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E8755F" w:rsidRDefault="00E8755F" w:rsidP="00F90BB0">
      <w:pPr>
        <w:spacing w:after="0" w:line="240" w:lineRule="auto"/>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Ministru kabineta noteikumu</w:t>
      </w:r>
    </w:p>
    <w:p w:rsidR="00F90BB0" w:rsidRDefault="00E8755F" w:rsidP="00F90BB0">
      <w:pPr>
        <w:spacing w:after="0" w:line="240" w:lineRule="auto"/>
        <w:jc w:val="center"/>
        <w:rPr>
          <w:rFonts w:ascii="Times New Roman" w:hAnsi="Times New Roman" w:cs="Times New Roman"/>
          <w:sz w:val="28"/>
          <w:szCs w:val="28"/>
          <w:lang w:val="lv-LV"/>
        </w:rPr>
      </w:pPr>
      <w:r w:rsidRPr="00E8755F">
        <w:rPr>
          <w:rFonts w:ascii="Times New Roman" w:hAnsi="Times New Roman" w:cs="Times New Roman"/>
          <w:b/>
          <w:sz w:val="28"/>
          <w:szCs w:val="28"/>
          <w:lang w:val="lv-LV"/>
        </w:rPr>
        <w:t>„</w:t>
      </w:r>
      <w:r w:rsidRPr="00E8755F">
        <w:rPr>
          <w:rFonts w:ascii="Times New Roman" w:hAnsi="Times New Roman" w:cs="Times New Roman"/>
          <w:b/>
          <w:bCs/>
          <w:sz w:val="28"/>
          <w:szCs w:val="28"/>
          <w:lang w:val="lv-LV"/>
        </w:rPr>
        <w:t>Grozījumi Ministru kabineta 2006.gada 17.janvāra noteikumos Nr.61 „Noteikumi par Zāļu valsts aģentūras publisko maksas pakalpojumu cenrādi””</w:t>
      </w:r>
      <w:r w:rsidRPr="00E8755F">
        <w:rPr>
          <w:rFonts w:ascii="Times New Roman" w:hAnsi="Times New Roman" w:cs="Times New Roman"/>
          <w:b/>
          <w:sz w:val="28"/>
          <w:szCs w:val="28"/>
          <w:lang w:val="lv-LV"/>
        </w:rPr>
        <w:t xml:space="preserve"> </w:t>
      </w:r>
      <w:r w:rsidRPr="00E8755F">
        <w:rPr>
          <w:rFonts w:ascii="Times New Roman" w:hAnsi="Times New Roman" w:cs="Times New Roman"/>
          <w:sz w:val="28"/>
          <w:szCs w:val="28"/>
          <w:lang w:val="lv-LV"/>
        </w:rPr>
        <w:t>projekta sākotnējās ietekmes novērtējuma ziņojums</w:t>
      </w:r>
    </w:p>
    <w:p w:rsidR="00D176BF" w:rsidRPr="00ED2F20" w:rsidRDefault="00E8755F" w:rsidP="00ED2F20">
      <w:pPr>
        <w:spacing w:after="0" w:line="240" w:lineRule="auto"/>
        <w:jc w:val="center"/>
        <w:rPr>
          <w:rFonts w:ascii="Times New Roman" w:hAnsi="Times New Roman" w:cs="Times New Roman"/>
          <w:sz w:val="28"/>
          <w:szCs w:val="28"/>
          <w:lang w:val="lv-LV"/>
        </w:rPr>
      </w:pPr>
      <w:r w:rsidRPr="00F90BB0">
        <w:rPr>
          <w:rFonts w:ascii="Times New Roman" w:hAnsi="Times New Roman" w:cs="Times New Roman"/>
          <w:sz w:val="28"/>
          <w:szCs w:val="28"/>
          <w:lang w:val="lv-LV"/>
        </w:rPr>
        <w:t>(anotācija)</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FC0A93">
        <w:trPr>
          <w:tblCellSpacing w:w="0" w:type="dxa"/>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3A0C23" w:rsidTr="00ED2F20">
        <w:trPr>
          <w:trHeight w:val="45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D176BF" w:rsidP="003A0C23">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3A0C23">
              <w:rPr>
                <w:rFonts w:ascii="Times New Roman" w:eastAsia="Times New Roman" w:hAnsi="Times New Roman" w:cs="Times New Roman"/>
                <w:sz w:val="24"/>
                <w:szCs w:val="24"/>
                <w:lang w:val="lv-LV" w:eastAsia="lv-LV"/>
              </w:rPr>
              <w:t>Saskaņā ar Likuma par budžetu un finanšu vadību 5.panta devīto daļu Ministru kabinets izdod noteikumus par valsts tiešās pārvaldes iestāžu sniegto maksas pakalpojumu cenrāžu apstiprināšanu.</w:t>
            </w:r>
          </w:p>
        </w:tc>
      </w:tr>
      <w:tr w:rsidR="00D176BF" w:rsidRPr="003A0C23" w:rsidTr="00FC0A93">
        <w:trPr>
          <w:trHeight w:val="472"/>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F90BB0" w:rsidRPr="00D55B84" w:rsidRDefault="00D176BF" w:rsidP="00F90BB0">
            <w:pPr>
              <w:pStyle w:val="NoSpacing"/>
              <w:jc w:val="both"/>
              <w:rPr>
                <w:rFonts w:ascii="Times New Roman" w:eastAsia="Times New Roman" w:hAnsi="Times New Roman"/>
                <w:sz w:val="24"/>
                <w:szCs w:val="24"/>
                <w:lang w:val="lv-LV"/>
              </w:rPr>
            </w:pPr>
            <w:r w:rsidRPr="00D55B84">
              <w:rPr>
                <w:rFonts w:ascii="Times New Roman" w:eastAsia="Times New Roman" w:hAnsi="Times New Roman"/>
                <w:sz w:val="24"/>
                <w:szCs w:val="24"/>
                <w:lang w:val="lv-LV" w:eastAsia="lv-LV"/>
              </w:rPr>
              <w:t> </w:t>
            </w:r>
            <w:r w:rsidR="00F90BB0" w:rsidRPr="00D55B84">
              <w:rPr>
                <w:rFonts w:ascii="Times New Roman" w:eastAsia="Times New Roman" w:hAnsi="Times New Roman"/>
                <w:sz w:val="24"/>
                <w:szCs w:val="24"/>
                <w:lang w:val="lv-LV"/>
              </w:rPr>
              <w:t xml:space="preserve">Šobrīd Zāļu valsts aģentūra, sniedzot publiskos maksas pakalpojumus, piemēro cenrādi atbilstoši Ministru kabineta 2006.gada </w:t>
            </w:r>
            <w:r w:rsidR="00F90BB0" w:rsidRPr="00D55B84">
              <w:rPr>
                <w:rFonts w:ascii="Times New Roman" w:hAnsi="Times New Roman"/>
                <w:sz w:val="24"/>
                <w:szCs w:val="24"/>
                <w:lang w:val="lv-LV"/>
              </w:rPr>
              <w:t>17.janvāra noteikumiem Nr.61 „Noteikumi par Zāļu valsts aģentūras publisko maksas pakalpojumus cenrādi” (turpmāk – noteikumi Nr.61)</w:t>
            </w:r>
            <w:r w:rsidR="00F90BB0" w:rsidRPr="00D55B84">
              <w:rPr>
                <w:rFonts w:ascii="Times New Roman" w:eastAsia="Times New Roman" w:hAnsi="Times New Roman"/>
                <w:sz w:val="24"/>
                <w:szCs w:val="24"/>
                <w:lang w:val="lv-LV"/>
              </w:rPr>
              <w:t>. Cenrādī ir nepieciešams veikt grozījumus šādu apstākļu dēļ:</w:t>
            </w:r>
          </w:p>
          <w:p w:rsidR="00FC0A93" w:rsidRPr="00D55B84" w:rsidRDefault="00F90BB0" w:rsidP="00F90BB0">
            <w:pPr>
              <w:jc w:val="both"/>
              <w:rPr>
                <w:rFonts w:ascii="Times New Roman" w:hAnsi="Times New Roman"/>
                <w:sz w:val="24"/>
                <w:szCs w:val="24"/>
                <w:lang w:val="lv-LV"/>
              </w:rPr>
            </w:pPr>
            <w:r w:rsidRPr="00D55B84">
              <w:rPr>
                <w:rFonts w:ascii="Times New Roman" w:hAnsi="Times New Roman"/>
                <w:sz w:val="24"/>
                <w:szCs w:val="24"/>
                <w:lang w:val="lv-LV"/>
              </w:rPr>
              <w:t xml:space="preserve">1) </w:t>
            </w:r>
            <w:r w:rsidR="00AF01BA" w:rsidRPr="00AF01BA">
              <w:rPr>
                <w:rFonts w:ascii="Times New Roman" w:hAnsi="Times New Roman" w:cs="Times New Roman"/>
                <w:sz w:val="24"/>
                <w:szCs w:val="24"/>
                <w:lang w:val="lv-LV"/>
              </w:rPr>
              <w:t xml:space="preserve">atbilstoši 2006.gada 9.maija noteikumu Nr.376 </w:t>
            </w:r>
            <w:r w:rsidR="00FC0A93" w:rsidRPr="00AF01BA">
              <w:rPr>
                <w:rFonts w:ascii="Times New Roman" w:hAnsi="Times New Roman" w:cs="Times New Roman"/>
                <w:sz w:val="24"/>
                <w:szCs w:val="24"/>
                <w:lang w:val="lv-LV"/>
              </w:rPr>
              <w:t>„</w:t>
            </w:r>
            <w:r w:rsidR="00FC0A93" w:rsidRPr="00AF01BA">
              <w:rPr>
                <w:rFonts w:ascii="Times New Roman" w:hAnsi="Times New Roman" w:cs="Times New Roman"/>
                <w:bCs/>
                <w:sz w:val="24"/>
                <w:szCs w:val="24"/>
                <w:lang w:val="lv-LV"/>
              </w:rPr>
              <w:t>Zāļu reģistrēšanas kārtība”</w:t>
            </w:r>
            <w:r w:rsidR="00AF01BA" w:rsidRPr="00AF01BA">
              <w:rPr>
                <w:rFonts w:ascii="Times New Roman" w:hAnsi="Times New Roman" w:cs="Times New Roman"/>
                <w:bCs/>
                <w:sz w:val="24"/>
                <w:szCs w:val="24"/>
                <w:lang w:val="lv-LV"/>
              </w:rPr>
              <w:t xml:space="preserve"> 142.punktam </w:t>
            </w:r>
            <w:r w:rsidR="006C2310" w:rsidRPr="006C2310">
              <w:rPr>
                <w:rFonts w:ascii="Times New Roman" w:hAnsi="Times New Roman" w:cs="Times New Roman"/>
                <w:bCs/>
                <w:sz w:val="24"/>
                <w:szCs w:val="24"/>
                <w:lang w:val="lv-LV"/>
              </w:rPr>
              <w:t>(</w:t>
            </w:r>
            <w:r w:rsidR="006C2310" w:rsidRPr="006C2310">
              <w:rPr>
                <w:rFonts w:ascii="Times New Roman" w:hAnsi="Times New Roman" w:cs="Times New Roman"/>
                <w:iCs/>
                <w:sz w:val="24"/>
                <w:szCs w:val="24"/>
                <w:lang w:val="lv-LV"/>
              </w:rPr>
              <w:t xml:space="preserve">Ministru kabineta 2010.gada 1.novembra. noteikumi Nr.1019) </w:t>
            </w:r>
            <w:r w:rsidR="00AF01BA" w:rsidRPr="006C2310">
              <w:rPr>
                <w:rFonts w:ascii="Times New Roman" w:hAnsi="Times New Roman" w:cs="Times New Roman"/>
                <w:sz w:val="24"/>
                <w:szCs w:val="24"/>
                <w:lang w:val="lv-LV"/>
              </w:rPr>
              <w:t>a</w:t>
            </w:r>
            <w:r w:rsidR="00AF01BA" w:rsidRPr="00AF01BA">
              <w:rPr>
                <w:rFonts w:ascii="Times New Roman" w:hAnsi="Times New Roman" w:cs="Times New Roman"/>
                <w:sz w:val="24"/>
                <w:szCs w:val="24"/>
                <w:lang w:val="lv-LV"/>
              </w:rPr>
              <w:t xml:space="preserve">ttiecībā uz iesniegumiem par izmaiņām nacionālajā reģistrācijas procedūrā reģistrētajās zālēs (kuras nereģistrē savstarpējā atzīšanas procedūrā vai decentralizētā procedūrā) vai paziņojumiem, kuri ir iesniegti Zāļu valsts aģentūrā un par kuriem līdz 2011.gada 20.janvārim nav pieņemts šo noteikumu 11.punktā minētais lēmums, ar 2011.gada 20.janvāri jāpiemēro šo noteikumu IX nodaļu </w:t>
            </w:r>
            <w:bookmarkStart w:id="0" w:name="bkm84"/>
            <w:r w:rsidR="00AF01BA" w:rsidRPr="00AF01BA">
              <w:rPr>
                <w:rFonts w:ascii="Times New Roman" w:hAnsi="Times New Roman" w:cs="Times New Roman"/>
                <w:sz w:val="24"/>
                <w:szCs w:val="24"/>
                <w:lang w:val="lv-LV"/>
              </w:rPr>
              <w:t xml:space="preserve">„Nelielas I A un I B tipa </w:t>
            </w:r>
            <w:r w:rsidR="00AF01BA" w:rsidRPr="006C2310">
              <w:rPr>
                <w:rFonts w:ascii="Times New Roman" w:hAnsi="Times New Roman" w:cs="Times New Roman"/>
                <w:bCs/>
                <w:sz w:val="24"/>
                <w:szCs w:val="24"/>
                <w:lang w:val="lv-LV"/>
              </w:rPr>
              <w:t>i</w:t>
            </w:r>
            <w:r w:rsidR="00AF01BA" w:rsidRPr="00AF01BA">
              <w:rPr>
                <w:rFonts w:ascii="Times New Roman" w:hAnsi="Times New Roman" w:cs="Times New Roman"/>
                <w:bCs/>
                <w:sz w:val="24"/>
                <w:szCs w:val="24"/>
                <w:lang w:val="lv-LV"/>
              </w:rPr>
              <w:t>zmaiņas</w:t>
            </w:r>
            <w:r w:rsidR="00AF01BA" w:rsidRPr="00AF01BA">
              <w:rPr>
                <w:rFonts w:ascii="Times New Roman" w:hAnsi="Times New Roman" w:cs="Times New Roman"/>
                <w:sz w:val="24"/>
                <w:szCs w:val="24"/>
                <w:lang w:val="lv-LV"/>
              </w:rPr>
              <w:t xml:space="preserve"> reģistrācijas dokumentācijā</w:t>
            </w:r>
            <w:bookmarkEnd w:id="0"/>
            <w:r w:rsidR="00AF01BA" w:rsidRPr="00AF01BA">
              <w:rPr>
                <w:rFonts w:ascii="Times New Roman" w:hAnsi="Times New Roman" w:cs="Times New Roman"/>
                <w:sz w:val="24"/>
                <w:szCs w:val="24"/>
                <w:lang w:val="lv-LV"/>
              </w:rPr>
              <w:t>”, 76., 77., 78., 79., 80., 81.punktu un 7. un 8.pielikumu</w:t>
            </w:r>
            <w:r w:rsidR="00FC0A93" w:rsidRPr="00AF01BA">
              <w:rPr>
                <w:rFonts w:ascii="Times New Roman" w:hAnsi="Times New Roman" w:cs="Times New Roman"/>
                <w:bCs/>
                <w:sz w:val="24"/>
                <w:szCs w:val="24"/>
                <w:lang w:val="lv-LV"/>
              </w:rPr>
              <w:t>, kas maina kārtību reģistrētu zāļu dokumentācijas izmaiņu iesniegšanai valsts kompetentajā iestādē. Minētie grozījumi tika veikti sakarā</w:t>
            </w:r>
            <w:r w:rsidR="00FC0A93" w:rsidRPr="00D55B84">
              <w:rPr>
                <w:rFonts w:ascii="Times New Roman" w:hAnsi="Times New Roman"/>
                <w:bCs/>
                <w:sz w:val="24"/>
                <w:szCs w:val="24"/>
                <w:lang w:val="lv-LV"/>
              </w:rPr>
              <w:t xml:space="preserve"> ar </w:t>
            </w:r>
            <w:r w:rsidR="00D55B84" w:rsidRPr="00D55B84">
              <w:rPr>
                <w:rFonts w:ascii="Times New Roman" w:hAnsi="Times New Roman" w:cs="Times New Roman"/>
                <w:sz w:val="24"/>
                <w:szCs w:val="24"/>
                <w:lang w:val="lv-LV"/>
              </w:rPr>
              <w:t xml:space="preserve">Eiropas Komisijas 2008.gada 24.novembra Regulas </w:t>
            </w:r>
            <w:r w:rsidR="00FC0A93" w:rsidRPr="00D55B84">
              <w:rPr>
                <w:rFonts w:ascii="Times New Roman" w:hAnsi="Times New Roman"/>
                <w:sz w:val="24"/>
                <w:szCs w:val="24"/>
                <w:lang w:val="lv-LV"/>
              </w:rPr>
              <w:t>(EK) Nr.1234/2008 par izmaiņu izskatīšanu cilvēkiem paredzētu zāļu un veterināro zāļu tirdzniecības atļauju nosacījumos s</w:t>
            </w:r>
            <w:r w:rsidRPr="00D55B84">
              <w:rPr>
                <w:rFonts w:ascii="Times New Roman" w:hAnsi="Times New Roman"/>
                <w:sz w:val="24"/>
                <w:szCs w:val="24"/>
                <w:lang w:val="lv-LV"/>
              </w:rPr>
              <w:t xml:space="preserve">tāšanos spēkā 2010.gada janvārī. </w:t>
            </w:r>
            <w:r w:rsidR="00FC0A93" w:rsidRPr="00D55B84">
              <w:rPr>
                <w:rFonts w:ascii="Times New Roman" w:hAnsi="Times New Roman" w:cs="Times New Roman"/>
                <w:sz w:val="24"/>
                <w:szCs w:val="24"/>
                <w:lang w:val="lv-LV"/>
              </w:rPr>
              <w:t xml:space="preserve">Sākot ar 2010. gada 1.janvāri savstarpējās atzīšanas procedūrā reģistrētām zālēm un sākot </w:t>
            </w:r>
            <w:r w:rsidRPr="00D55B84">
              <w:rPr>
                <w:rFonts w:ascii="Times New Roman" w:hAnsi="Times New Roman"/>
                <w:sz w:val="24"/>
                <w:szCs w:val="24"/>
                <w:lang w:val="lv-LV"/>
              </w:rPr>
              <w:t>ar 2011.</w:t>
            </w:r>
            <w:r w:rsidR="00FC0A93" w:rsidRPr="00D55B84">
              <w:rPr>
                <w:rFonts w:ascii="Times New Roman" w:hAnsi="Times New Roman" w:cs="Times New Roman"/>
                <w:sz w:val="24"/>
                <w:szCs w:val="24"/>
                <w:lang w:val="lv-LV"/>
              </w:rPr>
              <w:t xml:space="preserve">gada 20.janvāri nacionālā </w:t>
            </w:r>
            <w:r w:rsidR="00FC0A93" w:rsidRPr="00D55B84">
              <w:rPr>
                <w:rFonts w:ascii="Times New Roman" w:hAnsi="Times New Roman" w:cs="Times New Roman"/>
                <w:sz w:val="24"/>
                <w:szCs w:val="24"/>
                <w:lang w:val="lv-LV"/>
              </w:rPr>
              <w:lastRenderedPageBreak/>
              <w:t xml:space="preserve">reģistrācijas procedūrā reģistrētām zālēm izmaiņu procedūru izskatīšana notiek saskaņā ar </w:t>
            </w:r>
            <w:r w:rsidR="0075091C" w:rsidRPr="00D55B84">
              <w:rPr>
                <w:rFonts w:ascii="Times New Roman" w:hAnsi="Times New Roman" w:cs="Times New Roman"/>
                <w:sz w:val="24"/>
                <w:szCs w:val="24"/>
                <w:lang w:val="lv-LV"/>
              </w:rPr>
              <w:t xml:space="preserve">Eiropas Komisijas 2008.gada 24.novembra </w:t>
            </w:r>
            <w:r w:rsidR="00FC0A93" w:rsidRPr="00D55B84">
              <w:rPr>
                <w:rFonts w:ascii="Times New Roman" w:hAnsi="Times New Roman" w:cs="Times New Roman"/>
                <w:sz w:val="24"/>
                <w:szCs w:val="24"/>
                <w:lang w:val="lv-LV"/>
              </w:rPr>
              <w:t>Regulas (EK) Nr.1234/2008 par izmaiņu izskatīšanu cilvēkiem paredzētu zāļu un veterināro zāļu tirdzniecības atļauju nosacījumos</w:t>
            </w:r>
            <w:r w:rsidR="00FC0A93" w:rsidRPr="00D55B84" w:rsidDel="00610013">
              <w:rPr>
                <w:rFonts w:ascii="Times New Roman" w:hAnsi="Times New Roman" w:cs="Times New Roman"/>
                <w:sz w:val="24"/>
                <w:szCs w:val="24"/>
                <w:lang w:val="lv-LV"/>
              </w:rPr>
              <w:t xml:space="preserve"> </w:t>
            </w:r>
            <w:r w:rsidR="00FC0A93" w:rsidRPr="00D55B84">
              <w:rPr>
                <w:rFonts w:ascii="Times New Roman" w:hAnsi="Times New Roman" w:cs="Times New Roman"/>
                <w:sz w:val="24"/>
                <w:szCs w:val="24"/>
                <w:lang w:val="lv-LV"/>
              </w:rPr>
              <w:t>prasībām un izmaiņas tiek klasificētas atbilstoši jaunajai vadlīnijai par izmaiņu klasificēšanu</w:t>
            </w:r>
            <w:r w:rsidRPr="00D55B84">
              <w:rPr>
                <w:rFonts w:ascii="Times New Roman" w:hAnsi="Times New Roman"/>
                <w:sz w:val="24"/>
                <w:szCs w:val="24"/>
                <w:lang w:val="lv-LV"/>
              </w:rPr>
              <w:t xml:space="preserve"> </w:t>
            </w:r>
            <w:r w:rsidR="00FC0A93" w:rsidRPr="00D55B84">
              <w:rPr>
                <w:rFonts w:ascii="Times New Roman" w:hAnsi="Times New Roman" w:cs="Times New Roman"/>
                <w:sz w:val="24"/>
                <w:szCs w:val="24"/>
                <w:lang w:val="lv-LV"/>
              </w:rPr>
              <w:t xml:space="preserve">- </w:t>
            </w:r>
            <w:r w:rsidRPr="00D55B84">
              <w:rPr>
                <w:rFonts w:ascii="Times New Roman" w:hAnsi="Times New Roman"/>
                <w:bCs/>
                <w:sz w:val="24"/>
                <w:szCs w:val="24"/>
                <w:lang w:val="lv-LV"/>
              </w:rPr>
              <w:t>p</w:t>
            </w:r>
            <w:r w:rsidR="00FC0A93" w:rsidRPr="00D55B84">
              <w:rPr>
                <w:rFonts w:ascii="Times New Roman" w:hAnsi="Times New Roman"/>
                <w:bCs/>
                <w:sz w:val="24"/>
                <w:szCs w:val="24"/>
                <w:lang w:val="lv-LV"/>
              </w:rPr>
              <w:t xml:space="preserve">amatnostādnes, kurās ir sīka informācija par cilvēkiem paredzētu zāļu un veterināro zāļu tirdzniecības atļauju nosacījumu dažādām izmaiņu kategorijām </w:t>
            </w:r>
            <w:r w:rsidR="00FC0A93" w:rsidRPr="00D55B84">
              <w:rPr>
                <w:rFonts w:ascii="Times New Roman" w:hAnsi="Times New Roman"/>
                <w:sz w:val="24"/>
                <w:szCs w:val="24"/>
                <w:lang w:val="lv-LV"/>
              </w:rPr>
              <w:t xml:space="preserve">(2010/C 17/01), </w:t>
            </w:r>
            <w:r w:rsidR="004B68DA" w:rsidRPr="00D55B84">
              <w:rPr>
                <w:rFonts w:ascii="Times New Roman" w:hAnsi="Times New Roman"/>
                <w:sz w:val="24"/>
                <w:szCs w:val="24"/>
                <w:lang w:val="lv-LV"/>
              </w:rPr>
              <w:t>(</w:t>
            </w:r>
            <w:r w:rsidR="00FC0A93" w:rsidRPr="00D55B84">
              <w:rPr>
                <w:rFonts w:ascii="Times New Roman" w:hAnsi="Times New Roman"/>
                <w:sz w:val="24"/>
                <w:szCs w:val="24"/>
                <w:lang w:val="lv-LV"/>
              </w:rPr>
              <w:t>turpmāk- Vadlīnija</w:t>
            </w:r>
            <w:r w:rsidR="004B68DA" w:rsidRPr="00D55B84">
              <w:rPr>
                <w:rFonts w:ascii="Times New Roman" w:hAnsi="Times New Roman"/>
                <w:sz w:val="24"/>
                <w:szCs w:val="24"/>
                <w:lang w:val="lv-LV"/>
              </w:rPr>
              <w:t>)</w:t>
            </w:r>
            <w:r w:rsidR="00FC0A93" w:rsidRPr="00D55B84">
              <w:rPr>
                <w:rFonts w:ascii="Times New Roman" w:hAnsi="Times New Roman"/>
                <w:sz w:val="24"/>
                <w:szCs w:val="24"/>
                <w:lang w:val="lv-LV"/>
              </w:rPr>
              <w:t>.</w:t>
            </w:r>
            <w:r w:rsidRPr="00D55B84">
              <w:rPr>
                <w:rFonts w:ascii="Times New Roman" w:hAnsi="Times New Roman"/>
                <w:sz w:val="24"/>
                <w:szCs w:val="24"/>
                <w:lang w:val="lv-LV"/>
              </w:rPr>
              <w:t xml:space="preserve"> </w:t>
            </w:r>
            <w:r w:rsidR="00FC0A93" w:rsidRPr="00D55B84">
              <w:rPr>
                <w:rFonts w:ascii="Times New Roman" w:hAnsi="Times New Roman"/>
                <w:sz w:val="24"/>
                <w:szCs w:val="24"/>
                <w:lang w:val="lv-LV"/>
              </w:rPr>
              <w:t>Tas nozīmē, ka būtiski ir mainījusies reģistrētu zāļu izmaiņu klasifikācija:</w:t>
            </w:r>
            <w:r w:rsidR="00FC0A93" w:rsidRPr="00D55B84">
              <w:rPr>
                <w:rFonts w:ascii="Times New Roman" w:eastAsia="Times New Roman" w:hAnsi="Times New Roman"/>
                <w:sz w:val="24"/>
                <w:szCs w:val="24"/>
                <w:lang w:val="lv-LV"/>
              </w:rPr>
              <w:t xml:space="preserve"> ir ieviesta zāļu izmaiņu grupēšana, kas iepriekš nebija atrunāta normatīvajos aktos; II tipa izmaiņas, kas ietver sevī plašāku informāciju un ir sadalītas atsevišķos izmaiņu punktos, kā arī ir mainīts zāļu izmaiņu klasifikācijas iedalījums.</w:t>
            </w:r>
            <w:r w:rsidRPr="00D55B84">
              <w:rPr>
                <w:rFonts w:ascii="Times New Roman" w:eastAsia="Times New Roman" w:hAnsi="Times New Roman"/>
                <w:sz w:val="24"/>
                <w:szCs w:val="24"/>
                <w:lang w:val="lv-LV"/>
              </w:rPr>
              <w:t xml:space="preserve"> </w:t>
            </w:r>
            <w:r w:rsidR="00FC0A93" w:rsidRPr="00D55B84">
              <w:rPr>
                <w:rFonts w:ascii="Times New Roman" w:eastAsia="Times New Roman" w:hAnsi="Times New Roman"/>
                <w:sz w:val="24"/>
                <w:szCs w:val="24"/>
                <w:lang w:val="lv-LV"/>
              </w:rPr>
              <w:t>Šobrīd</w:t>
            </w:r>
            <w:r w:rsidRPr="00D55B84">
              <w:rPr>
                <w:rFonts w:ascii="Times New Roman" w:eastAsia="Times New Roman" w:hAnsi="Times New Roman"/>
                <w:sz w:val="24"/>
                <w:szCs w:val="24"/>
                <w:lang w:val="lv-LV"/>
              </w:rPr>
              <w:t>,</w:t>
            </w:r>
            <w:r w:rsidR="00FC0A93" w:rsidRPr="00D55B84">
              <w:rPr>
                <w:rFonts w:ascii="Times New Roman" w:eastAsia="Times New Roman" w:hAnsi="Times New Roman"/>
                <w:sz w:val="24"/>
                <w:szCs w:val="24"/>
                <w:lang w:val="lv-LV"/>
              </w:rPr>
              <w:t xml:space="preserve"> vērtējot reģistrētu zāļu izmaiņas, Zāļu valsts aģentūrai (turpmāk- Aģentūra) nav pamata klientiem piedāvāt cenu atlaides, gadījumā, ja izmaiņas tiek grupētas, </w:t>
            </w:r>
            <w:r w:rsidR="00FC0A93" w:rsidRPr="00D55B84">
              <w:rPr>
                <w:rFonts w:ascii="Times New Roman" w:eastAsia="Times New Roman" w:hAnsi="Times New Roman"/>
                <w:i/>
                <w:sz w:val="24"/>
                <w:szCs w:val="24"/>
                <w:lang w:val="lv-LV"/>
              </w:rPr>
              <w:t>jo</w:t>
            </w:r>
            <w:r w:rsidR="00FC0A93" w:rsidRPr="00D55B84">
              <w:rPr>
                <w:rFonts w:ascii="Times New Roman" w:hAnsi="Times New Roman"/>
                <w:i/>
                <w:sz w:val="24"/>
                <w:szCs w:val="24"/>
                <w:lang w:val="lv-LV"/>
              </w:rPr>
              <w:t xml:space="preserve"> noteikumi Nr.61 </w:t>
            </w:r>
            <w:r w:rsidR="00FC0A93" w:rsidRPr="00D55B84">
              <w:rPr>
                <w:rFonts w:ascii="Times New Roman" w:eastAsia="Times New Roman" w:hAnsi="Times New Roman"/>
                <w:i/>
                <w:sz w:val="24"/>
                <w:szCs w:val="24"/>
                <w:lang w:val="lv-LV"/>
              </w:rPr>
              <w:t>nosaka samaksu par katru izmaiņu</w:t>
            </w:r>
            <w:r w:rsidR="00FC0A93" w:rsidRPr="00D55B84">
              <w:rPr>
                <w:rFonts w:ascii="Times New Roman" w:eastAsia="Times New Roman" w:hAnsi="Times New Roman"/>
                <w:sz w:val="24"/>
                <w:szCs w:val="24"/>
                <w:lang w:val="lv-LV"/>
              </w:rPr>
              <w:t>. Eiropas Savienības dalībvalstu kompetento iestāžu prioritāte ir darba optimizācija un resursu taupīšana, līdz ar to ir ieviesta izmaiņu grupēšana, kas ļauj klientiem taupīt finanšu līdzekļus, saņemot maksas atlaides, gadījumā, ja identiskas izmaiņas tiek g</w:t>
            </w:r>
            <w:r w:rsidRPr="00D55B84">
              <w:rPr>
                <w:rFonts w:ascii="Times New Roman" w:eastAsia="Times New Roman" w:hAnsi="Times New Roman"/>
                <w:sz w:val="24"/>
                <w:szCs w:val="24"/>
                <w:lang w:val="lv-LV"/>
              </w:rPr>
              <w:t xml:space="preserve">rupētas vairāk kā vienām zālēm. </w:t>
            </w:r>
            <w:r w:rsidR="00FC0A93" w:rsidRPr="00D55B84">
              <w:rPr>
                <w:rFonts w:ascii="Times New Roman" w:eastAsia="Times New Roman" w:hAnsi="Times New Roman"/>
                <w:sz w:val="24"/>
                <w:szCs w:val="24"/>
                <w:lang w:val="lv-LV"/>
              </w:rPr>
              <w:t>Lai Aģentūra tāpat kā citas E</w:t>
            </w:r>
            <w:r w:rsidRPr="00D55B84">
              <w:rPr>
                <w:rFonts w:ascii="Times New Roman" w:eastAsia="Times New Roman" w:hAnsi="Times New Roman"/>
                <w:sz w:val="24"/>
                <w:szCs w:val="24"/>
                <w:lang w:val="lv-LV"/>
              </w:rPr>
              <w:t xml:space="preserve">iropas Savienības </w:t>
            </w:r>
            <w:r w:rsidR="00FC0A93" w:rsidRPr="00D55B84">
              <w:rPr>
                <w:rFonts w:ascii="Times New Roman" w:eastAsia="Times New Roman" w:hAnsi="Times New Roman"/>
                <w:sz w:val="24"/>
                <w:szCs w:val="24"/>
                <w:lang w:val="lv-LV"/>
              </w:rPr>
              <w:t xml:space="preserve"> dalībvalstis varētu sniegt atlaides izmaiņu grupēšanas gadījumā, ir nepieciešamas veikt grozījumus </w:t>
            </w:r>
            <w:r w:rsidR="00FC0A93" w:rsidRPr="00D55B84">
              <w:rPr>
                <w:rFonts w:ascii="Times New Roman" w:hAnsi="Times New Roman"/>
                <w:sz w:val="24"/>
                <w:szCs w:val="24"/>
                <w:lang w:val="lv-LV"/>
              </w:rPr>
              <w:t xml:space="preserve"> noteikumos Nr.61, papildinot tos ar jauniem punktiem, kas atrunā atlaižu aprēķi</w:t>
            </w:r>
            <w:r w:rsidRPr="00D55B84">
              <w:rPr>
                <w:rFonts w:ascii="Times New Roman" w:hAnsi="Times New Roman"/>
                <w:sz w:val="24"/>
                <w:szCs w:val="24"/>
                <w:lang w:val="lv-LV"/>
              </w:rPr>
              <w:t xml:space="preserve">nāšanas un </w:t>
            </w:r>
            <w:r w:rsidR="006C2310">
              <w:rPr>
                <w:rFonts w:ascii="Times New Roman" w:hAnsi="Times New Roman"/>
                <w:sz w:val="24"/>
                <w:szCs w:val="24"/>
                <w:lang w:val="lv-LV"/>
              </w:rPr>
              <w:t xml:space="preserve">atlaižu </w:t>
            </w:r>
            <w:r w:rsidRPr="00D55B84">
              <w:rPr>
                <w:rFonts w:ascii="Times New Roman" w:hAnsi="Times New Roman"/>
                <w:sz w:val="24"/>
                <w:szCs w:val="24"/>
                <w:lang w:val="lv-LV"/>
              </w:rPr>
              <w:t>piemērošanas kārtību;</w:t>
            </w:r>
          </w:p>
          <w:p w:rsidR="009008AC" w:rsidRPr="00D55B84" w:rsidRDefault="00F90BB0" w:rsidP="00F90BB0">
            <w:pPr>
              <w:jc w:val="both"/>
              <w:rPr>
                <w:rFonts w:ascii="Times New Roman" w:hAnsi="Times New Roman"/>
                <w:sz w:val="24"/>
                <w:szCs w:val="24"/>
                <w:lang w:val="lv-LV"/>
              </w:rPr>
            </w:pPr>
            <w:r w:rsidRPr="00D55B84">
              <w:rPr>
                <w:rFonts w:ascii="Times New Roman" w:hAnsi="Times New Roman"/>
                <w:sz w:val="24"/>
                <w:szCs w:val="24"/>
                <w:lang w:val="lv-LV"/>
              </w:rPr>
              <w:t>2) t</w:t>
            </w:r>
            <w:r w:rsidR="00FC0A93" w:rsidRPr="00D55B84">
              <w:rPr>
                <w:rFonts w:ascii="Times New Roman" w:hAnsi="Times New Roman"/>
                <w:sz w:val="24"/>
                <w:szCs w:val="24"/>
                <w:lang w:val="lv-LV"/>
              </w:rPr>
              <w:t>āpat ir nepieciešams precizēt atsevišķu maksas pakalpojumu veidu</w:t>
            </w:r>
            <w:r w:rsidR="009008AC" w:rsidRPr="00D55B84">
              <w:rPr>
                <w:rFonts w:ascii="Times New Roman" w:hAnsi="Times New Roman"/>
                <w:sz w:val="24"/>
                <w:szCs w:val="24"/>
                <w:lang w:val="lv-LV"/>
              </w:rPr>
              <w:t>, mērvienības</w:t>
            </w:r>
            <w:r w:rsidR="00FC0A93" w:rsidRPr="00D55B84">
              <w:rPr>
                <w:rFonts w:ascii="Times New Roman" w:hAnsi="Times New Roman"/>
                <w:sz w:val="24"/>
                <w:szCs w:val="24"/>
                <w:lang w:val="lv-LV"/>
              </w:rPr>
              <w:t xml:space="preserve"> redakciju un precizēt atsevišķu pakalpojumu cenas</w:t>
            </w:r>
            <w:r w:rsidR="009008AC" w:rsidRPr="00D55B84">
              <w:rPr>
                <w:rFonts w:ascii="Times New Roman" w:hAnsi="Times New Roman"/>
                <w:sz w:val="24"/>
                <w:szCs w:val="24"/>
                <w:lang w:val="lv-LV"/>
              </w:rPr>
              <w:t xml:space="preserve">, piemērojot 22% pievienotās vērtības nodokļa </w:t>
            </w:r>
            <w:proofErr w:type="spellStart"/>
            <w:r w:rsidR="009008AC" w:rsidRPr="00D55B84">
              <w:rPr>
                <w:rFonts w:ascii="Times New Roman" w:hAnsi="Times New Roman"/>
                <w:sz w:val="24"/>
                <w:szCs w:val="24"/>
                <w:lang w:val="lv-LV"/>
              </w:rPr>
              <w:t>standartlikmi</w:t>
            </w:r>
            <w:proofErr w:type="spellEnd"/>
            <w:r w:rsidR="009008AC" w:rsidRPr="00D55B84">
              <w:rPr>
                <w:rFonts w:ascii="Times New Roman" w:hAnsi="Times New Roman"/>
                <w:sz w:val="24"/>
                <w:szCs w:val="24"/>
                <w:lang w:val="lv-LV"/>
              </w:rPr>
              <w:t xml:space="preserve"> saskaņā ar grozījumiem likumā „Par pievienotās vērtības </w:t>
            </w:r>
            <w:r w:rsidR="009008AC" w:rsidRPr="00D55B84">
              <w:rPr>
                <w:rFonts w:ascii="Times New Roman" w:hAnsi="Times New Roman"/>
                <w:sz w:val="24"/>
                <w:szCs w:val="24"/>
                <w:lang w:val="lv-LV"/>
              </w:rPr>
              <w:lastRenderedPageBreak/>
              <w:t>nodokli”</w:t>
            </w:r>
            <w:r w:rsidR="003A0C23">
              <w:rPr>
                <w:rFonts w:ascii="Times New Roman" w:hAnsi="Times New Roman"/>
                <w:sz w:val="24"/>
                <w:szCs w:val="24"/>
                <w:lang w:val="lv-LV"/>
              </w:rPr>
              <w:t xml:space="preserve">, kas stājās spēkā </w:t>
            </w:r>
            <w:r w:rsidR="009008AC" w:rsidRPr="00D55B84">
              <w:rPr>
                <w:rFonts w:ascii="Times New Roman" w:hAnsi="Times New Roman"/>
                <w:sz w:val="24"/>
                <w:szCs w:val="24"/>
                <w:lang w:val="lv-LV"/>
              </w:rPr>
              <w:t>2011.</w:t>
            </w:r>
            <w:r w:rsidR="003A0C23">
              <w:rPr>
                <w:rFonts w:ascii="Times New Roman" w:hAnsi="Times New Roman"/>
                <w:sz w:val="24"/>
                <w:szCs w:val="24"/>
                <w:lang w:val="lv-LV"/>
              </w:rPr>
              <w:t>gada 1.janvārī.</w:t>
            </w:r>
            <w:r w:rsidR="009008AC" w:rsidRPr="00D55B84">
              <w:rPr>
                <w:rFonts w:ascii="Times New Roman" w:hAnsi="Times New Roman"/>
                <w:sz w:val="24"/>
                <w:szCs w:val="24"/>
                <w:lang w:val="lv-LV"/>
              </w:rPr>
              <w:t xml:space="preserve"> Saskaņā ar valsts sekretāru 2010.gada 23.decembra sanāksmes protokola Nr.48, 26.§, 3.punktā noteikto – pievienotās vērtības nodokļa likmju izmaiņas cenrāžos konkrētajos Ministru kabineta noteikumos vai rīkojumos iestrādājamas, veicot tajos citus grozījumus pēc būtības;</w:t>
            </w:r>
          </w:p>
          <w:p w:rsidR="009008AC" w:rsidRPr="00D55B84" w:rsidRDefault="009008AC" w:rsidP="00F90BB0">
            <w:pPr>
              <w:jc w:val="both"/>
              <w:rPr>
                <w:rFonts w:ascii="Times New Roman" w:eastAsia="Times New Roman" w:hAnsi="Times New Roman"/>
                <w:sz w:val="24"/>
                <w:szCs w:val="24"/>
                <w:lang w:val="lv-LV"/>
              </w:rPr>
            </w:pPr>
            <w:r w:rsidRPr="00D55B84">
              <w:rPr>
                <w:rFonts w:ascii="Times New Roman" w:hAnsi="Times New Roman"/>
                <w:sz w:val="24"/>
                <w:szCs w:val="24"/>
                <w:lang w:val="lv-LV"/>
              </w:rPr>
              <w:t xml:space="preserve">3) nepieciešams svītrot no Aģentūras maksas pakalpojumu cenrāžu pakalpojuma veidu, kas vairs nav pieprasīts „Zāļu patēriņa statistikas izdevums”.  </w:t>
            </w:r>
          </w:p>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p>
        </w:tc>
      </w:tr>
      <w:tr w:rsidR="00D176BF" w:rsidRPr="009008AC" w:rsidTr="009008AC">
        <w:trPr>
          <w:trHeight w:val="685"/>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0B4AA0" w:rsidP="00D176BF">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D176BF" w:rsidRPr="003A0C23" w:rsidTr="00FC0A93">
        <w:trPr>
          <w:trHeight w:val="38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E537CC" w:rsidRPr="00E537CC" w:rsidRDefault="00D176BF" w:rsidP="00E537CC">
            <w:pPr>
              <w:jc w:val="both"/>
              <w:rPr>
                <w:rFonts w:ascii="Times New Roman" w:hAnsi="Times New Roman" w:cs="Times New Roman"/>
                <w:sz w:val="24"/>
                <w:szCs w:val="24"/>
                <w:lang w:val="lv-LV"/>
              </w:rPr>
            </w:pPr>
            <w:r w:rsidRPr="009008AC">
              <w:rPr>
                <w:rFonts w:ascii="Times New Roman" w:eastAsia="Times New Roman" w:hAnsi="Times New Roman" w:cs="Times New Roman"/>
                <w:sz w:val="24"/>
                <w:szCs w:val="24"/>
                <w:lang w:val="lv-LV" w:eastAsia="lv-LV"/>
              </w:rPr>
              <w:t> </w:t>
            </w:r>
            <w:r w:rsidR="004B68DA" w:rsidRPr="004B68DA">
              <w:rPr>
                <w:rFonts w:ascii="Times New Roman" w:hAnsi="Times New Roman" w:cs="Times New Roman"/>
                <w:sz w:val="24"/>
                <w:szCs w:val="24"/>
                <w:lang w:val="lv-LV"/>
              </w:rPr>
              <w:t>Ministru kabineta noteikumu projekts</w:t>
            </w:r>
            <w:r w:rsidR="004B68DA" w:rsidRPr="004B68DA">
              <w:rPr>
                <w:rFonts w:ascii="Times New Roman" w:hAnsi="Times New Roman" w:cs="Times New Roman"/>
                <w:b/>
                <w:bCs/>
                <w:sz w:val="24"/>
                <w:szCs w:val="24"/>
                <w:lang w:val="lv-LV"/>
              </w:rPr>
              <w:t xml:space="preserve"> </w:t>
            </w:r>
            <w:r w:rsidR="004B68DA" w:rsidRPr="004B68DA">
              <w:rPr>
                <w:rFonts w:ascii="Times New Roman" w:hAnsi="Times New Roman" w:cs="Times New Roman"/>
                <w:bCs/>
                <w:sz w:val="24"/>
                <w:szCs w:val="24"/>
                <w:lang w:val="lv-LV"/>
              </w:rPr>
              <w:t>„Grozījumi Ministru kabineta 2006.gada 17.janvāra noteikumos Nr.61 „Noteikumi par Zāļu valsts aģentūras publisko maksas pakalpojumu cenrādi””</w:t>
            </w:r>
            <w:r w:rsidR="004B68DA" w:rsidRPr="004B68DA">
              <w:rPr>
                <w:rFonts w:ascii="Times New Roman" w:hAnsi="Times New Roman" w:cs="Times New Roman"/>
                <w:sz w:val="24"/>
                <w:szCs w:val="24"/>
                <w:lang w:val="lv-LV"/>
              </w:rPr>
              <w:t xml:space="preserve"> (turpmāk – noteikumu projekts) paredz šādus grozījumus:</w:t>
            </w:r>
          </w:p>
          <w:p w:rsidR="00C96002" w:rsidRDefault="00E537CC" w:rsidP="00C96002">
            <w:pPr>
              <w:pStyle w:val="ListParagraph"/>
              <w:numPr>
                <w:ilvl w:val="0"/>
                <w:numId w:val="6"/>
              </w:numPr>
              <w:jc w:val="both"/>
              <w:rPr>
                <w:rFonts w:ascii="Times New Roman" w:hAnsi="Times New Roman"/>
                <w:sz w:val="24"/>
                <w:szCs w:val="24"/>
              </w:rPr>
            </w:pPr>
            <w:r>
              <w:rPr>
                <w:rFonts w:ascii="Times New Roman" w:hAnsi="Times New Roman"/>
                <w:sz w:val="24"/>
                <w:szCs w:val="24"/>
              </w:rPr>
              <w:t>lai normu padarītu uztveramāku pakalpojuma ņēmējam</w:t>
            </w:r>
            <w:r w:rsidR="00C96002">
              <w:rPr>
                <w:rFonts w:ascii="Times New Roman" w:hAnsi="Times New Roman"/>
                <w:sz w:val="24"/>
                <w:szCs w:val="24"/>
              </w:rPr>
              <w:t xml:space="preserve"> un uzlabotu pakalpojumu pieejamību </w:t>
            </w:r>
            <w:r>
              <w:rPr>
                <w:rFonts w:ascii="Times New Roman" w:hAnsi="Times New Roman"/>
                <w:sz w:val="24"/>
                <w:szCs w:val="24"/>
              </w:rPr>
              <w:t xml:space="preserve">(komersantam), noteikumu projekts paredz </w:t>
            </w:r>
            <w:r w:rsidR="00C96002">
              <w:rPr>
                <w:rFonts w:ascii="Times New Roman" w:hAnsi="Times New Roman"/>
                <w:sz w:val="24"/>
                <w:szCs w:val="24"/>
              </w:rPr>
              <w:t>1.3., 2</w:t>
            </w:r>
            <w:r w:rsidR="00C96002" w:rsidRPr="0088018F">
              <w:rPr>
                <w:rFonts w:ascii="Times New Roman" w:hAnsi="Times New Roman"/>
                <w:sz w:val="24"/>
                <w:szCs w:val="24"/>
              </w:rPr>
              <w:t>.1.2.</w:t>
            </w:r>
            <w:r w:rsidR="00C96002">
              <w:rPr>
                <w:rFonts w:ascii="Times New Roman" w:hAnsi="Times New Roman"/>
                <w:sz w:val="24"/>
                <w:szCs w:val="24"/>
              </w:rPr>
              <w:t xml:space="preserve">apakšpunkta, 3.punkta, </w:t>
            </w:r>
            <w:r w:rsidR="00C96002" w:rsidRPr="00150589">
              <w:rPr>
                <w:rFonts w:ascii="Times New Roman" w:hAnsi="Times New Roman"/>
                <w:sz w:val="24"/>
                <w:szCs w:val="24"/>
              </w:rPr>
              <w:t>5.3., 6.3., 7.1.2., 8.1.2., 9.1.3.</w:t>
            </w:r>
            <w:r w:rsidR="00C96002">
              <w:rPr>
                <w:rFonts w:ascii="Times New Roman" w:hAnsi="Times New Roman"/>
                <w:sz w:val="24"/>
                <w:szCs w:val="24"/>
              </w:rPr>
              <w:t>apakšpunkta</w:t>
            </w:r>
            <w:r w:rsidR="00C96002" w:rsidRPr="00150589">
              <w:rPr>
                <w:rFonts w:ascii="Times New Roman" w:hAnsi="Times New Roman"/>
                <w:sz w:val="24"/>
                <w:szCs w:val="24"/>
              </w:rPr>
              <w:t xml:space="preserve"> un 9.2.3.</w:t>
            </w:r>
            <w:r w:rsidR="00C96002" w:rsidRPr="0088018F">
              <w:rPr>
                <w:rFonts w:ascii="Times New Roman" w:hAnsi="Times New Roman"/>
                <w:sz w:val="24"/>
                <w:szCs w:val="24"/>
              </w:rPr>
              <w:t>apakšpunkta aili „Pakalpojuma veids”</w:t>
            </w:r>
            <w:r w:rsidR="00C96002">
              <w:rPr>
                <w:rFonts w:ascii="Times New Roman" w:hAnsi="Times New Roman"/>
                <w:sz w:val="24"/>
                <w:szCs w:val="24"/>
              </w:rPr>
              <w:t xml:space="preserve"> izteikt citā redakcijā. </w:t>
            </w:r>
            <w:r w:rsidR="00924931">
              <w:rPr>
                <w:rFonts w:ascii="Times New Roman" w:hAnsi="Times New Roman"/>
                <w:sz w:val="24"/>
                <w:szCs w:val="24"/>
              </w:rPr>
              <w:t>Tehniskie g</w:t>
            </w:r>
            <w:r w:rsidR="00C96002">
              <w:rPr>
                <w:rFonts w:ascii="Times New Roman" w:hAnsi="Times New Roman"/>
                <w:sz w:val="24"/>
                <w:szCs w:val="24"/>
              </w:rPr>
              <w:t>rozījumi nepieciešami, jo n</w:t>
            </w:r>
            <w:r w:rsidR="00C96002">
              <w:rPr>
                <w:rFonts w:ascii="Times New Roman" w:eastAsia="Times New Roman" w:hAnsi="Times New Roman"/>
                <w:sz w:val="24"/>
                <w:szCs w:val="24"/>
              </w:rPr>
              <w:t>o šobrīd spēkā esošā</w:t>
            </w:r>
            <w:r w:rsidR="00C96002" w:rsidRPr="009008AC">
              <w:rPr>
                <w:rFonts w:ascii="Times New Roman" w:eastAsia="Times New Roman" w:hAnsi="Times New Roman"/>
                <w:sz w:val="24"/>
                <w:szCs w:val="24"/>
              </w:rPr>
              <w:t xml:space="preserve">s </w:t>
            </w:r>
            <w:r w:rsidR="00C96002">
              <w:rPr>
                <w:rFonts w:ascii="Times New Roman" w:hAnsi="Times New Roman"/>
                <w:sz w:val="24"/>
                <w:szCs w:val="24"/>
              </w:rPr>
              <w:t>n</w:t>
            </w:r>
            <w:r w:rsidR="00C96002" w:rsidRPr="009008AC">
              <w:rPr>
                <w:rFonts w:ascii="Times New Roman" w:hAnsi="Times New Roman"/>
                <w:sz w:val="24"/>
                <w:szCs w:val="24"/>
              </w:rPr>
              <w:t>oteikumu Nr.61 pielikuma</w:t>
            </w:r>
            <w:r w:rsidR="00924931">
              <w:rPr>
                <w:rFonts w:ascii="Times New Roman" w:eastAsia="Times New Roman" w:hAnsi="Times New Roman"/>
                <w:sz w:val="24"/>
                <w:szCs w:val="24"/>
              </w:rPr>
              <w:t xml:space="preserve"> 1.3., 2.1.2.,</w:t>
            </w:r>
            <w:r w:rsidR="00C96002" w:rsidRPr="009008AC">
              <w:rPr>
                <w:rFonts w:ascii="Times New Roman" w:eastAsia="Times New Roman" w:hAnsi="Times New Roman"/>
                <w:sz w:val="24"/>
                <w:szCs w:val="24"/>
              </w:rPr>
              <w:t xml:space="preserve"> </w:t>
            </w:r>
            <w:r w:rsidR="00924931">
              <w:rPr>
                <w:rFonts w:ascii="Times New Roman" w:eastAsia="Times New Roman" w:hAnsi="Times New Roman"/>
                <w:sz w:val="24"/>
                <w:szCs w:val="24"/>
              </w:rPr>
              <w:t>5.3.,</w:t>
            </w:r>
            <w:r w:rsidR="00C96002" w:rsidRPr="009008AC">
              <w:rPr>
                <w:rFonts w:ascii="Times New Roman" w:eastAsia="Times New Roman" w:hAnsi="Times New Roman"/>
                <w:sz w:val="24"/>
                <w:szCs w:val="24"/>
              </w:rPr>
              <w:t xml:space="preserve"> 6.</w:t>
            </w:r>
            <w:r w:rsidR="00924931">
              <w:rPr>
                <w:rFonts w:ascii="Times New Roman" w:eastAsia="Times New Roman" w:hAnsi="Times New Roman"/>
                <w:sz w:val="24"/>
                <w:szCs w:val="24"/>
              </w:rPr>
              <w:t>3., 7.1.2.,</w:t>
            </w:r>
            <w:r w:rsidR="00C96002">
              <w:rPr>
                <w:rFonts w:ascii="Times New Roman" w:eastAsia="Times New Roman" w:hAnsi="Times New Roman"/>
                <w:sz w:val="24"/>
                <w:szCs w:val="24"/>
              </w:rPr>
              <w:t xml:space="preserve"> 8.1.2.</w:t>
            </w:r>
            <w:r w:rsidR="00924931">
              <w:rPr>
                <w:rFonts w:ascii="Times New Roman" w:eastAsia="Times New Roman" w:hAnsi="Times New Roman"/>
                <w:sz w:val="24"/>
                <w:szCs w:val="24"/>
              </w:rPr>
              <w:t>,</w:t>
            </w:r>
            <w:r w:rsidR="00C96002">
              <w:rPr>
                <w:rFonts w:ascii="Times New Roman" w:eastAsia="Times New Roman" w:hAnsi="Times New Roman"/>
                <w:sz w:val="24"/>
                <w:szCs w:val="24"/>
              </w:rPr>
              <w:t xml:space="preserve"> 9.1.3. un 9.2.3.apakš</w:t>
            </w:r>
            <w:r w:rsidR="00C96002" w:rsidRPr="009008AC">
              <w:rPr>
                <w:rFonts w:ascii="Times New Roman" w:eastAsia="Times New Roman" w:hAnsi="Times New Roman"/>
                <w:sz w:val="24"/>
                <w:szCs w:val="24"/>
              </w:rPr>
              <w:t>punkt</w:t>
            </w:r>
            <w:r w:rsidR="00924931">
              <w:rPr>
                <w:rFonts w:ascii="Times New Roman" w:eastAsia="Times New Roman" w:hAnsi="Times New Roman"/>
                <w:sz w:val="24"/>
                <w:szCs w:val="24"/>
              </w:rPr>
              <w:t>a</w:t>
            </w:r>
            <w:r w:rsidR="00C96002" w:rsidRPr="009008AC">
              <w:rPr>
                <w:rFonts w:ascii="Times New Roman" w:eastAsia="Times New Roman" w:hAnsi="Times New Roman"/>
                <w:sz w:val="24"/>
                <w:szCs w:val="24"/>
              </w:rPr>
              <w:t xml:space="preserve"> redakcijas izriet, ka Aģentūra var piemērot minētos punktus zāļu </w:t>
            </w:r>
            <w:r w:rsidR="00C96002" w:rsidRPr="009008AC">
              <w:rPr>
                <w:rFonts w:ascii="Times New Roman" w:hAnsi="Times New Roman"/>
                <w:sz w:val="24"/>
                <w:szCs w:val="24"/>
              </w:rPr>
              <w:t>papildu stiprumam vai tirdzniecības iepakojumam tikai tad, ja tas ir iesniegts kopā ar  pirmo zāļu formu</w:t>
            </w:r>
            <w:r w:rsidR="00C96002">
              <w:rPr>
                <w:rFonts w:ascii="Times New Roman" w:hAnsi="Times New Roman"/>
                <w:sz w:val="24"/>
                <w:szCs w:val="24"/>
              </w:rPr>
              <w:t>,</w:t>
            </w:r>
            <w:r w:rsidR="00C96002" w:rsidRPr="009008AC">
              <w:rPr>
                <w:rFonts w:ascii="Times New Roman" w:hAnsi="Times New Roman"/>
                <w:sz w:val="24"/>
                <w:szCs w:val="24"/>
              </w:rPr>
              <w:t xml:space="preserve"> jo cenrādī ir norāde</w:t>
            </w:r>
            <w:r w:rsidR="00C96002">
              <w:rPr>
                <w:rFonts w:ascii="Times New Roman" w:hAnsi="Times New Roman"/>
                <w:sz w:val="24"/>
                <w:szCs w:val="24"/>
              </w:rPr>
              <w:t xml:space="preserve"> - </w:t>
            </w:r>
            <w:r w:rsidR="00C96002" w:rsidRPr="009008AC">
              <w:rPr>
                <w:rFonts w:ascii="Times New Roman" w:hAnsi="Times New Roman"/>
                <w:sz w:val="24"/>
                <w:szCs w:val="24"/>
              </w:rPr>
              <w:t xml:space="preserve">„ja pieteikts vienlaikus”. </w:t>
            </w:r>
            <w:r w:rsidR="00C96002">
              <w:rPr>
                <w:rFonts w:ascii="Times New Roman" w:hAnsi="Times New Roman"/>
                <w:sz w:val="24"/>
                <w:szCs w:val="24"/>
              </w:rPr>
              <w:t>Grozījumi nepieciešami, l</w:t>
            </w:r>
            <w:r w:rsidR="00C96002" w:rsidRPr="009008AC">
              <w:rPr>
                <w:rFonts w:ascii="Times New Roman" w:hAnsi="Times New Roman"/>
                <w:sz w:val="24"/>
                <w:szCs w:val="24"/>
              </w:rPr>
              <w:t>ai nodrošinātu pakalpojuma pieejamību arī reģistrācijas paplaši</w:t>
            </w:r>
            <w:r w:rsidR="00924931">
              <w:rPr>
                <w:rFonts w:ascii="Times New Roman" w:hAnsi="Times New Roman"/>
                <w:sz w:val="24"/>
                <w:szCs w:val="24"/>
              </w:rPr>
              <w:t xml:space="preserve">nāšanas gadījumā, </w:t>
            </w:r>
            <w:r w:rsidR="00C96002" w:rsidRPr="009008AC">
              <w:rPr>
                <w:rFonts w:ascii="Times New Roman" w:hAnsi="Times New Roman"/>
                <w:sz w:val="24"/>
                <w:szCs w:val="24"/>
              </w:rPr>
              <w:t>ja papildu stiprums vai tirdzniecības iepakojums iesniegts reģ</w:t>
            </w:r>
            <w:r w:rsidR="00C96002">
              <w:rPr>
                <w:rFonts w:ascii="Times New Roman" w:hAnsi="Times New Roman"/>
                <w:sz w:val="24"/>
                <w:szCs w:val="24"/>
              </w:rPr>
              <w:t>istrācijai citā laika intervālā;</w:t>
            </w:r>
          </w:p>
          <w:p w:rsidR="00FC0A93" w:rsidRDefault="00EE530C" w:rsidP="00EE530C">
            <w:pPr>
              <w:pStyle w:val="ListParagraph"/>
              <w:numPr>
                <w:ilvl w:val="0"/>
                <w:numId w:val="6"/>
              </w:numPr>
              <w:jc w:val="both"/>
              <w:rPr>
                <w:rFonts w:ascii="Times New Roman" w:hAnsi="Times New Roman"/>
                <w:sz w:val="24"/>
                <w:szCs w:val="24"/>
              </w:rPr>
            </w:pPr>
            <w:r>
              <w:rPr>
                <w:rFonts w:ascii="Times New Roman" w:eastAsia="Times New Roman" w:hAnsi="Times New Roman"/>
                <w:sz w:val="24"/>
                <w:szCs w:val="24"/>
              </w:rPr>
              <w:t>s</w:t>
            </w:r>
            <w:r w:rsidR="00FC0A93" w:rsidRPr="00EE530C">
              <w:rPr>
                <w:rFonts w:ascii="Times New Roman" w:eastAsia="Times New Roman" w:hAnsi="Times New Roman"/>
                <w:sz w:val="24"/>
                <w:szCs w:val="24"/>
              </w:rPr>
              <w:t xml:space="preserve">askaņā ar </w:t>
            </w:r>
            <w:r w:rsidRPr="00D55B84">
              <w:rPr>
                <w:rFonts w:ascii="Times New Roman" w:hAnsi="Times New Roman"/>
                <w:sz w:val="24"/>
                <w:szCs w:val="24"/>
              </w:rPr>
              <w:t xml:space="preserve">Eiropas Komisijas 2008.gada </w:t>
            </w:r>
            <w:r w:rsidRPr="00D55B84">
              <w:rPr>
                <w:rFonts w:ascii="Times New Roman" w:hAnsi="Times New Roman"/>
                <w:sz w:val="24"/>
                <w:szCs w:val="24"/>
              </w:rPr>
              <w:lastRenderedPageBreak/>
              <w:t xml:space="preserve">24.novembra </w:t>
            </w:r>
            <w:r>
              <w:rPr>
                <w:rFonts w:ascii="Times New Roman" w:hAnsi="Times New Roman"/>
                <w:sz w:val="24"/>
                <w:szCs w:val="24"/>
              </w:rPr>
              <w:t>Regulu</w:t>
            </w:r>
            <w:r w:rsidRPr="00D55B84">
              <w:rPr>
                <w:rFonts w:ascii="Times New Roman" w:hAnsi="Times New Roman"/>
                <w:sz w:val="24"/>
                <w:szCs w:val="24"/>
              </w:rPr>
              <w:t xml:space="preserve"> (EK) Nr.1234/2008</w:t>
            </w:r>
            <w:r>
              <w:rPr>
                <w:rFonts w:ascii="Times New Roman" w:hAnsi="Times New Roman"/>
                <w:sz w:val="24"/>
                <w:szCs w:val="24"/>
              </w:rPr>
              <w:t xml:space="preserve"> </w:t>
            </w:r>
            <w:r w:rsidR="00FC0A93" w:rsidRPr="00EE530C">
              <w:rPr>
                <w:rFonts w:ascii="Times New Roman" w:hAnsi="Times New Roman"/>
                <w:sz w:val="24"/>
                <w:szCs w:val="24"/>
              </w:rPr>
              <w:t>un jauno Vadlīniju izmaiņu klasifikācijai ir mainīta reģistrētu zāļu klasifikācijas būtība. Atbilstoši šobrīd spēkā esošajai noteikumu Nr.61  redakcijai par IB tipa izmaiņu ir jāmaksā Ls 150,00 (atbilstoši pie</w:t>
            </w:r>
            <w:r w:rsidR="003A0C23">
              <w:rPr>
                <w:rFonts w:ascii="Times New Roman" w:hAnsi="Times New Roman"/>
                <w:sz w:val="24"/>
                <w:szCs w:val="24"/>
              </w:rPr>
              <w:t>likuma 4.2. un 11.2 apakšpunkta</w:t>
            </w:r>
            <w:r w:rsidR="00FC0A93" w:rsidRPr="00EE530C">
              <w:rPr>
                <w:rFonts w:ascii="Times New Roman" w:hAnsi="Times New Roman"/>
                <w:sz w:val="24"/>
                <w:szCs w:val="24"/>
              </w:rPr>
              <w:t>m), savukārt</w:t>
            </w:r>
            <w:r w:rsidR="00C855DF" w:rsidRPr="00EE530C">
              <w:rPr>
                <w:rFonts w:ascii="Times New Roman" w:hAnsi="Times New Roman"/>
                <w:sz w:val="24"/>
                <w:szCs w:val="24"/>
              </w:rPr>
              <w:t>,</w:t>
            </w:r>
            <w:r w:rsidR="00FC0A93" w:rsidRPr="00EE530C">
              <w:rPr>
                <w:rFonts w:ascii="Times New Roman" w:hAnsi="Times New Roman"/>
                <w:sz w:val="24"/>
                <w:szCs w:val="24"/>
              </w:rPr>
              <w:t xml:space="preserve"> par II tipa izmaiņām </w:t>
            </w:r>
            <w:r w:rsidR="00C855DF" w:rsidRPr="00EE530C">
              <w:rPr>
                <w:rFonts w:ascii="Times New Roman" w:hAnsi="Times New Roman"/>
                <w:sz w:val="24"/>
                <w:szCs w:val="24"/>
              </w:rPr>
              <w:t>jāmaksā</w:t>
            </w:r>
            <w:r w:rsidR="00FC0A93" w:rsidRPr="00EE530C">
              <w:rPr>
                <w:rFonts w:ascii="Times New Roman" w:hAnsi="Times New Roman"/>
                <w:sz w:val="24"/>
                <w:szCs w:val="24"/>
              </w:rPr>
              <w:t xml:space="preserve"> Ls 100,00 (atbilstoši  piel</w:t>
            </w:r>
            <w:r w:rsidR="003A0C23">
              <w:rPr>
                <w:rFonts w:ascii="Times New Roman" w:hAnsi="Times New Roman"/>
                <w:sz w:val="24"/>
                <w:szCs w:val="24"/>
              </w:rPr>
              <w:t>ikuma 4.4. un 11.4  apakšpunkta</w:t>
            </w:r>
            <w:r w:rsidR="00FC0A93" w:rsidRPr="00EE530C">
              <w:rPr>
                <w:rFonts w:ascii="Times New Roman" w:hAnsi="Times New Roman"/>
                <w:sz w:val="24"/>
                <w:szCs w:val="24"/>
              </w:rPr>
              <w:t>m).   Ņemot vērā to, ka nelielas IB izmaiņas</w:t>
            </w:r>
            <w:r w:rsidR="00FC0A93" w:rsidRPr="00EE530C">
              <w:rPr>
                <w:rFonts w:ascii="TimesNewRomanPSMT" w:hAnsi="TimesNewRomanPSMT" w:cs="TimesNewRomanPSMT"/>
                <w:sz w:val="24"/>
                <w:szCs w:val="24"/>
              </w:rPr>
              <w:t>, kurām nav vajadzīga padziļināta ekspertīze un kuru izskatīšanas process ir īsāks (datu un dokumentu novērtēšana (ekspertīze) tiek veikta 30 dienu laikā pēc iesnieguma saņe</w:t>
            </w:r>
            <w:r w:rsidR="003A0C23">
              <w:rPr>
                <w:rFonts w:ascii="TimesNewRomanPSMT" w:hAnsi="TimesNewRomanPSMT" w:cs="TimesNewRomanPSMT"/>
                <w:sz w:val="24"/>
                <w:szCs w:val="24"/>
              </w:rPr>
              <w:t>mšanas Aģentūrā) un vienkāršāks</w:t>
            </w:r>
            <w:r w:rsidR="00FC0A93" w:rsidRPr="00EE530C">
              <w:rPr>
                <w:rFonts w:ascii="TimesNewRomanPSMT" w:hAnsi="TimesNewRomanPSMT" w:cs="TimesNewRomanPSMT"/>
                <w:sz w:val="24"/>
                <w:szCs w:val="24"/>
              </w:rPr>
              <w:t xml:space="preserve"> ir dārgākas nekā  </w:t>
            </w:r>
            <w:r w:rsidR="00FC0A93" w:rsidRPr="00EE530C">
              <w:rPr>
                <w:rFonts w:ascii="Times New Roman" w:hAnsi="Times New Roman"/>
                <w:sz w:val="24"/>
                <w:szCs w:val="24"/>
              </w:rPr>
              <w:t xml:space="preserve">II tipa izmaiņas, kuras būtiski var ietekmēt zāļu drošumu, </w:t>
            </w:r>
            <w:r w:rsidR="00FC0A93" w:rsidRPr="00EE530C">
              <w:rPr>
                <w:rFonts w:ascii="TimesNewRomanPSMT" w:hAnsi="TimesNewRomanPSMT" w:cs="TimesNewRomanPSMT"/>
                <w:sz w:val="24"/>
                <w:szCs w:val="24"/>
              </w:rPr>
              <w:t xml:space="preserve">zāļu kvalitāti un iedarbīgumu un </w:t>
            </w:r>
            <w:r w:rsidR="00FC0A93" w:rsidRPr="00EE530C">
              <w:rPr>
                <w:rFonts w:ascii="Times New Roman" w:hAnsi="Times New Roman"/>
                <w:sz w:val="24"/>
                <w:szCs w:val="24"/>
              </w:rPr>
              <w:t>kuru izvērtēšanā ir jāiegulda lielāki resursi un, kuru</w:t>
            </w:r>
            <w:r w:rsidR="00FC0A93" w:rsidRPr="00EE530C">
              <w:rPr>
                <w:rFonts w:ascii="TimesNewRomanPSMT" w:hAnsi="TimesNewRomanPSMT" w:cs="TimesNewRomanPSMT"/>
                <w:sz w:val="24"/>
                <w:szCs w:val="24"/>
              </w:rPr>
              <w:t xml:space="preserve"> izskatīšanas process ir garāks</w:t>
            </w:r>
            <w:r w:rsidR="00FC0A93" w:rsidRPr="00EE530C">
              <w:rPr>
                <w:rFonts w:ascii="Times New Roman" w:hAnsi="Times New Roman"/>
                <w:sz w:val="24"/>
                <w:szCs w:val="24"/>
              </w:rPr>
              <w:t xml:space="preserve"> (</w:t>
            </w:r>
            <w:r w:rsidR="00FC0A93" w:rsidRPr="00EE530C">
              <w:rPr>
                <w:rFonts w:ascii="TimesNewRomanPSMT" w:hAnsi="TimesNewRomanPSMT" w:cs="TimesNewRomanPSMT"/>
                <w:sz w:val="24"/>
                <w:szCs w:val="24"/>
              </w:rPr>
              <w:t>datu un dokumentu novērtēšana (ekspertīze) tiek veikta 60 dienu laikā pēc iesnieguma saņemšanas Aģentūrā),</w:t>
            </w:r>
            <w:r w:rsidR="00FC0A93" w:rsidRPr="00EE530C">
              <w:rPr>
                <w:rFonts w:ascii="Times New Roman" w:hAnsi="Times New Roman"/>
                <w:sz w:val="24"/>
                <w:szCs w:val="24"/>
              </w:rPr>
              <w:t xml:space="preserve"> </w:t>
            </w:r>
            <w:r>
              <w:rPr>
                <w:rFonts w:ascii="Times New Roman" w:hAnsi="Times New Roman"/>
                <w:sz w:val="24"/>
                <w:szCs w:val="24"/>
              </w:rPr>
              <w:t xml:space="preserve">noteikumu projekts paredz veikt </w:t>
            </w:r>
            <w:r w:rsidR="00FC0A93" w:rsidRPr="00EE530C">
              <w:rPr>
                <w:rFonts w:ascii="Times New Roman" w:hAnsi="Times New Roman"/>
                <w:sz w:val="24"/>
                <w:szCs w:val="24"/>
              </w:rPr>
              <w:t>atbilstošas</w:t>
            </w:r>
            <w:r w:rsidR="00C855DF" w:rsidRPr="00EE530C">
              <w:rPr>
                <w:rFonts w:ascii="Times New Roman" w:hAnsi="Times New Roman"/>
                <w:sz w:val="24"/>
                <w:szCs w:val="24"/>
              </w:rPr>
              <w:t xml:space="preserve"> izmaiņas </w:t>
            </w:r>
            <w:r>
              <w:rPr>
                <w:rFonts w:ascii="Times New Roman" w:hAnsi="Times New Roman"/>
                <w:sz w:val="24"/>
                <w:szCs w:val="24"/>
              </w:rPr>
              <w:t>pakalpojumu cenai</w:t>
            </w:r>
            <w:r w:rsidRPr="00EE530C">
              <w:rPr>
                <w:rFonts w:ascii="Times New Roman" w:hAnsi="Times New Roman"/>
                <w:sz w:val="24"/>
                <w:szCs w:val="24"/>
              </w:rPr>
              <w:t xml:space="preserve"> </w:t>
            </w:r>
            <w:r>
              <w:rPr>
                <w:rFonts w:ascii="Times New Roman" w:hAnsi="Times New Roman"/>
                <w:sz w:val="24"/>
                <w:szCs w:val="24"/>
              </w:rPr>
              <w:t>(</w:t>
            </w:r>
            <w:r w:rsidRPr="00EE530C">
              <w:rPr>
                <w:rFonts w:ascii="Times New Roman" w:hAnsi="Times New Roman"/>
                <w:sz w:val="24"/>
                <w:szCs w:val="24"/>
              </w:rPr>
              <w:t>aizstāt pielikuma 4.2. un 11.2.apakšpunkta ailē „Cena bez PVN (Ls)” un ailē „Cena ar PVN (Ls)” skaitli „150” ar skaitli „100”, savukārt, pielikuma 4.4. un 11.4. apakšpunkt</w:t>
            </w:r>
            <w:r w:rsidR="003A0C23">
              <w:rPr>
                <w:rFonts w:ascii="Times New Roman" w:hAnsi="Times New Roman"/>
                <w:sz w:val="24"/>
                <w:szCs w:val="24"/>
              </w:rPr>
              <w:t>a</w:t>
            </w:r>
            <w:r w:rsidRPr="00EE530C">
              <w:rPr>
                <w:rFonts w:ascii="Times New Roman" w:hAnsi="Times New Roman"/>
                <w:sz w:val="24"/>
                <w:szCs w:val="24"/>
              </w:rPr>
              <w:t xml:space="preserve"> ailē „Cena bez PVN (Ls)” un ailē „Cena ar PVN (Ls)” skaitli „100” ar skaitli „150”</w:t>
            </w:r>
            <w:r>
              <w:rPr>
                <w:rFonts w:ascii="Times New Roman" w:hAnsi="Times New Roman"/>
                <w:sz w:val="24"/>
                <w:szCs w:val="24"/>
              </w:rPr>
              <w:t>);</w:t>
            </w:r>
          </w:p>
          <w:p w:rsidR="00FC0A93" w:rsidRDefault="00EE530C" w:rsidP="00C855DF">
            <w:pPr>
              <w:pStyle w:val="ListParagraph"/>
              <w:numPr>
                <w:ilvl w:val="0"/>
                <w:numId w:val="6"/>
              </w:numPr>
              <w:jc w:val="both"/>
              <w:rPr>
                <w:rFonts w:ascii="Times New Roman" w:hAnsi="Times New Roman"/>
                <w:sz w:val="24"/>
                <w:szCs w:val="24"/>
              </w:rPr>
            </w:pPr>
            <w:r>
              <w:rPr>
                <w:rFonts w:ascii="Times New Roman" w:hAnsi="Times New Roman"/>
                <w:sz w:val="24"/>
                <w:szCs w:val="24"/>
              </w:rPr>
              <w:t>lai novērstu nesakritību ar n</w:t>
            </w:r>
            <w:r w:rsidRPr="009008AC">
              <w:rPr>
                <w:rFonts w:ascii="Times New Roman" w:hAnsi="Times New Roman"/>
                <w:sz w:val="24"/>
                <w:szCs w:val="24"/>
              </w:rPr>
              <w:t xml:space="preserve">oteikumu Nr.61 </w:t>
            </w:r>
            <w:r>
              <w:rPr>
                <w:rFonts w:ascii="Times New Roman" w:hAnsi="Times New Roman"/>
                <w:sz w:val="24"/>
                <w:szCs w:val="24"/>
              </w:rPr>
              <w:t xml:space="preserve">pielikuma 11.7.punkta  nosaukumu </w:t>
            </w:r>
            <w:r w:rsidRPr="009008AC">
              <w:rPr>
                <w:rFonts w:ascii="Times New Roman" w:hAnsi="Times New Roman"/>
                <w:sz w:val="24"/>
                <w:szCs w:val="24"/>
              </w:rPr>
              <w:t xml:space="preserve">„par </w:t>
            </w:r>
            <w:r w:rsidRPr="00C855DF">
              <w:rPr>
                <w:rFonts w:ascii="Times New Roman" w:hAnsi="Times New Roman"/>
                <w:bCs/>
                <w:sz w:val="24"/>
                <w:szCs w:val="24"/>
              </w:rPr>
              <w:t>procedūru</w:t>
            </w:r>
            <w:r w:rsidRPr="00C855DF">
              <w:rPr>
                <w:rFonts w:ascii="Times New Roman" w:hAnsi="Times New Roman"/>
                <w:sz w:val="24"/>
                <w:szCs w:val="24"/>
              </w:rPr>
              <w:t>,</w:t>
            </w:r>
            <w:r w:rsidRPr="009008AC">
              <w:rPr>
                <w:rFonts w:ascii="Times New Roman" w:hAnsi="Times New Roman"/>
                <w:sz w:val="24"/>
                <w:szCs w:val="24"/>
              </w:rPr>
              <w:t xml:space="preserve"> ja Latvija ir atbildīgā (references) valsts” un punkta mērvienību, nepieciešams veikt atbilstošu mērvie</w:t>
            </w:r>
            <w:r>
              <w:rPr>
                <w:rFonts w:ascii="Times New Roman" w:hAnsi="Times New Roman"/>
                <w:sz w:val="24"/>
                <w:szCs w:val="24"/>
              </w:rPr>
              <w:t>nības  korekciju, tādē</w:t>
            </w:r>
            <w:r w:rsidR="000F53AF">
              <w:rPr>
                <w:rFonts w:ascii="Times New Roman" w:hAnsi="Times New Roman"/>
                <w:sz w:val="24"/>
                <w:szCs w:val="24"/>
              </w:rPr>
              <w:t>ļ</w:t>
            </w:r>
            <w:r>
              <w:rPr>
                <w:rFonts w:ascii="Times New Roman" w:hAnsi="Times New Roman"/>
                <w:sz w:val="24"/>
                <w:szCs w:val="24"/>
              </w:rPr>
              <w:t xml:space="preserve"> noteikumu projekts paredz</w:t>
            </w:r>
            <w:r w:rsidR="00C855DF" w:rsidRPr="00EE530C">
              <w:rPr>
                <w:rFonts w:ascii="Times New Roman" w:hAnsi="Times New Roman"/>
                <w:sz w:val="24"/>
                <w:szCs w:val="24"/>
              </w:rPr>
              <w:t xml:space="preserve"> pielikuma 11.7.1 un 11.7.2. apakšpunkta ailē „Mērvienība” vārdu „izmaiņa” </w:t>
            </w:r>
            <w:r>
              <w:rPr>
                <w:rFonts w:ascii="Times New Roman" w:hAnsi="Times New Roman"/>
                <w:sz w:val="24"/>
                <w:szCs w:val="24"/>
              </w:rPr>
              <w:t>aizstāt ar vārdu „procedūra”;</w:t>
            </w:r>
          </w:p>
          <w:p w:rsidR="00EE530C" w:rsidRPr="000F53AF" w:rsidRDefault="00EE530C" w:rsidP="0004227B">
            <w:pPr>
              <w:pStyle w:val="ListParagraph"/>
              <w:numPr>
                <w:ilvl w:val="0"/>
                <w:numId w:val="6"/>
              </w:numPr>
              <w:jc w:val="both"/>
              <w:rPr>
                <w:rFonts w:ascii="Times New Roman" w:hAnsi="Times New Roman"/>
                <w:sz w:val="24"/>
                <w:szCs w:val="24"/>
              </w:rPr>
            </w:pPr>
            <w:r w:rsidRPr="000F53AF">
              <w:rPr>
                <w:rFonts w:ascii="Times New Roman" w:hAnsi="Times New Roman"/>
                <w:sz w:val="24"/>
                <w:szCs w:val="24"/>
              </w:rPr>
              <w:t xml:space="preserve">lai pakalpojumiem tiktu piemērota šobrīd spēkā esošā pievienotās vērtības nodokļa </w:t>
            </w:r>
            <w:r w:rsidR="000F53AF" w:rsidRPr="000F53AF">
              <w:rPr>
                <w:rFonts w:ascii="Times New Roman" w:hAnsi="Times New Roman"/>
                <w:sz w:val="24"/>
                <w:szCs w:val="24"/>
              </w:rPr>
              <w:t xml:space="preserve">standarta </w:t>
            </w:r>
            <w:r w:rsidRPr="000F53AF">
              <w:rPr>
                <w:rFonts w:ascii="Times New Roman" w:hAnsi="Times New Roman"/>
                <w:sz w:val="24"/>
                <w:szCs w:val="24"/>
              </w:rPr>
              <w:t xml:space="preserve">likme 22% apmērā, veiktas atbilstošas izmaiņas pielikuma </w:t>
            </w:r>
            <w:r w:rsidR="0004227B" w:rsidRPr="000F53AF">
              <w:rPr>
                <w:rFonts w:ascii="Times New Roman" w:hAnsi="Times New Roman"/>
                <w:sz w:val="24"/>
                <w:szCs w:val="24"/>
              </w:rPr>
              <w:t>23., 39., 41., 43., 45 un 86.punkt</w:t>
            </w:r>
            <w:r w:rsidRPr="000F53AF">
              <w:rPr>
                <w:rFonts w:ascii="Times New Roman" w:hAnsi="Times New Roman"/>
                <w:sz w:val="24"/>
                <w:szCs w:val="24"/>
              </w:rPr>
              <w:t>ā</w:t>
            </w:r>
            <w:r w:rsidR="000F53AF">
              <w:rPr>
                <w:rFonts w:ascii="Times New Roman" w:hAnsi="Times New Roman"/>
                <w:sz w:val="24"/>
                <w:szCs w:val="24"/>
              </w:rPr>
              <w:t>;</w:t>
            </w:r>
          </w:p>
          <w:p w:rsidR="00EE530C" w:rsidRDefault="00EE530C" w:rsidP="0004227B">
            <w:pPr>
              <w:pStyle w:val="ListParagraph"/>
              <w:numPr>
                <w:ilvl w:val="0"/>
                <w:numId w:val="6"/>
              </w:numPr>
              <w:jc w:val="both"/>
              <w:rPr>
                <w:rFonts w:ascii="Times New Roman" w:hAnsi="Times New Roman"/>
                <w:sz w:val="24"/>
                <w:szCs w:val="24"/>
              </w:rPr>
            </w:pPr>
            <w:r w:rsidRPr="000F53AF">
              <w:rPr>
                <w:rFonts w:ascii="Times New Roman" w:hAnsi="Times New Roman"/>
                <w:sz w:val="24"/>
                <w:szCs w:val="24"/>
              </w:rPr>
              <w:t xml:space="preserve">tā kā vairs nav pieprasījuma pēc pakalpojuma </w:t>
            </w:r>
            <w:r w:rsidRPr="000F53AF">
              <w:rPr>
                <w:rFonts w:ascii="Times New Roman" w:hAnsi="Times New Roman"/>
                <w:sz w:val="24"/>
                <w:szCs w:val="24"/>
              </w:rPr>
              <w:lastRenderedPageBreak/>
              <w:t>„zāļu patēriņa statistikas izdevums”, noteikumu projekts paredz svītrot pielikuma 87.punktu;</w:t>
            </w:r>
          </w:p>
          <w:p w:rsidR="00924931" w:rsidRDefault="00EE530C" w:rsidP="00FC0A93">
            <w:pPr>
              <w:pStyle w:val="ListParagraph"/>
              <w:numPr>
                <w:ilvl w:val="0"/>
                <w:numId w:val="6"/>
              </w:numPr>
              <w:jc w:val="both"/>
              <w:rPr>
                <w:rFonts w:ascii="Times New Roman" w:hAnsi="Times New Roman"/>
                <w:sz w:val="24"/>
                <w:szCs w:val="24"/>
              </w:rPr>
            </w:pPr>
            <w:r w:rsidRPr="00EE530C">
              <w:rPr>
                <w:rFonts w:ascii="Times New Roman" w:hAnsi="Times New Roman"/>
                <w:sz w:val="24"/>
                <w:szCs w:val="24"/>
              </w:rPr>
              <w:t xml:space="preserve">tā kā </w:t>
            </w:r>
            <w:r w:rsidRPr="00EE530C">
              <w:rPr>
                <w:rFonts w:ascii="Times New Roman" w:hAnsi="Times New Roman"/>
                <w:iCs/>
                <w:color w:val="000000"/>
                <w:sz w:val="24"/>
                <w:szCs w:val="24"/>
              </w:rPr>
              <w:t>normatīvie akti nedeleģē Aģentūrai veik</w:t>
            </w:r>
            <w:r>
              <w:rPr>
                <w:rFonts w:ascii="Times New Roman" w:hAnsi="Times New Roman"/>
                <w:iCs/>
                <w:color w:val="000000"/>
                <w:sz w:val="24"/>
                <w:szCs w:val="24"/>
              </w:rPr>
              <w:t>t medicīnisko ierīču ekspertīzi un</w:t>
            </w:r>
            <w:r w:rsidRPr="00EE530C">
              <w:rPr>
                <w:rFonts w:ascii="Times New Roman" w:hAnsi="Times New Roman"/>
                <w:iCs/>
                <w:color w:val="000000"/>
                <w:sz w:val="24"/>
                <w:szCs w:val="24"/>
              </w:rPr>
              <w:t xml:space="preserve"> Aģentūras funkcijās ietilpst tikai medicīnisko ierīču dokumentācijas ekspertīze</w:t>
            </w:r>
            <w:r>
              <w:rPr>
                <w:rFonts w:ascii="Times New Roman" w:hAnsi="Times New Roman"/>
                <w:iCs/>
                <w:color w:val="000000"/>
                <w:sz w:val="24"/>
                <w:szCs w:val="24"/>
              </w:rPr>
              <w:t xml:space="preserve">, noteikumu projekts paredz svītrot </w:t>
            </w:r>
            <w:r w:rsidR="00FC0A93" w:rsidRPr="00EE530C">
              <w:rPr>
                <w:rFonts w:ascii="Times New Roman" w:hAnsi="Times New Roman"/>
                <w:sz w:val="24"/>
                <w:szCs w:val="24"/>
              </w:rPr>
              <w:t>pielikuma 104., 104.1., 104.1.1, 104.1.2, 104.1.3., 104.1.4., 104.1.5., 104.1.6., 104.1.7., 104.1.8.,104.1.9., 104.2., 104.2.1., 104.2.2., 104.2.3., 104.2.4., 104.2.5., 104.2.6., 104.2.7., 104.2.8., 104.2.9., 105.1.1., 105.1.2., 105.1.3., 105.1.4., 105.1.5., 105.1.6., 105.1.7., 105.1.8., 105.1.9., 105.2.1., 105.2.2., 105.2.3., 105.2.4., 105.2.5., 105.2.6., 105.2.6.,</w:t>
            </w:r>
            <w:r w:rsidR="003A0C23">
              <w:rPr>
                <w:rFonts w:ascii="Times New Roman" w:hAnsi="Times New Roman"/>
                <w:sz w:val="24"/>
                <w:szCs w:val="24"/>
              </w:rPr>
              <w:t xml:space="preserve"> 105.2.7., 105.2.8. un 105.2.9.apakš</w:t>
            </w:r>
            <w:r w:rsidR="00FC0A93" w:rsidRPr="00EE530C">
              <w:rPr>
                <w:rFonts w:ascii="Times New Roman" w:hAnsi="Times New Roman"/>
                <w:sz w:val="24"/>
                <w:szCs w:val="24"/>
              </w:rPr>
              <w:t>punkt</w:t>
            </w:r>
            <w:r w:rsidR="003A0C23">
              <w:rPr>
                <w:rFonts w:ascii="Times New Roman" w:hAnsi="Times New Roman"/>
                <w:sz w:val="24"/>
                <w:szCs w:val="24"/>
              </w:rPr>
              <w:t>a</w:t>
            </w:r>
            <w:r w:rsidR="00FC0A93" w:rsidRPr="00EE530C">
              <w:rPr>
                <w:rFonts w:ascii="Times New Roman" w:hAnsi="Times New Roman"/>
                <w:sz w:val="24"/>
                <w:szCs w:val="24"/>
              </w:rPr>
              <w:t xml:space="preserve"> ailēs „Pa</w:t>
            </w:r>
            <w:r w:rsidR="0004227B" w:rsidRPr="00EE530C">
              <w:rPr>
                <w:rFonts w:ascii="Times New Roman" w:hAnsi="Times New Roman"/>
                <w:sz w:val="24"/>
                <w:szCs w:val="24"/>
              </w:rPr>
              <w:t>kalpojuma</w:t>
            </w:r>
            <w:r w:rsidR="00924931">
              <w:rPr>
                <w:rFonts w:ascii="Times New Roman" w:hAnsi="Times New Roman"/>
                <w:sz w:val="24"/>
                <w:szCs w:val="24"/>
              </w:rPr>
              <w:t xml:space="preserve"> veids” vārdus „un to”, savukārt, </w:t>
            </w:r>
            <w:r w:rsidR="00FC0A93" w:rsidRPr="00924931">
              <w:rPr>
                <w:rFonts w:ascii="Times New Roman" w:hAnsi="Times New Roman"/>
                <w:sz w:val="24"/>
                <w:szCs w:val="24"/>
              </w:rPr>
              <w:t xml:space="preserve">pielikuma 105.punkta ailē „Pakalpojuma veids” vārdu </w:t>
            </w:r>
            <w:r w:rsidR="0004227B" w:rsidRPr="00924931">
              <w:rPr>
                <w:rFonts w:ascii="Times New Roman" w:hAnsi="Times New Roman"/>
                <w:sz w:val="24"/>
                <w:szCs w:val="24"/>
              </w:rPr>
              <w:t xml:space="preserve">un simbolu </w:t>
            </w:r>
            <w:r w:rsidR="00FC0A93" w:rsidRPr="00924931">
              <w:rPr>
                <w:rFonts w:ascii="Times New Roman" w:hAnsi="Times New Roman"/>
                <w:sz w:val="24"/>
                <w:szCs w:val="24"/>
              </w:rPr>
              <w:t>„un</w:t>
            </w:r>
            <w:r w:rsidR="0004227B" w:rsidRPr="00924931">
              <w:rPr>
                <w:rFonts w:ascii="Times New Roman" w:hAnsi="Times New Roman"/>
                <w:sz w:val="24"/>
                <w:szCs w:val="24"/>
              </w:rPr>
              <w:t>/</w:t>
            </w:r>
            <w:r w:rsidR="00924931">
              <w:rPr>
                <w:rFonts w:ascii="Times New Roman" w:hAnsi="Times New Roman"/>
                <w:sz w:val="24"/>
                <w:szCs w:val="24"/>
              </w:rPr>
              <w:t>”;</w:t>
            </w:r>
          </w:p>
          <w:p w:rsidR="00924931" w:rsidRPr="00924931" w:rsidRDefault="00FC0A93" w:rsidP="00924931">
            <w:pPr>
              <w:pStyle w:val="ListParagraph"/>
              <w:numPr>
                <w:ilvl w:val="0"/>
                <w:numId w:val="6"/>
              </w:numPr>
              <w:jc w:val="both"/>
              <w:rPr>
                <w:rFonts w:ascii="Times New Roman" w:eastAsia="Times New Roman" w:hAnsi="Times New Roman"/>
                <w:sz w:val="24"/>
                <w:szCs w:val="24"/>
              </w:rPr>
            </w:pPr>
            <w:r w:rsidRPr="00924931">
              <w:rPr>
                <w:rFonts w:ascii="Times New Roman" w:hAnsi="Times New Roman"/>
                <w:sz w:val="24"/>
                <w:szCs w:val="24"/>
              </w:rPr>
              <w:t xml:space="preserve"> </w:t>
            </w:r>
            <w:r w:rsidR="00924931">
              <w:rPr>
                <w:rFonts w:ascii="Times New Roman" w:hAnsi="Times New Roman"/>
                <w:sz w:val="24"/>
                <w:szCs w:val="24"/>
              </w:rPr>
              <w:t xml:space="preserve">tā kā šobrīd spēkā </w:t>
            </w:r>
            <w:r w:rsidR="00924931" w:rsidRPr="00924931">
              <w:rPr>
                <w:rFonts w:ascii="Times New Roman" w:hAnsi="Times New Roman"/>
                <w:iCs/>
                <w:color w:val="000000"/>
                <w:sz w:val="24"/>
                <w:szCs w:val="24"/>
              </w:rPr>
              <w:t>esošie normatīvie akti paredz situācijas, kad Aģentūra veic  dokumentācijas ekspertīzi, bet ir tiesīga neizsniegt atļauju, ja 30 dienu laikā pēc dokumentācijas saņemšanas tā nav pieņēmusi lēmumu atteikt  izsniegt izpētes atļauju</w:t>
            </w:r>
            <w:r w:rsidR="00924931">
              <w:rPr>
                <w:rFonts w:ascii="Times New Roman" w:hAnsi="Times New Roman"/>
                <w:iCs/>
                <w:color w:val="000000"/>
                <w:sz w:val="24"/>
                <w:szCs w:val="24"/>
              </w:rPr>
              <w:t xml:space="preserve">, nepieciešams svītrot </w:t>
            </w:r>
            <w:r w:rsidRPr="00924931">
              <w:rPr>
                <w:rFonts w:ascii="Times New Roman" w:hAnsi="Times New Roman"/>
                <w:sz w:val="24"/>
                <w:szCs w:val="24"/>
              </w:rPr>
              <w:t>pielikuma 109.punkta ailē „Pakalpojuma veids” vārdus „</w:t>
            </w:r>
            <w:r w:rsidR="0004227B" w:rsidRPr="00924931">
              <w:rPr>
                <w:rFonts w:ascii="Times New Roman" w:hAnsi="Times New Roman"/>
                <w:color w:val="000000"/>
                <w:sz w:val="24"/>
                <w:szCs w:val="24"/>
              </w:rPr>
              <w:t>atļaujas saņemšanai iesniegtās”</w:t>
            </w:r>
            <w:r w:rsidR="00924931">
              <w:rPr>
                <w:rFonts w:ascii="Times New Roman" w:hAnsi="Times New Roman"/>
                <w:color w:val="000000"/>
                <w:sz w:val="24"/>
                <w:szCs w:val="24"/>
              </w:rPr>
              <w:t>;</w:t>
            </w:r>
          </w:p>
          <w:p w:rsidR="00924931" w:rsidRDefault="00924931" w:rsidP="00924931">
            <w:pPr>
              <w:pStyle w:val="ListParagraph"/>
              <w:numPr>
                <w:ilvl w:val="0"/>
                <w:numId w:val="6"/>
              </w:numPr>
              <w:jc w:val="both"/>
              <w:rPr>
                <w:rFonts w:ascii="Times New Roman" w:hAnsi="Times New Roman"/>
                <w:sz w:val="24"/>
                <w:szCs w:val="24"/>
              </w:rPr>
            </w:pPr>
            <w:r w:rsidRPr="00C96002">
              <w:rPr>
                <w:rFonts w:ascii="Times New Roman" w:hAnsi="Times New Roman"/>
                <w:sz w:val="24"/>
                <w:szCs w:val="24"/>
              </w:rPr>
              <w:t xml:space="preserve">lai ievērotu </w:t>
            </w:r>
            <w:r w:rsidRPr="00C96002">
              <w:rPr>
                <w:rFonts w:ascii="Times New Roman" w:eastAsia="MS Mincho" w:hAnsi="Times New Roman"/>
                <w:sz w:val="24"/>
                <w:szCs w:val="24"/>
                <w:lang w:eastAsia="ja-JP"/>
              </w:rPr>
              <w:t xml:space="preserve">Eiropas Kopienas Zāļu tiesiskā regulējuma dokumentu krājuma 9A sējuma „Cilvēkiem lietojamo zāļu </w:t>
            </w:r>
            <w:proofErr w:type="spellStart"/>
            <w:r w:rsidRPr="00C96002">
              <w:rPr>
                <w:rFonts w:ascii="Times New Roman" w:eastAsia="MS Mincho" w:hAnsi="Times New Roman"/>
                <w:sz w:val="24"/>
                <w:szCs w:val="24"/>
                <w:lang w:eastAsia="ja-JP"/>
              </w:rPr>
              <w:t>farmakovigilances</w:t>
            </w:r>
            <w:proofErr w:type="spellEnd"/>
            <w:r w:rsidRPr="00C96002">
              <w:rPr>
                <w:rFonts w:ascii="Times New Roman" w:eastAsia="MS Mincho" w:hAnsi="Times New Roman"/>
                <w:sz w:val="24"/>
                <w:szCs w:val="24"/>
                <w:lang w:eastAsia="ja-JP"/>
              </w:rPr>
              <w:t xml:space="preserve"> vadlīnijas” 6.2.2 apakšpunktu</w:t>
            </w:r>
            <w:r w:rsidRPr="00C96002">
              <w:rPr>
                <w:rFonts w:ascii="Times New Roman" w:hAnsi="Times New Roman"/>
                <w:sz w:val="24"/>
                <w:szCs w:val="24"/>
              </w:rPr>
              <w:t xml:space="preserve"> par periodiski atjaunojamā drošuma ziņojuma iesniegšanu, </w:t>
            </w:r>
            <w:r>
              <w:rPr>
                <w:rFonts w:ascii="Times New Roman" w:hAnsi="Times New Roman"/>
                <w:sz w:val="24"/>
                <w:szCs w:val="24"/>
              </w:rPr>
              <w:t>nepieciešams</w:t>
            </w:r>
            <w:r w:rsidRPr="00C96002">
              <w:rPr>
                <w:rFonts w:ascii="Times New Roman" w:hAnsi="Times New Roman"/>
                <w:sz w:val="24"/>
                <w:szCs w:val="24"/>
              </w:rPr>
              <w:t xml:space="preserve"> samazināt komersantu izmaksas, nosakot samaksu par periodiski atjaunojamā drošuma ziņojuma ekspertīzi zālēm ar vienādu (-</w:t>
            </w:r>
            <w:proofErr w:type="spellStart"/>
            <w:r w:rsidRPr="00C96002">
              <w:rPr>
                <w:rFonts w:ascii="Times New Roman" w:hAnsi="Times New Roman"/>
                <w:sz w:val="24"/>
                <w:szCs w:val="24"/>
              </w:rPr>
              <w:t>ām</w:t>
            </w:r>
            <w:proofErr w:type="spellEnd"/>
            <w:r w:rsidRPr="00C96002">
              <w:rPr>
                <w:rFonts w:ascii="Times New Roman" w:hAnsi="Times New Roman"/>
                <w:sz w:val="24"/>
                <w:szCs w:val="24"/>
              </w:rPr>
              <w:t>) aktīvo (-</w:t>
            </w:r>
            <w:proofErr w:type="spellStart"/>
            <w:r w:rsidRPr="00C96002">
              <w:rPr>
                <w:rFonts w:ascii="Times New Roman" w:hAnsi="Times New Roman"/>
                <w:sz w:val="24"/>
                <w:szCs w:val="24"/>
              </w:rPr>
              <w:t>ām</w:t>
            </w:r>
            <w:proofErr w:type="spellEnd"/>
            <w:r w:rsidRPr="00C96002">
              <w:rPr>
                <w:rFonts w:ascii="Times New Roman" w:hAnsi="Times New Roman"/>
                <w:sz w:val="24"/>
                <w:szCs w:val="24"/>
              </w:rPr>
              <w:t>) vielu (-</w:t>
            </w:r>
            <w:proofErr w:type="spellStart"/>
            <w:r w:rsidRPr="00C96002">
              <w:rPr>
                <w:rFonts w:ascii="Times New Roman" w:hAnsi="Times New Roman"/>
                <w:sz w:val="24"/>
                <w:szCs w:val="24"/>
              </w:rPr>
              <w:t>ām</w:t>
            </w:r>
            <w:proofErr w:type="spellEnd"/>
            <w:r w:rsidRPr="00C96002">
              <w:rPr>
                <w:rFonts w:ascii="Times New Roman" w:hAnsi="Times New Roman"/>
                <w:sz w:val="24"/>
                <w:szCs w:val="24"/>
              </w:rPr>
              <w:t>) vienam reģis</w:t>
            </w:r>
            <w:r>
              <w:rPr>
                <w:rFonts w:ascii="Times New Roman" w:hAnsi="Times New Roman"/>
                <w:sz w:val="24"/>
                <w:szCs w:val="24"/>
              </w:rPr>
              <w:t xml:space="preserve">trācijas apliecības īpašniekam, tādēļ noteikumu projekts paredz  </w:t>
            </w:r>
            <w:r w:rsidRPr="00C96002">
              <w:rPr>
                <w:rFonts w:ascii="Times New Roman" w:hAnsi="Times New Roman"/>
                <w:sz w:val="24"/>
                <w:szCs w:val="24"/>
              </w:rPr>
              <w:t xml:space="preserve">izteikt pielikuma </w:t>
            </w:r>
            <w:r w:rsidR="000F53AF">
              <w:rPr>
                <w:rFonts w:ascii="Times New Roman" w:hAnsi="Times New Roman"/>
                <w:sz w:val="24"/>
                <w:szCs w:val="24"/>
              </w:rPr>
              <w:t xml:space="preserve">3.punkta, </w:t>
            </w:r>
            <w:r w:rsidRPr="00C96002">
              <w:rPr>
                <w:rFonts w:ascii="Times New Roman" w:hAnsi="Times New Roman"/>
                <w:sz w:val="24"/>
                <w:szCs w:val="24"/>
              </w:rPr>
              <w:t xml:space="preserve">10.1.apakšpunkta aili „Pakalpojuma veids” </w:t>
            </w:r>
            <w:r>
              <w:rPr>
                <w:rFonts w:ascii="Times New Roman" w:hAnsi="Times New Roman"/>
                <w:sz w:val="24"/>
                <w:szCs w:val="24"/>
              </w:rPr>
              <w:t xml:space="preserve">citā redakcijā, tādējādi nodrošinot turpmāk vienu samaksu </w:t>
            </w:r>
            <w:r w:rsidRPr="00C96002">
              <w:rPr>
                <w:rFonts w:ascii="Times New Roman" w:hAnsi="Times New Roman"/>
                <w:sz w:val="24"/>
                <w:szCs w:val="24"/>
              </w:rPr>
              <w:t xml:space="preserve">par periodiski atjaunotā drošības ziņojuma ekspertīzi vienām zālēm, t.i., vienam reģistrācijas numuram, arī </w:t>
            </w:r>
            <w:r w:rsidRPr="00C96002">
              <w:rPr>
                <w:rFonts w:ascii="Times New Roman" w:hAnsi="Times New Roman"/>
                <w:sz w:val="24"/>
                <w:szCs w:val="24"/>
              </w:rPr>
              <w:lastRenderedPageBreak/>
              <w:t xml:space="preserve">tajos gadījumos, kad reģistrācijas apliecības īpašnieks ir reģistrējis vairākas zāles (zāļu stiprumus, zāļu </w:t>
            </w:r>
            <w:r>
              <w:rPr>
                <w:rFonts w:ascii="Times New Roman" w:hAnsi="Times New Roman"/>
                <w:sz w:val="24"/>
                <w:szCs w:val="24"/>
              </w:rPr>
              <w:t>formas) ar vienādu aktīvo vielu</w:t>
            </w:r>
            <w:r w:rsidR="000F53AF">
              <w:rPr>
                <w:rFonts w:ascii="Times New Roman" w:hAnsi="Times New Roman"/>
                <w:sz w:val="24"/>
                <w:szCs w:val="24"/>
              </w:rPr>
              <w:t>;</w:t>
            </w:r>
          </w:p>
          <w:p w:rsidR="000F53AF" w:rsidRPr="000F53AF" w:rsidRDefault="000F53AF" w:rsidP="000F53AF">
            <w:pPr>
              <w:pStyle w:val="ListParagraph"/>
              <w:numPr>
                <w:ilvl w:val="0"/>
                <w:numId w:val="6"/>
              </w:numPr>
              <w:jc w:val="both"/>
              <w:rPr>
                <w:rFonts w:ascii="Times New Roman" w:hAnsi="Times New Roman"/>
                <w:sz w:val="24"/>
                <w:szCs w:val="24"/>
              </w:rPr>
            </w:pPr>
            <w:r w:rsidRPr="00E537CC">
              <w:rPr>
                <w:rFonts w:ascii="Times New Roman" w:hAnsi="Times New Roman"/>
                <w:sz w:val="24"/>
                <w:szCs w:val="24"/>
              </w:rPr>
              <w:t>lai Aģentūra tāpat kā citas Eiropas Savienības  dalībvalstis varētu sniegt atlaides komersantiem izmaiņu grupēšanas gadījumā, ievērojot Eiropas Komisijas 2008.gada 24.novembra Regulas (EK) Nr.1234/2008 par izmaiņu izskatīšanu cilvēkiem paredzētu zāļu un veterināro zāļu tirdzniecības atļauju nosacījumu prasības, noteikumu projekts paredz pielikumu papildināt ar jaunu piezīmi, kas nosaka zāļu reģistrācijas apliecību īpašniekiem piemērojamo atlaižu aprēķināšanas kārtību</w:t>
            </w:r>
            <w:r>
              <w:rPr>
                <w:rFonts w:ascii="Times New Roman" w:hAnsi="Times New Roman"/>
                <w:sz w:val="24"/>
                <w:szCs w:val="24"/>
              </w:rPr>
              <w:t>.</w:t>
            </w:r>
          </w:p>
          <w:p w:rsidR="00924931" w:rsidRDefault="00924931" w:rsidP="00924931">
            <w:pPr>
              <w:pStyle w:val="ListParagraph"/>
              <w:jc w:val="both"/>
              <w:rPr>
                <w:rFonts w:ascii="Times New Roman" w:hAnsi="Times New Roman"/>
                <w:color w:val="000000"/>
                <w:sz w:val="24"/>
                <w:szCs w:val="24"/>
              </w:rPr>
            </w:pPr>
          </w:p>
          <w:p w:rsidR="00D176BF" w:rsidRPr="00924931" w:rsidRDefault="00FC0A93" w:rsidP="00924931">
            <w:pPr>
              <w:jc w:val="both"/>
              <w:rPr>
                <w:rFonts w:ascii="Times New Roman" w:eastAsia="Times New Roman" w:hAnsi="Times New Roman"/>
                <w:sz w:val="24"/>
                <w:szCs w:val="24"/>
                <w:lang w:val="lv-LV" w:eastAsia="lv-LV"/>
              </w:rPr>
            </w:pPr>
            <w:r w:rsidRPr="00924931">
              <w:rPr>
                <w:lang w:val="lv-LV"/>
              </w:rPr>
              <w:t xml:space="preserve">   </w:t>
            </w:r>
            <w:r w:rsidRPr="00924931">
              <w:rPr>
                <w:rFonts w:ascii="Times New Roman" w:hAnsi="Times New Roman"/>
                <w:sz w:val="24"/>
                <w:szCs w:val="24"/>
                <w:lang w:val="lv-LV"/>
              </w:rPr>
              <w:t>Noteikumu projekts pilnībā atrisinās anotācijas I sadaļas 2.punktā minētās problēmas.</w:t>
            </w:r>
          </w:p>
        </w:tc>
      </w:tr>
      <w:tr w:rsidR="00D176BF" w:rsidRPr="003A0C23" w:rsidTr="00FC0A93">
        <w:trPr>
          <w:trHeight w:val="476"/>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3A0C23" w:rsidRDefault="00D176BF" w:rsidP="008A3450">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9008AC" w:rsidRPr="003A0C23">
              <w:rPr>
                <w:rFonts w:ascii="Times New Roman" w:hAnsi="Times New Roman" w:cs="Times New Roman"/>
                <w:sz w:val="24"/>
                <w:szCs w:val="24"/>
                <w:lang w:val="lv-LV"/>
              </w:rPr>
              <w:t>Aģentūra</w:t>
            </w:r>
            <w:r w:rsidR="008A3450" w:rsidRPr="003A0C23">
              <w:rPr>
                <w:rFonts w:ascii="Times New Roman" w:hAnsi="Times New Roman" w:cs="Times New Roman"/>
                <w:sz w:val="24"/>
                <w:szCs w:val="24"/>
                <w:lang w:val="lv-LV"/>
              </w:rPr>
              <w:t xml:space="preserve"> un</w:t>
            </w:r>
            <w:r w:rsidR="0054632C" w:rsidRPr="003A0C23">
              <w:rPr>
                <w:rFonts w:ascii="Times New Roman" w:hAnsi="Times New Roman" w:cs="Times New Roman"/>
                <w:sz w:val="24"/>
                <w:szCs w:val="24"/>
                <w:lang w:val="lv-LV"/>
              </w:rPr>
              <w:t xml:space="preserve"> </w:t>
            </w:r>
            <w:r w:rsidR="008A3450" w:rsidRPr="003A0C23">
              <w:rPr>
                <w:rFonts w:ascii="Times New Roman" w:hAnsi="Times New Roman" w:cs="Times New Roman"/>
                <w:sz w:val="24"/>
                <w:szCs w:val="24"/>
                <w:lang w:val="lv-LV"/>
              </w:rPr>
              <w:t xml:space="preserve">noteikumu projektu tā izstrādātajā redakcijā atbalsta Starptautisko inovatīvo </w:t>
            </w:r>
            <w:r w:rsidR="000F53AF" w:rsidRPr="003A0C23">
              <w:rPr>
                <w:rFonts w:ascii="Times New Roman" w:hAnsi="Times New Roman" w:cs="Times New Roman"/>
                <w:sz w:val="24"/>
                <w:szCs w:val="24"/>
                <w:lang w:val="lv-LV"/>
              </w:rPr>
              <w:t xml:space="preserve">farmaceitisko firmu asociācija un </w:t>
            </w:r>
            <w:r w:rsidR="008A3450" w:rsidRPr="003A0C23">
              <w:rPr>
                <w:rFonts w:ascii="Times New Roman" w:hAnsi="Times New Roman" w:cs="Times New Roman"/>
                <w:sz w:val="24"/>
                <w:szCs w:val="24"/>
                <w:lang w:val="lv-LV"/>
              </w:rPr>
              <w:t xml:space="preserve">Latvijas Darba devēju konfederācija. </w:t>
            </w:r>
          </w:p>
        </w:tc>
      </w:tr>
      <w:tr w:rsidR="00D176BF" w:rsidRPr="003A0C23" w:rsidTr="00FC0A93">
        <w:trPr>
          <w:trHeight w:val="1340"/>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A76594" w:rsidRPr="0088018F" w:rsidRDefault="008A3450" w:rsidP="008A3450">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Noteikumu projekts p</w:t>
            </w:r>
            <w:r w:rsidRPr="0088018F">
              <w:rPr>
                <w:rFonts w:ascii="Times New Roman" w:hAnsi="Times New Roman" w:cs="Times New Roman"/>
                <w:sz w:val="24"/>
                <w:szCs w:val="24"/>
                <w:lang w:val="lv-LV"/>
              </w:rPr>
              <w:t xml:space="preserve">aredz būtiski samazināt noteiktu pakalpojumu cenas, ņemot vērā faktiskās izmaksas un resursu optimizācijas pasākumus. Tā kā noteikumu projekts  neparedz maksas pakalpojumiem cenu palielinājumu, un par vairākiem maksas pakalpojumiem pakalpojumu ņēmējiem būs jāmaksā pat mazāk, tad </w:t>
            </w:r>
            <w:r>
              <w:rPr>
                <w:rFonts w:ascii="Times New Roman" w:hAnsi="Times New Roman" w:cs="Times New Roman"/>
                <w:sz w:val="24"/>
                <w:szCs w:val="24"/>
                <w:lang w:val="lv-LV"/>
              </w:rPr>
              <w:t xml:space="preserve">plaša </w:t>
            </w:r>
            <w:r w:rsidRPr="0088018F">
              <w:rPr>
                <w:rFonts w:ascii="Times New Roman" w:hAnsi="Times New Roman" w:cs="Times New Roman"/>
                <w:sz w:val="24"/>
                <w:szCs w:val="24"/>
                <w:lang w:val="lv-LV"/>
              </w:rPr>
              <w:t xml:space="preserve">sabiedrības </w:t>
            </w:r>
            <w:r>
              <w:rPr>
                <w:rFonts w:ascii="Times New Roman" w:hAnsi="Times New Roman" w:cs="Times New Roman"/>
                <w:sz w:val="24"/>
                <w:szCs w:val="24"/>
                <w:lang w:val="lv-LV"/>
              </w:rPr>
              <w:t xml:space="preserve">iesaistīšana un </w:t>
            </w:r>
            <w:r w:rsidRPr="0088018F">
              <w:rPr>
                <w:rFonts w:ascii="Times New Roman" w:hAnsi="Times New Roman" w:cs="Times New Roman"/>
                <w:sz w:val="24"/>
                <w:szCs w:val="24"/>
                <w:lang w:val="lv-LV"/>
              </w:rPr>
              <w:t>līdzdalība netika nodrošināta.</w:t>
            </w:r>
            <w:r>
              <w:rPr>
                <w:rFonts w:ascii="Times New Roman" w:hAnsi="Times New Roman" w:cs="Times New Roman"/>
                <w:sz w:val="24"/>
                <w:szCs w:val="24"/>
                <w:lang w:val="lv-LV"/>
              </w:rPr>
              <w:t xml:space="preserve"> </w:t>
            </w:r>
            <w:r w:rsidRPr="0088018F">
              <w:rPr>
                <w:rFonts w:ascii="Times New Roman" w:hAnsi="Times New Roman" w:cs="Times New Roman"/>
                <w:bCs/>
                <w:sz w:val="24"/>
                <w:szCs w:val="24"/>
                <w:lang w:val="lv-LV"/>
              </w:rPr>
              <w:t>Aģentūra uz esošo izdevumu bāzes varēs sniegt lielāku pakalpojumu apjomu un līdz ar to samazināt pakalpojumu cenu par 70% identisko izmaiņu izvērtēšanā, kuras attiecas uz vairākiem zāļu reģistrācijas numuriem.</w:t>
            </w:r>
            <w:r>
              <w:rPr>
                <w:rFonts w:ascii="Times New Roman" w:hAnsi="Times New Roman" w:cs="Times New Roman"/>
                <w:bCs/>
                <w:sz w:val="24"/>
                <w:szCs w:val="24"/>
                <w:lang w:val="lv-LV"/>
              </w:rPr>
              <w:t xml:space="preserve"> Komersantiem būtiski samazināsies izdevumi </w:t>
            </w:r>
            <w:r w:rsidRPr="0088018F">
              <w:rPr>
                <w:rFonts w:ascii="Times New Roman" w:eastAsia="Times New Roman" w:hAnsi="Times New Roman" w:cs="Times New Roman"/>
                <w:sz w:val="24"/>
                <w:szCs w:val="24"/>
                <w:lang w:val="lv-LV"/>
              </w:rPr>
              <w:t>gadījumos, ja ir reģistrēt</w:t>
            </w:r>
            <w:r>
              <w:rPr>
                <w:rFonts w:ascii="Times New Roman" w:eastAsia="Times New Roman" w:hAnsi="Times New Roman" w:cs="Times New Roman"/>
                <w:sz w:val="24"/>
                <w:szCs w:val="24"/>
                <w:lang w:val="lv-LV"/>
              </w:rPr>
              <w:t>i</w:t>
            </w:r>
            <w:r w:rsidRPr="0088018F">
              <w:rPr>
                <w:rFonts w:ascii="Times New Roman" w:eastAsia="Times New Roman" w:hAnsi="Times New Roman" w:cs="Times New Roman"/>
                <w:sz w:val="24"/>
                <w:szCs w:val="24"/>
                <w:lang w:val="lv-LV"/>
              </w:rPr>
              <w:t xml:space="preserve"> vairāki zāļu stiprumi un zāļu formas, uz kurām attiecas identiskas izmaiņas.</w:t>
            </w:r>
            <w:r>
              <w:rPr>
                <w:rFonts w:ascii="Times New Roman" w:hAnsi="Times New Roman" w:cs="Times New Roman"/>
                <w:sz w:val="24"/>
                <w:szCs w:val="24"/>
                <w:lang w:val="lv-LV"/>
              </w:rPr>
              <w:t xml:space="preserve"> </w:t>
            </w:r>
            <w:r w:rsidR="00FC0A93" w:rsidRPr="0088018F">
              <w:rPr>
                <w:rFonts w:ascii="Times New Roman" w:hAnsi="Times New Roman" w:cs="Times New Roman"/>
                <w:sz w:val="24"/>
                <w:szCs w:val="24"/>
                <w:lang w:val="lv-LV"/>
              </w:rPr>
              <w:t xml:space="preserve">Noteikumu projekts paredz sakārtot normatīvo bāzi, kā arī izlabot tehniskas kļūdas, kas ieviesušās sākotnēji izstrādājot cenrādi. </w:t>
            </w:r>
          </w:p>
        </w:tc>
      </w:tr>
      <w:tr w:rsidR="00D176BF" w:rsidRPr="003A0C23" w:rsidTr="00FC0A93">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lastRenderedPageBreak/>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3A0C23" w:rsidRDefault="00D176BF" w:rsidP="003050C7">
            <w:pPr>
              <w:spacing w:before="75" w:after="75" w:line="240" w:lineRule="auto"/>
              <w:jc w:val="both"/>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w:t>
            </w:r>
            <w:r w:rsidR="003050C7" w:rsidRPr="003A0C23">
              <w:rPr>
                <w:rFonts w:ascii="Times New Roman" w:eastAsia="Times New Roman" w:hAnsi="Times New Roman" w:cs="Times New Roman"/>
                <w:sz w:val="24"/>
                <w:szCs w:val="24"/>
                <w:lang w:val="lv-LV" w:eastAsia="lv-LV"/>
              </w:rPr>
              <w:t xml:space="preserve">Noteikumu projektam ir klāt pievienots Ministru kabineta sēdes </w:t>
            </w:r>
            <w:proofErr w:type="spellStart"/>
            <w:r w:rsidR="003050C7" w:rsidRPr="003A0C23">
              <w:rPr>
                <w:rFonts w:ascii="Times New Roman" w:eastAsia="Times New Roman" w:hAnsi="Times New Roman" w:cs="Times New Roman"/>
                <w:sz w:val="24"/>
                <w:szCs w:val="24"/>
                <w:lang w:val="lv-LV" w:eastAsia="lv-LV"/>
              </w:rPr>
              <w:t>protokollēmuma</w:t>
            </w:r>
            <w:proofErr w:type="spellEnd"/>
            <w:r w:rsidR="003050C7" w:rsidRPr="003A0C23">
              <w:rPr>
                <w:rFonts w:ascii="Times New Roman" w:eastAsia="Times New Roman" w:hAnsi="Times New Roman" w:cs="Times New Roman"/>
                <w:sz w:val="24"/>
                <w:szCs w:val="24"/>
                <w:lang w:val="lv-LV" w:eastAsia="lv-LV"/>
              </w:rPr>
              <w:t xml:space="preserve"> projekts, kas paredz </w:t>
            </w:r>
            <w:r w:rsidR="003050C7" w:rsidRPr="003A0C23">
              <w:rPr>
                <w:rFonts w:ascii="Times New Roman" w:hAnsi="Times New Roman" w:cs="Times New Roman"/>
                <w:sz w:val="24"/>
                <w:szCs w:val="24"/>
                <w:lang w:val="lv-LV"/>
              </w:rPr>
              <w:t>Veselības ministrijai izstrādāt un veselības ministram līdz 2011.gada 15.decembrim noteiktā kārtībā iesniegt Ministru kabinetā noteikumu projektu „</w:t>
            </w:r>
            <w:r w:rsidR="003050C7" w:rsidRPr="003A0C23">
              <w:rPr>
                <w:rFonts w:ascii="Times New Roman" w:hAnsi="Times New Roman" w:cs="Times New Roman"/>
                <w:bCs/>
                <w:sz w:val="24"/>
                <w:szCs w:val="24"/>
                <w:lang w:val="lv-LV"/>
              </w:rPr>
              <w:t xml:space="preserve">Grozījumi Ministru kabineta 2006.gada 17.janvāra noteikumos Nr.61 „Noteikumi par Zāļu valsts aģentūras publisko maksas pakalpojumu cenrādi””, saskaņojot Zāļu valsts aģentūras publisko maksas pakalpojumu apmēru ar maksu par atbilstošiem pakalpojumiem Igaunijā un Lietuvā. Minētais ir saskaņots ar </w:t>
            </w:r>
            <w:r w:rsidR="003050C7" w:rsidRPr="003A0C23">
              <w:rPr>
                <w:rFonts w:ascii="Times New Roman" w:hAnsi="Times New Roman" w:cs="Times New Roman"/>
                <w:sz w:val="24"/>
                <w:szCs w:val="24"/>
                <w:lang w:val="lv-LV"/>
              </w:rPr>
              <w:t xml:space="preserve">Starptautisko inovatīvo farmaceitisko firmu asociāciju un Latvijas Darba devēju konfederāciju. </w:t>
            </w:r>
            <w:r w:rsidR="003050C7" w:rsidRPr="003A0C23">
              <w:rPr>
                <w:rFonts w:ascii="Times New Roman" w:hAnsi="Times New Roman" w:cs="Times New Roman"/>
                <w:bCs/>
                <w:sz w:val="24"/>
                <w:szCs w:val="24"/>
                <w:lang w:val="lv-LV"/>
              </w:rPr>
              <w:t xml:space="preserve">  </w:t>
            </w:r>
            <w:r w:rsidR="003050C7" w:rsidRPr="003A0C23">
              <w:rPr>
                <w:rFonts w:ascii="Times New Roman" w:hAnsi="Times New Roman" w:cs="Times New Roman"/>
                <w:sz w:val="24"/>
                <w:szCs w:val="24"/>
                <w:lang w:val="lv-LV"/>
              </w:rPr>
              <w:t xml:space="preserve"> </w:t>
            </w:r>
            <w:r w:rsidR="003050C7" w:rsidRPr="003A0C23">
              <w:rPr>
                <w:rFonts w:ascii="Times New Roman" w:eastAsia="Times New Roman" w:hAnsi="Times New Roman" w:cs="Times New Roman"/>
                <w:sz w:val="24"/>
                <w:szCs w:val="24"/>
                <w:lang w:val="lv-LV" w:eastAsia="lv-LV"/>
              </w:rPr>
              <w:t xml:space="preserve">   </w:t>
            </w:r>
          </w:p>
        </w:tc>
      </w:tr>
    </w:tbl>
    <w:p w:rsidR="00D176BF" w:rsidRPr="00D176BF" w:rsidRDefault="00D176BF" w:rsidP="00ED2F20">
      <w:pPr>
        <w:spacing w:before="75" w:after="75" w:line="240" w:lineRule="auto"/>
        <w:jc w:val="both"/>
        <w:rPr>
          <w:rFonts w:ascii="Times New Roman" w:eastAsia="Times New Roman" w:hAnsi="Times New Roman" w:cs="Times New Roman"/>
          <w:sz w:val="24"/>
          <w:szCs w:val="24"/>
          <w:lang w:val="lv-LV" w:eastAsia="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0"/>
        <w:gridCol w:w="5245"/>
      </w:tblGrid>
      <w:tr w:rsidR="00D176BF" w:rsidRPr="003A0C23" w:rsidTr="00FC0A93">
        <w:trPr>
          <w:tblCellSpacing w:w="0" w:type="dxa"/>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D176BF">
              <w:rPr>
                <w:rFonts w:ascii="Times New Roman" w:eastAsia="Times New Roman" w:hAnsi="Times New Roman" w:cs="Times New Roman"/>
                <w:b/>
                <w:bCs/>
                <w:sz w:val="24"/>
                <w:szCs w:val="24"/>
                <w:lang w:val="lv-LV" w:eastAsia="lv-LV"/>
              </w:rPr>
              <w:t> II. Tiesību akta projekta ietekme uz sabiedrību</w:t>
            </w:r>
          </w:p>
        </w:tc>
      </w:tr>
      <w:tr w:rsidR="00D176BF" w:rsidRPr="003A0C23" w:rsidTr="00235FE6">
        <w:trPr>
          <w:trHeight w:val="46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D176BF" w:rsidRPr="00D176BF" w:rsidRDefault="00D176BF"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w:t>
            </w:r>
          </w:p>
        </w:tc>
        <w:tc>
          <w:tcPr>
            <w:tcW w:w="4160" w:type="dxa"/>
            <w:tcBorders>
              <w:top w:val="outset" w:sz="6" w:space="0" w:color="auto"/>
              <w:left w:val="outset" w:sz="6" w:space="0" w:color="auto"/>
              <w:bottom w:val="outset" w:sz="6" w:space="0" w:color="auto"/>
              <w:right w:val="outset" w:sz="6" w:space="0" w:color="auto"/>
            </w:tcBorders>
            <w:hideMark/>
          </w:tcPr>
          <w:p w:rsidR="00D176BF" w:rsidRPr="00D176BF" w:rsidRDefault="00D176BF"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xml:space="preserve"> Sabiedrības </w:t>
            </w:r>
            <w:proofErr w:type="spellStart"/>
            <w:r w:rsidRPr="00D176BF">
              <w:rPr>
                <w:rFonts w:ascii="Times New Roman" w:eastAsia="Times New Roman" w:hAnsi="Times New Roman" w:cs="Times New Roman"/>
                <w:sz w:val="24"/>
                <w:szCs w:val="24"/>
                <w:lang w:val="lv-LV" w:eastAsia="lv-LV"/>
              </w:rPr>
              <w:t>mērķgrupa</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D176BF" w:rsidRPr="00235FE6" w:rsidRDefault="00D176BF"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sidR="00FC0A93" w:rsidRPr="00235FE6">
              <w:rPr>
                <w:rFonts w:ascii="Times New Roman" w:hAnsi="Times New Roman" w:cs="Times New Roman"/>
                <w:sz w:val="24"/>
                <w:szCs w:val="24"/>
                <w:lang w:val="lv-LV"/>
              </w:rPr>
              <w:t>Ņemot vērā šī gada pieredzi, turpmākos gados plānoti 2000 pakalpojumu ņēmēji.</w:t>
            </w:r>
          </w:p>
        </w:tc>
      </w:tr>
      <w:tr w:rsidR="00FC0A93" w:rsidRPr="00FC0A93" w:rsidTr="00235FE6">
        <w:trPr>
          <w:trHeight w:val="523"/>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w:t>
            </w:r>
          </w:p>
        </w:tc>
        <w:tc>
          <w:tcPr>
            <w:tcW w:w="4160"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xml:space="preserve"> Citas sabiedrības grupas (bez </w:t>
            </w:r>
            <w:proofErr w:type="spellStart"/>
            <w:r w:rsidRPr="00D176BF">
              <w:rPr>
                <w:rFonts w:ascii="Times New Roman" w:eastAsia="Times New Roman" w:hAnsi="Times New Roman" w:cs="Times New Roman"/>
                <w:sz w:val="24"/>
                <w:szCs w:val="24"/>
                <w:lang w:val="lv-LV" w:eastAsia="lv-LV"/>
              </w:rPr>
              <w:t>mērķgrupas</w:t>
            </w:r>
            <w:proofErr w:type="spellEnd"/>
            <w:r w:rsidRPr="00D176BF">
              <w:rPr>
                <w:rFonts w:ascii="Times New Roman" w:eastAsia="Times New Roman" w:hAnsi="Times New Roman" w:cs="Times New Roman"/>
                <w:sz w:val="24"/>
                <w:szCs w:val="24"/>
                <w:lang w:val="lv-LV" w:eastAsia="lv-LV"/>
              </w:rPr>
              <w:t>), kuras tiesiskais regulējums arī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FC0A93" w:rsidRPr="00945BB5" w:rsidRDefault="000B4AA0" w:rsidP="00FC0A93">
            <w:pPr>
              <w:pStyle w:val="NormalWeb"/>
            </w:pPr>
            <w:r>
              <w:t>Projekts šo jomu neskar.</w:t>
            </w:r>
          </w:p>
        </w:tc>
      </w:tr>
      <w:tr w:rsidR="00FC0A93" w:rsidRPr="003A0C23" w:rsidTr="00235FE6">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w:t>
            </w:r>
          </w:p>
        </w:tc>
        <w:tc>
          <w:tcPr>
            <w:tcW w:w="4160"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Tiesiskā regulējuma finansiālā ietekme</w:t>
            </w:r>
          </w:p>
        </w:tc>
        <w:tc>
          <w:tcPr>
            <w:tcW w:w="5245" w:type="dxa"/>
            <w:tcBorders>
              <w:top w:val="outset" w:sz="6" w:space="0" w:color="auto"/>
              <w:left w:val="outset" w:sz="6" w:space="0" w:color="auto"/>
              <w:bottom w:val="outset" w:sz="6" w:space="0" w:color="auto"/>
              <w:right w:val="outset" w:sz="6" w:space="0" w:color="auto"/>
            </w:tcBorders>
            <w:hideMark/>
          </w:tcPr>
          <w:p w:rsidR="00FC0A93" w:rsidRPr="00945BB5" w:rsidRDefault="00235FE6" w:rsidP="00D55B84">
            <w:pPr>
              <w:pStyle w:val="NormalWeb"/>
              <w:spacing w:before="0" w:after="0"/>
              <w:jc w:val="both"/>
            </w:pPr>
            <w:r w:rsidRPr="0088018F">
              <w:rPr>
                <w:bCs/>
              </w:rPr>
              <w:t>Aģentūra uz esošo izdevumu bāzes varēs sniegt lielāku pakalpojumu apjomu un līdz ar to samazināt pakalpojumu cenu par 70% identisko izmaiņu izvērtēšanā, kuras attiecas uz vairākiem zāļu reģistrācijas numuriem.</w:t>
            </w:r>
            <w:r>
              <w:rPr>
                <w:bCs/>
              </w:rPr>
              <w:t xml:space="preserve"> Komersantiem būtiski samazināsies izdevumi </w:t>
            </w:r>
            <w:r w:rsidRPr="0088018F">
              <w:t>gadījumos, ja ir reģistrēt</w:t>
            </w:r>
            <w:r>
              <w:t>i</w:t>
            </w:r>
            <w:r w:rsidRPr="0088018F">
              <w:t xml:space="preserve"> vairāki zāļu stiprumi un zāļu formas, uz kurām attiecas identiskas izmaiņas.</w:t>
            </w:r>
            <w:r>
              <w:t xml:space="preserve"> Tā kā noteikumu projekts paredz 70% atlaides maksas pakalpojumiem „4.Nacionālajā procedūrā reģistrēto zāļu izmaiņu dokumentācijas ekspertīze”, „11.Savstarpējās atzīšanas un decentralizētajā procedūrā reģistrēto zāļu periodiski atjaunotā drošības ziņojuma ekspertīze, kurā Latvijas ir atsauces valsts (references) valsts”, ta</w:t>
            </w:r>
            <w:r w:rsidR="00D55B84">
              <w:t>d</w:t>
            </w:r>
            <w:r>
              <w:t xml:space="preserve"> Aģentūras ieņēmumi un savukārt, komersantu izdevumi</w:t>
            </w:r>
            <w:r w:rsidR="00D55B84">
              <w:t>,</w:t>
            </w:r>
            <w:r>
              <w:t xml:space="preserve"> 2011.gada</w:t>
            </w:r>
            <w:r w:rsidR="00D55B84">
              <w:t xml:space="preserve"> pēdējos trīs mēnešos samazināsies par </w:t>
            </w:r>
            <w:r w:rsidR="006870C4">
              <w:t>114 100 latiem, 2012.-2014.gadā par 456 300 latiem.</w:t>
            </w:r>
            <w:r>
              <w:t xml:space="preserve"> </w:t>
            </w:r>
          </w:p>
        </w:tc>
      </w:tr>
      <w:tr w:rsidR="00FC0A93" w:rsidRPr="003A0C23" w:rsidTr="00235FE6">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lastRenderedPageBreak/>
              <w:t> 4.</w:t>
            </w:r>
          </w:p>
        </w:tc>
        <w:tc>
          <w:tcPr>
            <w:tcW w:w="4160"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Tiesiskā regulējuma nefinansiālā ietekme</w:t>
            </w:r>
          </w:p>
        </w:tc>
        <w:tc>
          <w:tcPr>
            <w:tcW w:w="5245" w:type="dxa"/>
            <w:tcBorders>
              <w:top w:val="outset" w:sz="6" w:space="0" w:color="auto"/>
              <w:left w:val="outset" w:sz="6" w:space="0" w:color="auto"/>
              <w:bottom w:val="outset" w:sz="6" w:space="0" w:color="auto"/>
              <w:right w:val="outset" w:sz="6" w:space="0" w:color="auto"/>
            </w:tcBorders>
            <w:hideMark/>
          </w:tcPr>
          <w:p w:rsidR="00FC0A93" w:rsidRPr="006870C4" w:rsidRDefault="006870C4" w:rsidP="006870C4">
            <w:pPr>
              <w:pStyle w:val="NormalWeb"/>
              <w:jc w:val="both"/>
            </w:pPr>
            <w:r w:rsidRPr="006870C4">
              <w:t>Pēc noteikumu projekta pieņemšanas Aģentūra tāpat kā citas Eiropas Savienības  dalībvalstis būs tiesīga sniegt atlaides zāļu reģistrācijas apliecību īpašniekiem izmaiņu grupēšanas gadījumā.</w:t>
            </w:r>
          </w:p>
        </w:tc>
      </w:tr>
      <w:tr w:rsidR="00FC0A93" w:rsidRPr="00FC0A93" w:rsidTr="00235FE6">
        <w:trPr>
          <w:trHeight w:val="531"/>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w:t>
            </w:r>
          </w:p>
        </w:tc>
        <w:tc>
          <w:tcPr>
            <w:tcW w:w="4160"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Administratīvās procedūras raksturojums</w:t>
            </w:r>
          </w:p>
        </w:tc>
        <w:tc>
          <w:tcPr>
            <w:tcW w:w="5245" w:type="dxa"/>
            <w:tcBorders>
              <w:top w:val="outset" w:sz="6" w:space="0" w:color="auto"/>
              <w:left w:val="outset" w:sz="6" w:space="0" w:color="auto"/>
              <w:bottom w:val="outset" w:sz="6" w:space="0" w:color="auto"/>
              <w:right w:val="outset" w:sz="6" w:space="0" w:color="auto"/>
            </w:tcBorders>
            <w:hideMark/>
          </w:tcPr>
          <w:p w:rsidR="00FC0A93" w:rsidRPr="00945BB5" w:rsidRDefault="000B4AA0" w:rsidP="00FC0A93">
            <w:pPr>
              <w:pStyle w:val="NormalWeb"/>
              <w:spacing w:before="0" w:after="0"/>
              <w:jc w:val="both"/>
            </w:pPr>
            <w:r>
              <w:t>Projekts šo jomu neskar.</w:t>
            </w:r>
          </w:p>
        </w:tc>
      </w:tr>
      <w:tr w:rsidR="00FC0A93" w:rsidRPr="00FC0A93" w:rsidTr="00235FE6">
        <w:trPr>
          <w:trHeight w:val="35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6.</w:t>
            </w:r>
          </w:p>
        </w:tc>
        <w:tc>
          <w:tcPr>
            <w:tcW w:w="4160"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hideMark/>
          </w:tcPr>
          <w:p w:rsidR="00FC0A93" w:rsidRPr="00945BB5" w:rsidRDefault="000B4AA0" w:rsidP="00FC0A93">
            <w:pPr>
              <w:pStyle w:val="NormalWeb"/>
            </w:pPr>
            <w:r>
              <w:t>Projekts šo jomu neskar.</w:t>
            </w:r>
          </w:p>
        </w:tc>
      </w:tr>
      <w:tr w:rsidR="00FC0A93" w:rsidRPr="00D176BF" w:rsidTr="00235FE6">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7.</w:t>
            </w:r>
          </w:p>
        </w:tc>
        <w:tc>
          <w:tcPr>
            <w:tcW w:w="4160"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FC0A93" w:rsidRPr="00945BB5" w:rsidRDefault="00FC0A93" w:rsidP="00FC0A93">
            <w:pPr>
              <w:pStyle w:val="NormalWeb"/>
            </w:pPr>
            <w:r w:rsidRPr="00945BB5">
              <w:t>Nav</w:t>
            </w:r>
          </w:p>
        </w:tc>
      </w:tr>
    </w:tbl>
    <w:p w:rsidR="00D176BF" w:rsidRPr="00D176BF" w:rsidRDefault="00D176BF"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1"/>
        <w:gridCol w:w="1343"/>
        <w:gridCol w:w="1388"/>
        <w:gridCol w:w="1358"/>
        <w:gridCol w:w="1358"/>
        <w:gridCol w:w="1140"/>
      </w:tblGrid>
      <w:tr w:rsidR="00D176BF" w:rsidRPr="003A0C23" w:rsidTr="00F85632">
        <w:trPr>
          <w:trHeight w:val="652"/>
          <w:tblCellSpacing w:w="0" w:type="dxa"/>
        </w:trPr>
        <w:tc>
          <w:tcPr>
            <w:tcW w:w="9938" w:type="dxa"/>
            <w:gridSpan w:val="6"/>
            <w:tcBorders>
              <w:top w:val="outset" w:sz="6" w:space="0" w:color="auto"/>
              <w:left w:val="outset" w:sz="6" w:space="0" w:color="auto"/>
              <w:bottom w:val="outset" w:sz="6" w:space="0" w:color="auto"/>
              <w:right w:val="outset" w:sz="6" w:space="0" w:color="auto"/>
            </w:tcBorders>
            <w:hideMark/>
          </w:tcPr>
          <w:p w:rsidR="00D176BF" w:rsidRPr="00D176BF"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D176BF">
              <w:rPr>
                <w:rFonts w:ascii="Times New Roman" w:eastAsia="Times New Roman" w:hAnsi="Times New Roman" w:cs="Times New Roman"/>
                <w:b/>
                <w:bCs/>
                <w:sz w:val="24"/>
                <w:szCs w:val="24"/>
                <w:lang w:val="lv-LV" w:eastAsia="lv-LV"/>
              </w:rPr>
              <w:t>III. Tiesību akta projekta ietekme uz valsts budžetu un pašvaldību budžetiem</w:t>
            </w:r>
          </w:p>
        </w:tc>
      </w:tr>
      <w:tr w:rsidR="00D176BF" w:rsidRPr="00D176BF" w:rsidTr="00F85632">
        <w:trPr>
          <w:tblCellSpacing w:w="0" w:type="dxa"/>
        </w:trPr>
        <w:tc>
          <w:tcPr>
            <w:tcW w:w="3351" w:type="dxa"/>
            <w:vMerge w:val="restart"/>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sidRPr="00D176BF">
              <w:rPr>
                <w:rFonts w:ascii="Times New Roman" w:eastAsia="Times New Roman" w:hAnsi="Times New Roman" w:cs="Times New Roman"/>
                <w:b/>
                <w:bCs/>
                <w:sz w:val="24"/>
                <w:szCs w:val="24"/>
                <w:lang w:val="lv-LV" w:eastAsia="lv-LV"/>
              </w:rPr>
              <w:t>Rādītāji</w:t>
            </w:r>
          </w:p>
        </w:tc>
        <w:tc>
          <w:tcPr>
            <w:tcW w:w="273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76BF" w:rsidRPr="00D176BF" w:rsidRDefault="0046030E" w:rsidP="00D176BF">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bCs/>
                <w:sz w:val="24"/>
                <w:szCs w:val="24"/>
                <w:lang w:val="lv-LV" w:eastAsia="lv-LV"/>
              </w:rPr>
              <w:t>2011.gads</w:t>
            </w:r>
          </w:p>
        </w:tc>
        <w:tc>
          <w:tcPr>
            <w:tcW w:w="3856" w:type="dxa"/>
            <w:gridSpan w:val="3"/>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Turpmākie trīs gadi (tūkst. latu)</w:t>
            </w:r>
          </w:p>
        </w:tc>
      </w:tr>
      <w:tr w:rsidR="00D176BF" w:rsidRPr="00D176BF" w:rsidTr="00F856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after="0" w:line="240" w:lineRule="auto"/>
              <w:rPr>
                <w:rFonts w:ascii="Times New Roman" w:eastAsia="Times New Roman" w:hAnsi="Times New Roman" w:cs="Times New Roman"/>
                <w:sz w:val="24"/>
                <w:szCs w:val="24"/>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after="0" w:line="240" w:lineRule="auto"/>
              <w:rPr>
                <w:rFonts w:ascii="Times New Roman" w:eastAsia="Times New Roman" w:hAnsi="Times New Roman" w:cs="Times New Roman"/>
                <w:sz w:val="24"/>
                <w:szCs w:val="24"/>
                <w:lang w:val="lv-LV" w:eastAsia="lv-LV"/>
              </w:rPr>
            </w:pP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46030E" w:rsidP="00D176BF">
            <w:pPr>
              <w:spacing w:before="150" w:after="15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2012.</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46030E" w:rsidP="00D176BF">
            <w:pPr>
              <w:spacing w:before="150" w:after="15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2013.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46030E" w:rsidP="00D176BF">
            <w:pPr>
              <w:spacing w:before="150" w:after="15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2014.</w:t>
            </w:r>
          </w:p>
        </w:tc>
      </w:tr>
      <w:tr w:rsidR="00D176BF" w:rsidRPr="00D176BF" w:rsidTr="00F856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after="0" w:line="240" w:lineRule="auto"/>
              <w:rPr>
                <w:rFonts w:ascii="Times New Roman" w:eastAsia="Times New Roman" w:hAnsi="Times New Roman" w:cs="Times New Roman"/>
                <w:sz w:val="24"/>
                <w:szCs w:val="24"/>
                <w:lang w:val="lv-LV" w:eastAsia="lv-LV"/>
              </w:rPr>
            </w:pPr>
          </w:p>
        </w:tc>
        <w:tc>
          <w:tcPr>
            <w:tcW w:w="1343"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Izmaiņas kārtējā gadā, salīdzinot ar budžetu kārtējam gadam</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Izmaiņas, salīdzinot ar kārtējo (n) gadu</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Izmaiņas, salīdzinot ar kārtējo (n) gadu</w:t>
            </w:r>
          </w:p>
        </w:tc>
      </w:tr>
      <w:tr w:rsidR="00D176BF"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w:t>
            </w:r>
          </w:p>
        </w:tc>
        <w:tc>
          <w:tcPr>
            <w:tcW w:w="1343"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w:t>
            </w:r>
          </w:p>
        </w:tc>
        <w:tc>
          <w:tcPr>
            <w:tcW w:w="138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4</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D176BF"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6</w:t>
            </w:r>
          </w:p>
        </w:tc>
      </w:tr>
      <w:tr w:rsidR="00FC0A93"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FC0A93" w:rsidRPr="00D176BF" w:rsidRDefault="00FC0A93"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 Budžeta ieņēmumi:</w:t>
            </w:r>
          </w:p>
        </w:tc>
        <w:tc>
          <w:tcPr>
            <w:tcW w:w="1343" w:type="dxa"/>
            <w:tcBorders>
              <w:top w:val="outset" w:sz="6" w:space="0" w:color="auto"/>
              <w:left w:val="outset" w:sz="6" w:space="0" w:color="auto"/>
              <w:bottom w:val="outset" w:sz="6" w:space="0" w:color="auto"/>
              <w:right w:val="outset" w:sz="6" w:space="0" w:color="auto"/>
            </w:tcBorders>
            <w:hideMark/>
          </w:tcPr>
          <w:p w:rsidR="00FC0A93" w:rsidRPr="008C325D" w:rsidRDefault="008C325D" w:rsidP="008C325D">
            <w:pPr>
              <w:spacing w:line="270" w:lineRule="atLeast"/>
              <w:jc w:val="center"/>
              <w:rPr>
                <w:b/>
              </w:rPr>
            </w:pPr>
            <w:r w:rsidRPr="008C325D">
              <w:rPr>
                <w:rFonts w:ascii="Times New Roman" w:hAnsi="Times New Roman"/>
                <w:b/>
                <w:lang w:val="lv-LV"/>
              </w:rPr>
              <w:t xml:space="preserve">3 784,2 </w:t>
            </w:r>
          </w:p>
        </w:tc>
        <w:tc>
          <w:tcPr>
            <w:tcW w:w="1388" w:type="dxa"/>
            <w:tcBorders>
              <w:top w:val="outset" w:sz="6" w:space="0" w:color="auto"/>
              <w:left w:val="outset" w:sz="6" w:space="0" w:color="auto"/>
              <w:bottom w:val="outset" w:sz="6" w:space="0" w:color="auto"/>
              <w:right w:val="outset" w:sz="6" w:space="0" w:color="auto"/>
            </w:tcBorders>
            <w:hideMark/>
          </w:tcPr>
          <w:p w:rsidR="00FC0A93" w:rsidRPr="00B62ED7" w:rsidRDefault="00FC0A93" w:rsidP="006870C4">
            <w:pPr>
              <w:spacing w:line="270" w:lineRule="atLeast"/>
              <w:jc w:val="center"/>
              <w:rPr>
                <w:rFonts w:ascii="Times New Roman" w:hAnsi="Times New Roman" w:cs="Times New Roman"/>
                <w:b/>
              </w:rPr>
            </w:pPr>
            <w:r w:rsidRPr="00B62ED7">
              <w:rPr>
                <w:rFonts w:ascii="Times New Roman" w:hAnsi="Times New Roman" w:cs="Times New Roman"/>
                <w:b/>
              </w:rPr>
              <w:t>-</w:t>
            </w:r>
            <w:r w:rsidR="006870C4">
              <w:rPr>
                <w:rFonts w:ascii="Times New Roman" w:hAnsi="Times New Roman" w:cs="Times New Roman"/>
                <w:b/>
              </w:rPr>
              <w:t>114,1</w:t>
            </w:r>
          </w:p>
        </w:tc>
        <w:tc>
          <w:tcPr>
            <w:tcW w:w="1358" w:type="dxa"/>
            <w:tcBorders>
              <w:top w:val="outset" w:sz="6" w:space="0" w:color="auto"/>
              <w:left w:val="outset" w:sz="6" w:space="0" w:color="auto"/>
              <w:bottom w:val="outset" w:sz="6" w:space="0" w:color="auto"/>
              <w:right w:val="outset" w:sz="6" w:space="0" w:color="auto"/>
            </w:tcBorders>
            <w:hideMark/>
          </w:tcPr>
          <w:p w:rsidR="00FC0A93" w:rsidRPr="00B62ED7" w:rsidRDefault="00FC0A93" w:rsidP="00FC0A93">
            <w:pPr>
              <w:spacing w:line="270" w:lineRule="atLeast"/>
              <w:jc w:val="center"/>
              <w:rPr>
                <w:rFonts w:ascii="Times New Roman" w:hAnsi="Times New Roman" w:cs="Times New Roman"/>
                <w:b/>
              </w:rPr>
            </w:pPr>
            <w:r w:rsidRPr="00B62ED7">
              <w:rPr>
                <w:rFonts w:ascii="Times New Roman" w:hAnsi="Times New Roman" w:cs="Times New Roman"/>
                <w:b/>
              </w:rPr>
              <w:t>-456,3</w:t>
            </w:r>
          </w:p>
        </w:tc>
        <w:tc>
          <w:tcPr>
            <w:tcW w:w="1358" w:type="dxa"/>
            <w:tcBorders>
              <w:top w:val="outset" w:sz="6" w:space="0" w:color="auto"/>
              <w:left w:val="outset" w:sz="6" w:space="0" w:color="auto"/>
              <w:bottom w:val="outset" w:sz="6" w:space="0" w:color="auto"/>
              <w:right w:val="outset" w:sz="6" w:space="0" w:color="auto"/>
            </w:tcBorders>
            <w:hideMark/>
          </w:tcPr>
          <w:p w:rsidR="00FC0A93" w:rsidRPr="00B62ED7" w:rsidRDefault="00FC0A93" w:rsidP="00FC0A93">
            <w:pPr>
              <w:spacing w:line="270" w:lineRule="atLeast"/>
              <w:jc w:val="center"/>
              <w:rPr>
                <w:rFonts w:ascii="Times New Roman" w:hAnsi="Times New Roman" w:cs="Times New Roman"/>
                <w:b/>
              </w:rPr>
            </w:pPr>
            <w:r w:rsidRPr="00B62ED7">
              <w:rPr>
                <w:rFonts w:ascii="Times New Roman" w:hAnsi="Times New Roman" w:cs="Times New Roman"/>
                <w:b/>
              </w:rPr>
              <w:t>-456,3</w:t>
            </w:r>
          </w:p>
        </w:tc>
        <w:tc>
          <w:tcPr>
            <w:tcW w:w="1140" w:type="dxa"/>
            <w:tcBorders>
              <w:top w:val="outset" w:sz="6" w:space="0" w:color="auto"/>
              <w:left w:val="outset" w:sz="6" w:space="0" w:color="auto"/>
              <w:bottom w:val="outset" w:sz="6" w:space="0" w:color="auto"/>
              <w:right w:val="outset" w:sz="6" w:space="0" w:color="auto"/>
            </w:tcBorders>
            <w:hideMark/>
          </w:tcPr>
          <w:p w:rsidR="00FC0A93" w:rsidRPr="00B62ED7" w:rsidRDefault="00FC0A93" w:rsidP="00FC0A93">
            <w:pPr>
              <w:spacing w:line="270" w:lineRule="atLeast"/>
              <w:jc w:val="center"/>
              <w:rPr>
                <w:rFonts w:ascii="Times New Roman" w:hAnsi="Times New Roman" w:cs="Times New Roman"/>
                <w:b/>
              </w:rPr>
            </w:pPr>
            <w:r w:rsidRPr="00B62ED7">
              <w:rPr>
                <w:rFonts w:ascii="Times New Roman" w:hAnsi="Times New Roman" w:cs="Times New Roman"/>
                <w:b/>
              </w:rPr>
              <w:t>-456,3</w:t>
            </w:r>
          </w:p>
        </w:tc>
      </w:tr>
      <w:tr w:rsidR="008C325D"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8C325D" w:rsidRPr="00D176BF" w:rsidRDefault="008C325D"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1.1. valsts pamatbudžets, tai sk</w:t>
            </w:r>
            <w:r>
              <w:rPr>
                <w:rFonts w:ascii="Times New Roman" w:eastAsia="Times New Roman" w:hAnsi="Times New Roman" w:cs="Times New Roman"/>
                <w:sz w:val="24"/>
                <w:szCs w:val="24"/>
                <w:lang w:val="lv-LV" w:eastAsia="lv-LV"/>
              </w:rPr>
              <w:t>aitā ieņēmumi no maksas pakalpo</w:t>
            </w:r>
            <w:r w:rsidRPr="00D176BF">
              <w:rPr>
                <w:rFonts w:ascii="Times New Roman" w:eastAsia="Times New Roman" w:hAnsi="Times New Roman" w:cs="Times New Roman"/>
                <w:sz w:val="24"/>
                <w:szCs w:val="24"/>
                <w:lang w:val="lv-LV" w:eastAsia="lv-LV"/>
              </w:rPr>
              <w:t>jumiem un citi pašu ieņēmumi</w:t>
            </w:r>
          </w:p>
        </w:tc>
        <w:tc>
          <w:tcPr>
            <w:tcW w:w="1343"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sidRPr="008C325D">
              <w:rPr>
                <w:rFonts w:ascii="Times New Roman" w:hAnsi="Times New Roman"/>
                <w:lang w:val="lv-LV"/>
              </w:rPr>
              <w:t>3 784,2</w:t>
            </w:r>
          </w:p>
        </w:tc>
        <w:tc>
          <w:tcPr>
            <w:tcW w:w="1388" w:type="dxa"/>
            <w:tcBorders>
              <w:top w:val="outset" w:sz="6" w:space="0" w:color="auto"/>
              <w:left w:val="outset" w:sz="6" w:space="0" w:color="auto"/>
              <w:bottom w:val="outset" w:sz="6" w:space="0" w:color="auto"/>
              <w:right w:val="outset" w:sz="6" w:space="0" w:color="auto"/>
            </w:tcBorders>
            <w:hideMark/>
          </w:tcPr>
          <w:p w:rsidR="008C325D" w:rsidRPr="008C325D" w:rsidRDefault="008C325D" w:rsidP="006870C4">
            <w:pPr>
              <w:spacing w:line="270" w:lineRule="atLeast"/>
              <w:jc w:val="center"/>
              <w:rPr>
                <w:rFonts w:ascii="Times New Roman" w:hAnsi="Times New Roman" w:cs="Times New Roman"/>
              </w:rPr>
            </w:pPr>
            <w:r w:rsidRPr="008C325D">
              <w:rPr>
                <w:rFonts w:ascii="Times New Roman" w:hAnsi="Times New Roman" w:cs="Times New Roman"/>
              </w:rPr>
              <w:t>-</w:t>
            </w:r>
            <w:r w:rsidR="006870C4">
              <w:rPr>
                <w:rFonts w:ascii="Times New Roman" w:hAnsi="Times New Roman" w:cs="Times New Roman"/>
              </w:rPr>
              <w:t>114,1</w:t>
            </w:r>
          </w:p>
        </w:tc>
        <w:tc>
          <w:tcPr>
            <w:tcW w:w="1358" w:type="dxa"/>
            <w:tcBorders>
              <w:top w:val="outset" w:sz="6" w:space="0" w:color="auto"/>
              <w:left w:val="outset" w:sz="6" w:space="0" w:color="auto"/>
              <w:bottom w:val="outset" w:sz="6" w:space="0" w:color="auto"/>
              <w:right w:val="outset" w:sz="6" w:space="0" w:color="auto"/>
            </w:tcBorders>
            <w:hideMark/>
          </w:tcPr>
          <w:p w:rsidR="008C325D" w:rsidRPr="008C325D" w:rsidRDefault="008C325D" w:rsidP="008C325D">
            <w:pPr>
              <w:spacing w:line="270" w:lineRule="atLeast"/>
              <w:jc w:val="center"/>
              <w:rPr>
                <w:rFonts w:ascii="Times New Roman" w:hAnsi="Times New Roman" w:cs="Times New Roman"/>
              </w:rPr>
            </w:pPr>
            <w:r w:rsidRPr="008C325D">
              <w:rPr>
                <w:rFonts w:ascii="Times New Roman" w:hAnsi="Times New Roman" w:cs="Times New Roman"/>
              </w:rPr>
              <w:t>-456,3</w:t>
            </w:r>
          </w:p>
        </w:tc>
        <w:tc>
          <w:tcPr>
            <w:tcW w:w="1358" w:type="dxa"/>
            <w:tcBorders>
              <w:top w:val="outset" w:sz="6" w:space="0" w:color="auto"/>
              <w:left w:val="outset" w:sz="6" w:space="0" w:color="auto"/>
              <w:bottom w:val="outset" w:sz="6" w:space="0" w:color="auto"/>
              <w:right w:val="outset" w:sz="6" w:space="0" w:color="auto"/>
            </w:tcBorders>
            <w:hideMark/>
          </w:tcPr>
          <w:p w:rsidR="008C325D" w:rsidRPr="008C325D" w:rsidRDefault="008C325D" w:rsidP="008C325D">
            <w:pPr>
              <w:spacing w:line="270" w:lineRule="atLeast"/>
              <w:jc w:val="center"/>
              <w:rPr>
                <w:rFonts w:ascii="Times New Roman" w:hAnsi="Times New Roman" w:cs="Times New Roman"/>
              </w:rPr>
            </w:pPr>
            <w:r w:rsidRPr="008C325D">
              <w:rPr>
                <w:rFonts w:ascii="Times New Roman" w:hAnsi="Times New Roman" w:cs="Times New Roman"/>
              </w:rPr>
              <w:t>-456,3</w:t>
            </w:r>
          </w:p>
        </w:tc>
        <w:tc>
          <w:tcPr>
            <w:tcW w:w="1140" w:type="dxa"/>
            <w:tcBorders>
              <w:top w:val="outset" w:sz="6" w:space="0" w:color="auto"/>
              <w:left w:val="outset" w:sz="6" w:space="0" w:color="auto"/>
              <w:bottom w:val="outset" w:sz="6" w:space="0" w:color="auto"/>
              <w:right w:val="outset" w:sz="6" w:space="0" w:color="auto"/>
            </w:tcBorders>
            <w:hideMark/>
          </w:tcPr>
          <w:p w:rsidR="008C325D" w:rsidRPr="008C325D" w:rsidRDefault="008C325D" w:rsidP="008C325D">
            <w:pPr>
              <w:spacing w:line="270" w:lineRule="atLeast"/>
              <w:jc w:val="center"/>
              <w:rPr>
                <w:rFonts w:ascii="Times New Roman" w:hAnsi="Times New Roman" w:cs="Times New Roman"/>
              </w:rPr>
            </w:pPr>
            <w:r w:rsidRPr="008C325D">
              <w:rPr>
                <w:rFonts w:ascii="Times New Roman" w:hAnsi="Times New Roman" w:cs="Times New Roman"/>
              </w:rPr>
              <w:t>-456,3</w:t>
            </w:r>
          </w:p>
        </w:tc>
      </w:tr>
      <w:tr w:rsidR="008C325D"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8C325D" w:rsidRPr="00D176BF" w:rsidRDefault="008C325D"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1.2. valsts speciālais budžets</w:t>
            </w:r>
          </w:p>
        </w:tc>
        <w:tc>
          <w:tcPr>
            <w:tcW w:w="1343"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88"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r>
      <w:tr w:rsidR="008C325D"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8C325D" w:rsidRPr="00D176BF" w:rsidRDefault="008C325D"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1.3. pašvaldību budžets</w:t>
            </w:r>
          </w:p>
        </w:tc>
        <w:tc>
          <w:tcPr>
            <w:tcW w:w="1343"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88"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8C325D" w:rsidRPr="00D176BF" w:rsidRDefault="008C325D"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r>
      <w:tr w:rsidR="006870C4"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6870C4" w:rsidRPr="00D176BF" w:rsidRDefault="006870C4"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 Budžeta izdevumi:</w:t>
            </w:r>
          </w:p>
        </w:tc>
        <w:tc>
          <w:tcPr>
            <w:tcW w:w="1343" w:type="dxa"/>
            <w:tcBorders>
              <w:top w:val="outset" w:sz="6" w:space="0" w:color="auto"/>
              <w:left w:val="outset" w:sz="6" w:space="0" w:color="auto"/>
              <w:bottom w:val="outset" w:sz="6" w:space="0" w:color="auto"/>
              <w:right w:val="outset" w:sz="6" w:space="0" w:color="auto"/>
            </w:tcBorders>
            <w:hideMark/>
          </w:tcPr>
          <w:p w:rsidR="006870C4" w:rsidRPr="008C325D" w:rsidRDefault="006870C4" w:rsidP="008C325D">
            <w:pPr>
              <w:spacing w:before="75" w:after="75" w:line="240" w:lineRule="auto"/>
              <w:ind w:firstLine="375"/>
              <w:jc w:val="center"/>
              <w:rPr>
                <w:rFonts w:ascii="Times New Roman" w:eastAsia="Times New Roman" w:hAnsi="Times New Roman" w:cs="Times New Roman"/>
                <w:b/>
                <w:lang w:val="lv-LV" w:eastAsia="lv-LV"/>
              </w:rPr>
            </w:pPr>
            <w:r w:rsidRPr="008C325D">
              <w:rPr>
                <w:rFonts w:ascii="Times New Roman" w:hAnsi="Times New Roman"/>
                <w:b/>
                <w:lang w:val="lv-LV"/>
              </w:rPr>
              <w:t>4 207,8</w:t>
            </w:r>
          </w:p>
        </w:tc>
        <w:tc>
          <w:tcPr>
            <w:tcW w:w="1388" w:type="dxa"/>
            <w:tcBorders>
              <w:top w:val="outset" w:sz="6" w:space="0" w:color="auto"/>
              <w:left w:val="outset" w:sz="6" w:space="0" w:color="auto"/>
              <w:bottom w:val="outset" w:sz="6" w:space="0" w:color="auto"/>
              <w:right w:val="outset" w:sz="6" w:space="0" w:color="auto"/>
            </w:tcBorders>
            <w:hideMark/>
          </w:tcPr>
          <w:p w:rsidR="006870C4" w:rsidRPr="00B62ED7" w:rsidRDefault="006870C4" w:rsidP="006870C4">
            <w:pPr>
              <w:spacing w:line="270" w:lineRule="atLeast"/>
              <w:jc w:val="center"/>
              <w:rPr>
                <w:rFonts w:ascii="Times New Roman" w:hAnsi="Times New Roman" w:cs="Times New Roman"/>
                <w:b/>
              </w:rPr>
            </w:pPr>
            <w:r w:rsidRPr="00B62ED7">
              <w:rPr>
                <w:rFonts w:ascii="Times New Roman" w:hAnsi="Times New Roman" w:cs="Times New Roman"/>
                <w:b/>
              </w:rPr>
              <w:t>-</w:t>
            </w:r>
            <w:r>
              <w:rPr>
                <w:rFonts w:ascii="Times New Roman" w:hAnsi="Times New Roman" w:cs="Times New Roman"/>
                <w:b/>
              </w:rPr>
              <w:t>114,1</w:t>
            </w:r>
          </w:p>
        </w:tc>
        <w:tc>
          <w:tcPr>
            <w:tcW w:w="1358" w:type="dxa"/>
            <w:tcBorders>
              <w:top w:val="outset" w:sz="6" w:space="0" w:color="auto"/>
              <w:left w:val="outset" w:sz="6" w:space="0" w:color="auto"/>
              <w:bottom w:val="outset" w:sz="6" w:space="0" w:color="auto"/>
              <w:right w:val="outset" w:sz="6" w:space="0" w:color="auto"/>
            </w:tcBorders>
            <w:hideMark/>
          </w:tcPr>
          <w:p w:rsidR="006870C4" w:rsidRPr="00B62ED7" w:rsidRDefault="006870C4" w:rsidP="00B62ED7">
            <w:pPr>
              <w:spacing w:line="270" w:lineRule="atLeast"/>
              <w:jc w:val="center"/>
              <w:rPr>
                <w:rFonts w:ascii="Times New Roman" w:hAnsi="Times New Roman" w:cs="Times New Roman"/>
                <w:b/>
              </w:rPr>
            </w:pPr>
            <w:r w:rsidRPr="00B62ED7">
              <w:rPr>
                <w:rFonts w:ascii="Times New Roman" w:hAnsi="Times New Roman" w:cs="Times New Roman"/>
                <w:b/>
              </w:rPr>
              <w:t>-456,3</w:t>
            </w:r>
          </w:p>
        </w:tc>
        <w:tc>
          <w:tcPr>
            <w:tcW w:w="1358" w:type="dxa"/>
            <w:tcBorders>
              <w:top w:val="outset" w:sz="6" w:space="0" w:color="auto"/>
              <w:left w:val="outset" w:sz="6" w:space="0" w:color="auto"/>
              <w:bottom w:val="outset" w:sz="6" w:space="0" w:color="auto"/>
              <w:right w:val="outset" w:sz="6" w:space="0" w:color="auto"/>
            </w:tcBorders>
            <w:hideMark/>
          </w:tcPr>
          <w:p w:rsidR="006870C4" w:rsidRPr="00B62ED7" w:rsidRDefault="006870C4" w:rsidP="00B62ED7">
            <w:pPr>
              <w:spacing w:line="270" w:lineRule="atLeast"/>
              <w:jc w:val="center"/>
              <w:rPr>
                <w:rFonts w:ascii="Times New Roman" w:hAnsi="Times New Roman" w:cs="Times New Roman"/>
                <w:b/>
              </w:rPr>
            </w:pPr>
            <w:r w:rsidRPr="00B62ED7">
              <w:rPr>
                <w:rFonts w:ascii="Times New Roman" w:hAnsi="Times New Roman" w:cs="Times New Roman"/>
                <w:b/>
              </w:rPr>
              <w:t>-456,3</w:t>
            </w:r>
          </w:p>
        </w:tc>
        <w:tc>
          <w:tcPr>
            <w:tcW w:w="1140" w:type="dxa"/>
            <w:tcBorders>
              <w:top w:val="outset" w:sz="6" w:space="0" w:color="auto"/>
              <w:left w:val="outset" w:sz="6" w:space="0" w:color="auto"/>
              <w:bottom w:val="outset" w:sz="6" w:space="0" w:color="auto"/>
              <w:right w:val="outset" w:sz="6" w:space="0" w:color="auto"/>
            </w:tcBorders>
            <w:hideMark/>
          </w:tcPr>
          <w:p w:rsidR="006870C4" w:rsidRPr="00B62ED7" w:rsidRDefault="006870C4" w:rsidP="00B62ED7">
            <w:pPr>
              <w:spacing w:line="270" w:lineRule="atLeast"/>
              <w:jc w:val="center"/>
              <w:rPr>
                <w:rFonts w:ascii="Times New Roman" w:hAnsi="Times New Roman" w:cs="Times New Roman"/>
                <w:b/>
              </w:rPr>
            </w:pPr>
            <w:r w:rsidRPr="00B62ED7">
              <w:rPr>
                <w:rFonts w:ascii="Times New Roman" w:hAnsi="Times New Roman" w:cs="Times New Roman"/>
                <w:b/>
              </w:rPr>
              <w:t>-456,3</w:t>
            </w:r>
          </w:p>
        </w:tc>
      </w:tr>
      <w:tr w:rsidR="006870C4"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6870C4" w:rsidRPr="00D176BF" w:rsidRDefault="006870C4"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2.1. valsts pamatbudžets</w:t>
            </w:r>
          </w:p>
        </w:tc>
        <w:tc>
          <w:tcPr>
            <w:tcW w:w="1343" w:type="dxa"/>
            <w:tcBorders>
              <w:top w:val="outset" w:sz="6" w:space="0" w:color="auto"/>
              <w:left w:val="outset" w:sz="6" w:space="0" w:color="auto"/>
              <w:bottom w:val="outset" w:sz="6" w:space="0" w:color="auto"/>
              <w:right w:val="outset" w:sz="6" w:space="0" w:color="auto"/>
            </w:tcBorders>
            <w:hideMark/>
          </w:tcPr>
          <w:p w:rsidR="006870C4" w:rsidRPr="00D176BF" w:rsidRDefault="006870C4" w:rsidP="008C325D">
            <w:pPr>
              <w:spacing w:before="75" w:after="75" w:line="240" w:lineRule="auto"/>
              <w:ind w:firstLine="375"/>
              <w:jc w:val="center"/>
              <w:rPr>
                <w:rFonts w:ascii="Times New Roman" w:eastAsia="Times New Roman" w:hAnsi="Times New Roman" w:cs="Times New Roman"/>
                <w:sz w:val="24"/>
                <w:szCs w:val="24"/>
                <w:lang w:val="lv-LV" w:eastAsia="lv-LV"/>
              </w:rPr>
            </w:pPr>
            <w:r w:rsidRPr="008C325D">
              <w:rPr>
                <w:rFonts w:ascii="Times New Roman" w:hAnsi="Times New Roman"/>
                <w:lang w:val="lv-LV"/>
              </w:rPr>
              <w:t>4 207,8</w:t>
            </w:r>
          </w:p>
        </w:tc>
        <w:tc>
          <w:tcPr>
            <w:tcW w:w="1388" w:type="dxa"/>
            <w:tcBorders>
              <w:top w:val="outset" w:sz="6" w:space="0" w:color="auto"/>
              <w:left w:val="outset" w:sz="6" w:space="0" w:color="auto"/>
              <w:bottom w:val="outset" w:sz="6" w:space="0" w:color="auto"/>
              <w:right w:val="outset" w:sz="6" w:space="0" w:color="auto"/>
            </w:tcBorders>
            <w:hideMark/>
          </w:tcPr>
          <w:p w:rsidR="006870C4" w:rsidRPr="008C325D" w:rsidRDefault="006870C4" w:rsidP="006870C4">
            <w:pPr>
              <w:spacing w:line="270" w:lineRule="atLeast"/>
              <w:jc w:val="center"/>
              <w:rPr>
                <w:rFonts w:ascii="Times New Roman" w:hAnsi="Times New Roman" w:cs="Times New Roman"/>
              </w:rPr>
            </w:pPr>
            <w:r w:rsidRPr="008C325D">
              <w:rPr>
                <w:rFonts w:ascii="Times New Roman" w:hAnsi="Times New Roman" w:cs="Times New Roman"/>
              </w:rPr>
              <w:t>-</w:t>
            </w:r>
            <w:r>
              <w:rPr>
                <w:rFonts w:ascii="Times New Roman" w:hAnsi="Times New Roman" w:cs="Times New Roman"/>
              </w:rPr>
              <w:t>114,1</w:t>
            </w:r>
          </w:p>
        </w:tc>
        <w:tc>
          <w:tcPr>
            <w:tcW w:w="1358" w:type="dxa"/>
            <w:tcBorders>
              <w:top w:val="outset" w:sz="6" w:space="0" w:color="auto"/>
              <w:left w:val="outset" w:sz="6" w:space="0" w:color="auto"/>
              <w:bottom w:val="outset" w:sz="6" w:space="0" w:color="auto"/>
              <w:right w:val="outset" w:sz="6" w:space="0" w:color="auto"/>
            </w:tcBorders>
            <w:hideMark/>
          </w:tcPr>
          <w:p w:rsidR="006870C4" w:rsidRPr="008C325D" w:rsidRDefault="006870C4" w:rsidP="00B62ED7">
            <w:pPr>
              <w:spacing w:line="270" w:lineRule="atLeast"/>
              <w:jc w:val="center"/>
              <w:rPr>
                <w:rFonts w:ascii="Times New Roman" w:hAnsi="Times New Roman" w:cs="Times New Roman"/>
              </w:rPr>
            </w:pPr>
            <w:r w:rsidRPr="008C325D">
              <w:rPr>
                <w:rFonts w:ascii="Times New Roman" w:hAnsi="Times New Roman" w:cs="Times New Roman"/>
              </w:rPr>
              <w:t>-456,3</w:t>
            </w:r>
          </w:p>
        </w:tc>
        <w:tc>
          <w:tcPr>
            <w:tcW w:w="1358" w:type="dxa"/>
            <w:tcBorders>
              <w:top w:val="outset" w:sz="6" w:space="0" w:color="auto"/>
              <w:left w:val="outset" w:sz="6" w:space="0" w:color="auto"/>
              <w:bottom w:val="outset" w:sz="6" w:space="0" w:color="auto"/>
              <w:right w:val="outset" w:sz="6" w:space="0" w:color="auto"/>
            </w:tcBorders>
            <w:hideMark/>
          </w:tcPr>
          <w:p w:rsidR="006870C4" w:rsidRPr="008C325D" w:rsidRDefault="006870C4" w:rsidP="00B62ED7">
            <w:pPr>
              <w:spacing w:line="270" w:lineRule="atLeast"/>
              <w:jc w:val="center"/>
              <w:rPr>
                <w:rFonts w:ascii="Times New Roman" w:hAnsi="Times New Roman" w:cs="Times New Roman"/>
              </w:rPr>
            </w:pPr>
            <w:r w:rsidRPr="008C325D">
              <w:rPr>
                <w:rFonts w:ascii="Times New Roman" w:hAnsi="Times New Roman" w:cs="Times New Roman"/>
              </w:rPr>
              <w:t>-456,3</w:t>
            </w:r>
          </w:p>
        </w:tc>
        <w:tc>
          <w:tcPr>
            <w:tcW w:w="1140" w:type="dxa"/>
            <w:tcBorders>
              <w:top w:val="outset" w:sz="6" w:space="0" w:color="auto"/>
              <w:left w:val="outset" w:sz="6" w:space="0" w:color="auto"/>
              <w:bottom w:val="outset" w:sz="6" w:space="0" w:color="auto"/>
              <w:right w:val="outset" w:sz="6" w:space="0" w:color="auto"/>
            </w:tcBorders>
            <w:hideMark/>
          </w:tcPr>
          <w:p w:rsidR="006870C4" w:rsidRPr="008C325D" w:rsidRDefault="006870C4" w:rsidP="00B62ED7">
            <w:pPr>
              <w:spacing w:line="270" w:lineRule="atLeast"/>
              <w:jc w:val="center"/>
              <w:rPr>
                <w:rFonts w:ascii="Times New Roman" w:hAnsi="Times New Roman" w:cs="Times New Roman"/>
              </w:rPr>
            </w:pPr>
            <w:r w:rsidRPr="008C325D">
              <w:rPr>
                <w:rFonts w:ascii="Times New Roman" w:hAnsi="Times New Roman" w:cs="Times New Roman"/>
              </w:rPr>
              <w:t>-456,3</w:t>
            </w:r>
          </w:p>
        </w:tc>
      </w:tr>
      <w:tr w:rsidR="00B62ED7" w:rsidRPr="00D176BF" w:rsidTr="008C325D">
        <w:trPr>
          <w:trHeight w:val="329"/>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2.2. valsts speciālais budžets</w:t>
            </w:r>
          </w:p>
        </w:tc>
        <w:tc>
          <w:tcPr>
            <w:tcW w:w="1343" w:type="dxa"/>
            <w:tcBorders>
              <w:top w:val="outset" w:sz="6" w:space="0" w:color="auto"/>
              <w:left w:val="outset" w:sz="6" w:space="0" w:color="auto"/>
              <w:bottom w:val="outset" w:sz="6" w:space="0" w:color="auto"/>
              <w:right w:val="outset" w:sz="6" w:space="0" w:color="auto"/>
            </w:tcBorders>
            <w:hideMark/>
          </w:tcPr>
          <w:p w:rsidR="00B62ED7" w:rsidRPr="00D176BF" w:rsidRDefault="00B62ED7"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2.3. pašvaldību budžets</w:t>
            </w:r>
          </w:p>
        </w:tc>
        <w:tc>
          <w:tcPr>
            <w:tcW w:w="1343" w:type="dxa"/>
            <w:tcBorders>
              <w:top w:val="outset" w:sz="6" w:space="0" w:color="auto"/>
              <w:left w:val="outset" w:sz="6" w:space="0" w:color="auto"/>
              <w:bottom w:val="outset" w:sz="6" w:space="0" w:color="auto"/>
              <w:right w:val="outset" w:sz="6" w:space="0" w:color="auto"/>
            </w:tcBorders>
            <w:hideMark/>
          </w:tcPr>
          <w:p w:rsidR="00B62ED7" w:rsidRPr="00D176BF" w:rsidRDefault="00B62ED7" w:rsidP="008C325D">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lastRenderedPageBreak/>
              <w:t> 3. Finansiālā ietekme:</w:t>
            </w:r>
          </w:p>
        </w:tc>
        <w:tc>
          <w:tcPr>
            <w:tcW w:w="1343" w:type="dxa"/>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423,6</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3.1. valsts pamatbudžets</w:t>
            </w:r>
          </w:p>
        </w:tc>
        <w:tc>
          <w:tcPr>
            <w:tcW w:w="1343"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423,6</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3.2. speciālais budžets</w:t>
            </w:r>
          </w:p>
        </w:tc>
        <w:tc>
          <w:tcPr>
            <w:tcW w:w="1343"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3.3. pašvaldību budžets</w:t>
            </w:r>
          </w:p>
        </w:tc>
        <w:tc>
          <w:tcPr>
            <w:tcW w:w="1343"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vMerge w:val="restart"/>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4. Finanšu līdzekļi papildu izde</w:t>
            </w:r>
            <w:r w:rsidRPr="00D176BF">
              <w:rPr>
                <w:rFonts w:ascii="Times New Roman" w:eastAsia="Times New Roman" w:hAnsi="Times New Roman" w:cs="Times New Roman"/>
                <w:sz w:val="24"/>
                <w:szCs w:val="24"/>
                <w:lang w:val="lv-LV" w:eastAsia="lv-LV"/>
              </w:rPr>
              <w:softHyphen/>
              <w:t>vumu finansēšanai (kompensējošu izdevumu samazinājumu norāda ar "+" zīmi)</w:t>
            </w:r>
          </w:p>
        </w:tc>
        <w:tc>
          <w:tcPr>
            <w:tcW w:w="1343" w:type="dxa"/>
            <w:vMerge w:val="restart"/>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X</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 Precizēta finansiālā ietekme:</w:t>
            </w:r>
          </w:p>
        </w:tc>
        <w:tc>
          <w:tcPr>
            <w:tcW w:w="1343" w:type="dxa"/>
            <w:vMerge w:val="restart"/>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X</w:t>
            </w: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c>
          <w:tcPr>
            <w:tcW w:w="138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0</w:t>
            </w:r>
          </w:p>
        </w:tc>
      </w:tr>
      <w:tr w:rsidR="00B62ED7" w:rsidRPr="003A0C23"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6. Detalizēts ieņēmumu un izdevu</w:t>
            </w:r>
            <w:r w:rsidRPr="00D176BF">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6587"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B62ED7" w:rsidRDefault="00B62ED7" w:rsidP="00F408B2">
            <w:pPr>
              <w:spacing w:after="0" w:line="240" w:lineRule="auto"/>
              <w:jc w:val="both"/>
              <w:rPr>
                <w:rFonts w:ascii="Times New Roman" w:hAnsi="Times New Roman"/>
                <w:sz w:val="24"/>
                <w:szCs w:val="24"/>
                <w:lang w:val="lv-LV"/>
              </w:rPr>
            </w:pPr>
            <w:r w:rsidRPr="00D176BF">
              <w:rPr>
                <w:rFonts w:ascii="Times New Roman" w:eastAsia="Times New Roman" w:hAnsi="Times New Roman"/>
                <w:sz w:val="24"/>
                <w:szCs w:val="24"/>
                <w:lang w:val="lv-LV" w:eastAsia="lv-LV"/>
              </w:rPr>
              <w:t> </w:t>
            </w:r>
            <w:r w:rsidRPr="0040348D">
              <w:rPr>
                <w:rFonts w:ascii="Times New Roman" w:hAnsi="Times New Roman"/>
                <w:sz w:val="24"/>
                <w:szCs w:val="24"/>
                <w:lang w:val="lv-LV"/>
              </w:rPr>
              <w:t xml:space="preserve">Atbilstoši likumam „Par valsts budžetu 2011.gadam” ar 2011.gada 29.aprīlī izsludinātajiem grozījumiem </w:t>
            </w:r>
            <w:r>
              <w:rPr>
                <w:rFonts w:ascii="Times New Roman" w:hAnsi="Times New Roman"/>
                <w:sz w:val="24"/>
                <w:szCs w:val="24"/>
                <w:lang w:val="lv-LV"/>
              </w:rPr>
              <w:t>valsts budžeta programmā 48</w:t>
            </w:r>
            <w:r w:rsidRPr="0040348D">
              <w:rPr>
                <w:rFonts w:ascii="Times New Roman" w:hAnsi="Times New Roman"/>
                <w:sz w:val="24"/>
                <w:szCs w:val="24"/>
                <w:lang w:val="lv-LV"/>
              </w:rPr>
              <w:t>.00.00 „</w:t>
            </w:r>
            <w:r w:rsidRPr="00F408B2">
              <w:rPr>
                <w:rFonts w:ascii="Times New Roman" w:hAnsi="Times New Roman"/>
                <w:sz w:val="24"/>
                <w:szCs w:val="24"/>
                <w:lang w:val="lv-LV"/>
              </w:rPr>
              <w:t>Medikamentu un medicīnas preču novērtēšana un reģistrācija</w:t>
            </w:r>
            <w:r>
              <w:rPr>
                <w:rFonts w:ascii="Times New Roman" w:hAnsi="Times New Roman"/>
                <w:sz w:val="24"/>
                <w:szCs w:val="24"/>
                <w:lang w:val="lv-LV"/>
              </w:rPr>
              <w:t xml:space="preserve">” </w:t>
            </w:r>
            <w:r w:rsidRPr="0040348D">
              <w:rPr>
                <w:rFonts w:ascii="Times New Roman" w:hAnsi="Times New Roman"/>
                <w:sz w:val="24"/>
                <w:szCs w:val="24"/>
                <w:lang w:val="lv-LV"/>
              </w:rPr>
              <w:t>ieņēmum</w:t>
            </w:r>
            <w:r>
              <w:rPr>
                <w:rFonts w:ascii="Times New Roman" w:hAnsi="Times New Roman"/>
                <w:sz w:val="24"/>
                <w:szCs w:val="24"/>
                <w:lang w:val="lv-LV"/>
              </w:rPr>
              <w:t>i</w:t>
            </w:r>
            <w:r w:rsidRPr="0040348D">
              <w:rPr>
                <w:rFonts w:ascii="Times New Roman" w:hAnsi="Times New Roman"/>
                <w:sz w:val="24"/>
                <w:szCs w:val="24"/>
                <w:lang w:val="lv-LV"/>
              </w:rPr>
              <w:t xml:space="preserve"> no maksas paka</w:t>
            </w:r>
            <w:r>
              <w:rPr>
                <w:rFonts w:ascii="Times New Roman" w:hAnsi="Times New Roman"/>
                <w:sz w:val="24"/>
                <w:szCs w:val="24"/>
                <w:lang w:val="lv-LV"/>
              </w:rPr>
              <w:t>lpojumiem un citi pašu ieņēmumi 3 784 189 lati, izdevumi 4 207 801 lati, ņemot vērā m</w:t>
            </w:r>
            <w:r w:rsidRPr="0040348D">
              <w:rPr>
                <w:rFonts w:ascii="Times New Roman" w:hAnsi="Times New Roman"/>
                <w:sz w:val="24"/>
                <w:szCs w:val="24"/>
                <w:lang w:val="lv-LV"/>
              </w:rPr>
              <w:t>aksas pakalpojumu un citu pašu i</w:t>
            </w:r>
            <w:r>
              <w:rPr>
                <w:rFonts w:ascii="Times New Roman" w:hAnsi="Times New Roman"/>
                <w:sz w:val="24"/>
                <w:szCs w:val="24"/>
                <w:lang w:val="lv-LV"/>
              </w:rPr>
              <w:t xml:space="preserve">eņēmumu naudas līdzekļu atlikuma </w:t>
            </w:r>
            <w:r w:rsidR="009B48E2">
              <w:rPr>
                <w:rFonts w:ascii="Times New Roman" w:hAnsi="Times New Roman"/>
                <w:sz w:val="24"/>
                <w:szCs w:val="24"/>
                <w:lang w:val="lv-LV"/>
              </w:rPr>
              <w:t>samazinājumu</w:t>
            </w:r>
            <w:r>
              <w:rPr>
                <w:rFonts w:ascii="Times New Roman" w:hAnsi="Times New Roman"/>
                <w:sz w:val="24"/>
                <w:szCs w:val="24"/>
                <w:lang w:val="lv-LV"/>
              </w:rPr>
              <w:t xml:space="preserve"> 423 612 latu apmērā.</w:t>
            </w:r>
          </w:p>
          <w:p w:rsidR="000F53AF" w:rsidRPr="008C325D" w:rsidRDefault="00B62ED7" w:rsidP="003A0C23">
            <w:pPr>
              <w:pStyle w:val="NoSpacing"/>
              <w:jc w:val="both"/>
              <w:rPr>
                <w:rFonts w:ascii="Times New Roman" w:hAnsi="Times New Roman"/>
                <w:sz w:val="24"/>
                <w:szCs w:val="24"/>
                <w:lang w:val="lv-LV"/>
              </w:rPr>
            </w:pPr>
            <w:r w:rsidRPr="00F408B2">
              <w:rPr>
                <w:rFonts w:ascii="Times New Roman" w:hAnsi="Times New Roman"/>
                <w:sz w:val="24"/>
                <w:szCs w:val="24"/>
                <w:lang w:val="lv-LV"/>
              </w:rPr>
              <w:t>Tā kā noteikumu projekts paredz 70% a</w:t>
            </w:r>
            <w:r>
              <w:rPr>
                <w:rFonts w:ascii="Times New Roman" w:hAnsi="Times New Roman"/>
                <w:sz w:val="24"/>
                <w:szCs w:val="24"/>
                <w:lang w:val="lv-LV"/>
              </w:rPr>
              <w:t>tlaides maksas pakalpojumiem „</w:t>
            </w:r>
            <w:r w:rsidRPr="00F408B2">
              <w:rPr>
                <w:rFonts w:ascii="Times New Roman" w:hAnsi="Times New Roman"/>
                <w:sz w:val="24"/>
                <w:szCs w:val="24"/>
                <w:lang w:val="lv-LV"/>
              </w:rPr>
              <w:t>Nacionālajā procedūrā reģistrēto zāļu izmaiņu</w:t>
            </w:r>
            <w:r>
              <w:rPr>
                <w:rFonts w:ascii="Times New Roman" w:hAnsi="Times New Roman"/>
                <w:sz w:val="24"/>
                <w:szCs w:val="24"/>
                <w:lang w:val="lv-LV"/>
              </w:rPr>
              <w:t xml:space="preserve"> dokumentācijas ekspertīze”, „</w:t>
            </w:r>
            <w:r w:rsidRPr="00F408B2">
              <w:rPr>
                <w:rFonts w:ascii="Times New Roman" w:hAnsi="Times New Roman"/>
                <w:sz w:val="24"/>
                <w:szCs w:val="24"/>
                <w:lang w:val="lv-LV"/>
              </w:rPr>
              <w:t xml:space="preserve">Savstarpējās atzīšanas un decentralizētajā procedūrā reģistrēto zāļu periodiski atjaunotā drošības ziņojuma ekspertīze, kurā Latvijas ir atsauces </w:t>
            </w:r>
            <w:r>
              <w:rPr>
                <w:rFonts w:ascii="Times New Roman" w:hAnsi="Times New Roman"/>
                <w:sz w:val="24"/>
                <w:szCs w:val="24"/>
                <w:lang w:val="lv-LV"/>
              </w:rPr>
              <w:t>valsts (references) valsts”, tad</w:t>
            </w:r>
            <w:r w:rsidRPr="00F408B2">
              <w:rPr>
                <w:rFonts w:ascii="Times New Roman" w:hAnsi="Times New Roman"/>
                <w:sz w:val="24"/>
                <w:szCs w:val="24"/>
                <w:lang w:val="lv-LV"/>
              </w:rPr>
              <w:t xml:space="preserve"> Aģentūras ieņēmumi </w:t>
            </w:r>
            <w:r>
              <w:rPr>
                <w:rFonts w:ascii="Times New Roman" w:hAnsi="Times New Roman"/>
                <w:sz w:val="24"/>
                <w:szCs w:val="24"/>
                <w:lang w:val="lv-LV"/>
              </w:rPr>
              <w:t xml:space="preserve">un izdevumi 2011.gada </w:t>
            </w:r>
            <w:r w:rsidR="006870C4">
              <w:rPr>
                <w:rFonts w:ascii="Times New Roman" w:hAnsi="Times New Roman"/>
                <w:sz w:val="24"/>
                <w:szCs w:val="24"/>
                <w:lang w:val="lv-LV"/>
              </w:rPr>
              <w:t>pēdējos trīs mēnešos</w:t>
            </w:r>
            <w:r>
              <w:rPr>
                <w:rFonts w:ascii="Times New Roman" w:hAnsi="Times New Roman"/>
                <w:sz w:val="24"/>
                <w:szCs w:val="24"/>
                <w:lang w:val="lv-LV"/>
              </w:rPr>
              <w:t xml:space="preserve"> </w:t>
            </w:r>
            <w:r w:rsidR="000F53AF">
              <w:rPr>
                <w:rFonts w:ascii="Times New Roman" w:hAnsi="Times New Roman"/>
                <w:sz w:val="24"/>
                <w:szCs w:val="24"/>
                <w:lang w:val="lv-LV"/>
              </w:rPr>
              <w:t xml:space="preserve">attiecībā pret 2011.gadā </w:t>
            </w:r>
            <w:r w:rsidR="00E6156F">
              <w:rPr>
                <w:rFonts w:ascii="Times New Roman" w:hAnsi="Times New Roman"/>
                <w:sz w:val="24"/>
                <w:szCs w:val="24"/>
                <w:lang w:val="lv-LV"/>
              </w:rPr>
              <w:t xml:space="preserve">trim mēnešiem </w:t>
            </w:r>
            <w:r w:rsidR="000F53AF">
              <w:rPr>
                <w:rFonts w:ascii="Times New Roman" w:hAnsi="Times New Roman"/>
                <w:sz w:val="24"/>
                <w:szCs w:val="24"/>
                <w:lang w:val="lv-LV"/>
              </w:rPr>
              <w:t xml:space="preserve">plānoto </w:t>
            </w:r>
            <w:r w:rsidR="0088081E">
              <w:rPr>
                <w:rFonts w:ascii="Times New Roman" w:hAnsi="Times New Roman"/>
                <w:sz w:val="24"/>
                <w:szCs w:val="24"/>
                <w:lang w:val="lv-LV"/>
              </w:rPr>
              <w:t xml:space="preserve">ieņēmumu apjomu </w:t>
            </w:r>
            <w:r w:rsidR="00E6156F">
              <w:rPr>
                <w:rFonts w:ascii="Times New Roman" w:hAnsi="Times New Roman"/>
                <w:sz w:val="24"/>
                <w:szCs w:val="24"/>
                <w:lang w:val="lv-LV"/>
              </w:rPr>
              <w:t>samazināsies par 114 100 latiem</w:t>
            </w:r>
            <w:r>
              <w:rPr>
                <w:rFonts w:ascii="Times New Roman" w:hAnsi="Times New Roman"/>
                <w:sz w:val="24"/>
                <w:szCs w:val="24"/>
                <w:lang w:val="lv-LV"/>
              </w:rPr>
              <w:t>, savukārt, p</w:t>
            </w:r>
            <w:r w:rsidRPr="00945BB5">
              <w:rPr>
                <w:rFonts w:ascii="Times New Roman" w:hAnsi="Times New Roman"/>
                <w:sz w:val="24"/>
                <w:szCs w:val="24"/>
                <w:lang w:val="lv-LV"/>
              </w:rPr>
              <w:t xml:space="preserve">lānotais maksas pakalpojumu ieņēmumu </w:t>
            </w:r>
            <w:r>
              <w:rPr>
                <w:rFonts w:ascii="Times New Roman" w:hAnsi="Times New Roman"/>
                <w:sz w:val="24"/>
                <w:szCs w:val="24"/>
                <w:lang w:val="lv-LV"/>
              </w:rPr>
              <w:t xml:space="preserve">un izdevumu </w:t>
            </w:r>
            <w:r w:rsidRPr="00945BB5">
              <w:rPr>
                <w:rFonts w:ascii="Times New Roman" w:hAnsi="Times New Roman"/>
                <w:sz w:val="24"/>
                <w:szCs w:val="24"/>
                <w:lang w:val="lv-LV"/>
              </w:rPr>
              <w:t>samazinājums 2012.</w:t>
            </w:r>
            <w:r w:rsidR="006870C4">
              <w:rPr>
                <w:rFonts w:ascii="Times New Roman" w:hAnsi="Times New Roman"/>
                <w:sz w:val="24"/>
                <w:szCs w:val="24"/>
                <w:lang w:val="lv-LV"/>
              </w:rPr>
              <w:t>-2014.</w:t>
            </w:r>
            <w:r w:rsidRPr="00945BB5">
              <w:rPr>
                <w:rFonts w:ascii="Times New Roman" w:hAnsi="Times New Roman"/>
                <w:sz w:val="24"/>
                <w:szCs w:val="24"/>
                <w:lang w:val="lv-LV"/>
              </w:rPr>
              <w:t>gadā</w:t>
            </w:r>
            <w:r>
              <w:rPr>
                <w:rFonts w:ascii="Times New Roman" w:hAnsi="Times New Roman"/>
                <w:sz w:val="24"/>
                <w:szCs w:val="24"/>
                <w:lang w:val="lv-LV"/>
              </w:rPr>
              <w:t xml:space="preserve">, sniedzot komersantiem iepriekš minētos pakalpojumus </w:t>
            </w:r>
            <w:r w:rsidRPr="00945BB5">
              <w:rPr>
                <w:rFonts w:ascii="Times New Roman" w:hAnsi="Times New Roman"/>
                <w:sz w:val="24"/>
                <w:szCs w:val="24"/>
                <w:lang w:val="lv-LV"/>
              </w:rPr>
              <w:t xml:space="preserve"> </w:t>
            </w:r>
            <w:r w:rsidR="002A4881">
              <w:rPr>
                <w:rFonts w:ascii="Times New Roman" w:hAnsi="Times New Roman"/>
                <w:sz w:val="24"/>
                <w:szCs w:val="24"/>
                <w:lang w:val="lv-LV"/>
              </w:rPr>
              <w:t>ar 70% atlaidi,</w:t>
            </w:r>
            <w:r w:rsidR="006870C4">
              <w:rPr>
                <w:rFonts w:ascii="Times New Roman" w:hAnsi="Times New Roman"/>
                <w:sz w:val="24"/>
                <w:szCs w:val="24"/>
                <w:lang w:val="lv-LV"/>
              </w:rPr>
              <w:t xml:space="preserve"> </w:t>
            </w:r>
            <w:r>
              <w:rPr>
                <w:rFonts w:ascii="Times New Roman" w:hAnsi="Times New Roman"/>
                <w:sz w:val="24"/>
                <w:szCs w:val="24"/>
                <w:lang w:val="lv-LV"/>
              </w:rPr>
              <w:t>456</w:t>
            </w:r>
            <w:r w:rsidR="00E6156F">
              <w:rPr>
                <w:rFonts w:ascii="Times New Roman" w:hAnsi="Times New Roman"/>
                <w:sz w:val="24"/>
                <w:szCs w:val="24"/>
                <w:lang w:val="lv-LV"/>
              </w:rPr>
              <w:t> </w:t>
            </w:r>
            <w:r w:rsidR="006870C4">
              <w:rPr>
                <w:rFonts w:ascii="Times New Roman" w:hAnsi="Times New Roman"/>
                <w:sz w:val="24"/>
                <w:szCs w:val="24"/>
                <w:lang w:val="lv-LV"/>
              </w:rPr>
              <w:t>300</w:t>
            </w:r>
            <w:r w:rsidR="00E6156F">
              <w:rPr>
                <w:rFonts w:ascii="Times New Roman" w:hAnsi="Times New Roman"/>
                <w:sz w:val="24"/>
                <w:szCs w:val="24"/>
                <w:lang w:val="lv-LV"/>
              </w:rPr>
              <w:t xml:space="preserve"> lati</w:t>
            </w:r>
            <w:r w:rsidR="006870C4">
              <w:rPr>
                <w:rFonts w:ascii="Times New Roman" w:hAnsi="Times New Roman"/>
                <w:sz w:val="24"/>
                <w:szCs w:val="24"/>
                <w:lang w:val="lv-LV"/>
              </w:rPr>
              <w:t xml:space="preserve"> (detalizētu aprēķinu par plānoto </w:t>
            </w:r>
            <w:r w:rsidR="0088081E">
              <w:rPr>
                <w:rFonts w:ascii="Times New Roman" w:hAnsi="Times New Roman"/>
                <w:sz w:val="24"/>
                <w:szCs w:val="24"/>
                <w:lang w:val="lv-LV"/>
              </w:rPr>
              <w:t xml:space="preserve">maksas pakalpojumu </w:t>
            </w:r>
            <w:r w:rsidR="006870C4">
              <w:rPr>
                <w:rFonts w:ascii="Times New Roman" w:hAnsi="Times New Roman"/>
                <w:sz w:val="24"/>
                <w:szCs w:val="24"/>
                <w:lang w:val="lv-LV"/>
              </w:rPr>
              <w:t xml:space="preserve">ieņēmumu samazinājumu un </w:t>
            </w:r>
            <w:r w:rsidR="00E6156F">
              <w:rPr>
                <w:rFonts w:ascii="Times New Roman" w:hAnsi="Times New Roman"/>
                <w:sz w:val="24"/>
                <w:szCs w:val="24"/>
                <w:lang w:val="lv-LV"/>
              </w:rPr>
              <w:t xml:space="preserve">to </w:t>
            </w:r>
            <w:r w:rsidR="006870C4">
              <w:rPr>
                <w:rFonts w:ascii="Times New Roman" w:hAnsi="Times New Roman"/>
                <w:sz w:val="24"/>
                <w:szCs w:val="24"/>
                <w:lang w:val="lv-LV"/>
              </w:rPr>
              <w:t xml:space="preserve">atšifrējumu pa izdevumu ekonomiskās klasifikācijas kodiem 2011.gadā </w:t>
            </w:r>
            <w:r w:rsidR="003A0C23">
              <w:rPr>
                <w:rFonts w:ascii="Times New Roman" w:hAnsi="Times New Roman"/>
                <w:sz w:val="24"/>
                <w:szCs w:val="24"/>
                <w:lang w:val="lv-LV"/>
              </w:rPr>
              <w:t>trīs</w:t>
            </w:r>
            <w:r w:rsidR="006870C4">
              <w:rPr>
                <w:rFonts w:ascii="Times New Roman" w:hAnsi="Times New Roman"/>
                <w:sz w:val="24"/>
                <w:szCs w:val="24"/>
                <w:lang w:val="lv-LV"/>
              </w:rPr>
              <w:t xml:space="preserve"> mēnešos sk</w:t>
            </w:r>
            <w:r w:rsidR="0088081E">
              <w:rPr>
                <w:rFonts w:ascii="Times New Roman" w:hAnsi="Times New Roman"/>
                <w:sz w:val="24"/>
                <w:szCs w:val="24"/>
                <w:lang w:val="lv-LV"/>
              </w:rPr>
              <w:t>at. anotācijas pielikumā Nr.2,</w:t>
            </w:r>
            <w:r w:rsidR="006870C4">
              <w:rPr>
                <w:rFonts w:ascii="Times New Roman" w:hAnsi="Times New Roman"/>
                <w:sz w:val="24"/>
                <w:szCs w:val="24"/>
                <w:lang w:val="lv-LV"/>
              </w:rPr>
              <w:t xml:space="preserve"> ieņēmumu samazinājumu 2012.-2014.gadā </w:t>
            </w:r>
            <w:r w:rsidR="0088081E">
              <w:rPr>
                <w:rFonts w:ascii="Times New Roman" w:hAnsi="Times New Roman"/>
                <w:sz w:val="24"/>
                <w:szCs w:val="24"/>
                <w:lang w:val="lv-LV"/>
              </w:rPr>
              <w:t xml:space="preserve">un to atšifrējumu pa izdevumu ekonomiskās klasifikācijas kodiem </w:t>
            </w:r>
            <w:r w:rsidR="006870C4">
              <w:rPr>
                <w:rFonts w:ascii="Times New Roman" w:hAnsi="Times New Roman"/>
                <w:sz w:val="24"/>
                <w:szCs w:val="24"/>
                <w:lang w:val="lv-LV"/>
              </w:rPr>
              <w:t xml:space="preserve">skat. anotācijas pielikuma Nr.1).  </w:t>
            </w: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6.1. detalizēts ieņēmumu aprēķins</w:t>
            </w:r>
          </w:p>
        </w:tc>
        <w:tc>
          <w:tcPr>
            <w:tcW w:w="6587" w:type="dxa"/>
            <w:gridSpan w:val="5"/>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r>
      <w:tr w:rsidR="00B62ED7" w:rsidRPr="00D176BF"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6.2. detalizēts izdevumu aprēķins</w:t>
            </w:r>
          </w:p>
        </w:tc>
        <w:tc>
          <w:tcPr>
            <w:tcW w:w="6587" w:type="dxa"/>
            <w:gridSpan w:val="5"/>
            <w:vMerge/>
            <w:tcBorders>
              <w:top w:val="outset" w:sz="6" w:space="0" w:color="auto"/>
              <w:left w:val="outset" w:sz="6" w:space="0" w:color="auto"/>
              <w:bottom w:val="outset" w:sz="6" w:space="0" w:color="auto"/>
              <w:right w:val="outset" w:sz="6" w:space="0" w:color="auto"/>
            </w:tcBorders>
            <w:vAlign w:val="center"/>
            <w:hideMark/>
          </w:tcPr>
          <w:p w:rsidR="00B62ED7" w:rsidRPr="00D176BF" w:rsidRDefault="00B62ED7" w:rsidP="00D176BF">
            <w:pPr>
              <w:spacing w:after="0" w:line="240" w:lineRule="auto"/>
              <w:rPr>
                <w:rFonts w:ascii="Times New Roman" w:eastAsia="Times New Roman" w:hAnsi="Times New Roman" w:cs="Times New Roman"/>
                <w:sz w:val="24"/>
                <w:szCs w:val="24"/>
                <w:lang w:val="lv-LV" w:eastAsia="lv-LV"/>
              </w:rPr>
            </w:pPr>
          </w:p>
        </w:tc>
      </w:tr>
      <w:tr w:rsidR="00B62ED7" w:rsidRPr="006870C4" w:rsidTr="00F85632">
        <w:trPr>
          <w:tblCellSpacing w:w="0" w:type="dxa"/>
        </w:trPr>
        <w:tc>
          <w:tcPr>
            <w:tcW w:w="3351" w:type="dxa"/>
            <w:tcBorders>
              <w:top w:val="outset" w:sz="6" w:space="0" w:color="auto"/>
              <w:left w:val="outset" w:sz="6" w:space="0" w:color="auto"/>
              <w:bottom w:val="outset" w:sz="6" w:space="0" w:color="auto"/>
              <w:right w:val="outset" w:sz="6" w:space="0" w:color="auto"/>
            </w:tcBorders>
            <w:hideMark/>
          </w:tcPr>
          <w:p w:rsidR="00B62ED7" w:rsidRPr="00D176BF" w:rsidRDefault="00B62ED7" w:rsidP="00D176BF">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7. Cita informācija</w:t>
            </w:r>
          </w:p>
        </w:tc>
        <w:tc>
          <w:tcPr>
            <w:tcW w:w="6587" w:type="dxa"/>
            <w:gridSpan w:val="5"/>
            <w:tcBorders>
              <w:top w:val="outset" w:sz="6" w:space="0" w:color="auto"/>
              <w:left w:val="outset" w:sz="6" w:space="0" w:color="auto"/>
              <w:bottom w:val="outset" w:sz="6" w:space="0" w:color="auto"/>
              <w:right w:val="outset" w:sz="6" w:space="0" w:color="auto"/>
            </w:tcBorders>
            <w:hideMark/>
          </w:tcPr>
          <w:p w:rsidR="0058482C" w:rsidRPr="003A0C23" w:rsidRDefault="00B62ED7" w:rsidP="008C325D">
            <w:pPr>
              <w:spacing w:before="75" w:after="75" w:line="240" w:lineRule="auto"/>
              <w:jc w:val="both"/>
              <w:rPr>
                <w:rFonts w:ascii="Times New Roman" w:hAnsi="Times New Roman" w:cs="Times New Roman"/>
                <w:sz w:val="24"/>
                <w:szCs w:val="24"/>
                <w:lang w:val="de-DE"/>
              </w:rPr>
            </w:pPr>
            <w:r w:rsidRPr="00D176BF">
              <w:rPr>
                <w:rFonts w:ascii="Times New Roman" w:eastAsia="Times New Roman" w:hAnsi="Times New Roman" w:cs="Times New Roman"/>
                <w:sz w:val="24"/>
                <w:szCs w:val="24"/>
                <w:lang w:val="lv-LV" w:eastAsia="lv-LV"/>
              </w:rPr>
              <w:t> </w:t>
            </w:r>
            <w:r w:rsidRPr="008C325D">
              <w:rPr>
                <w:rFonts w:ascii="Times New Roman" w:hAnsi="Times New Roman" w:cs="Times New Roman"/>
                <w:sz w:val="24"/>
                <w:szCs w:val="24"/>
                <w:lang w:val="lv-LV"/>
              </w:rPr>
              <w:t xml:space="preserve">Ieņēmumi no maksas pakalpojumiem un attiecīgie izdevumi tiks </w:t>
            </w:r>
            <w:r w:rsidRPr="008C325D">
              <w:rPr>
                <w:rFonts w:ascii="Times New Roman" w:hAnsi="Times New Roman" w:cs="Times New Roman"/>
                <w:sz w:val="24"/>
                <w:szCs w:val="24"/>
                <w:lang w:val="lv-LV"/>
              </w:rPr>
              <w:lastRenderedPageBreak/>
              <w:t xml:space="preserve">veikti Veselības ministrijas valsts budžeta </w:t>
            </w:r>
            <w:r w:rsidRPr="008C325D">
              <w:rPr>
                <w:rFonts w:ascii="Times New Roman" w:hAnsi="Times New Roman" w:cs="Times New Roman"/>
                <w:sz w:val="24"/>
                <w:szCs w:val="24"/>
                <w:lang w:val="de-DE"/>
              </w:rPr>
              <w:t>programmā 48.00.00 „</w:t>
            </w:r>
            <w:r w:rsidRPr="003A0C23">
              <w:rPr>
                <w:rFonts w:ascii="Times New Roman" w:hAnsi="Times New Roman" w:cs="Times New Roman"/>
                <w:sz w:val="24"/>
                <w:szCs w:val="24"/>
                <w:lang w:val="de-DE"/>
              </w:rPr>
              <w:t>Medikamentu un medicīnas preču novērtēšana un reģistrācija“. Priekšlikums par ieņēmumu no maksas pakalpojumiem un citu pašu ieņēmumu un tiem atbilstošo izdevumu samazinājumu</w:t>
            </w:r>
            <w:r w:rsidR="0058482C" w:rsidRPr="003A0C23">
              <w:rPr>
                <w:rFonts w:ascii="Times New Roman" w:hAnsi="Times New Roman" w:cs="Times New Roman"/>
                <w:sz w:val="24"/>
                <w:szCs w:val="24"/>
                <w:lang w:val="de-DE"/>
              </w:rPr>
              <w:t>:</w:t>
            </w:r>
          </w:p>
          <w:p w:rsidR="000B0735" w:rsidRPr="003A0C23" w:rsidRDefault="0058482C" w:rsidP="000B0735">
            <w:pPr>
              <w:spacing w:before="75" w:after="75" w:line="240" w:lineRule="auto"/>
              <w:jc w:val="both"/>
              <w:rPr>
                <w:rFonts w:ascii="Times New Roman" w:hAnsi="Times New Roman" w:cs="Times New Roman"/>
                <w:sz w:val="24"/>
                <w:szCs w:val="24"/>
                <w:lang w:val="de-DE"/>
              </w:rPr>
            </w:pPr>
            <w:r w:rsidRPr="003A0C23">
              <w:rPr>
                <w:rFonts w:ascii="Times New Roman" w:hAnsi="Times New Roman" w:cs="Times New Roman"/>
                <w:sz w:val="24"/>
                <w:szCs w:val="24"/>
                <w:lang w:val="de-DE"/>
              </w:rPr>
              <w:t xml:space="preserve">- </w:t>
            </w:r>
            <w:r w:rsidR="00B63B0B" w:rsidRPr="003A0C23">
              <w:rPr>
                <w:rFonts w:ascii="Times New Roman" w:hAnsi="Times New Roman" w:cs="Times New Roman"/>
                <w:sz w:val="24"/>
                <w:szCs w:val="24"/>
                <w:lang w:val="de-DE"/>
              </w:rPr>
              <w:t xml:space="preserve">par 2011.gada </w:t>
            </w:r>
            <w:r w:rsidR="003A0C23" w:rsidRPr="003A0C23">
              <w:rPr>
                <w:rFonts w:ascii="Times New Roman" w:hAnsi="Times New Roman" w:cs="Times New Roman"/>
                <w:sz w:val="24"/>
                <w:szCs w:val="24"/>
                <w:lang w:val="de-DE"/>
              </w:rPr>
              <w:t>trīs</w:t>
            </w:r>
            <w:r w:rsidR="00B63B0B" w:rsidRPr="003A0C23">
              <w:rPr>
                <w:rFonts w:ascii="Times New Roman" w:hAnsi="Times New Roman" w:cs="Times New Roman"/>
                <w:sz w:val="24"/>
                <w:szCs w:val="24"/>
                <w:lang w:val="de-DE"/>
              </w:rPr>
              <w:t xml:space="preserve"> mēnešiem</w:t>
            </w:r>
            <w:r w:rsidR="000B0735" w:rsidRPr="003A0C23">
              <w:rPr>
                <w:rFonts w:ascii="Times New Roman" w:hAnsi="Times New Roman" w:cs="Times New Roman"/>
                <w:sz w:val="24"/>
                <w:szCs w:val="24"/>
                <w:lang w:val="de-DE"/>
              </w:rPr>
              <w:t xml:space="preserve"> tiks iesniegts Finanšu ministrijā likumprojekta „Grozījumi likumā „Par valsts budžetu 2011.gadam““ sagatavošanas procesā (gadījumā, ja tādi tiks izstrādāti, ja netiks izstrādāti, tad aģentūrai būs maksas pakalpojumu un citu pašu ieņēmumu un izdevumu neizpilde par 114 100 latiem); </w:t>
            </w:r>
          </w:p>
          <w:p w:rsidR="00B62ED7" w:rsidRPr="0058482C" w:rsidRDefault="0058482C" w:rsidP="000B0735">
            <w:pPr>
              <w:spacing w:before="75" w:after="75" w:line="240" w:lineRule="auto"/>
              <w:jc w:val="both"/>
              <w:rPr>
                <w:rFonts w:ascii="Times New Roman" w:hAnsi="Times New Roman" w:cs="Times New Roman"/>
                <w:sz w:val="24"/>
                <w:szCs w:val="24"/>
                <w:lang w:val="de-DE"/>
              </w:rPr>
            </w:pPr>
            <w:r w:rsidRPr="003A0C23">
              <w:rPr>
                <w:rFonts w:ascii="Times New Roman" w:hAnsi="Times New Roman" w:cs="Times New Roman"/>
                <w:sz w:val="24"/>
                <w:szCs w:val="24"/>
                <w:lang w:val="de-DE"/>
              </w:rPr>
              <w:t>- par 2012.–</w:t>
            </w:r>
            <w:r w:rsidR="00B62ED7" w:rsidRPr="003A0C23">
              <w:rPr>
                <w:rFonts w:ascii="Times New Roman" w:hAnsi="Times New Roman" w:cs="Times New Roman"/>
                <w:sz w:val="24"/>
                <w:szCs w:val="24"/>
                <w:lang w:val="de-DE"/>
              </w:rPr>
              <w:t>2014.gad</w:t>
            </w:r>
            <w:r w:rsidRPr="003A0C23">
              <w:rPr>
                <w:rFonts w:ascii="Times New Roman" w:hAnsi="Times New Roman" w:cs="Times New Roman"/>
                <w:sz w:val="24"/>
                <w:szCs w:val="24"/>
                <w:lang w:val="de-DE"/>
              </w:rPr>
              <w:t>u</w:t>
            </w:r>
            <w:r w:rsidR="00B62ED7" w:rsidRPr="003A0C23">
              <w:rPr>
                <w:rFonts w:ascii="Times New Roman" w:hAnsi="Times New Roman" w:cs="Times New Roman"/>
                <w:sz w:val="24"/>
                <w:szCs w:val="24"/>
                <w:lang w:val="de-DE"/>
              </w:rPr>
              <w:t xml:space="preserve"> </w:t>
            </w:r>
            <w:r w:rsidRPr="003A0C23">
              <w:rPr>
                <w:rFonts w:ascii="Times New Roman" w:hAnsi="Times New Roman" w:cs="Times New Roman"/>
                <w:sz w:val="24"/>
                <w:szCs w:val="24"/>
                <w:lang w:val="de-DE"/>
              </w:rPr>
              <w:t>tiks iekļau</w:t>
            </w:r>
            <w:r w:rsidR="000B0735" w:rsidRPr="003A0C23">
              <w:rPr>
                <w:rFonts w:ascii="Times New Roman" w:hAnsi="Times New Roman" w:cs="Times New Roman"/>
                <w:sz w:val="24"/>
                <w:szCs w:val="24"/>
                <w:lang w:val="de-DE"/>
              </w:rPr>
              <w:t>t</w:t>
            </w:r>
            <w:r w:rsidRPr="003A0C23">
              <w:rPr>
                <w:rFonts w:ascii="Times New Roman" w:hAnsi="Times New Roman" w:cs="Times New Roman"/>
                <w:sz w:val="24"/>
                <w:szCs w:val="24"/>
                <w:lang w:val="de-DE"/>
              </w:rPr>
              <w:t xml:space="preserve">s Veselības ministrijas </w:t>
            </w:r>
            <w:r w:rsidR="00B62ED7" w:rsidRPr="003A0C23">
              <w:rPr>
                <w:rFonts w:ascii="Times New Roman" w:hAnsi="Times New Roman" w:cs="Times New Roman"/>
                <w:sz w:val="24"/>
                <w:szCs w:val="24"/>
                <w:lang w:val="de-DE"/>
              </w:rPr>
              <w:t>vidēja termiņa valsts budžeta pieprasījumā.</w:t>
            </w:r>
          </w:p>
        </w:tc>
      </w:tr>
    </w:tbl>
    <w:p w:rsidR="00ED2F20" w:rsidRDefault="00ED2F20" w:rsidP="0088081E">
      <w:pPr>
        <w:pStyle w:val="naisf"/>
        <w:spacing w:before="0" w:after="0"/>
        <w:ind w:firstLine="0"/>
        <w:rPr>
          <w:iCs/>
          <w:sz w:val="28"/>
          <w:szCs w:val="28"/>
        </w:rPr>
      </w:pPr>
    </w:p>
    <w:p w:rsidR="000B4AA0" w:rsidRPr="003A0C23" w:rsidRDefault="00FC0A93" w:rsidP="003A0C23">
      <w:pPr>
        <w:pStyle w:val="naisf"/>
        <w:spacing w:before="0" w:after="0"/>
        <w:jc w:val="center"/>
        <w:rPr>
          <w:i/>
          <w:sz w:val="28"/>
          <w:szCs w:val="28"/>
        </w:rPr>
      </w:pPr>
      <w:r w:rsidRPr="000B4AA0">
        <w:rPr>
          <w:i/>
          <w:sz w:val="28"/>
          <w:szCs w:val="28"/>
        </w:rPr>
        <w:t xml:space="preserve">Anotācijas IV. - VI. sadaļa – </w:t>
      </w:r>
      <w:r w:rsidR="009008AC" w:rsidRPr="000B4AA0">
        <w:rPr>
          <w:i/>
          <w:sz w:val="28"/>
          <w:szCs w:val="28"/>
        </w:rPr>
        <w:t>projekts šīs jomas neskar.</w:t>
      </w:r>
    </w:p>
    <w:tbl>
      <w:tblPr>
        <w:tblW w:w="9613" w:type="dxa"/>
        <w:jc w:val="center"/>
        <w:tblInd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36"/>
        <w:gridCol w:w="2693"/>
        <w:gridCol w:w="6084"/>
      </w:tblGrid>
      <w:tr w:rsidR="000B4AA0" w:rsidRPr="003A0C23" w:rsidTr="003A0C23">
        <w:trPr>
          <w:jc w:val="center"/>
        </w:trPr>
        <w:tc>
          <w:tcPr>
            <w:tcW w:w="9613" w:type="dxa"/>
            <w:gridSpan w:val="3"/>
            <w:tcBorders>
              <w:top w:val="single" w:sz="4" w:space="0" w:color="auto"/>
            </w:tcBorders>
          </w:tcPr>
          <w:p w:rsidR="000B4AA0" w:rsidRPr="008E6948" w:rsidRDefault="000B4AA0" w:rsidP="008A3450">
            <w:pPr>
              <w:pStyle w:val="naisnod"/>
              <w:spacing w:before="0" w:after="0"/>
              <w:ind w:left="57" w:right="57"/>
            </w:pPr>
            <w:r w:rsidRPr="008E6948">
              <w:t>VII. Tiesību akta projekta izpildes nodrošināšana un tās ietekme uz institūcijām</w:t>
            </w:r>
          </w:p>
        </w:tc>
      </w:tr>
      <w:tr w:rsidR="000B4AA0" w:rsidRPr="003A0C23" w:rsidTr="003A0C23">
        <w:trPr>
          <w:trHeight w:val="427"/>
          <w:jc w:val="center"/>
        </w:trPr>
        <w:tc>
          <w:tcPr>
            <w:tcW w:w="836" w:type="dxa"/>
          </w:tcPr>
          <w:p w:rsidR="000B4AA0" w:rsidRPr="008E6948" w:rsidRDefault="000B4AA0" w:rsidP="008A3450">
            <w:pPr>
              <w:pStyle w:val="naisnod"/>
              <w:spacing w:before="0" w:after="0"/>
              <w:ind w:left="57" w:right="57"/>
              <w:jc w:val="left"/>
              <w:rPr>
                <w:b w:val="0"/>
              </w:rPr>
            </w:pPr>
            <w:r w:rsidRPr="008E6948">
              <w:rPr>
                <w:b w:val="0"/>
              </w:rPr>
              <w:t>1.</w:t>
            </w:r>
          </w:p>
        </w:tc>
        <w:tc>
          <w:tcPr>
            <w:tcW w:w="2693" w:type="dxa"/>
          </w:tcPr>
          <w:p w:rsidR="000B4AA0" w:rsidRPr="008E6948" w:rsidRDefault="000B4AA0" w:rsidP="008A3450">
            <w:pPr>
              <w:pStyle w:val="naisf"/>
              <w:spacing w:before="0" w:after="0"/>
              <w:ind w:left="57" w:right="57" w:firstLine="0"/>
              <w:jc w:val="left"/>
            </w:pPr>
            <w:r w:rsidRPr="008E6948">
              <w:t xml:space="preserve">Projekta izpildē iesaistītās institūcijas </w:t>
            </w:r>
          </w:p>
        </w:tc>
        <w:tc>
          <w:tcPr>
            <w:tcW w:w="6084" w:type="dxa"/>
          </w:tcPr>
          <w:p w:rsidR="000B4AA0" w:rsidRPr="008E6948" w:rsidRDefault="000B4AA0" w:rsidP="00B63B0B">
            <w:pPr>
              <w:pStyle w:val="naisnod"/>
              <w:spacing w:before="0" w:after="0"/>
              <w:ind w:right="57"/>
              <w:jc w:val="both"/>
              <w:rPr>
                <w:b w:val="0"/>
              </w:rPr>
            </w:pPr>
            <w:r w:rsidRPr="008E6948">
              <w:rPr>
                <w:b w:val="0"/>
              </w:rPr>
              <w:t xml:space="preserve">Noteikumu projekta izpildi nodrošinās </w:t>
            </w:r>
            <w:r w:rsidR="00B63B0B">
              <w:rPr>
                <w:b w:val="0"/>
              </w:rPr>
              <w:t>A</w:t>
            </w:r>
            <w:r>
              <w:rPr>
                <w:b w:val="0"/>
              </w:rPr>
              <w:t>ģentūra.</w:t>
            </w:r>
          </w:p>
        </w:tc>
      </w:tr>
      <w:tr w:rsidR="000B4AA0" w:rsidRPr="008E6948" w:rsidTr="003A0C23">
        <w:trPr>
          <w:trHeight w:val="463"/>
          <w:jc w:val="center"/>
        </w:trPr>
        <w:tc>
          <w:tcPr>
            <w:tcW w:w="836" w:type="dxa"/>
          </w:tcPr>
          <w:p w:rsidR="000B4AA0" w:rsidRPr="008E6948" w:rsidRDefault="000B4AA0" w:rsidP="008A3450">
            <w:pPr>
              <w:pStyle w:val="naisnod"/>
              <w:spacing w:before="0" w:after="0"/>
              <w:ind w:left="57" w:right="57"/>
              <w:jc w:val="left"/>
              <w:rPr>
                <w:b w:val="0"/>
              </w:rPr>
            </w:pPr>
            <w:r w:rsidRPr="008E6948">
              <w:rPr>
                <w:b w:val="0"/>
              </w:rPr>
              <w:t>2.</w:t>
            </w:r>
          </w:p>
        </w:tc>
        <w:tc>
          <w:tcPr>
            <w:tcW w:w="2693" w:type="dxa"/>
          </w:tcPr>
          <w:p w:rsidR="000B4AA0" w:rsidRPr="008E6948" w:rsidRDefault="000B4AA0" w:rsidP="008A3450">
            <w:pPr>
              <w:pStyle w:val="naisf"/>
              <w:spacing w:before="0" w:after="0"/>
              <w:ind w:left="57" w:right="57" w:firstLine="0"/>
              <w:jc w:val="left"/>
            </w:pPr>
            <w:r w:rsidRPr="008E6948">
              <w:t xml:space="preserve">Projekta izpildes ietekme uz pārvaldes funkcijām </w:t>
            </w:r>
          </w:p>
        </w:tc>
        <w:tc>
          <w:tcPr>
            <w:tcW w:w="6084" w:type="dxa"/>
          </w:tcPr>
          <w:p w:rsidR="000B4AA0" w:rsidRPr="008E6948" w:rsidRDefault="000B4AA0" w:rsidP="008A3450">
            <w:pPr>
              <w:pStyle w:val="naisnod"/>
              <w:spacing w:before="0" w:after="0"/>
              <w:ind w:left="57" w:right="57"/>
              <w:jc w:val="left"/>
              <w:rPr>
                <w:b w:val="0"/>
              </w:rPr>
            </w:pPr>
            <w:r w:rsidRPr="008E6948">
              <w:rPr>
                <w:b w:val="0"/>
              </w:rPr>
              <w:t>Projekts šo jomu neskar</w:t>
            </w:r>
          </w:p>
        </w:tc>
      </w:tr>
      <w:tr w:rsidR="000B4AA0" w:rsidRPr="008E6948" w:rsidTr="003A0C23">
        <w:trPr>
          <w:trHeight w:val="725"/>
          <w:jc w:val="center"/>
        </w:trPr>
        <w:tc>
          <w:tcPr>
            <w:tcW w:w="836" w:type="dxa"/>
          </w:tcPr>
          <w:p w:rsidR="000B4AA0" w:rsidRPr="008E6948" w:rsidRDefault="000B4AA0" w:rsidP="008A3450">
            <w:pPr>
              <w:pStyle w:val="naisnod"/>
              <w:spacing w:before="0" w:after="0"/>
              <w:ind w:left="57" w:right="57"/>
              <w:jc w:val="left"/>
              <w:rPr>
                <w:b w:val="0"/>
              </w:rPr>
            </w:pPr>
            <w:r w:rsidRPr="008E6948">
              <w:rPr>
                <w:b w:val="0"/>
              </w:rPr>
              <w:t>3.</w:t>
            </w:r>
          </w:p>
        </w:tc>
        <w:tc>
          <w:tcPr>
            <w:tcW w:w="2693"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Jaunu institūciju izveide</w:t>
            </w:r>
          </w:p>
        </w:tc>
        <w:tc>
          <w:tcPr>
            <w:tcW w:w="6084" w:type="dxa"/>
          </w:tcPr>
          <w:p w:rsidR="000B4AA0" w:rsidRPr="008E6948" w:rsidRDefault="000B4AA0" w:rsidP="008A3450">
            <w:pPr>
              <w:pStyle w:val="naisnod"/>
              <w:spacing w:before="0" w:after="0"/>
              <w:ind w:left="57" w:right="57"/>
              <w:jc w:val="left"/>
              <w:rPr>
                <w:b w:val="0"/>
              </w:rPr>
            </w:pPr>
            <w:r w:rsidRPr="008E6948">
              <w:rPr>
                <w:b w:val="0"/>
              </w:rPr>
              <w:t>Projekts šo jomu neskar</w:t>
            </w:r>
          </w:p>
        </w:tc>
      </w:tr>
      <w:tr w:rsidR="000B4AA0" w:rsidRPr="008E6948" w:rsidTr="003A0C23">
        <w:trPr>
          <w:trHeight w:val="780"/>
          <w:jc w:val="center"/>
        </w:trPr>
        <w:tc>
          <w:tcPr>
            <w:tcW w:w="836" w:type="dxa"/>
          </w:tcPr>
          <w:p w:rsidR="000B4AA0" w:rsidRPr="008E6948" w:rsidRDefault="000B4AA0" w:rsidP="008A3450">
            <w:pPr>
              <w:pStyle w:val="naisnod"/>
              <w:spacing w:before="0" w:after="0"/>
              <w:ind w:left="57" w:right="57"/>
              <w:jc w:val="left"/>
              <w:rPr>
                <w:b w:val="0"/>
              </w:rPr>
            </w:pPr>
            <w:r w:rsidRPr="008E6948">
              <w:rPr>
                <w:b w:val="0"/>
              </w:rPr>
              <w:t>4.</w:t>
            </w:r>
          </w:p>
        </w:tc>
        <w:tc>
          <w:tcPr>
            <w:tcW w:w="2693"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likvidācija</w:t>
            </w:r>
          </w:p>
        </w:tc>
        <w:tc>
          <w:tcPr>
            <w:tcW w:w="6084" w:type="dxa"/>
          </w:tcPr>
          <w:p w:rsidR="000B4AA0" w:rsidRPr="008E6948" w:rsidRDefault="000B4AA0" w:rsidP="008A3450">
            <w:pPr>
              <w:pStyle w:val="naisnod"/>
              <w:spacing w:before="0" w:after="0"/>
              <w:ind w:left="57" w:right="57"/>
              <w:jc w:val="left"/>
              <w:rPr>
                <w:b w:val="0"/>
              </w:rPr>
            </w:pPr>
            <w:r w:rsidRPr="008E6948">
              <w:rPr>
                <w:b w:val="0"/>
              </w:rPr>
              <w:t>Projekts šo jomu neskar</w:t>
            </w:r>
          </w:p>
        </w:tc>
      </w:tr>
      <w:tr w:rsidR="000B4AA0" w:rsidRPr="008E6948" w:rsidTr="003A0C23">
        <w:trPr>
          <w:trHeight w:val="703"/>
          <w:jc w:val="center"/>
        </w:trPr>
        <w:tc>
          <w:tcPr>
            <w:tcW w:w="836" w:type="dxa"/>
          </w:tcPr>
          <w:p w:rsidR="000B4AA0" w:rsidRPr="008E6948" w:rsidRDefault="000B4AA0" w:rsidP="008A3450">
            <w:pPr>
              <w:pStyle w:val="naisnod"/>
              <w:spacing w:before="0" w:after="0"/>
              <w:ind w:left="57" w:right="57"/>
              <w:jc w:val="left"/>
              <w:rPr>
                <w:b w:val="0"/>
              </w:rPr>
            </w:pPr>
            <w:r w:rsidRPr="008E6948">
              <w:rPr>
                <w:b w:val="0"/>
              </w:rPr>
              <w:t>5.</w:t>
            </w:r>
          </w:p>
        </w:tc>
        <w:tc>
          <w:tcPr>
            <w:tcW w:w="2693"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reorganizācija</w:t>
            </w:r>
          </w:p>
        </w:tc>
        <w:tc>
          <w:tcPr>
            <w:tcW w:w="6084" w:type="dxa"/>
          </w:tcPr>
          <w:p w:rsidR="000B4AA0" w:rsidRPr="008E6948" w:rsidRDefault="000B4AA0" w:rsidP="008A3450">
            <w:pPr>
              <w:pStyle w:val="naisnod"/>
              <w:spacing w:before="0" w:after="0"/>
              <w:ind w:left="57" w:right="57"/>
              <w:jc w:val="both"/>
              <w:rPr>
                <w:b w:val="0"/>
              </w:rPr>
            </w:pPr>
            <w:r w:rsidRPr="008E6948">
              <w:rPr>
                <w:b w:val="0"/>
              </w:rPr>
              <w:t>Projekts šo jomu neskar</w:t>
            </w:r>
          </w:p>
        </w:tc>
      </w:tr>
      <w:tr w:rsidR="000B4AA0" w:rsidRPr="008E6948" w:rsidTr="003A0C23">
        <w:trPr>
          <w:trHeight w:val="476"/>
          <w:jc w:val="center"/>
        </w:trPr>
        <w:tc>
          <w:tcPr>
            <w:tcW w:w="836" w:type="dxa"/>
          </w:tcPr>
          <w:p w:rsidR="000B4AA0" w:rsidRPr="008E6948" w:rsidRDefault="000B4AA0" w:rsidP="008A3450">
            <w:pPr>
              <w:pStyle w:val="naiskr"/>
              <w:spacing w:before="0" w:after="0"/>
              <w:ind w:left="57" w:right="57"/>
            </w:pPr>
            <w:r w:rsidRPr="008E6948">
              <w:t>6.</w:t>
            </w:r>
          </w:p>
        </w:tc>
        <w:tc>
          <w:tcPr>
            <w:tcW w:w="2693" w:type="dxa"/>
          </w:tcPr>
          <w:p w:rsidR="000B4AA0" w:rsidRPr="008E6948" w:rsidRDefault="000B4AA0" w:rsidP="008A3450">
            <w:pPr>
              <w:pStyle w:val="naiskr"/>
              <w:spacing w:before="0" w:after="0"/>
              <w:ind w:left="57" w:right="57"/>
            </w:pPr>
            <w:r w:rsidRPr="008E6948">
              <w:t>Cita informācija</w:t>
            </w:r>
          </w:p>
        </w:tc>
        <w:tc>
          <w:tcPr>
            <w:tcW w:w="6084" w:type="dxa"/>
          </w:tcPr>
          <w:p w:rsidR="000B4AA0" w:rsidRPr="008E6948" w:rsidRDefault="000B4AA0" w:rsidP="008A3450">
            <w:pPr>
              <w:pStyle w:val="naiskr"/>
              <w:spacing w:before="0" w:after="0"/>
              <w:ind w:left="57" w:right="57"/>
            </w:pPr>
            <w:r w:rsidRPr="008E6948">
              <w:t>Nav</w:t>
            </w:r>
          </w:p>
        </w:tc>
      </w:tr>
    </w:tbl>
    <w:p w:rsidR="00B62ED7" w:rsidRPr="003050C7" w:rsidRDefault="00E8755F" w:rsidP="003A0C23">
      <w:pPr>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 xml:space="preserve">Veselības ministrs                                               </w:t>
      </w:r>
      <w:r w:rsidR="003050C7">
        <w:rPr>
          <w:rFonts w:ascii="Times New Roman" w:hAnsi="Times New Roman" w:cs="Times New Roman"/>
          <w:sz w:val="28"/>
          <w:szCs w:val="28"/>
          <w:lang w:val="lv-LV"/>
        </w:rPr>
        <w:t xml:space="preserve">                      </w:t>
      </w:r>
      <w:proofErr w:type="spellStart"/>
      <w:r w:rsidR="003050C7">
        <w:rPr>
          <w:rFonts w:ascii="Times New Roman" w:hAnsi="Times New Roman" w:cs="Times New Roman"/>
          <w:sz w:val="28"/>
          <w:szCs w:val="28"/>
          <w:lang w:val="lv-LV"/>
        </w:rPr>
        <w:t>J.Bārzdiņ</w:t>
      </w:r>
      <w:r w:rsidR="00A77DF5">
        <w:rPr>
          <w:rFonts w:ascii="Times New Roman" w:hAnsi="Times New Roman" w:cs="Times New Roman"/>
          <w:sz w:val="28"/>
          <w:szCs w:val="28"/>
          <w:lang w:val="lv-LV"/>
        </w:rPr>
        <w:t>š</w:t>
      </w:r>
      <w:proofErr w:type="spellEnd"/>
    </w:p>
    <w:p w:rsidR="003A0C23" w:rsidRDefault="003A0C23"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13.09.2011   15:42</w:t>
      </w:r>
    </w:p>
    <w:p w:rsidR="00E8755F" w:rsidRPr="003050C7" w:rsidRDefault="003A0C23"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2265</w:t>
      </w:r>
    </w:p>
    <w:p w:rsidR="00E8755F" w:rsidRPr="003050C7" w:rsidRDefault="00E8755F" w:rsidP="00E8755F">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Ž.Zvaigzne</w:t>
      </w:r>
    </w:p>
    <w:p w:rsidR="00D176BF" w:rsidRPr="003050C7" w:rsidRDefault="00E8755F" w:rsidP="003050C7">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67876041, Zanete.Zvaigzne@vm.gov.lv</w:t>
      </w:r>
    </w:p>
    <w:sectPr w:rsidR="00D176BF" w:rsidRPr="003050C7" w:rsidSect="00D176BF">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BA" w:rsidRDefault="00AF01BA" w:rsidP="00D176BF">
      <w:pPr>
        <w:spacing w:after="0" w:line="240" w:lineRule="auto"/>
      </w:pPr>
      <w:r>
        <w:separator/>
      </w:r>
    </w:p>
  </w:endnote>
  <w:endnote w:type="continuationSeparator" w:id="0">
    <w:p w:rsidR="00AF01BA" w:rsidRDefault="00AF01BA"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BA" w:rsidRPr="00E8755F" w:rsidRDefault="003A0C23" w:rsidP="00E8755F">
    <w:pPr>
      <w:jc w:val="both"/>
      <w:rPr>
        <w:rFonts w:ascii="Times New Roman" w:hAnsi="Times New Roman" w:cs="Times New Roman"/>
        <w:lang w:val="lv-LV"/>
      </w:rPr>
    </w:pPr>
    <w:r>
      <w:rPr>
        <w:rFonts w:ascii="Times New Roman" w:hAnsi="Times New Roman" w:cs="Times New Roman"/>
        <w:lang w:val="lv-LV"/>
      </w:rPr>
      <w:t>VMAnot_13</w:t>
    </w:r>
    <w:r w:rsidR="0088081E">
      <w:rPr>
        <w:rFonts w:ascii="Times New Roman" w:hAnsi="Times New Roman" w:cs="Times New Roman"/>
        <w:lang w:val="lv-LV"/>
      </w:rPr>
      <w:t>09</w:t>
    </w:r>
    <w:r w:rsidR="00AF01BA">
      <w:rPr>
        <w:rFonts w:ascii="Times New Roman" w:hAnsi="Times New Roman" w:cs="Times New Roman"/>
        <w:lang w:val="lv-LV"/>
      </w:rPr>
      <w:t>11_not61</w:t>
    </w:r>
    <w:r w:rsidR="00AF01BA" w:rsidRPr="00E8755F">
      <w:rPr>
        <w:rFonts w:ascii="Times New Roman" w:hAnsi="Times New Roman" w:cs="Times New Roman"/>
        <w:lang w:val="lv-LV"/>
      </w:rPr>
      <w:t>; Ministru kabineta noteikumu „</w:t>
    </w:r>
    <w:r w:rsidR="00AF01BA" w:rsidRPr="00E8755F">
      <w:rPr>
        <w:rFonts w:ascii="Times New Roman" w:hAnsi="Times New Roman" w:cs="Times New Roman"/>
        <w:bCs/>
        <w:lang w:val="lv-LV"/>
      </w:rPr>
      <w:t>Grozījumi Ministru kabineta 2006.gada 17.janvāra noteikumos Nr.61 „Noteikumi par Zāļu valsts aģentūras publisko maksas pakalpojumu cenrādi””</w:t>
    </w:r>
    <w:r w:rsidR="00AF01BA" w:rsidRPr="00E8755F">
      <w:rPr>
        <w:rFonts w:ascii="Times New Roman" w:hAnsi="Times New Roman" w:cs="Times New Roman"/>
        <w:lang w:val="lv-LV"/>
      </w:rPr>
      <w:t xml:space="preserve"> projekta sākotnējās ietekmes novērtējuma ziņojums (anotācija)</w:t>
    </w:r>
  </w:p>
  <w:p w:rsidR="00AF01BA" w:rsidRDefault="00AF0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BA" w:rsidRPr="00E8755F" w:rsidRDefault="003A0C23" w:rsidP="00E8755F">
    <w:pPr>
      <w:jc w:val="both"/>
      <w:rPr>
        <w:rFonts w:ascii="Times New Roman" w:hAnsi="Times New Roman" w:cs="Times New Roman"/>
        <w:lang w:val="lv-LV"/>
      </w:rPr>
    </w:pPr>
    <w:r>
      <w:rPr>
        <w:rFonts w:ascii="Times New Roman" w:hAnsi="Times New Roman" w:cs="Times New Roman"/>
        <w:lang w:val="lv-LV"/>
      </w:rPr>
      <w:t>VMAnot_13</w:t>
    </w:r>
    <w:r w:rsidR="0088081E">
      <w:rPr>
        <w:rFonts w:ascii="Times New Roman" w:hAnsi="Times New Roman" w:cs="Times New Roman"/>
        <w:lang w:val="lv-LV"/>
      </w:rPr>
      <w:t>09</w:t>
    </w:r>
    <w:r w:rsidR="00AF01BA">
      <w:rPr>
        <w:rFonts w:ascii="Times New Roman" w:hAnsi="Times New Roman" w:cs="Times New Roman"/>
        <w:lang w:val="lv-LV"/>
      </w:rPr>
      <w:t>11_not61</w:t>
    </w:r>
    <w:r w:rsidR="00AF01BA" w:rsidRPr="00E8755F">
      <w:rPr>
        <w:rFonts w:ascii="Times New Roman" w:hAnsi="Times New Roman" w:cs="Times New Roman"/>
        <w:lang w:val="lv-LV"/>
      </w:rPr>
      <w:t>; Ministru kabineta noteikumu „</w:t>
    </w:r>
    <w:r w:rsidR="00AF01BA" w:rsidRPr="00E8755F">
      <w:rPr>
        <w:rFonts w:ascii="Times New Roman" w:hAnsi="Times New Roman" w:cs="Times New Roman"/>
        <w:bCs/>
        <w:lang w:val="lv-LV"/>
      </w:rPr>
      <w:t>Grozījumi Ministru kabineta 2006.gada 17.janvāra noteikumos Nr.61 „Noteikumi par Zāļu valsts aģentūras publisko maksas pakalpojumu cenrādi””</w:t>
    </w:r>
    <w:r w:rsidR="00AF01BA" w:rsidRPr="00E8755F">
      <w:rPr>
        <w:rFonts w:ascii="Times New Roman" w:hAnsi="Times New Roman" w:cs="Times New Roman"/>
        <w:lang w:val="lv-LV"/>
      </w:rPr>
      <w:t xml:space="preserve"> projekta sākotnējās ietekmes novērtējuma ziņojums (anotācija)</w:t>
    </w:r>
  </w:p>
  <w:p w:rsidR="00AF01BA" w:rsidRDefault="00AF0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BA" w:rsidRDefault="00AF01BA" w:rsidP="00D176BF">
      <w:pPr>
        <w:spacing w:after="0" w:line="240" w:lineRule="auto"/>
      </w:pPr>
      <w:r>
        <w:separator/>
      </w:r>
    </w:p>
  </w:footnote>
  <w:footnote w:type="continuationSeparator" w:id="0">
    <w:p w:rsidR="00AF01BA" w:rsidRDefault="00AF01BA"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07"/>
      <w:docPartObj>
        <w:docPartGallery w:val="Page Numbers (Top of Page)"/>
        <w:docPartUnique/>
      </w:docPartObj>
    </w:sdtPr>
    <w:sdtContent>
      <w:p w:rsidR="00AF01BA" w:rsidRDefault="001D7F36">
        <w:pPr>
          <w:pStyle w:val="Header"/>
          <w:jc w:val="center"/>
        </w:pPr>
        <w:r w:rsidRPr="00B63B0B">
          <w:rPr>
            <w:rFonts w:ascii="Times New Roman" w:hAnsi="Times New Roman" w:cs="Times New Roman"/>
          </w:rPr>
          <w:fldChar w:fldCharType="begin"/>
        </w:r>
        <w:r w:rsidR="00AF01BA" w:rsidRPr="00B63B0B">
          <w:rPr>
            <w:rFonts w:ascii="Times New Roman" w:hAnsi="Times New Roman" w:cs="Times New Roman"/>
          </w:rPr>
          <w:instrText xml:space="preserve"> PAGE   \* MERGEFORMAT </w:instrText>
        </w:r>
        <w:r w:rsidRPr="00B63B0B">
          <w:rPr>
            <w:rFonts w:ascii="Times New Roman" w:hAnsi="Times New Roman" w:cs="Times New Roman"/>
          </w:rPr>
          <w:fldChar w:fldCharType="separate"/>
        </w:r>
        <w:r w:rsidR="003A0C23">
          <w:rPr>
            <w:rFonts w:ascii="Times New Roman" w:hAnsi="Times New Roman" w:cs="Times New Roman"/>
            <w:noProof/>
          </w:rPr>
          <w:t>10</w:t>
        </w:r>
        <w:r w:rsidRPr="00B63B0B">
          <w:rPr>
            <w:rFonts w:ascii="Times New Roman" w:hAnsi="Times New Roman" w:cs="Times New Roman"/>
          </w:rPr>
          <w:fldChar w:fldCharType="end"/>
        </w:r>
      </w:p>
    </w:sdtContent>
  </w:sdt>
  <w:p w:rsidR="00AF01BA" w:rsidRDefault="00AF0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6D"/>
    <w:multiLevelType w:val="hybridMultilevel"/>
    <w:tmpl w:val="6DD2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4227B"/>
    <w:rsid w:val="000A16F4"/>
    <w:rsid w:val="000B0735"/>
    <w:rsid w:val="000B4AA0"/>
    <w:rsid w:val="000C77C4"/>
    <w:rsid w:val="000F53AF"/>
    <w:rsid w:val="00150589"/>
    <w:rsid w:val="00182F32"/>
    <w:rsid w:val="001D7F36"/>
    <w:rsid w:val="002001A5"/>
    <w:rsid w:val="002320DB"/>
    <w:rsid w:val="00235FE6"/>
    <w:rsid w:val="002373C7"/>
    <w:rsid w:val="00270714"/>
    <w:rsid w:val="002A4881"/>
    <w:rsid w:val="002B6D4A"/>
    <w:rsid w:val="002D4031"/>
    <w:rsid w:val="003050C7"/>
    <w:rsid w:val="00322930"/>
    <w:rsid w:val="0038278E"/>
    <w:rsid w:val="003A0C23"/>
    <w:rsid w:val="003D0F9C"/>
    <w:rsid w:val="0042610B"/>
    <w:rsid w:val="004560E6"/>
    <w:rsid w:val="0046030E"/>
    <w:rsid w:val="004B68DA"/>
    <w:rsid w:val="004D2573"/>
    <w:rsid w:val="004F2C8F"/>
    <w:rsid w:val="0054632C"/>
    <w:rsid w:val="005837B5"/>
    <w:rsid w:val="0058482C"/>
    <w:rsid w:val="00605B05"/>
    <w:rsid w:val="006614D3"/>
    <w:rsid w:val="006870C4"/>
    <w:rsid w:val="006C2310"/>
    <w:rsid w:val="006E7258"/>
    <w:rsid w:val="007205B7"/>
    <w:rsid w:val="0075091C"/>
    <w:rsid w:val="00753290"/>
    <w:rsid w:val="007D1667"/>
    <w:rsid w:val="0088018F"/>
    <w:rsid w:val="0088081E"/>
    <w:rsid w:val="008A3450"/>
    <w:rsid w:val="008A7152"/>
    <w:rsid w:val="008C325D"/>
    <w:rsid w:val="009008AC"/>
    <w:rsid w:val="00924931"/>
    <w:rsid w:val="009A269C"/>
    <w:rsid w:val="009B48E2"/>
    <w:rsid w:val="009B656C"/>
    <w:rsid w:val="009D31CB"/>
    <w:rsid w:val="00A2438C"/>
    <w:rsid w:val="00A36BC2"/>
    <w:rsid w:val="00A76594"/>
    <w:rsid w:val="00A77DF5"/>
    <w:rsid w:val="00A90B79"/>
    <w:rsid w:val="00AD3B64"/>
    <w:rsid w:val="00AF01BA"/>
    <w:rsid w:val="00B62ED7"/>
    <w:rsid w:val="00B63B0B"/>
    <w:rsid w:val="00C27CC2"/>
    <w:rsid w:val="00C855DF"/>
    <w:rsid w:val="00C96002"/>
    <w:rsid w:val="00CB5C94"/>
    <w:rsid w:val="00CF5C0F"/>
    <w:rsid w:val="00D176BF"/>
    <w:rsid w:val="00D558C2"/>
    <w:rsid w:val="00D55B84"/>
    <w:rsid w:val="00D77995"/>
    <w:rsid w:val="00D92465"/>
    <w:rsid w:val="00DC2F70"/>
    <w:rsid w:val="00E46046"/>
    <w:rsid w:val="00E537CC"/>
    <w:rsid w:val="00E60065"/>
    <w:rsid w:val="00E6156F"/>
    <w:rsid w:val="00E8755F"/>
    <w:rsid w:val="00EB4AD0"/>
    <w:rsid w:val="00EC07C2"/>
    <w:rsid w:val="00ED2F20"/>
    <w:rsid w:val="00EE530C"/>
    <w:rsid w:val="00F408B2"/>
    <w:rsid w:val="00F76510"/>
    <w:rsid w:val="00F85632"/>
    <w:rsid w:val="00F90BB0"/>
    <w:rsid w:val="00FC0A93"/>
    <w:rsid w:val="00FF15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s>
</file>

<file path=word/webSettings.xml><?xml version="1.0" encoding="utf-8"?>
<w:webSettings xmlns:r="http://schemas.openxmlformats.org/officeDocument/2006/relationships" xmlns:w="http://schemas.openxmlformats.org/wordprocessingml/2006/main">
  <w:divs>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D326-F6B5-4B53-A116-B00A3DDD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2308</Words>
  <Characters>15723</Characters>
  <Application>Microsoft Office Word</Application>
  <DocSecurity>0</DocSecurity>
  <Lines>582</Lines>
  <Paragraphs>257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6.oktobra noteikumos Nr.1153 „Noteikumi par Veselības inspekcijas sniegto publisko maksas pakalpojumu cenrādi”” projekta sākotnējās ietekmes novērtējuma ziņojums (anotācija)</vt:lpstr>
    </vt:vector>
  </TitlesOfParts>
  <Company>Veselības ministrija</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6.oktobra noteikumos Nr.1153 „Noteikumi par Veselības inspekcijas sniegto publisko maksas pakalpojumu cenrādi”” projekta sākotnējās ietekmes novērtējuma ziņojums (anotācija)</dc:title>
  <dc:subject>Anotācija</dc:subject>
  <dc:creator>Žanete Zvaigzne</dc:creator>
  <cp:keywords/>
  <dc:description>tel.67876041, Zanete.Zvaigzne@vm.gov.lv, Budžeta un investīciju departamenta Budžeta plānošanas nodaļas vecākā referente</dc:description>
  <cp:lastModifiedBy>zzvaigzne</cp:lastModifiedBy>
  <cp:revision>18</cp:revision>
  <dcterms:created xsi:type="dcterms:W3CDTF">2011-08-25T12:41:00Z</dcterms:created>
  <dcterms:modified xsi:type="dcterms:W3CDTF">2011-09-13T12:42:00Z</dcterms:modified>
</cp:coreProperties>
</file>