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741C" w:rsidRPr="00CB62CD" w:rsidRDefault="004C5DE4" w:rsidP="003F0972">
      <w:pPr>
        <w:spacing w:after="0"/>
        <w:jc w:val="center"/>
        <w:rPr>
          <w:rFonts w:ascii="Times New Roman" w:eastAsia="Times New Roman" w:hAnsi="Times New Roman"/>
          <w:b/>
          <w:bCs/>
          <w:sz w:val="28"/>
          <w:szCs w:val="28"/>
          <w:lang w:val="lv-LV" w:eastAsia="lv-LV"/>
        </w:rPr>
      </w:pPr>
      <w:bookmarkStart w:id="0" w:name="OLE_LINK1"/>
      <w:bookmarkStart w:id="1" w:name="OLE_LINK2"/>
      <w:bookmarkStart w:id="2" w:name="OLE_LINK5"/>
      <w:r w:rsidRPr="00CB62CD">
        <w:rPr>
          <w:rFonts w:ascii="Times New Roman" w:hAnsi="Times New Roman"/>
          <w:sz w:val="28"/>
          <w:szCs w:val="28"/>
          <w:lang w:val="lv-LV"/>
        </w:rPr>
        <w:t xml:space="preserve">Ministru kabineta </w:t>
      </w:r>
      <w:r w:rsidR="003F0972" w:rsidRPr="00CB62CD">
        <w:rPr>
          <w:rFonts w:ascii="Times New Roman" w:hAnsi="Times New Roman"/>
          <w:sz w:val="28"/>
          <w:szCs w:val="28"/>
          <w:lang w:val="lv-LV"/>
        </w:rPr>
        <w:t xml:space="preserve">sēdes </w:t>
      </w:r>
      <w:r w:rsidR="00987EEF" w:rsidRPr="00CB62CD">
        <w:rPr>
          <w:rFonts w:ascii="Times New Roman" w:eastAsia="Times New Roman" w:hAnsi="Times New Roman"/>
          <w:bCs/>
          <w:sz w:val="28"/>
          <w:szCs w:val="28"/>
          <w:lang w:val="lv-LV" w:eastAsia="lv-LV"/>
        </w:rPr>
        <w:t>protokollēmuma</w:t>
      </w:r>
    </w:p>
    <w:p w:rsidR="00CA10D7" w:rsidRPr="00CB62CD" w:rsidRDefault="000202B4" w:rsidP="0052026A">
      <w:pPr>
        <w:spacing w:after="0"/>
        <w:jc w:val="center"/>
        <w:rPr>
          <w:rFonts w:ascii="Times New Roman" w:eastAsia="Times New Roman" w:hAnsi="Times New Roman"/>
          <w:bCs/>
          <w:sz w:val="28"/>
          <w:szCs w:val="28"/>
          <w:lang w:val="lv-LV" w:eastAsia="lv-LV"/>
        </w:rPr>
      </w:pPr>
      <w:r w:rsidRPr="00CB62CD">
        <w:rPr>
          <w:rFonts w:ascii="Times New Roman" w:eastAsia="Times New Roman" w:hAnsi="Times New Roman"/>
          <w:b/>
          <w:bCs/>
          <w:sz w:val="28"/>
          <w:szCs w:val="28"/>
          <w:lang w:val="lv-LV" w:eastAsia="lv-LV"/>
        </w:rPr>
        <w:t>„</w:t>
      </w:r>
      <w:r w:rsidR="00987EEF" w:rsidRPr="00CB62CD">
        <w:rPr>
          <w:rFonts w:ascii="Times New Roman" w:eastAsia="Times New Roman" w:hAnsi="Times New Roman"/>
          <w:b/>
          <w:bCs/>
          <w:sz w:val="28"/>
          <w:szCs w:val="28"/>
          <w:lang w:val="lv-LV" w:eastAsia="lv-LV"/>
        </w:rPr>
        <w:t xml:space="preserve">Par </w:t>
      </w:r>
      <w:r w:rsidR="001B5AA7" w:rsidRPr="00CB62CD">
        <w:rPr>
          <w:rFonts w:ascii="Times New Roman" w:eastAsia="Times New Roman" w:hAnsi="Times New Roman"/>
          <w:b/>
          <w:bCs/>
          <w:sz w:val="28"/>
          <w:szCs w:val="28"/>
          <w:lang w:val="lv-LV" w:eastAsia="lv-LV"/>
        </w:rPr>
        <w:t xml:space="preserve">Veselības ministrijas </w:t>
      </w:r>
      <w:r w:rsidR="00987EEF" w:rsidRPr="00CB62CD">
        <w:rPr>
          <w:rFonts w:ascii="Times New Roman" w:eastAsia="Times New Roman" w:hAnsi="Times New Roman"/>
          <w:b/>
          <w:bCs/>
          <w:sz w:val="28"/>
          <w:szCs w:val="28"/>
          <w:lang w:val="lv-LV" w:eastAsia="lv-LV"/>
        </w:rPr>
        <w:t>budžeta iestā</w:t>
      </w:r>
      <w:r w:rsidR="0064079C">
        <w:rPr>
          <w:rFonts w:ascii="Times New Roman" w:eastAsia="Times New Roman" w:hAnsi="Times New Roman"/>
          <w:b/>
          <w:bCs/>
          <w:sz w:val="28"/>
          <w:szCs w:val="28"/>
          <w:lang w:val="lv-LV" w:eastAsia="lv-LV"/>
        </w:rPr>
        <w:t>des</w:t>
      </w:r>
      <w:r w:rsidR="00987EEF" w:rsidRPr="00CB62CD">
        <w:rPr>
          <w:rFonts w:ascii="Times New Roman" w:eastAsia="Times New Roman" w:hAnsi="Times New Roman"/>
          <w:b/>
          <w:bCs/>
          <w:sz w:val="28"/>
          <w:szCs w:val="28"/>
          <w:lang w:val="lv-LV" w:eastAsia="lv-LV"/>
        </w:rPr>
        <w:t xml:space="preserve"> maksas pakalp</w:t>
      </w:r>
      <w:r w:rsidR="00ED38AF" w:rsidRPr="00CB62CD">
        <w:rPr>
          <w:rFonts w:ascii="Times New Roman" w:eastAsia="Times New Roman" w:hAnsi="Times New Roman"/>
          <w:b/>
          <w:bCs/>
          <w:sz w:val="28"/>
          <w:szCs w:val="28"/>
          <w:lang w:val="lv-LV" w:eastAsia="lv-LV"/>
        </w:rPr>
        <w:t>ojumu un citu pašu ieņēmumu 201</w:t>
      </w:r>
      <w:r w:rsidR="00CB62CD" w:rsidRPr="00CB62CD">
        <w:rPr>
          <w:rFonts w:ascii="Times New Roman" w:eastAsia="Times New Roman" w:hAnsi="Times New Roman"/>
          <w:b/>
          <w:bCs/>
          <w:sz w:val="28"/>
          <w:szCs w:val="28"/>
          <w:lang w:val="lv-LV" w:eastAsia="lv-LV"/>
        </w:rPr>
        <w:t>2</w:t>
      </w:r>
      <w:r w:rsidR="00987EEF" w:rsidRPr="00CB62CD">
        <w:rPr>
          <w:rFonts w:ascii="Times New Roman" w:eastAsia="Times New Roman" w:hAnsi="Times New Roman"/>
          <w:b/>
          <w:bCs/>
          <w:sz w:val="28"/>
          <w:szCs w:val="28"/>
          <w:lang w:val="lv-LV" w:eastAsia="lv-LV"/>
        </w:rPr>
        <w:t>.gada līdzekļu atlikum</w:t>
      </w:r>
      <w:r w:rsidR="0064079C">
        <w:rPr>
          <w:rFonts w:ascii="Times New Roman" w:eastAsia="Times New Roman" w:hAnsi="Times New Roman"/>
          <w:b/>
          <w:bCs/>
          <w:sz w:val="28"/>
          <w:szCs w:val="28"/>
          <w:lang w:val="lv-LV" w:eastAsia="lv-LV"/>
        </w:rPr>
        <w:t>u</w:t>
      </w:r>
      <w:r w:rsidRPr="00CB62CD">
        <w:rPr>
          <w:rFonts w:ascii="Times New Roman" w:eastAsia="Times New Roman" w:hAnsi="Times New Roman"/>
          <w:b/>
          <w:bCs/>
          <w:sz w:val="28"/>
          <w:szCs w:val="28"/>
          <w:lang w:val="lv-LV" w:eastAsia="lv-LV"/>
        </w:rPr>
        <w:t>”</w:t>
      </w:r>
      <w:r w:rsidR="007B4BDF" w:rsidRPr="00CB62CD">
        <w:rPr>
          <w:rFonts w:ascii="Times New Roman" w:eastAsia="Times New Roman" w:hAnsi="Times New Roman"/>
          <w:b/>
          <w:bCs/>
          <w:sz w:val="28"/>
          <w:szCs w:val="28"/>
          <w:lang w:val="lv-LV" w:eastAsia="lv-LV"/>
        </w:rPr>
        <w:t xml:space="preserve"> </w:t>
      </w:r>
      <w:r w:rsidR="009662AC" w:rsidRPr="00CB62CD">
        <w:rPr>
          <w:rFonts w:ascii="Times New Roman" w:eastAsia="Times New Roman" w:hAnsi="Times New Roman"/>
          <w:bCs/>
          <w:sz w:val="28"/>
          <w:szCs w:val="28"/>
          <w:lang w:val="lv-LV" w:eastAsia="lv-LV"/>
        </w:rPr>
        <w:t xml:space="preserve">projekta </w:t>
      </w:r>
      <w:bookmarkStart w:id="3" w:name="OLE_LINK3"/>
      <w:bookmarkStart w:id="4" w:name="OLE_LINK4"/>
      <w:r w:rsidR="009662AC" w:rsidRPr="00CB62CD">
        <w:rPr>
          <w:rFonts w:ascii="Times New Roman" w:eastAsia="Times New Roman" w:hAnsi="Times New Roman"/>
          <w:bCs/>
          <w:sz w:val="28"/>
          <w:szCs w:val="28"/>
          <w:lang w:val="lv-LV" w:eastAsia="lv-LV"/>
        </w:rPr>
        <w:t>sākotnējā</w:t>
      </w:r>
      <w:r w:rsidR="003F0972" w:rsidRPr="00CB62CD">
        <w:rPr>
          <w:rFonts w:ascii="Times New Roman" w:eastAsia="Times New Roman" w:hAnsi="Times New Roman"/>
          <w:bCs/>
          <w:sz w:val="28"/>
          <w:szCs w:val="28"/>
          <w:lang w:val="lv-LV" w:eastAsia="lv-LV"/>
        </w:rPr>
        <w:t>s ietekmes novērtējuma ziņojums</w:t>
      </w:r>
    </w:p>
    <w:p w:rsidR="003F0972" w:rsidRPr="00CB62CD" w:rsidRDefault="009662AC" w:rsidP="0052026A">
      <w:pPr>
        <w:spacing w:after="0"/>
        <w:jc w:val="center"/>
        <w:rPr>
          <w:rFonts w:ascii="Times New Roman" w:eastAsia="Times New Roman" w:hAnsi="Times New Roman"/>
          <w:b/>
          <w:bCs/>
          <w:sz w:val="28"/>
          <w:szCs w:val="28"/>
          <w:lang w:val="lv-LV" w:eastAsia="lv-LV"/>
        </w:rPr>
      </w:pPr>
      <w:r w:rsidRPr="00CB62CD">
        <w:rPr>
          <w:rFonts w:ascii="Times New Roman" w:eastAsia="Times New Roman" w:hAnsi="Times New Roman"/>
          <w:b/>
          <w:bCs/>
          <w:sz w:val="28"/>
          <w:szCs w:val="28"/>
          <w:lang w:val="lv-LV" w:eastAsia="lv-LV"/>
        </w:rPr>
        <w:t>(anotācija)</w:t>
      </w:r>
      <w:bookmarkEnd w:id="0"/>
      <w:bookmarkEnd w:id="1"/>
      <w:bookmarkEnd w:id="2"/>
      <w:bookmarkEnd w:id="3"/>
      <w:bookmarkEnd w:id="4"/>
    </w:p>
    <w:p w:rsidR="00CA10D7" w:rsidRPr="007E2875" w:rsidRDefault="00CA10D7" w:rsidP="0052026A">
      <w:pPr>
        <w:spacing w:after="0"/>
        <w:jc w:val="center"/>
        <w:rPr>
          <w:rFonts w:ascii="Times New Roman" w:eastAsia="Times New Roman" w:hAnsi="Times New Roman"/>
          <w:bCs/>
          <w:sz w:val="28"/>
          <w:szCs w:val="28"/>
          <w:highlight w:val="yellow"/>
          <w:lang w:val="lv-LV" w:eastAsia="lv-LV"/>
        </w:rPr>
      </w:pPr>
    </w:p>
    <w:tbl>
      <w:tblPr>
        <w:tblW w:w="9796" w:type="dxa"/>
        <w:tblCellSpacing w:w="0" w:type="dxa"/>
        <w:tblBorders>
          <w:top w:val="outset" w:sz="6" w:space="0" w:color="auto"/>
          <w:left w:val="outset" w:sz="6" w:space="0" w:color="auto"/>
          <w:bottom w:val="outset" w:sz="6" w:space="0" w:color="auto"/>
          <w:right w:val="outset" w:sz="6" w:space="0" w:color="auto"/>
        </w:tblBorders>
        <w:tblCellMar>
          <w:top w:w="85" w:type="dxa"/>
          <w:left w:w="85" w:type="dxa"/>
          <w:bottom w:w="85" w:type="dxa"/>
          <w:right w:w="85" w:type="dxa"/>
        </w:tblCellMar>
        <w:tblLook w:val="04A0"/>
      </w:tblPr>
      <w:tblGrid>
        <w:gridCol w:w="538"/>
        <w:gridCol w:w="2738"/>
        <w:gridCol w:w="6520"/>
      </w:tblGrid>
      <w:tr w:rsidR="009662AC" w:rsidRPr="00CB62CD" w:rsidTr="00624F83">
        <w:trPr>
          <w:tblCellSpacing w:w="0" w:type="dxa"/>
        </w:trPr>
        <w:tc>
          <w:tcPr>
            <w:tcW w:w="9796" w:type="dxa"/>
            <w:gridSpan w:val="3"/>
            <w:tcBorders>
              <w:top w:val="outset" w:sz="6" w:space="0" w:color="auto"/>
              <w:left w:val="outset" w:sz="6" w:space="0" w:color="auto"/>
              <w:bottom w:val="outset" w:sz="6" w:space="0" w:color="auto"/>
              <w:right w:val="outset" w:sz="6" w:space="0" w:color="auto"/>
            </w:tcBorders>
            <w:vAlign w:val="center"/>
          </w:tcPr>
          <w:p w:rsidR="009662AC" w:rsidRPr="00CB62CD" w:rsidRDefault="009662AC" w:rsidP="00694B6E">
            <w:pPr>
              <w:spacing w:after="0" w:line="240" w:lineRule="auto"/>
              <w:jc w:val="center"/>
              <w:rPr>
                <w:rFonts w:ascii="Times New Roman" w:eastAsia="Times New Roman" w:hAnsi="Times New Roman"/>
                <w:sz w:val="24"/>
                <w:szCs w:val="24"/>
                <w:lang w:val="lv-LV" w:eastAsia="lv-LV"/>
              </w:rPr>
            </w:pPr>
            <w:r w:rsidRPr="00CB62CD">
              <w:rPr>
                <w:rFonts w:ascii="Times New Roman" w:eastAsia="Times New Roman" w:hAnsi="Times New Roman"/>
                <w:b/>
                <w:bCs/>
                <w:sz w:val="24"/>
                <w:szCs w:val="24"/>
                <w:lang w:val="lv-LV" w:eastAsia="lv-LV"/>
              </w:rPr>
              <w:t>I. Tiesību akta projekta izstrādes nepieciešamība</w:t>
            </w:r>
          </w:p>
        </w:tc>
      </w:tr>
      <w:tr w:rsidR="009662AC" w:rsidRPr="007E2875" w:rsidTr="00624F83">
        <w:trPr>
          <w:trHeight w:val="630"/>
          <w:tblCellSpacing w:w="0" w:type="dxa"/>
        </w:trPr>
        <w:tc>
          <w:tcPr>
            <w:tcW w:w="538" w:type="dxa"/>
            <w:tcBorders>
              <w:top w:val="outset" w:sz="6" w:space="0" w:color="auto"/>
              <w:left w:val="outset" w:sz="6" w:space="0" w:color="auto"/>
              <w:bottom w:val="outset" w:sz="6" w:space="0" w:color="auto"/>
              <w:right w:val="outset" w:sz="6" w:space="0" w:color="auto"/>
            </w:tcBorders>
          </w:tcPr>
          <w:p w:rsidR="009662AC" w:rsidRPr="00CB62CD" w:rsidRDefault="009662AC" w:rsidP="00EA1B26">
            <w:pPr>
              <w:spacing w:after="0" w:line="240" w:lineRule="auto"/>
              <w:jc w:val="both"/>
              <w:rPr>
                <w:rFonts w:ascii="Times New Roman" w:eastAsia="Times New Roman" w:hAnsi="Times New Roman"/>
                <w:sz w:val="24"/>
                <w:szCs w:val="24"/>
                <w:lang w:val="lv-LV" w:eastAsia="lv-LV"/>
              </w:rPr>
            </w:pPr>
            <w:r w:rsidRPr="00CB62CD">
              <w:rPr>
                <w:rFonts w:ascii="Times New Roman" w:eastAsia="Times New Roman" w:hAnsi="Times New Roman"/>
                <w:sz w:val="24"/>
                <w:szCs w:val="24"/>
                <w:lang w:val="lv-LV" w:eastAsia="lv-LV"/>
              </w:rPr>
              <w:t> 1.</w:t>
            </w:r>
          </w:p>
        </w:tc>
        <w:tc>
          <w:tcPr>
            <w:tcW w:w="2738" w:type="dxa"/>
            <w:tcBorders>
              <w:top w:val="outset" w:sz="6" w:space="0" w:color="auto"/>
              <w:left w:val="outset" w:sz="6" w:space="0" w:color="auto"/>
              <w:bottom w:val="outset" w:sz="6" w:space="0" w:color="auto"/>
              <w:right w:val="outset" w:sz="6" w:space="0" w:color="auto"/>
            </w:tcBorders>
          </w:tcPr>
          <w:p w:rsidR="009662AC" w:rsidRPr="00CB62CD" w:rsidRDefault="009662AC" w:rsidP="00EA1B26">
            <w:pPr>
              <w:spacing w:after="0" w:line="240" w:lineRule="auto"/>
              <w:jc w:val="both"/>
              <w:rPr>
                <w:rFonts w:ascii="Times New Roman" w:eastAsia="Times New Roman" w:hAnsi="Times New Roman"/>
                <w:sz w:val="24"/>
                <w:szCs w:val="24"/>
                <w:lang w:val="lv-LV" w:eastAsia="lv-LV"/>
              </w:rPr>
            </w:pPr>
            <w:r w:rsidRPr="00CB62CD">
              <w:rPr>
                <w:rFonts w:ascii="Times New Roman" w:eastAsia="Times New Roman" w:hAnsi="Times New Roman"/>
                <w:sz w:val="24"/>
                <w:szCs w:val="24"/>
                <w:lang w:val="lv-LV" w:eastAsia="lv-LV"/>
              </w:rPr>
              <w:t> Pamatojums</w:t>
            </w:r>
          </w:p>
        </w:tc>
        <w:tc>
          <w:tcPr>
            <w:tcW w:w="6520" w:type="dxa"/>
            <w:tcBorders>
              <w:top w:val="outset" w:sz="6" w:space="0" w:color="auto"/>
              <w:left w:val="outset" w:sz="6" w:space="0" w:color="auto"/>
              <w:bottom w:val="outset" w:sz="6" w:space="0" w:color="auto"/>
              <w:right w:val="outset" w:sz="6" w:space="0" w:color="auto"/>
            </w:tcBorders>
          </w:tcPr>
          <w:p w:rsidR="009662AC" w:rsidRPr="00CB62CD" w:rsidRDefault="00ED38AF" w:rsidP="00062BCD">
            <w:pPr>
              <w:spacing w:after="0" w:line="240" w:lineRule="auto"/>
              <w:jc w:val="both"/>
              <w:rPr>
                <w:rFonts w:ascii="Times New Roman" w:hAnsi="Times New Roman"/>
                <w:sz w:val="24"/>
                <w:szCs w:val="24"/>
                <w:lang w:val="lv-LV"/>
              </w:rPr>
            </w:pPr>
            <w:r w:rsidRPr="00CB62CD">
              <w:rPr>
                <w:rFonts w:ascii="Times New Roman" w:eastAsia="Times New Roman" w:hAnsi="Times New Roman"/>
                <w:sz w:val="24"/>
                <w:szCs w:val="24"/>
                <w:lang w:val="lv-LV"/>
              </w:rPr>
              <w:t>Nav attiecināms.</w:t>
            </w:r>
          </w:p>
        </w:tc>
      </w:tr>
      <w:tr w:rsidR="009662AC" w:rsidRPr="007E2875" w:rsidTr="00624F83">
        <w:trPr>
          <w:trHeight w:val="472"/>
          <w:tblCellSpacing w:w="0" w:type="dxa"/>
        </w:trPr>
        <w:tc>
          <w:tcPr>
            <w:tcW w:w="538" w:type="dxa"/>
            <w:tcBorders>
              <w:top w:val="outset" w:sz="6" w:space="0" w:color="auto"/>
              <w:left w:val="outset" w:sz="6" w:space="0" w:color="auto"/>
              <w:bottom w:val="outset" w:sz="6" w:space="0" w:color="auto"/>
              <w:right w:val="outset" w:sz="6" w:space="0" w:color="auto"/>
            </w:tcBorders>
          </w:tcPr>
          <w:p w:rsidR="009662AC" w:rsidRPr="00757918" w:rsidRDefault="009662AC" w:rsidP="00EA1B26">
            <w:pPr>
              <w:spacing w:after="0" w:line="240" w:lineRule="auto"/>
              <w:jc w:val="both"/>
              <w:rPr>
                <w:rFonts w:ascii="Times New Roman" w:eastAsia="Times New Roman" w:hAnsi="Times New Roman"/>
                <w:sz w:val="24"/>
                <w:szCs w:val="24"/>
                <w:lang w:val="lv-LV" w:eastAsia="lv-LV"/>
              </w:rPr>
            </w:pPr>
            <w:r w:rsidRPr="00757918">
              <w:rPr>
                <w:rFonts w:ascii="Times New Roman" w:eastAsia="Times New Roman" w:hAnsi="Times New Roman"/>
                <w:sz w:val="24"/>
                <w:szCs w:val="24"/>
                <w:lang w:val="lv-LV" w:eastAsia="lv-LV"/>
              </w:rPr>
              <w:t> 2.</w:t>
            </w:r>
          </w:p>
        </w:tc>
        <w:tc>
          <w:tcPr>
            <w:tcW w:w="2738" w:type="dxa"/>
            <w:tcBorders>
              <w:top w:val="outset" w:sz="6" w:space="0" w:color="auto"/>
              <w:left w:val="outset" w:sz="6" w:space="0" w:color="auto"/>
              <w:bottom w:val="outset" w:sz="6" w:space="0" w:color="auto"/>
              <w:right w:val="outset" w:sz="6" w:space="0" w:color="auto"/>
            </w:tcBorders>
          </w:tcPr>
          <w:p w:rsidR="009662AC" w:rsidRPr="00757918" w:rsidRDefault="009662AC" w:rsidP="00624F83">
            <w:pPr>
              <w:spacing w:after="0" w:line="240" w:lineRule="auto"/>
              <w:rPr>
                <w:rFonts w:ascii="Times New Roman" w:eastAsia="Times New Roman" w:hAnsi="Times New Roman"/>
                <w:sz w:val="24"/>
                <w:szCs w:val="24"/>
                <w:lang w:val="lv-LV" w:eastAsia="lv-LV"/>
              </w:rPr>
            </w:pPr>
            <w:r w:rsidRPr="00757918">
              <w:rPr>
                <w:rFonts w:ascii="Times New Roman" w:eastAsia="Times New Roman" w:hAnsi="Times New Roman"/>
                <w:sz w:val="24"/>
                <w:szCs w:val="24"/>
                <w:lang w:val="lv-LV" w:eastAsia="lv-LV"/>
              </w:rPr>
              <w:t>Pašreizējā situācija un problēmas</w:t>
            </w:r>
          </w:p>
        </w:tc>
        <w:tc>
          <w:tcPr>
            <w:tcW w:w="6520" w:type="dxa"/>
            <w:tcBorders>
              <w:top w:val="outset" w:sz="6" w:space="0" w:color="auto"/>
              <w:left w:val="outset" w:sz="6" w:space="0" w:color="auto"/>
              <w:bottom w:val="outset" w:sz="6" w:space="0" w:color="auto"/>
              <w:right w:val="outset" w:sz="6" w:space="0" w:color="auto"/>
            </w:tcBorders>
          </w:tcPr>
          <w:p w:rsidR="006E4ED7" w:rsidRDefault="005968AC" w:rsidP="00F25F03">
            <w:pPr>
              <w:spacing w:after="0" w:line="240" w:lineRule="auto"/>
              <w:jc w:val="both"/>
              <w:rPr>
                <w:rFonts w:ascii="Times New Roman" w:hAnsi="Times New Roman"/>
                <w:sz w:val="24"/>
                <w:szCs w:val="24"/>
                <w:lang w:val="lv-LV"/>
              </w:rPr>
            </w:pPr>
            <w:r w:rsidRPr="004A7321">
              <w:rPr>
                <w:rFonts w:ascii="Times New Roman" w:hAnsi="Times New Roman"/>
                <w:sz w:val="24"/>
                <w:szCs w:val="24"/>
                <w:lang w:val="lv-LV"/>
              </w:rPr>
              <w:t xml:space="preserve">Lai nodrošinātu pilnvērtīgu pacientu ārstēšanu ambulatorās veselības aprūpes līmenī, kā arī noteikta veselības stāvokļa uzturēšanu, lai persona nezaudētu darbspēju, un mazinātu nepieciešamību pacientiem ārstēties slimnīcā, ir jānodrošina pietiekams atbalsts kompensējamo zāļu saņemšanā no valsts puses. </w:t>
            </w:r>
            <w:r>
              <w:rPr>
                <w:rFonts w:ascii="Times New Roman" w:hAnsi="Times New Roman"/>
                <w:sz w:val="24"/>
                <w:szCs w:val="24"/>
                <w:lang w:val="lv-LV"/>
              </w:rPr>
              <w:t>P</w:t>
            </w:r>
            <w:r w:rsidRPr="004A7321">
              <w:rPr>
                <w:rFonts w:ascii="Times New Roman" w:hAnsi="Times New Roman"/>
                <w:sz w:val="24"/>
                <w:szCs w:val="24"/>
                <w:lang w:val="lv-LV"/>
              </w:rPr>
              <w:t>iešķirtie finanšu līdzekļi ambulatorajai ārstēšanai paredzēto zāļu un medicīnisko ierīču kompensācijai ir nepietiekoši</w:t>
            </w:r>
            <w:r>
              <w:rPr>
                <w:rFonts w:ascii="Times New Roman" w:hAnsi="Times New Roman"/>
                <w:sz w:val="24"/>
                <w:szCs w:val="24"/>
                <w:lang w:val="lv-LV"/>
              </w:rPr>
              <w:t xml:space="preserve">. </w:t>
            </w:r>
            <w:r w:rsidRPr="004A7321">
              <w:rPr>
                <w:rFonts w:ascii="Times New Roman" w:hAnsi="Times New Roman"/>
                <w:sz w:val="24"/>
                <w:szCs w:val="24"/>
                <w:lang w:val="lv-LV"/>
              </w:rPr>
              <w:t xml:space="preserve">2013.gadā paredzams valsts budžeta līdzekļu deficīts </w:t>
            </w:r>
            <w:r w:rsidRPr="004A7321">
              <w:rPr>
                <w:rFonts w:ascii="Times New Roman" w:eastAsia="Times New Roman" w:hAnsi="Times New Roman"/>
                <w:color w:val="000000"/>
                <w:sz w:val="24"/>
                <w:szCs w:val="24"/>
                <w:lang w:val="lv-LV"/>
              </w:rPr>
              <w:t>zāļu un medicīnisko ierīču iegādes izdevumu segšanai</w:t>
            </w:r>
            <w:r w:rsidRPr="004A7321">
              <w:rPr>
                <w:rFonts w:ascii="Times New Roman" w:hAnsi="Times New Roman"/>
                <w:sz w:val="24"/>
                <w:szCs w:val="24"/>
                <w:lang w:val="lv-LV"/>
              </w:rPr>
              <w:t xml:space="preserve">. Izdevumu izpilde </w:t>
            </w:r>
            <w:r w:rsidRPr="004A7321">
              <w:rPr>
                <w:rFonts w:ascii="Times New Roman" w:eastAsia="Times New Roman" w:hAnsi="Times New Roman"/>
                <w:color w:val="000000"/>
                <w:sz w:val="24"/>
                <w:szCs w:val="24"/>
                <w:lang w:val="lv-LV"/>
              </w:rPr>
              <w:t>zāļu un medicīnisko ierīču iegādei</w:t>
            </w:r>
            <w:r w:rsidRPr="00351EEB">
              <w:rPr>
                <w:rFonts w:ascii="Times New Roman" w:hAnsi="Times New Roman"/>
                <w:sz w:val="24"/>
                <w:szCs w:val="24"/>
                <w:lang w:val="lv-LV"/>
              </w:rPr>
              <w:t xml:space="preserve"> 2013.gadā </w:t>
            </w:r>
            <w:r>
              <w:rPr>
                <w:rFonts w:ascii="Times New Roman" w:hAnsi="Times New Roman"/>
                <w:sz w:val="24"/>
                <w:szCs w:val="24"/>
                <w:lang w:val="lv-LV"/>
              </w:rPr>
              <w:t>plānojama</w:t>
            </w:r>
            <w:r w:rsidRPr="00351EEB">
              <w:rPr>
                <w:rFonts w:ascii="Times New Roman" w:hAnsi="Times New Roman"/>
                <w:sz w:val="24"/>
                <w:szCs w:val="24"/>
                <w:lang w:val="lv-LV"/>
              </w:rPr>
              <w:t xml:space="preserve"> </w:t>
            </w:r>
            <w:r>
              <w:rPr>
                <w:rFonts w:ascii="Times New Roman" w:eastAsia="Times New Roman" w:hAnsi="Times New Roman"/>
                <w:bCs/>
                <w:sz w:val="24"/>
                <w:szCs w:val="24"/>
                <w:lang w:val="lv-LV" w:eastAsia="lv-LV"/>
              </w:rPr>
              <w:t>84 </w:t>
            </w:r>
            <w:r w:rsidRPr="00177604">
              <w:rPr>
                <w:rFonts w:ascii="Times New Roman" w:eastAsia="Times New Roman" w:hAnsi="Times New Roman"/>
                <w:bCs/>
                <w:sz w:val="24"/>
                <w:szCs w:val="24"/>
                <w:lang w:val="lv-LV" w:eastAsia="lv-LV"/>
              </w:rPr>
              <w:t>782</w:t>
            </w:r>
            <w:r>
              <w:rPr>
                <w:rFonts w:ascii="Times New Roman" w:eastAsia="Times New Roman" w:hAnsi="Times New Roman"/>
                <w:bCs/>
                <w:sz w:val="24"/>
                <w:szCs w:val="24"/>
                <w:lang w:val="lv-LV" w:eastAsia="lv-LV"/>
              </w:rPr>
              <w:t> </w:t>
            </w:r>
            <w:r w:rsidRPr="00177604">
              <w:rPr>
                <w:rFonts w:ascii="Times New Roman" w:eastAsia="Times New Roman" w:hAnsi="Times New Roman"/>
                <w:bCs/>
                <w:sz w:val="24"/>
                <w:szCs w:val="24"/>
                <w:lang w:val="lv-LV" w:eastAsia="lv-LV"/>
              </w:rPr>
              <w:t>494</w:t>
            </w:r>
            <w:r>
              <w:rPr>
                <w:rFonts w:ascii="Times New Roman" w:eastAsia="Times New Roman" w:hAnsi="Times New Roman"/>
                <w:bCs/>
                <w:sz w:val="24"/>
                <w:szCs w:val="24"/>
                <w:lang w:val="lv-LV" w:eastAsia="lv-LV"/>
              </w:rPr>
              <w:t xml:space="preserve"> latu apmērā</w:t>
            </w:r>
            <w:r w:rsidRPr="00177604">
              <w:rPr>
                <w:rFonts w:ascii="Times New Roman" w:eastAsia="Times New Roman" w:hAnsi="Times New Roman"/>
                <w:bCs/>
                <w:sz w:val="24"/>
                <w:szCs w:val="24"/>
                <w:lang w:val="lv-LV" w:eastAsia="lv-LV"/>
              </w:rPr>
              <w:t>.</w:t>
            </w:r>
            <w:r w:rsidRPr="00351EEB">
              <w:rPr>
                <w:rFonts w:ascii="Times New Roman" w:eastAsia="Times New Roman" w:hAnsi="Times New Roman"/>
                <w:bCs/>
                <w:sz w:val="24"/>
                <w:szCs w:val="24"/>
                <w:lang w:val="lv-LV" w:eastAsia="lv-LV"/>
              </w:rPr>
              <w:t xml:space="preserve"> </w:t>
            </w:r>
            <w:r w:rsidRPr="00351EEB">
              <w:rPr>
                <w:rFonts w:ascii="Times New Roman" w:hAnsi="Times New Roman"/>
                <w:sz w:val="24"/>
                <w:szCs w:val="24"/>
                <w:lang w:val="lv-LV"/>
              </w:rPr>
              <w:t>2013.gadā pieejamie f</w:t>
            </w:r>
            <w:r>
              <w:rPr>
                <w:rFonts w:ascii="Times New Roman" w:hAnsi="Times New Roman"/>
                <w:sz w:val="24"/>
                <w:szCs w:val="24"/>
                <w:lang w:val="lv-LV"/>
              </w:rPr>
              <w:t xml:space="preserve">inanšu resursi ir </w:t>
            </w:r>
            <w:r w:rsidRPr="00351EEB">
              <w:rPr>
                <w:rFonts w:ascii="Times New Roman" w:hAnsi="Times New Roman"/>
                <w:sz w:val="24"/>
                <w:szCs w:val="24"/>
                <w:lang w:val="lv-LV"/>
              </w:rPr>
              <w:t>80 568</w:t>
            </w:r>
            <w:r>
              <w:rPr>
                <w:rFonts w:ascii="Times New Roman" w:hAnsi="Times New Roman"/>
                <w:sz w:val="24"/>
                <w:szCs w:val="24"/>
                <w:lang w:val="lv-LV"/>
              </w:rPr>
              <w:t> </w:t>
            </w:r>
            <w:r w:rsidRPr="00351EEB">
              <w:rPr>
                <w:rFonts w:ascii="Times New Roman" w:hAnsi="Times New Roman"/>
                <w:sz w:val="24"/>
                <w:szCs w:val="24"/>
                <w:lang w:val="lv-LV"/>
              </w:rPr>
              <w:t>563</w:t>
            </w:r>
            <w:r>
              <w:rPr>
                <w:rFonts w:ascii="Times New Roman" w:hAnsi="Times New Roman"/>
                <w:sz w:val="24"/>
                <w:szCs w:val="24"/>
                <w:lang w:val="lv-LV"/>
              </w:rPr>
              <w:t xml:space="preserve"> lati</w:t>
            </w:r>
            <w:r w:rsidRPr="00351EEB">
              <w:rPr>
                <w:rFonts w:ascii="Times New Roman" w:hAnsi="Times New Roman"/>
                <w:sz w:val="24"/>
                <w:szCs w:val="24"/>
                <w:lang w:val="lv-LV"/>
              </w:rPr>
              <w:t xml:space="preserve">. No šiem līdzekļiem </w:t>
            </w:r>
            <w:r>
              <w:rPr>
                <w:rFonts w:ascii="Times New Roman" w:hAnsi="Times New Roman"/>
                <w:sz w:val="24"/>
                <w:szCs w:val="24"/>
                <w:lang w:val="lv-LV"/>
              </w:rPr>
              <w:t>samaksāti atlikušie norēķini par 2012.gada decembri</w:t>
            </w:r>
            <w:r w:rsidRPr="00351EEB">
              <w:rPr>
                <w:rFonts w:ascii="Times New Roman" w:hAnsi="Times New Roman"/>
                <w:sz w:val="24"/>
                <w:szCs w:val="24"/>
                <w:lang w:val="lv-LV"/>
              </w:rPr>
              <w:t xml:space="preserve"> 3 463</w:t>
            </w:r>
            <w:r>
              <w:rPr>
                <w:rFonts w:ascii="Times New Roman" w:hAnsi="Times New Roman"/>
                <w:sz w:val="24"/>
                <w:szCs w:val="24"/>
                <w:lang w:val="lv-LV"/>
              </w:rPr>
              <w:t> </w:t>
            </w:r>
            <w:r w:rsidRPr="00351EEB">
              <w:rPr>
                <w:rFonts w:ascii="Times New Roman" w:hAnsi="Times New Roman"/>
                <w:sz w:val="24"/>
                <w:szCs w:val="24"/>
                <w:lang w:val="lv-LV"/>
              </w:rPr>
              <w:t>018</w:t>
            </w:r>
            <w:r>
              <w:rPr>
                <w:rFonts w:ascii="Times New Roman" w:hAnsi="Times New Roman"/>
                <w:sz w:val="24"/>
                <w:szCs w:val="24"/>
                <w:lang w:val="lv-LV"/>
              </w:rPr>
              <w:t xml:space="preserve"> lati</w:t>
            </w:r>
            <w:r w:rsidRPr="00351EEB">
              <w:rPr>
                <w:rFonts w:ascii="Times New Roman" w:hAnsi="Times New Roman"/>
                <w:sz w:val="24"/>
                <w:szCs w:val="24"/>
                <w:lang w:val="lv-LV"/>
              </w:rPr>
              <w:t>, kā arī progn</w:t>
            </w:r>
            <w:r>
              <w:rPr>
                <w:rFonts w:ascii="Times New Roman" w:hAnsi="Times New Roman"/>
                <w:sz w:val="24"/>
                <w:szCs w:val="24"/>
                <w:lang w:val="lv-LV"/>
              </w:rPr>
              <w:t>ozēti</w:t>
            </w:r>
            <w:r w:rsidRPr="00351EEB">
              <w:rPr>
                <w:rFonts w:ascii="Times New Roman" w:hAnsi="Times New Roman"/>
                <w:sz w:val="24"/>
                <w:szCs w:val="24"/>
                <w:lang w:val="lv-LV"/>
              </w:rPr>
              <w:t xml:space="preserve"> rēķini par 2013.gada janvārī – novembrī izsniegtajām zālēm </w:t>
            </w:r>
            <w:r>
              <w:rPr>
                <w:rFonts w:ascii="Times New Roman" w:hAnsi="Times New Roman"/>
                <w:sz w:val="24"/>
                <w:szCs w:val="24"/>
                <w:lang w:val="lv-LV"/>
              </w:rPr>
              <w:t>81 249 890 lati</w:t>
            </w:r>
            <w:r w:rsidRPr="00351EEB">
              <w:rPr>
                <w:rFonts w:ascii="Times New Roman" w:hAnsi="Times New Roman"/>
                <w:sz w:val="24"/>
                <w:szCs w:val="24"/>
                <w:lang w:val="lv-LV"/>
              </w:rPr>
              <w:t xml:space="preserve"> (</w:t>
            </w:r>
            <w:r>
              <w:rPr>
                <w:rFonts w:ascii="Times New Roman" w:eastAsia="Times New Roman" w:hAnsi="Times New Roman"/>
                <w:bCs/>
                <w:sz w:val="24"/>
                <w:szCs w:val="24"/>
                <w:lang w:val="lv-LV" w:eastAsia="lv-LV"/>
              </w:rPr>
              <w:t>84 782 494/12x</w:t>
            </w:r>
            <w:r w:rsidRPr="00351EEB">
              <w:rPr>
                <w:rFonts w:ascii="Times New Roman" w:eastAsia="Times New Roman" w:hAnsi="Times New Roman"/>
                <w:bCs/>
                <w:sz w:val="24"/>
                <w:szCs w:val="24"/>
                <w:lang w:val="lv-LV" w:eastAsia="lv-LV"/>
              </w:rPr>
              <w:t>11</w:t>
            </w:r>
            <w:r>
              <w:rPr>
                <w:rFonts w:ascii="Times New Roman" w:eastAsia="Times New Roman" w:hAnsi="Times New Roman"/>
                <w:bCs/>
                <w:sz w:val="24"/>
                <w:szCs w:val="24"/>
                <w:lang w:val="lv-LV" w:eastAsia="lv-LV"/>
              </w:rPr>
              <w:t>,5</w:t>
            </w:r>
            <w:r w:rsidRPr="00351EEB">
              <w:rPr>
                <w:rFonts w:ascii="Times New Roman" w:eastAsia="Times New Roman" w:hAnsi="Times New Roman"/>
                <w:bCs/>
                <w:sz w:val="24"/>
                <w:szCs w:val="24"/>
                <w:lang w:val="lv-LV" w:eastAsia="lv-LV"/>
              </w:rPr>
              <w:t xml:space="preserve"> </w:t>
            </w:r>
            <w:proofErr w:type="spellStart"/>
            <w:r w:rsidRPr="00351EEB">
              <w:rPr>
                <w:rFonts w:ascii="Times New Roman" w:eastAsia="Times New Roman" w:hAnsi="Times New Roman"/>
                <w:bCs/>
                <w:sz w:val="24"/>
                <w:szCs w:val="24"/>
                <w:lang w:val="lv-LV" w:eastAsia="lv-LV"/>
              </w:rPr>
              <w:t>mēn</w:t>
            </w:r>
            <w:proofErr w:type="spellEnd"/>
            <w:r w:rsidRPr="00351EEB">
              <w:rPr>
                <w:rFonts w:ascii="Times New Roman" w:eastAsia="Times New Roman" w:hAnsi="Times New Roman"/>
                <w:bCs/>
                <w:sz w:val="24"/>
                <w:szCs w:val="24"/>
                <w:lang w:val="lv-LV" w:eastAsia="lv-LV"/>
              </w:rPr>
              <w:t>.)</w:t>
            </w:r>
            <w:r w:rsidRPr="00351EEB">
              <w:rPr>
                <w:rFonts w:ascii="Times New Roman" w:eastAsia="Times New Roman" w:hAnsi="Times New Roman"/>
                <w:bCs/>
                <w:color w:val="FF0000"/>
                <w:sz w:val="24"/>
                <w:szCs w:val="24"/>
                <w:lang w:val="lv-LV" w:eastAsia="lv-LV"/>
              </w:rPr>
              <w:t xml:space="preserve"> </w:t>
            </w:r>
            <w:r w:rsidRPr="00351EEB">
              <w:rPr>
                <w:rFonts w:ascii="Times New Roman" w:hAnsi="Times New Roman"/>
                <w:sz w:val="24"/>
                <w:szCs w:val="24"/>
                <w:lang w:val="lv-LV"/>
              </w:rPr>
              <w:t xml:space="preserve">Tādējādi  sagaidāmais līdzekļu deficīts </w:t>
            </w:r>
            <w:r>
              <w:rPr>
                <w:rFonts w:ascii="Times New Roman" w:hAnsi="Times New Roman"/>
                <w:sz w:val="24"/>
                <w:szCs w:val="24"/>
                <w:lang w:val="lv-LV"/>
              </w:rPr>
              <w:t xml:space="preserve">2013.gadā </w:t>
            </w:r>
            <w:r w:rsidRPr="00351EEB">
              <w:rPr>
                <w:rFonts w:ascii="Times New Roman" w:hAnsi="Times New Roman"/>
                <w:sz w:val="24"/>
                <w:szCs w:val="24"/>
                <w:lang w:val="lv-LV"/>
              </w:rPr>
              <w:t xml:space="preserve">veidosies </w:t>
            </w:r>
            <w:r w:rsidRPr="00910038">
              <w:rPr>
                <w:rFonts w:ascii="Times New Roman" w:hAnsi="Times New Roman"/>
                <w:b/>
                <w:sz w:val="24"/>
                <w:szCs w:val="24"/>
                <w:lang w:val="lv-LV"/>
              </w:rPr>
              <w:t>4 144</w:t>
            </w:r>
            <w:r>
              <w:rPr>
                <w:rFonts w:ascii="Times New Roman" w:hAnsi="Times New Roman"/>
                <w:b/>
                <w:sz w:val="24"/>
                <w:szCs w:val="24"/>
                <w:lang w:val="lv-LV"/>
              </w:rPr>
              <w:t> </w:t>
            </w:r>
            <w:r w:rsidRPr="00910038">
              <w:rPr>
                <w:rFonts w:ascii="Times New Roman" w:hAnsi="Times New Roman"/>
                <w:b/>
                <w:sz w:val="24"/>
                <w:szCs w:val="24"/>
                <w:lang w:val="lv-LV"/>
              </w:rPr>
              <w:t>345</w:t>
            </w:r>
            <w:r>
              <w:rPr>
                <w:rFonts w:ascii="Times New Roman" w:hAnsi="Times New Roman"/>
                <w:b/>
                <w:sz w:val="24"/>
                <w:szCs w:val="24"/>
                <w:lang w:val="lv-LV"/>
              </w:rPr>
              <w:t xml:space="preserve"> lati</w:t>
            </w:r>
            <w:r w:rsidRPr="00910038">
              <w:rPr>
                <w:rFonts w:ascii="Times New Roman" w:hAnsi="Times New Roman"/>
                <w:sz w:val="24"/>
                <w:szCs w:val="24"/>
                <w:lang w:val="lv-LV"/>
              </w:rPr>
              <w:t xml:space="preserve"> (</w:t>
            </w:r>
            <w:r w:rsidR="00A621C1">
              <w:rPr>
                <w:rFonts w:ascii="Times New Roman" w:hAnsi="Times New Roman"/>
                <w:sz w:val="24"/>
                <w:szCs w:val="24"/>
                <w:lang w:val="lv-LV"/>
              </w:rPr>
              <w:t>(</w:t>
            </w:r>
            <w:r w:rsidRPr="00910038">
              <w:rPr>
                <w:rFonts w:ascii="Times New Roman" w:hAnsi="Times New Roman"/>
                <w:sz w:val="24"/>
                <w:szCs w:val="24"/>
                <w:lang w:val="lv-LV"/>
              </w:rPr>
              <w:t>78 568 563 lati</w:t>
            </w:r>
            <w:r w:rsidR="007E51A5">
              <w:rPr>
                <w:rFonts w:ascii="Times New Roman" w:hAnsi="Times New Roman"/>
                <w:sz w:val="24"/>
                <w:szCs w:val="24"/>
                <w:lang w:val="lv-LV"/>
              </w:rPr>
              <w:t xml:space="preserve"> </w:t>
            </w:r>
            <w:r w:rsidR="00A621C1">
              <w:rPr>
                <w:rFonts w:ascii="Times New Roman" w:hAnsi="Times New Roman"/>
                <w:sz w:val="24"/>
                <w:szCs w:val="24"/>
                <w:lang w:val="lv-LV"/>
              </w:rPr>
              <w:t xml:space="preserve">+ 2 000 000 </w:t>
            </w:r>
            <w:r w:rsidR="00B533BC">
              <w:rPr>
                <w:rFonts w:ascii="Times New Roman" w:hAnsi="Times New Roman"/>
                <w:sz w:val="24"/>
                <w:szCs w:val="24"/>
                <w:lang w:val="lv-LV"/>
              </w:rPr>
              <w:t>lati)</w:t>
            </w:r>
            <w:r w:rsidRPr="00910038">
              <w:rPr>
                <w:rFonts w:ascii="Times New Roman" w:hAnsi="Times New Roman"/>
                <w:sz w:val="24"/>
                <w:szCs w:val="24"/>
                <w:lang w:val="lv-LV"/>
              </w:rPr>
              <w:t xml:space="preserve"> -</w:t>
            </w:r>
            <w:r>
              <w:rPr>
                <w:rFonts w:ascii="Times New Roman" w:hAnsi="Times New Roman"/>
                <w:sz w:val="24"/>
                <w:szCs w:val="24"/>
                <w:lang w:val="lv-LV"/>
              </w:rPr>
              <w:t xml:space="preserve"> </w:t>
            </w:r>
            <w:r w:rsidRPr="00910038">
              <w:rPr>
                <w:rFonts w:ascii="Times New Roman" w:hAnsi="Times New Roman"/>
                <w:sz w:val="24"/>
                <w:szCs w:val="24"/>
                <w:lang w:val="lv-LV"/>
              </w:rPr>
              <w:t>3 463 018 lati - 81 249 890 lati)</w:t>
            </w:r>
            <w:r>
              <w:rPr>
                <w:rFonts w:ascii="Times New Roman" w:hAnsi="Times New Roman"/>
                <w:sz w:val="24"/>
                <w:szCs w:val="24"/>
                <w:lang w:val="lv-LV"/>
              </w:rPr>
              <w:t xml:space="preserve"> (minētā informācija ietverta Veselības ministrijas sagatavotajā informatīvajā ziņojumā </w:t>
            </w:r>
            <w:r>
              <w:rPr>
                <w:rFonts w:ascii="Times New Roman" w:hAnsi="Times New Roman"/>
                <w:color w:val="000000"/>
                <w:sz w:val="24"/>
                <w:szCs w:val="24"/>
                <w:lang w:val="lv-LV"/>
              </w:rPr>
              <w:t>atbilstoši Ministru kabineta 2012.gada 16.augusta protokola Nr.46 24.§ Informatīvais ziņojums „Par Sociālās drošības tīkla stratēģijas veselības jomas pasākumu turpināšanu 2013.gadā un turpmākajos gados” 3.punktā dotajam uzdevumam „Finanšu situācija veselības aprūpes jomā”)</w:t>
            </w:r>
            <w:r>
              <w:rPr>
                <w:rFonts w:ascii="Times New Roman" w:hAnsi="Times New Roman"/>
                <w:sz w:val="24"/>
                <w:szCs w:val="24"/>
                <w:lang w:val="lv-LV"/>
              </w:rPr>
              <w:t>.</w:t>
            </w:r>
          </w:p>
          <w:p w:rsidR="00ED38AF" w:rsidRPr="007E2875" w:rsidRDefault="000D0823" w:rsidP="00F25F03">
            <w:pPr>
              <w:spacing w:after="0" w:line="240" w:lineRule="auto"/>
              <w:jc w:val="both"/>
              <w:rPr>
                <w:rFonts w:ascii="Times New Roman" w:hAnsi="Times New Roman"/>
                <w:sz w:val="24"/>
                <w:szCs w:val="24"/>
                <w:highlight w:val="yellow"/>
                <w:lang w:val="lv-LV"/>
              </w:rPr>
            </w:pPr>
            <w:r w:rsidRPr="007E2875">
              <w:rPr>
                <w:sz w:val="28"/>
                <w:szCs w:val="28"/>
                <w:highlight w:val="yellow"/>
                <w:lang w:val="lv-LV"/>
              </w:rPr>
              <w:t xml:space="preserve">    </w:t>
            </w:r>
            <w:r w:rsidR="00ED38AF" w:rsidRPr="007E2875">
              <w:rPr>
                <w:rFonts w:ascii="Times New Roman" w:hAnsi="Times New Roman"/>
                <w:sz w:val="24"/>
                <w:szCs w:val="24"/>
                <w:highlight w:val="yellow"/>
                <w:lang w:val="lv-LV"/>
              </w:rPr>
              <w:t xml:space="preserve">   </w:t>
            </w:r>
          </w:p>
          <w:p w:rsidR="00D6649D" w:rsidRPr="00D71A4F" w:rsidRDefault="001E53D4" w:rsidP="00F25F03">
            <w:pPr>
              <w:spacing w:after="0" w:line="240" w:lineRule="auto"/>
              <w:jc w:val="both"/>
              <w:rPr>
                <w:rFonts w:ascii="Times New Roman" w:hAnsi="Times New Roman"/>
                <w:sz w:val="24"/>
                <w:szCs w:val="24"/>
                <w:lang w:val="lv-LV"/>
              </w:rPr>
            </w:pPr>
            <w:r w:rsidRPr="00D71A4F">
              <w:rPr>
                <w:rFonts w:ascii="Times New Roman" w:hAnsi="Times New Roman"/>
                <w:sz w:val="24"/>
                <w:szCs w:val="24"/>
                <w:lang w:val="lv-LV"/>
              </w:rPr>
              <w:t xml:space="preserve">Veselības ministrija piedāvā daļu nepieciešamo </w:t>
            </w:r>
            <w:r w:rsidR="00CA10D7" w:rsidRPr="00D71A4F">
              <w:rPr>
                <w:rFonts w:ascii="Times New Roman" w:hAnsi="Times New Roman"/>
                <w:sz w:val="24"/>
                <w:szCs w:val="24"/>
                <w:lang w:val="lv-LV"/>
              </w:rPr>
              <w:t xml:space="preserve">finanšu </w:t>
            </w:r>
            <w:r w:rsidRPr="00D71A4F">
              <w:rPr>
                <w:rFonts w:ascii="Times New Roman" w:hAnsi="Times New Roman"/>
                <w:sz w:val="24"/>
                <w:szCs w:val="24"/>
                <w:lang w:val="lv-LV"/>
              </w:rPr>
              <w:t>līdzekļu nodrošināt nozares ietvaros,</w:t>
            </w:r>
            <w:r w:rsidR="000D0823" w:rsidRPr="00D71A4F">
              <w:rPr>
                <w:rFonts w:ascii="Times New Roman" w:hAnsi="Times New Roman"/>
                <w:sz w:val="24"/>
                <w:szCs w:val="24"/>
                <w:lang w:val="lv-LV"/>
              </w:rPr>
              <w:t xml:space="preserve"> </w:t>
            </w:r>
            <w:r w:rsidR="00B72122" w:rsidRPr="00D71A4F">
              <w:rPr>
                <w:rFonts w:ascii="Times New Roman" w:hAnsi="Times New Roman"/>
                <w:sz w:val="24"/>
                <w:szCs w:val="24"/>
                <w:lang w:val="lv-LV"/>
              </w:rPr>
              <w:t>novirzot</w:t>
            </w:r>
            <w:r w:rsidR="000D0823" w:rsidRPr="00D71A4F">
              <w:rPr>
                <w:rFonts w:ascii="Times New Roman" w:hAnsi="Times New Roman"/>
                <w:sz w:val="24"/>
                <w:szCs w:val="24"/>
                <w:lang w:val="lv-LV"/>
              </w:rPr>
              <w:t xml:space="preserve"> kārtējā gada valsts budžetā </w:t>
            </w:r>
            <w:r w:rsidR="000D0823" w:rsidRPr="00D71A4F">
              <w:rPr>
                <w:rFonts w:ascii="Times New Roman" w:hAnsi="Times New Roman"/>
                <w:bCs/>
                <w:sz w:val="24"/>
                <w:szCs w:val="24"/>
                <w:lang w:val="lv-LV"/>
              </w:rPr>
              <w:t>Veselības ministrijas padotības iestā</w:t>
            </w:r>
            <w:r w:rsidR="00D71A4F" w:rsidRPr="00D71A4F">
              <w:rPr>
                <w:rFonts w:ascii="Times New Roman" w:hAnsi="Times New Roman"/>
                <w:bCs/>
                <w:sz w:val="24"/>
                <w:szCs w:val="24"/>
                <w:lang w:val="lv-LV"/>
              </w:rPr>
              <w:t>des</w:t>
            </w:r>
            <w:r w:rsidR="000D0823" w:rsidRPr="00D71A4F">
              <w:rPr>
                <w:rFonts w:ascii="Times New Roman" w:hAnsi="Times New Roman"/>
                <w:bCs/>
                <w:sz w:val="24"/>
                <w:szCs w:val="24"/>
                <w:lang w:val="lv-LV"/>
              </w:rPr>
              <w:t xml:space="preserve"> </w:t>
            </w:r>
            <w:r w:rsidR="00D71A4F" w:rsidRPr="00D71A4F">
              <w:rPr>
                <w:rFonts w:ascii="Times New Roman" w:hAnsi="Times New Roman"/>
                <w:bCs/>
                <w:sz w:val="24"/>
                <w:szCs w:val="24"/>
                <w:lang w:val="lv-LV"/>
              </w:rPr>
              <w:t xml:space="preserve"> - </w:t>
            </w:r>
            <w:r w:rsidR="00853FB5">
              <w:rPr>
                <w:rFonts w:ascii="Times New Roman" w:hAnsi="Times New Roman"/>
                <w:bCs/>
                <w:sz w:val="24"/>
                <w:szCs w:val="24"/>
                <w:lang w:val="lv-LV"/>
              </w:rPr>
              <w:t>Nacionālā veselības dienesta</w:t>
            </w:r>
            <w:r w:rsidR="000D0823" w:rsidRPr="00D71A4F">
              <w:rPr>
                <w:rFonts w:ascii="Times New Roman" w:hAnsi="Times New Roman"/>
                <w:bCs/>
                <w:sz w:val="24"/>
                <w:szCs w:val="24"/>
                <w:lang w:val="lv-LV"/>
              </w:rPr>
              <w:t xml:space="preserve">  </w:t>
            </w:r>
            <w:r w:rsidR="00CA10D7" w:rsidRPr="00D71A4F">
              <w:rPr>
                <w:rFonts w:ascii="Times New Roman" w:hAnsi="Times New Roman"/>
                <w:bCs/>
                <w:sz w:val="24"/>
                <w:szCs w:val="24"/>
                <w:lang w:val="lv-LV"/>
              </w:rPr>
              <w:t xml:space="preserve">- </w:t>
            </w:r>
            <w:r w:rsidR="00B72122" w:rsidRPr="00D71A4F">
              <w:rPr>
                <w:rFonts w:ascii="Times New Roman" w:hAnsi="Times New Roman"/>
                <w:sz w:val="24"/>
                <w:szCs w:val="24"/>
                <w:lang w:val="lv-LV"/>
              </w:rPr>
              <w:t>neizmantoto</w:t>
            </w:r>
            <w:r w:rsidR="000D0823" w:rsidRPr="00D71A4F">
              <w:rPr>
                <w:rFonts w:ascii="Times New Roman" w:hAnsi="Times New Roman"/>
                <w:bCs/>
                <w:sz w:val="24"/>
                <w:szCs w:val="24"/>
                <w:lang w:val="lv-LV"/>
              </w:rPr>
              <w:t xml:space="preserve"> 201</w:t>
            </w:r>
            <w:r w:rsidR="00CD2149" w:rsidRPr="00D71A4F">
              <w:rPr>
                <w:rFonts w:ascii="Times New Roman" w:hAnsi="Times New Roman"/>
                <w:bCs/>
                <w:sz w:val="24"/>
                <w:szCs w:val="24"/>
                <w:lang w:val="lv-LV"/>
              </w:rPr>
              <w:t>2</w:t>
            </w:r>
            <w:r w:rsidR="000D0823" w:rsidRPr="00D71A4F">
              <w:rPr>
                <w:rFonts w:ascii="Times New Roman" w:hAnsi="Times New Roman"/>
                <w:bCs/>
                <w:sz w:val="24"/>
                <w:szCs w:val="24"/>
                <w:lang w:val="lv-LV"/>
              </w:rPr>
              <w:t>.gada maksas pakalpojumu un citu pašu ieņēmumu līdzekļu</w:t>
            </w:r>
            <w:r w:rsidR="000D0823" w:rsidRPr="00D71A4F">
              <w:rPr>
                <w:rFonts w:ascii="Times New Roman" w:hAnsi="Times New Roman"/>
                <w:sz w:val="24"/>
                <w:szCs w:val="24"/>
                <w:lang w:val="lv-LV"/>
              </w:rPr>
              <w:t xml:space="preserve"> atlikumu uz 201</w:t>
            </w:r>
            <w:r w:rsidR="00CD2149" w:rsidRPr="00D71A4F">
              <w:rPr>
                <w:rFonts w:ascii="Times New Roman" w:hAnsi="Times New Roman"/>
                <w:sz w:val="24"/>
                <w:szCs w:val="24"/>
                <w:lang w:val="lv-LV"/>
              </w:rPr>
              <w:t>3</w:t>
            </w:r>
            <w:r w:rsidR="000D0823" w:rsidRPr="00D71A4F">
              <w:rPr>
                <w:rFonts w:ascii="Times New Roman" w:hAnsi="Times New Roman"/>
                <w:sz w:val="24"/>
                <w:szCs w:val="24"/>
                <w:lang w:val="lv-LV"/>
              </w:rPr>
              <w:t>.gada 1.janvāri</w:t>
            </w:r>
            <w:r w:rsidR="00B72122" w:rsidRPr="00D71A4F">
              <w:rPr>
                <w:rFonts w:ascii="Times New Roman" w:hAnsi="Times New Roman"/>
                <w:sz w:val="24"/>
                <w:szCs w:val="24"/>
                <w:lang w:val="lv-LV"/>
              </w:rPr>
              <w:t xml:space="preserve">, </w:t>
            </w:r>
            <w:r w:rsidR="00853FB5">
              <w:rPr>
                <w:rFonts w:ascii="Times New Roman" w:hAnsi="Times New Roman"/>
                <w:b/>
                <w:sz w:val="24"/>
                <w:szCs w:val="24"/>
                <w:lang w:val="lv-LV"/>
              </w:rPr>
              <w:t>75 173</w:t>
            </w:r>
            <w:r w:rsidR="000D0823" w:rsidRPr="00D71A4F">
              <w:rPr>
                <w:rFonts w:ascii="Times New Roman" w:hAnsi="Times New Roman"/>
                <w:sz w:val="24"/>
                <w:szCs w:val="24"/>
                <w:lang w:val="lv-LV"/>
              </w:rPr>
              <w:t xml:space="preserve"> lat</w:t>
            </w:r>
            <w:r w:rsidR="00D71A4F">
              <w:rPr>
                <w:rFonts w:ascii="Times New Roman" w:hAnsi="Times New Roman"/>
                <w:sz w:val="24"/>
                <w:szCs w:val="24"/>
                <w:lang w:val="lv-LV"/>
              </w:rPr>
              <w:t>u</w:t>
            </w:r>
            <w:r w:rsidR="000D0823" w:rsidRPr="00D71A4F">
              <w:rPr>
                <w:rFonts w:ascii="Times New Roman" w:hAnsi="Times New Roman"/>
                <w:sz w:val="24"/>
                <w:szCs w:val="24"/>
                <w:lang w:val="lv-LV"/>
              </w:rPr>
              <w:t xml:space="preserve"> apmērā</w:t>
            </w:r>
            <w:r w:rsidR="00D71A4F" w:rsidRPr="00D71A4F">
              <w:rPr>
                <w:rFonts w:ascii="Times New Roman" w:hAnsi="Times New Roman"/>
                <w:sz w:val="24"/>
                <w:szCs w:val="24"/>
                <w:lang w:val="lv-LV"/>
              </w:rPr>
              <w:t>.</w:t>
            </w:r>
          </w:p>
          <w:p w:rsidR="00D6649D" w:rsidRPr="007E2875" w:rsidRDefault="00D6649D" w:rsidP="00F25F03">
            <w:pPr>
              <w:spacing w:after="0" w:line="240" w:lineRule="auto"/>
              <w:jc w:val="both"/>
              <w:rPr>
                <w:rFonts w:ascii="Times New Roman" w:hAnsi="Times New Roman"/>
                <w:sz w:val="24"/>
                <w:szCs w:val="24"/>
                <w:highlight w:val="yellow"/>
                <w:lang w:val="lv-LV"/>
              </w:rPr>
            </w:pPr>
          </w:p>
          <w:p w:rsidR="00FA41E0" w:rsidRPr="007E2875" w:rsidRDefault="00FA41E0" w:rsidP="00F25F03">
            <w:pPr>
              <w:spacing w:after="0" w:line="240" w:lineRule="auto"/>
              <w:ind w:firstLine="720"/>
              <w:jc w:val="both"/>
              <w:rPr>
                <w:rFonts w:ascii="Times New Roman" w:hAnsi="Times New Roman"/>
                <w:sz w:val="24"/>
                <w:szCs w:val="24"/>
                <w:highlight w:val="yellow"/>
                <w:lang w:val="lv-LV"/>
              </w:rPr>
            </w:pPr>
            <w:r w:rsidRPr="00D71A4F">
              <w:rPr>
                <w:rFonts w:ascii="Times New Roman" w:hAnsi="Times New Roman"/>
                <w:sz w:val="24"/>
                <w:szCs w:val="24"/>
                <w:lang w:val="lv-LV"/>
              </w:rPr>
              <w:t>Ņemot vērā iepriekš minēto</w:t>
            </w:r>
            <w:r w:rsidR="00285FA7" w:rsidRPr="00D71A4F">
              <w:rPr>
                <w:rFonts w:ascii="Times New Roman" w:hAnsi="Times New Roman"/>
                <w:sz w:val="24"/>
                <w:szCs w:val="24"/>
                <w:lang w:val="lv-LV"/>
              </w:rPr>
              <w:t>,</w:t>
            </w:r>
            <w:r w:rsidRPr="00D71A4F">
              <w:rPr>
                <w:rFonts w:ascii="Times New Roman" w:hAnsi="Times New Roman"/>
                <w:sz w:val="24"/>
                <w:szCs w:val="24"/>
                <w:lang w:val="lv-LV"/>
              </w:rPr>
              <w:t xml:space="preserve"> nepieciešams valdības konceptuāls atbalsts, ka Veselības ministrija</w:t>
            </w:r>
            <w:r w:rsidR="00120B2D" w:rsidRPr="00D71A4F">
              <w:rPr>
                <w:rFonts w:ascii="Times New Roman" w:hAnsi="Times New Roman"/>
                <w:sz w:val="24"/>
                <w:szCs w:val="24"/>
                <w:lang w:val="lv-LV"/>
              </w:rPr>
              <w:t>s</w:t>
            </w:r>
            <w:r w:rsidRPr="00D71A4F">
              <w:rPr>
                <w:rFonts w:ascii="Times New Roman" w:hAnsi="Times New Roman"/>
                <w:sz w:val="24"/>
                <w:szCs w:val="24"/>
                <w:lang w:val="lv-LV"/>
              </w:rPr>
              <w:t xml:space="preserve"> </w:t>
            </w:r>
            <w:r w:rsidR="00120B2D" w:rsidRPr="00D71A4F">
              <w:rPr>
                <w:rFonts w:ascii="Times New Roman" w:hAnsi="Times New Roman"/>
                <w:sz w:val="24"/>
                <w:szCs w:val="24"/>
                <w:lang w:val="lv-LV"/>
              </w:rPr>
              <w:t>padotības</w:t>
            </w:r>
            <w:r w:rsidRPr="00D71A4F">
              <w:rPr>
                <w:rFonts w:ascii="Times New Roman" w:hAnsi="Times New Roman"/>
                <w:sz w:val="24"/>
                <w:szCs w:val="24"/>
                <w:lang w:val="lv-LV"/>
              </w:rPr>
              <w:t xml:space="preserve"> iestā</w:t>
            </w:r>
            <w:r w:rsidR="00853FB5">
              <w:rPr>
                <w:rFonts w:ascii="Times New Roman" w:hAnsi="Times New Roman"/>
                <w:sz w:val="24"/>
                <w:szCs w:val="24"/>
                <w:lang w:val="lv-LV"/>
              </w:rPr>
              <w:t>des</w:t>
            </w:r>
            <w:r w:rsidRPr="00D71A4F">
              <w:rPr>
                <w:rFonts w:ascii="Times New Roman" w:hAnsi="Times New Roman"/>
                <w:sz w:val="24"/>
                <w:szCs w:val="24"/>
                <w:lang w:val="lv-LV"/>
              </w:rPr>
              <w:t xml:space="preserve"> </w:t>
            </w:r>
            <w:r w:rsidR="00D6649D" w:rsidRPr="00D71A4F">
              <w:rPr>
                <w:rFonts w:ascii="Times New Roman" w:hAnsi="Times New Roman"/>
                <w:sz w:val="24"/>
                <w:szCs w:val="24"/>
                <w:lang w:val="lv-LV"/>
              </w:rPr>
              <w:t xml:space="preserve">neizlietotais </w:t>
            </w:r>
            <w:r w:rsidRPr="00D71A4F">
              <w:rPr>
                <w:rFonts w:ascii="Times New Roman" w:hAnsi="Times New Roman"/>
                <w:sz w:val="24"/>
                <w:szCs w:val="24"/>
                <w:lang w:val="lv-LV"/>
              </w:rPr>
              <w:t>maksas pakalp</w:t>
            </w:r>
            <w:r w:rsidR="00D6649D" w:rsidRPr="00D71A4F">
              <w:rPr>
                <w:rFonts w:ascii="Times New Roman" w:hAnsi="Times New Roman"/>
                <w:sz w:val="24"/>
                <w:szCs w:val="24"/>
                <w:lang w:val="lv-LV"/>
              </w:rPr>
              <w:t xml:space="preserve">ojumu un citu pašu ieņēmumu </w:t>
            </w:r>
            <w:r w:rsidR="00D6649D" w:rsidRPr="00D71A4F">
              <w:rPr>
                <w:rFonts w:ascii="Times New Roman" w:hAnsi="Times New Roman"/>
                <w:sz w:val="24"/>
                <w:szCs w:val="24"/>
                <w:lang w:val="lv-LV"/>
              </w:rPr>
              <w:lastRenderedPageBreak/>
              <w:t>201</w:t>
            </w:r>
            <w:r w:rsidR="00853FB5">
              <w:rPr>
                <w:rFonts w:ascii="Times New Roman" w:hAnsi="Times New Roman"/>
                <w:sz w:val="24"/>
                <w:szCs w:val="24"/>
                <w:lang w:val="lv-LV"/>
              </w:rPr>
              <w:t>2</w:t>
            </w:r>
            <w:r w:rsidR="00D6649D" w:rsidRPr="00D71A4F">
              <w:rPr>
                <w:rFonts w:ascii="Times New Roman" w:hAnsi="Times New Roman"/>
                <w:sz w:val="24"/>
                <w:szCs w:val="24"/>
                <w:lang w:val="lv-LV"/>
              </w:rPr>
              <w:t>.gada līdzekļu atlikums tiek  novirzīts</w:t>
            </w:r>
            <w:r w:rsidRPr="00D71A4F">
              <w:rPr>
                <w:rFonts w:ascii="Times New Roman" w:hAnsi="Times New Roman"/>
                <w:sz w:val="24"/>
                <w:szCs w:val="24"/>
                <w:lang w:val="lv-LV"/>
              </w:rPr>
              <w:t xml:space="preserve"> uz </w:t>
            </w:r>
            <w:r w:rsidR="00D6649D" w:rsidRPr="00C31F6C">
              <w:rPr>
                <w:rFonts w:ascii="Times New Roman" w:hAnsi="Times New Roman"/>
                <w:sz w:val="24"/>
                <w:szCs w:val="24"/>
                <w:lang w:val="lv-LV"/>
              </w:rPr>
              <w:t xml:space="preserve">valsts budžeta </w:t>
            </w:r>
            <w:r w:rsidR="00D6649D" w:rsidRPr="00C31F6C">
              <w:rPr>
                <w:rFonts w:ascii="Times New Roman" w:hAnsi="Times New Roman"/>
                <w:bCs/>
                <w:sz w:val="24"/>
                <w:szCs w:val="24"/>
                <w:lang w:val="lv-LV"/>
              </w:rPr>
              <w:t xml:space="preserve">programmas 33.00.00 „Veselības aprūpes nodrošināšana” apakšprogrammu 33.03.00 „Kompensējamo medikamentu un materiālu apmaksāšana” </w:t>
            </w:r>
            <w:r w:rsidR="00853FB5">
              <w:rPr>
                <w:rFonts w:ascii="Times New Roman" w:hAnsi="Times New Roman"/>
                <w:sz w:val="24"/>
                <w:szCs w:val="24"/>
                <w:lang w:val="lv-LV"/>
              </w:rPr>
              <w:t>75 173</w:t>
            </w:r>
            <w:r w:rsidR="00D6649D" w:rsidRPr="00C31F6C">
              <w:rPr>
                <w:rFonts w:ascii="Times New Roman" w:hAnsi="Times New Roman"/>
                <w:sz w:val="24"/>
                <w:szCs w:val="24"/>
                <w:lang w:val="lv-LV"/>
              </w:rPr>
              <w:t xml:space="preserve"> latu apmērā, </w:t>
            </w:r>
            <w:r w:rsidR="004A64DD" w:rsidRPr="00C31F6C">
              <w:rPr>
                <w:rFonts w:ascii="Times New Roman" w:hAnsi="Times New Roman"/>
                <w:sz w:val="24"/>
                <w:szCs w:val="24"/>
                <w:lang w:val="lv-LV"/>
              </w:rPr>
              <w:t xml:space="preserve">lai daļēji segtu līdzekļu deficītu </w:t>
            </w:r>
            <w:r w:rsidR="00A2440F" w:rsidRPr="00120B2D">
              <w:rPr>
                <w:rFonts w:ascii="Times New Roman" w:eastAsia="Times New Roman" w:hAnsi="Times New Roman"/>
                <w:color w:val="000000"/>
                <w:sz w:val="24"/>
                <w:szCs w:val="24"/>
                <w:lang w:val="lv-LV"/>
              </w:rPr>
              <w:t>zāļu un medicīnisko ierīču iegādes izdevumu segšanai</w:t>
            </w:r>
            <w:r w:rsidR="007476C6">
              <w:rPr>
                <w:rFonts w:ascii="Times New Roman" w:hAnsi="Times New Roman"/>
                <w:sz w:val="24"/>
                <w:szCs w:val="24"/>
                <w:lang w:val="lv-LV"/>
              </w:rPr>
              <w:t>.</w:t>
            </w:r>
          </w:p>
          <w:p w:rsidR="00175680" w:rsidRPr="007E2875" w:rsidRDefault="00175680" w:rsidP="00F25F03">
            <w:pPr>
              <w:pStyle w:val="naisf"/>
              <w:spacing w:before="0" w:beforeAutospacing="0" w:after="0" w:afterAutospacing="0"/>
              <w:jc w:val="both"/>
              <w:rPr>
                <w:highlight w:val="yellow"/>
                <w:lang w:val="lv-LV"/>
              </w:rPr>
            </w:pPr>
          </w:p>
        </w:tc>
      </w:tr>
      <w:tr w:rsidR="009662AC" w:rsidRPr="007E2875" w:rsidTr="00624F83">
        <w:trPr>
          <w:trHeight w:val="770"/>
          <w:tblCellSpacing w:w="0" w:type="dxa"/>
        </w:trPr>
        <w:tc>
          <w:tcPr>
            <w:tcW w:w="538" w:type="dxa"/>
            <w:tcBorders>
              <w:top w:val="outset" w:sz="6" w:space="0" w:color="auto"/>
              <w:left w:val="outset" w:sz="6" w:space="0" w:color="auto"/>
              <w:bottom w:val="outset" w:sz="6" w:space="0" w:color="auto"/>
              <w:right w:val="outset" w:sz="6" w:space="0" w:color="auto"/>
            </w:tcBorders>
          </w:tcPr>
          <w:p w:rsidR="009662AC" w:rsidRPr="00CB62CD" w:rsidRDefault="009662AC" w:rsidP="00EA1B26">
            <w:pPr>
              <w:spacing w:after="0" w:line="240" w:lineRule="auto"/>
              <w:jc w:val="both"/>
              <w:rPr>
                <w:rFonts w:ascii="Times New Roman" w:eastAsia="Times New Roman" w:hAnsi="Times New Roman"/>
                <w:sz w:val="24"/>
                <w:szCs w:val="24"/>
                <w:lang w:val="lv-LV" w:eastAsia="lv-LV"/>
              </w:rPr>
            </w:pPr>
            <w:r w:rsidRPr="00CB62CD">
              <w:rPr>
                <w:rFonts w:ascii="Times New Roman" w:eastAsia="Times New Roman" w:hAnsi="Times New Roman"/>
                <w:sz w:val="24"/>
                <w:szCs w:val="24"/>
                <w:lang w:val="lv-LV" w:eastAsia="lv-LV"/>
              </w:rPr>
              <w:lastRenderedPageBreak/>
              <w:t> 3.</w:t>
            </w:r>
          </w:p>
        </w:tc>
        <w:tc>
          <w:tcPr>
            <w:tcW w:w="2738" w:type="dxa"/>
            <w:tcBorders>
              <w:top w:val="outset" w:sz="6" w:space="0" w:color="auto"/>
              <w:left w:val="outset" w:sz="6" w:space="0" w:color="auto"/>
              <w:bottom w:val="outset" w:sz="6" w:space="0" w:color="auto"/>
              <w:right w:val="outset" w:sz="6" w:space="0" w:color="auto"/>
            </w:tcBorders>
          </w:tcPr>
          <w:p w:rsidR="009662AC" w:rsidRPr="00CB62CD" w:rsidRDefault="009662AC" w:rsidP="003B0F8D">
            <w:pPr>
              <w:spacing w:after="0" w:line="240" w:lineRule="auto"/>
              <w:rPr>
                <w:rFonts w:ascii="Times New Roman" w:eastAsia="Times New Roman" w:hAnsi="Times New Roman"/>
                <w:sz w:val="24"/>
                <w:szCs w:val="24"/>
                <w:lang w:val="lv-LV" w:eastAsia="lv-LV"/>
              </w:rPr>
            </w:pPr>
            <w:r w:rsidRPr="00CB62CD">
              <w:rPr>
                <w:rFonts w:ascii="Times New Roman" w:eastAsia="Times New Roman" w:hAnsi="Times New Roman"/>
                <w:sz w:val="24"/>
                <w:szCs w:val="24"/>
                <w:lang w:val="lv-LV" w:eastAsia="lv-LV"/>
              </w:rPr>
              <w:t>Saistītie politikas ietekmes novērtējumi un pētījumi</w:t>
            </w:r>
          </w:p>
        </w:tc>
        <w:tc>
          <w:tcPr>
            <w:tcW w:w="6520" w:type="dxa"/>
            <w:tcBorders>
              <w:top w:val="outset" w:sz="6" w:space="0" w:color="auto"/>
              <w:left w:val="outset" w:sz="6" w:space="0" w:color="auto"/>
              <w:bottom w:val="outset" w:sz="6" w:space="0" w:color="auto"/>
              <w:right w:val="outset" w:sz="6" w:space="0" w:color="auto"/>
            </w:tcBorders>
          </w:tcPr>
          <w:p w:rsidR="009662AC" w:rsidRPr="00CB62CD" w:rsidRDefault="00D6649D" w:rsidP="00EA1B26">
            <w:pPr>
              <w:spacing w:after="0" w:line="240" w:lineRule="auto"/>
              <w:jc w:val="both"/>
              <w:rPr>
                <w:rFonts w:ascii="Times New Roman" w:eastAsia="Times New Roman" w:hAnsi="Times New Roman"/>
                <w:sz w:val="24"/>
                <w:szCs w:val="24"/>
                <w:lang w:val="lv-LV" w:eastAsia="lv-LV"/>
              </w:rPr>
            </w:pPr>
            <w:r w:rsidRPr="00CB62CD">
              <w:rPr>
                <w:rFonts w:ascii="Times New Roman" w:eastAsia="Times New Roman" w:hAnsi="Times New Roman"/>
                <w:sz w:val="24"/>
                <w:szCs w:val="24"/>
                <w:lang w:val="lv-LV"/>
              </w:rPr>
              <w:t>Nav attiecināms.</w:t>
            </w:r>
          </w:p>
        </w:tc>
      </w:tr>
      <w:tr w:rsidR="009662AC" w:rsidRPr="007E2875" w:rsidTr="00624F83">
        <w:trPr>
          <w:trHeight w:val="384"/>
          <w:tblCellSpacing w:w="0" w:type="dxa"/>
        </w:trPr>
        <w:tc>
          <w:tcPr>
            <w:tcW w:w="538" w:type="dxa"/>
            <w:tcBorders>
              <w:top w:val="outset" w:sz="6" w:space="0" w:color="auto"/>
              <w:left w:val="outset" w:sz="6" w:space="0" w:color="auto"/>
              <w:bottom w:val="outset" w:sz="6" w:space="0" w:color="auto"/>
              <w:right w:val="outset" w:sz="6" w:space="0" w:color="auto"/>
            </w:tcBorders>
          </w:tcPr>
          <w:p w:rsidR="009662AC" w:rsidRPr="0015355F" w:rsidRDefault="009662AC" w:rsidP="00EA1B26">
            <w:pPr>
              <w:spacing w:after="0" w:line="240" w:lineRule="auto"/>
              <w:jc w:val="both"/>
              <w:rPr>
                <w:rFonts w:ascii="Times New Roman" w:eastAsia="Times New Roman" w:hAnsi="Times New Roman"/>
                <w:sz w:val="24"/>
                <w:szCs w:val="24"/>
                <w:lang w:val="lv-LV" w:eastAsia="lv-LV"/>
              </w:rPr>
            </w:pPr>
            <w:r w:rsidRPr="0015355F">
              <w:rPr>
                <w:rFonts w:ascii="Times New Roman" w:eastAsia="Times New Roman" w:hAnsi="Times New Roman"/>
                <w:sz w:val="24"/>
                <w:szCs w:val="24"/>
                <w:lang w:val="lv-LV" w:eastAsia="lv-LV"/>
              </w:rPr>
              <w:t> 4.</w:t>
            </w:r>
          </w:p>
        </w:tc>
        <w:tc>
          <w:tcPr>
            <w:tcW w:w="2738" w:type="dxa"/>
            <w:tcBorders>
              <w:top w:val="outset" w:sz="6" w:space="0" w:color="auto"/>
              <w:left w:val="outset" w:sz="6" w:space="0" w:color="auto"/>
              <w:bottom w:val="outset" w:sz="6" w:space="0" w:color="auto"/>
              <w:right w:val="outset" w:sz="6" w:space="0" w:color="auto"/>
            </w:tcBorders>
          </w:tcPr>
          <w:p w:rsidR="009662AC" w:rsidRPr="0015355F" w:rsidRDefault="009662AC" w:rsidP="003B0F8D">
            <w:pPr>
              <w:spacing w:after="0" w:line="240" w:lineRule="auto"/>
              <w:rPr>
                <w:rFonts w:ascii="Times New Roman" w:eastAsia="Times New Roman" w:hAnsi="Times New Roman"/>
                <w:sz w:val="24"/>
                <w:szCs w:val="24"/>
                <w:lang w:val="lv-LV" w:eastAsia="lv-LV"/>
              </w:rPr>
            </w:pPr>
            <w:r w:rsidRPr="0015355F">
              <w:rPr>
                <w:rFonts w:ascii="Times New Roman" w:eastAsia="Times New Roman" w:hAnsi="Times New Roman"/>
                <w:sz w:val="24"/>
                <w:szCs w:val="24"/>
                <w:lang w:val="lv-LV" w:eastAsia="lv-LV"/>
              </w:rPr>
              <w:t>Tiesiskā regulējuma mērķis un būtība</w:t>
            </w:r>
          </w:p>
        </w:tc>
        <w:tc>
          <w:tcPr>
            <w:tcW w:w="6520" w:type="dxa"/>
            <w:tcBorders>
              <w:top w:val="outset" w:sz="6" w:space="0" w:color="auto"/>
              <w:left w:val="outset" w:sz="6" w:space="0" w:color="auto"/>
              <w:bottom w:val="outset" w:sz="6" w:space="0" w:color="auto"/>
              <w:right w:val="outset" w:sz="6" w:space="0" w:color="auto"/>
            </w:tcBorders>
          </w:tcPr>
          <w:p w:rsidR="0015355F" w:rsidRPr="00853FB5" w:rsidRDefault="00CD2753" w:rsidP="00F25F03">
            <w:pPr>
              <w:spacing w:after="0" w:line="240" w:lineRule="auto"/>
              <w:jc w:val="both"/>
              <w:rPr>
                <w:rFonts w:ascii="Times New Roman" w:hAnsi="Times New Roman"/>
                <w:bCs/>
                <w:sz w:val="24"/>
                <w:szCs w:val="24"/>
                <w:highlight w:val="yellow"/>
                <w:lang w:val="lv-LV"/>
              </w:rPr>
            </w:pPr>
            <w:r w:rsidRPr="0015355F">
              <w:rPr>
                <w:rFonts w:ascii="Times New Roman" w:eastAsia="Times New Roman" w:hAnsi="Times New Roman"/>
                <w:bCs/>
                <w:sz w:val="24"/>
                <w:szCs w:val="24"/>
                <w:lang w:val="lv-LV" w:eastAsia="lv-LV"/>
              </w:rPr>
              <w:t xml:space="preserve">Ministru kabineta </w:t>
            </w:r>
            <w:r w:rsidR="00083D88" w:rsidRPr="0015355F">
              <w:rPr>
                <w:rFonts w:ascii="Times New Roman" w:eastAsia="Times New Roman" w:hAnsi="Times New Roman"/>
                <w:bCs/>
                <w:sz w:val="24"/>
                <w:szCs w:val="24"/>
                <w:lang w:val="lv-LV" w:eastAsia="lv-LV"/>
              </w:rPr>
              <w:t xml:space="preserve">sēdes </w:t>
            </w:r>
            <w:r w:rsidRPr="0015355F">
              <w:rPr>
                <w:rFonts w:ascii="Times New Roman" w:eastAsia="Times New Roman" w:hAnsi="Times New Roman"/>
                <w:bCs/>
                <w:sz w:val="24"/>
                <w:szCs w:val="24"/>
                <w:lang w:val="lv-LV" w:eastAsia="lv-LV"/>
              </w:rPr>
              <w:t xml:space="preserve">protokollēmuma „Par </w:t>
            </w:r>
            <w:r w:rsidR="001B5AA7" w:rsidRPr="0015355F">
              <w:rPr>
                <w:rFonts w:ascii="Times New Roman" w:eastAsia="Times New Roman" w:hAnsi="Times New Roman"/>
                <w:bCs/>
                <w:sz w:val="24"/>
                <w:szCs w:val="24"/>
                <w:lang w:val="lv-LV" w:eastAsia="lv-LV"/>
              </w:rPr>
              <w:t xml:space="preserve">Veselības ministrijas </w:t>
            </w:r>
            <w:r w:rsidRPr="0015355F">
              <w:rPr>
                <w:rFonts w:ascii="Times New Roman" w:eastAsia="Times New Roman" w:hAnsi="Times New Roman"/>
                <w:bCs/>
                <w:sz w:val="24"/>
                <w:szCs w:val="24"/>
                <w:lang w:val="lv-LV" w:eastAsia="lv-LV"/>
              </w:rPr>
              <w:t xml:space="preserve">budžeta iestāžu maksas pakalpojumu un citu pašu </w:t>
            </w:r>
            <w:r w:rsidR="00D6649D" w:rsidRPr="0015355F">
              <w:rPr>
                <w:rFonts w:ascii="Times New Roman" w:eastAsia="Times New Roman" w:hAnsi="Times New Roman"/>
                <w:bCs/>
                <w:sz w:val="24"/>
                <w:szCs w:val="24"/>
                <w:lang w:val="lv-LV" w:eastAsia="lv-LV"/>
              </w:rPr>
              <w:t>ieņēmumu 201</w:t>
            </w:r>
            <w:r w:rsidR="0015355F" w:rsidRPr="0015355F">
              <w:rPr>
                <w:rFonts w:ascii="Times New Roman" w:eastAsia="Times New Roman" w:hAnsi="Times New Roman"/>
                <w:bCs/>
                <w:sz w:val="24"/>
                <w:szCs w:val="24"/>
                <w:lang w:val="lv-LV" w:eastAsia="lv-LV"/>
              </w:rPr>
              <w:t>2</w:t>
            </w:r>
            <w:r w:rsidRPr="0015355F">
              <w:rPr>
                <w:rFonts w:ascii="Times New Roman" w:eastAsia="Times New Roman" w:hAnsi="Times New Roman"/>
                <w:bCs/>
                <w:sz w:val="24"/>
                <w:szCs w:val="24"/>
                <w:lang w:val="lv-LV" w:eastAsia="lv-LV"/>
              </w:rPr>
              <w:t xml:space="preserve">.gada līdzekļu atlikumiem” </w:t>
            </w:r>
            <w:r w:rsidR="00083D88" w:rsidRPr="0015355F">
              <w:rPr>
                <w:rFonts w:ascii="Times New Roman" w:eastAsia="Times New Roman" w:hAnsi="Times New Roman"/>
                <w:bCs/>
                <w:sz w:val="24"/>
                <w:szCs w:val="24"/>
                <w:lang w:val="lv-LV" w:eastAsia="lv-LV"/>
              </w:rPr>
              <w:t xml:space="preserve">projekts </w:t>
            </w:r>
            <w:r w:rsidRPr="0015355F">
              <w:rPr>
                <w:rFonts w:ascii="Times New Roman" w:eastAsia="Times New Roman" w:hAnsi="Times New Roman"/>
                <w:bCs/>
                <w:sz w:val="24"/>
                <w:szCs w:val="24"/>
                <w:lang w:val="lv-LV" w:eastAsia="lv-LV"/>
              </w:rPr>
              <w:t xml:space="preserve">(turpmāk – MK protokollēmuma projekts) paredz </w:t>
            </w:r>
            <w:r w:rsidR="00652036">
              <w:rPr>
                <w:rFonts w:ascii="Times New Roman" w:eastAsia="Times New Roman" w:hAnsi="Times New Roman"/>
                <w:bCs/>
                <w:sz w:val="24"/>
                <w:szCs w:val="24"/>
                <w:lang w:val="lv-LV" w:eastAsia="lv-LV"/>
              </w:rPr>
              <w:t xml:space="preserve">Veselības ministrijas padotības </w:t>
            </w:r>
            <w:r w:rsidRPr="0015355F">
              <w:rPr>
                <w:rFonts w:ascii="Times New Roman" w:eastAsia="Times New Roman" w:hAnsi="Times New Roman"/>
                <w:bCs/>
                <w:sz w:val="24"/>
                <w:szCs w:val="24"/>
                <w:lang w:val="lv-LV" w:eastAsia="lv-LV"/>
              </w:rPr>
              <w:t>iestā</w:t>
            </w:r>
            <w:r w:rsidR="00D71A4F">
              <w:rPr>
                <w:rFonts w:ascii="Times New Roman" w:eastAsia="Times New Roman" w:hAnsi="Times New Roman"/>
                <w:bCs/>
                <w:sz w:val="24"/>
                <w:szCs w:val="24"/>
                <w:lang w:val="lv-LV" w:eastAsia="lv-LV"/>
              </w:rPr>
              <w:t>des</w:t>
            </w:r>
            <w:r w:rsidR="00D6649D" w:rsidRPr="0015355F">
              <w:rPr>
                <w:rFonts w:ascii="Times New Roman" w:eastAsia="Times New Roman" w:hAnsi="Times New Roman"/>
                <w:bCs/>
                <w:sz w:val="24"/>
                <w:szCs w:val="24"/>
                <w:lang w:val="lv-LV" w:eastAsia="lv-LV"/>
              </w:rPr>
              <w:t xml:space="preserve"> </w:t>
            </w:r>
            <w:r w:rsidR="00853FB5">
              <w:rPr>
                <w:rFonts w:ascii="Times New Roman" w:eastAsia="Times New Roman" w:hAnsi="Times New Roman"/>
                <w:bCs/>
                <w:sz w:val="24"/>
                <w:szCs w:val="24"/>
                <w:lang w:val="lv-LV" w:eastAsia="lv-LV"/>
              </w:rPr>
              <w:t>Nacionālā veselības dienesta neizlietoto</w:t>
            </w:r>
            <w:r w:rsidR="00D6649D" w:rsidRPr="0015355F">
              <w:rPr>
                <w:rFonts w:ascii="Times New Roman" w:eastAsia="Times New Roman" w:hAnsi="Times New Roman"/>
                <w:bCs/>
                <w:sz w:val="24"/>
                <w:szCs w:val="24"/>
                <w:lang w:val="lv-LV" w:eastAsia="lv-LV"/>
              </w:rPr>
              <w:t xml:space="preserve"> </w:t>
            </w:r>
            <w:r w:rsidR="00CF331E" w:rsidRPr="0015355F">
              <w:rPr>
                <w:rFonts w:ascii="Times New Roman" w:eastAsia="Times New Roman" w:hAnsi="Times New Roman"/>
                <w:bCs/>
                <w:sz w:val="24"/>
                <w:szCs w:val="24"/>
                <w:lang w:val="lv-LV" w:eastAsia="lv-LV"/>
              </w:rPr>
              <w:t>201</w:t>
            </w:r>
            <w:r w:rsidR="0015355F" w:rsidRPr="0015355F">
              <w:rPr>
                <w:rFonts w:ascii="Times New Roman" w:eastAsia="Times New Roman" w:hAnsi="Times New Roman"/>
                <w:bCs/>
                <w:sz w:val="24"/>
                <w:szCs w:val="24"/>
                <w:lang w:val="lv-LV" w:eastAsia="lv-LV"/>
              </w:rPr>
              <w:t>2</w:t>
            </w:r>
            <w:r w:rsidR="00CF331E" w:rsidRPr="0015355F">
              <w:rPr>
                <w:rFonts w:ascii="Times New Roman" w:eastAsia="Times New Roman" w:hAnsi="Times New Roman"/>
                <w:bCs/>
                <w:sz w:val="24"/>
                <w:szCs w:val="24"/>
                <w:lang w:val="lv-LV" w:eastAsia="lv-LV"/>
              </w:rPr>
              <w:t xml:space="preserve">.gada </w:t>
            </w:r>
            <w:r w:rsidRPr="0015355F">
              <w:rPr>
                <w:rFonts w:ascii="Times New Roman" w:eastAsia="Times New Roman" w:hAnsi="Times New Roman"/>
                <w:bCs/>
                <w:sz w:val="24"/>
                <w:szCs w:val="24"/>
                <w:lang w:val="lv-LV" w:eastAsia="lv-LV"/>
              </w:rPr>
              <w:t xml:space="preserve">maksas pakalpojumu un citu pašu ieņēmumu </w:t>
            </w:r>
            <w:r w:rsidR="00D71A4F">
              <w:rPr>
                <w:rFonts w:ascii="Times New Roman" w:eastAsia="Times New Roman" w:hAnsi="Times New Roman"/>
                <w:bCs/>
                <w:sz w:val="24"/>
                <w:szCs w:val="24"/>
                <w:lang w:val="lv-LV" w:eastAsia="lv-LV"/>
              </w:rPr>
              <w:t>līdzekļu atlikumu</w:t>
            </w:r>
            <w:r w:rsidR="00D6649D" w:rsidRPr="0015355F">
              <w:rPr>
                <w:rFonts w:ascii="Times New Roman" w:eastAsia="Times New Roman" w:hAnsi="Times New Roman"/>
                <w:bCs/>
                <w:sz w:val="24"/>
                <w:szCs w:val="24"/>
                <w:lang w:val="lv-LV" w:eastAsia="lv-LV"/>
              </w:rPr>
              <w:t xml:space="preserve"> uz 201</w:t>
            </w:r>
            <w:r w:rsidR="0015355F" w:rsidRPr="0015355F">
              <w:rPr>
                <w:rFonts w:ascii="Times New Roman" w:eastAsia="Times New Roman" w:hAnsi="Times New Roman"/>
                <w:bCs/>
                <w:sz w:val="24"/>
                <w:szCs w:val="24"/>
                <w:lang w:val="lv-LV" w:eastAsia="lv-LV"/>
              </w:rPr>
              <w:t>3</w:t>
            </w:r>
            <w:r w:rsidR="00B10484" w:rsidRPr="0015355F">
              <w:rPr>
                <w:rFonts w:ascii="Times New Roman" w:eastAsia="Times New Roman" w:hAnsi="Times New Roman"/>
                <w:bCs/>
                <w:sz w:val="24"/>
                <w:szCs w:val="24"/>
                <w:lang w:val="lv-LV" w:eastAsia="lv-LV"/>
              </w:rPr>
              <w:t>.gada 1.janvāri</w:t>
            </w:r>
            <w:r w:rsidR="00285FA7" w:rsidRPr="0015355F">
              <w:rPr>
                <w:rFonts w:ascii="Times New Roman" w:eastAsia="Times New Roman" w:hAnsi="Times New Roman"/>
                <w:bCs/>
                <w:sz w:val="24"/>
                <w:szCs w:val="24"/>
                <w:lang w:val="lv-LV" w:eastAsia="lv-LV"/>
              </w:rPr>
              <w:t xml:space="preserve"> </w:t>
            </w:r>
            <w:r w:rsidR="00853FB5">
              <w:rPr>
                <w:rFonts w:ascii="Times New Roman" w:hAnsi="Times New Roman"/>
                <w:b/>
                <w:sz w:val="24"/>
                <w:szCs w:val="24"/>
                <w:lang w:val="lv-LV"/>
              </w:rPr>
              <w:t>75 173</w:t>
            </w:r>
            <w:r w:rsidR="00CF331E" w:rsidRPr="0015355F">
              <w:rPr>
                <w:rFonts w:ascii="Times New Roman" w:hAnsi="Times New Roman"/>
                <w:sz w:val="24"/>
                <w:szCs w:val="24"/>
                <w:lang w:val="lv-LV"/>
              </w:rPr>
              <w:t xml:space="preserve"> lat</w:t>
            </w:r>
            <w:r w:rsidR="00D71A4F">
              <w:rPr>
                <w:rFonts w:ascii="Times New Roman" w:hAnsi="Times New Roman"/>
                <w:sz w:val="24"/>
                <w:szCs w:val="24"/>
                <w:lang w:val="lv-LV"/>
              </w:rPr>
              <w:t>u</w:t>
            </w:r>
            <w:r w:rsidR="00CF331E" w:rsidRPr="0015355F">
              <w:rPr>
                <w:rFonts w:ascii="Times New Roman" w:hAnsi="Times New Roman"/>
                <w:sz w:val="24"/>
                <w:szCs w:val="24"/>
                <w:lang w:val="lv-LV"/>
              </w:rPr>
              <w:t xml:space="preserve"> apmērā novirzīt</w:t>
            </w:r>
            <w:r w:rsidR="00853FB5">
              <w:rPr>
                <w:rFonts w:ascii="Times New Roman" w:hAnsi="Times New Roman"/>
                <w:bCs/>
                <w:sz w:val="24"/>
                <w:szCs w:val="24"/>
                <w:lang w:val="lv-LV"/>
              </w:rPr>
              <w:t xml:space="preserve"> </w:t>
            </w:r>
            <w:r w:rsidR="0015355F" w:rsidRPr="0015355F">
              <w:rPr>
                <w:rFonts w:ascii="Times New Roman" w:eastAsia="Times New Roman" w:hAnsi="Times New Roman"/>
                <w:bCs/>
                <w:sz w:val="24"/>
                <w:szCs w:val="24"/>
                <w:lang w:val="lv-LV" w:eastAsia="lv-LV"/>
              </w:rPr>
              <w:t xml:space="preserve">uz valsts budžeta programmas 33.00.00 „Veselības aprūpes nodrošināšana” apakšprogrammu 33.03.00 „Kompensējamo medikamentu un materiālu </w:t>
            </w:r>
            <w:r w:rsidR="0015355F" w:rsidRPr="00052EC8">
              <w:rPr>
                <w:rFonts w:ascii="Times New Roman" w:eastAsia="Times New Roman" w:hAnsi="Times New Roman"/>
                <w:bCs/>
                <w:sz w:val="24"/>
                <w:szCs w:val="24"/>
                <w:lang w:val="lv-LV" w:eastAsia="lv-LV"/>
              </w:rPr>
              <w:t xml:space="preserve">apmaksāšana” </w:t>
            </w:r>
            <w:r w:rsidR="00853FB5">
              <w:rPr>
                <w:rFonts w:ascii="Times New Roman" w:eastAsia="Times New Roman" w:hAnsi="Times New Roman"/>
                <w:bCs/>
                <w:sz w:val="24"/>
                <w:szCs w:val="24"/>
                <w:lang w:val="lv-LV" w:eastAsia="lv-LV"/>
              </w:rPr>
              <w:t>75 173</w:t>
            </w:r>
            <w:r w:rsidR="0015355F" w:rsidRPr="00052EC8">
              <w:rPr>
                <w:rFonts w:ascii="Times New Roman" w:eastAsia="Times New Roman" w:hAnsi="Times New Roman"/>
                <w:bCs/>
                <w:sz w:val="24"/>
                <w:szCs w:val="24"/>
                <w:lang w:val="lv-LV" w:eastAsia="lv-LV"/>
              </w:rPr>
              <w:t> latu apmērā</w:t>
            </w:r>
            <w:r w:rsidR="0015355F" w:rsidRPr="0015355F">
              <w:rPr>
                <w:rFonts w:ascii="Times New Roman" w:eastAsia="Times New Roman" w:hAnsi="Times New Roman"/>
                <w:bCs/>
                <w:sz w:val="24"/>
                <w:szCs w:val="24"/>
                <w:lang w:val="lv-LV" w:eastAsia="lv-LV"/>
              </w:rPr>
              <w:t>, lai daļēji segtu līdzekļu deficītu ko</w:t>
            </w:r>
            <w:r w:rsidR="007476C6">
              <w:rPr>
                <w:rFonts w:ascii="Times New Roman" w:eastAsia="Times New Roman" w:hAnsi="Times New Roman"/>
                <w:bCs/>
                <w:sz w:val="24"/>
                <w:szCs w:val="24"/>
                <w:lang w:val="lv-LV" w:eastAsia="lv-LV"/>
              </w:rPr>
              <w:t>mpensējamo medikamentu apmaksai.</w:t>
            </w:r>
          </w:p>
          <w:p w:rsidR="00655437" w:rsidRPr="007E2875" w:rsidRDefault="00CA10D7" w:rsidP="00F25F03">
            <w:pPr>
              <w:spacing w:after="0" w:line="240" w:lineRule="auto"/>
              <w:jc w:val="both"/>
              <w:rPr>
                <w:rFonts w:ascii="Times New Roman" w:eastAsia="Times New Roman" w:hAnsi="Times New Roman"/>
                <w:bCs/>
                <w:sz w:val="24"/>
                <w:szCs w:val="24"/>
                <w:highlight w:val="yellow"/>
                <w:lang w:val="lv-LV" w:eastAsia="lv-LV"/>
              </w:rPr>
            </w:pPr>
            <w:r w:rsidRPr="0015355F">
              <w:rPr>
                <w:rFonts w:ascii="Times New Roman" w:eastAsia="Times New Roman" w:hAnsi="Times New Roman"/>
                <w:bCs/>
                <w:sz w:val="24"/>
                <w:szCs w:val="24"/>
                <w:lang w:val="lv-LV" w:eastAsia="lv-LV"/>
              </w:rPr>
              <w:t xml:space="preserve">           </w:t>
            </w:r>
            <w:r w:rsidR="00655437" w:rsidRPr="0015355F">
              <w:rPr>
                <w:rFonts w:ascii="Times New Roman" w:eastAsia="Times New Roman" w:hAnsi="Times New Roman"/>
                <w:bCs/>
                <w:sz w:val="24"/>
                <w:szCs w:val="24"/>
                <w:lang w:val="lv-LV" w:eastAsia="lv-LV"/>
              </w:rPr>
              <w:t xml:space="preserve">MK </w:t>
            </w:r>
            <w:proofErr w:type="spellStart"/>
            <w:r w:rsidR="00655437" w:rsidRPr="0015355F">
              <w:rPr>
                <w:rFonts w:ascii="Times New Roman" w:eastAsia="Times New Roman" w:hAnsi="Times New Roman"/>
                <w:bCs/>
                <w:sz w:val="24"/>
                <w:szCs w:val="24"/>
                <w:lang w:val="lv-LV" w:eastAsia="lv-LV"/>
              </w:rPr>
              <w:t>protokollēmuma</w:t>
            </w:r>
            <w:proofErr w:type="spellEnd"/>
            <w:r w:rsidR="00655437" w:rsidRPr="0015355F">
              <w:rPr>
                <w:rFonts w:ascii="Times New Roman" w:eastAsia="Times New Roman" w:hAnsi="Times New Roman"/>
                <w:bCs/>
                <w:sz w:val="24"/>
                <w:szCs w:val="24"/>
                <w:lang w:val="lv-LV" w:eastAsia="lv-LV"/>
              </w:rPr>
              <w:t xml:space="preserve"> projekts </w:t>
            </w:r>
            <w:r w:rsidR="001B62DD">
              <w:rPr>
                <w:rFonts w:ascii="Times New Roman" w:eastAsia="Times New Roman" w:hAnsi="Times New Roman"/>
                <w:bCs/>
                <w:sz w:val="24"/>
                <w:szCs w:val="24"/>
                <w:lang w:val="lv-LV" w:eastAsia="lv-LV"/>
              </w:rPr>
              <w:t xml:space="preserve">daļēji </w:t>
            </w:r>
            <w:r w:rsidR="00655437" w:rsidRPr="0015355F">
              <w:rPr>
                <w:rFonts w:ascii="Times New Roman" w:eastAsia="Times New Roman" w:hAnsi="Times New Roman"/>
                <w:bCs/>
                <w:sz w:val="24"/>
                <w:szCs w:val="24"/>
                <w:lang w:val="lv-LV" w:eastAsia="lv-LV"/>
              </w:rPr>
              <w:t>atrisinās anotācijas I sadaļas 2.punktā minēt</w:t>
            </w:r>
            <w:r w:rsidR="003B0F8D" w:rsidRPr="0015355F">
              <w:rPr>
                <w:rFonts w:ascii="Times New Roman" w:eastAsia="Times New Roman" w:hAnsi="Times New Roman"/>
                <w:bCs/>
                <w:sz w:val="24"/>
                <w:szCs w:val="24"/>
                <w:lang w:val="lv-LV" w:eastAsia="lv-LV"/>
              </w:rPr>
              <w:t>ās</w:t>
            </w:r>
            <w:r w:rsidR="00655437" w:rsidRPr="0015355F">
              <w:rPr>
                <w:rFonts w:ascii="Times New Roman" w:eastAsia="Times New Roman" w:hAnsi="Times New Roman"/>
                <w:bCs/>
                <w:sz w:val="24"/>
                <w:szCs w:val="24"/>
                <w:lang w:val="lv-LV" w:eastAsia="lv-LV"/>
              </w:rPr>
              <w:t xml:space="preserve"> problēm</w:t>
            </w:r>
            <w:r w:rsidR="003B0F8D" w:rsidRPr="0015355F">
              <w:rPr>
                <w:rFonts w:ascii="Times New Roman" w:eastAsia="Times New Roman" w:hAnsi="Times New Roman"/>
                <w:bCs/>
                <w:sz w:val="24"/>
                <w:szCs w:val="24"/>
                <w:lang w:val="lv-LV" w:eastAsia="lv-LV"/>
              </w:rPr>
              <w:t>as</w:t>
            </w:r>
            <w:r w:rsidR="00655437" w:rsidRPr="0015355F">
              <w:rPr>
                <w:rFonts w:ascii="Times New Roman" w:eastAsia="Times New Roman" w:hAnsi="Times New Roman"/>
                <w:bCs/>
                <w:sz w:val="24"/>
                <w:szCs w:val="24"/>
                <w:lang w:val="lv-LV" w:eastAsia="lv-LV"/>
              </w:rPr>
              <w:t>.</w:t>
            </w:r>
          </w:p>
          <w:p w:rsidR="00CA10D7" w:rsidRPr="00E30A9A" w:rsidRDefault="00CA10D7" w:rsidP="00F25F03">
            <w:pPr>
              <w:spacing w:after="0" w:line="240" w:lineRule="auto"/>
              <w:jc w:val="both"/>
              <w:rPr>
                <w:rFonts w:ascii="Times New Roman" w:hAnsi="Times New Roman"/>
                <w:bCs/>
                <w:sz w:val="24"/>
                <w:szCs w:val="24"/>
                <w:lang w:val="lv-LV" w:eastAsia="lv-LV"/>
              </w:rPr>
            </w:pPr>
            <w:r w:rsidRPr="00E30A9A">
              <w:rPr>
                <w:rFonts w:ascii="Times New Roman" w:eastAsia="Times New Roman" w:hAnsi="Times New Roman"/>
                <w:bCs/>
                <w:sz w:val="24"/>
                <w:szCs w:val="24"/>
                <w:lang w:val="lv-LV" w:eastAsia="lv-LV"/>
              </w:rPr>
              <w:t xml:space="preserve">          </w:t>
            </w:r>
            <w:r w:rsidR="003D5DE8" w:rsidRPr="00E30A9A">
              <w:rPr>
                <w:rFonts w:ascii="Times New Roman" w:eastAsia="Times New Roman" w:hAnsi="Times New Roman"/>
                <w:bCs/>
                <w:sz w:val="24"/>
                <w:szCs w:val="24"/>
                <w:lang w:val="lv-LV" w:eastAsia="lv-LV"/>
              </w:rPr>
              <w:t xml:space="preserve">Gadījumā, ja </w:t>
            </w:r>
            <w:r w:rsidR="003D5DE8" w:rsidRPr="00E30A9A">
              <w:rPr>
                <w:rFonts w:ascii="Times New Roman" w:eastAsia="Times New Roman" w:hAnsi="Times New Roman"/>
                <w:color w:val="000000"/>
                <w:sz w:val="24"/>
                <w:szCs w:val="24"/>
                <w:lang w:val="lv-LV" w:eastAsia="lv-LV"/>
              </w:rPr>
              <w:t xml:space="preserve">papildu līdzekļi </w:t>
            </w:r>
            <w:r w:rsidR="00CF331E" w:rsidRPr="00E30A9A">
              <w:rPr>
                <w:rFonts w:ascii="Times New Roman" w:eastAsia="Times New Roman" w:hAnsi="Times New Roman"/>
                <w:color w:val="000000"/>
                <w:sz w:val="24"/>
                <w:szCs w:val="24"/>
                <w:lang w:val="lv-LV" w:eastAsia="lv-LV"/>
              </w:rPr>
              <w:t>netiks novirzīti uz iepriekš minēt</w:t>
            </w:r>
            <w:r w:rsidR="00853FB5">
              <w:rPr>
                <w:rFonts w:ascii="Times New Roman" w:eastAsia="Times New Roman" w:hAnsi="Times New Roman"/>
                <w:color w:val="000000"/>
                <w:sz w:val="24"/>
                <w:szCs w:val="24"/>
                <w:lang w:val="lv-LV" w:eastAsia="lv-LV"/>
              </w:rPr>
              <w:t>o</w:t>
            </w:r>
            <w:r w:rsidR="00CF331E" w:rsidRPr="00E30A9A">
              <w:rPr>
                <w:rFonts w:ascii="Times New Roman" w:eastAsia="Times New Roman" w:hAnsi="Times New Roman"/>
                <w:color w:val="000000"/>
                <w:sz w:val="24"/>
                <w:szCs w:val="24"/>
                <w:lang w:val="lv-LV" w:eastAsia="lv-LV"/>
              </w:rPr>
              <w:t xml:space="preserve"> pasākum</w:t>
            </w:r>
            <w:r w:rsidR="00853FB5">
              <w:rPr>
                <w:rFonts w:ascii="Times New Roman" w:eastAsia="Times New Roman" w:hAnsi="Times New Roman"/>
                <w:color w:val="000000"/>
                <w:sz w:val="24"/>
                <w:szCs w:val="24"/>
                <w:lang w:val="lv-LV" w:eastAsia="lv-LV"/>
              </w:rPr>
              <w:t>u</w:t>
            </w:r>
            <w:r w:rsidR="00CF331E" w:rsidRPr="00E30A9A">
              <w:rPr>
                <w:rFonts w:ascii="Times New Roman" w:eastAsia="Times New Roman" w:hAnsi="Times New Roman"/>
                <w:color w:val="000000"/>
                <w:sz w:val="24"/>
                <w:szCs w:val="24"/>
                <w:lang w:val="lv-LV" w:eastAsia="lv-LV"/>
              </w:rPr>
              <w:t>,</w:t>
            </w:r>
            <w:r w:rsidR="006841ED" w:rsidRPr="00E30A9A">
              <w:rPr>
                <w:rFonts w:ascii="Times New Roman" w:eastAsia="Times New Roman" w:hAnsi="Times New Roman"/>
                <w:color w:val="000000"/>
                <w:sz w:val="24"/>
                <w:szCs w:val="24"/>
                <w:lang w:val="lv-LV" w:eastAsia="lv-LV"/>
              </w:rPr>
              <w:t xml:space="preserve"> </w:t>
            </w:r>
            <w:r w:rsidR="00CF331E" w:rsidRPr="00E30A9A">
              <w:rPr>
                <w:rFonts w:ascii="Times New Roman" w:hAnsi="Times New Roman"/>
                <w:bCs/>
                <w:sz w:val="24"/>
                <w:szCs w:val="24"/>
                <w:lang w:val="lv-LV" w:eastAsia="lv-LV"/>
              </w:rPr>
              <w:t>pacientiem netiks kompensēti medikamenti un medicīnas ierīces</w:t>
            </w:r>
            <w:r w:rsidR="00853FB5">
              <w:rPr>
                <w:rFonts w:ascii="Times New Roman" w:hAnsi="Times New Roman"/>
                <w:bCs/>
                <w:sz w:val="24"/>
                <w:szCs w:val="24"/>
                <w:lang w:val="lv-LV" w:eastAsia="lv-LV"/>
              </w:rPr>
              <w:t>.</w:t>
            </w:r>
          </w:p>
          <w:p w:rsidR="00655437" w:rsidRPr="007E2875" w:rsidRDefault="00CF331E" w:rsidP="00F25F03">
            <w:pPr>
              <w:spacing w:after="0" w:line="240" w:lineRule="auto"/>
              <w:jc w:val="both"/>
              <w:rPr>
                <w:rFonts w:ascii="Times New Roman" w:eastAsia="Times New Roman" w:hAnsi="Times New Roman"/>
                <w:bCs/>
                <w:sz w:val="24"/>
                <w:szCs w:val="24"/>
                <w:highlight w:val="yellow"/>
                <w:lang w:val="lv-LV" w:eastAsia="lv-LV"/>
              </w:rPr>
            </w:pPr>
            <w:r w:rsidRPr="007E2875">
              <w:rPr>
                <w:bCs/>
                <w:sz w:val="28"/>
                <w:szCs w:val="28"/>
                <w:highlight w:val="yellow"/>
                <w:lang w:val="lv-LV" w:eastAsia="lv-LV"/>
              </w:rPr>
              <w:t xml:space="preserve"> </w:t>
            </w:r>
            <w:r w:rsidRPr="007E2875">
              <w:rPr>
                <w:rFonts w:ascii="Times New Roman" w:eastAsia="Times New Roman" w:hAnsi="Times New Roman"/>
                <w:bCs/>
                <w:sz w:val="24"/>
                <w:szCs w:val="24"/>
                <w:highlight w:val="yellow"/>
                <w:lang w:val="lv-LV" w:eastAsia="lv-LV"/>
              </w:rPr>
              <w:t xml:space="preserve"> </w:t>
            </w:r>
          </w:p>
        </w:tc>
      </w:tr>
      <w:tr w:rsidR="009662AC" w:rsidRPr="007E2875" w:rsidTr="00624F83">
        <w:trPr>
          <w:trHeight w:val="476"/>
          <w:tblCellSpacing w:w="0" w:type="dxa"/>
        </w:trPr>
        <w:tc>
          <w:tcPr>
            <w:tcW w:w="538" w:type="dxa"/>
            <w:tcBorders>
              <w:top w:val="outset" w:sz="6" w:space="0" w:color="auto"/>
              <w:left w:val="outset" w:sz="6" w:space="0" w:color="auto"/>
              <w:bottom w:val="outset" w:sz="6" w:space="0" w:color="auto"/>
              <w:right w:val="outset" w:sz="6" w:space="0" w:color="auto"/>
            </w:tcBorders>
          </w:tcPr>
          <w:p w:rsidR="009662AC" w:rsidRPr="003771B7" w:rsidRDefault="009662AC" w:rsidP="00EA1B26">
            <w:pPr>
              <w:spacing w:after="0" w:line="240" w:lineRule="auto"/>
              <w:jc w:val="both"/>
              <w:rPr>
                <w:rFonts w:ascii="Times New Roman" w:eastAsia="Times New Roman" w:hAnsi="Times New Roman"/>
                <w:sz w:val="24"/>
                <w:szCs w:val="24"/>
                <w:lang w:val="lv-LV" w:eastAsia="lv-LV"/>
              </w:rPr>
            </w:pPr>
            <w:r w:rsidRPr="003771B7">
              <w:rPr>
                <w:rFonts w:ascii="Times New Roman" w:eastAsia="Times New Roman" w:hAnsi="Times New Roman"/>
                <w:sz w:val="24"/>
                <w:szCs w:val="24"/>
                <w:lang w:val="lv-LV" w:eastAsia="lv-LV"/>
              </w:rPr>
              <w:t> 5.</w:t>
            </w:r>
          </w:p>
        </w:tc>
        <w:tc>
          <w:tcPr>
            <w:tcW w:w="2738" w:type="dxa"/>
            <w:tcBorders>
              <w:top w:val="outset" w:sz="6" w:space="0" w:color="auto"/>
              <w:left w:val="outset" w:sz="6" w:space="0" w:color="auto"/>
              <w:bottom w:val="outset" w:sz="6" w:space="0" w:color="auto"/>
              <w:right w:val="outset" w:sz="6" w:space="0" w:color="auto"/>
            </w:tcBorders>
          </w:tcPr>
          <w:p w:rsidR="009662AC" w:rsidRPr="003771B7" w:rsidRDefault="009662AC" w:rsidP="00225451">
            <w:pPr>
              <w:spacing w:after="0" w:line="240" w:lineRule="auto"/>
              <w:rPr>
                <w:rFonts w:ascii="Times New Roman" w:eastAsia="Times New Roman" w:hAnsi="Times New Roman"/>
                <w:sz w:val="24"/>
                <w:szCs w:val="24"/>
                <w:lang w:val="lv-LV" w:eastAsia="lv-LV"/>
              </w:rPr>
            </w:pPr>
            <w:r w:rsidRPr="003771B7">
              <w:rPr>
                <w:rFonts w:ascii="Times New Roman" w:eastAsia="Times New Roman" w:hAnsi="Times New Roman"/>
                <w:sz w:val="24"/>
                <w:szCs w:val="24"/>
                <w:lang w:val="lv-LV" w:eastAsia="lv-LV"/>
              </w:rPr>
              <w:t>Projekta izstrādē iesaistītās institūcijas</w:t>
            </w:r>
          </w:p>
        </w:tc>
        <w:tc>
          <w:tcPr>
            <w:tcW w:w="6520" w:type="dxa"/>
            <w:tcBorders>
              <w:top w:val="outset" w:sz="6" w:space="0" w:color="auto"/>
              <w:left w:val="outset" w:sz="6" w:space="0" w:color="auto"/>
              <w:bottom w:val="outset" w:sz="6" w:space="0" w:color="auto"/>
              <w:right w:val="outset" w:sz="6" w:space="0" w:color="auto"/>
            </w:tcBorders>
          </w:tcPr>
          <w:p w:rsidR="009662AC" w:rsidRPr="00853FB5" w:rsidRDefault="0015355F" w:rsidP="00CF331E">
            <w:pPr>
              <w:spacing w:after="0" w:line="240" w:lineRule="auto"/>
              <w:jc w:val="both"/>
              <w:rPr>
                <w:rFonts w:ascii="Times New Roman" w:eastAsia="Times New Roman" w:hAnsi="Times New Roman"/>
                <w:color w:val="000000"/>
                <w:sz w:val="24"/>
                <w:szCs w:val="24"/>
                <w:lang w:val="lv-LV" w:eastAsia="lv-LV"/>
              </w:rPr>
            </w:pPr>
            <w:r w:rsidRPr="00853FB5">
              <w:rPr>
                <w:rFonts w:ascii="Times New Roman" w:eastAsia="Times New Roman" w:hAnsi="Times New Roman"/>
                <w:color w:val="000000"/>
                <w:sz w:val="24"/>
                <w:szCs w:val="24"/>
                <w:lang w:val="lv-LV" w:eastAsia="lv-LV"/>
              </w:rPr>
              <w:t>Nacionālais veselības dienests</w:t>
            </w:r>
            <w:r w:rsidR="00853FB5" w:rsidRPr="00853FB5">
              <w:rPr>
                <w:rFonts w:ascii="Times New Roman" w:eastAsia="Times New Roman" w:hAnsi="Times New Roman"/>
                <w:color w:val="000000"/>
                <w:sz w:val="24"/>
                <w:szCs w:val="24"/>
                <w:lang w:val="lv-LV" w:eastAsia="lv-LV"/>
              </w:rPr>
              <w:t>.</w:t>
            </w:r>
          </w:p>
          <w:p w:rsidR="0015355F" w:rsidRPr="007E2875" w:rsidRDefault="0015355F" w:rsidP="003503B5">
            <w:pPr>
              <w:spacing w:after="0" w:line="240" w:lineRule="auto"/>
              <w:jc w:val="both"/>
              <w:rPr>
                <w:rFonts w:ascii="Times New Roman" w:eastAsia="Times New Roman" w:hAnsi="Times New Roman"/>
                <w:sz w:val="24"/>
                <w:szCs w:val="24"/>
                <w:highlight w:val="yellow"/>
                <w:lang w:val="lv-LV" w:eastAsia="lv-LV"/>
              </w:rPr>
            </w:pPr>
          </w:p>
        </w:tc>
      </w:tr>
      <w:tr w:rsidR="009662AC" w:rsidRPr="007E2875" w:rsidTr="00624F83">
        <w:trPr>
          <w:trHeight w:val="1340"/>
          <w:tblCellSpacing w:w="0" w:type="dxa"/>
        </w:trPr>
        <w:tc>
          <w:tcPr>
            <w:tcW w:w="538" w:type="dxa"/>
            <w:tcBorders>
              <w:top w:val="outset" w:sz="6" w:space="0" w:color="auto"/>
              <w:left w:val="outset" w:sz="6" w:space="0" w:color="auto"/>
              <w:bottom w:val="outset" w:sz="6" w:space="0" w:color="auto"/>
              <w:right w:val="outset" w:sz="6" w:space="0" w:color="auto"/>
            </w:tcBorders>
          </w:tcPr>
          <w:p w:rsidR="009662AC" w:rsidRPr="003771B7" w:rsidRDefault="009662AC" w:rsidP="00EA1B26">
            <w:pPr>
              <w:spacing w:after="0" w:line="240" w:lineRule="auto"/>
              <w:jc w:val="both"/>
              <w:rPr>
                <w:rFonts w:ascii="Times New Roman" w:eastAsia="Times New Roman" w:hAnsi="Times New Roman"/>
                <w:sz w:val="24"/>
                <w:szCs w:val="24"/>
                <w:lang w:val="lv-LV" w:eastAsia="lv-LV"/>
              </w:rPr>
            </w:pPr>
            <w:r w:rsidRPr="003771B7">
              <w:rPr>
                <w:rFonts w:ascii="Times New Roman" w:eastAsia="Times New Roman" w:hAnsi="Times New Roman"/>
                <w:sz w:val="24"/>
                <w:szCs w:val="24"/>
                <w:lang w:val="lv-LV" w:eastAsia="lv-LV"/>
              </w:rPr>
              <w:t> 6.</w:t>
            </w:r>
          </w:p>
        </w:tc>
        <w:tc>
          <w:tcPr>
            <w:tcW w:w="2738" w:type="dxa"/>
            <w:tcBorders>
              <w:top w:val="outset" w:sz="6" w:space="0" w:color="auto"/>
              <w:left w:val="outset" w:sz="6" w:space="0" w:color="auto"/>
              <w:bottom w:val="outset" w:sz="6" w:space="0" w:color="auto"/>
              <w:right w:val="outset" w:sz="6" w:space="0" w:color="auto"/>
            </w:tcBorders>
          </w:tcPr>
          <w:p w:rsidR="009662AC" w:rsidRPr="003771B7" w:rsidRDefault="009662AC" w:rsidP="00EA1B26">
            <w:pPr>
              <w:spacing w:after="0" w:line="240" w:lineRule="auto"/>
              <w:jc w:val="both"/>
              <w:rPr>
                <w:rFonts w:ascii="Times New Roman" w:eastAsia="Times New Roman" w:hAnsi="Times New Roman"/>
                <w:sz w:val="24"/>
                <w:szCs w:val="24"/>
                <w:lang w:val="lv-LV" w:eastAsia="lv-LV"/>
              </w:rPr>
            </w:pPr>
            <w:r w:rsidRPr="003771B7">
              <w:rPr>
                <w:rFonts w:ascii="Times New Roman" w:eastAsia="Times New Roman" w:hAnsi="Times New Roman"/>
                <w:sz w:val="24"/>
                <w:szCs w:val="24"/>
                <w:lang w:val="lv-LV" w:eastAsia="lv-LV"/>
              </w:rPr>
              <w:t>Iemesli, kādēļ netika nodrošināta sabiedrības līdzdalība</w:t>
            </w:r>
          </w:p>
        </w:tc>
        <w:tc>
          <w:tcPr>
            <w:tcW w:w="6520" w:type="dxa"/>
            <w:tcBorders>
              <w:top w:val="outset" w:sz="6" w:space="0" w:color="auto"/>
              <w:left w:val="outset" w:sz="6" w:space="0" w:color="auto"/>
              <w:bottom w:val="outset" w:sz="6" w:space="0" w:color="auto"/>
              <w:right w:val="outset" w:sz="6" w:space="0" w:color="auto"/>
            </w:tcBorders>
          </w:tcPr>
          <w:p w:rsidR="009662AC" w:rsidRPr="007E2875" w:rsidRDefault="00071BD6" w:rsidP="00462657">
            <w:pPr>
              <w:spacing w:after="0" w:line="240" w:lineRule="auto"/>
              <w:jc w:val="both"/>
              <w:rPr>
                <w:rFonts w:ascii="Tms Rmn" w:eastAsia="Times New Roman" w:hAnsi="Tms Rmn" w:cs="Tms Rmn"/>
                <w:color w:val="000000"/>
                <w:sz w:val="24"/>
                <w:szCs w:val="20"/>
                <w:highlight w:val="yellow"/>
                <w:lang w:val="lv-LV"/>
              </w:rPr>
            </w:pPr>
            <w:r w:rsidRPr="003771B7">
              <w:rPr>
                <w:rFonts w:ascii="Tms Rmn" w:eastAsia="Times New Roman" w:hAnsi="Tms Rmn" w:cs="Tms Rmn"/>
                <w:color w:val="000000"/>
                <w:sz w:val="24"/>
                <w:szCs w:val="20"/>
                <w:lang w:val="lv-LV"/>
              </w:rPr>
              <w:t>MK protokollēmuma projekts nav saistošs plašam sabiedrības lokam. Turklāt</w:t>
            </w:r>
            <w:r w:rsidR="00B140E7" w:rsidRPr="003771B7">
              <w:rPr>
                <w:rFonts w:ascii="Tms Rmn" w:eastAsia="Times New Roman" w:hAnsi="Tms Rmn" w:cs="Tms Rmn"/>
                <w:color w:val="000000"/>
                <w:sz w:val="24"/>
                <w:szCs w:val="20"/>
                <w:lang w:val="lv-LV"/>
              </w:rPr>
              <w:t xml:space="preserve"> </w:t>
            </w:r>
            <w:r w:rsidRPr="003771B7">
              <w:rPr>
                <w:rFonts w:ascii="Tms Rmn" w:eastAsia="Times New Roman" w:hAnsi="Tms Rmn" w:cs="Tms Rmn"/>
                <w:color w:val="000000"/>
                <w:sz w:val="24"/>
                <w:szCs w:val="20"/>
                <w:lang w:val="lv-LV"/>
              </w:rPr>
              <w:t xml:space="preserve">MK protokollēmuma </w:t>
            </w:r>
            <w:r w:rsidR="00B140E7" w:rsidRPr="003771B7">
              <w:rPr>
                <w:rFonts w:ascii="Tms Rmn" w:eastAsia="Times New Roman" w:hAnsi="Tms Rmn" w:cs="Tms Rmn"/>
                <w:color w:val="000000"/>
                <w:sz w:val="24"/>
                <w:szCs w:val="20"/>
                <w:lang w:val="lv-LV"/>
              </w:rPr>
              <w:t xml:space="preserve">projekts neparedz negatīvu ietekmi </w:t>
            </w:r>
            <w:r w:rsidRPr="003771B7">
              <w:rPr>
                <w:rFonts w:ascii="Tms Rmn" w:eastAsia="Times New Roman" w:hAnsi="Tms Rmn" w:cs="Tms Rmn"/>
                <w:color w:val="000000"/>
                <w:sz w:val="24"/>
                <w:szCs w:val="20"/>
                <w:lang w:val="lv-LV"/>
              </w:rPr>
              <w:t>uz sabiedrību, tieši otrādi</w:t>
            </w:r>
            <w:r w:rsidR="00CF331E" w:rsidRPr="003771B7">
              <w:rPr>
                <w:rFonts w:ascii="Tms Rmn" w:eastAsia="Times New Roman" w:hAnsi="Tms Rmn" w:cs="Tms Rmn"/>
                <w:color w:val="000000"/>
                <w:sz w:val="24"/>
                <w:szCs w:val="20"/>
                <w:lang w:val="lv-LV"/>
              </w:rPr>
              <w:t>,</w:t>
            </w:r>
            <w:r w:rsidRPr="003771B7">
              <w:rPr>
                <w:rFonts w:ascii="Tms Rmn" w:eastAsia="Times New Roman" w:hAnsi="Tms Rmn" w:cs="Tms Rmn"/>
                <w:color w:val="000000"/>
                <w:sz w:val="24"/>
                <w:szCs w:val="20"/>
                <w:lang w:val="lv-LV"/>
              </w:rPr>
              <w:t xml:space="preserve"> tiek meklēti papildus finanšu līdzekļi</w:t>
            </w:r>
            <w:r w:rsidR="00CF331E" w:rsidRPr="003771B7">
              <w:rPr>
                <w:rFonts w:ascii="Tms Rmn" w:eastAsia="Times New Roman" w:hAnsi="Tms Rmn" w:cs="Tms Rmn"/>
                <w:color w:val="000000"/>
                <w:sz w:val="24"/>
                <w:szCs w:val="20"/>
                <w:lang w:val="lv-LV"/>
              </w:rPr>
              <w:t xml:space="preserve">, lai </w:t>
            </w:r>
            <w:r w:rsidR="00CF331E" w:rsidRPr="005168CB">
              <w:rPr>
                <w:rFonts w:ascii="Tms Rmn" w:eastAsia="Times New Roman" w:hAnsi="Tms Rmn" w:cs="Tms Rmn"/>
                <w:color w:val="000000"/>
                <w:sz w:val="24"/>
                <w:szCs w:val="20"/>
                <w:lang w:val="lv-LV"/>
              </w:rPr>
              <w:t xml:space="preserve">nodrošinātu zāļu un medicīnas ierīču kompensāciju pacientiem, </w:t>
            </w:r>
            <w:r w:rsidR="00A137A1" w:rsidRPr="005168CB">
              <w:rPr>
                <w:rFonts w:ascii="Tms Rmn" w:eastAsia="Times New Roman" w:hAnsi="Tms Rmn" w:cs="Tms Rmn"/>
                <w:color w:val="000000"/>
                <w:sz w:val="24"/>
                <w:szCs w:val="20"/>
                <w:lang w:val="lv-LV"/>
              </w:rPr>
              <w:t>l</w:t>
            </w:r>
            <w:r w:rsidR="00225451" w:rsidRPr="005168CB">
              <w:rPr>
                <w:rFonts w:ascii="Tms Rmn" w:eastAsia="Times New Roman" w:hAnsi="Tms Rmn" w:cs="Tms Rmn"/>
                <w:color w:val="000000"/>
                <w:sz w:val="24"/>
                <w:szCs w:val="20"/>
                <w:lang w:val="lv-LV"/>
              </w:rPr>
              <w:t>īdz ar to</w:t>
            </w:r>
            <w:r w:rsidR="00B140E7" w:rsidRPr="005168CB">
              <w:rPr>
                <w:rFonts w:ascii="Tms Rmn" w:eastAsia="Times New Roman" w:hAnsi="Tms Rmn" w:cs="Tms Rmn"/>
                <w:color w:val="000000"/>
                <w:sz w:val="24"/>
                <w:szCs w:val="20"/>
                <w:lang w:val="lv-LV"/>
              </w:rPr>
              <w:t xml:space="preserve"> </w:t>
            </w:r>
            <w:r w:rsidR="000633F1" w:rsidRPr="005168CB">
              <w:rPr>
                <w:rFonts w:ascii="Tms Rmn" w:eastAsia="Times New Roman" w:hAnsi="Tms Rmn" w:cs="Tms Rmn"/>
                <w:color w:val="000000"/>
                <w:sz w:val="24"/>
                <w:szCs w:val="20"/>
                <w:lang w:val="lv-LV"/>
              </w:rPr>
              <w:t>sabiedrības līdzdalība netika nodrošināta</w:t>
            </w:r>
            <w:r w:rsidR="00B140E7" w:rsidRPr="005168CB">
              <w:rPr>
                <w:rFonts w:ascii="Tms Rmn" w:eastAsia="Times New Roman" w:hAnsi="Tms Rmn" w:cs="Tms Rmn"/>
                <w:color w:val="000000"/>
                <w:sz w:val="24"/>
                <w:szCs w:val="20"/>
                <w:lang w:val="lv-LV"/>
              </w:rPr>
              <w:t>.</w:t>
            </w:r>
          </w:p>
          <w:p w:rsidR="00CA10D7" w:rsidRPr="007E2875" w:rsidRDefault="00CA10D7" w:rsidP="00462657">
            <w:pPr>
              <w:spacing w:after="0" w:line="240" w:lineRule="auto"/>
              <w:jc w:val="both"/>
              <w:rPr>
                <w:rFonts w:ascii="Tms Rmn" w:eastAsia="Times New Roman" w:hAnsi="Tms Rmn" w:cs="Tms Rmn"/>
                <w:color w:val="000000"/>
                <w:sz w:val="24"/>
                <w:szCs w:val="20"/>
                <w:highlight w:val="yellow"/>
                <w:lang w:val="lv-LV"/>
              </w:rPr>
            </w:pPr>
          </w:p>
        </w:tc>
      </w:tr>
      <w:tr w:rsidR="009662AC" w:rsidRPr="007E2875" w:rsidTr="00624F83">
        <w:trPr>
          <w:tblCellSpacing w:w="0" w:type="dxa"/>
        </w:trPr>
        <w:tc>
          <w:tcPr>
            <w:tcW w:w="538" w:type="dxa"/>
            <w:tcBorders>
              <w:top w:val="outset" w:sz="6" w:space="0" w:color="auto"/>
              <w:left w:val="outset" w:sz="6" w:space="0" w:color="auto"/>
              <w:bottom w:val="outset" w:sz="6" w:space="0" w:color="auto"/>
              <w:right w:val="outset" w:sz="6" w:space="0" w:color="auto"/>
            </w:tcBorders>
          </w:tcPr>
          <w:p w:rsidR="009662AC" w:rsidRPr="003771B7" w:rsidRDefault="009662AC" w:rsidP="00EA1B26">
            <w:pPr>
              <w:spacing w:after="0" w:line="240" w:lineRule="auto"/>
              <w:jc w:val="both"/>
              <w:rPr>
                <w:rFonts w:ascii="Times New Roman" w:eastAsia="Times New Roman" w:hAnsi="Times New Roman"/>
                <w:sz w:val="24"/>
                <w:szCs w:val="24"/>
                <w:lang w:val="lv-LV" w:eastAsia="lv-LV"/>
              </w:rPr>
            </w:pPr>
            <w:r w:rsidRPr="003771B7">
              <w:rPr>
                <w:rFonts w:ascii="Times New Roman" w:eastAsia="Times New Roman" w:hAnsi="Times New Roman"/>
                <w:sz w:val="24"/>
                <w:szCs w:val="24"/>
                <w:lang w:val="lv-LV" w:eastAsia="lv-LV"/>
              </w:rPr>
              <w:t> 7.</w:t>
            </w:r>
          </w:p>
        </w:tc>
        <w:tc>
          <w:tcPr>
            <w:tcW w:w="2738" w:type="dxa"/>
            <w:tcBorders>
              <w:top w:val="outset" w:sz="6" w:space="0" w:color="auto"/>
              <w:left w:val="outset" w:sz="6" w:space="0" w:color="auto"/>
              <w:bottom w:val="outset" w:sz="6" w:space="0" w:color="auto"/>
              <w:right w:val="outset" w:sz="6" w:space="0" w:color="auto"/>
            </w:tcBorders>
          </w:tcPr>
          <w:p w:rsidR="009662AC" w:rsidRPr="003771B7" w:rsidRDefault="009662AC" w:rsidP="00EA1B26">
            <w:pPr>
              <w:spacing w:after="0" w:line="240" w:lineRule="auto"/>
              <w:jc w:val="both"/>
              <w:rPr>
                <w:rFonts w:ascii="Times New Roman" w:eastAsia="Times New Roman" w:hAnsi="Times New Roman"/>
                <w:sz w:val="24"/>
                <w:szCs w:val="24"/>
                <w:lang w:val="lv-LV" w:eastAsia="lv-LV"/>
              </w:rPr>
            </w:pPr>
            <w:r w:rsidRPr="003771B7">
              <w:rPr>
                <w:rFonts w:ascii="Times New Roman" w:eastAsia="Times New Roman" w:hAnsi="Times New Roman"/>
                <w:sz w:val="24"/>
                <w:szCs w:val="24"/>
                <w:lang w:val="lv-LV" w:eastAsia="lv-LV"/>
              </w:rPr>
              <w:t> Cita informācija</w:t>
            </w:r>
          </w:p>
        </w:tc>
        <w:tc>
          <w:tcPr>
            <w:tcW w:w="6520" w:type="dxa"/>
            <w:tcBorders>
              <w:top w:val="outset" w:sz="6" w:space="0" w:color="auto"/>
              <w:left w:val="outset" w:sz="6" w:space="0" w:color="auto"/>
              <w:bottom w:val="outset" w:sz="6" w:space="0" w:color="auto"/>
              <w:right w:val="outset" w:sz="6" w:space="0" w:color="auto"/>
            </w:tcBorders>
          </w:tcPr>
          <w:p w:rsidR="009662AC" w:rsidRPr="003771B7" w:rsidRDefault="00A137A1" w:rsidP="00390118">
            <w:pPr>
              <w:spacing w:after="0" w:line="240" w:lineRule="auto"/>
              <w:jc w:val="both"/>
              <w:rPr>
                <w:rFonts w:ascii="Times New Roman" w:eastAsia="Times New Roman" w:hAnsi="Times New Roman"/>
                <w:sz w:val="24"/>
                <w:szCs w:val="24"/>
                <w:lang w:val="lv-LV" w:eastAsia="lv-LV"/>
              </w:rPr>
            </w:pPr>
            <w:r w:rsidRPr="003771B7">
              <w:rPr>
                <w:rFonts w:ascii="Times New Roman" w:hAnsi="Times New Roman"/>
                <w:sz w:val="24"/>
                <w:szCs w:val="24"/>
                <w:lang w:val="lv-LV"/>
              </w:rPr>
              <w:t>Nav attiecināms.</w:t>
            </w:r>
            <w:r w:rsidR="00390118" w:rsidRPr="003771B7">
              <w:rPr>
                <w:rFonts w:ascii="Tms Rmn" w:eastAsia="Times New Roman" w:hAnsi="Tms Rmn" w:cs="Tms Rmn"/>
                <w:color w:val="000000"/>
                <w:sz w:val="24"/>
                <w:szCs w:val="20"/>
                <w:lang w:val="lv-LV"/>
              </w:rPr>
              <w:t xml:space="preserve">  </w:t>
            </w:r>
          </w:p>
        </w:tc>
      </w:tr>
    </w:tbl>
    <w:p w:rsidR="0084528E" w:rsidRPr="007E2875" w:rsidRDefault="0084528E" w:rsidP="00410DD8">
      <w:pPr>
        <w:spacing w:after="0" w:line="240" w:lineRule="auto"/>
        <w:ind w:firstLine="375"/>
        <w:jc w:val="center"/>
        <w:rPr>
          <w:rFonts w:ascii="Times New Roman" w:hAnsi="Times New Roman"/>
          <w:b/>
          <w:sz w:val="28"/>
          <w:szCs w:val="28"/>
          <w:highlight w:val="yellow"/>
          <w:lang w:val="lv-LV"/>
        </w:rPr>
      </w:pPr>
    </w:p>
    <w:tbl>
      <w:tblPr>
        <w:tblW w:w="5267" w:type="pct"/>
        <w:tblInd w:w="-112" w:type="dxa"/>
        <w:tblBorders>
          <w:top w:val="single" w:sz="2" w:space="0" w:color="7F7F7F"/>
          <w:left w:val="single" w:sz="2" w:space="0" w:color="7F7F7F"/>
          <w:bottom w:val="single" w:sz="2" w:space="0" w:color="7F7F7F"/>
          <w:right w:val="single" w:sz="2" w:space="0" w:color="7F7F7F"/>
          <w:insideH w:val="single" w:sz="2" w:space="0" w:color="7F7F7F"/>
          <w:insideV w:val="single" w:sz="2" w:space="0" w:color="7F7F7F"/>
        </w:tblBorders>
        <w:tblLayout w:type="fixed"/>
        <w:tblCellMar>
          <w:top w:w="30" w:type="dxa"/>
          <w:left w:w="30" w:type="dxa"/>
          <w:bottom w:w="30" w:type="dxa"/>
          <w:right w:w="30" w:type="dxa"/>
        </w:tblCellMar>
        <w:tblLook w:val="0000"/>
      </w:tblPr>
      <w:tblGrid>
        <w:gridCol w:w="3404"/>
        <w:gridCol w:w="1276"/>
        <w:gridCol w:w="1276"/>
        <w:gridCol w:w="1415"/>
        <w:gridCol w:w="1276"/>
        <w:gridCol w:w="1276"/>
      </w:tblGrid>
      <w:tr w:rsidR="0084528E" w:rsidRPr="007E2875" w:rsidTr="00A137A1">
        <w:tc>
          <w:tcPr>
            <w:tcW w:w="5000" w:type="pct"/>
            <w:gridSpan w:val="6"/>
          </w:tcPr>
          <w:p w:rsidR="0084528E" w:rsidRPr="003771B7" w:rsidRDefault="0084528E" w:rsidP="0084528E">
            <w:pPr>
              <w:pStyle w:val="NormalWeb"/>
              <w:spacing w:before="0" w:beforeAutospacing="0" w:after="0" w:afterAutospacing="0"/>
              <w:jc w:val="center"/>
              <w:rPr>
                <w:b/>
                <w:bCs/>
              </w:rPr>
            </w:pPr>
            <w:r w:rsidRPr="003771B7">
              <w:rPr>
                <w:b/>
                <w:bCs/>
              </w:rPr>
              <w:t>III. Tiesību akta projekta ietekme uz valsts budžetu un pašvaldību budžetiem</w:t>
            </w:r>
          </w:p>
        </w:tc>
      </w:tr>
      <w:tr w:rsidR="0084528E" w:rsidRPr="007E2875" w:rsidTr="00A137A1">
        <w:tc>
          <w:tcPr>
            <w:tcW w:w="1715" w:type="pct"/>
            <w:vMerge w:val="restart"/>
            <w:vAlign w:val="center"/>
          </w:tcPr>
          <w:p w:rsidR="0084528E" w:rsidRPr="003771B7" w:rsidRDefault="0084528E" w:rsidP="0084528E">
            <w:pPr>
              <w:pStyle w:val="NormalWeb"/>
              <w:spacing w:before="0" w:beforeAutospacing="0" w:after="0" w:afterAutospacing="0"/>
              <w:jc w:val="center"/>
              <w:rPr>
                <w:b/>
                <w:bCs/>
              </w:rPr>
            </w:pPr>
            <w:r w:rsidRPr="003771B7">
              <w:rPr>
                <w:b/>
                <w:bCs/>
              </w:rPr>
              <w:lastRenderedPageBreak/>
              <w:t>Rādītāji</w:t>
            </w:r>
          </w:p>
        </w:tc>
        <w:tc>
          <w:tcPr>
            <w:tcW w:w="1286" w:type="pct"/>
            <w:gridSpan w:val="2"/>
            <w:vMerge w:val="restart"/>
            <w:vAlign w:val="center"/>
          </w:tcPr>
          <w:p w:rsidR="0084528E" w:rsidRPr="003771B7" w:rsidRDefault="00A137A1" w:rsidP="00CB62CD">
            <w:pPr>
              <w:pStyle w:val="NormalWeb"/>
              <w:spacing w:before="0" w:beforeAutospacing="0" w:after="0" w:afterAutospacing="0"/>
              <w:jc w:val="center"/>
              <w:rPr>
                <w:b/>
                <w:bCs/>
              </w:rPr>
            </w:pPr>
            <w:r w:rsidRPr="003771B7">
              <w:rPr>
                <w:b/>
                <w:bCs/>
              </w:rPr>
              <w:t>201</w:t>
            </w:r>
            <w:r w:rsidR="00CB62CD" w:rsidRPr="003771B7">
              <w:rPr>
                <w:b/>
                <w:bCs/>
              </w:rPr>
              <w:t>3</w:t>
            </w:r>
            <w:r w:rsidR="0084528E" w:rsidRPr="003771B7">
              <w:rPr>
                <w:b/>
                <w:bCs/>
              </w:rPr>
              <w:t>.gads</w:t>
            </w:r>
          </w:p>
        </w:tc>
        <w:tc>
          <w:tcPr>
            <w:tcW w:w="1999" w:type="pct"/>
            <w:gridSpan w:val="3"/>
            <w:vAlign w:val="center"/>
          </w:tcPr>
          <w:p w:rsidR="0084528E" w:rsidRPr="003771B7" w:rsidRDefault="0084528E" w:rsidP="0084528E">
            <w:pPr>
              <w:pStyle w:val="NormalWeb"/>
              <w:spacing w:before="0" w:beforeAutospacing="0" w:after="0" w:afterAutospacing="0"/>
              <w:jc w:val="center"/>
            </w:pPr>
            <w:r w:rsidRPr="003771B7">
              <w:t>Turpmākie trīs gadi (tūkst</w:t>
            </w:r>
            <w:smartTag w:uri="schemas-tilde-lv/tildestengine" w:element="currency2">
              <w:smartTagPr>
                <w:attr w:name="currency_text" w:val="latu"/>
                <w:attr w:name="currency_value" w:val="."/>
                <w:attr w:name="currency_key" w:val="LVL"/>
                <w:attr w:name="currency_id" w:val="48"/>
              </w:smartTagPr>
              <w:r w:rsidRPr="003771B7">
                <w:t>. latu</w:t>
              </w:r>
            </w:smartTag>
            <w:r w:rsidRPr="003771B7">
              <w:t>)</w:t>
            </w:r>
          </w:p>
        </w:tc>
      </w:tr>
      <w:tr w:rsidR="0084528E" w:rsidRPr="007E2875" w:rsidTr="00A137A1">
        <w:tc>
          <w:tcPr>
            <w:tcW w:w="1715" w:type="pct"/>
            <w:vMerge/>
            <w:vAlign w:val="center"/>
          </w:tcPr>
          <w:p w:rsidR="0084528E" w:rsidRPr="003771B7" w:rsidRDefault="0084528E" w:rsidP="0084528E">
            <w:pPr>
              <w:spacing w:after="0" w:line="240" w:lineRule="auto"/>
              <w:rPr>
                <w:rFonts w:ascii="Times New Roman" w:hAnsi="Times New Roman"/>
                <w:b/>
                <w:bCs/>
                <w:sz w:val="24"/>
                <w:szCs w:val="24"/>
              </w:rPr>
            </w:pPr>
          </w:p>
        </w:tc>
        <w:tc>
          <w:tcPr>
            <w:tcW w:w="1286" w:type="pct"/>
            <w:gridSpan w:val="2"/>
            <w:vMerge/>
            <w:vAlign w:val="center"/>
          </w:tcPr>
          <w:p w:rsidR="0084528E" w:rsidRPr="003771B7" w:rsidRDefault="0084528E" w:rsidP="0084528E">
            <w:pPr>
              <w:spacing w:after="0" w:line="240" w:lineRule="auto"/>
              <w:rPr>
                <w:rFonts w:ascii="Times New Roman" w:hAnsi="Times New Roman"/>
                <w:b/>
                <w:bCs/>
                <w:sz w:val="24"/>
                <w:szCs w:val="24"/>
              </w:rPr>
            </w:pPr>
          </w:p>
        </w:tc>
        <w:tc>
          <w:tcPr>
            <w:tcW w:w="713" w:type="pct"/>
            <w:vAlign w:val="center"/>
          </w:tcPr>
          <w:p w:rsidR="0084528E" w:rsidRPr="003771B7" w:rsidRDefault="00A137A1" w:rsidP="00CB62CD">
            <w:pPr>
              <w:pStyle w:val="NormalWeb"/>
              <w:spacing w:before="0" w:beforeAutospacing="0" w:after="0" w:afterAutospacing="0"/>
              <w:jc w:val="center"/>
              <w:rPr>
                <w:b/>
                <w:bCs/>
              </w:rPr>
            </w:pPr>
            <w:r w:rsidRPr="003771B7">
              <w:rPr>
                <w:b/>
                <w:bCs/>
              </w:rPr>
              <w:t>201</w:t>
            </w:r>
            <w:r w:rsidR="00CB62CD" w:rsidRPr="003771B7">
              <w:rPr>
                <w:b/>
                <w:bCs/>
              </w:rPr>
              <w:t>4</w:t>
            </w:r>
            <w:r w:rsidRPr="003771B7">
              <w:rPr>
                <w:b/>
                <w:bCs/>
              </w:rPr>
              <w:t>.</w:t>
            </w:r>
          </w:p>
        </w:tc>
        <w:tc>
          <w:tcPr>
            <w:tcW w:w="643" w:type="pct"/>
            <w:vAlign w:val="center"/>
          </w:tcPr>
          <w:p w:rsidR="0084528E" w:rsidRPr="003771B7" w:rsidRDefault="00A137A1" w:rsidP="00CB62CD">
            <w:pPr>
              <w:pStyle w:val="NormalWeb"/>
              <w:spacing w:before="0" w:beforeAutospacing="0" w:after="0" w:afterAutospacing="0"/>
              <w:jc w:val="center"/>
              <w:rPr>
                <w:b/>
                <w:bCs/>
              </w:rPr>
            </w:pPr>
            <w:r w:rsidRPr="003771B7">
              <w:rPr>
                <w:b/>
                <w:bCs/>
              </w:rPr>
              <w:t>201</w:t>
            </w:r>
            <w:r w:rsidR="00CB62CD" w:rsidRPr="003771B7">
              <w:rPr>
                <w:b/>
                <w:bCs/>
              </w:rPr>
              <w:t>5</w:t>
            </w:r>
            <w:r w:rsidRPr="003771B7">
              <w:rPr>
                <w:b/>
                <w:bCs/>
              </w:rPr>
              <w:t>.</w:t>
            </w:r>
          </w:p>
        </w:tc>
        <w:tc>
          <w:tcPr>
            <w:tcW w:w="643" w:type="pct"/>
            <w:vAlign w:val="center"/>
          </w:tcPr>
          <w:p w:rsidR="0084528E" w:rsidRPr="003771B7" w:rsidRDefault="00A137A1" w:rsidP="00CB62CD">
            <w:pPr>
              <w:pStyle w:val="NormalWeb"/>
              <w:spacing w:before="0" w:beforeAutospacing="0" w:after="0" w:afterAutospacing="0"/>
              <w:jc w:val="center"/>
              <w:rPr>
                <w:b/>
                <w:bCs/>
              </w:rPr>
            </w:pPr>
            <w:r w:rsidRPr="003771B7">
              <w:rPr>
                <w:b/>
                <w:bCs/>
              </w:rPr>
              <w:t>201</w:t>
            </w:r>
            <w:r w:rsidR="00CB62CD" w:rsidRPr="003771B7">
              <w:rPr>
                <w:b/>
                <w:bCs/>
              </w:rPr>
              <w:t>6</w:t>
            </w:r>
            <w:r w:rsidRPr="003771B7">
              <w:rPr>
                <w:b/>
                <w:bCs/>
              </w:rPr>
              <w:t>.</w:t>
            </w:r>
          </w:p>
        </w:tc>
      </w:tr>
      <w:tr w:rsidR="0084528E" w:rsidRPr="007E2875" w:rsidTr="00A137A1">
        <w:tc>
          <w:tcPr>
            <w:tcW w:w="1715" w:type="pct"/>
            <w:vMerge/>
            <w:vAlign w:val="center"/>
          </w:tcPr>
          <w:p w:rsidR="0084528E" w:rsidRPr="003771B7" w:rsidRDefault="0084528E" w:rsidP="0084528E">
            <w:pPr>
              <w:spacing w:after="0" w:line="240" w:lineRule="auto"/>
              <w:rPr>
                <w:rFonts w:ascii="Times New Roman" w:hAnsi="Times New Roman"/>
                <w:b/>
                <w:bCs/>
                <w:sz w:val="24"/>
                <w:szCs w:val="24"/>
              </w:rPr>
            </w:pPr>
          </w:p>
        </w:tc>
        <w:tc>
          <w:tcPr>
            <w:tcW w:w="643" w:type="pct"/>
            <w:vAlign w:val="center"/>
          </w:tcPr>
          <w:p w:rsidR="0084528E" w:rsidRPr="003771B7" w:rsidRDefault="0084528E" w:rsidP="0084528E">
            <w:pPr>
              <w:pStyle w:val="NormalWeb"/>
              <w:spacing w:before="0" w:beforeAutospacing="0" w:after="0" w:afterAutospacing="0"/>
              <w:jc w:val="center"/>
            </w:pPr>
            <w:r w:rsidRPr="003771B7">
              <w:t>Saskaņā ar valsts budžetu kārtējam gadam</w:t>
            </w:r>
          </w:p>
        </w:tc>
        <w:tc>
          <w:tcPr>
            <w:tcW w:w="643" w:type="pct"/>
            <w:vAlign w:val="center"/>
          </w:tcPr>
          <w:p w:rsidR="0084528E" w:rsidRPr="003771B7" w:rsidRDefault="0084528E" w:rsidP="0084528E">
            <w:pPr>
              <w:pStyle w:val="NormalWeb"/>
              <w:spacing w:before="0" w:beforeAutospacing="0" w:after="0" w:afterAutospacing="0"/>
              <w:jc w:val="center"/>
            </w:pPr>
            <w:r w:rsidRPr="003771B7">
              <w:t>Izmaiņas kārtējā gadā, salīdzinot ar budžetu kārtējam gadam</w:t>
            </w:r>
          </w:p>
        </w:tc>
        <w:tc>
          <w:tcPr>
            <w:tcW w:w="713" w:type="pct"/>
            <w:vAlign w:val="center"/>
          </w:tcPr>
          <w:p w:rsidR="0084528E" w:rsidRPr="003771B7" w:rsidRDefault="0084528E" w:rsidP="0084528E">
            <w:pPr>
              <w:pStyle w:val="NormalWeb"/>
              <w:spacing w:before="0" w:beforeAutospacing="0" w:after="0" w:afterAutospacing="0"/>
              <w:jc w:val="center"/>
            </w:pPr>
            <w:r w:rsidRPr="003771B7">
              <w:t>Izmaiņas, salīdzinot ar kārtējo (n) gadu</w:t>
            </w:r>
          </w:p>
        </w:tc>
        <w:tc>
          <w:tcPr>
            <w:tcW w:w="643" w:type="pct"/>
            <w:vAlign w:val="center"/>
          </w:tcPr>
          <w:p w:rsidR="0084528E" w:rsidRPr="003771B7" w:rsidRDefault="0084528E" w:rsidP="0084528E">
            <w:pPr>
              <w:pStyle w:val="NormalWeb"/>
              <w:spacing w:before="0" w:beforeAutospacing="0" w:after="0" w:afterAutospacing="0"/>
              <w:jc w:val="center"/>
            </w:pPr>
            <w:r w:rsidRPr="003771B7">
              <w:t>Izmaiņas, salīdzinot ar kārtējo (n) gadu</w:t>
            </w:r>
          </w:p>
        </w:tc>
        <w:tc>
          <w:tcPr>
            <w:tcW w:w="643" w:type="pct"/>
            <w:vAlign w:val="center"/>
          </w:tcPr>
          <w:p w:rsidR="0084528E" w:rsidRPr="003771B7" w:rsidRDefault="0084528E" w:rsidP="0084528E">
            <w:pPr>
              <w:pStyle w:val="NormalWeb"/>
              <w:spacing w:before="0" w:beforeAutospacing="0" w:after="0" w:afterAutospacing="0"/>
              <w:jc w:val="center"/>
            </w:pPr>
            <w:r w:rsidRPr="003771B7">
              <w:t>Izmaiņas, salīdzinot ar kārtējo (n) gadu</w:t>
            </w:r>
          </w:p>
        </w:tc>
      </w:tr>
      <w:tr w:rsidR="0084528E" w:rsidRPr="007E2875" w:rsidTr="00A137A1">
        <w:tc>
          <w:tcPr>
            <w:tcW w:w="1715" w:type="pct"/>
            <w:vAlign w:val="center"/>
          </w:tcPr>
          <w:p w:rsidR="0084528E" w:rsidRPr="00807A59" w:rsidRDefault="0084528E" w:rsidP="0084528E">
            <w:pPr>
              <w:pStyle w:val="NormalWeb"/>
              <w:spacing w:before="0" w:beforeAutospacing="0" w:after="0" w:afterAutospacing="0"/>
              <w:jc w:val="center"/>
            </w:pPr>
            <w:r w:rsidRPr="00807A59">
              <w:t>1</w:t>
            </w:r>
          </w:p>
        </w:tc>
        <w:tc>
          <w:tcPr>
            <w:tcW w:w="643" w:type="pct"/>
            <w:vAlign w:val="center"/>
          </w:tcPr>
          <w:p w:rsidR="0084528E" w:rsidRPr="00807A59" w:rsidRDefault="0084528E" w:rsidP="0084528E">
            <w:pPr>
              <w:pStyle w:val="NormalWeb"/>
              <w:spacing w:before="0" w:beforeAutospacing="0" w:after="0" w:afterAutospacing="0"/>
              <w:jc w:val="center"/>
            </w:pPr>
            <w:r w:rsidRPr="00807A59">
              <w:t>2</w:t>
            </w:r>
          </w:p>
        </w:tc>
        <w:tc>
          <w:tcPr>
            <w:tcW w:w="643" w:type="pct"/>
            <w:vAlign w:val="center"/>
          </w:tcPr>
          <w:p w:rsidR="0084528E" w:rsidRPr="00807A59" w:rsidRDefault="0084528E" w:rsidP="0084528E">
            <w:pPr>
              <w:pStyle w:val="NormalWeb"/>
              <w:spacing w:before="0" w:beforeAutospacing="0" w:after="0" w:afterAutospacing="0"/>
              <w:jc w:val="center"/>
            </w:pPr>
            <w:r w:rsidRPr="00807A59">
              <w:t>3</w:t>
            </w:r>
          </w:p>
        </w:tc>
        <w:tc>
          <w:tcPr>
            <w:tcW w:w="713" w:type="pct"/>
            <w:vAlign w:val="center"/>
          </w:tcPr>
          <w:p w:rsidR="0084528E" w:rsidRPr="00807A59" w:rsidRDefault="0084528E" w:rsidP="0084528E">
            <w:pPr>
              <w:pStyle w:val="NormalWeb"/>
              <w:spacing w:before="0" w:beforeAutospacing="0" w:after="0" w:afterAutospacing="0"/>
              <w:jc w:val="center"/>
            </w:pPr>
            <w:r w:rsidRPr="00807A59">
              <w:t>4</w:t>
            </w:r>
          </w:p>
        </w:tc>
        <w:tc>
          <w:tcPr>
            <w:tcW w:w="643" w:type="pct"/>
            <w:vAlign w:val="center"/>
          </w:tcPr>
          <w:p w:rsidR="0084528E" w:rsidRPr="00807A59" w:rsidRDefault="0084528E" w:rsidP="0084528E">
            <w:pPr>
              <w:pStyle w:val="NormalWeb"/>
              <w:spacing w:before="0" w:beforeAutospacing="0" w:after="0" w:afterAutospacing="0"/>
              <w:jc w:val="center"/>
            </w:pPr>
            <w:r w:rsidRPr="00807A59">
              <w:t>5</w:t>
            </w:r>
          </w:p>
        </w:tc>
        <w:tc>
          <w:tcPr>
            <w:tcW w:w="643" w:type="pct"/>
            <w:vAlign w:val="center"/>
          </w:tcPr>
          <w:p w:rsidR="0084528E" w:rsidRPr="00807A59" w:rsidRDefault="0084528E" w:rsidP="0084528E">
            <w:pPr>
              <w:pStyle w:val="NormalWeb"/>
              <w:spacing w:before="0" w:beforeAutospacing="0" w:after="0" w:afterAutospacing="0"/>
              <w:jc w:val="center"/>
            </w:pPr>
            <w:r w:rsidRPr="00807A59">
              <w:t>6</w:t>
            </w:r>
          </w:p>
        </w:tc>
      </w:tr>
      <w:tr w:rsidR="003D2643" w:rsidRPr="007E2875" w:rsidTr="003D2643">
        <w:tc>
          <w:tcPr>
            <w:tcW w:w="1715" w:type="pct"/>
          </w:tcPr>
          <w:p w:rsidR="003D2643" w:rsidRPr="009944B5" w:rsidRDefault="003D2643" w:rsidP="0084528E">
            <w:pPr>
              <w:pStyle w:val="NormalWeb"/>
              <w:spacing w:before="0" w:beforeAutospacing="0" w:after="0" w:afterAutospacing="0"/>
              <w:rPr>
                <w:b/>
              </w:rPr>
            </w:pPr>
            <w:r w:rsidRPr="009944B5">
              <w:rPr>
                <w:b/>
              </w:rPr>
              <w:t>1. Budžeta ieņēmumi:</w:t>
            </w:r>
          </w:p>
        </w:tc>
        <w:tc>
          <w:tcPr>
            <w:tcW w:w="643" w:type="pct"/>
            <w:vAlign w:val="center"/>
          </w:tcPr>
          <w:p w:rsidR="003D2643" w:rsidRPr="009944B5" w:rsidRDefault="00BE7C86" w:rsidP="00853FB5">
            <w:pPr>
              <w:spacing w:after="0" w:line="240" w:lineRule="auto"/>
              <w:jc w:val="center"/>
              <w:rPr>
                <w:rFonts w:ascii="Times New Roman" w:hAnsi="Times New Roman"/>
                <w:b/>
                <w:sz w:val="24"/>
                <w:szCs w:val="24"/>
                <w:lang w:val="lv-LV"/>
              </w:rPr>
            </w:pPr>
            <w:r>
              <w:rPr>
                <w:rFonts w:ascii="Times New Roman" w:hAnsi="Times New Roman"/>
                <w:b/>
                <w:sz w:val="24"/>
                <w:szCs w:val="24"/>
              </w:rPr>
              <w:t>80</w:t>
            </w:r>
            <w:r w:rsidR="00853FB5" w:rsidRPr="00853FB5">
              <w:rPr>
                <w:rFonts w:ascii="Times New Roman" w:hAnsi="Times New Roman"/>
                <w:b/>
                <w:sz w:val="24"/>
                <w:szCs w:val="24"/>
              </w:rPr>
              <w:t xml:space="preserve"> 090.7</w:t>
            </w:r>
          </w:p>
        </w:tc>
        <w:tc>
          <w:tcPr>
            <w:tcW w:w="643" w:type="pct"/>
            <w:vAlign w:val="center"/>
          </w:tcPr>
          <w:p w:rsidR="003D2643" w:rsidRPr="009944B5" w:rsidRDefault="00853FB5" w:rsidP="003D2643">
            <w:pPr>
              <w:spacing w:after="0" w:line="240" w:lineRule="auto"/>
              <w:jc w:val="center"/>
              <w:rPr>
                <w:rFonts w:ascii="Times New Roman" w:hAnsi="Times New Roman"/>
                <w:b/>
                <w:sz w:val="24"/>
                <w:szCs w:val="24"/>
              </w:rPr>
            </w:pPr>
            <w:r>
              <w:rPr>
                <w:rFonts w:ascii="Times New Roman" w:hAnsi="Times New Roman"/>
                <w:b/>
                <w:sz w:val="24"/>
                <w:szCs w:val="24"/>
              </w:rPr>
              <w:t>0</w:t>
            </w:r>
          </w:p>
        </w:tc>
        <w:tc>
          <w:tcPr>
            <w:tcW w:w="713" w:type="pct"/>
            <w:vAlign w:val="center"/>
          </w:tcPr>
          <w:p w:rsidR="003D2643" w:rsidRPr="009944B5" w:rsidRDefault="003D2643" w:rsidP="0084528E">
            <w:pPr>
              <w:spacing w:after="0" w:line="240" w:lineRule="auto"/>
              <w:jc w:val="center"/>
              <w:rPr>
                <w:rFonts w:ascii="Times New Roman" w:hAnsi="Times New Roman"/>
                <w:b/>
                <w:sz w:val="24"/>
                <w:szCs w:val="24"/>
              </w:rPr>
            </w:pPr>
            <w:r w:rsidRPr="009944B5">
              <w:rPr>
                <w:rFonts w:ascii="Times New Roman" w:hAnsi="Times New Roman"/>
                <w:b/>
                <w:sz w:val="24"/>
                <w:szCs w:val="24"/>
              </w:rPr>
              <w:t>0</w:t>
            </w:r>
          </w:p>
        </w:tc>
        <w:tc>
          <w:tcPr>
            <w:tcW w:w="643" w:type="pct"/>
            <w:vAlign w:val="center"/>
          </w:tcPr>
          <w:p w:rsidR="003D2643" w:rsidRPr="009944B5" w:rsidRDefault="003D2643" w:rsidP="0084528E">
            <w:pPr>
              <w:spacing w:after="0" w:line="240" w:lineRule="auto"/>
              <w:jc w:val="center"/>
              <w:rPr>
                <w:rFonts w:ascii="Times New Roman" w:hAnsi="Times New Roman"/>
                <w:b/>
                <w:sz w:val="24"/>
                <w:szCs w:val="24"/>
              </w:rPr>
            </w:pPr>
            <w:r w:rsidRPr="009944B5">
              <w:rPr>
                <w:rFonts w:ascii="Times New Roman" w:hAnsi="Times New Roman"/>
                <w:b/>
                <w:sz w:val="24"/>
                <w:szCs w:val="24"/>
              </w:rPr>
              <w:t>0</w:t>
            </w:r>
          </w:p>
        </w:tc>
        <w:tc>
          <w:tcPr>
            <w:tcW w:w="643" w:type="pct"/>
            <w:vAlign w:val="center"/>
          </w:tcPr>
          <w:p w:rsidR="003D2643" w:rsidRPr="00807A59" w:rsidRDefault="003D2643" w:rsidP="0084528E">
            <w:pPr>
              <w:spacing w:after="0" w:line="240" w:lineRule="auto"/>
              <w:jc w:val="center"/>
              <w:rPr>
                <w:rFonts w:ascii="Times New Roman" w:hAnsi="Times New Roman"/>
                <w:b/>
                <w:sz w:val="24"/>
                <w:szCs w:val="24"/>
              </w:rPr>
            </w:pPr>
            <w:r w:rsidRPr="00807A59">
              <w:rPr>
                <w:rFonts w:ascii="Times New Roman" w:hAnsi="Times New Roman"/>
                <w:b/>
                <w:sz w:val="24"/>
                <w:szCs w:val="24"/>
              </w:rPr>
              <w:t>0</w:t>
            </w:r>
          </w:p>
        </w:tc>
      </w:tr>
      <w:tr w:rsidR="003D2643" w:rsidRPr="007E2875" w:rsidTr="003D2643">
        <w:tc>
          <w:tcPr>
            <w:tcW w:w="1715" w:type="pct"/>
          </w:tcPr>
          <w:p w:rsidR="003D2643" w:rsidRPr="00807A59" w:rsidRDefault="003D2643" w:rsidP="003771B7">
            <w:pPr>
              <w:pStyle w:val="NormalWeb"/>
              <w:numPr>
                <w:ilvl w:val="1"/>
                <w:numId w:val="9"/>
              </w:numPr>
              <w:spacing w:before="0" w:beforeAutospacing="0" w:after="0" w:afterAutospacing="0"/>
              <w:ind w:left="0" w:firstLine="0"/>
              <w:jc w:val="both"/>
            </w:pPr>
            <w:r w:rsidRPr="00807A59">
              <w:t>valsts pamatbudžets, tai skaitā ieņēmumi no maksas pakalpojumiem un citi pašu ieņēmumi</w:t>
            </w:r>
          </w:p>
        </w:tc>
        <w:tc>
          <w:tcPr>
            <w:tcW w:w="643" w:type="pct"/>
            <w:vAlign w:val="center"/>
          </w:tcPr>
          <w:p w:rsidR="003D2643" w:rsidRPr="00807A59" w:rsidRDefault="00BE7C86" w:rsidP="00853FB5">
            <w:pPr>
              <w:spacing w:after="0" w:line="240" w:lineRule="auto"/>
              <w:jc w:val="center"/>
              <w:rPr>
                <w:rFonts w:ascii="Times New Roman" w:hAnsi="Times New Roman"/>
                <w:sz w:val="24"/>
                <w:szCs w:val="24"/>
              </w:rPr>
            </w:pPr>
            <w:r>
              <w:rPr>
                <w:rFonts w:ascii="Times New Roman" w:hAnsi="Times New Roman"/>
                <w:sz w:val="24"/>
                <w:szCs w:val="24"/>
              </w:rPr>
              <w:t>80</w:t>
            </w:r>
            <w:r w:rsidR="00853FB5">
              <w:rPr>
                <w:rFonts w:ascii="Times New Roman" w:hAnsi="Times New Roman"/>
                <w:sz w:val="24"/>
                <w:szCs w:val="24"/>
              </w:rPr>
              <w:t xml:space="preserve"> 090.7</w:t>
            </w:r>
          </w:p>
        </w:tc>
        <w:tc>
          <w:tcPr>
            <w:tcW w:w="643" w:type="pct"/>
            <w:vAlign w:val="center"/>
          </w:tcPr>
          <w:p w:rsidR="003D2643" w:rsidRPr="009944B5" w:rsidRDefault="00853FB5" w:rsidP="003D2643">
            <w:pPr>
              <w:spacing w:after="0" w:line="240" w:lineRule="auto"/>
              <w:jc w:val="center"/>
              <w:rPr>
                <w:rFonts w:ascii="Times New Roman" w:hAnsi="Times New Roman"/>
                <w:sz w:val="24"/>
                <w:szCs w:val="24"/>
                <w:lang w:val="lv-LV"/>
              </w:rPr>
            </w:pPr>
            <w:r>
              <w:rPr>
                <w:rFonts w:ascii="Times New Roman" w:hAnsi="Times New Roman"/>
                <w:sz w:val="24"/>
                <w:szCs w:val="24"/>
                <w:lang w:val="lv-LV"/>
              </w:rPr>
              <w:t>0</w:t>
            </w:r>
          </w:p>
        </w:tc>
        <w:tc>
          <w:tcPr>
            <w:tcW w:w="713" w:type="pct"/>
            <w:vAlign w:val="center"/>
          </w:tcPr>
          <w:p w:rsidR="003D2643" w:rsidRPr="00807A59" w:rsidRDefault="003D2643" w:rsidP="00057E42">
            <w:pPr>
              <w:spacing w:after="0" w:line="240" w:lineRule="auto"/>
              <w:jc w:val="center"/>
              <w:rPr>
                <w:rFonts w:ascii="Times New Roman" w:hAnsi="Times New Roman"/>
                <w:sz w:val="24"/>
                <w:szCs w:val="24"/>
                <w:lang w:val="lv-LV"/>
              </w:rPr>
            </w:pPr>
            <w:r w:rsidRPr="00807A59">
              <w:rPr>
                <w:rFonts w:ascii="Times New Roman" w:hAnsi="Times New Roman"/>
                <w:sz w:val="24"/>
                <w:szCs w:val="24"/>
                <w:lang w:val="lv-LV"/>
              </w:rPr>
              <w:t>0</w:t>
            </w:r>
          </w:p>
        </w:tc>
        <w:tc>
          <w:tcPr>
            <w:tcW w:w="643" w:type="pct"/>
            <w:vAlign w:val="center"/>
          </w:tcPr>
          <w:p w:rsidR="003D2643" w:rsidRPr="00807A59" w:rsidRDefault="003D2643" w:rsidP="00057E42">
            <w:pPr>
              <w:spacing w:after="0" w:line="240" w:lineRule="auto"/>
              <w:jc w:val="center"/>
              <w:rPr>
                <w:rFonts w:ascii="Times New Roman" w:hAnsi="Times New Roman"/>
                <w:sz w:val="24"/>
                <w:szCs w:val="24"/>
              </w:rPr>
            </w:pPr>
            <w:r w:rsidRPr="00807A59">
              <w:rPr>
                <w:rFonts w:ascii="Times New Roman" w:hAnsi="Times New Roman"/>
                <w:sz w:val="24"/>
                <w:szCs w:val="24"/>
              </w:rPr>
              <w:t>0</w:t>
            </w:r>
          </w:p>
        </w:tc>
        <w:tc>
          <w:tcPr>
            <w:tcW w:w="643" w:type="pct"/>
            <w:vAlign w:val="center"/>
          </w:tcPr>
          <w:p w:rsidR="003D2643" w:rsidRPr="00807A59" w:rsidRDefault="003D2643" w:rsidP="00057E42">
            <w:pPr>
              <w:spacing w:after="0" w:line="240" w:lineRule="auto"/>
              <w:jc w:val="center"/>
              <w:rPr>
                <w:rFonts w:ascii="Times New Roman" w:hAnsi="Times New Roman"/>
                <w:sz w:val="24"/>
                <w:szCs w:val="24"/>
              </w:rPr>
            </w:pPr>
            <w:r w:rsidRPr="00807A59">
              <w:rPr>
                <w:rFonts w:ascii="Times New Roman" w:hAnsi="Times New Roman"/>
                <w:sz w:val="24"/>
                <w:szCs w:val="24"/>
              </w:rPr>
              <w:t>0</w:t>
            </w:r>
          </w:p>
        </w:tc>
      </w:tr>
      <w:tr w:rsidR="003D2643" w:rsidRPr="007E2875" w:rsidTr="00A137A1">
        <w:tc>
          <w:tcPr>
            <w:tcW w:w="1715" w:type="pct"/>
          </w:tcPr>
          <w:p w:rsidR="003D2643" w:rsidRPr="00807A59" w:rsidRDefault="003D2643" w:rsidP="003771B7">
            <w:pPr>
              <w:spacing w:after="0" w:line="240" w:lineRule="auto"/>
              <w:jc w:val="both"/>
            </w:pPr>
            <w:r w:rsidRPr="00807A59">
              <w:rPr>
                <w:rFonts w:ascii="Times New Roman" w:eastAsia="Times New Roman" w:hAnsi="Times New Roman"/>
                <w:bCs/>
                <w:sz w:val="24"/>
                <w:szCs w:val="24"/>
                <w:lang w:val="lv-LV" w:eastAsia="lv-LV"/>
              </w:rPr>
              <w:t>t.sk. apakšprogramma 33.03.00 „Kompensējamo medikamentu un materiālu apmaksāšana”</w:t>
            </w:r>
          </w:p>
        </w:tc>
        <w:tc>
          <w:tcPr>
            <w:tcW w:w="643" w:type="pct"/>
            <w:vAlign w:val="center"/>
          </w:tcPr>
          <w:p w:rsidR="003D2643" w:rsidRPr="00807A59" w:rsidRDefault="00BE7C86" w:rsidP="00853FB5">
            <w:pPr>
              <w:spacing w:after="0" w:line="240" w:lineRule="auto"/>
              <w:jc w:val="center"/>
              <w:rPr>
                <w:rFonts w:ascii="Times New Roman" w:hAnsi="Times New Roman"/>
                <w:sz w:val="24"/>
                <w:szCs w:val="24"/>
              </w:rPr>
            </w:pPr>
            <w:r>
              <w:rPr>
                <w:rFonts w:ascii="Times New Roman" w:hAnsi="Times New Roman"/>
                <w:sz w:val="24"/>
                <w:szCs w:val="24"/>
              </w:rPr>
              <w:t>80</w:t>
            </w:r>
            <w:r w:rsidR="003D2643">
              <w:rPr>
                <w:rFonts w:ascii="Times New Roman" w:hAnsi="Times New Roman"/>
                <w:sz w:val="24"/>
                <w:szCs w:val="24"/>
              </w:rPr>
              <w:t xml:space="preserve"> 090.7</w:t>
            </w:r>
          </w:p>
        </w:tc>
        <w:tc>
          <w:tcPr>
            <w:tcW w:w="643" w:type="pct"/>
            <w:vAlign w:val="center"/>
          </w:tcPr>
          <w:p w:rsidR="003D2643" w:rsidRPr="00807A59" w:rsidRDefault="00853FB5" w:rsidP="00FB37A8">
            <w:pPr>
              <w:spacing w:after="0" w:line="240" w:lineRule="auto"/>
              <w:jc w:val="center"/>
              <w:rPr>
                <w:rFonts w:ascii="Times New Roman" w:hAnsi="Times New Roman"/>
                <w:sz w:val="24"/>
                <w:szCs w:val="24"/>
              </w:rPr>
            </w:pPr>
            <w:r>
              <w:rPr>
                <w:rFonts w:ascii="Times New Roman" w:hAnsi="Times New Roman"/>
                <w:sz w:val="24"/>
                <w:szCs w:val="24"/>
              </w:rPr>
              <w:t>0</w:t>
            </w:r>
          </w:p>
        </w:tc>
        <w:tc>
          <w:tcPr>
            <w:tcW w:w="713" w:type="pct"/>
            <w:vAlign w:val="center"/>
          </w:tcPr>
          <w:p w:rsidR="003D2643" w:rsidRPr="00807A59" w:rsidRDefault="003D2643" w:rsidP="0084528E">
            <w:pPr>
              <w:spacing w:after="0" w:line="240" w:lineRule="auto"/>
              <w:jc w:val="center"/>
              <w:rPr>
                <w:rFonts w:ascii="Times New Roman" w:hAnsi="Times New Roman"/>
                <w:sz w:val="24"/>
                <w:szCs w:val="24"/>
              </w:rPr>
            </w:pPr>
            <w:r w:rsidRPr="00807A59">
              <w:rPr>
                <w:rFonts w:ascii="Times New Roman" w:hAnsi="Times New Roman"/>
                <w:sz w:val="24"/>
                <w:szCs w:val="24"/>
              </w:rPr>
              <w:t>0</w:t>
            </w:r>
          </w:p>
        </w:tc>
        <w:tc>
          <w:tcPr>
            <w:tcW w:w="643" w:type="pct"/>
            <w:vAlign w:val="center"/>
          </w:tcPr>
          <w:p w:rsidR="003D2643" w:rsidRPr="00807A59" w:rsidRDefault="003D2643" w:rsidP="0084528E">
            <w:pPr>
              <w:spacing w:after="0" w:line="240" w:lineRule="auto"/>
              <w:jc w:val="center"/>
              <w:rPr>
                <w:rFonts w:ascii="Times New Roman" w:hAnsi="Times New Roman"/>
                <w:sz w:val="24"/>
                <w:szCs w:val="24"/>
              </w:rPr>
            </w:pPr>
            <w:r w:rsidRPr="00807A59">
              <w:rPr>
                <w:rFonts w:ascii="Times New Roman" w:hAnsi="Times New Roman"/>
                <w:sz w:val="24"/>
                <w:szCs w:val="24"/>
              </w:rPr>
              <w:t>0</w:t>
            </w:r>
          </w:p>
        </w:tc>
        <w:tc>
          <w:tcPr>
            <w:tcW w:w="643" w:type="pct"/>
            <w:vAlign w:val="center"/>
          </w:tcPr>
          <w:p w:rsidR="003D2643" w:rsidRPr="00807A59" w:rsidRDefault="003D2643" w:rsidP="0084528E">
            <w:pPr>
              <w:spacing w:after="0" w:line="240" w:lineRule="auto"/>
              <w:jc w:val="center"/>
              <w:rPr>
                <w:rFonts w:ascii="Times New Roman" w:hAnsi="Times New Roman"/>
                <w:sz w:val="24"/>
                <w:szCs w:val="24"/>
              </w:rPr>
            </w:pPr>
            <w:r w:rsidRPr="00807A59">
              <w:rPr>
                <w:rFonts w:ascii="Times New Roman" w:hAnsi="Times New Roman"/>
                <w:sz w:val="24"/>
                <w:szCs w:val="24"/>
              </w:rPr>
              <w:t>0</w:t>
            </w:r>
          </w:p>
        </w:tc>
      </w:tr>
      <w:tr w:rsidR="0084528E" w:rsidRPr="007E2875" w:rsidTr="00A137A1">
        <w:tc>
          <w:tcPr>
            <w:tcW w:w="1715" w:type="pct"/>
          </w:tcPr>
          <w:p w:rsidR="0084528E" w:rsidRPr="00807A59" w:rsidRDefault="0084528E" w:rsidP="0084528E">
            <w:pPr>
              <w:pStyle w:val="NormalWeb"/>
              <w:spacing w:before="0" w:beforeAutospacing="0" w:after="0" w:afterAutospacing="0"/>
              <w:jc w:val="both"/>
            </w:pPr>
            <w:r w:rsidRPr="00807A59">
              <w:t>1.2. valsts speciālais budžets</w:t>
            </w:r>
          </w:p>
        </w:tc>
        <w:tc>
          <w:tcPr>
            <w:tcW w:w="643" w:type="pct"/>
            <w:vAlign w:val="center"/>
          </w:tcPr>
          <w:p w:rsidR="0084528E" w:rsidRPr="00807A59" w:rsidRDefault="0084528E" w:rsidP="0084528E">
            <w:pPr>
              <w:spacing w:after="0" w:line="240" w:lineRule="auto"/>
              <w:jc w:val="center"/>
              <w:rPr>
                <w:rFonts w:ascii="Times New Roman" w:hAnsi="Times New Roman"/>
                <w:sz w:val="24"/>
                <w:szCs w:val="24"/>
              </w:rPr>
            </w:pPr>
            <w:r w:rsidRPr="00807A59">
              <w:rPr>
                <w:rFonts w:ascii="Times New Roman" w:hAnsi="Times New Roman"/>
                <w:sz w:val="24"/>
                <w:szCs w:val="24"/>
              </w:rPr>
              <w:t>0</w:t>
            </w:r>
          </w:p>
        </w:tc>
        <w:tc>
          <w:tcPr>
            <w:tcW w:w="643" w:type="pct"/>
            <w:vAlign w:val="center"/>
          </w:tcPr>
          <w:p w:rsidR="0084528E" w:rsidRPr="00807A59" w:rsidRDefault="0084528E" w:rsidP="0084528E">
            <w:pPr>
              <w:spacing w:after="0" w:line="240" w:lineRule="auto"/>
              <w:jc w:val="center"/>
              <w:rPr>
                <w:rFonts w:ascii="Times New Roman" w:hAnsi="Times New Roman"/>
                <w:sz w:val="24"/>
                <w:szCs w:val="24"/>
              </w:rPr>
            </w:pPr>
            <w:r w:rsidRPr="00807A59">
              <w:rPr>
                <w:rFonts w:ascii="Times New Roman" w:hAnsi="Times New Roman"/>
                <w:sz w:val="24"/>
                <w:szCs w:val="24"/>
              </w:rPr>
              <w:t>0</w:t>
            </w:r>
          </w:p>
        </w:tc>
        <w:tc>
          <w:tcPr>
            <w:tcW w:w="713" w:type="pct"/>
            <w:vAlign w:val="center"/>
          </w:tcPr>
          <w:p w:rsidR="0084528E" w:rsidRPr="00807A59" w:rsidRDefault="0084528E" w:rsidP="0084528E">
            <w:pPr>
              <w:spacing w:after="0" w:line="240" w:lineRule="auto"/>
              <w:jc w:val="center"/>
              <w:rPr>
                <w:rFonts w:ascii="Times New Roman" w:hAnsi="Times New Roman"/>
                <w:sz w:val="24"/>
                <w:szCs w:val="24"/>
              </w:rPr>
            </w:pPr>
            <w:r w:rsidRPr="00807A59">
              <w:rPr>
                <w:rFonts w:ascii="Times New Roman" w:hAnsi="Times New Roman"/>
                <w:sz w:val="24"/>
                <w:szCs w:val="24"/>
              </w:rPr>
              <w:t>0</w:t>
            </w:r>
          </w:p>
        </w:tc>
        <w:tc>
          <w:tcPr>
            <w:tcW w:w="643" w:type="pct"/>
            <w:vAlign w:val="center"/>
          </w:tcPr>
          <w:p w:rsidR="0084528E" w:rsidRPr="00807A59" w:rsidRDefault="0084528E" w:rsidP="0084528E">
            <w:pPr>
              <w:spacing w:after="0" w:line="240" w:lineRule="auto"/>
              <w:jc w:val="center"/>
              <w:rPr>
                <w:rFonts w:ascii="Times New Roman" w:hAnsi="Times New Roman"/>
                <w:sz w:val="24"/>
                <w:szCs w:val="24"/>
              </w:rPr>
            </w:pPr>
            <w:r w:rsidRPr="00807A59">
              <w:rPr>
                <w:rFonts w:ascii="Times New Roman" w:hAnsi="Times New Roman"/>
                <w:sz w:val="24"/>
                <w:szCs w:val="24"/>
              </w:rPr>
              <w:t>0</w:t>
            </w:r>
          </w:p>
        </w:tc>
        <w:tc>
          <w:tcPr>
            <w:tcW w:w="643" w:type="pct"/>
            <w:vAlign w:val="center"/>
          </w:tcPr>
          <w:p w:rsidR="0084528E" w:rsidRPr="00807A59" w:rsidRDefault="0084528E" w:rsidP="0084528E">
            <w:pPr>
              <w:spacing w:after="0" w:line="240" w:lineRule="auto"/>
              <w:jc w:val="center"/>
              <w:rPr>
                <w:rFonts w:ascii="Times New Roman" w:hAnsi="Times New Roman"/>
                <w:sz w:val="24"/>
                <w:szCs w:val="24"/>
              </w:rPr>
            </w:pPr>
            <w:r w:rsidRPr="00807A59">
              <w:rPr>
                <w:rFonts w:ascii="Times New Roman" w:hAnsi="Times New Roman"/>
                <w:sz w:val="24"/>
                <w:szCs w:val="24"/>
              </w:rPr>
              <w:t>0</w:t>
            </w:r>
          </w:p>
        </w:tc>
      </w:tr>
      <w:tr w:rsidR="0084528E" w:rsidRPr="007E2875" w:rsidTr="00A137A1">
        <w:tc>
          <w:tcPr>
            <w:tcW w:w="1715" w:type="pct"/>
          </w:tcPr>
          <w:p w:rsidR="0084528E" w:rsidRPr="00807A59" w:rsidRDefault="0084528E" w:rsidP="0084528E">
            <w:pPr>
              <w:pStyle w:val="NormalWeb"/>
              <w:spacing w:before="0" w:beforeAutospacing="0" w:after="0" w:afterAutospacing="0"/>
            </w:pPr>
            <w:r w:rsidRPr="00807A59">
              <w:t>1.3. pašvaldību budžets</w:t>
            </w:r>
          </w:p>
        </w:tc>
        <w:tc>
          <w:tcPr>
            <w:tcW w:w="643" w:type="pct"/>
            <w:vAlign w:val="center"/>
          </w:tcPr>
          <w:p w:rsidR="0084528E" w:rsidRPr="00807A59" w:rsidRDefault="0084528E" w:rsidP="0084528E">
            <w:pPr>
              <w:spacing w:after="0" w:line="240" w:lineRule="auto"/>
              <w:jc w:val="center"/>
              <w:rPr>
                <w:rFonts w:ascii="Times New Roman" w:hAnsi="Times New Roman"/>
                <w:sz w:val="24"/>
                <w:szCs w:val="24"/>
              </w:rPr>
            </w:pPr>
            <w:r w:rsidRPr="00807A59">
              <w:rPr>
                <w:rFonts w:ascii="Times New Roman" w:hAnsi="Times New Roman"/>
                <w:sz w:val="24"/>
                <w:szCs w:val="24"/>
              </w:rPr>
              <w:t>0</w:t>
            </w:r>
          </w:p>
        </w:tc>
        <w:tc>
          <w:tcPr>
            <w:tcW w:w="643" w:type="pct"/>
            <w:vAlign w:val="center"/>
          </w:tcPr>
          <w:p w:rsidR="0084528E" w:rsidRPr="00807A59" w:rsidRDefault="0084528E" w:rsidP="0084528E">
            <w:pPr>
              <w:spacing w:after="0" w:line="240" w:lineRule="auto"/>
              <w:jc w:val="center"/>
              <w:rPr>
                <w:rFonts w:ascii="Times New Roman" w:hAnsi="Times New Roman"/>
                <w:sz w:val="24"/>
                <w:szCs w:val="24"/>
              </w:rPr>
            </w:pPr>
            <w:r w:rsidRPr="00807A59">
              <w:rPr>
                <w:rFonts w:ascii="Times New Roman" w:hAnsi="Times New Roman"/>
                <w:sz w:val="24"/>
                <w:szCs w:val="24"/>
              </w:rPr>
              <w:t>0</w:t>
            </w:r>
          </w:p>
        </w:tc>
        <w:tc>
          <w:tcPr>
            <w:tcW w:w="713" w:type="pct"/>
            <w:vAlign w:val="center"/>
          </w:tcPr>
          <w:p w:rsidR="0084528E" w:rsidRPr="00807A59" w:rsidRDefault="0084528E" w:rsidP="0084528E">
            <w:pPr>
              <w:spacing w:after="0" w:line="240" w:lineRule="auto"/>
              <w:jc w:val="center"/>
              <w:rPr>
                <w:rFonts w:ascii="Times New Roman" w:hAnsi="Times New Roman"/>
                <w:sz w:val="24"/>
                <w:szCs w:val="24"/>
              </w:rPr>
            </w:pPr>
            <w:r w:rsidRPr="00807A59">
              <w:rPr>
                <w:rFonts w:ascii="Times New Roman" w:hAnsi="Times New Roman"/>
                <w:sz w:val="24"/>
                <w:szCs w:val="24"/>
              </w:rPr>
              <w:t>0</w:t>
            </w:r>
          </w:p>
        </w:tc>
        <w:tc>
          <w:tcPr>
            <w:tcW w:w="643" w:type="pct"/>
            <w:vAlign w:val="center"/>
          </w:tcPr>
          <w:p w:rsidR="0084528E" w:rsidRPr="00807A59" w:rsidRDefault="0084528E" w:rsidP="0084528E">
            <w:pPr>
              <w:spacing w:after="0" w:line="240" w:lineRule="auto"/>
              <w:jc w:val="center"/>
              <w:rPr>
                <w:rFonts w:ascii="Times New Roman" w:hAnsi="Times New Roman"/>
                <w:sz w:val="24"/>
                <w:szCs w:val="24"/>
              </w:rPr>
            </w:pPr>
            <w:r w:rsidRPr="00807A59">
              <w:rPr>
                <w:rFonts w:ascii="Times New Roman" w:hAnsi="Times New Roman"/>
                <w:sz w:val="24"/>
                <w:szCs w:val="24"/>
              </w:rPr>
              <w:t>0</w:t>
            </w:r>
          </w:p>
        </w:tc>
        <w:tc>
          <w:tcPr>
            <w:tcW w:w="643" w:type="pct"/>
            <w:vAlign w:val="center"/>
          </w:tcPr>
          <w:p w:rsidR="0084528E" w:rsidRPr="00807A59" w:rsidRDefault="0084528E" w:rsidP="0084528E">
            <w:pPr>
              <w:spacing w:after="0" w:line="240" w:lineRule="auto"/>
              <w:jc w:val="center"/>
              <w:rPr>
                <w:rFonts w:ascii="Times New Roman" w:hAnsi="Times New Roman"/>
                <w:sz w:val="24"/>
                <w:szCs w:val="24"/>
              </w:rPr>
            </w:pPr>
            <w:r w:rsidRPr="00807A59">
              <w:rPr>
                <w:rFonts w:ascii="Times New Roman" w:hAnsi="Times New Roman"/>
                <w:sz w:val="24"/>
                <w:szCs w:val="24"/>
              </w:rPr>
              <w:t>0</w:t>
            </w:r>
          </w:p>
        </w:tc>
      </w:tr>
      <w:tr w:rsidR="0084528E" w:rsidRPr="007E2875" w:rsidTr="00A137A1">
        <w:tc>
          <w:tcPr>
            <w:tcW w:w="1715" w:type="pct"/>
          </w:tcPr>
          <w:p w:rsidR="0084528E" w:rsidRPr="009944B5" w:rsidRDefault="0084528E" w:rsidP="0084528E">
            <w:pPr>
              <w:pStyle w:val="NormalWeb"/>
              <w:spacing w:before="0" w:beforeAutospacing="0" w:after="0" w:afterAutospacing="0"/>
              <w:rPr>
                <w:b/>
              </w:rPr>
            </w:pPr>
            <w:r w:rsidRPr="009944B5">
              <w:rPr>
                <w:b/>
              </w:rPr>
              <w:t>2. Budžeta izdevumi:</w:t>
            </w:r>
          </w:p>
        </w:tc>
        <w:tc>
          <w:tcPr>
            <w:tcW w:w="643" w:type="pct"/>
            <w:vAlign w:val="center"/>
          </w:tcPr>
          <w:p w:rsidR="0084528E" w:rsidRPr="00853FB5" w:rsidRDefault="00BE7C86" w:rsidP="00853FB5">
            <w:pPr>
              <w:spacing w:after="0" w:line="240" w:lineRule="auto"/>
              <w:jc w:val="center"/>
              <w:rPr>
                <w:rFonts w:ascii="Times New Roman" w:hAnsi="Times New Roman"/>
                <w:b/>
                <w:sz w:val="24"/>
                <w:szCs w:val="24"/>
                <w:lang w:val="lv-LV"/>
              </w:rPr>
            </w:pPr>
            <w:r>
              <w:rPr>
                <w:rFonts w:ascii="Times New Roman" w:hAnsi="Times New Roman"/>
                <w:b/>
                <w:sz w:val="24"/>
                <w:szCs w:val="24"/>
              </w:rPr>
              <w:t>80</w:t>
            </w:r>
            <w:r w:rsidR="00853FB5" w:rsidRPr="00853FB5">
              <w:rPr>
                <w:rFonts w:ascii="Times New Roman" w:hAnsi="Times New Roman"/>
                <w:b/>
                <w:sz w:val="24"/>
                <w:szCs w:val="24"/>
              </w:rPr>
              <w:t xml:space="preserve"> 090.7</w:t>
            </w:r>
          </w:p>
        </w:tc>
        <w:tc>
          <w:tcPr>
            <w:tcW w:w="643" w:type="pct"/>
            <w:vAlign w:val="center"/>
          </w:tcPr>
          <w:p w:rsidR="00807A59" w:rsidRPr="009944B5" w:rsidRDefault="00853FB5" w:rsidP="00807A59">
            <w:pPr>
              <w:spacing w:after="0" w:line="240" w:lineRule="auto"/>
              <w:jc w:val="center"/>
              <w:rPr>
                <w:rFonts w:ascii="Times New Roman" w:hAnsi="Times New Roman"/>
                <w:b/>
                <w:sz w:val="24"/>
                <w:szCs w:val="24"/>
              </w:rPr>
            </w:pPr>
            <w:r>
              <w:rPr>
                <w:rFonts w:ascii="Times New Roman" w:hAnsi="Times New Roman"/>
                <w:b/>
                <w:sz w:val="24"/>
                <w:szCs w:val="24"/>
              </w:rPr>
              <w:t>75.2</w:t>
            </w:r>
          </w:p>
        </w:tc>
        <w:tc>
          <w:tcPr>
            <w:tcW w:w="713" w:type="pct"/>
            <w:vAlign w:val="center"/>
          </w:tcPr>
          <w:p w:rsidR="0084528E" w:rsidRPr="00807A59" w:rsidRDefault="0084528E" w:rsidP="0084528E">
            <w:pPr>
              <w:spacing w:after="0" w:line="240" w:lineRule="auto"/>
              <w:jc w:val="center"/>
              <w:rPr>
                <w:rFonts w:ascii="Times New Roman" w:hAnsi="Times New Roman"/>
                <w:b/>
                <w:sz w:val="24"/>
                <w:szCs w:val="24"/>
              </w:rPr>
            </w:pPr>
            <w:r w:rsidRPr="00807A59">
              <w:rPr>
                <w:rFonts w:ascii="Times New Roman" w:hAnsi="Times New Roman"/>
                <w:b/>
                <w:sz w:val="24"/>
                <w:szCs w:val="24"/>
              </w:rPr>
              <w:t>0</w:t>
            </w:r>
          </w:p>
        </w:tc>
        <w:tc>
          <w:tcPr>
            <w:tcW w:w="643" w:type="pct"/>
            <w:vAlign w:val="center"/>
          </w:tcPr>
          <w:p w:rsidR="0084528E" w:rsidRPr="00807A59" w:rsidRDefault="0084528E" w:rsidP="0084528E">
            <w:pPr>
              <w:spacing w:after="0" w:line="240" w:lineRule="auto"/>
              <w:jc w:val="center"/>
              <w:rPr>
                <w:rFonts w:ascii="Times New Roman" w:hAnsi="Times New Roman"/>
                <w:b/>
                <w:sz w:val="24"/>
                <w:szCs w:val="24"/>
              </w:rPr>
            </w:pPr>
            <w:r w:rsidRPr="00807A59">
              <w:rPr>
                <w:rFonts w:ascii="Times New Roman" w:hAnsi="Times New Roman"/>
                <w:b/>
                <w:sz w:val="24"/>
                <w:szCs w:val="24"/>
              </w:rPr>
              <w:t>0</w:t>
            </w:r>
          </w:p>
        </w:tc>
        <w:tc>
          <w:tcPr>
            <w:tcW w:w="643" w:type="pct"/>
            <w:vAlign w:val="center"/>
          </w:tcPr>
          <w:p w:rsidR="0084528E" w:rsidRPr="00807A59" w:rsidRDefault="0084528E" w:rsidP="0084528E">
            <w:pPr>
              <w:spacing w:after="0" w:line="240" w:lineRule="auto"/>
              <w:jc w:val="center"/>
              <w:rPr>
                <w:rFonts w:ascii="Times New Roman" w:hAnsi="Times New Roman"/>
                <w:b/>
                <w:sz w:val="24"/>
                <w:szCs w:val="24"/>
              </w:rPr>
            </w:pPr>
            <w:r w:rsidRPr="00807A59">
              <w:rPr>
                <w:rFonts w:ascii="Times New Roman" w:hAnsi="Times New Roman"/>
                <w:b/>
                <w:sz w:val="24"/>
                <w:szCs w:val="24"/>
              </w:rPr>
              <w:t>0</w:t>
            </w:r>
          </w:p>
        </w:tc>
      </w:tr>
      <w:tr w:rsidR="0084528E" w:rsidRPr="007E2875" w:rsidTr="00A137A1">
        <w:tc>
          <w:tcPr>
            <w:tcW w:w="1715" w:type="pct"/>
          </w:tcPr>
          <w:p w:rsidR="00EF7399" w:rsidRPr="00807A59" w:rsidRDefault="0084528E" w:rsidP="007F38CD">
            <w:pPr>
              <w:pStyle w:val="NormalWeb"/>
              <w:spacing w:before="0" w:beforeAutospacing="0" w:after="0" w:afterAutospacing="0"/>
              <w:jc w:val="both"/>
            </w:pPr>
            <w:r w:rsidRPr="00807A59">
              <w:t>2.1. valsts pamatbudžets</w:t>
            </w:r>
          </w:p>
        </w:tc>
        <w:tc>
          <w:tcPr>
            <w:tcW w:w="643" w:type="pct"/>
          </w:tcPr>
          <w:p w:rsidR="00DF44E8" w:rsidRPr="00807A59" w:rsidRDefault="00BE7C86" w:rsidP="00853FB5">
            <w:pPr>
              <w:spacing w:after="0" w:line="240" w:lineRule="auto"/>
              <w:jc w:val="center"/>
              <w:rPr>
                <w:rFonts w:ascii="Times New Roman" w:hAnsi="Times New Roman"/>
                <w:sz w:val="24"/>
                <w:szCs w:val="24"/>
                <w:lang w:val="lv-LV"/>
              </w:rPr>
            </w:pPr>
            <w:r>
              <w:rPr>
                <w:rFonts w:ascii="Times New Roman" w:hAnsi="Times New Roman"/>
                <w:sz w:val="24"/>
                <w:szCs w:val="24"/>
              </w:rPr>
              <w:t>80</w:t>
            </w:r>
            <w:r w:rsidR="00853FB5">
              <w:rPr>
                <w:rFonts w:ascii="Times New Roman" w:hAnsi="Times New Roman"/>
                <w:sz w:val="24"/>
                <w:szCs w:val="24"/>
              </w:rPr>
              <w:t xml:space="preserve"> 090.7</w:t>
            </w:r>
          </w:p>
        </w:tc>
        <w:tc>
          <w:tcPr>
            <w:tcW w:w="643" w:type="pct"/>
          </w:tcPr>
          <w:p w:rsidR="00594527" w:rsidRPr="009944B5" w:rsidRDefault="00853FB5" w:rsidP="00DF44E8">
            <w:pPr>
              <w:spacing w:after="0" w:line="240" w:lineRule="auto"/>
              <w:jc w:val="center"/>
              <w:rPr>
                <w:rFonts w:ascii="Times New Roman" w:hAnsi="Times New Roman"/>
                <w:sz w:val="24"/>
                <w:szCs w:val="24"/>
                <w:lang w:val="lv-LV"/>
              </w:rPr>
            </w:pPr>
            <w:r>
              <w:rPr>
                <w:rFonts w:ascii="Times New Roman" w:hAnsi="Times New Roman"/>
                <w:sz w:val="24"/>
                <w:szCs w:val="24"/>
                <w:lang w:val="lv-LV"/>
              </w:rPr>
              <w:t>75.2</w:t>
            </w:r>
          </w:p>
        </w:tc>
        <w:tc>
          <w:tcPr>
            <w:tcW w:w="713" w:type="pct"/>
          </w:tcPr>
          <w:p w:rsidR="00EF7399" w:rsidRPr="009944B5" w:rsidRDefault="00807A59" w:rsidP="00DF44E8">
            <w:pPr>
              <w:spacing w:after="0" w:line="240" w:lineRule="auto"/>
              <w:jc w:val="center"/>
              <w:rPr>
                <w:rFonts w:ascii="Times New Roman" w:hAnsi="Times New Roman"/>
                <w:sz w:val="24"/>
                <w:szCs w:val="24"/>
                <w:lang w:val="lv-LV"/>
              </w:rPr>
            </w:pPr>
            <w:r w:rsidRPr="009944B5">
              <w:rPr>
                <w:rFonts w:ascii="Times New Roman" w:hAnsi="Times New Roman"/>
                <w:sz w:val="24"/>
                <w:szCs w:val="24"/>
                <w:lang w:val="lv-LV"/>
              </w:rPr>
              <w:t>0</w:t>
            </w:r>
          </w:p>
        </w:tc>
        <w:tc>
          <w:tcPr>
            <w:tcW w:w="643" w:type="pct"/>
          </w:tcPr>
          <w:p w:rsidR="00EF7399" w:rsidRPr="00807A59" w:rsidRDefault="00807A59" w:rsidP="00DF44E8">
            <w:pPr>
              <w:spacing w:after="0" w:line="240" w:lineRule="auto"/>
              <w:jc w:val="center"/>
              <w:rPr>
                <w:rFonts w:ascii="Times New Roman" w:hAnsi="Times New Roman"/>
                <w:sz w:val="24"/>
                <w:szCs w:val="24"/>
                <w:lang w:val="lv-LV"/>
              </w:rPr>
            </w:pPr>
            <w:r w:rsidRPr="00807A59">
              <w:rPr>
                <w:rFonts w:ascii="Times New Roman" w:hAnsi="Times New Roman"/>
                <w:sz w:val="24"/>
                <w:szCs w:val="24"/>
                <w:lang w:val="lv-LV"/>
              </w:rPr>
              <w:t>0</w:t>
            </w:r>
          </w:p>
        </w:tc>
        <w:tc>
          <w:tcPr>
            <w:tcW w:w="643" w:type="pct"/>
          </w:tcPr>
          <w:p w:rsidR="00EF7399" w:rsidRPr="00807A59" w:rsidRDefault="00807A59" w:rsidP="00DF44E8">
            <w:pPr>
              <w:spacing w:after="0" w:line="240" w:lineRule="auto"/>
              <w:jc w:val="center"/>
              <w:rPr>
                <w:rFonts w:ascii="Times New Roman" w:hAnsi="Times New Roman"/>
                <w:sz w:val="24"/>
                <w:szCs w:val="24"/>
                <w:lang w:val="lv-LV"/>
              </w:rPr>
            </w:pPr>
            <w:r w:rsidRPr="00807A59">
              <w:rPr>
                <w:rFonts w:ascii="Times New Roman" w:hAnsi="Times New Roman"/>
                <w:sz w:val="24"/>
                <w:szCs w:val="24"/>
                <w:lang w:val="lv-LV"/>
              </w:rPr>
              <w:t>0</w:t>
            </w:r>
          </w:p>
        </w:tc>
      </w:tr>
      <w:tr w:rsidR="003D2643" w:rsidRPr="007E2875" w:rsidTr="00807A59">
        <w:tc>
          <w:tcPr>
            <w:tcW w:w="1715" w:type="pct"/>
          </w:tcPr>
          <w:p w:rsidR="003D2643" w:rsidRPr="00807A59" w:rsidRDefault="003D2643" w:rsidP="00807A59">
            <w:pPr>
              <w:spacing w:after="0" w:line="240" w:lineRule="auto"/>
              <w:jc w:val="both"/>
            </w:pPr>
            <w:r w:rsidRPr="00807A59">
              <w:rPr>
                <w:rFonts w:ascii="Times New Roman" w:eastAsia="Times New Roman" w:hAnsi="Times New Roman"/>
                <w:bCs/>
                <w:sz w:val="24"/>
                <w:szCs w:val="24"/>
                <w:lang w:val="lv-LV" w:eastAsia="lv-LV"/>
              </w:rPr>
              <w:t>t.sk. apakšprogramma 33.03.00 „Kompensējamo medikamentu un materiālu apmaksāšana”</w:t>
            </w:r>
          </w:p>
        </w:tc>
        <w:tc>
          <w:tcPr>
            <w:tcW w:w="643" w:type="pct"/>
            <w:vAlign w:val="center"/>
          </w:tcPr>
          <w:p w:rsidR="003D2643" w:rsidRPr="00807A59" w:rsidRDefault="00BE7C86" w:rsidP="00853FB5">
            <w:pPr>
              <w:spacing w:after="0" w:line="240" w:lineRule="auto"/>
              <w:jc w:val="center"/>
              <w:rPr>
                <w:rFonts w:ascii="Times New Roman" w:hAnsi="Times New Roman"/>
                <w:sz w:val="24"/>
                <w:szCs w:val="24"/>
              </w:rPr>
            </w:pPr>
            <w:r>
              <w:rPr>
                <w:rFonts w:ascii="Times New Roman" w:hAnsi="Times New Roman"/>
                <w:sz w:val="24"/>
                <w:szCs w:val="24"/>
              </w:rPr>
              <w:t>80</w:t>
            </w:r>
            <w:r w:rsidR="003D2643">
              <w:rPr>
                <w:rFonts w:ascii="Times New Roman" w:hAnsi="Times New Roman"/>
                <w:sz w:val="24"/>
                <w:szCs w:val="24"/>
              </w:rPr>
              <w:t xml:space="preserve"> 090.7</w:t>
            </w:r>
          </w:p>
        </w:tc>
        <w:tc>
          <w:tcPr>
            <w:tcW w:w="643" w:type="pct"/>
            <w:vAlign w:val="center"/>
          </w:tcPr>
          <w:p w:rsidR="003D2643" w:rsidRPr="00807A59" w:rsidRDefault="00853FB5" w:rsidP="00807A59">
            <w:pPr>
              <w:spacing w:after="0" w:line="240" w:lineRule="auto"/>
              <w:jc w:val="center"/>
              <w:rPr>
                <w:rFonts w:ascii="Times New Roman" w:hAnsi="Times New Roman"/>
                <w:sz w:val="24"/>
                <w:szCs w:val="24"/>
              </w:rPr>
            </w:pPr>
            <w:r>
              <w:rPr>
                <w:rFonts w:ascii="Times New Roman" w:hAnsi="Times New Roman"/>
                <w:sz w:val="24"/>
                <w:szCs w:val="24"/>
              </w:rPr>
              <w:t>75.2</w:t>
            </w:r>
          </w:p>
        </w:tc>
        <w:tc>
          <w:tcPr>
            <w:tcW w:w="713" w:type="pct"/>
            <w:vAlign w:val="center"/>
          </w:tcPr>
          <w:p w:rsidR="003D2643" w:rsidRPr="00807A59" w:rsidRDefault="003D2643" w:rsidP="00807A59">
            <w:pPr>
              <w:spacing w:after="0" w:line="240" w:lineRule="auto"/>
              <w:jc w:val="center"/>
              <w:rPr>
                <w:rFonts w:ascii="Times New Roman" w:hAnsi="Times New Roman"/>
                <w:sz w:val="24"/>
                <w:szCs w:val="24"/>
              </w:rPr>
            </w:pPr>
            <w:r w:rsidRPr="00807A59">
              <w:rPr>
                <w:rFonts w:ascii="Times New Roman" w:hAnsi="Times New Roman"/>
                <w:sz w:val="24"/>
                <w:szCs w:val="24"/>
              </w:rPr>
              <w:t>0</w:t>
            </w:r>
          </w:p>
        </w:tc>
        <w:tc>
          <w:tcPr>
            <w:tcW w:w="643" w:type="pct"/>
            <w:vAlign w:val="center"/>
          </w:tcPr>
          <w:p w:rsidR="003D2643" w:rsidRPr="00807A59" w:rsidRDefault="003D2643" w:rsidP="00807A59">
            <w:pPr>
              <w:spacing w:after="0" w:line="240" w:lineRule="auto"/>
              <w:jc w:val="center"/>
              <w:rPr>
                <w:rFonts w:ascii="Times New Roman" w:hAnsi="Times New Roman"/>
                <w:sz w:val="24"/>
                <w:szCs w:val="24"/>
              </w:rPr>
            </w:pPr>
            <w:r w:rsidRPr="00807A59">
              <w:rPr>
                <w:rFonts w:ascii="Times New Roman" w:hAnsi="Times New Roman"/>
                <w:sz w:val="24"/>
                <w:szCs w:val="24"/>
              </w:rPr>
              <w:t>0</w:t>
            </w:r>
          </w:p>
        </w:tc>
        <w:tc>
          <w:tcPr>
            <w:tcW w:w="643" w:type="pct"/>
            <w:vAlign w:val="center"/>
          </w:tcPr>
          <w:p w:rsidR="003D2643" w:rsidRPr="00807A59" w:rsidRDefault="003D2643" w:rsidP="00807A59">
            <w:pPr>
              <w:spacing w:after="0" w:line="240" w:lineRule="auto"/>
              <w:jc w:val="center"/>
              <w:rPr>
                <w:rFonts w:ascii="Times New Roman" w:hAnsi="Times New Roman"/>
                <w:sz w:val="24"/>
                <w:szCs w:val="24"/>
              </w:rPr>
            </w:pPr>
            <w:r w:rsidRPr="00807A59">
              <w:rPr>
                <w:rFonts w:ascii="Times New Roman" w:hAnsi="Times New Roman"/>
                <w:sz w:val="24"/>
                <w:szCs w:val="24"/>
              </w:rPr>
              <w:t>0</w:t>
            </w:r>
          </w:p>
        </w:tc>
      </w:tr>
      <w:tr w:rsidR="003D2643" w:rsidRPr="007E2875" w:rsidTr="00A137A1">
        <w:tc>
          <w:tcPr>
            <w:tcW w:w="1715" w:type="pct"/>
          </w:tcPr>
          <w:p w:rsidR="003D2643" w:rsidRPr="00807A59" w:rsidRDefault="003D2643" w:rsidP="0084528E">
            <w:pPr>
              <w:pStyle w:val="NormalWeb"/>
              <w:spacing w:before="0" w:beforeAutospacing="0" w:after="0" w:afterAutospacing="0"/>
            </w:pPr>
            <w:r w:rsidRPr="00807A59">
              <w:t>2.2. valsts speciālais budžets</w:t>
            </w:r>
          </w:p>
        </w:tc>
        <w:tc>
          <w:tcPr>
            <w:tcW w:w="643" w:type="pct"/>
            <w:vAlign w:val="center"/>
          </w:tcPr>
          <w:p w:rsidR="003D2643" w:rsidRPr="00807A59" w:rsidRDefault="003D2643" w:rsidP="0084528E">
            <w:pPr>
              <w:spacing w:after="0" w:line="240" w:lineRule="auto"/>
              <w:jc w:val="center"/>
              <w:rPr>
                <w:rFonts w:ascii="Times New Roman" w:hAnsi="Times New Roman"/>
                <w:sz w:val="24"/>
                <w:szCs w:val="24"/>
                <w:lang w:val="lv-LV"/>
              </w:rPr>
            </w:pPr>
            <w:r w:rsidRPr="00807A59">
              <w:rPr>
                <w:rFonts w:ascii="Times New Roman" w:hAnsi="Times New Roman"/>
                <w:sz w:val="24"/>
                <w:szCs w:val="24"/>
                <w:lang w:val="lv-LV"/>
              </w:rPr>
              <w:t>0</w:t>
            </w:r>
          </w:p>
        </w:tc>
        <w:tc>
          <w:tcPr>
            <w:tcW w:w="643" w:type="pct"/>
            <w:vAlign w:val="center"/>
          </w:tcPr>
          <w:p w:rsidR="003D2643" w:rsidRPr="00807A59" w:rsidRDefault="003D2643" w:rsidP="0084528E">
            <w:pPr>
              <w:spacing w:after="0" w:line="240" w:lineRule="auto"/>
              <w:jc w:val="center"/>
              <w:rPr>
                <w:rFonts w:ascii="Times New Roman" w:hAnsi="Times New Roman"/>
                <w:sz w:val="24"/>
                <w:szCs w:val="24"/>
                <w:lang w:val="lv-LV"/>
              </w:rPr>
            </w:pPr>
            <w:r w:rsidRPr="00807A59">
              <w:rPr>
                <w:rFonts w:ascii="Times New Roman" w:hAnsi="Times New Roman"/>
                <w:sz w:val="24"/>
                <w:szCs w:val="24"/>
                <w:lang w:val="lv-LV"/>
              </w:rPr>
              <w:t>0</w:t>
            </w:r>
          </w:p>
        </w:tc>
        <w:tc>
          <w:tcPr>
            <w:tcW w:w="713" w:type="pct"/>
            <w:vAlign w:val="center"/>
          </w:tcPr>
          <w:p w:rsidR="003D2643" w:rsidRPr="00807A59" w:rsidRDefault="003D2643" w:rsidP="0084528E">
            <w:pPr>
              <w:spacing w:after="0" w:line="240" w:lineRule="auto"/>
              <w:jc w:val="center"/>
              <w:rPr>
                <w:rFonts w:ascii="Times New Roman" w:hAnsi="Times New Roman"/>
                <w:sz w:val="24"/>
                <w:szCs w:val="24"/>
                <w:lang w:val="lv-LV"/>
              </w:rPr>
            </w:pPr>
            <w:r w:rsidRPr="00807A59">
              <w:rPr>
                <w:rFonts w:ascii="Times New Roman" w:hAnsi="Times New Roman"/>
                <w:sz w:val="24"/>
                <w:szCs w:val="24"/>
                <w:lang w:val="lv-LV"/>
              </w:rPr>
              <w:t>0</w:t>
            </w:r>
          </w:p>
        </w:tc>
        <w:tc>
          <w:tcPr>
            <w:tcW w:w="643" w:type="pct"/>
            <w:vAlign w:val="center"/>
          </w:tcPr>
          <w:p w:rsidR="003D2643" w:rsidRPr="00807A59" w:rsidRDefault="003D2643" w:rsidP="0084528E">
            <w:pPr>
              <w:spacing w:after="0" w:line="240" w:lineRule="auto"/>
              <w:jc w:val="center"/>
              <w:rPr>
                <w:rFonts w:ascii="Times New Roman" w:hAnsi="Times New Roman"/>
                <w:sz w:val="24"/>
                <w:szCs w:val="24"/>
                <w:lang w:val="lv-LV"/>
              </w:rPr>
            </w:pPr>
            <w:r w:rsidRPr="00807A59">
              <w:rPr>
                <w:rFonts w:ascii="Times New Roman" w:hAnsi="Times New Roman"/>
                <w:sz w:val="24"/>
                <w:szCs w:val="24"/>
                <w:lang w:val="lv-LV"/>
              </w:rPr>
              <w:t>0</w:t>
            </w:r>
          </w:p>
        </w:tc>
        <w:tc>
          <w:tcPr>
            <w:tcW w:w="643" w:type="pct"/>
            <w:vAlign w:val="center"/>
          </w:tcPr>
          <w:p w:rsidR="003D2643" w:rsidRPr="00807A59" w:rsidRDefault="003D2643" w:rsidP="0084528E">
            <w:pPr>
              <w:spacing w:after="0" w:line="240" w:lineRule="auto"/>
              <w:jc w:val="center"/>
              <w:rPr>
                <w:rFonts w:ascii="Times New Roman" w:hAnsi="Times New Roman"/>
                <w:sz w:val="24"/>
                <w:szCs w:val="24"/>
                <w:lang w:val="lv-LV"/>
              </w:rPr>
            </w:pPr>
            <w:r w:rsidRPr="00807A59">
              <w:rPr>
                <w:rFonts w:ascii="Times New Roman" w:hAnsi="Times New Roman"/>
                <w:sz w:val="24"/>
                <w:szCs w:val="24"/>
                <w:lang w:val="lv-LV"/>
              </w:rPr>
              <w:t>0</w:t>
            </w:r>
          </w:p>
        </w:tc>
      </w:tr>
      <w:tr w:rsidR="003D2643" w:rsidRPr="007E2875" w:rsidTr="00A137A1">
        <w:tc>
          <w:tcPr>
            <w:tcW w:w="1715" w:type="pct"/>
          </w:tcPr>
          <w:p w:rsidR="003D2643" w:rsidRPr="003771B7" w:rsidRDefault="003D2643" w:rsidP="0084528E">
            <w:pPr>
              <w:pStyle w:val="NormalWeb"/>
              <w:spacing w:before="0" w:beforeAutospacing="0" w:after="0" w:afterAutospacing="0"/>
            </w:pPr>
            <w:r w:rsidRPr="003771B7">
              <w:t>2.3. pašvaldību budžets</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lang w:val="lv-LV"/>
              </w:rPr>
            </w:pPr>
            <w:r w:rsidRPr="007F38CD">
              <w:rPr>
                <w:rFonts w:ascii="Times New Roman" w:hAnsi="Times New Roman"/>
                <w:sz w:val="24"/>
                <w:szCs w:val="24"/>
                <w:lang w:val="lv-LV"/>
              </w:rPr>
              <w:t>0</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lang w:val="lv-LV"/>
              </w:rPr>
            </w:pPr>
            <w:r w:rsidRPr="007F38CD">
              <w:rPr>
                <w:rFonts w:ascii="Times New Roman" w:hAnsi="Times New Roman"/>
                <w:sz w:val="24"/>
                <w:szCs w:val="24"/>
                <w:lang w:val="lv-LV"/>
              </w:rPr>
              <w:t>0</w:t>
            </w:r>
          </w:p>
        </w:tc>
        <w:tc>
          <w:tcPr>
            <w:tcW w:w="713" w:type="pct"/>
            <w:vAlign w:val="center"/>
          </w:tcPr>
          <w:p w:rsidR="003D2643" w:rsidRPr="007F38CD" w:rsidRDefault="003D2643" w:rsidP="0084528E">
            <w:pPr>
              <w:spacing w:after="0" w:line="240" w:lineRule="auto"/>
              <w:jc w:val="center"/>
              <w:rPr>
                <w:rFonts w:ascii="Times New Roman" w:hAnsi="Times New Roman"/>
                <w:sz w:val="24"/>
                <w:szCs w:val="24"/>
                <w:lang w:val="lv-LV"/>
              </w:rPr>
            </w:pPr>
            <w:r w:rsidRPr="007F38CD">
              <w:rPr>
                <w:rFonts w:ascii="Times New Roman" w:hAnsi="Times New Roman"/>
                <w:sz w:val="24"/>
                <w:szCs w:val="24"/>
                <w:lang w:val="lv-LV"/>
              </w:rPr>
              <w:t>0</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lang w:val="lv-LV"/>
              </w:rPr>
            </w:pPr>
            <w:r w:rsidRPr="007F38CD">
              <w:rPr>
                <w:rFonts w:ascii="Times New Roman" w:hAnsi="Times New Roman"/>
                <w:sz w:val="24"/>
                <w:szCs w:val="24"/>
                <w:lang w:val="lv-LV"/>
              </w:rPr>
              <w:t>0</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lang w:val="lv-LV"/>
              </w:rPr>
            </w:pPr>
            <w:r w:rsidRPr="007F38CD">
              <w:rPr>
                <w:rFonts w:ascii="Times New Roman" w:hAnsi="Times New Roman"/>
                <w:sz w:val="24"/>
                <w:szCs w:val="24"/>
                <w:lang w:val="lv-LV"/>
              </w:rPr>
              <w:t>0</w:t>
            </w:r>
          </w:p>
        </w:tc>
      </w:tr>
      <w:tr w:rsidR="003D2643" w:rsidRPr="007E2875" w:rsidTr="00A137A1">
        <w:tc>
          <w:tcPr>
            <w:tcW w:w="1715" w:type="pct"/>
          </w:tcPr>
          <w:p w:rsidR="003D2643" w:rsidRPr="009944B5" w:rsidRDefault="003D2643" w:rsidP="0084528E">
            <w:pPr>
              <w:pStyle w:val="NormalWeb"/>
              <w:spacing w:before="0" w:beforeAutospacing="0" w:after="0" w:afterAutospacing="0"/>
              <w:rPr>
                <w:b/>
              </w:rPr>
            </w:pPr>
            <w:r w:rsidRPr="009944B5">
              <w:rPr>
                <w:b/>
              </w:rPr>
              <w:t>3. Finansiālā ietekme:</w:t>
            </w:r>
          </w:p>
        </w:tc>
        <w:tc>
          <w:tcPr>
            <w:tcW w:w="643" w:type="pct"/>
            <w:vAlign w:val="center"/>
          </w:tcPr>
          <w:p w:rsidR="003D2643" w:rsidRPr="007F38CD" w:rsidRDefault="003D2643" w:rsidP="0084528E">
            <w:pPr>
              <w:spacing w:after="0" w:line="240" w:lineRule="auto"/>
              <w:jc w:val="center"/>
              <w:rPr>
                <w:rFonts w:ascii="Times New Roman" w:hAnsi="Times New Roman"/>
                <w:b/>
                <w:sz w:val="24"/>
                <w:szCs w:val="24"/>
                <w:lang w:val="lv-LV"/>
              </w:rPr>
            </w:pPr>
            <w:r w:rsidRPr="007F38CD">
              <w:rPr>
                <w:rFonts w:ascii="Times New Roman" w:hAnsi="Times New Roman"/>
                <w:b/>
                <w:sz w:val="24"/>
                <w:szCs w:val="24"/>
                <w:lang w:val="lv-LV"/>
              </w:rPr>
              <w:t>0</w:t>
            </w:r>
          </w:p>
        </w:tc>
        <w:tc>
          <w:tcPr>
            <w:tcW w:w="643" w:type="pct"/>
            <w:vAlign w:val="center"/>
          </w:tcPr>
          <w:p w:rsidR="003D2643" w:rsidRPr="007F38CD" w:rsidRDefault="00853FB5" w:rsidP="00FB37A8">
            <w:pPr>
              <w:spacing w:after="0" w:line="240" w:lineRule="auto"/>
              <w:jc w:val="center"/>
              <w:rPr>
                <w:rFonts w:ascii="Times New Roman" w:hAnsi="Times New Roman"/>
                <w:b/>
                <w:sz w:val="24"/>
                <w:szCs w:val="24"/>
                <w:lang w:val="lv-LV"/>
              </w:rPr>
            </w:pPr>
            <w:r>
              <w:rPr>
                <w:rFonts w:ascii="Times New Roman" w:hAnsi="Times New Roman"/>
                <w:b/>
                <w:sz w:val="24"/>
                <w:szCs w:val="24"/>
                <w:lang w:val="lv-LV"/>
              </w:rPr>
              <w:t>-75.2</w:t>
            </w:r>
          </w:p>
        </w:tc>
        <w:tc>
          <w:tcPr>
            <w:tcW w:w="713" w:type="pct"/>
            <w:vAlign w:val="center"/>
          </w:tcPr>
          <w:p w:rsidR="003D2643" w:rsidRPr="007F38CD" w:rsidRDefault="003D2643" w:rsidP="0084528E">
            <w:pPr>
              <w:spacing w:after="0" w:line="240" w:lineRule="auto"/>
              <w:jc w:val="center"/>
              <w:rPr>
                <w:rFonts w:ascii="Times New Roman" w:hAnsi="Times New Roman"/>
                <w:b/>
                <w:sz w:val="24"/>
                <w:szCs w:val="24"/>
                <w:lang w:val="lv-LV"/>
              </w:rPr>
            </w:pPr>
            <w:r w:rsidRPr="007F38CD">
              <w:rPr>
                <w:rFonts w:ascii="Times New Roman" w:hAnsi="Times New Roman"/>
                <w:b/>
                <w:sz w:val="24"/>
                <w:szCs w:val="24"/>
                <w:lang w:val="lv-LV"/>
              </w:rPr>
              <w:t>0</w:t>
            </w:r>
          </w:p>
        </w:tc>
        <w:tc>
          <w:tcPr>
            <w:tcW w:w="643" w:type="pct"/>
            <w:vAlign w:val="center"/>
          </w:tcPr>
          <w:p w:rsidR="003D2643" w:rsidRPr="007F38CD" w:rsidRDefault="003D2643" w:rsidP="0084528E">
            <w:pPr>
              <w:spacing w:after="0" w:line="240" w:lineRule="auto"/>
              <w:jc w:val="center"/>
              <w:rPr>
                <w:rFonts w:ascii="Times New Roman" w:hAnsi="Times New Roman"/>
                <w:b/>
                <w:sz w:val="24"/>
                <w:szCs w:val="24"/>
                <w:lang w:val="lv-LV"/>
              </w:rPr>
            </w:pPr>
            <w:r w:rsidRPr="007F38CD">
              <w:rPr>
                <w:rFonts w:ascii="Times New Roman" w:hAnsi="Times New Roman"/>
                <w:b/>
                <w:sz w:val="24"/>
                <w:szCs w:val="24"/>
                <w:lang w:val="lv-LV"/>
              </w:rPr>
              <w:t>0</w:t>
            </w:r>
          </w:p>
        </w:tc>
        <w:tc>
          <w:tcPr>
            <w:tcW w:w="643" w:type="pct"/>
            <w:vAlign w:val="center"/>
          </w:tcPr>
          <w:p w:rsidR="003D2643" w:rsidRPr="007F38CD" w:rsidRDefault="003D2643" w:rsidP="0084528E">
            <w:pPr>
              <w:spacing w:after="0" w:line="240" w:lineRule="auto"/>
              <w:jc w:val="center"/>
              <w:rPr>
                <w:rFonts w:ascii="Times New Roman" w:hAnsi="Times New Roman"/>
                <w:b/>
                <w:sz w:val="24"/>
                <w:szCs w:val="24"/>
                <w:lang w:val="lv-LV"/>
              </w:rPr>
            </w:pPr>
            <w:r w:rsidRPr="007F38CD">
              <w:rPr>
                <w:rFonts w:ascii="Times New Roman" w:hAnsi="Times New Roman"/>
                <w:b/>
                <w:sz w:val="24"/>
                <w:szCs w:val="24"/>
                <w:lang w:val="lv-LV"/>
              </w:rPr>
              <w:t>0</w:t>
            </w:r>
          </w:p>
        </w:tc>
      </w:tr>
      <w:tr w:rsidR="003D2643" w:rsidRPr="007E2875" w:rsidTr="00A137A1">
        <w:tc>
          <w:tcPr>
            <w:tcW w:w="1715" w:type="pct"/>
          </w:tcPr>
          <w:p w:rsidR="003D2643" w:rsidRPr="003771B7" w:rsidRDefault="003D2643" w:rsidP="0084528E">
            <w:pPr>
              <w:pStyle w:val="NormalWeb"/>
              <w:spacing w:before="0" w:beforeAutospacing="0" w:after="0" w:afterAutospacing="0"/>
            </w:pPr>
            <w:r w:rsidRPr="003771B7">
              <w:t>3.1. valsts pamatbudžets</w:t>
            </w:r>
          </w:p>
        </w:tc>
        <w:tc>
          <w:tcPr>
            <w:tcW w:w="643" w:type="pct"/>
          </w:tcPr>
          <w:p w:rsidR="003D2643" w:rsidRPr="007F38CD" w:rsidRDefault="003D2643" w:rsidP="007318C1">
            <w:pPr>
              <w:spacing w:after="0" w:line="240" w:lineRule="auto"/>
              <w:jc w:val="center"/>
              <w:rPr>
                <w:rFonts w:ascii="Times New Roman" w:hAnsi="Times New Roman"/>
                <w:sz w:val="24"/>
                <w:szCs w:val="24"/>
                <w:lang w:val="lv-LV"/>
              </w:rPr>
            </w:pPr>
          </w:p>
          <w:p w:rsidR="003D2643" w:rsidRPr="007F38CD" w:rsidRDefault="003D2643" w:rsidP="00EF7399">
            <w:pPr>
              <w:spacing w:after="0" w:line="240" w:lineRule="auto"/>
              <w:jc w:val="center"/>
              <w:rPr>
                <w:rFonts w:ascii="Times New Roman" w:hAnsi="Times New Roman"/>
                <w:sz w:val="24"/>
                <w:szCs w:val="24"/>
                <w:lang w:val="lv-LV"/>
              </w:rPr>
            </w:pPr>
            <w:r w:rsidRPr="007F38CD">
              <w:rPr>
                <w:rFonts w:ascii="Times New Roman" w:hAnsi="Times New Roman"/>
                <w:sz w:val="24"/>
                <w:szCs w:val="24"/>
                <w:lang w:val="lv-LV"/>
              </w:rPr>
              <w:t>0</w:t>
            </w:r>
          </w:p>
        </w:tc>
        <w:tc>
          <w:tcPr>
            <w:tcW w:w="643" w:type="pct"/>
          </w:tcPr>
          <w:p w:rsidR="003D2643" w:rsidRPr="007F38CD" w:rsidRDefault="003D2643" w:rsidP="007318C1">
            <w:pPr>
              <w:spacing w:after="0" w:line="240" w:lineRule="auto"/>
              <w:jc w:val="center"/>
              <w:rPr>
                <w:rFonts w:ascii="Times New Roman" w:hAnsi="Times New Roman"/>
                <w:sz w:val="24"/>
                <w:szCs w:val="24"/>
                <w:lang w:val="lv-LV"/>
              </w:rPr>
            </w:pPr>
          </w:p>
          <w:p w:rsidR="003D2643" w:rsidRPr="009944B5" w:rsidRDefault="00853FB5" w:rsidP="00FB37A8">
            <w:pPr>
              <w:spacing w:after="0" w:line="240" w:lineRule="auto"/>
              <w:jc w:val="center"/>
              <w:rPr>
                <w:rFonts w:ascii="Times New Roman" w:hAnsi="Times New Roman"/>
                <w:sz w:val="24"/>
                <w:szCs w:val="24"/>
                <w:lang w:val="lv-LV"/>
              </w:rPr>
            </w:pPr>
            <w:r>
              <w:rPr>
                <w:rFonts w:ascii="Times New Roman" w:hAnsi="Times New Roman"/>
                <w:sz w:val="24"/>
                <w:szCs w:val="24"/>
                <w:lang w:val="lv-LV"/>
              </w:rPr>
              <w:t>-75.2</w:t>
            </w:r>
          </w:p>
        </w:tc>
        <w:tc>
          <w:tcPr>
            <w:tcW w:w="713" w:type="pct"/>
          </w:tcPr>
          <w:p w:rsidR="003D2643" w:rsidRPr="007F38CD" w:rsidRDefault="003D2643" w:rsidP="007318C1">
            <w:pPr>
              <w:spacing w:after="0" w:line="240" w:lineRule="auto"/>
              <w:jc w:val="center"/>
              <w:rPr>
                <w:rFonts w:ascii="Times New Roman" w:hAnsi="Times New Roman"/>
                <w:sz w:val="24"/>
                <w:szCs w:val="24"/>
                <w:lang w:val="lv-LV"/>
              </w:rPr>
            </w:pPr>
          </w:p>
          <w:p w:rsidR="003D2643" w:rsidRPr="007F38CD" w:rsidRDefault="003D2643" w:rsidP="00EF7399">
            <w:pPr>
              <w:spacing w:after="0" w:line="240" w:lineRule="auto"/>
              <w:jc w:val="center"/>
              <w:rPr>
                <w:rFonts w:ascii="Times New Roman" w:hAnsi="Times New Roman"/>
                <w:sz w:val="24"/>
                <w:szCs w:val="24"/>
                <w:lang w:val="lv-LV"/>
              </w:rPr>
            </w:pPr>
            <w:r w:rsidRPr="007F38CD">
              <w:rPr>
                <w:rFonts w:ascii="Times New Roman" w:hAnsi="Times New Roman"/>
                <w:sz w:val="24"/>
                <w:szCs w:val="24"/>
                <w:lang w:val="lv-LV"/>
              </w:rPr>
              <w:t>0</w:t>
            </w:r>
          </w:p>
        </w:tc>
        <w:tc>
          <w:tcPr>
            <w:tcW w:w="643" w:type="pct"/>
          </w:tcPr>
          <w:p w:rsidR="003D2643" w:rsidRPr="007F38CD" w:rsidRDefault="003D2643" w:rsidP="007318C1">
            <w:pPr>
              <w:spacing w:after="0" w:line="240" w:lineRule="auto"/>
              <w:jc w:val="center"/>
              <w:rPr>
                <w:rFonts w:ascii="Times New Roman" w:hAnsi="Times New Roman"/>
                <w:sz w:val="24"/>
                <w:szCs w:val="24"/>
                <w:lang w:val="lv-LV"/>
              </w:rPr>
            </w:pPr>
          </w:p>
          <w:p w:rsidR="003D2643" w:rsidRPr="007F38CD" w:rsidRDefault="003D2643" w:rsidP="007318C1">
            <w:pPr>
              <w:spacing w:after="0" w:line="240" w:lineRule="auto"/>
              <w:jc w:val="center"/>
              <w:rPr>
                <w:rFonts w:ascii="Times New Roman" w:hAnsi="Times New Roman"/>
                <w:sz w:val="24"/>
                <w:szCs w:val="24"/>
                <w:lang w:val="lv-LV"/>
              </w:rPr>
            </w:pPr>
            <w:r w:rsidRPr="007F38CD">
              <w:rPr>
                <w:rFonts w:ascii="Times New Roman" w:hAnsi="Times New Roman"/>
                <w:sz w:val="24"/>
                <w:szCs w:val="24"/>
                <w:lang w:val="lv-LV"/>
              </w:rPr>
              <w:t>0</w:t>
            </w:r>
          </w:p>
        </w:tc>
        <w:tc>
          <w:tcPr>
            <w:tcW w:w="643" w:type="pct"/>
          </w:tcPr>
          <w:p w:rsidR="003D2643" w:rsidRPr="007F38CD" w:rsidRDefault="003D2643" w:rsidP="007318C1">
            <w:pPr>
              <w:spacing w:after="0" w:line="240" w:lineRule="auto"/>
              <w:jc w:val="center"/>
              <w:rPr>
                <w:rFonts w:ascii="Times New Roman" w:hAnsi="Times New Roman"/>
                <w:sz w:val="24"/>
                <w:szCs w:val="24"/>
                <w:lang w:val="lv-LV"/>
              </w:rPr>
            </w:pPr>
          </w:p>
          <w:p w:rsidR="003D2643" w:rsidRPr="007F38CD" w:rsidRDefault="003D2643" w:rsidP="007318C1">
            <w:pPr>
              <w:spacing w:after="0" w:line="240" w:lineRule="auto"/>
              <w:jc w:val="center"/>
              <w:rPr>
                <w:rFonts w:ascii="Times New Roman" w:hAnsi="Times New Roman"/>
                <w:sz w:val="24"/>
                <w:szCs w:val="24"/>
                <w:lang w:val="lv-LV"/>
              </w:rPr>
            </w:pPr>
            <w:r w:rsidRPr="007F38CD">
              <w:rPr>
                <w:rFonts w:ascii="Times New Roman" w:hAnsi="Times New Roman"/>
                <w:sz w:val="24"/>
                <w:szCs w:val="24"/>
                <w:lang w:val="lv-LV"/>
              </w:rPr>
              <w:t>0</w:t>
            </w:r>
          </w:p>
        </w:tc>
      </w:tr>
      <w:tr w:rsidR="003D2643" w:rsidRPr="007E2875" w:rsidTr="00A137A1">
        <w:tc>
          <w:tcPr>
            <w:tcW w:w="1715" w:type="pct"/>
          </w:tcPr>
          <w:p w:rsidR="003D2643" w:rsidRPr="003771B7" w:rsidRDefault="003D2643" w:rsidP="0084528E">
            <w:pPr>
              <w:pStyle w:val="NormalWeb"/>
              <w:spacing w:before="0" w:beforeAutospacing="0" w:after="0" w:afterAutospacing="0"/>
            </w:pPr>
            <w:r w:rsidRPr="003771B7">
              <w:t>3.2. speciālais budžets</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lang w:val="lv-LV"/>
              </w:rPr>
            </w:pPr>
            <w:r w:rsidRPr="007F38CD">
              <w:rPr>
                <w:rFonts w:ascii="Times New Roman" w:hAnsi="Times New Roman"/>
                <w:sz w:val="24"/>
                <w:szCs w:val="24"/>
                <w:lang w:val="lv-LV"/>
              </w:rPr>
              <w:t>0</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lang w:val="lv-LV"/>
              </w:rPr>
            </w:pPr>
            <w:r w:rsidRPr="007F38CD">
              <w:rPr>
                <w:rFonts w:ascii="Times New Roman" w:hAnsi="Times New Roman"/>
                <w:sz w:val="24"/>
                <w:szCs w:val="24"/>
                <w:lang w:val="lv-LV"/>
              </w:rPr>
              <w:t>0</w:t>
            </w:r>
          </w:p>
        </w:tc>
        <w:tc>
          <w:tcPr>
            <w:tcW w:w="713" w:type="pct"/>
            <w:vAlign w:val="center"/>
          </w:tcPr>
          <w:p w:rsidR="003D2643" w:rsidRPr="007F38CD" w:rsidRDefault="003D2643" w:rsidP="0084528E">
            <w:pPr>
              <w:spacing w:after="0" w:line="240" w:lineRule="auto"/>
              <w:jc w:val="center"/>
              <w:rPr>
                <w:rFonts w:ascii="Times New Roman" w:hAnsi="Times New Roman"/>
                <w:sz w:val="24"/>
                <w:szCs w:val="24"/>
                <w:lang w:val="lv-LV"/>
              </w:rPr>
            </w:pPr>
            <w:r w:rsidRPr="007F38CD">
              <w:rPr>
                <w:rFonts w:ascii="Times New Roman" w:hAnsi="Times New Roman"/>
                <w:sz w:val="24"/>
                <w:szCs w:val="24"/>
                <w:lang w:val="lv-LV"/>
              </w:rPr>
              <w:t>0</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lang w:val="lv-LV"/>
              </w:rPr>
            </w:pPr>
            <w:r w:rsidRPr="007F38CD">
              <w:rPr>
                <w:rFonts w:ascii="Times New Roman" w:hAnsi="Times New Roman"/>
                <w:sz w:val="24"/>
                <w:szCs w:val="24"/>
                <w:lang w:val="lv-LV"/>
              </w:rPr>
              <w:t>0</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lang w:val="lv-LV"/>
              </w:rPr>
            </w:pPr>
          </w:p>
        </w:tc>
      </w:tr>
      <w:tr w:rsidR="003D2643" w:rsidRPr="007E2875" w:rsidTr="00A137A1">
        <w:tc>
          <w:tcPr>
            <w:tcW w:w="1715" w:type="pct"/>
          </w:tcPr>
          <w:p w:rsidR="003D2643" w:rsidRPr="003771B7" w:rsidRDefault="003D2643" w:rsidP="0084528E">
            <w:pPr>
              <w:pStyle w:val="NormalWeb"/>
              <w:spacing w:before="0" w:beforeAutospacing="0" w:after="0" w:afterAutospacing="0"/>
            </w:pPr>
            <w:r w:rsidRPr="003771B7">
              <w:t>3.3. pašvaldību budžets</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lang w:val="lv-LV"/>
              </w:rPr>
            </w:pPr>
            <w:r w:rsidRPr="007F38CD">
              <w:rPr>
                <w:rFonts w:ascii="Times New Roman" w:hAnsi="Times New Roman"/>
                <w:sz w:val="24"/>
                <w:szCs w:val="24"/>
                <w:lang w:val="lv-LV"/>
              </w:rPr>
              <w:t>0</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lang w:val="lv-LV"/>
              </w:rPr>
            </w:pPr>
            <w:r w:rsidRPr="007F38CD">
              <w:rPr>
                <w:rFonts w:ascii="Times New Roman" w:hAnsi="Times New Roman"/>
                <w:sz w:val="24"/>
                <w:szCs w:val="24"/>
                <w:lang w:val="lv-LV"/>
              </w:rPr>
              <w:t>0</w:t>
            </w:r>
          </w:p>
        </w:tc>
        <w:tc>
          <w:tcPr>
            <w:tcW w:w="713" w:type="pct"/>
            <w:vAlign w:val="center"/>
          </w:tcPr>
          <w:p w:rsidR="003D2643" w:rsidRPr="007F38CD" w:rsidRDefault="003D2643" w:rsidP="0084528E">
            <w:pPr>
              <w:spacing w:after="0" w:line="240" w:lineRule="auto"/>
              <w:jc w:val="center"/>
              <w:rPr>
                <w:rFonts w:ascii="Times New Roman" w:hAnsi="Times New Roman"/>
                <w:sz w:val="24"/>
                <w:szCs w:val="24"/>
                <w:lang w:val="lv-LV"/>
              </w:rPr>
            </w:pPr>
            <w:r w:rsidRPr="007F38CD">
              <w:rPr>
                <w:rFonts w:ascii="Times New Roman" w:hAnsi="Times New Roman"/>
                <w:sz w:val="24"/>
                <w:szCs w:val="24"/>
                <w:lang w:val="lv-LV"/>
              </w:rPr>
              <w:t>0</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lang w:val="lv-LV"/>
              </w:rPr>
            </w:pPr>
            <w:r w:rsidRPr="007F38CD">
              <w:rPr>
                <w:rFonts w:ascii="Times New Roman" w:hAnsi="Times New Roman"/>
                <w:sz w:val="24"/>
                <w:szCs w:val="24"/>
                <w:lang w:val="lv-LV"/>
              </w:rPr>
              <w:t>0</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lang w:val="lv-LV"/>
              </w:rPr>
            </w:pPr>
            <w:r w:rsidRPr="007F38CD">
              <w:rPr>
                <w:rFonts w:ascii="Times New Roman" w:hAnsi="Times New Roman"/>
                <w:sz w:val="24"/>
                <w:szCs w:val="24"/>
                <w:lang w:val="lv-LV"/>
              </w:rPr>
              <w:t>0</w:t>
            </w:r>
          </w:p>
        </w:tc>
      </w:tr>
      <w:tr w:rsidR="003D2643" w:rsidRPr="007E2875" w:rsidTr="00A137A1">
        <w:tc>
          <w:tcPr>
            <w:tcW w:w="1715" w:type="pct"/>
            <w:vMerge w:val="restart"/>
          </w:tcPr>
          <w:p w:rsidR="003D2643" w:rsidRPr="007F38CD" w:rsidRDefault="003D2643" w:rsidP="0084528E">
            <w:pPr>
              <w:pStyle w:val="NormalWeb"/>
              <w:spacing w:before="0" w:beforeAutospacing="0" w:after="0" w:afterAutospacing="0"/>
            </w:pPr>
            <w:r w:rsidRPr="007F38CD">
              <w:t>4. Finanšu līdzekļi papildu izdevumu finansēšanai (kompensējošu izdevumu samazinājumu norāda ar "+" zīmi)</w:t>
            </w:r>
          </w:p>
        </w:tc>
        <w:tc>
          <w:tcPr>
            <w:tcW w:w="643" w:type="pct"/>
            <w:vMerge w:val="restart"/>
            <w:vAlign w:val="center"/>
          </w:tcPr>
          <w:p w:rsidR="003D2643" w:rsidRPr="007F38CD" w:rsidRDefault="003D2643" w:rsidP="0084528E">
            <w:pPr>
              <w:pStyle w:val="NormalWeb"/>
              <w:spacing w:before="0" w:beforeAutospacing="0" w:after="0" w:afterAutospacing="0"/>
              <w:jc w:val="center"/>
              <w:rPr>
                <w:b/>
              </w:rPr>
            </w:pPr>
            <w:r w:rsidRPr="007F38CD">
              <w:rPr>
                <w:b/>
              </w:rPr>
              <w:t>X</w:t>
            </w:r>
          </w:p>
        </w:tc>
        <w:tc>
          <w:tcPr>
            <w:tcW w:w="643" w:type="pct"/>
            <w:vAlign w:val="center"/>
          </w:tcPr>
          <w:p w:rsidR="003D2643" w:rsidRPr="007F38CD" w:rsidRDefault="00853FB5" w:rsidP="00FB37A8">
            <w:pPr>
              <w:spacing w:after="0" w:line="240" w:lineRule="auto"/>
              <w:jc w:val="center"/>
              <w:rPr>
                <w:rFonts w:ascii="Times New Roman" w:hAnsi="Times New Roman"/>
                <w:b/>
                <w:sz w:val="24"/>
                <w:szCs w:val="24"/>
              </w:rPr>
            </w:pPr>
            <w:r>
              <w:rPr>
                <w:rFonts w:ascii="Times New Roman" w:hAnsi="Times New Roman"/>
                <w:b/>
                <w:sz w:val="24"/>
                <w:szCs w:val="24"/>
              </w:rPr>
              <w:t>+75.2</w:t>
            </w:r>
          </w:p>
        </w:tc>
        <w:tc>
          <w:tcPr>
            <w:tcW w:w="713" w:type="pct"/>
            <w:vAlign w:val="center"/>
          </w:tcPr>
          <w:p w:rsidR="003D2643" w:rsidRPr="007F38CD" w:rsidRDefault="003D2643" w:rsidP="0084528E">
            <w:pPr>
              <w:spacing w:after="0" w:line="240" w:lineRule="auto"/>
              <w:jc w:val="center"/>
              <w:rPr>
                <w:rFonts w:ascii="Times New Roman" w:hAnsi="Times New Roman"/>
                <w:b/>
                <w:sz w:val="24"/>
                <w:szCs w:val="24"/>
              </w:rPr>
            </w:pPr>
            <w:r w:rsidRPr="007F38CD">
              <w:rPr>
                <w:rFonts w:ascii="Times New Roman" w:hAnsi="Times New Roman"/>
                <w:b/>
                <w:sz w:val="24"/>
                <w:szCs w:val="24"/>
              </w:rPr>
              <w:t>0</w:t>
            </w:r>
          </w:p>
        </w:tc>
        <w:tc>
          <w:tcPr>
            <w:tcW w:w="643" w:type="pct"/>
            <w:vAlign w:val="center"/>
          </w:tcPr>
          <w:p w:rsidR="003D2643" w:rsidRPr="007F38CD" w:rsidRDefault="003D2643" w:rsidP="0084528E">
            <w:pPr>
              <w:spacing w:after="0" w:line="240" w:lineRule="auto"/>
              <w:jc w:val="center"/>
              <w:rPr>
                <w:rFonts w:ascii="Times New Roman" w:hAnsi="Times New Roman"/>
                <w:b/>
                <w:sz w:val="24"/>
                <w:szCs w:val="24"/>
              </w:rPr>
            </w:pPr>
            <w:r w:rsidRPr="007F38CD">
              <w:rPr>
                <w:rFonts w:ascii="Times New Roman" w:hAnsi="Times New Roman"/>
                <w:b/>
                <w:sz w:val="24"/>
                <w:szCs w:val="24"/>
              </w:rPr>
              <w:t>0</w:t>
            </w:r>
          </w:p>
        </w:tc>
        <w:tc>
          <w:tcPr>
            <w:tcW w:w="643" w:type="pct"/>
            <w:vAlign w:val="center"/>
          </w:tcPr>
          <w:p w:rsidR="003D2643" w:rsidRPr="007F38CD" w:rsidRDefault="003D2643" w:rsidP="0084528E">
            <w:pPr>
              <w:spacing w:after="0" w:line="240" w:lineRule="auto"/>
              <w:jc w:val="center"/>
              <w:rPr>
                <w:rFonts w:ascii="Times New Roman" w:hAnsi="Times New Roman"/>
                <w:b/>
                <w:sz w:val="24"/>
                <w:szCs w:val="24"/>
              </w:rPr>
            </w:pPr>
            <w:r w:rsidRPr="007F38CD">
              <w:rPr>
                <w:rFonts w:ascii="Times New Roman" w:hAnsi="Times New Roman"/>
                <w:b/>
                <w:sz w:val="24"/>
                <w:szCs w:val="24"/>
              </w:rPr>
              <w:t>0</w:t>
            </w:r>
          </w:p>
        </w:tc>
      </w:tr>
      <w:tr w:rsidR="003D2643" w:rsidRPr="007E2875" w:rsidTr="00A137A1">
        <w:tc>
          <w:tcPr>
            <w:tcW w:w="1715" w:type="pct"/>
            <w:vMerge/>
            <w:vAlign w:val="center"/>
          </w:tcPr>
          <w:p w:rsidR="003D2643" w:rsidRPr="007F38CD" w:rsidRDefault="003D2643" w:rsidP="0084528E">
            <w:pPr>
              <w:spacing w:after="0" w:line="240" w:lineRule="auto"/>
              <w:rPr>
                <w:rFonts w:ascii="Times New Roman" w:hAnsi="Times New Roman"/>
                <w:sz w:val="24"/>
                <w:szCs w:val="24"/>
              </w:rPr>
            </w:pPr>
          </w:p>
        </w:tc>
        <w:tc>
          <w:tcPr>
            <w:tcW w:w="643" w:type="pct"/>
            <w:vMerge/>
            <w:vAlign w:val="center"/>
          </w:tcPr>
          <w:p w:rsidR="003D2643" w:rsidRPr="007F38CD" w:rsidRDefault="003D2643" w:rsidP="0084528E">
            <w:pPr>
              <w:spacing w:after="0" w:line="240" w:lineRule="auto"/>
              <w:jc w:val="center"/>
              <w:rPr>
                <w:rFonts w:ascii="Times New Roman" w:hAnsi="Times New Roman"/>
                <w:b/>
                <w:sz w:val="24"/>
                <w:szCs w:val="24"/>
              </w:rPr>
            </w:pPr>
          </w:p>
        </w:tc>
        <w:tc>
          <w:tcPr>
            <w:tcW w:w="643" w:type="pct"/>
            <w:vMerge w:val="restart"/>
            <w:vAlign w:val="center"/>
          </w:tcPr>
          <w:p w:rsidR="003D2643" w:rsidRPr="007F38CD" w:rsidRDefault="00D71A4F" w:rsidP="00FB37A8">
            <w:pPr>
              <w:jc w:val="center"/>
              <w:rPr>
                <w:rFonts w:ascii="Times New Roman" w:hAnsi="Times New Roman"/>
                <w:sz w:val="24"/>
                <w:szCs w:val="24"/>
              </w:rPr>
            </w:pPr>
            <w:r>
              <w:rPr>
                <w:rFonts w:ascii="Times New Roman" w:hAnsi="Times New Roman"/>
                <w:sz w:val="24"/>
                <w:szCs w:val="24"/>
              </w:rPr>
              <w:t>0</w:t>
            </w:r>
          </w:p>
        </w:tc>
        <w:tc>
          <w:tcPr>
            <w:tcW w:w="713" w:type="pct"/>
            <w:vAlign w:val="center"/>
          </w:tcPr>
          <w:p w:rsidR="003D2643" w:rsidRPr="007F38CD" w:rsidRDefault="003D2643" w:rsidP="0084528E">
            <w:pPr>
              <w:spacing w:after="0" w:line="240" w:lineRule="auto"/>
              <w:jc w:val="center"/>
              <w:rPr>
                <w:rFonts w:ascii="Times New Roman" w:hAnsi="Times New Roman"/>
                <w:sz w:val="24"/>
                <w:szCs w:val="24"/>
              </w:rPr>
            </w:pPr>
            <w:r w:rsidRPr="007F38CD">
              <w:rPr>
                <w:rFonts w:ascii="Times New Roman" w:hAnsi="Times New Roman"/>
                <w:sz w:val="24"/>
                <w:szCs w:val="24"/>
              </w:rPr>
              <w:t>0</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rPr>
            </w:pPr>
            <w:r w:rsidRPr="007F38CD">
              <w:rPr>
                <w:rFonts w:ascii="Times New Roman" w:hAnsi="Times New Roman"/>
                <w:sz w:val="24"/>
                <w:szCs w:val="24"/>
              </w:rPr>
              <w:t>0</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rPr>
            </w:pPr>
            <w:r w:rsidRPr="007F38CD">
              <w:rPr>
                <w:rFonts w:ascii="Times New Roman" w:hAnsi="Times New Roman"/>
                <w:sz w:val="24"/>
                <w:szCs w:val="24"/>
              </w:rPr>
              <w:t>0</w:t>
            </w:r>
          </w:p>
        </w:tc>
      </w:tr>
      <w:tr w:rsidR="003D2643" w:rsidRPr="007E2875" w:rsidTr="00A137A1">
        <w:trPr>
          <w:trHeight w:val="308"/>
        </w:trPr>
        <w:tc>
          <w:tcPr>
            <w:tcW w:w="1715" w:type="pct"/>
            <w:vMerge/>
            <w:vAlign w:val="center"/>
          </w:tcPr>
          <w:p w:rsidR="003D2643" w:rsidRPr="007F38CD" w:rsidRDefault="003D2643" w:rsidP="0084528E">
            <w:pPr>
              <w:spacing w:after="0" w:line="240" w:lineRule="auto"/>
              <w:rPr>
                <w:rFonts w:ascii="Times New Roman" w:hAnsi="Times New Roman"/>
                <w:sz w:val="24"/>
                <w:szCs w:val="24"/>
              </w:rPr>
            </w:pPr>
          </w:p>
        </w:tc>
        <w:tc>
          <w:tcPr>
            <w:tcW w:w="643" w:type="pct"/>
            <w:vMerge/>
            <w:vAlign w:val="center"/>
          </w:tcPr>
          <w:p w:rsidR="003D2643" w:rsidRPr="007F38CD" w:rsidRDefault="003D2643" w:rsidP="0084528E">
            <w:pPr>
              <w:spacing w:after="0" w:line="240" w:lineRule="auto"/>
              <w:jc w:val="center"/>
              <w:rPr>
                <w:rFonts w:ascii="Times New Roman" w:hAnsi="Times New Roman"/>
                <w:b/>
                <w:sz w:val="24"/>
                <w:szCs w:val="24"/>
              </w:rPr>
            </w:pPr>
          </w:p>
        </w:tc>
        <w:tc>
          <w:tcPr>
            <w:tcW w:w="643" w:type="pct"/>
            <w:vMerge/>
            <w:vAlign w:val="center"/>
          </w:tcPr>
          <w:p w:rsidR="003D2643" w:rsidRPr="007F38CD" w:rsidRDefault="003D2643" w:rsidP="0084528E">
            <w:pPr>
              <w:spacing w:after="0" w:line="240" w:lineRule="auto"/>
              <w:jc w:val="center"/>
              <w:rPr>
                <w:rFonts w:ascii="Times New Roman" w:hAnsi="Times New Roman"/>
                <w:sz w:val="24"/>
                <w:szCs w:val="24"/>
              </w:rPr>
            </w:pPr>
          </w:p>
        </w:tc>
        <w:tc>
          <w:tcPr>
            <w:tcW w:w="713" w:type="pct"/>
            <w:vAlign w:val="center"/>
          </w:tcPr>
          <w:p w:rsidR="003D2643" w:rsidRPr="007F38CD" w:rsidRDefault="003D2643" w:rsidP="0084528E">
            <w:pPr>
              <w:spacing w:after="0" w:line="240" w:lineRule="auto"/>
              <w:jc w:val="center"/>
              <w:rPr>
                <w:rFonts w:ascii="Times New Roman" w:hAnsi="Times New Roman"/>
                <w:sz w:val="24"/>
                <w:szCs w:val="24"/>
              </w:rPr>
            </w:pPr>
            <w:r w:rsidRPr="007F38CD">
              <w:rPr>
                <w:rFonts w:ascii="Times New Roman" w:hAnsi="Times New Roman"/>
                <w:sz w:val="24"/>
                <w:szCs w:val="24"/>
              </w:rPr>
              <w:t>0</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rPr>
            </w:pPr>
            <w:r w:rsidRPr="007F38CD">
              <w:rPr>
                <w:rFonts w:ascii="Times New Roman" w:hAnsi="Times New Roman"/>
                <w:sz w:val="24"/>
                <w:szCs w:val="24"/>
              </w:rPr>
              <w:t>0</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rPr>
            </w:pPr>
            <w:r w:rsidRPr="007F38CD">
              <w:rPr>
                <w:rFonts w:ascii="Times New Roman" w:hAnsi="Times New Roman"/>
                <w:sz w:val="24"/>
                <w:szCs w:val="24"/>
              </w:rPr>
              <w:t>0</w:t>
            </w:r>
          </w:p>
        </w:tc>
      </w:tr>
      <w:tr w:rsidR="003D2643" w:rsidRPr="007E2875" w:rsidTr="00A137A1">
        <w:tc>
          <w:tcPr>
            <w:tcW w:w="1715" w:type="pct"/>
            <w:vMerge/>
            <w:vAlign w:val="center"/>
          </w:tcPr>
          <w:p w:rsidR="003D2643" w:rsidRPr="007F38CD" w:rsidRDefault="003D2643" w:rsidP="0084528E">
            <w:pPr>
              <w:spacing w:after="0" w:line="240" w:lineRule="auto"/>
              <w:rPr>
                <w:rFonts w:ascii="Times New Roman" w:hAnsi="Times New Roman"/>
                <w:sz w:val="24"/>
                <w:szCs w:val="24"/>
              </w:rPr>
            </w:pPr>
          </w:p>
        </w:tc>
        <w:tc>
          <w:tcPr>
            <w:tcW w:w="643" w:type="pct"/>
            <w:vMerge/>
            <w:vAlign w:val="center"/>
          </w:tcPr>
          <w:p w:rsidR="003D2643" w:rsidRPr="007F38CD" w:rsidRDefault="003D2643" w:rsidP="0084528E">
            <w:pPr>
              <w:spacing w:after="0" w:line="240" w:lineRule="auto"/>
              <w:jc w:val="center"/>
              <w:rPr>
                <w:rFonts w:ascii="Times New Roman" w:hAnsi="Times New Roman"/>
                <w:b/>
                <w:sz w:val="24"/>
                <w:szCs w:val="24"/>
              </w:rPr>
            </w:pPr>
          </w:p>
        </w:tc>
        <w:tc>
          <w:tcPr>
            <w:tcW w:w="643" w:type="pct"/>
            <w:vMerge/>
            <w:vAlign w:val="center"/>
          </w:tcPr>
          <w:p w:rsidR="003D2643" w:rsidRPr="007F38CD" w:rsidRDefault="003D2643" w:rsidP="0084528E">
            <w:pPr>
              <w:spacing w:after="0" w:line="240" w:lineRule="auto"/>
              <w:jc w:val="center"/>
              <w:rPr>
                <w:rFonts w:ascii="Times New Roman" w:hAnsi="Times New Roman"/>
                <w:sz w:val="24"/>
                <w:szCs w:val="24"/>
              </w:rPr>
            </w:pPr>
          </w:p>
        </w:tc>
        <w:tc>
          <w:tcPr>
            <w:tcW w:w="713" w:type="pct"/>
            <w:vAlign w:val="center"/>
          </w:tcPr>
          <w:p w:rsidR="003D2643" w:rsidRPr="007F38CD" w:rsidRDefault="003D2643" w:rsidP="0084528E">
            <w:pPr>
              <w:spacing w:after="0" w:line="240" w:lineRule="auto"/>
              <w:jc w:val="center"/>
              <w:rPr>
                <w:rFonts w:ascii="Times New Roman" w:hAnsi="Times New Roman"/>
                <w:sz w:val="24"/>
                <w:szCs w:val="24"/>
              </w:rPr>
            </w:pPr>
            <w:r w:rsidRPr="007F38CD">
              <w:rPr>
                <w:rFonts w:ascii="Times New Roman" w:hAnsi="Times New Roman"/>
                <w:sz w:val="24"/>
                <w:szCs w:val="24"/>
              </w:rPr>
              <w:t>0</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rPr>
            </w:pPr>
            <w:r w:rsidRPr="007F38CD">
              <w:rPr>
                <w:rFonts w:ascii="Times New Roman" w:hAnsi="Times New Roman"/>
                <w:sz w:val="24"/>
                <w:szCs w:val="24"/>
              </w:rPr>
              <w:t>0</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rPr>
            </w:pPr>
            <w:r w:rsidRPr="007F38CD">
              <w:rPr>
                <w:rFonts w:ascii="Times New Roman" w:hAnsi="Times New Roman"/>
                <w:sz w:val="24"/>
                <w:szCs w:val="24"/>
              </w:rPr>
              <w:t>0</w:t>
            </w:r>
          </w:p>
        </w:tc>
      </w:tr>
      <w:tr w:rsidR="003D2643" w:rsidRPr="007E2875" w:rsidTr="00A137A1">
        <w:tc>
          <w:tcPr>
            <w:tcW w:w="1715" w:type="pct"/>
          </w:tcPr>
          <w:p w:rsidR="003D2643" w:rsidRPr="007F38CD" w:rsidRDefault="003D2643" w:rsidP="0084528E">
            <w:pPr>
              <w:pStyle w:val="NormalWeb"/>
              <w:spacing w:before="0" w:beforeAutospacing="0" w:after="0" w:afterAutospacing="0"/>
            </w:pPr>
            <w:r w:rsidRPr="007F38CD">
              <w:t>5. Precizēta finansiālā ietekme:</w:t>
            </w:r>
          </w:p>
        </w:tc>
        <w:tc>
          <w:tcPr>
            <w:tcW w:w="643" w:type="pct"/>
            <w:vMerge w:val="restart"/>
            <w:vAlign w:val="center"/>
          </w:tcPr>
          <w:p w:rsidR="003D2643" w:rsidRPr="007F38CD" w:rsidRDefault="003D2643" w:rsidP="0084528E">
            <w:pPr>
              <w:pStyle w:val="NormalWeb"/>
              <w:spacing w:before="0" w:beforeAutospacing="0" w:after="0" w:afterAutospacing="0"/>
              <w:jc w:val="center"/>
              <w:rPr>
                <w:b/>
              </w:rPr>
            </w:pPr>
            <w:r w:rsidRPr="007F38CD">
              <w:rPr>
                <w:b/>
              </w:rPr>
              <w:t>X</w:t>
            </w:r>
          </w:p>
        </w:tc>
        <w:tc>
          <w:tcPr>
            <w:tcW w:w="643" w:type="pct"/>
            <w:vAlign w:val="center"/>
          </w:tcPr>
          <w:p w:rsidR="003D2643" w:rsidRPr="007F38CD" w:rsidRDefault="003D2643" w:rsidP="0084528E">
            <w:pPr>
              <w:spacing w:after="0" w:line="240" w:lineRule="auto"/>
              <w:jc w:val="center"/>
              <w:rPr>
                <w:rFonts w:ascii="Times New Roman" w:hAnsi="Times New Roman"/>
                <w:b/>
                <w:sz w:val="24"/>
                <w:szCs w:val="24"/>
              </w:rPr>
            </w:pPr>
            <w:r w:rsidRPr="007F38CD">
              <w:rPr>
                <w:rFonts w:ascii="Times New Roman" w:hAnsi="Times New Roman"/>
                <w:b/>
                <w:sz w:val="24"/>
                <w:szCs w:val="24"/>
              </w:rPr>
              <w:t>0</w:t>
            </w:r>
          </w:p>
        </w:tc>
        <w:tc>
          <w:tcPr>
            <w:tcW w:w="713" w:type="pct"/>
            <w:vAlign w:val="center"/>
          </w:tcPr>
          <w:p w:rsidR="003D2643" w:rsidRPr="007F38CD" w:rsidRDefault="003D2643" w:rsidP="0084528E">
            <w:pPr>
              <w:spacing w:after="0" w:line="240" w:lineRule="auto"/>
              <w:jc w:val="center"/>
              <w:rPr>
                <w:rFonts w:ascii="Times New Roman" w:hAnsi="Times New Roman"/>
                <w:b/>
                <w:sz w:val="24"/>
                <w:szCs w:val="24"/>
              </w:rPr>
            </w:pPr>
            <w:r w:rsidRPr="007F38CD">
              <w:rPr>
                <w:rFonts w:ascii="Times New Roman" w:hAnsi="Times New Roman"/>
                <w:b/>
                <w:sz w:val="24"/>
                <w:szCs w:val="24"/>
              </w:rPr>
              <w:t>0</w:t>
            </w:r>
          </w:p>
        </w:tc>
        <w:tc>
          <w:tcPr>
            <w:tcW w:w="643" w:type="pct"/>
            <w:vAlign w:val="center"/>
          </w:tcPr>
          <w:p w:rsidR="003D2643" w:rsidRPr="007F38CD" w:rsidRDefault="003D2643" w:rsidP="0084528E">
            <w:pPr>
              <w:spacing w:after="0" w:line="240" w:lineRule="auto"/>
              <w:jc w:val="center"/>
              <w:rPr>
                <w:rFonts w:ascii="Times New Roman" w:hAnsi="Times New Roman"/>
                <w:b/>
                <w:sz w:val="24"/>
                <w:szCs w:val="24"/>
              </w:rPr>
            </w:pPr>
            <w:r w:rsidRPr="007F38CD">
              <w:rPr>
                <w:rFonts w:ascii="Times New Roman" w:hAnsi="Times New Roman"/>
                <w:b/>
                <w:sz w:val="24"/>
                <w:szCs w:val="24"/>
              </w:rPr>
              <w:t>0</w:t>
            </w:r>
          </w:p>
        </w:tc>
        <w:tc>
          <w:tcPr>
            <w:tcW w:w="643" w:type="pct"/>
            <w:vAlign w:val="center"/>
          </w:tcPr>
          <w:p w:rsidR="003D2643" w:rsidRPr="007F38CD" w:rsidRDefault="003D2643" w:rsidP="0084528E">
            <w:pPr>
              <w:spacing w:after="0" w:line="240" w:lineRule="auto"/>
              <w:jc w:val="center"/>
              <w:rPr>
                <w:rFonts w:ascii="Times New Roman" w:hAnsi="Times New Roman"/>
                <w:b/>
                <w:sz w:val="24"/>
                <w:szCs w:val="24"/>
              </w:rPr>
            </w:pPr>
            <w:r w:rsidRPr="007F38CD">
              <w:rPr>
                <w:rFonts w:ascii="Times New Roman" w:hAnsi="Times New Roman"/>
                <w:b/>
                <w:sz w:val="24"/>
                <w:szCs w:val="24"/>
              </w:rPr>
              <w:t>0</w:t>
            </w:r>
          </w:p>
        </w:tc>
      </w:tr>
      <w:tr w:rsidR="003D2643" w:rsidRPr="007E2875" w:rsidTr="00A137A1">
        <w:tc>
          <w:tcPr>
            <w:tcW w:w="1715" w:type="pct"/>
          </w:tcPr>
          <w:p w:rsidR="003D2643" w:rsidRPr="007F38CD" w:rsidRDefault="003D2643" w:rsidP="0084528E">
            <w:pPr>
              <w:pStyle w:val="NormalWeb"/>
              <w:spacing w:before="0" w:beforeAutospacing="0" w:after="0" w:afterAutospacing="0"/>
            </w:pPr>
            <w:r w:rsidRPr="007F38CD">
              <w:t>5.1. valsts pamatbudžets</w:t>
            </w:r>
          </w:p>
        </w:tc>
        <w:tc>
          <w:tcPr>
            <w:tcW w:w="643" w:type="pct"/>
            <w:vMerge/>
            <w:vAlign w:val="center"/>
          </w:tcPr>
          <w:p w:rsidR="003D2643" w:rsidRPr="007F38CD" w:rsidRDefault="003D2643" w:rsidP="0084528E">
            <w:pPr>
              <w:spacing w:after="0" w:line="240" w:lineRule="auto"/>
              <w:jc w:val="center"/>
              <w:rPr>
                <w:rFonts w:ascii="Times New Roman" w:hAnsi="Times New Roman"/>
                <w:sz w:val="24"/>
                <w:szCs w:val="24"/>
              </w:rPr>
            </w:pPr>
          </w:p>
        </w:tc>
        <w:tc>
          <w:tcPr>
            <w:tcW w:w="643" w:type="pct"/>
            <w:vAlign w:val="center"/>
          </w:tcPr>
          <w:p w:rsidR="003D2643" w:rsidRPr="007F38CD" w:rsidRDefault="003D2643" w:rsidP="0084528E">
            <w:pPr>
              <w:spacing w:after="0" w:line="240" w:lineRule="auto"/>
              <w:jc w:val="center"/>
              <w:rPr>
                <w:rFonts w:ascii="Times New Roman" w:hAnsi="Times New Roman"/>
                <w:sz w:val="24"/>
                <w:szCs w:val="24"/>
              </w:rPr>
            </w:pPr>
            <w:r w:rsidRPr="007F38CD">
              <w:rPr>
                <w:rFonts w:ascii="Times New Roman" w:hAnsi="Times New Roman"/>
                <w:sz w:val="24"/>
                <w:szCs w:val="24"/>
              </w:rPr>
              <w:t>0</w:t>
            </w:r>
          </w:p>
        </w:tc>
        <w:tc>
          <w:tcPr>
            <w:tcW w:w="713" w:type="pct"/>
            <w:vAlign w:val="center"/>
          </w:tcPr>
          <w:p w:rsidR="003D2643" w:rsidRPr="007F38CD" w:rsidRDefault="003D2643" w:rsidP="0084528E">
            <w:pPr>
              <w:spacing w:after="0" w:line="240" w:lineRule="auto"/>
              <w:jc w:val="center"/>
              <w:rPr>
                <w:rFonts w:ascii="Times New Roman" w:hAnsi="Times New Roman"/>
                <w:sz w:val="24"/>
                <w:szCs w:val="24"/>
              </w:rPr>
            </w:pPr>
            <w:r w:rsidRPr="007F38CD">
              <w:rPr>
                <w:rFonts w:ascii="Times New Roman" w:hAnsi="Times New Roman"/>
                <w:sz w:val="24"/>
                <w:szCs w:val="24"/>
              </w:rPr>
              <w:t>0</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rPr>
            </w:pPr>
            <w:r w:rsidRPr="007F38CD">
              <w:rPr>
                <w:rFonts w:ascii="Times New Roman" w:hAnsi="Times New Roman"/>
                <w:sz w:val="24"/>
                <w:szCs w:val="24"/>
              </w:rPr>
              <w:t>0</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rPr>
            </w:pPr>
            <w:r w:rsidRPr="007F38CD">
              <w:rPr>
                <w:rFonts w:ascii="Times New Roman" w:hAnsi="Times New Roman"/>
                <w:sz w:val="24"/>
                <w:szCs w:val="24"/>
              </w:rPr>
              <w:t>0</w:t>
            </w:r>
          </w:p>
        </w:tc>
      </w:tr>
      <w:tr w:rsidR="003D2643" w:rsidRPr="007E2875" w:rsidTr="00A137A1">
        <w:tc>
          <w:tcPr>
            <w:tcW w:w="1715" w:type="pct"/>
          </w:tcPr>
          <w:p w:rsidR="003D2643" w:rsidRPr="007F38CD" w:rsidRDefault="003D2643" w:rsidP="0084528E">
            <w:pPr>
              <w:pStyle w:val="NormalWeb"/>
              <w:spacing w:before="0" w:beforeAutospacing="0" w:after="0" w:afterAutospacing="0"/>
            </w:pPr>
            <w:r w:rsidRPr="007F38CD">
              <w:lastRenderedPageBreak/>
              <w:t>5.2. speciālais budžets</w:t>
            </w:r>
          </w:p>
        </w:tc>
        <w:tc>
          <w:tcPr>
            <w:tcW w:w="643" w:type="pct"/>
            <w:vMerge/>
            <w:vAlign w:val="center"/>
          </w:tcPr>
          <w:p w:rsidR="003D2643" w:rsidRPr="007F38CD" w:rsidRDefault="003D2643" w:rsidP="0084528E">
            <w:pPr>
              <w:spacing w:after="0" w:line="240" w:lineRule="auto"/>
              <w:jc w:val="center"/>
              <w:rPr>
                <w:rFonts w:ascii="Times New Roman" w:hAnsi="Times New Roman"/>
                <w:sz w:val="24"/>
                <w:szCs w:val="24"/>
              </w:rPr>
            </w:pPr>
          </w:p>
        </w:tc>
        <w:tc>
          <w:tcPr>
            <w:tcW w:w="643" w:type="pct"/>
            <w:vAlign w:val="center"/>
          </w:tcPr>
          <w:p w:rsidR="003D2643" w:rsidRPr="007F38CD" w:rsidRDefault="003D2643" w:rsidP="0084528E">
            <w:pPr>
              <w:spacing w:after="0" w:line="240" w:lineRule="auto"/>
              <w:jc w:val="center"/>
              <w:rPr>
                <w:rFonts w:ascii="Times New Roman" w:hAnsi="Times New Roman"/>
                <w:sz w:val="24"/>
                <w:szCs w:val="24"/>
              </w:rPr>
            </w:pPr>
            <w:r w:rsidRPr="007F38CD">
              <w:rPr>
                <w:rFonts w:ascii="Times New Roman" w:hAnsi="Times New Roman"/>
                <w:sz w:val="24"/>
                <w:szCs w:val="24"/>
              </w:rPr>
              <w:t>0</w:t>
            </w:r>
          </w:p>
        </w:tc>
        <w:tc>
          <w:tcPr>
            <w:tcW w:w="713" w:type="pct"/>
            <w:vAlign w:val="center"/>
          </w:tcPr>
          <w:p w:rsidR="003D2643" w:rsidRPr="007F38CD" w:rsidRDefault="003D2643" w:rsidP="0084528E">
            <w:pPr>
              <w:spacing w:after="0" w:line="240" w:lineRule="auto"/>
              <w:jc w:val="center"/>
              <w:rPr>
                <w:rFonts w:ascii="Times New Roman" w:hAnsi="Times New Roman"/>
                <w:sz w:val="24"/>
                <w:szCs w:val="24"/>
              </w:rPr>
            </w:pPr>
            <w:r w:rsidRPr="007F38CD">
              <w:rPr>
                <w:rFonts w:ascii="Times New Roman" w:hAnsi="Times New Roman"/>
                <w:sz w:val="24"/>
                <w:szCs w:val="24"/>
              </w:rPr>
              <w:t>0</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rPr>
            </w:pPr>
            <w:r w:rsidRPr="007F38CD">
              <w:rPr>
                <w:rFonts w:ascii="Times New Roman" w:hAnsi="Times New Roman"/>
                <w:sz w:val="24"/>
                <w:szCs w:val="24"/>
              </w:rPr>
              <w:t>0</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rPr>
            </w:pPr>
            <w:r w:rsidRPr="007F38CD">
              <w:rPr>
                <w:rFonts w:ascii="Times New Roman" w:hAnsi="Times New Roman"/>
                <w:sz w:val="24"/>
                <w:szCs w:val="24"/>
              </w:rPr>
              <w:t>0</w:t>
            </w:r>
          </w:p>
        </w:tc>
      </w:tr>
      <w:tr w:rsidR="003D2643" w:rsidRPr="007E2875" w:rsidTr="00A137A1">
        <w:tc>
          <w:tcPr>
            <w:tcW w:w="1715" w:type="pct"/>
          </w:tcPr>
          <w:p w:rsidR="003D2643" w:rsidRPr="007F38CD" w:rsidRDefault="003D2643" w:rsidP="0084528E">
            <w:pPr>
              <w:pStyle w:val="NormalWeb"/>
              <w:spacing w:before="0" w:beforeAutospacing="0" w:after="0" w:afterAutospacing="0"/>
            </w:pPr>
            <w:r w:rsidRPr="007F38CD">
              <w:t>5.3. pašvaldību budžets</w:t>
            </w:r>
          </w:p>
        </w:tc>
        <w:tc>
          <w:tcPr>
            <w:tcW w:w="643" w:type="pct"/>
            <w:vMerge/>
            <w:vAlign w:val="center"/>
          </w:tcPr>
          <w:p w:rsidR="003D2643" w:rsidRPr="007F38CD" w:rsidRDefault="003D2643" w:rsidP="0084528E">
            <w:pPr>
              <w:spacing w:after="0" w:line="240" w:lineRule="auto"/>
              <w:jc w:val="center"/>
              <w:rPr>
                <w:rFonts w:ascii="Times New Roman" w:hAnsi="Times New Roman"/>
                <w:sz w:val="24"/>
                <w:szCs w:val="24"/>
              </w:rPr>
            </w:pPr>
          </w:p>
        </w:tc>
        <w:tc>
          <w:tcPr>
            <w:tcW w:w="643" w:type="pct"/>
            <w:vAlign w:val="center"/>
          </w:tcPr>
          <w:p w:rsidR="003D2643" w:rsidRPr="007F38CD" w:rsidRDefault="003D2643" w:rsidP="0084528E">
            <w:pPr>
              <w:spacing w:after="0" w:line="240" w:lineRule="auto"/>
              <w:jc w:val="center"/>
              <w:rPr>
                <w:rFonts w:ascii="Times New Roman" w:hAnsi="Times New Roman"/>
                <w:sz w:val="24"/>
                <w:szCs w:val="24"/>
              </w:rPr>
            </w:pPr>
            <w:r w:rsidRPr="007F38CD">
              <w:rPr>
                <w:rFonts w:ascii="Times New Roman" w:hAnsi="Times New Roman"/>
                <w:sz w:val="24"/>
                <w:szCs w:val="24"/>
              </w:rPr>
              <w:t>0</w:t>
            </w:r>
          </w:p>
        </w:tc>
        <w:tc>
          <w:tcPr>
            <w:tcW w:w="713" w:type="pct"/>
            <w:vAlign w:val="center"/>
          </w:tcPr>
          <w:p w:rsidR="003D2643" w:rsidRPr="007F38CD" w:rsidRDefault="003D2643" w:rsidP="0084528E">
            <w:pPr>
              <w:spacing w:after="0" w:line="240" w:lineRule="auto"/>
              <w:jc w:val="center"/>
              <w:rPr>
                <w:rFonts w:ascii="Times New Roman" w:hAnsi="Times New Roman"/>
                <w:sz w:val="24"/>
                <w:szCs w:val="24"/>
              </w:rPr>
            </w:pPr>
            <w:r w:rsidRPr="007F38CD">
              <w:rPr>
                <w:rFonts w:ascii="Times New Roman" w:hAnsi="Times New Roman"/>
                <w:sz w:val="24"/>
                <w:szCs w:val="24"/>
              </w:rPr>
              <w:t>0</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rPr>
            </w:pPr>
            <w:r w:rsidRPr="007F38CD">
              <w:rPr>
                <w:rFonts w:ascii="Times New Roman" w:hAnsi="Times New Roman"/>
                <w:sz w:val="24"/>
                <w:szCs w:val="24"/>
              </w:rPr>
              <w:t>0</w:t>
            </w:r>
          </w:p>
        </w:tc>
        <w:tc>
          <w:tcPr>
            <w:tcW w:w="643" w:type="pct"/>
            <w:vAlign w:val="center"/>
          </w:tcPr>
          <w:p w:rsidR="003D2643" w:rsidRPr="007F38CD" w:rsidRDefault="003D2643" w:rsidP="0084528E">
            <w:pPr>
              <w:spacing w:after="0" w:line="240" w:lineRule="auto"/>
              <w:jc w:val="center"/>
              <w:rPr>
                <w:rFonts w:ascii="Times New Roman" w:hAnsi="Times New Roman"/>
                <w:sz w:val="24"/>
                <w:szCs w:val="24"/>
              </w:rPr>
            </w:pPr>
            <w:r w:rsidRPr="007F38CD">
              <w:rPr>
                <w:rFonts w:ascii="Times New Roman" w:hAnsi="Times New Roman"/>
                <w:sz w:val="24"/>
                <w:szCs w:val="24"/>
              </w:rPr>
              <w:t>0</w:t>
            </w:r>
          </w:p>
        </w:tc>
      </w:tr>
      <w:tr w:rsidR="003D2643" w:rsidRPr="007E2875" w:rsidTr="00A137A1">
        <w:tc>
          <w:tcPr>
            <w:tcW w:w="1715" w:type="pct"/>
          </w:tcPr>
          <w:p w:rsidR="003D2643" w:rsidRPr="003771B7" w:rsidRDefault="003D2643" w:rsidP="0084528E">
            <w:pPr>
              <w:pStyle w:val="NormalWeb"/>
              <w:spacing w:before="0" w:beforeAutospacing="0" w:after="0" w:afterAutospacing="0"/>
            </w:pPr>
            <w:r w:rsidRPr="003771B7">
              <w:t>6. Detalizēts ieņēmumu un izdevumu aprēķins (ja nepieciešams, detalizētu ieņēmumu un izdevumu aprēķinu var pievienot anotācijas pielikumā):</w:t>
            </w:r>
          </w:p>
        </w:tc>
        <w:tc>
          <w:tcPr>
            <w:tcW w:w="3285" w:type="pct"/>
            <w:gridSpan w:val="5"/>
            <w:vMerge w:val="restart"/>
            <w:vAlign w:val="center"/>
          </w:tcPr>
          <w:p w:rsidR="003D2643" w:rsidRPr="007E2875" w:rsidRDefault="003D2643" w:rsidP="00F25F03">
            <w:pPr>
              <w:pStyle w:val="NoSpacing"/>
              <w:jc w:val="both"/>
              <w:rPr>
                <w:highlight w:val="yellow"/>
                <w:lang w:val="de-DE"/>
              </w:rPr>
            </w:pPr>
          </w:p>
          <w:p w:rsidR="003D2643" w:rsidRPr="002F1440" w:rsidRDefault="003D2643" w:rsidP="00F25F03">
            <w:pPr>
              <w:pStyle w:val="NoSpacing"/>
              <w:jc w:val="both"/>
              <w:rPr>
                <w:lang w:val="de-DE"/>
              </w:rPr>
            </w:pPr>
            <w:r w:rsidRPr="002F1440">
              <w:rPr>
                <w:lang w:val="de-DE"/>
              </w:rPr>
              <w:t>Atbilstoši likumam „Par valsts budžetu 2013.gadam“</w:t>
            </w:r>
            <w:r w:rsidR="007E51A5">
              <w:rPr>
                <w:lang w:val="de-DE"/>
              </w:rPr>
              <w:t xml:space="preserve"> un </w:t>
            </w:r>
            <w:r w:rsidR="007E51A5">
              <w:rPr>
                <w:bCs/>
                <w:lang w:eastAsia="lv-LV"/>
              </w:rPr>
              <w:t xml:space="preserve">ņemot vērā </w:t>
            </w:r>
            <w:r w:rsidR="00C11587">
              <w:rPr>
                <w:bCs/>
                <w:lang w:eastAsia="lv-LV"/>
              </w:rPr>
              <w:t>ar</w:t>
            </w:r>
            <w:r w:rsidR="007E51A5">
              <w:rPr>
                <w:bCs/>
                <w:lang w:eastAsia="lv-LV"/>
              </w:rPr>
              <w:t xml:space="preserve"> Finanšu ministrijas 2013. gada 26.aprīļa rīkojum</w:t>
            </w:r>
            <w:r w:rsidR="00C11587">
              <w:rPr>
                <w:bCs/>
                <w:lang w:eastAsia="lv-LV"/>
              </w:rPr>
              <w:t>u</w:t>
            </w:r>
            <w:r w:rsidR="007E51A5">
              <w:rPr>
                <w:bCs/>
                <w:lang w:eastAsia="lv-LV"/>
              </w:rPr>
              <w:t xml:space="preserve"> Nr.179 „Par papildu apropriāciju”</w:t>
            </w:r>
            <w:r w:rsidR="00C11587">
              <w:rPr>
                <w:lang w:val="de-DE"/>
              </w:rPr>
              <w:t xml:space="preserve"> veiktās </w:t>
            </w:r>
            <w:r w:rsidR="00C11587">
              <w:rPr>
                <w:bCs/>
                <w:lang w:eastAsia="lv-LV"/>
              </w:rPr>
              <w:t>ieņēmumu un izdevumu izmaiņas:</w:t>
            </w:r>
          </w:p>
          <w:p w:rsidR="003D2643" w:rsidRDefault="003D2643" w:rsidP="00F25F03">
            <w:pPr>
              <w:pStyle w:val="NoSpacing"/>
              <w:jc w:val="both"/>
              <w:rPr>
                <w:bCs/>
                <w:lang w:eastAsia="lv-LV"/>
              </w:rPr>
            </w:pPr>
            <w:r w:rsidRPr="002F1440">
              <w:rPr>
                <w:bCs/>
                <w:lang w:eastAsia="lv-LV"/>
              </w:rPr>
              <w:t xml:space="preserve">valsts budžeta programmas 33.00.00 „Veselības aprūpes nodrošināšana” apakšprogrammā 33.03.00 „Kompensējamo medikamentu un materiālu apmaksāšana” resursi izdevumu segšanai </w:t>
            </w:r>
            <w:r w:rsidR="007E51A5">
              <w:rPr>
                <w:bCs/>
                <w:lang w:eastAsia="lv-LV"/>
              </w:rPr>
              <w:t>80</w:t>
            </w:r>
            <w:r w:rsidRPr="002F1440">
              <w:rPr>
                <w:bCs/>
                <w:lang w:eastAsia="lv-LV"/>
              </w:rPr>
              <w:t xml:space="preserve"> 090 700 lati, tai skaitā dotācija no vispārējiem ieņēmumiem 78 075 200 lati un ieņēmumi no maksas pakalpojumiem un citi pašu ieņēmumi </w:t>
            </w:r>
            <w:r w:rsidR="007E51A5">
              <w:rPr>
                <w:bCs/>
                <w:lang w:eastAsia="lv-LV"/>
              </w:rPr>
              <w:t>2 0</w:t>
            </w:r>
            <w:r w:rsidRPr="002F1440">
              <w:rPr>
                <w:bCs/>
                <w:lang w:eastAsia="lv-LV"/>
              </w:rPr>
              <w:t>15 500 lati</w:t>
            </w:r>
            <w:r w:rsidR="00C11587">
              <w:rPr>
                <w:bCs/>
                <w:lang w:eastAsia="lv-LV"/>
              </w:rPr>
              <w:t>.</w:t>
            </w:r>
            <w:r w:rsidRPr="002F1440">
              <w:rPr>
                <w:bCs/>
                <w:lang w:eastAsia="lv-LV"/>
              </w:rPr>
              <w:t xml:space="preserve"> </w:t>
            </w:r>
          </w:p>
          <w:p w:rsidR="003D2643" w:rsidRPr="007B3C3F" w:rsidRDefault="003D2643" w:rsidP="00F25F03">
            <w:pPr>
              <w:pStyle w:val="NoSpacing"/>
              <w:ind w:left="396"/>
              <w:jc w:val="both"/>
              <w:rPr>
                <w:bCs/>
                <w:lang w:eastAsia="lv-LV"/>
              </w:rPr>
            </w:pPr>
          </w:p>
          <w:p w:rsidR="00D821FF" w:rsidRPr="00EC6BA8" w:rsidRDefault="00D8410C" w:rsidP="00D8410C">
            <w:pPr>
              <w:pStyle w:val="NoSpacing"/>
              <w:jc w:val="both"/>
            </w:pPr>
            <w:r w:rsidRPr="00EC6BA8">
              <w:t>2013.gadā paredzam</w:t>
            </w:r>
            <w:r w:rsidR="00DD24F8" w:rsidRPr="00EC6BA8">
              <w:t>ai</w:t>
            </w:r>
            <w:r w:rsidRPr="00EC6BA8">
              <w:t xml:space="preserve">s valsts budžeta līdzekļu deficīts </w:t>
            </w:r>
            <w:r w:rsidRPr="00EC6BA8">
              <w:rPr>
                <w:color w:val="000000"/>
              </w:rPr>
              <w:t>zāļu un medicīnisko ierīču iegādes izdevumu segšanai</w:t>
            </w:r>
            <w:r w:rsidR="00DD24F8" w:rsidRPr="00EC6BA8">
              <w:t xml:space="preserve"> </w:t>
            </w:r>
            <w:r w:rsidRPr="00EC6BA8">
              <w:rPr>
                <w:b/>
              </w:rPr>
              <w:t>4 144 345 lati</w:t>
            </w:r>
            <w:r w:rsidRPr="00EC6BA8">
              <w:t xml:space="preserve"> </w:t>
            </w:r>
            <w:r w:rsidR="00D821FF" w:rsidRPr="00EC6BA8">
              <w:t xml:space="preserve"> </w:t>
            </w:r>
            <w:r w:rsidR="00D821FF" w:rsidRPr="00EC6BA8">
              <w:rPr>
                <w:bCs/>
                <w:lang w:eastAsia="lv-LV"/>
              </w:rPr>
              <w:t xml:space="preserve">(detalizēts skaidrojums </w:t>
            </w:r>
            <w:r w:rsidR="00D821FF" w:rsidRPr="00EC6BA8">
              <w:t xml:space="preserve">ietverts Veselības ministrijas sagatavotajā informatīvajā ziņojumā </w:t>
            </w:r>
            <w:r w:rsidR="00D821FF" w:rsidRPr="00EC6BA8">
              <w:rPr>
                <w:color w:val="000000"/>
              </w:rPr>
              <w:t>atbilstoši Ministru kabineta 2012.gada 16.augusta protokola Nr.46 24.§ Informatīvais ziņojums „Par Sociālās drošības tīkla stratēģijas veselības jomas pasākumu turpināšanu 2013.gadā un turpmākajos gados” 3.punktā dotajam uzdevumam „Finanšu situācija veselības aprūpes jomā”)</w:t>
            </w:r>
            <w:r w:rsidR="00D821FF" w:rsidRPr="00EC6BA8">
              <w:rPr>
                <w:bCs/>
                <w:lang w:eastAsia="lv-LV"/>
              </w:rPr>
              <w:t>;</w:t>
            </w:r>
            <w:r w:rsidR="00CC363B" w:rsidRPr="00EC6BA8">
              <w:t xml:space="preserve"> </w:t>
            </w:r>
          </w:p>
          <w:p w:rsidR="00D8410C" w:rsidRPr="007B3C3F" w:rsidRDefault="00CC363B" w:rsidP="00D8410C">
            <w:pPr>
              <w:pStyle w:val="NoSpacing"/>
              <w:jc w:val="both"/>
              <w:rPr>
                <w:bCs/>
                <w:lang w:eastAsia="lv-LV"/>
              </w:rPr>
            </w:pPr>
            <w:r w:rsidRPr="00EC6BA8">
              <w:t>Veselības ministrija piedāvā</w:t>
            </w:r>
            <w:r w:rsidR="007B3C3F" w:rsidRPr="00EC6BA8">
              <w:t>, lai daļēji segtu līdzekļu deficītu kompensējamo medikamentu apmaksai,</w:t>
            </w:r>
            <w:r w:rsidRPr="00EC6BA8">
              <w:t xml:space="preserve"> daļu nepieciešamo finanšu līdzekļu nodrošināt nozares ietvaros, novirzot kārtējā gada valsts budžetā </w:t>
            </w:r>
            <w:r w:rsidRPr="00EC6BA8">
              <w:rPr>
                <w:bCs/>
              </w:rPr>
              <w:t xml:space="preserve">Veselības ministrijas </w:t>
            </w:r>
            <w:r w:rsidR="00D821FF" w:rsidRPr="00EC6BA8">
              <w:rPr>
                <w:bCs/>
              </w:rPr>
              <w:t>budžeta</w:t>
            </w:r>
            <w:r w:rsidRPr="00EC6BA8">
              <w:rPr>
                <w:bCs/>
              </w:rPr>
              <w:t xml:space="preserve"> iestādes - Nacionālā veselības dienesta  - </w:t>
            </w:r>
            <w:r w:rsidRPr="00EC6BA8">
              <w:t>neizmantoto</w:t>
            </w:r>
            <w:r w:rsidRPr="00EC6BA8">
              <w:rPr>
                <w:bCs/>
              </w:rPr>
              <w:t xml:space="preserve"> 2012.gada maksas pakalpojumu un citu pašu ieņēmumu līdzekļu</w:t>
            </w:r>
            <w:r w:rsidRPr="00EC6BA8">
              <w:t xml:space="preserve"> atlikumu uz 2013.gada 1.janvāri, </w:t>
            </w:r>
            <w:r w:rsidRPr="00EC6BA8">
              <w:rPr>
                <w:b/>
              </w:rPr>
              <w:t>75 173</w:t>
            </w:r>
            <w:r w:rsidR="007B3C3F" w:rsidRPr="00EC6BA8">
              <w:t xml:space="preserve"> latu apmērā, tādējādi nodrošinot </w:t>
            </w:r>
            <w:r w:rsidR="007B3C3F" w:rsidRPr="00EC6BA8">
              <w:rPr>
                <w:color w:val="000000"/>
              </w:rPr>
              <w:t>iespēj</w:t>
            </w:r>
            <w:r w:rsidR="00DD24F8" w:rsidRPr="00EC6BA8">
              <w:rPr>
                <w:color w:val="000000"/>
              </w:rPr>
              <w:t>u</w:t>
            </w:r>
            <w:r w:rsidR="007B3C3F" w:rsidRPr="00EC6BA8">
              <w:rPr>
                <w:color w:val="000000"/>
              </w:rPr>
              <w:t xml:space="preserve"> saņemt  kompensējamos medikamentus</w:t>
            </w:r>
            <w:r w:rsidR="00150118" w:rsidRPr="00EC6BA8">
              <w:rPr>
                <w:color w:val="000000"/>
              </w:rPr>
              <w:t xml:space="preserve"> vispārējā kārtībā</w:t>
            </w:r>
            <w:r w:rsidR="00E342BA">
              <w:rPr>
                <w:color w:val="000000"/>
              </w:rPr>
              <w:t xml:space="preserve"> (A un B saraksts)</w:t>
            </w:r>
            <w:r w:rsidR="007B3C3F" w:rsidRPr="00EC6BA8">
              <w:rPr>
                <w:color w:val="000000"/>
              </w:rPr>
              <w:t xml:space="preserve"> ~557 pacientiem</w:t>
            </w:r>
            <w:r w:rsidR="00DD24F8" w:rsidRPr="00EC6BA8">
              <w:rPr>
                <w:color w:val="000000"/>
              </w:rPr>
              <w:t xml:space="preserve"> (75 173 lati / izmaksas uz vienu pacientu 135 lati</w:t>
            </w:r>
            <w:r w:rsidR="00150118" w:rsidRPr="00EC6BA8">
              <w:rPr>
                <w:color w:val="000000"/>
              </w:rPr>
              <w:t xml:space="preserve"> = 557 pacienti)</w:t>
            </w:r>
            <w:r w:rsidR="00DD24F8" w:rsidRPr="00EC6BA8">
              <w:rPr>
                <w:color w:val="000000"/>
              </w:rPr>
              <w:t xml:space="preserve"> </w:t>
            </w:r>
            <w:r w:rsidR="007B3C3F" w:rsidRPr="00EC6BA8">
              <w:rPr>
                <w:color w:val="000000"/>
              </w:rPr>
              <w:t>.</w:t>
            </w:r>
          </w:p>
          <w:p w:rsidR="00D8410C" w:rsidRPr="0095571F" w:rsidRDefault="00D8410C" w:rsidP="00F25F03">
            <w:pPr>
              <w:pStyle w:val="NoSpacing"/>
              <w:ind w:left="396"/>
              <w:jc w:val="both"/>
              <w:rPr>
                <w:bCs/>
                <w:lang w:eastAsia="lv-LV"/>
              </w:rPr>
            </w:pPr>
          </w:p>
          <w:p w:rsidR="003D2643" w:rsidRPr="00757918" w:rsidRDefault="003D2643" w:rsidP="00F25F03">
            <w:pPr>
              <w:spacing w:after="0" w:line="240" w:lineRule="auto"/>
              <w:jc w:val="both"/>
              <w:rPr>
                <w:rFonts w:ascii="Times New Roman" w:hAnsi="Times New Roman"/>
                <w:sz w:val="24"/>
                <w:szCs w:val="24"/>
                <w:lang w:val="lv-LV"/>
              </w:rPr>
            </w:pPr>
            <w:r w:rsidRPr="00757918">
              <w:rPr>
                <w:rFonts w:ascii="Times New Roman" w:hAnsi="Times New Roman"/>
                <w:sz w:val="24"/>
                <w:szCs w:val="24"/>
                <w:lang w:val="lv-LV"/>
              </w:rPr>
              <w:t>MK protokollēmuma projekts paredz palielināt:</w:t>
            </w:r>
          </w:p>
          <w:p w:rsidR="003D2643" w:rsidRPr="00F46F8E" w:rsidRDefault="003D2643" w:rsidP="00F25F03">
            <w:pPr>
              <w:spacing w:after="0" w:line="240" w:lineRule="auto"/>
              <w:jc w:val="both"/>
              <w:rPr>
                <w:rFonts w:ascii="Times New Roman" w:eastAsia="Times New Roman" w:hAnsi="Times New Roman"/>
                <w:bCs/>
                <w:sz w:val="24"/>
                <w:szCs w:val="24"/>
                <w:lang w:val="lv-LV" w:eastAsia="lv-LV"/>
              </w:rPr>
            </w:pPr>
            <w:r w:rsidRPr="00757918">
              <w:rPr>
                <w:rFonts w:ascii="Times New Roman" w:eastAsia="Times New Roman" w:hAnsi="Times New Roman"/>
                <w:bCs/>
                <w:sz w:val="24"/>
                <w:szCs w:val="24"/>
                <w:lang w:val="lv-LV" w:eastAsia="lv-LV"/>
              </w:rPr>
              <w:t xml:space="preserve"> valsts budžeta programmas 33.00.00 „Veselības aprūpes nodrošināšana” apakšprogramm</w:t>
            </w:r>
            <w:r>
              <w:rPr>
                <w:rFonts w:ascii="Times New Roman" w:eastAsia="Times New Roman" w:hAnsi="Times New Roman"/>
                <w:bCs/>
                <w:sz w:val="24"/>
                <w:szCs w:val="24"/>
                <w:lang w:val="lv-LV" w:eastAsia="lv-LV"/>
              </w:rPr>
              <w:t>as</w:t>
            </w:r>
            <w:r w:rsidRPr="00757918">
              <w:rPr>
                <w:rFonts w:ascii="Times New Roman" w:eastAsia="Times New Roman" w:hAnsi="Times New Roman"/>
                <w:bCs/>
                <w:sz w:val="24"/>
                <w:szCs w:val="24"/>
                <w:lang w:val="lv-LV" w:eastAsia="lv-LV"/>
              </w:rPr>
              <w:t xml:space="preserve"> 33.03.00 „</w:t>
            </w:r>
            <w:r w:rsidRPr="00757918">
              <w:rPr>
                <w:rFonts w:ascii="Times New Roman" w:hAnsi="Times New Roman"/>
                <w:bCs/>
                <w:sz w:val="24"/>
                <w:szCs w:val="24"/>
                <w:lang w:val="lv-LV" w:eastAsia="lv-LV"/>
              </w:rPr>
              <w:t xml:space="preserve">Kompensējamo </w:t>
            </w:r>
            <w:r w:rsidRPr="003503B5">
              <w:rPr>
                <w:rFonts w:ascii="Times New Roman" w:hAnsi="Times New Roman"/>
                <w:bCs/>
                <w:sz w:val="24"/>
                <w:szCs w:val="24"/>
                <w:lang w:val="lv-LV" w:eastAsia="lv-LV"/>
              </w:rPr>
              <w:t>medikamentu un materiālu apmaksāšana”</w:t>
            </w:r>
            <w:r w:rsidRPr="003503B5">
              <w:rPr>
                <w:bCs/>
                <w:lang w:val="lv-LV" w:eastAsia="lv-LV"/>
              </w:rPr>
              <w:t xml:space="preserve"> </w:t>
            </w:r>
            <w:r w:rsidRPr="003503B5">
              <w:rPr>
                <w:rFonts w:ascii="Times New Roman" w:eastAsia="Times New Roman" w:hAnsi="Times New Roman"/>
                <w:bCs/>
                <w:sz w:val="24"/>
                <w:szCs w:val="24"/>
                <w:lang w:val="lv-LV" w:eastAsia="lv-LV"/>
              </w:rPr>
              <w:t>izdevumu daļu</w:t>
            </w:r>
            <w:r w:rsidR="00767B41">
              <w:rPr>
                <w:rFonts w:ascii="Times New Roman" w:eastAsia="Times New Roman" w:hAnsi="Times New Roman"/>
                <w:bCs/>
                <w:sz w:val="24"/>
                <w:szCs w:val="24"/>
                <w:lang w:val="lv-LV" w:eastAsia="lv-LV"/>
              </w:rPr>
              <w:t xml:space="preserve"> (3000 kods subsīdijas un dotācijas)</w:t>
            </w:r>
            <w:r w:rsidRPr="003503B5">
              <w:rPr>
                <w:rFonts w:ascii="Times New Roman" w:eastAsia="Times New Roman" w:hAnsi="Times New Roman"/>
                <w:bCs/>
                <w:sz w:val="24"/>
                <w:szCs w:val="24"/>
                <w:lang w:val="lv-LV" w:eastAsia="lv-LV"/>
              </w:rPr>
              <w:t xml:space="preserve"> par </w:t>
            </w:r>
            <w:r w:rsidR="009136B0">
              <w:rPr>
                <w:rFonts w:ascii="Times New Roman" w:eastAsia="Times New Roman" w:hAnsi="Times New Roman"/>
                <w:bCs/>
                <w:sz w:val="24"/>
                <w:szCs w:val="24"/>
                <w:lang w:val="lv-LV" w:eastAsia="lv-LV"/>
              </w:rPr>
              <w:t>75 173</w:t>
            </w:r>
            <w:r w:rsidR="00FA133A">
              <w:rPr>
                <w:rFonts w:ascii="Times New Roman" w:eastAsia="Times New Roman" w:hAnsi="Times New Roman"/>
                <w:bCs/>
                <w:sz w:val="24"/>
                <w:szCs w:val="24"/>
                <w:lang w:val="lv-LV" w:eastAsia="lv-LV"/>
              </w:rPr>
              <w:t xml:space="preserve"> </w:t>
            </w:r>
            <w:r w:rsidRPr="003503B5">
              <w:rPr>
                <w:rFonts w:ascii="Times New Roman" w:eastAsia="Times New Roman" w:hAnsi="Times New Roman"/>
                <w:bCs/>
                <w:sz w:val="24"/>
                <w:szCs w:val="24"/>
                <w:lang w:val="lv-LV" w:eastAsia="lv-LV"/>
              </w:rPr>
              <w:t xml:space="preserve"> latiem</w:t>
            </w:r>
            <w:r w:rsidR="00EC7B8A">
              <w:rPr>
                <w:rFonts w:ascii="Times New Roman" w:eastAsia="Times New Roman" w:hAnsi="Times New Roman"/>
                <w:bCs/>
                <w:sz w:val="24"/>
                <w:szCs w:val="24"/>
                <w:lang w:val="lv-LV" w:eastAsia="lv-LV"/>
              </w:rPr>
              <w:t xml:space="preserve"> </w:t>
            </w:r>
            <w:r w:rsidR="00EC7B8A" w:rsidRPr="009136B0">
              <w:rPr>
                <w:rFonts w:ascii="Times New Roman" w:hAnsi="Times New Roman"/>
                <w:sz w:val="24"/>
                <w:szCs w:val="24"/>
                <w:lang w:val="lv-LV"/>
              </w:rPr>
              <w:t xml:space="preserve">(vienlaikus </w:t>
            </w:r>
            <w:r w:rsidR="009136B0" w:rsidRPr="009136B0">
              <w:rPr>
                <w:rFonts w:ascii="Times New Roman" w:hAnsi="Times New Roman"/>
                <w:sz w:val="24"/>
                <w:szCs w:val="24"/>
                <w:lang w:val="lv-LV"/>
              </w:rPr>
              <w:t>s</w:t>
            </w:r>
            <w:r w:rsidR="009136B0" w:rsidRPr="009136B0">
              <w:rPr>
                <w:rFonts w:ascii="Times New Roman" w:hAnsi="Times New Roman"/>
                <w:bCs/>
                <w:sz w:val="24"/>
                <w:szCs w:val="24"/>
                <w:lang w:val="lv-LV"/>
              </w:rPr>
              <w:t xml:space="preserve">adaļā „Finansēšana” </w:t>
            </w:r>
            <w:r w:rsidR="00EC7B8A" w:rsidRPr="009136B0">
              <w:rPr>
                <w:rFonts w:ascii="Times New Roman" w:hAnsi="Times New Roman"/>
                <w:sz w:val="24"/>
                <w:szCs w:val="24"/>
                <w:lang w:val="lv-LV"/>
              </w:rPr>
              <w:t xml:space="preserve">palielinot </w:t>
            </w:r>
            <w:r w:rsidR="00EC7B8A" w:rsidRPr="009136B0">
              <w:rPr>
                <w:rFonts w:ascii="Times New Roman" w:hAnsi="Times New Roman"/>
                <w:bCs/>
                <w:sz w:val="24"/>
                <w:szCs w:val="24"/>
                <w:lang w:val="lv-LV"/>
              </w:rPr>
              <w:t>naudas līdzekļus no budžeta iestāžu maksas pakalpojumu un citu pašu ieņēmumu 2012.gada līdzekļu atlikumiem</w:t>
            </w:r>
            <w:r w:rsidR="00F46F8E" w:rsidRPr="009136B0">
              <w:rPr>
                <w:rFonts w:ascii="Times New Roman" w:hAnsi="Times New Roman"/>
                <w:bCs/>
                <w:sz w:val="24"/>
                <w:szCs w:val="24"/>
                <w:lang w:val="lv-LV"/>
              </w:rPr>
              <w:t xml:space="preserve"> par 75 173 latiem</w:t>
            </w:r>
            <w:r w:rsidR="00EC7B8A" w:rsidRPr="009136B0">
              <w:rPr>
                <w:rFonts w:ascii="Times New Roman" w:hAnsi="Times New Roman"/>
                <w:bCs/>
                <w:sz w:val="24"/>
                <w:szCs w:val="24"/>
                <w:lang w:val="lv-LV" w:eastAsia="lv-LV"/>
              </w:rPr>
              <w:t>)</w:t>
            </w:r>
            <w:r w:rsidR="00EC6BA8">
              <w:rPr>
                <w:rFonts w:ascii="Times New Roman" w:hAnsi="Times New Roman"/>
                <w:bCs/>
                <w:sz w:val="24"/>
                <w:szCs w:val="24"/>
                <w:lang w:val="lv-LV" w:eastAsia="lv-LV"/>
              </w:rPr>
              <w:t>.</w:t>
            </w:r>
          </w:p>
          <w:p w:rsidR="003D2643" w:rsidRPr="007E2875" w:rsidRDefault="003D2643" w:rsidP="00F25F03">
            <w:pPr>
              <w:spacing w:after="0" w:line="240" w:lineRule="auto"/>
              <w:jc w:val="both"/>
              <w:rPr>
                <w:rFonts w:ascii="Times New Roman" w:hAnsi="Times New Roman"/>
                <w:sz w:val="24"/>
                <w:szCs w:val="24"/>
                <w:highlight w:val="yellow"/>
                <w:lang w:val="lv-LV"/>
              </w:rPr>
            </w:pPr>
            <w:r w:rsidRPr="009136B0">
              <w:rPr>
                <w:rFonts w:ascii="Times New Roman" w:hAnsi="Times New Roman"/>
                <w:sz w:val="24"/>
                <w:szCs w:val="24"/>
                <w:lang w:val="lv-LV"/>
              </w:rPr>
              <w:t xml:space="preserve">Tādējādi MK protokollēmuma projekta finansiālā ietekme 2013.gadā uz kopējo valsts budžetu ir </w:t>
            </w:r>
            <w:r w:rsidR="009136B0" w:rsidRPr="009136B0">
              <w:rPr>
                <w:rFonts w:ascii="Times New Roman" w:hAnsi="Times New Roman"/>
                <w:sz w:val="24"/>
                <w:szCs w:val="24"/>
                <w:lang w:val="lv-LV"/>
              </w:rPr>
              <w:t>75 173</w:t>
            </w:r>
            <w:r w:rsidRPr="009136B0">
              <w:rPr>
                <w:rFonts w:ascii="Times New Roman" w:hAnsi="Times New Roman"/>
                <w:sz w:val="24"/>
                <w:szCs w:val="24"/>
                <w:lang w:val="lv-LV"/>
              </w:rPr>
              <w:t xml:space="preserve"> lat</w:t>
            </w:r>
            <w:r w:rsidR="00FA133A" w:rsidRPr="009136B0">
              <w:rPr>
                <w:rFonts w:ascii="Times New Roman" w:hAnsi="Times New Roman"/>
                <w:sz w:val="24"/>
                <w:szCs w:val="24"/>
                <w:lang w:val="lv-LV"/>
              </w:rPr>
              <w:t>i</w:t>
            </w:r>
            <w:r w:rsidRPr="009136B0">
              <w:rPr>
                <w:rFonts w:ascii="Times New Roman" w:hAnsi="Times New Roman"/>
                <w:sz w:val="24"/>
                <w:szCs w:val="24"/>
                <w:lang w:val="lv-LV"/>
              </w:rPr>
              <w:t xml:space="preserve">. Bet, ņemot vērā to, ka ir plānots izdevumu palielinājums, novirzot Nacionālā </w:t>
            </w:r>
            <w:r w:rsidRPr="009136B0">
              <w:rPr>
                <w:rFonts w:ascii="Times New Roman" w:hAnsi="Times New Roman"/>
                <w:sz w:val="24"/>
                <w:szCs w:val="24"/>
                <w:lang w:val="lv-LV"/>
              </w:rPr>
              <w:lastRenderedPageBreak/>
              <w:t xml:space="preserve">veselības dienesta deponēto līdzekļu kontā ieskaitītos naudas līdzekļus </w:t>
            </w:r>
            <w:r w:rsidR="009136B0" w:rsidRPr="009136B0">
              <w:rPr>
                <w:rFonts w:ascii="Times New Roman" w:hAnsi="Times New Roman"/>
                <w:sz w:val="24"/>
                <w:szCs w:val="24"/>
                <w:lang w:val="lv-LV"/>
              </w:rPr>
              <w:t>75 173</w:t>
            </w:r>
            <w:r w:rsidRPr="009136B0">
              <w:rPr>
                <w:rFonts w:ascii="Times New Roman" w:hAnsi="Times New Roman"/>
                <w:sz w:val="24"/>
                <w:szCs w:val="24"/>
                <w:lang w:val="lv-LV"/>
              </w:rPr>
              <w:t xml:space="preserve"> lat</w:t>
            </w:r>
            <w:r w:rsidR="00FA133A" w:rsidRPr="009136B0">
              <w:rPr>
                <w:rFonts w:ascii="Times New Roman" w:hAnsi="Times New Roman"/>
                <w:sz w:val="24"/>
                <w:szCs w:val="24"/>
                <w:lang w:val="lv-LV"/>
              </w:rPr>
              <w:t>u</w:t>
            </w:r>
            <w:r w:rsidRPr="009136B0">
              <w:rPr>
                <w:rFonts w:ascii="Times New Roman" w:hAnsi="Times New Roman"/>
                <w:sz w:val="24"/>
                <w:szCs w:val="24"/>
                <w:lang w:val="lv-LV"/>
              </w:rPr>
              <w:t xml:space="preserve"> apmērā no iestāžu maksas pakalpojumu un citu pašu ieņēmumu neizmantotiem 2012.gada līdzekļu atlikumiem, tad</w:t>
            </w:r>
            <w:r w:rsidRPr="009136B0">
              <w:rPr>
                <w:rFonts w:ascii="Times New Roman" w:eastAsia="Times New Roman" w:hAnsi="Times New Roman"/>
                <w:bCs/>
                <w:sz w:val="24"/>
                <w:szCs w:val="24"/>
                <w:lang w:val="lv-LV" w:eastAsia="lv-LV"/>
              </w:rPr>
              <w:t xml:space="preserve"> </w:t>
            </w:r>
            <w:r w:rsidRPr="009136B0">
              <w:rPr>
                <w:rFonts w:ascii="Times New Roman" w:hAnsi="Times New Roman"/>
                <w:sz w:val="24"/>
                <w:szCs w:val="24"/>
                <w:lang w:val="lv-LV"/>
              </w:rPr>
              <w:t>ietekmes uz valsts budžetu nav.</w:t>
            </w:r>
          </w:p>
        </w:tc>
      </w:tr>
      <w:tr w:rsidR="003D2643" w:rsidRPr="007E2875" w:rsidTr="00A137A1">
        <w:tc>
          <w:tcPr>
            <w:tcW w:w="1715" w:type="pct"/>
          </w:tcPr>
          <w:p w:rsidR="003D2643" w:rsidRPr="00757918" w:rsidRDefault="003D2643" w:rsidP="0084528E">
            <w:pPr>
              <w:pStyle w:val="NormalWeb"/>
              <w:spacing w:before="0" w:beforeAutospacing="0" w:after="0" w:afterAutospacing="0"/>
            </w:pPr>
            <w:r w:rsidRPr="00757918">
              <w:t>6.1. detalizēts ieņēmumu aprēķins</w:t>
            </w:r>
          </w:p>
        </w:tc>
        <w:tc>
          <w:tcPr>
            <w:tcW w:w="3285" w:type="pct"/>
            <w:gridSpan w:val="5"/>
            <w:vMerge/>
            <w:vAlign w:val="center"/>
          </w:tcPr>
          <w:p w:rsidR="003D2643" w:rsidRPr="007E2875" w:rsidRDefault="003D2643" w:rsidP="0084528E">
            <w:pPr>
              <w:spacing w:after="0" w:line="240" w:lineRule="auto"/>
              <w:rPr>
                <w:rFonts w:ascii="Times New Roman" w:hAnsi="Times New Roman"/>
                <w:sz w:val="24"/>
                <w:szCs w:val="24"/>
                <w:highlight w:val="yellow"/>
              </w:rPr>
            </w:pPr>
          </w:p>
        </w:tc>
      </w:tr>
      <w:tr w:rsidR="003D2643" w:rsidRPr="007E2875" w:rsidTr="00A137A1">
        <w:tc>
          <w:tcPr>
            <w:tcW w:w="1715" w:type="pct"/>
          </w:tcPr>
          <w:p w:rsidR="003D2643" w:rsidRPr="00757918" w:rsidRDefault="003D2643" w:rsidP="0084528E">
            <w:pPr>
              <w:pStyle w:val="NormalWeb"/>
              <w:spacing w:before="0" w:beforeAutospacing="0" w:after="0" w:afterAutospacing="0"/>
            </w:pPr>
            <w:r w:rsidRPr="00757918">
              <w:t>6.2. detalizēts izdevumu aprēķins</w:t>
            </w:r>
          </w:p>
        </w:tc>
        <w:tc>
          <w:tcPr>
            <w:tcW w:w="3285" w:type="pct"/>
            <w:gridSpan w:val="5"/>
            <w:vMerge/>
            <w:vAlign w:val="center"/>
          </w:tcPr>
          <w:p w:rsidR="003D2643" w:rsidRPr="007E2875" w:rsidRDefault="003D2643" w:rsidP="0084528E">
            <w:pPr>
              <w:spacing w:after="0" w:line="240" w:lineRule="auto"/>
              <w:rPr>
                <w:rFonts w:ascii="Times New Roman" w:hAnsi="Times New Roman"/>
                <w:sz w:val="24"/>
                <w:szCs w:val="24"/>
                <w:highlight w:val="yellow"/>
              </w:rPr>
            </w:pPr>
          </w:p>
        </w:tc>
      </w:tr>
      <w:tr w:rsidR="003D2643" w:rsidRPr="007E2875" w:rsidTr="00A137A1">
        <w:tc>
          <w:tcPr>
            <w:tcW w:w="1715" w:type="pct"/>
          </w:tcPr>
          <w:p w:rsidR="003D2643" w:rsidRPr="00954EC5" w:rsidRDefault="003D2643" w:rsidP="0084528E">
            <w:pPr>
              <w:pStyle w:val="NormalWeb"/>
              <w:spacing w:before="0" w:beforeAutospacing="0" w:after="0" w:afterAutospacing="0"/>
            </w:pPr>
            <w:r w:rsidRPr="00954EC5">
              <w:lastRenderedPageBreak/>
              <w:t>7. Cita informācija</w:t>
            </w:r>
          </w:p>
        </w:tc>
        <w:tc>
          <w:tcPr>
            <w:tcW w:w="3285" w:type="pct"/>
            <w:gridSpan w:val="5"/>
          </w:tcPr>
          <w:p w:rsidR="006A6943" w:rsidRPr="00A26640" w:rsidRDefault="00D821FF" w:rsidP="00F0741C">
            <w:pPr>
              <w:autoSpaceDE w:val="0"/>
              <w:autoSpaceDN w:val="0"/>
              <w:adjustRightInd w:val="0"/>
              <w:spacing w:after="0" w:line="240" w:lineRule="auto"/>
              <w:jc w:val="both"/>
              <w:rPr>
                <w:rFonts w:ascii="Times New Roman" w:hAnsi="Times New Roman"/>
                <w:sz w:val="24"/>
                <w:szCs w:val="24"/>
                <w:lang w:val="lv-LV"/>
              </w:rPr>
            </w:pPr>
            <w:r>
              <w:rPr>
                <w:rFonts w:ascii="Times New Roman" w:hAnsi="Times New Roman"/>
                <w:sz w:val="24"/>
                <w:szCs w:val="24"/>
                <w:lang w:val="lv-LV"/>
              </w:rPr>
              <w:t xml:space="preserve">Pēc </w:t>
            </w:r>
            <w:r w:rsidR="006A6943" w:rsidRPr="00A26640">
              <w:rPr>
                <w:rFonts w:ascii="Times New Roman" w:hAnsi="Times New Roman"/>
                <w:sz w:val="24"/>
                <w:szCs w:val="24"/>
                <w:lang w:val="lv-LV"/>
              </w:rPr>
              <w:t xml:space="preserve">MK </w:t>
            </w:r>
            <w:proofErr w:type="spellStart"/>
            <w:r w:rsidR="006A6943" w:rsidRPr="00A26640">
              <w:rPr>
                <w:rFonts w:ascii="Times New Roman" w:hAnsi="Times New Roman"/>
                <w:sz w:val="24"/>
                <w:szCs w:val="24"/>
                <w:lang w:val="lv-LV"/>
              </w:rPr>
              <w:t>protokollēmuma</w:t>
            </w:r>
            <w:proofErr w:type="spellEnd"/>
            <w:r w:rsidR="006A6943" w:rsidRPr="00A26640">
              <w:rPr>
                <w:rFonts w:ascii="Times New Roman" w:hAnsi="Times New Roman"/>
                <w:sz w:val="24"/>
                <w:szCs w:val="24"/>
                <w:lang w:val="lv-LV"/>
              </w:rPr>
              <w:t xml:space="preserve"> </w:t>
            </w:r>
            <w:r>
              <w:rPr>
                <w:rFonts w:ascii="Times New Roman" w:hAnsi="Times New Roman"/>
                <w:sz w:val="24"/>
                <w:szCs w:val="24"/>
                <w:lang w:val="lv-LV"/>
              </w:rPr>
              <w:t>apstiprināšanas</w:t>
            </w:r>
            <w:r w:rsidR="006A6943" w:rsidRPr="00A26640">
              <w:rPr>
                <w:rFonts w:ascii="Times New Roman" w:hAnsi="Times New Roman"/>
                <w:sz w:val="24"/>
                <w:szCs w:val="24"/>
                <w:lang w:val="lv-LV"/>
              </w:rPr>
              <w:t xml:space="preserve"> Veselības ministrija normatīvajos ak</w:t>
            </w:r>
            <w:r w:rsidR="00A26640" w:rsidRPr="00A26640">
              <w:rPr>
                <w:rFonts w:ascii="Times New Roman" w:hAnsi="Times New Roman"/>
                <w:sz w:val="24"/>
                <w:szCs w:val="24"/>
                <w:lang w:val="lv-LV"/>
              </w:rPr>
              <w:t>tos noteiktajā kārtībā sagatavos</w:t>
            </w:r>
            <w:r w:rsidR="006A6943" w:rsidRPr="00A26640">
              <w:rPr>
                <w:rFonts w:ascii="Times New Roman" w:hAnsi="Times New Roman"/>
                <w:sz w:val="24"/>
                <w:szCs w:val="24"/>
                <w:lang w:val="lv-LV"/>
              </w:rPr>
              <w:t xml:space="preserve"> un iesnieg</w:t>
            </w:r>
            <w:r w:rsidR="00A26640" w:rsidRPr="00A26640">
              <w:rPr>
                <w:rFonts w:ascii="Times New Roman" w:hAnsi="Times New Roman"/>
                <w:sz w:val="24"/>
                <w:szCs w:val="24"/>
                <w:lang w:val="lv-LV"/>
              </w:rPr>
              <w:t>s</w:t>
            </w:r>
            <w:r w:rsidR="006A6943" w:rsidRPr="00A26640">
              <w:rPr>
                <w:rFonts w:ascii="Times New Roman" w:hAnsi="Times New Roman"/>
                <w:sz w:val="24"/>
                <w:szCs w:val="24"/>
                <w:lang w:val="lv-LV"/>
              </w:rPr>
              <w:t xml:space="preserve"> Finanšu ministrijā </w:t>
            </w:r>
            <w:r w:rsidR="00A26640" w:rsidRPr="00A26640">
              <w:rPr>
                <w:rFonts w:ascii="Times New Roman" w:hAnsi="Times New Roman"/>
                <w:sz w:val="24"/>
                <w:szCs w:val="24"/>
                <w:lang w:val="lv-LV"/>
              </w:rPr>
              <w:t xml:space="preserve">atbilstošu </w:t>
            </w:r>
            <w:r w:rsidR="006A6943" w:rsidRPr="00A26640">
              <w:rPr>
                <w:rFonts w:ascii="Times New Roman" w:hAnsi="Times New Roman"/>
                <w:sz w:val="24"/>
                <w:szCs w:val="24"/>
                <w:lang w:val="lv-LV"/>
              </w:rPr>
              <w:t>pieprasījumu valsts budžeta apropriācijas palielināšanai.</w:t>
            </w:r>
            <w:r>
              <w:rPr>
                <w:rFonts w:ascii="Times New Roman" w:hAnsi="Times New Roman"/>
                <w:sz w:val="24"/>
                <w:szCs w:val="24"/>
                <w:lang w:val="lv-LV"/>
              </w:rPr>
              <w:t xml:space="preserve"> Savukārt </w:t>
            </w:r>
            <w:r w:rsidR="006A6943" w:rsidRPr="00A26640">
              <w:rPr>
                <w:rFonts w:ascii="Times New Roman" w:hAnsi="Times New Roman"/>
                <w:sz w:val="24"/>
                <w:szCs w:val="24"/>
                <w:lang w:val="lv-LV"/>
              </w:rPr>
              <w:t>Finanšu ministr</w:t>
            </w:r>
            <w:r>
              <w:rPr>
                <w:rFonts w:ascii="Times New Roman" w:hAnsi="Times New Roman"/>
                <w:sz w:val="24"/>
                <w:szCs w:val="24"/>
                <w:lang w:val="lv-LV"/>
              </w:rPr>
              <w:t>s</w:t>
            </w:r>
            <w:r w:rsidR="006A6943" w:rsidRPr="00A26640">
              <w:rPr>
                <w:rFonts w:ascii="Times New Roman" w:hAnsi="Times New Roman"/>
                <w:sz w:val="24"/>
                <w:szCs w:val="24"/>
                <w:lang w:val="lv-LV"/>
              </w:rPr>
              <w:t xml:space="preserve"> normatīvajos aktos noteiktajā kārtībā</w:t>
            </w:r>
            <w:r>
              <w:rPr>
                <w:rFonts w:ascii="Times New Roman" w:hAnsi="Times New Roman"/>
                <w:sz w:val="24"/>
                <w:szCs w:val="24"/>
                <w:lang w:val="lv-LV"/>
              </w:rPr>
              <w:t>,</w:t>
            </w:r>
            <w:r w:rsidR="006A6943" w:rsidRPr="00A26640">
              <w:rPr>
                <w:rFonts w:ascii="Times New Roman" w:hAnsi="Times New Roman"/>
                <w:sz w:val="24"/>
                <w:szCs w:val="24"/>
                <w:lang w:val="lv-LV"/>
              </w:rPr>
              <w:t xml:space="preserve"> informē</w:t>
            </w:r>
            <w:r>
              <w:rPr>
                <w:rFonts w:ascii="Times New Roman" w:hAnsi="Times New Roman"/>
                <w:sz w:val="24"/>
                <w:szCs w:val="24"/>
                <w:lang w:val="lv-LV"/>
              </w:rPr>
              <w:t>jot</w:t>
            </w:r>
            <w:r w:rsidR="006A6943" w:rsidRPr="00A26640">
              <w:rPr>
                <w:rFonts w:ascii="Times New Roman" w:hAnsi="Times New Roman"/>
                <w:sz w:val="24"/>
                <w:szCs w:val="24"/>
                <w:lang w:val="lv-LV"/>
              </w:rPr>
              <w:t xml:space="preserve"> Saeimas Budžeta un finanšu (nodokļu) komisiju par apropriācijas palielināšanu Veselības ministrijai un, ja Saeimas Budžeta un finanšu (nodokļu) komisija neiebilst pret apropriācijas palielināšanu, palielinā</w:t>
            </w:r>
            <w:r>
              <w:rPr>
                <w:rFonts w:ascii="Times New Roman" w:hAnsi="Times New Roman"/>
                <w:sz w:val="24"/>
                <w:szCs w:val="24"/>
                <w:lang w:val="lv-LV"/>
              </w:rPr>
              <w:t>s</w:t>
            </w:r>
            <w:r w:rsidR="006A6943" w:rsidRPr="00A26640">
              <w:rPr>
                <w:rFonts w:ascii="Times New Roman" w:hAnsi="Times New Roman"/>
                <w:sz w:val="24"/>
                <w:szCs w:val="24"/>
                <w:lang w:val="lv-LV"/>
              </w:rPr>
              <w:t xml:space="preserve"> Veselības ministrijai likumā "Par valsts budžetu 2013.gadam" noteikto apropriāciju.</w:t>
            </w:r>
          </w:p>
          <w:p w:rsidR="006A6943" w:rsidRPr="00954EC5" w:rsidRDefault="006A6943" w:rsidP="00F0741C">
            <w:pPr>
              <w:autoSpaceDE w:val="0"/>
              <w:autoSpaceDN w:val="0"/>
              <w:adjustRightInd w:val="0"/>
              <w:spacing w:after="0" w:line="240" w:lineRule="auto"/>
              <w:jc w:val="both"/>
              <w:rPr>
                <w:rFonts w:ascii="Times New Roman" w:hAnsi="Times New Roman"/>
                <w:sz w:val="24"/>
                <w:szCs w:val="24"/>
                <w:lang w:val="lv-LV"/>
              </w:rPr>
            </w:pPr>
          </w:p>
        </w:tc>
      </w:tr>
    </w:tbl>
    <w:p w:rsidR="00CA10D7" w:rsidRPr="007E2875" w:rsidRDefault="00CA10D7" w:rsidP="0052026A">
      <w:pPr>
        <w:spacing w:after="0" w:line="240" w:lineRule="auto"/>
        <w:jc w:val="center"/>
        <w:rPr>
          <w:rFonts w:ascii="Times New Roman" w:hAnsi="Times New Roman"/>
          <w:sz w:val="28"/>
          <w:szCs w:val="28"/>
          <w:highlight w:val="yellow"/>
          <w:lang w:val="lv-LV"/>
        </w:rPr>
      </w:pPr>
    </w:p>
    <w:p w:rsidR="00CA10D7" w:rsidRPr="007E2875" w:rsidRDefault="00CA10D7" w:rsidP="0052026A">
      <w:pPr>
        <w:spacing w:after="0" w:line="240" w:lineRule="auto"/>
        <w:jc w:val="center"/>
        <w:rPr>
          <w:rFonts w:ascii="Times New Roman" w:hAnsi="Times New Roman"/>
          <w:sz w:val="28"/>
          <w:szCs w:val="28"/>
          <w:highlight w:val="yellow"/>
          <w:lang w:val="lv-LV"/>
        </w:rPr>
      </w:pPr>
    </w:p>
    <w:p w:rsidR="00C80190" w:rsidRPr="00954EC5" w:rsidRDefault="00C80190" w:rsidP="00C80190">
      <w:pPr>
        <w:spacing w:after="0" w:line="240" w:lineRule="auto"/>
        <w:jc w:val="center"/>
        <w:rPr>
          <w:rFonts w:ascii="Times New Roman" w:eastAsia="Times New Roman" w:hAnsi="Times New Roman"/>
          <w:i/>
          <w:sz w:val="28"/>
          <w:szCs w:val="28"/>
          <w:lang w:val="lv-LV" w:eastAsia="lv-LV"/>
        </w:rPr>
      </w:pPr>
      <w:r w:rsidRPr="00954EC5">
        <w:rPr>
          <w:rFonts w:ascii="Times New Roman" w:hAnsi="Times New Roman"/>
          <w:sz w:val="28"/>
          <w:szCs w:val="28"/>
          <w:lang w:val="lv-LV"/>
        </w:rPr>
        <w:t xml:space="preserve">Anotācijas II, IV – VII. sadaļa – </w:t>
      </w:r>
      <w:r>
        <w:rPr>
          <w:rFonts w:ascii="Times New Roman" w:eastAsia="Times New Roman" w:hAnsi="Times New Roman"/>
          <w:i/>
          <w:sz w:val="28"/>
          <w:szCs w:val="28"/>
          <w:lang w:val="lv-LV" w:eastAsia="lv-LV"/>
        </w:rPr>
        <w:t>projekts šīs jomas neskar.</w:t>
      </w:r>
    </w:p>
    <w:p w:rsidR="00971847" w:rsidRPr="00954EC5" w:rsidRDefault="00971847" w:rsidP="00EA1B26">
      <w:pPr>
        <w:spacing w:after="0" w:line="240" w:lineRule="auto"/>
        <w:jc w:val="both"/>
        <w:rPr>
          <w:rFonts w:ascii="Times New Roman" w:hAnsi="Times New Roman"/>
          <w:sz w:val="28"/>
          <w:szCs w:val="28"/>
          <w:lang w:val="lv-LV"/>
        </w:rPr>
      </w:pPr>
    </w:p>
    <w:p w:rsidR="0052026A" w:rsidRPr="00954EC5" w:rsidRDefault="0052026A" w:rsidP="00026D34">
      <w:pPr>
        <w:jc w:val="center"/>
        <w:rPr>
          <w:rFonts w:ascii="Times New Roman" w:hAnsi="Times New Roman"/>
          <w:sz w:val="28"/>
          <w:szCs w:val="28"/>
          <w:lang w:val="lv-LV"/>
        </w:rPr>
      </w:pPr>
    </w:p>
    <w:p w:rsidR="003F0972" w:rsidRPr="00954EC5" w:rsidRDefault="00ED38AF" w:rsidP="00026D34">
      <w:pPr>
        <w:jc w:val="center"/>
        <w:rPr>
          <w:rFonts w:ascii="Times New Roman" w:hAnsi="Times New Roman"/>
          <w:sz w:val="28"/>
          <w:szCs w:val="28"/>
          <w:lang w:val="lv-LV"/>
        </w:rPr>
      </w:pPr>
      <w:r w:rsidRPr="00954EC5">
        <w:rPr>
          <w:rFonts w:ascii="Times New Roman" w:hAnsi="Times New Roman"/>
          <w:sz w:val="28"/>
          <w:szCs w:val="28"/>
          <w:lang w:val="lv-LV"/>
        </w:rPr>
        <w:t>Veselības ministr</w:t>
      </w:r>
      <w:r w:rsidR="00954EC5" w:rsidRPr="00954EC5">
        <w:rPr>
          <w:rFonts w:ascii="Times New Roman" w:hAnsi="Times New Roman"/>
          <w:sz w:val="28"/>
          <w:szCs w:val="28"/>
          <w:lang w:val="lv-LV"/>
        </w:rPr>
        <w:t>e</w:t>
      </w:r>
      <w:r w:rsidRPr="00954EC5">
        <w:rPr>
          <w:rFonts w:ascii="Times New Roman" w:hAnsi="Times New Roman"/>
          <w:sz w:val="28"/>
          <w:szCs w:val="28"/>
          <w:lang w:val="lv-LV"/>
        </w:rPr>
        <w:tab/>
      </w:r>
      <w:r w:rsidRPr="00954EC5">
        <w:rPr>
          <w:rFonts w:ascii="Times New Roman" w:hAnsi="Times New Roman"/>
          <w:sz w:val="28"/>
          <w:szCs w:val="28"/>
          <w:lang w:val="lv-LV"/>
        </w:rPr>
        <w:tab/>
      </w:r>
      <w:r w:rsidRPr="00954EC5">
        <w:rPr>
          <w:rFonts w:ascii="Times New Roman" w:hAnsi="Times New Roman"/>
          <w:sz w:val="28"/>
          <w:szCs w:val="28"/>
          <w:lang w:val="lv-LV"/>
        </w:rPr>
        <w:tab/>
      </w:r>
      <w:r w:rsidRPr="00954EC5">
        <w:rPr>
          <w:rFonts w:ascii="Times New Roman" w:hAnsi="Times New Roman"/>
          <w:sz w:val="28"/>
          <w:szCs w:val="28"/>
          <w:lang w:val="lv-LV"/>
        </w:rPr>
        <w:tab/>
      </w:r>
      <w:r w:rsidRPr="00954EC5">
        <w:rPr>
          <w:rFonts w:ascii="Times New Roman" w:hAnsi="Times New Roman"/>
          <w:sz w:val="28"/>
          <w:szCs w:val="28"/>
          <w:lang w:val="lv-LV"/>
        </w:rPr>
        <w:tab/>
        <w:t xml:space="preserve">        </w:t>
      </w:r>
      <w:r w:rsidR="00971847" w:rsidRPr="00954EC5">
        <w:rPr>
          <w:rFonts w:ascii="Times New Roman" w:hAnsi="Times New Roman"/>
          <w:sz w:val="28"/>
          <w:szCs w:val="28"/>
          <w:lang w:val="lv-LV"/>
        </w:rPr>
        <w:tab/>
      </w:r>
      <w:r w:rsidRPr="00954EC5">
        <w:rPr>
          <w:rFonts w:ascii="Times New Roman" w:hAnsi="Times New Roman"/>
          <w:sz w:val="28"/>
          <w:szCs w:val="28"/>
          <w:lang w:val="lv-LV"/>
        </w:rPr>
        <w:t xml:space="preserve">             </w:t>
      </w:r>
      <w:r w:rsidR="00954EC5" w:rsidRPr="00954EC5">
        <w:rPr>
          <w:rFonts w:ascii="Times New Roman" w:hAnsi="Times New Roman"/>
          <w:sz w:val="28"/>
          <w:szCs w:val="28"/>
          <w:lang w:val="lv-LV"/>
        </w:rPr>
        <w:t>I.Circene</w:t>
      </w:r>
    </w:p>
    <w:p w:rsidR="00CA10D7" w:rsidRPr="007E2875" w:rsidRDefault="00CA10D7" w:rsidP="00EA1B26">
      <w:pPr>
        <w:spacing w:after="0" w:line="240" w:lineRule="auto"/>
        <w:jc w:val="both"/>
        <w:rPr>
          <w:rFonts w:ascii="Times New Roman" w:hAnsi="Times New Roman"/>
          <w:highlight w:val="yellow"/>
          <w:lang w:val="lv-LV"/>
        </w:rPr>
      </w:pPr>
    </w:p>
    <w:p w:rsidR="00CA10D7" w:rsidRPr="007E2875" w:rsidRDefault="00CA10D7" w:rsidP="00EA1B26">
      <w:pPr>
        <w:spacing w:after="0" w:line="240" w:lineRule="auto"/>
        <w:jc w:val="both"/>
        <w:rPr>
          <w:rFonts w:ascii="Times New Roman" w:hAnsi="Times New Roman"/>
          <w:highlight w:val="yellow"/>
          <w:lang w:val="lv-LV"/>
        </w:rPr>
      </w:pPr>
    </w:p>
    <w:p w:rsidR="00CA10D7" w:rsidRPr="007E2875" w:rsidRDefault="00CA10D7" w:rsidP="00EA1B26">
      <w:pPr>
        <w:spacing w:after="0" w:line="240" w:lineRule="auto"/>
        <w:jc w:val="both"/>
        <w:rPr>
          <w:rFonts w:ascii="Times New Roman" w:hAnsi="Times New Roman"/>
          <w:highlight w:val="yellow"/>
          <w:lang w:val="lv-LV"/>
        </w:rPr>
      </w:pPr>
    </w:p>
    <w:p w:rsidR="00CA10D7" w:rsidRPr="007E2875" w:rsidRDefault="00CA10D7" w:rsidP="00EA1B26">
      <w:pPr>
        <w:spacing w:after="0" w:line="240" w:lineRule="auto"/>
        <w:jc w:val="both"/>
        <w:rPr>
          <w:rFonts w:ascii="Times New Roman" w:hAnsi="Times New Roman"/>
          <w:highlight w:val="yellow"/>
          <w:lang w:val="lv-LV"/>
        </w:rPr>
      </w:pPr>
    </w:p>
    <w:p w:rsidR="00CA10D7" w:rsidRPr="007E2875" w:rsidRDefault="00CA10D7" w:rsidP="00EA1B26">
      <w:pPr>
        <w:spacing w:after="0" w:line="240" w:lineRule="auto"/>
        <w:jc w:val="both"/>
        <w:rPr>
          <w:rFonts w:ascii="Times New Roman" w:hAnsi="Times New Roman"/>
          <w:highlight w:val="yellow"/>
          <w:lang w:val="lv-LV"/>
        </w:rPr>
      </w:pPr>
    </w:p>
    <w:p w:rsidR="001B62DD" w:rsidRDefault="00160E4B" w:rsidP="00EA1B26">
      <w:pPr>
        <w:spacing w:after="0" w:line="240" w:lineRule="auto"/>
        <w:jc w:val="both"/>
        <w:rPr>
          <w:rFonts w:ascii="Times New Roman" w:hAnsi="Times New Roman"/>
          <w:lang w:val="lv-LV"/>
        </w:rPr>
      </w:pPr>
      <w:r>
        <w:rPr>
          <w:rFonts w:ascii="Times New Roman" w:hAnsi="Times New Roman"/>
          <w:lang w:val="lv-LV"/>
        </w:rPr>
        <w:t>14</w:t>
      </w:r>
      <w:r w:rsidR="001B62DD">
        <w:rPr>
          <w:rFonts w:ascii="Times New Roman" w:hAnsi="Times New Roman"/>
          <w:lang w:val="lv-LV"/>
        </w:rPr>
        <w:t>.0</w:t>
      </w:r>
      <w:r w:rsidR="00EC6BA8">
        <w:rPr>
          <w:rFonts w:ascii="Times New Roman" w:hAnsi="Times New Roman"/>
          <w:lang w:val="lv-LV"/>
        </w:rPr>
        <w:t>5</w:t>
      </w:r>
      <w:r w:rsidR="001B62DD">
        <w:rPr>
          <w:rFonts w:ascii="Times New Roman" w:hAnsi="Times New Roman"/>
          <w:lang w:val="lv-LV"/>
        </w:rPr>
        <w:t>.2013    1</w:t>
      </w:r>
      <w:r>
        <w:rPr>
          <w:rFonts w:ascii="Times New Roman" w:hAnsi="Times New Roman"/>
          <w:lang w:val="lv-LV"/>
        </w:rPr>
        <w:t>7</w:t>
      </w:r>
      <w:r w:rsidR="001B62DD">
        <w:rPr>
          <w:rFonts w:ascii="Times New Roman" w:hAnsi="Times New Roman"/>
          <w:lang w:val="lv-LV"/>
        </w:rPr>
        <w:t>:</w:t>
      </w:r>
      <w:r>
        <w:rPr>
          <w:rFonts w:ascii="Times New Roman" w:hAnsi="Times New Roman"/>
          <w:lang w:val="lv-LV"/>
        </w:rPr>
        <w:t>05</w:t>
      </w:r>
    </w:p>
    <w:p w:rsidR="00430A99" w:rsidRPr="0011674B" w:rsidRDefault="00F1315D" w:rsidP="00EA1B26">
      <w:pPr>
        <w:spacing w:after="0" w:line="240" w:lineRule="auto"/>
        <w:jc w:val="both"/>
        <w:rPr>
          <w:rFonts w:ascii="Times New Roman" w:hAnsi="Times New Roman"/>
          <w:lang w:val="lv-LV"/>
        </w:rPr>
      </w:pPr>
      <w:r w:rsidRPr="0011674B">
        <w:rPr>
          <w:rFonts w:ascii="Times New Roman" w:hAnsi="Times New Roman"/>
          <w:lang w:val="lv-LV"/>
        </w:rPr>
        <w:t>1</w:t>
      </w:r>
      <w:r w:rsidR="00A95B2C">
        <w:rPr>
          <w:rFonts w:ascii="Times New Roman" w:hAnsi="Times New Roman"/>
          <w:lang w:val="lv-LV"/>
        </w:rPr>
        <w:t>1</w:t>
      </w:r>
      <w:r w:rsidR="00160E4B">
        <w:rPr>
          <w:rFonts w:ascii="Times New Roman" w:hAnsi="Times New Roman"/>
          <w:lang w:val="lv-LV"/>
        </w:rPr>
        <w:t>71</w:t>
      </w:r>
    </w:p>
    <w:p w:rsidR="00430A99" w:rsidRPr="00954EC5" w:rsidRDefault="00954EC5" w:rsidP="00EA1B26">
      <w:pPr>
        <w:spacing w:after="0" w:line="240" w:lineRule="auto"/>
        <w:jc w:val="both"/>
        <w:rPr>
          <w:rFonts w:ascii="Times New Roman" w:hAnsi="Times New Roman"/>
          <w:lang w:val="lv-LV"/>
        </w:rPr>
      </w:pPr>
      <w:r w:rsidRPr="00954EC5">
        <w:rPr>
          <w:rFonts w:ascii="Times New Roman" w:hAnsi="Times New Roman"/>
          <w:lang w:val="lv-LV"/>
        </w:rPr>
        <w:t>A.Veidemanis</w:t>
      </w:r>
    </w:p>
    <w:p w:rsidR="00430A99" w:rsidRPr="00CA10D7" w:rsidRDefault="00924E42" w:rsidP="00EA1B26">
      <w:pPr>
        <w:spacing w:after="0" w:line="240" w:lineRule="auto"/>
        <w:jc w:val="both"/>
        <w:rPr>
          <w:rFonts w:ascii="Times New Roman" w:hAnsi="Times New Roman"/>
          <w:lang w:val="lv-LV"/>
        </w:rPr>
      </w:pPr>
      <w:r w:rsidRPr="00954EC5">
        <w:rPr>
          <w:rFonts w:ascii="Times New Roman" w:hAnsi="Times New Roman"/>
          <w:lang w:val="lv-LV"/>
        </w:rPr>
        <w:t>678760</w:t>
      </w:r>
      <w:r w:rsidR="00954EC5" w:rsidRPr="00954EC5">
        <w:rPr>
          <w:rFonts w:ascii="Times New Roman" w:hAnsi="Times New Roman"/>
          <w:lang w:val="lv-LV"/>
        </w:rPr>
        <w:t>29</w:t>
      </w:r>
      <w:r w:rsidR="00430A99" w:rsidRPr="00954EC5">
        <w:rPr>
          <w:rFonts w:ascii="Times New Roman" w:hAnsi="Times New Roman"/>
          <w:lang w:val="lv-LV"/>
        </w:rPr>
        <w:t xml:space="preserve">, </w:t>
      </w:r>
      <w:hyperlink r:id="rId8" w:history="1">
        <w:r w:rsidR="00954EC5" w:rsidRPr="00954EC5">
          <w:rPr>
            <w:rStyle w:val="Hyperlink"/>
            <w:rFonts w:ascii="Times New Roman" w:hAnsi="Times New Roman"/>
            <w:lang w:val="lv-LV"/>
          </w:rPr>
          <w:t>Arturs.Veidemanis@vm.gov.lv</w:t>
        </w:r>
      </w:hyperlink>
      <w:r w:rsidR="00430A99" w:rsidRPr="00CA10D7">
        <w:rPr>
          <w:rFonts w:ascii="Times New Roman" w:hAnsi="Times New Roman"/>
          <w:lang w:val="lv-LV"/>
        </w:rPr>
        <w:t xml:space="preserve"> </w:t>
      </w:r>
    </w:p>
    <w:sectPr w:rsidR="00430A99" w:rsidRPr="00CA10D7" w:rsidSect="00410DD8">
      <w:headerReference w:type="default" r:id="rId9"/>
      <w:footerReference w:type="even" r:id="rId10"/>
      <w:footerReference w:type="default" r:id="rId11"/>
      <w:footerReference w:type="first" r:id="rId12"/>
      <w:pgSz w:w="12240" w:h="15840"/>
      <w:pgMar w:top="1135" w:right="1440" w:bottom="1440" w:left="1440" w:header="708" w:footer="45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D24F8" w:rsidRDefault="00DD24F8">
      <w:r>
        <w:separator/>
      </w:r>
    </w:p>
  </w:endnote>
  <w:endnote w:type="continuationSeparator" w:id="0">
    <w:p w:rsidR="00DD24F8" w:rsidRDefault="00DD24F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4F8" w:rsidRDefault="00DA1F11" w:rsidP="00376E97">
    <w:pPr>
      <w:pStyle w:val="Footer"/>
      <w:framePr w:wrap="around" w:vAnchor="text" w:hAnchor="margin" w:xAlign="center" w:y="1"/>
      <w:rPr>
        <w:rStyle w:val="PageNumber"/>
      </w:rPr>
    </w:pPr>
    <w:r>
      <w:rPr>
        <w:rStyle w:val="PageNumber"/>
      </w:rPr>
      <w:fldChar w:fldCharType="begin"/>
    </w:r>
    <w:r w:rsidR="00DD24F8">
      <w:rPr>
        <w:rStyle w:val="PageNumber"/>
      </w:rPr>
      <w:instrText xml:space="preserve">PAGE  </w:instrText>
    </w:r>
    <w:r>
      <w:rPr>
        <w:rStyle w:val="PageNumber"/>
      </w:rPr>
      <w:fldChar w:fldCharType="end"/>
    </w:r>
  </w:p>
  <w:p w:rsidR="00DD24F8" w:rsidRDefault="00DD24F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4F8" w:rsidRDefault="00DD24F8" w:rsidP="00ED38AF">
    <w:pPr>
      <w:spacing w:before="75" w:after="75" w:line="240" w:lineRule="auto"/>
      <w:jc w:val="both"/>
      <w:rPr>
        <w:rFonts w:ascii="Times New Roman" w:eastAsia="Times New Roman" w:hAnsi="Times New Roman"/>
        <w:bCs/>
        <w:lang w:val="lv-LV" w:eastAsia="lv-LV"/>
      </w:rPr>
    </w:pPr>
    <w:r>
      <w:rPr>
        <w:rFonts w:ascii="Times New Roman" w:hAnsi="Times New Roman"/>
        <w:lang w:val="lv-LV"/>
      </w:rPr>
      <w:t>VMAnot_</w:t>
    </w:r>
    <w:r w:rsidR="00160E4B">
      <w:rPr>
        <w:rFonts w:ascii="Times New Roman" w:hAnsi="Times New Roman"/>
        <w:lang w:val="lv-LV"/>
      </w:rPr>
      <w:t>14</w:t>
    </w:r>
    <w:r>
      <w:rPr>
        <w:rFonts w:ascii="Times New Roman" w:hAnsi="Times New Roman"/>
        <w:lang w:val="lv-LV"/>
      </w:rPr>
      <w:t xml:space="preserve">0513_NVDa; </w:t>
    </w:r>
    <w:r w:rsidRPr="00816D72">
      <w:rPr>
        <w:rFonts w:ascii="Times New Roman" w:hAnsi="Times New Roman"/>
        <w:sz w:val="24"/>
        <w:szCs w:val="24"/>
        <w:lang w:val="lv-LV"/>
      </w:rPr>
      <w:t xml:space="preserve">Ministru kabineta </w:t>
    </w:r>
    <w:r>
      <w:rPr>
        <w:rFonts w:ascii="Times New Roman" w:hAnsi="Times New Roman"/>
        <w:sz w:val="24"/>
        <w:szCs w:val="24"/>
        <w:lang w:val="lv-LV"/>
      </w:rPr>
      <w:t xml:space="preserve">sēdes </w:t>
    </w:r>
    <w:r w:rsidRPr="00816D72">
      <w:rPr>
        <w:rFonts w:ascii="Times New Roman" w:eastAsia="Times New Roman" w:hAnsi="Times New Roman"/>
        <w:bCs/>
        <w:sz w:val="24"/>
        <w:szCs w:val="24"/>
        <w:lang w:val="lv-LV" w:eastAsia="lv-LV"/>
      </w:rPr>
      <w:t xml:space="preserve">protokollēmuma „Par </w:t>
    </w:r>
    <w:r>
      <w:rPr>
        <w:rFonts w:ascii="Times New Roman" w:eastAsia="Times New Roman" w:hAnsi="Times New Roman"/>
        <w:bCs/>
        <w:sz w:val="24"/>
        <w:szCs w:val="24"/>
        <w:lang w:val="lv-LV" w:eastAsia="lv-LV"/>
      </w:rPr>
      <w:t xml:space="preserve">Veselības ministrijas </w:t>
    </w:r>
    <w:r w:rsidRPr="00816D72">
      <w:rPr>
        <w:rFonts w:ascii="Times New Roman" w:eastAsia="Times New Roman" w:hAnsi="Times New Roman"/>
        <w:bCs/>
        <w:sz w:val="24"/>
        <w:szCs w:val="24"/>
        <w:lang w:val="lv-LV" w:eastAsia="lv-LV"/>
      </w:rPr>
      <w:t>budžeta iestā</w:t>
    </w:r>
    <w:r>
      <w:rPr>
        <w:rFonts w:ascii="Times New Roman" w:eastAsia="Times New Roman" w:hAnsi="Times New Roman"/>
        <w:bCs/>
        <w:sz w:val="24"/>
        <w:szCs w:val="24"/>
        <w:lang w:val="lv-LV" w:eastAsia="lv-LV"/>
      </w:rPr>
      <w:t>des</w:t>
    </w:r>
    <w:r w:rsidRPr="00816D72">
      <w:rPr>
        <w:rFonts w:ascii="Times New Roman" w:eastAsia="Times New Roman" w:hAnsi="Times New Roman"/>
        <w:bCs/>
        <w:sz w:val="24"/>
        <w:szCs w:val="24"/>
        <w:lang w:val="lv-LV" w:eastAsia="lv-LV"/>
      </w:rPr>
      <w:t xml:space="preserve"> maksas pakalp</w:t>
    </w:r>
    <w:r>
      <w:rPr>
        <w:rFonts w:ascii="Times New Roman" w:eastAsia="Times New Roman" w:hAnsi="Times New Roman"/>
        <w:bCs/>
        <w:sz w:val="24"/>
        <w:szCs w:val="24"/>
        <w:lang w:val="lv-LV" w:eastAsia="lv-LV"/>
      </w:rPr>
      <w:t>ojumu un citu pašu ieņēmumu 2012</w:t>
    </w:r>
    <w:r w:rsidRPr="00816D72">
      <w:rPr>
        <w:rFonts w:ascii="Times New Roman" w:eastAsia="Times New Roman" w:hAnsi="Times New Roman"/>
        <w:bCs/>
        <w:sz w:val="24"/>
        <w:szCs w:val="24"/>
        <w:lang w:val="lv-LV" w:eastAsia="lv-LV"/>
      </w:rPr>
      <w:t>.gada līdzekļu atlikum</w:t>
    </w:r>
    <w:r>
      <w:rPr>
        <w:rFonts w:ascii="Times New Roman" w:eastAsia="Times New Roman" w:hAnsi="Times New Roman"/>
        <w:bCs/>
        <w:sz w:val="24"/>
        <w:szCs w:val="24"/>
        <w:lang w:val="lv-LV" w:eastAsia="lv-LV"/>
      </w:rPr>
      <w:t>u</w:t>
    </w:r>
    <w:r w:rsidRPr="00816D72">
      <w:rPr>
        <w:rFonts w:ascii="Times New Roman" w:eastAsia="Times New Roman" w:hAnsi="Times New Roman"/>
        <w:bCs/>
        <w:sz w:val="24"/>
        <w:szCs w:val="24"/>
        <w:lang w:val="lv-LV" w:eastAsia="lv-LV"/>
      </w:rPr>
      <w:t>”</w:t>
    </w:r>
    <w:r w:rsidRPr="000202B4">
      <w:rPr>
        <w:rFonts w:ascii="Times New Roman" w:eastAsia="Times New Roman" w:hAnsi="Times New Roman"/>
        <w:bCs/>
        <w:lang w:val="lv-LV" w:eastAsia="lv-LV"/>
      </w:rPr>
      <w:t xml:space="preserve"> projekta sākotnējās ietekmes novērtējuma ziņojums (anotācija)</w:t>
    </w:r>
  </w:p>
  <w:p w:rsidR="00DD24F8" w:rsidRPr="00ED38AF" w:rsidRDefault="00DD24F8" w:rsidP="00ED38AF">
    <w:pPr>
      <w:spacing w:before="75" w:after="75" w:line="240" w:lineRule="auto"/>
      <w:jc w:val="both"/>
      <w:rPr>
        <w:rFonts w:ascii="Times New Roman" w:eastAsia="Times New Roman" w:hAnsi="Times New Roman"/>
        <w:lang w:val="lv-LV" w:eastAsia="lv-LV"/>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4F8" w:rsidRPr="000202B4" w:rsidRDefault="00DD24F8" w:rsidP="000202B4">
    <w:pPr>
      <w:spacing w:before="75" w:after="75" w:line="240" w:lineRule="auto"/>
      <w:jc w:val="both"/>
      <w:rPr>
        <w:rFonts w:ascii="Times New Roman" w:eastAsia="Times New Roman" w:hAnsi="Times New Roman"/>
        <w:lang w:val="lv-LV" w:eastAsia="lv-LV"/>
      </w:rPr>
    </w:pPr>
    <w:bookmarkStart w:id="5" w:name="OLE_LINK18"/>
    <w:bookmarkStart w:id="6" w:name="OLE_LINK19"/>
    <w:bookmarkStart w:id="7" w:name="_Hlk287613978"/>
    <w:r>
      <w:rPr>
        <w:rFonts w:ascii="Times New Roman" w:hAnsi="Times New Roman"/>
        <w:lang w:val="lv-LV"/>
      </w:rPr>
      <w:t>VMAnot_</w:t>
    </w:r>
    <w:r w:rsidR="00160E4B">
      <w:rPr>
        <w:rFonts w:ascii="Times New Roman" w:hAnsi="Times New Roman"/>
        <w:lang w:val="lv-LV"/>
      </w:rPr>
      <w:t>14</w:t>
    </w:r>
    <w:r>
      <w:rPr>
        <w:rFonts w:ascii="Times New Roman" w:hAnsi="Times New Roman"/>
        <w:lang w:val="lv-LV"/>
      </w:rPr>
      <w:t xml:space="preserve">0513_NVDa; </w:t>
    </w:r>
    <w:bookmarkStart w:id="8" w:name="OLE_LINK20"/>
    <w:bookmarkStart w:id="9" w:name="OLE_LINK21"/>
    <w:bookmarkStart w:id="10" w:name="_Hlk264295600"/>
    <w:r w:rsidRPr="00816D72">
      <w:rPr>
        <w:rFonts w:ascii="Times New Roman" w:hAnsi="Times New Roman"/>
        <w:sz w:val="24"/>
        <w:szCs w:val="24"/>
        <w:lang w:val="lv-LV"/>
      </w:rPr>
      <w:t xml:space="preserve">Ministru kabineta </w:t>
    </w:r>
    <w:r>
      <w:rPr>
        <w:rFonts w:ascii="Times New Roman" w:hAnsi="Times New Roman"/>
        <w:sz w:val="24"/>
        <w:szCs w:val="24"/>
        <w:lang w:val="lv-LV"/>
      </w:rPr>
      <w:t xml:space="preserve">sēdes </w:t>
    </w:r>
    <w:r w:rsidRPr="00816D72">
      <w:rPr>
        <w:rFonts w:ascii="Times New Roman" w:eastAsia="Times New Roman" w:hAnsi="Times New Roman"/>
        <w:bCs/>
        <w:sz w:val="24"/>
        <w:szCs w:val="24"/>
        <w:lang w:val="lv-LV" w:eastAsia="lv-LV"/>
      </w:rPr>
      <w:t xml:space="preserve">protokollēmuma „Par </w:t>
    </w:r>
    <w:r>
      <w:rPr>
        <w:rFonts w:ascii="Times New Roman" w:eastAsia="Times New Roman" w:hAnsi="Times New Roman"/>
        <w:bCs/>
        <w:sz w:val="24"/>
        <w:szCs w:val="24"/>
        <w:lang w:val="lv-LV" w:eastAsia="lv-LV"/>
      </w:rPr>
      <w:t xml:space="preserve">Veselības ministrijas </w:t>
    </w:r>
    <w:r w:rsidRPr="00816D72">
      <w:rPr>
        <w:rFonts w:ascii="Times New Roman" w:eastAsia="Times New Roman" w:hAnsi="Times New Roman"/>
        <w:bCs/>
        <w:sz w:val="24"/>
        <w:szCs w:val="24"/>
        <w:lang w:val="lv-LV" w:eastAsia="lv-LV"/>
      </w:rPr>
      <w:t>budžeta iestā</w:t>
    </w:r>
    <w:r>
      <w:rPr>
        <w:rFonts w:ascii="Times New Roman" w:eastAsia="Times New Roman" w:hAnsi="Times New Roman"/>
        <w:bCs/>
        <w:sz w:val="24"/>
        <w:szCs w:val="24"/>
        <w:lang w:val="lv-LV" w:eastAsia="lv-LV"/>
      </w:rPr>
      <w:t>des</w:t>
    </w:r>
    <w:r w:rsidRPr="00816D72">
      <w:rPr>
        <w:rFonts w:ascii="Times New Roman" w:eastAsia="Times New Roman" w:hAnsi="Times New Roman"/>
        <w:bCs/>
        <w:sz w:val="24"/>
        <w:szCs w:val="24"/>
        <w:lang w:val="lv-LV" w:eastAsia="lv-LV"/>
      </w:rPr>
      <w:t xml:space="preserve"> maksas pakalp</w:t>
    </w:r>
    <w:r>
      <w:rPr>
        <w:rFonts w:ascii="Times New Roman" w:eastAsia="Times New Roman" w:hAnsi="Times New Roman"/>
        <w:bCs/>
        <w:sz w:val="24"/>
        <w:szCs w:val="24"/>
        <w:lang w:val="lv-LV" w:eastAsia="lv-LV"/>
      </w:rPr>
      <w:t>ojumu un citu pašu ieņēmumu 2012</w:t>
    </w:r>
    <w:r w:rsidRPr="00816D72">
      <w:rPr>
        <w:rFonts w:ascii="Times New Roman" w:eastAsia="Times New Roman" w:hAnsi="Times New Roman"/>
        <w:bCs/>
        <w:sz w:val="24"/>
        <w:szCs w:val="24"/>
        <w:lang w:val="lv-LV" w:eastAsia="lv-LV"/>
      </w:rPr>
      <w:t>.gada līdzekļu atlikum</w:t>
    </w:r>
    <w:r>
      <w:rPr>
        <w:rFonts w:ascii="Times New Roman" w:eastAsia="Times New Roman" w:hAnsi="Times New Roman"/>
        <w:bCs/>
        <w:sz w:val="24"/>
        <w:szCs w:val="24"/>
        <w:lang w:val="lv-LV" w:eastAsia="lv-LV"/>
      </w:rPr>
      <w:t>u</w:t>
    </w:r>
    <w:r w:rsidRPr="00816D72">
      <w:rPr>
        <w:rFonts w:ascii="Times New Roman" w:eastAsia="Times New Roman" w:hAnsi="Times New Roman"/>
        <w:bCs/>
        <w:sz w:val="24"/>
        <w:szCs w:val="24"/>
        <w:lang w:val="lv-LV" w:eastAsia="lv-LV"/>
      </w:rPr>
      <w:t>”</w:t>
    </w:r>
    <w:r w:rsidRPr="000202B4">
      <w:rPr>
        <w:rFonts w:ascii="Times New Roman" w:eastAsia="Times New Roman" w:hAnsi="Times New Roman"/>
        <w:bCs/>
        <w:lang w:val="lv-LV" w:eastAsia="lv-LV"/>
      </w:rPr>
      <w:t xml:space="preserve"> projekta sākotnējās ietekmes novērtējuma ziņojums (anotācija)</w:t>
    </w:r>
    <w:bookmarkEnd w:id="8"/>
    <w:bookmarkEnd w:id="9"/>
    <w:bookmarkEnd w:id="10"/>
    <w:bookmarkEnd w:id="5"/>
    <w:bookmarkEnd w:id="6"/>
    <w:bookmarkEnd w:id="7"/>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D24F8" w:rsidRDefault="00DD24F8">
      <w:r>
        <w:separator/>
      </w:r>
    </w:p>
  </w:footnote>
  <w:footnote w:type="continuationSeparator" w:id="0">
    <w:p w:rsidR="00DD24F8" w:rsidRDefault="00DD24F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D24F8" w:rsidRPr="000202B4" w:rsidRDefault="00DA1F11">
    <w:pPr>
      <w:pStyle w:val="Header"/>
      <w:jc w:val="center"/>
      <w:rPr>
        <w:rFonts w:ascii="Times New Roman" w:hAnsi="Times New Roman"/>
        <w:sz w:val="24"/>
        <w:szCs w:val="24"/>
      </w:rPr>
    </w:pPr>
    <w:r w:rsidRPr="000202B4">
      <w:rPr>
        <w:rFonts w:ascii="Times New Roman" w:hAnsi="Times New Roman"/>
        <w:sz w:val="24"/>
        <w:szCs w:val="24"/>
      </w:rPr>
      <w:fldChar w:fldCharType="begin"/>
    </w:r>
    <w:r w:rsidR="00DD24F8" w:rsidRPr="000202B4">
      <w:rPr>
        <w:rFonts w:ascii="Times New Roman" w:hAnsi="Times New Roman"/>
        <w:sz w:val="24"/>
        <w:szCs w:val="24"/>
      </w:rPr>
      <w:instrText xml:space="preserve"> PAGE   \* MERGEFORMAT </w:instrText>
    </w:r>
    <w:r w:rsidRPr="000202B4">
      <w:rPr>
        <w:rFonts w:ascii="Times New Roman" w:hAnsi="Times New Roman"/>
        <w:sz w:val="24"/>
        <w:szCs w:val="24"/>
      </w:rPr>
      <w:fldChar w:fldCharType="separate"/>
    </w:r>
    <w:r w:rsidR="00160E4B">
      <w:rPr>
        <w:rFonts w:ascii="Times New Roman" w:hAnsi="Times New Roman"/>
        <w:noProof/>
        <w:sz w:val="24"/>
        <w:szCs w:val="24"/>
      </w:rPr>
      <w:t>5</w:t>
    </w:r>
    <w:r w:rsidRPr="000202B4">
      <w:rPr>
        <w:rFonts w:ascii="Times New Roman" w:hAnsi="Times New Roman"/>
        <w:sz w:val="24"/>
        <w:szCs w:val="24"/>
      </w:rPr>
      <w:fldChar w:fldCharType="end"/>
    </w:r>
  </w:p>
  <w:p w:rsidR="00DD24F8" w:rsidRDefault="00DD24F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80EC6"/>
    <w:multiLevelType w:val="multilevel"/>
    <w:tmpl w:val="0F4AC880"/>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
    <w:nsid w:val="0C606205"/>
    <w:multiLevelType w:val="hybridMultilevel"/>
    <w:tmpl w:val="3830F60E"/>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2">
    <w:nsid w:val="0D743ADE"/>
    <w:multiLevelType w:val="hybridMultilevel"/>
    <w:tmpl w:val="2A02ECFE"/>
    <w:lvl w:ilvl="0" w:tplc="8F0A1A3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nsid w:val="1DEB755C"/>
    <w:multiLevelType w:val="hybridMultilevel"/>
    <w:tmpl w:val="A9F0CDA0"/>
    <w:lvl w:ilvl="0" w:tplc="2D38055A">
      <w:start w:val="20"/>
      <w:numFmt w:val="bullet"/>
      <w:lvlText w:val="-"/>
      <w:lvlJc w:val="left"/>
      <w:pPr>
        <w:tabs>
          <w:tab w:val="num" w:pos="720"/>
        </w:tabs>
        <w:ind w:left="720" w:hanging="360"/>
      </w:pPr>
      <w:rPr>
        <w:rFonts w:ascii="Times New Roman" w:eastAsia="Calibr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4">
    <w:nsid w:val="209C45A7"/>
    <w:multiLevelType w:val="hybridMultilevel"/>
    <w:tmpl w:val="A8FE9BCE"/>
    <w:lvl w:ilvl="0" w:tplc="0409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nsid w:val="276330D6"/>
    <w:multiLevelType w:val="multilevel"/>
    <w:tmpl w:val="C55A9B38"/>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nsid w:val="2BED6D6A"/>
    <w:multiLevelType w:val="hybridMultilevel"/>
    <w:tmpl w:val="A37E8AD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7">
    <w:nsid w:val="314B48BF"/>
    <w:multiLevelType w:val="hybridMultilevel"/>
    <w:tmpl w:val="C3344D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nsid w:val="3D8B499A"/>
    <w:multiLevelType w:val="hybridMultilevel"/>
    <w:tmpl w:val="BCE88BB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9">
    <w:nsid w:val="3F0A16CD"/>
    <w:multiLevelType w:val="multilevel"/>
    <w:tmpl w:val="EDA0B568"/>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nsid w:val="46E75C09"/>
    <w:multiLevelType w:val="multilevel"/>
    <w:tmpl w:val="408001D4"/>
    <w:lvl w:ilvl="0">
      <w:start w:val="2"/>
      <w:numFmt w:val="decimal"/>
      <w:lvlText w:val="%1."/>
      <w:lvlJc w:val="left"/>
      <w:pPr>
        <w:ind w:left="540" w:hanging="540"/>
      </w:pPr>
      <w:rPr>
        <w:rFonts w:eastAsia="Times New Roman" w:hint="default"/>
        <w:color w:val="auto"/>
      </w:rPr>
    </w:lvl>
    <w:lvl w:ilvl="1">
      <w:start w:val="1"/>
      <w:numFmt w:val="decimal"/>
      <w:lvlText w:val="%1.%2."/>
      <w:lvlJc w:val="left"/>
      <w:pPr>
        <w:ind w:left="540" w:hanging="540"/>
      </w:pPr>
      <w:rPr>
        <w:rFonts w:eastAsia="Times New Roman" w:hint="default"/>
        <w:color w:val="auto"/>
      </w:rPr>
    </w:lvl>
    <w:lvl w:ilvl="2">
      <w:start w:val="2"/>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1">
    <w:nsid w:val="50935378"/>
    <w:multiLevelType w:val="hybridMultilevel"/>
    <w:tmpl w:val="C1D45F64"/>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12">
    <w:nsid w:val="578436CE"/>
    <w:multiLevelType w:val="hybridMultilevel"/>
    <w:tmpl w:val="AE26642A"/>
    <w:lvl w:ilvl="0" w:tplc="5AD861F6">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3">
    <w:nsid w:val="5FB44658"/>
    <w:multiLevelType w:val="hybridMultilevel"/>
    <w:tmpl w:val="E71CD1F2"/>
    <w:lvl w:ilvl="0" w:tplc="A692E35C">
      <w:start w:val="1"/>
      <w:numFmt w:val="bullet"/>
      <w:lvlText w:val=""/>
      <w:lvlJc w:val="left"/>
      <w:pPr>
        <w:ind w:left="1440" w:hanging="360"/>
      </w:pPr>
      <w:rPr>
        <w:rFonts w:ascii="Symbol" w:hAnsi="Symbol" w:hint="default"/>
        <w:color w:val="auto"/>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14">
    <w:nsid w:val="607666B8"/>
    <w:multiLevelType w:val="multilevel"/>
    <w:tmpl w:val="EB4E9D70"/>
    <w:lvl w:ilvl="0">
      <w:start w:val="2"/>
      <w:numFmt w:val="decimal"/>
      <w:lvlText w:val="%1."/>
      <w:lvlJc w:val="left"/>
      <w:pPr>
        <w:ind w:left="540" w:hanging="540"/>
      </w:pPr>
      <w:rPr>
        <w:rFonts w:eastAsia="Times New Roman" w:hint="default"/>
        <w:color w:val="auto"/>
      </w:rPr>
    </w:lvl>
    <w:lvl w:ilvl="1">
      <w:start w:val="1"/>
      <w:numFmt w:val="decimal"/>
      <w:lvlText w:val="%1.%2."/>
      <w:lvlJc w:val="left"/>
      <w:pPr>
        <w:ind w:left="540" w:hanging="540"/>
      </w:pPr>
      <w:rPr>
        <w:rFonts w:eastAsia="Times New Roman" w:hint="default"/>
        <w:color w:val="auto"/>
      </w:rPr>
    </w:lvl>
    <w:lvl w:ilvl="2">
      <w:start w:val="2"/>
      <w:numFmt w:val="decimal"/>
      <w:lvlText w:val="%1.%2.%3."/>
      <w:lvlJc w:val="left"/>
      <w:pPr>
        <w:ind w:left="720" w:hanging="720"/>
      </w:pPr>
      <w:rPr>
        <w:rFonts w:eastAsia="Times New Roman" w:hint="default"/>
        <w:color w:val="auto"/>
      </w:rPr>
    </w:lvl>
    <w:lvl w:ilvl="3">
      <w:start w:val="1"/>
      <w:numFmt w:val="decimal"/>
      <w:lvlText w:val="%1.%2.%3.%4."/>
      <w:lvlJc w:val="left"/>
      <w:pPr>
        <w:ind w:left="720" w:hanging="720"/>
      </w:pPr>
      <w:rPr>
        <w:rFonts w:eastAsia="Times New Roman" w:hint="default"/>
        <w:color w:val="auto"/>
      </w:rPr>
    </w:lvl>
    <w:lvl w:ilvl="4">
      <w:start w:val="1"/>
      <w:numFmt w:val="decimal"/>
      <w:lvlText w:val="%1.%2.%3.%4.%5."/>
      <w:lvlJc w:val="left"/>
      <w:pPr>
        <w:ind w:left="1080" w:hanging="1080"/>
      </w:pPr>
      <w:rPr>
        <w:rFonts w:eastAsia="Times New Roman" w:hint="default"/>
        <w:color w:val="auto"/>
      </w:rPr>
    </w:lvl>
    <w:lvl w:ilvl="5">
      <w:start w:val="1"/>
      <w:numFmt w:val="decimal"/>
      <w:lvlText w:val="%1.%2.%3.%4.%5.%6."/>
      <w:lvlJc w:val="left"/>
      <w:pPr>
        <w:ind w:left="1080" w:hanging="1080"/>
      </w:pPr>
      <w:rPr>
        <w:rFonts w:eastAsia="Times New Roman" w:hint="default"/>
        <w:color w:val="auto"/>
      </w:rPr>
    </w:lvl>
    <w:lvl w:ilvl="6">
      <w:start w:val="1"/>
      <w:numFmt w:val="decimal"/>
      <w:lvlText w:val="%1.%2.%3.%4.%5.%6.%7."/>
      <w:lvlJc w:val="left"/>
      <w:pPr>
        <w:ind w:left="1440" w:hanging="1440"/>
      </w:pPr>
      <w:rPr>
        <w:rFonts w:eastAsia="Times New Roman" w:hint="default"/>
        <w:color w:val="auto"/>
      </w:rPr>
    </w:lvl>
    <w:lvl w:ilvl="7">
      <w:start w:val="1"/>
      <w:numFmt w:val="decimal"/>
      <w:lvlText w:val="%1.%2.%3.%4.%5.%6.%7.%8."/>
      <w:lvlJc w:val="left"/>
      <w:pPr>
        <w:ind w:left="1440" w:hanging="1440"/>
      </w:pPr>
      <w:rPr>
        <w:rFonts w:eastAsia="Times New Roman" w:hint="default"/>
        <w:color w:val="auto"/>
      </w:rPr>
    </w:lvl>
    <w:lvl w:ilvl="8">
      <w:start w:val="1"/>
      <w:numFmt w:val="decimal"/>
      <w:lvlText w:val="%1.%2.%3.%4.%5.%6.%7.%8.%9."/>
      <w:lvlJc w:val="left"/>
      <w:pPr>
        <w:ind w:left="1800" w:hanging="1800"/>
      </w:pPr>
      <w:rPr>
        <w:rFonts w:eastAsia="Times New Roman" w:hint="default"/>
        <w:color w:val="auto"/>
      </w:rPr>
    </w:lvl>
  </w:abstractNum>
  <w:abstractNum w:abstractNumId="15">
    <w:nsid w:val="699C5E90"/>
    <w:multiLevelType w:val="hybridMultilevel"/>
    <w:tmpl w:val="EE6A00A0"/>
    <w:lvl w:ilvl="0" w:tplc="8F38ECB2">
      <w:start w:val="20"/>
      <w:numFmt w:val="bullet"/>
      <w:lvlText w:val="-"/>
      <w:lvlJc w:val="left"/>
      <w:pPr>
        <w:tabs>
          <w:tab w:val="num" w:pos="720"/>
        </w:tabs>
        <w:ind w:left="720" w:hanging="360"/>
      </w:pPr>
      <w:rPr>
        <w:rFonts w:ascii="Times New Roman" w:eastAsia="Calibri" w:hAnsi="Times New Roman" w:cs="Times New Roman"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6">
    <w:nsid w:val="702A5818"/>
    <w:multiLevelType w:val="hybridMultilevel"/>
    <w:tmpl w:val="BA92013A"/>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num w:numId="1">
    <w:abstractNumId w:val="15"/>
  </w:num>
  <w:num w:numId="2">
    <w:abstractNumId w:val="3"/>
  </w:num>
  <w:num w:numId="3">
    <w:abstractNumId w:val="7"/>
  </w:num>
  <w:num w:numId="4">
    <w:abstractNumId w:val="9"/>
  </w:num>
  <w:num w:numId="5">
    <w:abstractNumId w:val="0"/>
  </w:num>
  <w:num w:numId="6">
    <w:abstractNumId w:val="8"/>
  </w:num>
  <w:num w:numId="7">
    <w:abstractNumId w:val="11"/>
  </w:num>
  <w:num w:numId="8">
    <w:abstractNumId w:val="13"/>
  </w:num>
  <w:num w:numId="9">
    <w:abstractNumId w:val="5"/>
  </w:num>
  <w:num w:numId="10">
    <w:abstractNumId w:val="14"/>
  </w:num>
  <w:num w:numId="11">
    <w:abstractNumId w:val="6"/>
  </w:num>
  <w:num w:numId="12">
    <w:abstractNumId w:val="4"/>
  </w:num>
  <w:num w:numId="13">
    <w:abstractNumId w:val="2"/>
  </w:num>
  <w:num w:numId="14">
    <w:abstractNumId w:val="12"/>
  </w:num>
  <w:num w:numId="15">
    <w:abstractNumId w:val="1"/>
  </w:num>
  <w:num w:numId="16">
    <w:abstractNumId w:val="16"/>
  </w:num>
  <w:num w:numId="17">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662AC"/>
    <w:rsid w:val="0000332C"/>
    <w:rsid w:val="00010853"/>
    <w:rsid w:val="000202B4"/>
    <w:rsid w:val="00026D34"/>
    <w:rsid w:val="00027E10"/>
    <w:rsid w:val="00030160"/>
    <w:rsid w:val="00031384"/>
    <w:rsid w:val="0003237B"/>
    <w:rsid w:val="00041FBC"/>
    <w:rsid w:val="000522C4"/>
    <w:rsid w:val="00052EC8"/>
    <w:rsid w:val="00052FF6"/>
    <w:rsid w:val="000539B8"/>
    <w:rsid w:val="00057E42"/>
    <w:rsid w:val="00061F88"/>
    <w:rsid w:val="00062BCD"/>
    <w:rsid w:val="000633F1"/>
    <w:rsid w:val="00066101"/>
    <w:rsid w:val="000665CB"/>
    <w:rsid w:val="00071BD6"/>
    <w:rsid w:val="000767D4"/>
    <w:rsid w:val="00083D88"/>
    <w:rsid w:val="00087371"/>
    <w:rsid w:val="0009409A"/>
    <w:rsid w:val="00096DCF"/>
    <w:rsid w:val="00097745"/>
    <w:rsid w:val="000B381B"/>
    <w:rsid w:val="000C64AA"/>
    <w:rsid w:val="000D0823"/>
    <w:rsid w:val="000D4144"/>
    <w:rsid w:val="000E2786"/>
    <w:rsid w:val="000E4F00"/>
    <w:rsid w:val="000E5037"/>
    <w:rsid w:val="000E564A"/>
    <w:rsid w:val="000F2957"/>
    <w:rsid w:val="000F685B"/>
    <w:rsid w:val="00106509"/>
    <w:rsid w:val="00116477"/>
    <w:rsid w:val="0011674B"/>
    <w:rsid w:val="0011760E"/>
    <w:rsid w:val="00117761"/>
    <w:rsid w:val="001200B5"/>
    <w:rsid w:val="00120B2D"/>
    <w:rsid w:val="001321AF"/>
    <w:rsid w:val="001343DB"/>
    <w:rsid w:val="00146B40"/>
    <w:rsid w:val="00150118"/>
    <w:rsid w:val="0015355F"/>
    <w:rsid w:val="0015607D"/>
    <w:rsid w:val="00160E4B"/>
    <w:rsid w:val="00166AD1"/>
    <w:rsid w:val="001678FF"/>
    <w:rsid w:val="00175680"/>
    <w:rsid w:val="00176676"/>
    <w:rsid w:val="001827F4"/>
    <w:rsid w:val="0019082C"/>
    <w:rsid w:val="001B21ED"/>
    <w:rsid w:val="001B5AA7"/>
    <w:rsid w:val="001B62DD"/>
    <w:rsid w:val="001C2901"/>
    <w:rsid w:val="001C7116"/>
    <w:rsid w:val="001D0601"/>
    <w:rsid w:val="001D79A7"/>
    <w:rsid w:val="001E3211"/>
    <w:rsid w:val="001E32E5"/>
    <w:rsid w:val="001E53D4"/>
    <w:rsid w:val="001E712A"/>
    <w:rsid w:val="001E74D9"/>
    <w:rsid w:val="001F4D14"/>
    <w:rsid w:val="00200495"/>
    <w:rsid w:val="00206F8F"/>
    <w:rsid w:val="002160C0"/>
    <w:rsid w:val="00216694"/>
    <w:rsid w:val="00222188"/>
    <w:rsid w:val="00225451"/>
    <w:rsid w:val="0022628A"/>
    <w:rsid w:val="00240174"/>
    <w:rsid w:val="00242AB9"/>
    <w:rsid w:val="00245710"/>
    <w:rsid w:val="00245A45"/>
    <w:rsid w:val="00255805"/>
    <w:rsid w:val="00267DDB"/>
    <w:rsid w:val="00283916"/>
    <w:rsid w:val="00285135"/>
    <w:rsid w:val="00285FA7"/>
    <w:rsid w:val="00287EA1"/>
    <w:rsid w:val="00290AF4"/>
    <w:rsid w:val="00290EA2"/>
    <w:rsid w:val="002A6297"/>
    <w:rsid w:val="002B2418"/>
    <w:rsid w:val="002B5729"/>
    <w:rsid w:val="002C4AEB"/>
    <w:rsid w:val="002D39A8"/>
    <w:rsid w:val="002D4B45"/>
    <w:rsid w:val="002E03BF"/>
    <w:rsid w:val="002F0F29"/>
    <w:rsid w:val="002F1440"/>
    <w:rsid w:val="002F4E4D"/>
    <w:rsid w:val="003360DE"/>
    <w:rsid w:val="00344C7B"/>
    <w:rsid w:val="003503B5"/>
    <w:rsid w:val="00355BEB"/>
    <w:rsid w:val="0035697F"/>
    <w:rsid w:val="00357FCE"/>
    <w:rsid w:val="00363A47"/>
    <w:rsid w:val="00376E97"/>
    <w:rsid w:val="0037700D"/>
    <w:rsid w:val="003771B7"/>
    <w:rsid w:val="0038284E"/>
    <w:rsid w:val="003861FC"/>
    <w:rsid w:val="00390118"/>
    <w:rsid w:val="003930BF"/>
    <w:rsid w:val="0039663A"/>
    <w:rsid w:val="003A20C5"/>
    <w:rsid w:val="003B0F8D"/>
    <w:rsid w:val="003B1E6B"/>
    <w:rsid w:val="003C27B3"/>
    <w:rsid w:val="003C2B49"/>
    <w:rsid w:val="003C2BA7"/>
    <w:rsid w:val="003C354E"/>
    <w:rsid w:val="003D186C"/>
    <w:rsid w:val="003D2643"/>
    <w:rsid w:val="003D5DE8"/>
    <w:rsid w:val="003E31C7"/>
    <w:rsid w:val="003E50D3"/>
    <w:rsid w:val="003F0972"/>
    <w:rsid w:val="003F6534"/>
    <w:rsid w:val="00401237"/>
    <w:rsid w:val="004052DA"/>
    <w:rsid w:val="00410665"/>
    <w:rsid w:val="00410DD8"/>
    <w:rsid w:val="00410ECB"/>
    <w:rsid w:val="00427672"/>
    <w:rsid w:val="00430A99"/>
    <w:rsid w:val="004320EE"/>
    <w:rsid w:val="00443007"/>
    <w:rsid w:val="00446FE6"/>
    <w:rsid w:val="0045234A"/>
    <w:rsid w:val="00460382"/>
    <w:rsid w:val="00462657"/>
    <w:rsid w:val="0046449A"/>
    <w:rsid w:val="004654F4"/>
    <w:rsid w:val="004743F6"/>
    <w:rsid w:val="0047667C"/>
    <w:rsid w:val="00483EF1"/>
    <w:rsid w:val="0048456B"/>
    <w:rsid w:val="00496923"/>
    <w:rsid w:val="004A64DD"/>
    <w:rsid w:val="004A6F73"/>
    <w:rsid w:val="004A709C"/>
    <w:rsid w:val="004A7321"/>
    <w:rsid w:val="004C5DE4"/>
    <w:rsid w:val="004D328D"/>
    <w:rsid w:val="004E3BAD"/>
    <w:rsid w:val="004F303A"/>
    <w:rsid w:val="004F6B73"/>
    <w:rsid w:val="00511D96"/>
    <w:rsid w:val="005168CB"/>
    <w:rsid w:val="0052026A"/>
    <w:rsid w:val="005241FF"/>
    <w:rsid w:val="0052636F"/>
    <w:rsid w:val="005347BF"/>
    <w:rsid w:val="005405C2"/>
    <w:rsid w:val="0055174D"/>
    <w:rsid w:val="00553C2C"/>
    <w:rsid w:val="00553CDA"/>
    <w:rsid w:val="00556E62"/>
    <w:rsid w:val="00560C7E"/>
    <w:rsid w:val="00581FE3"/>
    <w:rsid w:val="00582278"/>
    <w:rsid w:val="005932FC"/>
    <w:rsid w:val="00594527"/>
    <w:rsid w:val="005968AC"/>
    <w:rsid w:val="00596B14"/>
    <w:rsid w:val="005A052E"/>
    <w:rsid w:val="005E11D7"/>
    <w:rsid w:val="005E2237"/>
    <w:rsid w:val="005E3821"/>
    <w:rsid w:val="005F2D51"/>
    <w:rsid w:val="005F6709"/>
    <w:rsid w:val="00613464"/>
    <w:rsid w:val="00624F83"/>
    <w:rsid w:val="00630CAA"/>
    <w:rsid w:val="00633B71"/>
    <w:rsid w:val="00633CB4"/>
    <w:rsid w:val="00637C81"/>
    <w:rsid w:val="0064079C"/>
    <w:rsid w:val="00645AFA"/>
    <w:rsid w:val="00652036"/>
    <w:rsid w:val="00655437"/>
    <w:rsid w:val="006668D4"/>
    <w:rsid w:val="00666D68"/>
    <w:rsid w:val="006841ED"/>
    <w:rsid w:val="0068736A"/>
    <w:rsid w:val="0069374F"/>
    <w:rsid w:val="00694B6E"/>
    <w:rsid w:val="006A6943"/>
    <w:rsid w:val="006A79E6"/>
    <w:rsid w:val="006B3EC5"/>
    <w:rsid w:val="006C7E86"/>
    <w:rsid w:val="006E053D"/>
    <w:rsid w:val="006E194C"/>
    <w:rsid w:val="006E3ED8"/>
    <w:rsid w:val="006E4ED7"/>
    <w:rsid w:val="006E4FD1"/>
    <w:rsid w:val="006F1768"/>
    <w:rsid w:val="006F4FE2"/>
    <w:rsid w:val="006F5BF4"/>
    <w:rsid w:val="00700CC3"/>
    <w:rsid w:val="00702DA1"/>
    <w:rsid w:val="00705315"/>
    <w:rsid w:val="00714A99"/>
    <w:rsid w:val="0072012A"/>
    <w:rsid w:val="00721E6D"/>
    <w:rsid w:val="00722CEF"/>
    <w:rsid w:val="00723137"/>
    <w:rsid w:val="00727106"/>
    <w:rsid w:val="007307AF"/>
    <w:rsid w:val="007318C1"/>
    <w:rsid w:val="007341E7"/>
    <w:rsid w:val="0074764F"/>
    <w:rsid w:val="007476C6"/>
    <w:rsid w:val="00750485"/>
    <w:rsid w:val="00751774"/>
    <w:rsid w:val="00757918"/>
    <w:rsid w:val="00760406"/>
    <w:rsid w:val="00765707"/>
    <w:rsid w:val="007666C6"/>
    <w:rsid w:val="00767B41"/>
    <w:rsid w:val="00767F67"/>
    <w:rsid w:val="007710AB"/>
    <w:rsid w:val="00776E07"/>
    <w:rsid w:val="007833DA"/>
    <w:rsid w:val="007A0C70"/>
    <w:rsid w:val="007B3C3F"/>
    <w:rsid w:val="007B4BDF"/>
    <w:rsid w:val="007B7E23"/>
    <w:rsid w:val="007C4C76"/>
    <w:rsid w:val="007C70BA"/>
    <w:rsid w:val="007D0850"/>
    <w:rsid w:val="007D6C20"/>
    <w:rsid w:val="007E2875"/>
    <w:rsid w:val="007E3926"/>
    <w:rsid w:val="007E51A5"/>
    <w:rsid w:val="007F037F"/>
    <w:rsid w:val="007F25EC"/>
    <w:rsid w:val="007F38CD"/>
    <w:rsid w:val="008066F2"/>
    <w:rsid w:val="00807A59"/>
    <w:rsid w:val="00816D72"/>
    <w:rsid w:val="008256F2"/>
    <w:rsid w:val="008300A1"/>
    <w:rsid w:val="00833C9C"/>
    <w:rsid w:val="008344C4"/>
    <w:rsid w:val="00843C4A"/>
    <w:rsid w:val="00845003"/>
    <w:rsid w:val="0084528E"/>
    <w:rsid w:val="00851694"/>
    <w:rsid w:val="0085266E"/>
    <w:rsid w:val="00853FB5"/>
    <w:rsid w:val="00854133"/>
    <w:rsid w:val="0086496B"/>
    <w:rsid w:val="00865E68"/>
    <w:rsid w:val="00885A70"/>
    <w:rsid w:val="00890DB0"/>
    <w:rsid w:val="008C38C3"/>
    <w:rsid w:val="008E5AD1"/>
    <w:rsid w:val="008F0BCB"/>
    <w:rsid w:val="00902C2E"/>
    <w:rsid w:val="009136B0"/>
    <w:rsid w:val="00924E42"/>
    <w:rsid w:val="0093722D"/>
    <w:rsid w:val="009514AA"/>
    <w:rsid w:val="00954EC5"/>
    <w:rsid w:val="0095571F"/>
    <w:rsid w:val="00961F8A"/>
    <w:rsid w:val="009662AC"/>
    <w:rsid w:val="00967BFD"/>
    <w:rsid w:val="00971847"/>
    <w:rsid w:val="009729D2"/>
    <w:rsid w:val="00972B65"/>
    <w:rsid w:val="0097472C"/>
    <w:rsid w:val="00976B51"/>
    <w:rsid w:val="00985352"/>
    <w:rsid w:val="00987EEF"/>
    <w:rsid w:val="009944B5"/>
    <w:rsid w:val="009A505B"/>
    <w:rsid w:val="009B59A1"/>
    <w:rsid w:val="009C1441"/>
    <w:rsid w:val="009C593E"/>
    <w:rsid w:val="009C6AB6"/>
    <w:rsid w:val="009C7E39"/>
    <w:rsid w:val="009D07DB"/>
    <w:rsid w:val="009D3E04"/>
    <w:rsid w:val="009D59E9"/>
    <w:rsid w:val="009F4146"/>
    <w:rsid w:val="00A07E4B"/>
    <w:rsid w:val="00A137A1"/>
    <w:rsid w:val="00A20E02"/>
    <w:rsid w:val="00A2440F"/>
    <w:rsid w:val="00A26640"/>
    <w:rsid w:val="00A41303"/>
    <w:rsid w:val="00A46C5F"/>
    <w:rsid w:val="00A47515"/>
    <w:rsid w:val="00A610B1"/>
    <w:rsid w:val="00A61EA2"/>
    <w:rsid w:val="00A621C1"/>
    <w:rsid w:val="00A631F3"/>
    <w:rsid w:val="00A67124"/>
    <w:rsid w:val="00A728BE"/>
    <w:rsid w:val="00A8297F"/>
    <w:rsid w:val="00A95B2C"/>
    <w:rsid w:val="00A95C08"/>
    <w:rsid w:val="00AA1CE9"/>
    <w:rsid w:val="00AB0154"/>
    <w:rsid w:val="00AB0F32"/>
    <w:rsid w:val="00AB24DC"/>
    <w:rsid w:val="00AB6318"/>
    <w:rsid w:val="00AC3131"/>
    <w:rsid w:val="00AD1FE6"/>
    <w:rsid w:val="00AD268F"/>
    <w:rsid w:val="00AE1E0D"/>
    <w:rsid w:val="00AE2592"/>
    <w:rsid w:val="00AF1B40"/>
    <w:rsid w:val="00AF36BC"/>
    <w:rsid w:val="00AF40C6"/>
    <w:rsid w:val="00AF5807"/>
    <w:rsid w:val="00B02593"/>
    <w:rsid w:val="00B10484"/>
    <w:rsid w:val="00B140E7"/>
    <w:rsid w:val="00B2167A"/>
    <w:rsid w:val="00B23401"/>
    <w:rsid w:val="00B26DC7"/>
    <w:rsid w:val="00B342A6"/>
    <w:rsid w:val="00B5116C"/>
    <w:rsid w:val="00B533BC"/>
    <w:rsid w:val="00B53F2C"/>
    <w:rsid w:val="00B61D2D"/>
    <w:rsid w:val="00B72122"/>
    <w:rsid w:val="00B77D44"/>
    <w:rsid w:val="00B808BF"/>
    <w:rsid w:val="00B91846"/>
    <w:rsid w:val="00BA0E0A"/>
    <w:rsid w:val="00BA42D2"/>
    <w:rsid w:val="00BB4C15"/>
    <w:rsid w:val="00BC4CA5"/>
    <w:rsid w:val="00BD41C0"/>
    <w:rsid w:val="00BD6F6B"/>
    <w:rsid w:val="00BE6D8E"/>
    <w:rsid w:val="00BE7C86"/>
    <w:rsid w:val="00BF1E9D"/>
    <w:rsid w:val="00C02B3F"/>
    <w:rsid w:val="00C11587"/>
    <w:rsid w:val="00C11C3F"/>
    <w:rsid w:val="00C15246"/>
    <w:rsid w:val="00C15FEE"/>
    <w:rsid w:val="00C302C3"/>
    <w:rsid w:val="00C31F6C"/>
    <w:rsid w:val="00C32B9A"/>
    <w:rsid w:val="00C36084"/>
    <w:rsid w:val="00C41035"/>
    <w:rsid w:val="00C62817"/>
    <w:rsid w:val="00C63944"/>
    <w:rsid w:val="00C66AFA"/>
    <w:rsid w:val="00C724DF"/>
    <w:rsid w:val="00C73804"/>
    <w:rsid w:val="00C7715D"/>
    <w:rsid w:val="00C80190"/>
    <w:rsid w:val="00C83328"/>
    <w:rsid w:val="00C87154"/>
    <w:rsid w:val="00C91A14"/>
    <w:rsid w:val="00C95A03"/>
    <w:rsid w:val="00CA10D7"/>
    <w:rsid w:val="00CA755E"/>
    <w:rsid w:val="00CB1379"/>
    <w:rsid w:val="00CB5941"/>
    <w:rsid w:val="00CB62CD"/>
    <w:rsid w:val="00CC0B6C"/>
    <w:rsid w:val="00CC0E21"/>
    <w:rsid w:val="00CC363B"/>
    <w:rsid w:val="00CD2149"/>
    <w:rsid w:val="00CD2753"/>
    <w:rsid w:val="00CE2CFB"/>
    <w:rsid w:val="00CF331E"/>
    <w:rsid w:val="00CF6C8E"/>
    <w:rsid w:val="00CF6CF0"/>
    <w:rsid w:val="00CF7996"/>
    <w:rsid w:val="00D11D43"/>
    <w:rsid w:val="00D150F1"/>
    <w:rsid w:val="00D17AFB"/>
    <w:rsid w:val="00D34D70"/>
    <w:rsid w:val="00D41214"/>
    <w:rsid w:val="00D44AF9"/>
    <w:rsid w:val="00D54D9D"/>
    <w:rsid w:val="00D639B5"/>
    <w:rsid w:val="00D6649D"/>
    <w:rsid w:val="00D66AEE"/>
    <w:rsid w:val="00D71A4F"/>
    <w:rsid w:val="00D75F71"/>
    <w:rsid w:val="00D821FF"/>
    <w:rsid w:val="00D8410C"/>
    <w:rsid w:val="00D87C37"/>
    <w:rsid w:val="00D96CDD"/>
    <w:rsid w:val="00DA1F11"/>
    <w:rsid w:val="00DA57AB"/>
    <w:rsid w:val="00DA6240"/>
    <w:rsid w:val="00DB2504"/>
    <w:rsid w:val="00DC52FB"/>
    <w:rsid w:val="00DD24F8"/>
    <w:rsid w:val="00DD638C"/>
    <w:rsid w:val="00DE03B6"/>
    <w:rsid w:val="00DF3519"/>
    <w:rsid w:val="00DF44E8"/>
    <w:rsid w:val="00DF4790"/>
    <w:rsid w:val="00DF5610"/>
    <w:rsid w:val="00E066F4"/>
    <w:rsid w:val="00E11176"/>
    <w:rsid w:val="00E12EB6"/>
    <w:rsid w:val="00E1756E"/>
    <w:rsid w:val="00E26E63"/>
    <w:rsid w:val="00E27935"/>
    <w:rsid w:val="00E30A9A"/>
    <w:rsid w:val="00E30D78"/>
    <w:rsid w:val="00E31D1F"/>
    <w:rsid w:val="00E342BA"/>
    <w:rsid w:val="00E36E55"/>
    <w:rsid w:val="00E411C5"/>
    <w:rsid w:val="00E51159"/>
    <w:rsid w:val="00E563EE"/>
    <w:rsid w:val="00E64D1E"/>
    <w:rsid w:val="00E64F9C"/>
    <w:rsid w:val="00E81329"/>
    <w:rsid w:val="00E8298C"/>
    <w:rsid w:val="00E860B6"/>
    <w:rsid w:val="00E950C6"/>
    <w:rsid w:val="00EA1B26"/>
    <w:rsid w:val="00EA4258"/>
    <w:rsid w:val="00EB2752"/>
    <w:rsid w:val="00EC6BA8"/>
    <w:rsid w:val="00EC7B8A"/>
    <w:rsid w:val="00EC7ED1"/>
    <w:rsid w:val="00ED1331"/>
    <w:rsid w:val="00ED38AF"/>
    <w:rsid w:val="00ED5DE7"/>
    <w:rsid w:val="00EE2BB3"/>
    <w:rsid w:val="00EE6BB9"/>
    <w:rsid w:val="00EF7399"/>
    <w:rsid w:val="00F07320"/>
    <w:rsid w:val="00F0741C"/>
    <w:rsid w:val="00F1315D"/>
    <w:rsid w:val="00F140BB"/>
    <w:rsid w:val="00F14557"/>
    <w:rsid w:val="00F221F8"/>
    <w:rsid w:val="00F24A93"/>
    <w:rsid w:val="00F25F03"/>
    <w:rsid w:val="00F33948"/>
    <w:rsid w:val="00F3713F"/>
    <w:rsid w:val="00F428AF"/>
    <w:rsid w:val="00F46F8E"/>
    <w:rsid w:val="00F55D0E"/>
    <w:rsid w:val="00F61D63"/>
    <w:rsid w:val="00F777B0"/>
    <w:rsid w:val="00F9434A"/>
    <w:rsid w:val="00FA133A"/>
    <w:rsid w:val="00FA41E0"/>
    <w:rsid w:val="00FA540B"/>
    <w:rsid w:val="00FB37A8"/>
    <w:rsid w:val="00FD4DF3"/>
    <w:rsid w:val="00FD5E6A"/>
    <w:rsid w:val="00FF5E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currency2"/>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662AC"/>
    <w:pPr>
      <w:spacing w:after="200" w:line="276" w:lineRule="auto"/>
    </w:pPr>
    <w:rPr>
      <w:rFonts w:ascii="Calibri" w:eastAsia="Calibri" w:hAnsi="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62AC"/>
    <w:rPr>
      <w:sz w:val="24"/>
      <w:szCs w:val="24"/>
      <w:lang w:val="lv-LV"/>
    </w:rPr>
  </w:style>
  <w:style w:type="paragraph" w:styleId="BodyText">
    <w:name w:val="Body Text"/>
    <w:basedOn w:val="Normal"/>
    <w:link w:val="BodyTextChar"/>
    <w:rsid w:val="008300A1"/>
    <w:pPr>
      <w:spacing w:after="0" w:line="240" w:lineRule="auto"/>
      <w:jc w:val="center"/>
    </w:pPr>
    <w:rPr>
      <w:rFonts w:ascii="Times New Roman" w:eastAsia="Times New Roman" w:hAnsi="Times New Roman"/>
      <w:b/>
      <w:color w:val="000000"/>
      <w:sz w:val="24"/>
      <w:szCs w:val="20"/>
      <w:lang w:val="lv-LV"/>
    </w:rPr>
  </w:style>
  <w:style w:type="character" w:customStyle="1" w:styleId="BodyTextChar">
    <w:name w:val="Body Text Char"/>
    <w:basedOn w:val="DefaultParagraphFont"/>
    <w:link w:val="BodyText"/>
    <w:rsid w:val="008300A1"/>
    <w:rPr>
      <w:b/>
      <w:color w:val="000000"/>
      <w:sz w:val="24"/>
      <w:lang w:val="lv-LV" w:eastAsia="en-US" w:bidi="ar-SA"/>
    </w:rPr>
  </w:style>
  <w:style w:type="paragraph" w:styleId="Footer">
    <w:name w:val="footer"/>
    <w:basedOn w:val="Normal"/>
    <w:rsid w:val="00D96CDD"/>
    <w:pPr>
      <w:tabs>
        <w:tab w:val="center" w:pos="4153"/>
        <w:tab w:val="right" w:pos="8306"/>
      </w:tabs>
    </w:pPr>
  </w:style>
  <w:style w:type="character" w:styleId="PageNumber">
    <w:name w:val="page number"/>
    <w:basedOn w:val="DefaultParagraphFont"/>
    <w:rsid w:val="00D96CDD"/>
  </w:style>
  <w:style w:type="character" w:styleId="Hyperlink">
    <w:name w:val="Hyperlink"/>
    <w:basedOn w:val="DefaultParagraphFont"/>
    <w:rsid w:val="00430A99"/>
    <w:rPr>
      <w:color w:val="0000FF"/>
      <w:u w:val="single"/>
    </w:rPr>
  </w:style>
  <w:style w:type="paragraph" w:styleId="Header">
    <w:name w:val="header"/>
    <w:basedOn w:val="Normal"/>
    <w:link w:val="HeaderChar"/>
    <w:uiPriority w:val="99"/>
    <w:rsid w:val="000202B4"/>
    <w:pPr>
      <w:tabs>
        <w:tab w:val="center" w:pos="4153"/>
        <w:tab w:val="right" w:pos="8306"/>
      </w:tabs>
    </w:pPr>
  </w:style>
  <w:style w:type="character" w:customStyle="1" w:styleId="HeaderChar">
    <w:name w:val="Header Char"/>
    <w:basedOn w:val="DefaultParagraphFont"/>
    <w:link w:val="Header"/>
    <w:uiPriority w:val="99"/>
    <w:rsid w:val="000202B4"/>
    <w:rPr>
      <w:rFonts w:ascii="Calibri" w:eastAsia="Calibri" w:hAnsi="Calibri"/>
      <w:sz w:val="22"/>
      <w:szCs w:val="22"/>
      <w:lang w:val="en-US" w:eastAsia="en-US"/>
    </w:rPr>
  </w:style>
  <w:style w:type="paragraph" w:styleId="BalloonText">
    <w:name w:val="Balloon Text"/>
    <w:basedOn w:val="Normal"/>
    <w:semiHidden/>
    <w:rsid w:val="00890DB0"/>
    <w:rPr>
      <w:rFonts w:ascii="Tahoma" w:hAnsi="Tahoma" w:cs="Tahoma"/>
      <w:sz w:val="16"/>
      <w:szCs w:val="16"/>
    </w:rPr>
  </w:style>
  <w:style w:type="paragraph" w:styleId="NormalWeb">
    <w:name w:val="Normal (Web)"/>
    <w:basedOn w:val="Normal"/>
    <w:link w:val="NormalWebChar"/>
    <w:rsid w:val="0084528E"/>
    <w:pPr>
      <w:spacing w:before="100" w:beforeAutospacing="1" w:after="100" w:afterAutospacing="1" w:line="240" w:lineRule="auto"/>
    </w:pPr>
    <w:rPr>
      <w:rFonts w:ascii="Times New Roman" w:eastAsia="Times New Roman" w:hAnsi="Times New Roman"/>
      <w:sz w:val="24"/>
      <w:szCs w:val="24"/>
      <w:lang w:val="lv-LV" w:eastAsia="lv-LV"/>
    </w:rPr>
  </w:style>
  <w:style w:type="character" w:customStyle="1" w:styleId="NormalWebChar">
    <w:name w:val="Normal (Web) Char"/>
    <w:basedOn w:val="DefaultParagraphFont"/>
    <w:link w:val="NormalWeb"/>
    <w:rsid w:val="0084528E"/>
    <w:rPr>
      <w:sz w:val="24"/>
      <w:szCs w:val="24"/>
    </w:rPr>
  </w:style>
  <w:style w:type="paragraph" w:customStyle="1" w:styleId="nais1">
    <w:name w:val="nais1"/>
    <w:basedOn w:val="Normal"/>
    <w:rsid w:val="000D0823"/>
    <w:pPr>
      <w:spacing w:before="100" w:beforeAutospacing="1" w:after="100" w:afterAutospacing="1" w:line="240" w:lineRule="auto"/>
    </w:pPr>
    <w:rPr>
      <w:rFonts w:ascii="Times New Roman" w:eastAsia="Times New Roman" w:hAnsi="Times New Roman"/>
      <w:sz w:val="24"/>
      <w:szCs w:val="24"/>
      <w:lang w:val="lv-LV" w:eastAsia="lv-LV"/>
    </w:rPr>
  </w:style>
  <w:style w:type="paragraph" w:styleId="ListParagraph">
    <w:name w:val="List Paragraph"/>
    <w:basedOn w:val="Normal"/>
    <w:uiPriority w:val="34"/>
    <w:qFormat/>
    <w:rsid w:val="00EF7399"/>
    <w:pPr>
      <w:ind w:left="720"/>
      <w:contextualSpacing/>
    </w:pPr>
  </w:style>
  <w:style w:type="paragraph" w:customStyle="1" w:styleId="naisf">
    <w:name w:val="naisf"/>
    <w:basedOn w:val="Normal"/>
    <w:rsid w:val="0011760E"/>
    <w:pPr>
      <w:spacing w:before="100" w:beforeAutospacing="1" w:after="100" w:afterAutospacing="1" w:line="240" w:lineRule="auto"/>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36992473">
      <w:bodyDiv w:val="1"/>
      <w:marLeft w:val="0"/>
      <w:marRight w:val="0"/>
      <w:marTop w:val="0"/>
      <w:marBottom w:val="0"/>
      <w:divBdr>
        <w:top w:val="none" w:sz="0" w:space="0" w:color="auto"/>
        <w:left w:val="none" w:sz="0" w:space="0" w:color="auto"/>
        <w:bottom w:val="none" w:sz="0" w:space="0" w:color="auto"/>
        <w:right w:val="none" w:sz="0" w:space="0" w:color="auto"/>
      </w:divBdr>
    </w:div>
    <w:div w:id="482743646">
      <w:bodyDiv w:val="1"/>
      <w:marLeft w:val="0"/>
      <w:marRight w:val="0"/>
      <w:marTop w:val="0"/>
      <w:marBottom w:val="0"/>
      <w:divBdr>
        <w:top w:val="none" w:sz="0" w:space="0" w:color="auto"/>
        <w:left w:val="none" w:sz="0" w:space="0" w:color="auto"/>
        <w:bottom w:val="none" w:sz="0" w:space="0" w:color="auto"/>
        <w:right w:val="none" w:sz="0" w:space="0" w:color="auto"/>
      </w:divBdr>
      <w:divsChild>
        <w:div w:id="345594757">
          <w:marLeft w:val="0"/>
          <w:marRight w:val="0"/>
          <w:marTop w:val="0"/>
          <w:marBottom w:val="0"/>
          <w:divBdr>
            <w:top w:val="none" w:sz="0" w:space="0" w:color="auto"/>
            <w:left w:val="none" w:sz="0" w:space="0" w:color="auto"/>
            <w:bottom w:val="none" w:sz="0" w:space="0" w:color="auto"/>
            <w:right w:val="none" w:sz="0" w:space="0" w:color="auto"/>
          </w:divBdr>
        </w:div>
      </w:divsChild>
    </w:div>
    <w:div w:id="527372153">
      <w:bodyDiv w:val="1"/>
      <w:marLeft w:val="0"/>
      <w:marRight w:val="0"/>
      <w:marTop w:val="0"/>
      <w:marBottom w:val="0"/>
      <w:divBdr>
        <w:top w:val="none" w:sz="0" w:space="0" w:color="auto"/>
        <w:left w:val="none" w:sz="0" w:space="0" w:color="auto"/>
        <w:bottom w:val="none" w:sz="0" w:space="0" w:color="auto"/>
        <w:right w:val="none" w:sz="0" w:space="0" w:color="auto"/>
      </w:divBdr>
    </w:div>
    <w:div w:id="15646372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rturs.Veidemanis@vm.gov.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038AE8-F17A-4FB3-8203-35CE2DFF76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467</TotalTime>
  <Pages>5</Pages>
  <Words>1171</Words>
  <Characters>7833</Characters>
  <Application>Microsoft Office Word</Application>
  <DocSecurity>0</DocSecurity>
  <Lines>65</Lines>
  <Paragraphs>17</Paragraphs>
  <ScaleCrop>false</ScaleCrop>
  <HeadingPairs>
    <vt:vector size="2" baseType="variant">
      <vt:variant>
        <vt:lpstr>Title</vt:lpstr>
      </vt:variant>
      <vt:variant>
        <vt:i4>1</vt:i4>
      </vt:variant>
    </vt:vector>
  </HeadingPairs>
  <TitlesOfParts>
    <vt:vector size="1" baseType="lpstr">
      <vt:lpstr>Ministru kabineta sēdes protokollēmuma „Par Veselības ministrijas budžeta iestādes maksas pakalpojumu un citu pašu ieņēmumu 2012.gada līdzekļu atlikumu” projekta sākotnējās ietekmes novērtējuma ziņojums (anotācija)</vt:lpstr>
    </vt:vector>
  </TitlesOfParts>
  <Company>Veselības ministrija</Company>
  <LinksUpToDate>false</LinksUpToDate>
  <CharactersWithSpaces>8987</CharactersWithSpaces>
  <SharedDoc>false</SharedDoc>
  <HLinks>
    <vt:vector size="6" baseType="variant">
      <vt:variant>
        <vt:i4>4391017</vt:i4>
      </vt:variant>
      <vt:variant>
        <vt:i4>0</vt:i4>
      </vt:variant>
      <vt:variant>
        <vt:i4>0</vt:i4>
      </vt:variant>
      <vt:variant>
        <vt:i4>5</vt:i4>
      </vt:variant>
      <vt:variant>
        <vt:lpwstr>mailto:Zanete.Zvaigzne@vm.gov.lv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sēdes protokollēmuma „Par Veselības ministrijas budžeta iestādes maksas pakalpojumu un citu pašu ieņēmumu 2012.gada līdzekļu atlikumu” projekta sākotnējās ietekmes novērtējuma ziņojums (anotācija)</dc:title>
  <dc:subject>anotācija</dc:subject>
  <dc:creator>Artūrs Veidemanis</dc:creator>
  <cp:keywords/>
  <dc:description>67876029, Arturs.Veidemanis@vm.gov.lv</dc:description>
  <cp:lastModifiedBy>Aveidemanis</cp:lastModifiedBy>
  <cp:revision>49</cp:revision>
  <cp:lastPrinted>2011-03-14T08:26:00Z</cp:lastPrinted>
  <dcterms:created xsi:type="dcterms:W3CDTF">2011-03-14T08:22:00Z</dcterms:created>
  <dcterms:modified xsi:type="dcterms:W3CDTF">2013-05-14T14:05:00Z</dcterms:modified>
</cp:coreProperties>
</file>