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65" w:rsidRDefault="004C1465" w:rsidP="00025013">
      <w:pPr>
        <w:spacing w:after="0" w:line="240" w:lineRule="auto"/>
        <w:jc w:val="center"/>
        <w:rPr>
          <w:rFonts w:ascii="Times New Roman" w:hAnsi="Times New Roman"/>
          <w:sz w:val="28"/>
          <w:szCs w:val="28"/>
          <w:lang w:val="lv-LV"/>
        </w:rPr>
      </w:pPr>
      <w:r>
        <w:rPr>
          <w:rFonts w:ascii="Times New Roman" w:hAnsi="Times New Roman"/>
          <w:sz w:val="28"/>
          <w:szCs w:val="28"/>
          <w:lang w:val="lv-LV"/>
        </w:rPr>
        <w:t xml:space="preserve">  </w:t>
      </w:r>
      <w:bookmarkStart w:id="0" w:name="OLE_LINK1"/>
      <w:bookmarkStart w:id="1" w:name="OLE_LINK2"/>
      <w:r>
        <w:rPr>
          <w:rFonts w:ascii="Times New Roman" w:hAnsi="Times New Roman"/>
          <w:sz w:val="28"/>
          <w:szCs w:val="28"/>
          <w:lang w:val="lv-LV"/>
        </w:rPr>
        <w:t>Ministru kabineta noteikumu</w:t>
      </w:r>
    </w:p>
    <w:p w:rsidR="004C1465" w:rsidRDefault="004C1465" w:rsidP="000752B8">
      <w:pPr>
        <w:spacing w:after="0" w:line="240" w:lineRule="auto"/>
        <w:jc w:val="center"/>
        <w:rPr>
          <w:rFonts w:ascii="Times New Roman" w:hAnsi="Times New Roman"/>
          <w:sz w:val="28"/>
          <w:szCs w:val="28"/>
          <w:lang w:val="lv-LV"/>
        </w:rPr>
      </w:pPr>
      <w:r w:rsidRPr="00106BE9">
        <w:rPr>
          <w:rFonts w:ascii="Times New Roman" w:hAnsi="Times New Roman"/>
          <w:b/>
          <w:bCs/>
          <w:sz w:val="28"/>
          <w:szCs w:val="28"/>
          <w:lang w:val="lv-LV"/>
        </w:rPr>
        <w:t>„</w:t>
      </w:r>
      <w:bookmarkEnd w:id="0"/>
      <w:bookmarkEnd w:id="1"/>
      <w:r w:rsidR="00106BE9" w:rsidRPr="00106BE9">
        <w:rPr>
          <w:rFonts w:ascii="Times New Roman" w:hAnsi="Times New Roman"/>
          <w:b/>
          <w:bCs/>
          <w:sz w:val="28"/>
          <w:szCs w:val="28"/>
        </w:rPr>
        <w:t xml:space="preserve">Paula </w:t>
      </w:r>
      <w:proofErr w:type="spellStart"/>
      <w:r w:rsidR="00106BE9" w:rsidRPr="00106BE9">
        <w:rPr>
          <w:rFonts w:ascii="Times New Roman" w:hAnsi="Times New Roman"/>
          <w:b/>
          <w:bCs/>
          <w:sz w:val="28"/>
          <w:szCs w:val="28"/>
        </w:rPr>
        <w:t>Stradiņa</w:t>
      </w:r>
      <w:proofErr w:type="spellEnd"/>
      <w:r w:rsidR="00106BE9" w:rsidRPr="00106BE9">
        <w:rPr>
          <w:rFonts w:ascii="Times New Roman" w:hAnsi="Times New Roman"/>
          <w:b/>
          <w:bCs/>
          <w:sz w:val="28"/>
          <w:szCs w:val="28"/>
        </w:rPr>
        <w:t xml:space="preserve"> </w:t>
      </w:r>
      <w:proofErr w:type="spellStart"/>
      <w:r w:rsidR="00106BE9" w:rsidRPr="00106BE9">
        <w:rPr>
          <w:rFonts w:ascii="Times New Roman" w:hAnsi="Times New Roman"/>
          <w:b/>
          <w:bCs/>
          <w:sz w:val="28"/>
          <w:szCs w:val="28"/>
        </w:rPr>
        <w:t>Medicīnas</w:t>
      </w:r>
      <w:proofErr w:type="spellEnd"/>
      <w:r w:rsidR="00106BE9" w:rsidRPr="00106BE9">
        <w:rPr>
          <w:rFonts w:ascii="Times New Roman" w:hAnsi="Times New Roman"/>
          <w:b/>
          <w:bCs/>
          <w:sz w:val="28"/>
          <w:szCs w:val="28"/>
        </w:rPr>
        <w:t xml:space="preserve"> </w:t>
      </w:r>
      <w:proofErr w:type="spellStart"/>
      <w:r w:rsidR="00106BE9" w:rsidRPr="00106BE9">
        <w:rPr>
          <w:rFonts w:ascii="Times New Roman" w:hAnsi="Times New Roman"/>
          <w:b/>
          <w:bCs/>
          <w:sz w:val="28"/>
          <w:szCs w:val="28"/>
        </w:rPr>
        <w:t>vēstures</w:t>
      </w:r>
      <w:proofErr w:type="spellEnd"/>
      <w:r w:rsidR="00106BE9" w:rsidRPr="00106BE9">
        <w:rPr>
          <w:rFonts w:ascii="Times New Roman" w:hAnsi="Times New Roman"/>
          <w:b/>
          <w:bCs/>
          <w:sz w:val="28"/>
          <w:szCs w:val="28"/>
        </w:rPr>
        <w:t xml:space="preserve"> </w:t>
      </w:r>
      <w:proofErr w:type="spellStart"/>
      <w:r w:rsidR="00106BE9" w:rsidRPr="00106BE9">
        <w:rPr>
          <w:rFonts w:ascii="Times New Roman" w:hAnsi="Times New Roman"/>
          <w:b/>
          <w:bCs/>
          <w:sz w:val="28"/>
          <w:szCs w:val="28"/>
        </w:rPr>
        <w:t>muzeja</w:t>
      </w:r>
      <w:proofErr w:type="spellEnd"/>
      <w:r w:rsidR="00106BE9" w:rsidRPr="00106BE9">
        <w:rPr>
          <w:rFonts w:ascii="Times New Roman" w:hAnsi="Times New Roman"/>
          <w:b/>
          <w:bCs/>
          <w:sz w:val="28"/>
          <w:szCs w:val="28"/>
        </w:rPr>
        <w:t xml:space="preserve"> </w:t>
      </w:r>
      <w:proofErr w:type="spellStart"/>
      <w:r w:rsidR="00106BE9" w:rsidRPr="00106BE9">
        <w:rPr>
          <w:rFonts w:ascii="Times New Roman" w:hAnsi="Times New Roman"/>
          <w:b/>
          <w:bCs/>
          <w:sz w:val="28"/>
          <w:szCs w:val="28"/>
        </w:rPr>
        <w:t>maksas</w:t>
      </w:r>
      <w:proofErr w:type="spellEnd"/>
      <w:r w:rsidR="00106BE9" w:rsidRPr="00106BE9">
        <w:rPr>
          <w:rFonts w:ascii="Times New Roman" w:hAnsi="Times New Roman"/>
          <w:b/>
          <w:bCs/>
          <w:sz w:val="28"/>
          <w:szCs w:val="28"/>
        </w:rPr>
        <w:t xml:space="preserve"> </w:t>
      </w:r>
      <w:proofErr w:type="spellStart"/>
      <w:r w:rsidR="00106BE9" w:rsidRPr="00106BE9">
        <w:rPr>
          <w:rFonts w:ascii="Times New Roman" w:hAnsi="Times New Roman"/>
          <w:b/>
          <w:bCs/>
          <w:sz w:val="28"/>
          <w:szCs w:val="28"/>
        </w:rPr>
        <w:t>pakalpojumu</w:t>
      </w:r>
      <w:proofErr w:type="spellEnd"/>
      <w:r w:rsidR="00106BE9" w:rsidRPr="00106BE9">
        <w:rPr>
          <w:rFonts w:ascii="Times New Roman" w:hAnsi="Times New Roman"/>
          <w:b/>
          <w:bCs/>
          <w:sz w:val="28"/>
          <w:szCs w:val="28"/>
        </w:rPr>
        <w:t xml:space="preserve"> </w:t>
      </w:r>
      <w:proofErr w:type="spellStart"/>
      <w:r w:rsidR="00106BE9" w:rsidRPr="00106BE9">
        <w:rPr>
          <w:rFonts w:ascii="Times New Roman" w:hAnsi="Times New Roman"/>
          <w:b/>
          <w:bCs/>
          <w:sz w:val="28"/>
          <w:szCs w:val="28"/>
        </w:rPr>
        <w:t>cenrādis</w:t>
      </w:r>
      <w:proofErr w:type="spellEnd"/>
      <w:r w:rsidRPr="00106BE9">
        <w:rPr>
          <w:rFonts w:ascii="Times New Roman" w:hAnsi="Times New Roman"/>
          <w:b/>
          <w:sz w:val="28"/>
          <w:szCs w:val="28"/>
          <w:lang w:val="lv-LV"/>
        </w:rPr>
        <w:t xml:space="preserve">” </w:t>
      </w:r>
      <w:r w:rsidR="00106BE9">
        <w:rPr>
          <w:rFonts w:ascii="Times New Roman" w:hAnsi="Times New Roman"/>
          <w:sz w:val="28"/>
          <w:szCs w:val="28"/>
          <w:lang w:val="lv-LV"/>
        </w:rPr>
        <w:t>P</w:t>
      </w:r>
      <w:r w:rsidRPr="002E50CE">
        <w:rPr>
          <w:rFonts w:ascii="Times New Roman" w:hAnsi="Times New Roman"/>
          <w:sz w:val="28"/>
          <w:szCs w:val="28"/>
          <w:lang w:val="lv-LV"/>
        </w:rPr>
        <w:t>rojekta</w:t>
      </w:r>
      <w:r w:rsidR="00106BE9">
        <w:rPr>
          <w:rFonts w:ascii="Times New Roman" w:hAnsi="Times New Roman"/>
          <w:sz w:val="28"/>
          <w:szCs w:val="28"/>
          <w:lang w:val="lv-LV"/>
        </w:rPr>
        <w:t xml:space="preserve"> </w:t>
      </w:r>
      <w:r w:rsidRPr="008F0541">
        <w:rPr>
          <w:rFonts w:ascii="Times New Roman" w:hAnsi="Times New Roman"/>
          <w:sz w:val="28"/>
          <w:szCs w:val="28"/>
          <w:lang w:val="lv-LV"/>
        </w:rPr>
        <w:t xml:space="preserve">sākotnējās </w:t>
      </w:r>
      <w:r>
        <w:rPr>
          <w:rFonts w:ascii="Times New Roman" w:hAnsi="Times New Roman"/>
          <w:sz w:val="28"/>
          <w:szCs w:val="28"/>
          <w:lang w:val="lv-LV"/>
        </w:rPr>
        <w:t>(</w:t>
      </w:r>
      <w:proofErr w:type="spellStart"/>
      <w:r>
        <w:rPr>
          <w:rFonts w:ascii="Times New Roman" w:hAnsi="Times New Roman"/>
          <w:sz w:val="28"/>
          <w:szCs w:val="28"/>
          <w:lang w:val="lv-LV"/>
        </w:rPr>
        <w:t>ex-ante</w:t>
      </w:r>
      <w:proofErr w:type="spellEnd"/>
      <w:r>
        <w:rPr>
          <w:rFonts w:ascii="Times New Roman" w:hAnsi="Times New Roman"/>
          <w:sz w:val="28"/>
          <w:szCs w:val="28"/>
          <w:lang w:val="lv-LV"/>
        </w:rPr>
        <w:t xml:space="preserve">) </w:t>
      </w:r>
      <w:r w:rsidRPr="008F0541">
        <w:rPr>
          <w:rFonts w:ascii="Times New Roman" w:hAnsi="Times New Roman"/>
          <w:sz w:val="28"/>
          <w:szCs w:val="28"/>
          <w:lang w:val="lv-LV"/>
        </w:rPr>
        <w:t>ietekmes novērtējuma ziņojums</w:t>
      </w:r>
    </w:p>
    <w:p w:rsidR="004C1465" w:rsidRDefault="004C1465" w:rsidP="000752B8">
      <w:pPr>
        <w:spacing w:after="0" w:line="240" w:lineRule="auto"/>
        <w:jc w:val="center"/>
        <w:rPr>
          <w:rFonts w:ascii="Times New Roman" w:hAnsi="Times New Roman"/>
          <w:i/>
          <w:sz w:val="28"/>
          <w:szCs w:val="28"/>
          <w:lang w:val="lv-LV"/>
        </w:rPr>
      </w:pPr>
      <w:r w:rsidRPr="002864A5">
        <w:rPr>
          <w:rFonts w:ascii="Times New Roman" w:hAnsi="Times New Roman"/>
          <w:i/>
          <w:sz w:val="28"/>
          <w:szCs w:val="28"/>
          <w:lang w:val="lv-LV"/>
        </w:rPr>
        <w:t>(anotācija)</w:t>
      </w:r>
      <w:r>
        <w:rPr>
          <w:rFonts w:ascii="Times New Roman" w:hAnsi="Times New Roman"/>
          <w:i/>
          <w:sz w:val="28"/>
          <w:szCs w:val="28"/>
          <w:lang w:val="lv-LV"/>
        </w:rPr>
        <w:t xml:space="preserve"> </w:t>
      </w:r>
    </w:p>
    <w:p w:rsidR="004C1465" w:rsidRPr="000752B8" w:rsidRDefault="004C1465" w:rsidP="000752B8">
      <w:pPr>
        <w:spacing w:after="0" w:line="240" w:lineRule="auto"/>
        <w:jc w:val="center"/>
        <w:rPr>
          <w:rFonts w:ascii="Times New Roman" w:hAnsi="Times New Roman"/>
          <w:sz w:val="28"/>
          <w:szCs w:val="28"/>
          <w:lang w:val="lv-LV"/>
        </w:rPr>
      </w:pPr>
    </w:p>
    <w:tbl>
      <w:tblPr>
        <w:tblW w:w="9970" w:type="dxa"/>
        <w:jc w:val="center"/>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
        <w:gridCol w:w="539"/>
        <w:gridCol w:w="2241"/>
        <w:gridCol w:w="1330"/>
        <w:gridCol w:w="583"/>
        <w:gridCol w:w="771"/>
        <w:gridCol w:w="1354"/>
        <w:gridCol w:w="1355"/>
        <w:gridCol w:w="1748"/>
        <w:gridCol w:w="18"/>
      </w:tblGrid>
      <w:tr w:rsidR="00106BE9" w:rsidRPr="009008AC" w:rsidTr="00AC480A">
        <w:trPr>
          <w:gridBefore w:val="1"/>
          <w:wBefore w:w="31" w:type="dxa"/>
          <w:tblCellSpacing w:w="0" w:type="dxa"/>
          <w:jc w:val="center"/>
        </w:trPr>
        <w:tc>
          <w:tcPr>
            <w:tcW w:w="9939" w:type="dxa"/>
            <w:gridSpan w:val="9"/>
            <w:tcBorders>
              <w:top w:val="outset" w:sz="6" w:space="0" w:color="auto"/>
              <w:left w:val="outset" w:sz="6" w:space="0" w:color="auto"/>
              <w:bottom w:val="outset" w:sz="6" w:space="0" w:color="auto"/>
              <w:right w:val="outset" w:sz="6" w:space="0" w:color="auto"/>
            </w:tcBorders>
            <w:vAlign w:val="center"/>
            <w:hideMark/>
          </w:tcPr>
          <w:p w:rsidR="00106BE9" w:rsidRPr="009008AC" w:rsidRDefault="00106BE9" w:rsidP="00AC480A">
            <w:pPr>
              <w:spacing w:before="75" w:after="75" w:line="240" w:lineRule="auto"/>
              <w:jc w:val="center"/>
              <w:rPr>
                <w:rFonts w:ascii="Times New Roman" w:eastAsia="Times New Roman" w:hAnsi="Times New Roman"/>
                <w:sz w:val="24"/>
                <w:szCs w:val="24"/>
                <w:lang w:val="lv-LV" w:eastAsia="lv-LV"/>
              </w:rPr>
            </w:pPr>
            <w:r w:rsidRPr="009008AC">
              <w:rPr>
                <w:rFonts w:ascii="Times New Roman" w:eastAsia="Times New Roman" w:hAnsi="Times New Roman"/>
                <w:b/>
                <w:bCs/>
                <w:sz w:val="24"/>
                <w:szCs w:val="24"/>
                <w:lang w:val="lv-LV" w:eastAsia="lv-LV"/>
              </w:rPr>
              <w:t> I. Tiesību akta projekta izstrādes nepieciešamība</w:t>
            </w:r>
          </w:p>
        </w:tc>
      </w:tr>
      <w:tr w:rsidR="00106BE9" w:rsidRPr="00AA7CA8" w:rsidTr="00AC480A">
        <w:trPr>
          <w:gridBefore w:val="1"/>
          <w:wBefore w:w="31" w:type="dxa"/>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1.</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Pamatojums</w:t>
            </w:r>
          </w:p>
        </w:tc>
        <w:tc>
          <w:tcPr>
            <w:tcW w:w="5246" w:type="dxa"/>
            <w:gridSpan w:val="5"/>
            <w:tcBorders>
              <w:top w:val="outset" w:sz="6" w:space="0" w:color="auto"/>
              <w:left w:val="outset" w:sz="6" w:space="0" w:color="auto"/>
              <w:bottom w:val="outset" w:sz="6" w:space="0" w:color="auto"/>
              <w:right w:val="outset" w:sz="6" w:space="0" w:color="auto"/>
            </w:tcBorders>
            <w:hideMark/>
          </w:tcPr>
          <w:p w:rsidR="000F6551" w:rsidRDefault="00106BE9" w:rsidP="00AC480A">
            <w:pPr>
              <w:spacing w:after="0" w:line="240" w:lineRule="auto"/>
              <w:jc w:val="both"/>
              <w:rPr>
                <w:rFonts w:ascii="Times New Roman" w:hAnsi="Times New Roman"/>
                <w:sz w:val="24"/>
                <w:szCs w:val="24"/>
                <w:lang w:val="lv-LV"/>
              </w:rPr>
            </w:pPr>
            <w:r w:rsidRPr="00CB29AE">
              <w:rPr>
                <w:rFonts w:ascii="Times New Roman" w:hAnsi="Times New Roman"/>
                <w:i/>
                <w:sz w:val="24"/>
                <w:szCs w:val="24"/>
                <w:lang w:val="lv-LV"/>
              </w:rPr>
              <w:t xml:space="preserve">   </w:t>
            </w:r>
            <w:proofErr w:type="spellStart"/>
            <w:r w:rsidRPr="00CB29AE">
              <w:rPr>
                <w:rFonts w:ascii="Times New Roman" w:hAnsi="Times New Roman"/>
                <w:i/>
                <w:sz w:val="24"/>
                <w:szCs w:val="24"/>
                <w:lang w:val="lv-LV"/>
              </w:rPr>
              <w:t>Euro</w:t>
            </w:r>
            <w:proofErr w:type="spellEnd"/>
            <w:r w:rsidRPr="00CB29AE">
              <w:rPr>
                <w:rFonts w:ascii="Times New Roman" w:hAnsi="Times New Roman"/>
                <w:sz w:val="24"/>
                <w:szCs w:val="24"/>
                <w:lang w:val="lv-LV"/>
              </w:rPr>
              <w:t xml:space="preserve"> ieviešanas kārtības likuma 30.panta pirmā un ceturtā daļa.</w:t>
            </w:r>
            <w:r>
              <w:rPr>
                <w:rFonts w:ascii="Times New Roman" w:hAnsi="Times New Roman"/>
                <w:sz w:val="24"/>
                <w:szCs w:val="24"/>
                <w:lang w:val="lv-LV"/>
              </w:rPr>
              <w:t xml:space="preserve"> Ministru kabineta 2012.gada 27.jūnija rīkojuma Nr.282 „Par „Koncepciju par normatīvo aktu sakārtošanu saistībā ar eiro ieviešanu Latvijā”” 7.1.apakšpunktu un Latvijas Nacionālā</w:t>
            </w:r>
            <w:r w:rsidRPr="00955B43">
              <w:rPr>
                <w:rFonts w:ascii="Times New Roman" w:hAnsi="Times New Roman"/>
                <w:i/>
                <w:sz w:val="24"/>
                <w:szCs w:val="24"/>
                <w:lang w:val="lv-LV"/>
              </w:rPr>
              <w:t xml:space="preserve"> </w:t>
            </w:r>
            <w:proofErr w:type="spellStart"/>
            <w:r w:rsidRPr="00955B43">
              <w:rPr>
                <w:rFonts w:ascii="Times New Roman" w:hAnsi="Times New Roman"/>
                <w:i/>
                <w:sz w:val="24"/>
                <w:szCs w:val="24"/>
                <w:lang w:val="lv-LV"/>
              </w:rPr>
              <w:t>euro</w:t>
            </w:r>
            <w:proofErr w:type="spellEnd"/>
            <w:r>
              <w:rPr>
                <w:rFonts w:ascii="Times New Roman" w:hAnsi="Times New Roman"/>
                <w:sz w:val="24"/>
                <w:szCs w:val="24"/>
                <w:lang w:val="lv-LV"/>
              </w:rPr>
              <w:t xml:space="preserve"> ieviešanas plāna (apstiprināts ar Ministru kabineta 2013.gada 4.aprīļa rīkojumu Nr.136) 1.pielikuma J2.2.2 apakšpunktu.</w:t>
            </w:r>
          </w:p>
          <w:p w:rsidR="00106BE9" w:rsidRPr="00CB29AE" w:rsidRDefault="000F6551" w:rsidP="00AC480A">
            <w:pPr>
              <w:spacing w:after="0" w:line="240" w:lineRule="auto"/>
              <w:jc w:val="both"/>
              <w:rPr>
                <w:rFonts w:ascii="Times New Roman" w:hAnsi="Times New Roman"/>
                <w:sz w:val="24"/>
                <w:szCs w:val="24"/>
                <w:lang w:val="lv-LV"/>
              </w:rPr>
            </w:pPr>
            <w:r w:rsidRPr="00646C0B">
              <w:rPr>
                <w:rFonts w:ascii="Times New Roman" w:hAnsi="Times New Roman"/>
                <w:sz w:val="24"/>
                <w:szCs w:val="24"/>
                <w:lang w:val="lv-LV"/>
              </w:rPr>
              <w:t xml:space="preserve">Ministru kabineta 2013.gada 29.maija rīkojums Nr.212 „Par tiesību aktu grozījumu virzību saistībā ar </w:t>
            </w:r>
            <w:proofErr w:type="spellStart"/>
            <w:r w:rsidRPr="00646C0B">
              <w:rPr>
                <w:rFonts w:ascii="Times New Roman" w:hAnsi="Times New Roman"/>
                <w:i/>
                <w:sz w:val="24"/>
                <w:szCs w:val="24"/>
                <w:lang w:val="lv-LV"/>
              </w:rPr>
              <w:t>euro</w:t>
            </w:r>
            <w:proofErr w:type="spellEnd"/>
            <w:r w:rsidRPr="00646C0B">
              <w:rPr>
                <w:rFonts w:ascii="Times New Roman" w:hAnsi="Times New Roman"/>
                <w:sz w:val="24"/>
                <w:szCs w:val="24"/>
                <w:lang w:val="lv-LV"/>
              </w:rPr>
              <w:t xml:space="preserve"> ieviešanu Latvijā” (prot.Nr.30, 52.§).</w:t>
            </w:r>
            <w:r w:rsidR="00106BE9">
              <w:rPr>
                <w:rFonts w:ascii="Times New Roman" w:hAnsi="Times New Roman"/>
                <w:sz w:val="24"/>
                <w:szCs w:val="24"/>
                <w:lang w:val="lv-LV"/>
              </w:rPr>
              <w:t xml:space="preserve">  </w:t>
            </w:r>
          </w:p>
        </w:tc>
      </w:tr>
      <w:tr w:rsidR="00106BE9" w:rsidRPr="00AA7CA8" w:rsidTr="00AC480A">
        <w:trPr>
          <w:gridBefore w:val="1"/>
          <w:wBefore w:w="31" w:type="dxa"/>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2.</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Pašreizējā situācija un problēmas</w:t>
            </w:r>
          </w:p>
        </w:tc>
        <w:tc>
          <w:tcPr>
            <w:tcW w:w="5246" w:type="dxa"/>
            <w:gridSpan w:val="5"/>
            <w:tcBorders>
              <w:top w:val="outset" w:sz="6" w:space="0" w:color="auto"/>
              <w:left w:val="outset" w:sz="6" w:space="0" w:color="auto"/>
              <w:bottom w:val="outset" w:sz="6" w:space="0" w:color="auto"/>
              <w:right w:val="outset" w:sz="6" w:space="0" w:color="auto"/>
            </w:tcBorders>
            <w:hideMark/>
          </w:tcPr>
          <w:p w:rsidR="00106BE9" w:rsidRPr="00CB29AE" w:rsidRDefault="00106BE9" w:rsidP="00AC480A">
            <w:pPr>
              <w:spacing w:after="0" w:line="240" w:lineRule="auto"/>
              <w:jc w:val="both"/>
              <w:rPr>
                <w:rFonts w:ascii="Times New Roman" w:eastAsia="Times New Roman" w:hAnsi="Times New Roman"/>
                <w:sz w:val="24"/>
                <w:szCs w:val="24"/>
                <w:lang w:val="lv-LV"/>
              </w:rPr>
            </w:pPr>
            <w:r w:rsidRPr="00CB29AE">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Ņemot vērā, ka ar 2014.gada 1.janvāri Latvijā plānots ieviest </w:t>
            </w:r>
            <w:proofErr w:type="spellStart"/>
            <w:r w:rsidRPr="00955B43">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ir nepieciešams izstrādāt Ministru kabineta </w:t>
            </w:r>
            <w:r w:rsidRPr="00AC480A">
              <w:rPr>
                <w:rFonts w:ascii="Times New Roman" w:eastAsia="Times New Roman" w:hAnsi="Times New Roman"/>
                <w:sz w:val="24"/>
                <w:szCs w:val="24"/>
                <w:lang w:val="lv-LV" w:eastAsia="lv-LV"/>
              </w:rPr>
              <w:t>noteikumu „</w:t>
            </w:r>
            <w:r w:rsidR="00AC480A" w:rsidRPr="00AC480A">
              <w:rPr>
                <w:rFonts w:ascii="Times New Roman" w:hAnsi="Times New Roman"/>
                <w:bCs/>
                <w:sz w:val="24"/>
                <w:szCs w:val="24"/>
                <w:lang w:val="lv-LV"/>
              </w:rPr>
              <w:t>Paula Stradiņa Medicīnas vēstures muzeja maksas pakalpojumu cenrādis</w:t>
            </w:r>
            <w:r w:rsidRPr="00AC480A">
              <w:rPr>
                <w:rFonts w:ascii="Times New Roman" w:eastAsia="Times New Roman" w:hAnsi="Times New Roman"/>
                <w:sz w:val="24"/>
                <w:szCs w:val="24"/>
                <w:lang w:val="lv-LV" w:eastAsia="lv-LV"/>
              </w:rPr>
              <w:t>” projektu</w:t>
            </w:r>
            <w:r>
              <w:rPr>
                <w:rFonts w:ascii="Times New Roman" w:eastAsia="Times New Roman" w:hAnsi="Times New Roman"/>
                <w:sz w:val="24"/>
                <w:szCs w:val="24"/>
                <w:lang w:val="lv-LV" w:eastAsia="lv-LV"/>
              </w:rPr>
              <w:t xml:space="preserve">. Nepieciešams </w:t>
            </w:r>
            <w:r>
              <w:rPr>
                <w:rFonts w:ascii="Times New Roman" w:hAnsi="Times New Roman"/>
                <w:iCs/>
                <w:sz w:val="24"/>
                <w:szCs w:val="24"/>
                <w:lang w:val="lv-LV"/>
              </w:rPr>
              <w:t>n</w:t>
            </w:r>
            <w:r w:rsidRPr="00CB29AE">
              <w:rPr>
                <w:rFonts w:ascii="Times New Roman" w:hAnsi="Times New Roman"/>
                <w:iCs/>
                <w:sz w:val="24"/>
                <w:szCs w:val="24"/>
                <w:lang w:val="lv-LV"/>
              </w:rPr>
              <w:t xml:space="preserve">odrošināt tiesību akta pielāgošanu  </w:t>
            </w:r>
            <w:proofErr w:type="spellStart"/>
            <w:r w:rsidRPr="00CB29AE">
              <w:rPr>
                <w:rFonts w:ascii="Times New Roman" w:hAnsi="Times New Roman"/>
                <w:i/>
                <w:iCs/>
                <w:sz w:val="24"/>
                <w:szCs w:val="24"/>
                <w:lang w:val="lv-LV"/>
              </w:rPr>
              <w:t>euro</w:t>
            </w:r>
            <w:proofErr w:type="spellEnd"/>
            <w:r w:rsidRPr="00CB29AE">
              <w:rPr>
                <w:rFonts w:ascii="Times New Roman" w:hAnsi="Times New Roman"/>
                <w:iCs/>
                <w:sz w:val="24"/>
                <w:szCs w:val="24"/>
                <w:lang w:val="lv-LV"/>
              </w:rPr>
              <w:t xml:space="preserve"> ieviešanai.</w:t>
            </w:r>
          </w:p>
          <w:p w:rsidR="00106BE9" w:rsidRPr="00CB29AE" w:rsidRDefault="00106BE9" w:rsidP="00AC480A">
            <w:pPr>
              <w:pStyle w:val="NoSpacing"/>
              <w:jc w:val="both"/>
              <w:rPr>
                <w:rFonts w:ascii="Times New Roman" w:eastAsia="Times New Roman" w:hAnsi="Times New Roman"/>
                <w:sz w:val="24"/>
                <w:szCs w:val="24"/>
                <w:lang w:val="lv-LV"/>
              </w:rPr>
            </w:pPr>
          </w:p>
        </w:tc>
      </w:tr>
      <w:tr w:rsidR="00106BE9" w:rsidRPr="009008AC" w:rsidTr="00AC480A">
        <w:trPr>
          <w:gridBefore w:val="1"/>
          <w:wBefore w:w="31" w:type="dxa"/>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3.</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Saistītie politikas ietekmes novērtējumi un pētījumi</w:t>
            </w:r>
          </w:p>
        </w:tc>
        <w:tc>
          <w:tcPr>
            <w:tcW w:w="5246" w:type="dxa"/>
            <w:gridSpan w:val="5"/>
            <w:tcBorders>
              <w:top w:val="outset" w:sz="6" w:space="0" w:color="auto"/>
              <w:left w:val="outset" w:sz="6" w:space="0" w:color="auto"/>
              <w:bottom w:val="outset" w:sz="6" w:space="0" w:color="auto"/>
              <w:right w:val="outset" w:sz="6" w:space="0" w:color="auto"/>
            </w:tcBorders>
            <w:hideMark/>
          </w:tcPr>
          <w:p w:rsidR="00106BE9" w:rsidRPr="00CB29AE" w:rsidRDefault="00106BE9" w:rsidP="00AC480A">
            <w:pPr>
              <w:spacing w:before="75" w:after="75" w:line="240" w:lineRule="auto"/>
              <w:rPr>
                <w:rFonts w:ascii="Times New Roman" w:eastAsia="Times New Roman" w:hAnsi="Times New Roman"/>
                <w:sz w:val="24"/>
                <w:szCs w:val="24"/>
                <w:lang w:val="lv-LV" w:eastAsia="lv-LV"/>
              </w:rPr>
            </w:pPr>
            <w:r w:rsidRPr="00CB29AE">
              <w:rPr>
                <w:rFonts w:ascii="Times New Roman" w:hAnsi="Times New Roman"/>
                <w:sz w:val="24"/>
                <w:szCs w:val="24"/>
                <w:lang w:val="lv-LV"/>
              </w:rPr>
              <w:t>Projekts šo jomu neskar.</w:t>
            </w:r>
          </w:p>
        </w:tc>
      </w:tr>
      <w:tr w:rsidR="00106BE9" w:rsidRPr="00AA7CA8" w:rsidTr="00AC480A">
        <w:trPr>
          <w:gridBefore w:val="1"/>
          <w:wBefore w:w="31" w:type="dxa"/>
          <w:trHeight w:val="200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4.</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Tiesiskā regulējuma mērķis un būtība</w:t>
            </w:r>
          </w:p>
        </w:tc>
        <w:tc>
          <w:tcPr>
            <w:tcW w:w="5246" w:type="dxa"/>
            <w:gridSpan w:val="5"/>
            <w:tcBorders>
              <w:top w:val="outset" w:sz="6" w:space="0" w:color="auto"/>
              <w:left w:val="outset" w:sz="6" w:space="0" w:color="auto"/>
              <w:bottom w:val="outset" w:sz="6" w:space="0" w:color="auto"/>
              <w:right w:val="outset" w:sz="6" w:space="0" w:color="auto"/>
            </w:tcBorders>
            <w:hideMark/>
          </w:tcPr>
          <w:p w:rsidR="00106BE9" w:rsidRDefault="00106BE9" w:rsidP="00AC480A">
            <w:pPr>
              <w:jc w:val="both"/>
              <w:rPr>
                <w:rFonts w:ascii="Times New Roman" w:eastAsia="Times New Roman" w:hAnsi="Times New Roman"/>
                <w:sz w:val="24"/>
                <w:szCs w:val="24"/>
                <w:lang w:val="lv-LV" w:eastAsia="lv-LV"/>
              </w:rPr>
            </w:pPr>
            <w:r w:rsidRPr="00106BE9">
              <w:rPr>
                <w:rFonts w:ascii="Times New Roman" w:eastAsia="Times New Roman" w:hAnsi="Times New Roman"/>
                <w:sz w:val="24"/>
                <w:szCs w:val="24"/>
                <w:lang w:val="lv-LV" w:eastAsia="lv-LV"/>
              </w:rPr>
              <w:t xml:space="preserve">   Šā projekta mērķis ir pielāgot Ministru kabineta </w:t>
            </w:r>
            <w:r w:rsidRPr="00106BE9">
              <w:rPr>
                <w:rFonts w:ascii="Times New Roman" w:hAnsi="Times New Roman"/>
                <w:sz w:val="24"/>
                <w:szCs w:val="24"/>
                <w:lang w:val="lv-LV"/>
              </w:rPr>
              <w:t>2009.gada 10.novembra noteikumus Nr.1317 „Noteikumi par Paula Stradiņa Medicīnas vēstures muzeja sniegto publisko maksas pakalpojumu cenrādi”</w:t>
            </w:r>
            <w:r w:rsidRPr="00106BE9">
              <w:rPr>
                <w:rFonts w:ascii="Times New Roman" w:eastAsia="Times New Roman" w:hAnsi="Times New Roman"/>
                <w:sz w:val="24"/>
                <w:szCs w:val="24"/>
                <w:lang w:val="lv-LV" w:eastAsia="lv-LV"/>
              </w:rPr>
              <w:t xml:space="preserve"> </w:t>
            </w:r>
            <w:proofErr w:type="spellStart"/>
            <w:r w:rsidRPr="00106BE9">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ieviešanai, t.i</w:t>
            </w:r>
            <w:r w:rsidRPr="00AC480A">
              <w:rPr>
                <w:rFonts w:ascii="Times New Roman" w:eastAsia="Times New Roman" w:hAnsi="Times New Roman"/>
                <w:sz w:val="24"/>
                <w:szCs w:val="24"/>
                <w:lang w:val="lv-LV" w:eastAsia="lv-LV"/>
              </w:rPr>
              <w:t xml:space="preserve">., konvertēt </w:t>
            </w:r>
            <w:r w:rsidR="00AC480A" w:rsidRPr="00AC480A">
              <w:rPr>
                <w:rFonts w:ascii="Times New Roman" w:hAnsi="Times New Roman"/>
                <w:sz w:val="24"/>
                <w:szCs w:val="24"/>
                <w:lang w:val="lv-LV"/>
              </w:rPr>
              <w:t>Paula</w:t>
            </w:r>
            <w:r w:rsidR="00AC480A" w:rsidRPr="00106BE9">
              <w:rPr>
                <w:rFonts w:ascii="Times New Roman" w:hAnsi="Times New Roman"/>
                <w:sz w:val="24"/>
                <w:szCs w:val="24"/>
                <w:lang w:val="lv-LV"/>
              </w:rPr>
              <w:t xml:space="preserve"> Stradiņa Medicīnas vēstures muzeja</w:t>
            </w:r>
            <w:r>
              <w:rPr>
                <w:rFonts w:ascii="Times New Roman" w:eastAsia="Times New Roman" w:hAnsi="Times New Roman"/>
                <w:sz w:val="24"/>
                <w:szCs w:val="24"/>
                <w:lang w:val="lv-LV" w:eastAsia="lv-LV"/>
              </w:rPr>
              <w:t xml:space="preserve"> maksas pakalpojumu cenas no latiem uz </w:t>
            </w:r>
            <w:proofErr w:type="spellStart"/>
            <w:r w:rsidRPr="00E93116">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atbilstoši </w:t>
            </w:r>
            <w:proofErr w:type="spellStart"/>
            <w:r>
              <w:rPr>
                <w:rFonts w:ascii="Times New Roman" w:hAnsi="Times New Roman"/>
                <w:i/>
                <w:sz w:val="24"/>
                <w:szCs w:val="24"/>
                <w:lang w:val="lv-LV"/>
              </w:rPr>
              <w:t>E</w:t>
            </w:r>
            <w:r w:rsidRPr="00CB29AE">
              <w:rPr>
                <w:rFonts w:ascii="Times New Roman" w:hAnsi="Times New Roman"/>
                <w:i/>
                <w:sz w:val="24"/>
                <w:szCs w:val="24"/>
                <w:lang w:val="lv-LV"/>
              </w:rPr>
              <w:t>uro</w:t>
            </w:r>
            <w:proofErr w:type="spellEnd"/>
            <w:r>
              <w:rPr>
                <w:rFonts w:ascii="Times New Roman" w:eastAsia="Times New Roman" w:hAnsi="Times New Roman"/>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Pr="00E93116">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valūtā nav personām nelabvēlīgākas par sākotnējo tiesību normu latos un nerada negatīvu ietekmi uz valsts budžetu. </w:t>
            </w:r>
          </w:p>
          <w:p w:rsidR="000F6551" w:rsidRPr="00D00CBA" w:rsidRDefault="000F6551" w:rsidP="000F6551">
            <w:pPr>
              <w:spacing w:after="120" w:line="240" w:lineRule="auto"/>
              <w:jc w:val="both"/>
              <w:rPr>
                <w:rFonts w:ascii="Times New Roman" w:hAnsi="Times New Roman"/>
                <w:sz w:val="24"/>
                <w:szCs w:val="24"/>
                <w:lang w:val="lv-LV" w:eastAsia="lv-LV"/>
              </w:rPr>
            </w:pPr>
            <w:r w:rsidRPr="00D00CBA">
              <w:rPr>
                <w:rFonts w:ascii="Times New Roman" w:hAnsi="Times New Roman"/>
                <w:sz w:val="24"/>
                <w:szCs w:val="24"/>
                <w:lang w:val="lv-LV"/>
              </w:rPr>
              <w:t>Šis projekts paredz aizstāt Noteikumos Nr.</w:t>
            </w:r>
            <w:r>
              <w:rPr>
                <w:rFonts w:ascii="Times New Roman" w:hAnsi="Times New Roman"/>
                <w:sz w:val="24"/>
                <w:szCs w:val="24"/>
                <w:lang w:val="lv-LV"/>
              </w:rPr>
              <w:t>1317</w:t>
            </w:r>
            <w:r w:rsidRPr="00D00CBA">
              <w:rPr>
                <w:rFonts w:ascii="Times New Roman" w:hAnsi="Times New Roman"/>
                <w:sz w:val="24"/>
                <w:szCs w:val="24"/>
                <w:lang w:val="lv-LV"/>
              </w:rPr>
              <w:t xml:space="preserve"> latus </w:t>
            </w:r>
            <w:r w:rsidRPr="00D00CBA">
              <w:rPr>
                <w:rFonts w:ascii="Times New Roman" w:hAnsi="Times New Roman"/>
                <w:sz w:val="24"/>
                <w:szCs w:val="24"/>
                <w:lang w:val="lv-LV"/>
              </w:rPr>
              <w:lastRenderedPageBreak/>
              <w:t xml:space="preserve">ar </w:t>
            </w:r>
            <w:proofErr w:type="spellStart"/>
            <w:r w:rsidRPr="00D00CBA">
              <w:rPr>
                <w:rFonts w:ascii="Times New Roman" w:hAnsi="Times New Roman"/>
                <w:i/>
                <w:sz w:val="24"/>
                <w:szCs w:val="24"/>
                <w:lang w:val="lv-LV"/>
              </w:rPr>
              <w:t>euro</w:t>
            </w:r>
            <w:proofErr w:type="spellEnd"/>
            <w:r w:rsidRPr="00D00CBA">
              <w:rPr>
                <w:rFonts w:ascii="Times New Roman" w:hAnsi="Times New Roman"/>
                <w:sz w:val="24"/>
                <w:szCs w:val="24"/>
                <w:lang w:val="lv-LV"/>
              </w:rPr>
              <w:t xml:space="preserve"> atbilstoši </w:t>
            </w:r>
            <w:proofErr w:type="spellStart"/>
            <w:r w:rsidRPr="00D00CBA">
              <w:rPr>
                <w:rFonts w:ascii="Times New Roman" w:hAnsi="Times New Roman"/>
                <w:i/>
                <w:sz w:val="24"/>
                <w:szCs w:val="24"/>
                <w:lang w:val="lv-LV"/>
              </w:rPr>
              <w:t>Euro</w:t>
            </w:r>
            <w:proofErr w:type="spellEnd"/>
            <w:r w:rsidRPr="00D00CBA">
              <w:rPr>
                <w:rFonts w:ascii="Times New Roman" w:hAnsi="Times New Roman"/>
                <w:i/>
                <w:sz w:val="24"/>
                <w:szCs w:val="24"/>
                <w:lang w:val="lv-LV"/>
              </w:rPr>
              <w:t xml:space="preserve"> </w:t>
            </w:r>
            <w:r w:rsidRPr="00D00CBA">
              <w:rPr>
                <w:rFonts w:ascii="Times New Roman" w:hAnsi="Times New Roman"/>
                <w:sz w:val="24"/>
                <w:szCs w:val="24"/>
                <w:lang w:val="lv-LV"/>
              </w:rPr>
              <w:t>ieviešanas kārtības likuma 6.pantā paredzētajiem principiem.</w:t>
            </w:r>
          </w:p>
          <w:p w:rsidR="00203E2B" w:rsidRDefault="000F6551" w:rsidP="000F6551">
            <w:pPr>
              <w:spacing w:after="120" w:line="240" w:lineRule="auto"/>
              <w:jc w:val="both"/>
              <w:rPr>
                <w:rFonts w:ascii="Times New Roman" w:hAnsi="Times New Roman"/>
                <w:sz w:val="24"/>
                <w:szCs w:val="24"/>
                <w:lang w:val="lv-LV" w:eastAsia="lv-LV"/>
              </w:rPr>
            </w:pPr>
            <w:r w:rsidRPr="00837C1D">
              <w:rPr>
                <w:rFonts w:ascii="Times New Roman" w:hAnsi="Times New Roman"/>
                <w:sz w:val="24"/>
                <w:szCs w:val="24"/>
                <w:lang w:val="lv-LV" w:eastAsia="lv-LV"/>
              </w:rPr>
              <w:t xml:space="preserve">Noteikumi stājas spēkā </w:t>
            </w:r>
            <w:proofErr w:type="spellStart"/>
            <w:r w:rsidRPr="00837C1D">
              <w:rPr>
                <w:rFonts w:ascii="Times New Roman" w:hAnsi="Times New Roman"/>
                <w:i/>
                <w:sz w:val="24"/>
                <w:szCs w:val="24"/>
                <w:lang w:val="lv-LV" w:eastAsia="lv-LV"/>
              </w:rPr>
              <w:t>euro</w:t>
            </w:r>
            <w:proofErr w:type="spellEnd"/>
            <w:r w:rsidRPr="00837C1D">
              <w:rPr>
                <w:rFonts w:ascii="Times New Roman" w:hAnsi="Times New Roman"/>
                <w:sz w:val="24"/>
                <w:szCs w:val="24"/>
                <w:lang w:val="lv-LV" w:eastAsia="lv-LV"/>
              </w:rPr>
              <w:t xml:space="preserve"> ieviešanas dienā.</w:t>
            </w:r>
          </w:p>
          <w:p w:rsidR="000F6551" w:rsidRDefault="000F6551" w:rsidP="000F6551">
            <w:pPr>
              <w:spacing w:after="120" w:line="240" w:lineRule="auto"/>
              <w:jc w:val="both"/>
              <w:rPr>
                <w:rFonts w:ascii="Times New Roman" w:hAnsi="Times New Roman"/>
                <w:sz w:val="24"/>
                <w:szCs w:val="24"/>
                <w:lang w:val="lv-LV"/>
              </w:rPr>
            </w:pPr>
            <w:r w:rsidRPr="00817171">
              <w:rPr>
                <w:rFonts w:ascii="Times New Roman" w:hAnsi="Times New Roman"/>
                <w:sz w:val="24"/>
                <w:szCs w:val="24"/>
                <w:lang w:val="lv-LV" w:eastAsia="lv-LV"/>
              </w:rPr>
              <w:t xml:space="preserve"> </w:t>
            </w:r>
            <w:r w:rsidRPr="000F6551">
              <w:rPr>
                <w:rFonts w:ascii="Times New Roman" w:hAnsi="Times New Roman"/>
                <w:sz w:val="24"/>
                <w:szCs w:val="24"/>
                <w:lang w:val="lv-LV"/>
              </w:rPr>
              <w:t>Skaidras naudas maksājumiem, kuri vienlaicīgas apgrozības periodā veikti latos, piemēro Ministru kabineta 2009.gada 10.novembra noteikumus Nr.1317 „Noteikumi par Paula Stradiņa Medicīnas vēstures muzeja sniegto publisko maksas pakalpojumu cenrādi”.</w:t>
            </w:r>
          </w:p>
          <w:p w:rsidR="000F6551" w:rsidRPr="00E93116" w:rsidRDefault="000F6551" w:rsidP="000F6551">
            <w:pPr>
              <w:jc w:val="both"/>
              <w:rPr>
                <w:rFonts w:ascii="Times New Roman" w:eastAsia="Times New Roman" w:hAnsi="Times New Roman"/>
                <w:sz w:val="24"/>
                <w:szCs w:val="24"/>
                <w:lang w:val="lv-LV" w:eastAsia="lv-LV"/>
              </w:rPr>
            </w:pPr>
            <w:r>
              <w:rPr>
                <w:rFonts w:ascii="Times New Roman" w:hAnsi="Times New Roman"/>
                <w:sz w:val="24"/>
                <w:szCs w:val="24"/>
                <w:lang w:val="lv-LV" w:eastAsia="lv-LV"/>
              </w:rPr>
              <w:t>Ar noteikumu projekta pieņemšanu pilnībā tiks atrisināta anotācijas I sadaļas 2.punktā minētā problēma.</w:t>
            </w:r>
          </w:p>
        </w:tc>
      </w:tr>
      <w:tr w:rsidR="00106BE9" w:rsidRPr="00F359DF" w:rsidTr="00AC480A">
        <w:trPr>
          <w:gridBefore w:val="1"/>
          <w:wBefore w:w="31" w:type="dxa"/>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lastRenderedPageBreak/>
              <w:t> 5.</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Projekta izstrādē iesaistītās institūcijas</w:t>
            </w:r>
          </w:p>
        </w:tc>
        <w:tc>
          <w:tcPr>
            <w:tcW w:w="5246" w:type="dxa"/>
            <w:gridSpan w:val="5"/>
            <w:tcBorders>
              <w:top w:val="outset" w:sz="6" w:space="0" w:color="auto"/>
              <w:left w:val="outset" w:sz="6" w:space="0" w:color="auto"/>
              <w:bottom w:val="outset" w:sz="6" w:space="0" w:color="auto"/>
              <w:right w:val="outset" w:sz="6" w:space="0" w:color="auto"/>
            </w:tcBorders>
            <w:hideMark/>
          </w:tcPr>
          <w:p w:rsidR="00106BE9" w:rsidRPr="00C624C4" w:rsidRDefault="00106BE9" w:rsidP="00AC480A">
            <w:pPr>
              <w:spacing w:before="75" w:after="75" w:line="240" w:lineRule="auto"/>
              <w:jc w:val="both"/>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Projekts šo jomu neskar.</w:t>
            </w:r>
            <w:r>
              <w:rPr>
                <w:rFonts w:ascii="Times New Roman" w:hAnsi="Times New Roman"/>
                <w:sz w:val="24"/>
                <w:szCs w:val="24"/>
                <w:lang w:val="lv-LV"/>
              </w:rPr>
              <w:t xml:space="preserve"> </w:t>
            </w:r>
          </w:p>
        </w:tc>
      </w:tr>
      <w:tr w:rsidR="00106BE9" w:rsidRPr="00AA7CA8" w:rsidTr="00AC480A">
        <w:trPr>
          <w:gridBefore w:val="1"/>
          <w:wBefore w:w="31" w:type="dxa"/>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6.</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Iemesli, kādēļ netika nodrošināta sabiedrības līdzdalība</w:t>
            </w:r>
          </w:p>
        </w:tc>
        <w:tc>
          <w:tcPr>
            <w:tcW w:w="5246" w:type="dxa"/>
            <w:gridSpan w:val="5"/>
            <w:tcBorders>
              <w:top w:val="outset" w:sz="6" w:space="0" w:color="auto"/>
              <w:left w:val="outset" w:sz="6" w:space="0" w:color="auto"/>
              <w:bottom w:val="outset" w:sz="6" w:space="0" w:color="auto"/>
              <w:right w:val="outset" w:sz="6" w:space="0" w:color="auto"/>
            </w:tcBorders>
            <w:hideMark/>
          </w:tcPr>
          <w:p w:rsidR="00106BE9" w:rsidRPr="001B141F" w:rsidRDefault="00106BE9" w:rsidP="00AC480A">
            <w:pPr>
              <w:jc w:val="both"/>
              <w:rPr>
                <w:rFonts w:ascii="Times New Roman" w:hAnsi="Times New Roman"/>
                <w:bCs/>
                <w:sz w:val="24"/>
                <w:szCs w:val="24"/>
                <w:lang w:val="lv-LV"/>
              </w:rPr>
            </w:pPr>
            <w:r>
              <w:rPr>
                <w:rFonts w:ascii="Times New Roman" w:hAnsi="Times New Roman"/>
                <w:bCs/>
                <w:sz w:val="24"/>
                <w:szCs w:val="24"/>
                <w:lang w:val="lv-LV"/>
              </w:rPr>
              <w:t xml:space="preserve">  Sabiedrības līdzdalība netika nodrošināta, jo noteikumu projekts ir tehnisks projekts, ka paredz tikai maksas pakalpojumu cenu konvertāciju no latiem uz </w:t>
            </w:r>
            <w:proofErr w:type="spellStart"/>
            <w:r>
              <w:rPr>
                <w:rFonts w:ascii="Times New Roman" w:hAnsi="Times New Roman"/>
                <w:bCs/>
                <w:sz w:val="24"/>
                <w:szCs w:val="24"/>
                <w:lang w:val="lv-LV"/>
              </w:rPr>
              <w:t>euro</w:t>
            </w:r>
            <w:proofErr w:type="spellEnd"/>
            <w:r>
              <w:rPr>
                <w:rFonts w:ascii="Times New Roman" w:hAnsi="Times New Roman"/>
                <w:bCs/>
                <w:sz w:val="24"/>
                <w:szCs w:val="24"/>
                <w:lang w:val="lv-LV"/>
              </w:rPr>
              <w:t xml:space="preserve">, nekādi citi grozījumi cenrādī nav paredzēti. Projekts nemaina pastāvošo tiesisko regulējumu pēc būtības. </w:t>
            </w:r>
          </w:p>
        </w:tc>
      </w:tr>
      <w:tr w:rsidR="00106BE9" w:rsidRPr="009008AC" w:rsidTr="00AC480A">
        <w:trPr>
          <w:gridBefore w:val="1"/>
          <w:wBefore w:w="31" w:type="dxa"/>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7.</w:t>
            </w:r>
          </w:p>
        </w:tc>
        <w:tc>
          <w:tcPr>
            <w:tcW w:w="4154" w:type="dxa"/>
            <w:gridSpan w:val="3"/>
            <w:tcBorders>
              <w:top w:val="outset" w:sz="6" w:space="0" w:color="auto"/>
              <w:left w:val="outset" w:sz="6" w:space="0" w:color="auto"/>
              <w:bottom w:val="outset" w:sz="6" w:space="0" w:color="auto"/>
              <w:right w:val="outset" w:sz="6" w:space="0" w:color="auto"/>
            </w:tcBorders>
            <w:hideMark/>
          </w:tcPr>
          <w:p w:rsidR="00106BE9" w:rsidRPr="009008AC" w:rsidRDefault="00106BE9" w:rsidP="00AC480A">
            <w:pPr>
              <w:spacing w:before="75" w:after="75" w:line="240" w:lineRule="auto"/>
              <w:rPr>
                <w:rFonts w:ascii="Times New Roman" w:eastAsia="Times New Roman" w:hAnsi="Times New Roman"/>
                <w:sz w:val="24"/>
                <w:szCs w:val="24"/>
                <w:lang w:val="lv-LV" w:eastAsia="lv-LV"/>
              </w:rPr>
            </w:pPr>
            <w:r w:rsidRPr="009008AC">
              <w:rPr>
                <w:rFonts w:ascii="Times New Roman" w:eastAsia="Times New Roman" w:hAnsi="Times New Roman"/>
                <w:sz w:val="24"/>
                <w:szCs w:val="24"/>
                <w:lang w:val="lv-LV" w:eastAsia="lv-LV"/>
              </w:rPr>
              <w:t> Cita informācija</w:t>
            </w:r>
          </w:p>
        </w:tc>
        <w:tc>
          <w:tcPr>
            <w:tcW w:w="5246" w:type="dxa"/>
            <w:gridSpan w:val="5"/>
            <w:tcBorders>
              <w:top w:val="outset" w:sz="6" w:space="0" w:color="auto"/>
              <w:left w:val="outset" w:sz="6" w:space="0" w:color="auto"/>
              <w:bottom w:val="outset" w:sz="6" w:space="0" w:color="auto"/>
              <w:right w:val="outset" w:sz="6" w:space="0" w:color="auto"/>
            </w:tcBorders>
            <w:hideMark/>
          </w:tcPr>
          <w:p w:rsidR="00106BE9" w:rsidRDefault="00106BE9" w:rsidP="00AC480A">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Veselības ministrija plāno virzīt pieņemšanai uz Ministru kabinetu noteikumu projektu </w:t>
            </w:r>
            <w:r w:rsidR="00AC480A" w:rsidRPr="00AC480A">
              <w:rPr>
                <w:rFonts w:ascii="Times New Roman" w:eastAsia="Times New Roman" w:hAnsi="Times New Roman"/>
                <w:sz w:val="24"/>
                <w:szCs w:val="24"/>
                <w:lang w:val="lv-LV" w:eastAsia="lv-LV"/>
              </w:rPr>
              <w:t>„</w:t>
            </w:r>
            <w:r w:rsidR="00AC480A" w:rsidRPr="00AC480A">
              <w:rPr>
                <w:rFonts w:ascii="Times New Roman" w:hAnsi="Times New Roman"/>
                <w:bCs/>
                <w:sz w:val="24"/>
                <w:szCs w:val="24"/>
                <w:lang w:val="lv-LV"/>
              </w:rPr>
              <w:t>Paula Stradiņa Medicīnas vēstures muzeja maksas pakalpojumu cenrādis</w:t>
            </w:r>
            <w:r w:rsidR="00AC480A" w:rsidRPr="00AC480A">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pēc tam, kad Eiropas Savienības Padomē saskaņā ar Līguma par Eiropas Savienības darbību 140.panta 2.punktu tiks pieņemts lēmums par izņēmuma statusa atcelšanu Latvijas Republikai un Eiropas Savienības Padome būs noteikusi lata maiņas kursu. </w:t>
            </w:r>
          </w:p>
          <w:p w:rsidR="00106BE9" w:rsidRPr="009008AC" w:rsidRDefault="00106BE9" w:rsidP="00AC480A">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Saskaņā ar </w:t>
            </w:r>
            <w:proofErr w:type="spellStart"/>
            <w:r w:rsidRPr="00B6450E">
              <w:rPr>
                <w:rFonts w:ascii="Times New Roman" w:eastAsia="Times New Roman" w:hAnsi="Times New Roman"/>
                <w:i/>
                <w:sz w:val="24"/>
                <w:szCs w:val="24"/>
                <w:lang w:val="lv-LV" w:eastAsia="lv-LV"/>
              </w:rPr>
              <w:t>Euro</w:t>
            </w:r>
            <w:proofErr w:type="spellEnd"/>
            <w:r>
              <w:rPr>
                <w:rFonts w:ascii="Times New Roman" w:eastAsia="Times New Roman" w:hAnsi="Times New Roman"/>
                <w:sz w:val="24"/>
                <w:szCs w:val="24"/>
                <w:lang w:val="lv-LV" w:eastAsia="lv-LV"/>
              </w:rPr>
              <w:t xml:space="preserve"> ieviešanas kārtības likuma 13.panta pirmo daļu preču un pakalpojumu cenu paralēlās atspoguļošanas periods sākas trīs mēnešus pirms </w:t>
            </w:r>
            <w:proofErr w:type="spellStart"/>
            <w:r>
              <w:rPr>
                <w:rFonts w:ascii="Times New Roman" w:eastAsia="Times New Roman" w:hAnsi="Times New Roman"/>
                <w:sz w:val="24"/>
                <w:szCs w:val="24"/>
                <w:lang w:val="lv-LV" w:eastAsia="lv-LV"/>
              </w:rPr>
              <w:t>euro</w:t>
            </w:r>
            <w:proofErr w:type="spellEnd"/>
            <w:r>
              <w:rPr>
                <w:rFonts w:ascii="Times New Roman" w:eastAsia="Times New Roman" w:hAnsi="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r w:rsidR="004C1465" w:rsidRPr="00AD72CE" w:rsidTr="00AC480A">
        <w:tblPrEx>
          <w:tblLook w:val="00A0"/>
        </w:tblPrEx>
        <w:trPr>
          <w:gridBefore w:val="1"/>
          <w:wBefore w:w="31" w:type="dxa"/>
          <w:tblCellSpacing w:w="0" w:type="dxa"/>
          <w:jc w:val="center"/>
        </w:trPr>
        <w:tc>
          <w:tcPr>
            <w:tcW w:w="9939" w:type="dxa"/>
            <w:gridSpan w:val="9"/>
            <w:tcBorders>
              <w:top w:val="outset" w:sz="6" w:space="0" w:color="auto"/>
              <w:bottom w:val="outset" w:sz="6" w:space="0" w:color="auto"/>
            </w:tcBorders>
            <w:vAlign w:val="center"/>
          </w:tcPr>
          <w:p w:rsidR="004C1465" w:rsidRPr="0014731E" w:rsidRDefault="004C1465" w:rsidP="0014731E">
            <w:pPr>
              <w:pStyle w:val="naisnod"/>
              <w:spacing w:before="0" w:after="0"/>
              <w:ind w:left="57" w:right="57"/>
            </w:pP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trHeight w:val="652"/>
          <w:jc w:val="center"/>
        </w:trPr>
        <w:tc>
          <w:tcPr>
            <w:tcW w:w="9952" w:type="dxa"/>
            <w:gridSpan w:val="9"/>
          </w:tcPr>
          <w:p w:rsidR="004C1465" w:rsidRPr="005E31B4" w:rsidRDefault="004C1465" w:rsidP="00766DC5">
            <w:pPr>
              <w:pStyle w:val="naisnod"/>
              <w:spacing w:before="0" w:after="0"/>
              <w:rPr>
                <w:i/>
              </w:rPr>
            </w:pPr>
            <w:r w:rsidRPr="005E31B4">
              <w:br w:type="page"/>
              <w:t>III. Tiesību akta projekta ietekme uz valsts budžetu un pašvaldību budžetiem</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Merge w:val="restart"/>
            <w:vAlign w:val="center"/>
          </w:tcPr>
          <w:p w:rsidR="004C1465" w:rsidRPr="005E31B4" w:rsidRDefault="004C1465" w:rsidP="00766DC5">
            <w:pPr>
              <w:pStyle w:val="naisf"/>
              <w:spacing w:before="0" w:after="0"/>
              <w:ind w:firstLine="0"/>
              <w:jc w:val="center"/>
              <w:rPr>
                <w:b/>
              </w:rPr>
            </w:pPr>
            <w:r w:rsidRPr="005E31B4">
              <w:rPr>
                <w:b/>
              </w:rPr>
              <w:lastRenderedPageBreak/>
              <w:t>Rādītāji</w:t>
            </w:r>
          </w:p>
        </w:tc>
        <w:tc>
          <w:tcPr>
            <w:tcW w:w="2684" w:type="dxa"/>
            <w:gridSpan w:val="3"/>
            <w:vMerge w:val="restart"/>
            <w:vAlign w:val="center"/>
          </w:tcPr>
          <w:p w:rsidR="004C1465" w:rsidRPr="005E31B4" w:rsidRDefault="004C1465" w:rsidP="00766DC5">
            <w:pPr>
              <w:pStyle w:val="naisf"/>
              <w:spacing w:before="0" w:after="0"/>
              <w:ind w:firstLine="0"/>
              <w:jc w:val="center"/>
              <w:rPr>
                <w:b/>
              </w:rPr>
            </w:pPr>
            <w:r w:rsidRPr="005E31B4">
              <w:rPr>
                <w:b/>
              </w:rPr>
              <w:t>2013. gads</w:t>
            </w:r>
          </w:p>
        </w:tc>
        <w:tc>
          <w:tcPr>
            <w:tcW w:w="4457" w:type="dxa"/>
            <w:gridSpan w:val="3"/>
            <w:vAlign w:val="center"/>
          </w:tcPr>
          <w:p w:rsidR="004C1465" w:rsidRPr="005E31B4" w:rsidRDefault="004C146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Merge/>
            <w:vAlign w:val="center"/>
          </w:tcPr>
          <w:p w:rsidR="004C1465" w:rsidRPr="005E31B4" w:rsidRDefault="004C1465" w:rsidP="00766DC5">
            <w:pPr>
              <w:pStyle w:val="naisf"/>
              <w:spacing w:before="0" w:after="0"/>
              <w:ind w:firstLine="0"/>
              <w:jc w:val="center"/>
              <w:rPr>
                <w:b/>
                <w:i/>
              </w:rPr>
            </w:pPr>
          </w:p>
        </w:tc>
        <w:tc>
          <w:tcPr>
            <w:tcW w:w="2684" w:type="dxa"/>
            <w:gridSpan w:val="3"/>
            <w:vMerge/>
            <w:vAlign w:val="center"/>
          </w:tcPr>
          <w:p w:rsidR="004C1465" w:rsidRPr="005E31B4" w:rsidRDefault="004C1465" w:rsidP="00766DC5">
            <w:pPr>
              <w:pStyle w:val="naisf"/>
              <w:spacing w:before="0" w:after="0"/>
              <w:ind w:firstLine="0"/>
              <w:jc w:val="center"/>
              <w:rPr>
                <w:b/>
                <w:i/>
              </w:rPr>
            </w:pPr>
          </w:p>
        </w:tc>
        <w:tc>
          <w:tcPr>
            <w:tcW w:w="1354" w:type="dxa"/>
            <w:vAlign w:val="center"/>
          </w:tcPr>
          <w:p w:rsidR="004C1465" w:rsidRPr="005E31B4" w:rsidRDefault="004C1465" w:rsidP="00766DC5">
            <w:pPr>
              <w:pStyle w:val="naisf"/>
              <w:spacing w:before="0" w:after="0"/>
              <w:ind w:firstLine="0"/>
              <w:jc w:val="center"/>
              <w:rPr>
                <w:b/>
                <w:i/>
              </w:rPr>
            </w:pPr>
            <w:r w:rsidRPr="005E31B4">
              <w:rPr>
                <w:b/>
              </w:rPr>
              <w:t>2014. gads</w:t>
            </w:r>
          </w:p>
        </w:tc>
        <w:tc>
          <w:tcPr>
            <w:tcW w:w="1355" w:type="dxa"/>
            <w:vAlign w:val="center"/>
          </w:tcPr>
          <w:p w:rsidR="004C1465" w:rsidRPr="005E31B4" w:rsidRDefault="004C1465" w:rsidP="00766DC5">
            <w:pPr>
              <w:pStyle w:val="naisf"/>
              <w:spacing w:before="0" w:after="0"/>
              <w:ind w:firstLine="0"/>
              <w:jc w:val="center"/>
              <w:rPr>
                <w:b/>
                <w:i/>
              </w:rPr>
            </w:pPr>
            <w:r w:rsidRPr="005E31B4">
              <w:rPr>
                <w:b/>
              </w:rPr>
              <w:t>2015. gads</w:t>
            </w:r>
          </w:p>
        </w:tc>
        <w:tc>
          <w:tcPr>
            <w:tcW w:w="1748" w:type="dxa"/>
            <w:vAlign w:val="center"/>
          </w:tcPr>
          <w:p w:rsidR="004C1465" w:rsidRPr="005E31B4" w:rsidRDefault="004C1465" w:rsidP="00766DC5">
            <w:pPr>
              <w:pStyle w:val="naisf"/>
              <w:spacing w:before="0" w:after="0"/>
              <w:ind w:firstLine="0"/>
              <w:jc w:val="center"/>
              <w:rPr>
                <w:b/>
                <w:i/>
              </w:rPr>
            </w:pPr>
            <w:r w:rsidRPr="005E31B4">
              <w:rPr>
                <w:b/>
              </w:rPr>
              <w:t>2016. gads</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Merge/>
            <w:vAlign w:val="center"/>
          </w:tcPr>
          <w:p w:rsidR="004C1465" w:rsidRPr="005E31B4" w:rsidRDefault="004C1465" w:rsidP="00766DC5">
            <w:pPr>
              <w:pStyle w:val="naisf"/>
              <w:spacing w:before="0" w:after="0"/>
              <w:ind w:firstLine="0"/>
              <w:jc w:val="center"/>
              <w:rPr>
                <w:b/>
                <w:i/>
              </w:rPr>
            </w:pPr>
          </w:p>
        </w:tc>
        <w:tc>
          <w:tcPr>
            <w:tcW w:w="1330" w:type="dxa"/>
            <w:vAlign w:val="center"/>
          </w:tcPr>
          <w:p w:rsidR="004C1465" w:rsidRPr="005E31B4" w:rsidRDefault="004C1465" w:rsidP="00766DC5">
            <w:pPr>
              <w:pStyle w:val="naisf"/>
              <w:spacing w:before="0" w:after="0"/>
              <w:ind w:firstLine="0"/>
              <w:jc w:val="center"/>
              <w:rPr>
                <w:b/>
                <w:i/>
              </w:rPr>
            </w:pPr>
            <w:r w:rsidRPr="005E31B4">
              <w:t>Saskaņā ar valsts budžetu kārtējam gadam</w:t>
            </w:r>
          </w:p>
        </w:tc>
        <w:tc>
          <w:tcPr>
            <w:tcW w:w="1354" w:type="dxa"/>
            <w:gridSpan w:val="2"/>
            <w:vAlign w:val="center"/>
          </w:tcPr>
          <w:p w:rsidR="004C1465" w:rsidRPr="005E31B4" w:rsidRDefault="004C146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4C1465" w:rsidRPr="005E31B4" w:rsidRDefault="004C1465" w:rsidP="00766DC5">
            <w:pPr>
              <w:pStyle w:val="naisf"/>
              <w:spacing w:before="0" w:after="0"/>
              <w:ind w:firstLine="0"/>
              <w:jc w:val="center"/>
              <w:rPr>
                <w:b/>
                <w:i/>
              </w:rPr>
            </w:pPr>
            <w:r w:rsidRPr="005E31B4">
              <w:t>Izmaiņas, salīdzinot ar kārtējo 2013. gadu</w:t>
            </w:r>
          </w:p>
        </w:tc>
        <w:tc>
          <w:tcPr>
            <w:tcW w:w="1355" w:type="dxa"/>
            <w:vAlign w:val="center"/>
          </w:tcPr>
          <w:p w:rsidR="004C1465" w:rsidRPr="005E31B4" w:rsidRDefault="004C1465" w:rsidP="00766DC5">
            <w:pPr>
              <w:pStyle w:val="naisf"/>
              <w:spacing w:before="0" w:after="0"/>
              <w:ind w:firstLine="0"/>
              <w:jc w:val="center"/>
              <w:rPr>
                <w:b/>
                <w:i/>
              </w:rPr>
            </w:pPr>
            <w:r w:rsidRPr="005E31B4">
              <w:t>Izmaiņas, salīdzinot ar kārtējo 2013. gadu</w:t>
            </w:r>
          </w:p>
        </w:tc>
        <w:tc>
          <w:tcPr>
            <w:tcW w:w="1748" w:type="dxa"/>
            <w:vAlign w:val="center"/>
          </w:tcPr>
          <w:p w:rsidR="004C1465" w:rsidRPr="005E31B4" w:rsidRDefault="004C1465" w:rsidP="00766DC5">
            <w:pPr>
              <w:pStyle w:val="naisf"/>
              <w:spacing w:before="0" w:after="0"/>
              <w:ind w:firstLine="0"/>
              <w:jc w:val="center"/>
              <w:rPr>
                <w:b/>
                <w:i/>
              </w:rPr>
            </w:pPr>
            <w:r w:rsidRPr="005E31B4">
              <w:t>Izmaiņas, salīdzinot ar kārtējo 2013. gadu</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Align w:val="center"/>
          </w:tcPr>
          <w:p w:rsidR="004C1465" w:rsidRPr="005E31B4" w:rsidRDefault="004C1465" w:rsidP="00766DC5">
            <w:pPr>
              <w:pStyle w:val="naisf"/>
              <w:spacing w:before="0" w:after="0"/>
              <w:ind w:firstLine="0"/>
              <w:jc w:val="center"/>
              <w:rPr>
                <w:bCs/>
              </w:rPr>
            </w:pPr>
            <w:r w:rsidRPr="005E31B4">
              <w:rPr>
                <w:bCs/>
              </w:rPr>
              <w:t>1</w:t>
            </w:r>
          </w:p>
        </w:tc>
        <w:tc>
          <w:tcPr>
            <w:tcW w:w="1330" w:type="dxa"/>
            <w:vAlign w:val="center"/>
          </w:tcPr>
          <w:p w:rsidR="004C1465" w:rsidRPr="005E31B4" w:rsidRDefault="004C1465" w:rsidP="00766DC5">
            <w:pPr>
              <w:pStyle w:val="naisf"/>
              <w:spacing w:before="0" w:after="0"/>
              <w:ind w:firstLine="0"/>
              <w:jc w:val="center"/>
              <w:rPr>
                <w:bCs/>
              </w:rPr>
            </w:pPr>
            <w:r w:rsidRPr="005E31B4">
              <w:rPr>
                <w:bCs/>
              </w:rPr>
              <w:t>2</w:t>
            </w:r>
          </w:p>
        </w:tc>
        <w:tc>
          <w:tcPr>
            <w:tcW w:w="1354" w:type="dxa"/>
            <w:gridSpan w:val="2"/>
            <w:vAlign w:val="center"/>
          </w:tcPr>
          <w:p w:rsidR="004C1465" w:rsidRPr="005E31B4" w:rsidRDefault="004C1465" w:rsidP="00766DC5">
            <w:pPr>
              <w:pStyle w:val="naisf"/>
              <w:spacing w:before="0" w:after="0"/>
              <w:ind w:firstLine="0"/>
              <w:jc w:val="center"/>
              <w:rPr>
                <w:bCs/>
              </w:rPr>
            </w:pPr>
            <w:r w:rsidRPr="005E31B4">
              <w:rPr>
                <w:bCs/>
              </w:rPr>
              <w:t>3</w:t>
            </w:r>
          </w:p>
        </w:tc>
        <w:tc>
          <w:tcPr>
            <w:tcW w:w="1354" w:type="dxa"/>
            <w:vAlign w:val="center"/>
          </w:tcPr>
          <w:p w:rsidR="004C1465" w:rsidRPr="005E31B4" w:rsidRDefault="004C1465" w:rsidP="00766DC5">
            <w:pPr>
              <w:pStyle w:val="naisf"/>
              <w:spacing w:before="0" w:after="0"/>
              <w:ind w:firstLine="0"/>
              <w:jc w:val="center"/>
              <w:rPr>
                <w:bCs/>
              </w:rPr>
            </w:pPr>
            <w:r w:rsidRPr="005E31B4">
              <w:rPr>
                <w:bCs/>
              </w:rPr>
              <w:t>4</w:t>
            </w:r>
          </w:p>
        </w:tc>
        <w:tc>
          <w:tcPr>
            <w:tcW w:w="1355" w:type="dxa"/>
            <w:vAlign w:val="center"/>
          </w:tcPr>
          <w:p w:rsidR="004C1465" w:rsidRPr="005E31B4" w:rsidRDefault="004C1465" w:rsidP="00766DC5">
            <w:pPr>
              <w:pStyle w:val="naisf"/>
              <w:spacing w:before="0" w:after="0"/>
              <w:ind w:firstLine="0"/>
              <w:jc w:val="center"/>
              <w:rPr>
                <w:bCs/>
              </w:rPr>
            </w:pPr>
            <w:r w:rsidRPr="005E31B4">
              <w:rPr>
                <w:bCs/>
              </w:rPr>
              <w:t>5</w:t>
            </w:r>
          </w:p>
        </w:tc>
        <w:tc>
          <w:tcPr>
            <w:tcW w:w="1748" w:type="dxa"/>
            <w:vAlign w:val="center"/>
          </w:tcPr>
          <w:p w:rsidR="004C1465" w:rsidRPr="005E31B4" w:rsidRDefault="004C1465" w:rsidP="00766DC5">
            <w:pPr>
              <w:pStyle w:val="naisf"/>
              <w:spacing w:before="0" w:after="0"/>
              <w:ind w:firstLine="0"/>
              <w:jc w:val="center"/>
              <w:rPr>
                <w:bCs/>
              </w:rPr>
            </w:pPr>
            <w:r w:rsidRPr="005E31B4">
              <w:rPr>
                <w:bCs/>
              </w:rPr>
              <w:t>6</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5E31B4" w:rsidRDefault="004C1465" w:rsidP="00766DC5">
            <w:pPr>
              <w:pStyle w:val="naisf"/>
              <w:spacing w:before="0" w:after="0"/>
              <w:ind w:firstLine="0"/>
              <w:rPr>
                <w:i/>
              </w:rPr>
            </w:pPr>
            <w:r w:rsidRPr="005E31B4">
              <w:t>1. Budžeta ieņēmumi:</w:t>
            </w:r>
          </w:p>
        </w:tc>
        <w:tc>
          <w:tcPr>
            <w:tcW w:w="1330" w:type="dxa"/>
          </w:tcPr>
          <w:p w:rsidR="004C1465" w:rsidRPr="005E31B4" w:rsidRDefault="004C1465" w:rsidP="00766DC5">
            <w:pPr>
              <w:pStyle w:val="naisf"/>
              <w:spacing w:before="0" w:after="0"/>
              <w:ind w:firstLine="0"/>
              <w:rPr>
                <w:b/>
                <w:i/>
              </w:rPr>
            </w:pPr>
            <w:r w:rsidRPr="005E31B4">
              <w:rPr>
                <w:b/>
                <w:i/>
              </w:rPr>
              <w:t>0</w:t>
            </w:r>
          </w:p>
        </w:tc>
        <w:tc>
          <w:tcPr>
            <w:tcW w:w="1354" w:type="dxa"/>
            <w:gridSpan w:val="2"/>
          </w:tcPr>
          <w:p w:rsidR="004C1465" w:rsidRPr="005E31B4" w:rsidRDefault="004C1465" w:rsidP="00766DC5">
            <w:pPr>
              <w:pStyle w:val="naisf"/>
              <w:spacing w:before="0" w:after="0"/>
              <w:ind w:firstLine="0"/>
              <w:rPr>
                <w:b/>
                <w:i/>
              </w:rPr>
            </w:pPr>
            <w:r w:rsidRPr="005E31B4">
              <w:rPr>
                <w:b/>
                <w:i/>
              </w:rPr>
              <w:t>0</w:t>
            </w:r>
          </w:p>
        </w:tc>
        <w:tc>
          <w:tcPr>
            <w:tcW w:w="1354" w:type="dxa"/>
          </w:tcPr>
          <w:p w:rsidR="004C1465" w:rsidRPr="005E31B4" w:rsidRDefault="004C1465" w:rsidP="00766DC5">
            <w:pPr>
              <w:pStyle w:val="naisf"/>
              <w:spacing w:before="0" w:after="0"/>
              <w:ind w:firstLine="0"/>
              <w:rPr>
                <w:b/>
                <w:i/>
              </w:rPr>
            </w:pPr>
            <w:r w:rsidRPr="005E31B4">
              <w:rPr>
                <w:b/>
                <w:i/>
              </w:rPr>
              <w:t>0</w:t>
            </w:r>
          </w:p>
        </w:tc>
        <w:tc>
          <w:tcPr>
            <w:tcW w:w="1355" w:type="dxa"/>
          </w:tcPr>
          <w:p w:rsidR="004C1465" w:rsidRPr="005E31B4" w:rsidRDefault="004C1465" w:rsidP="00766DC5">
            <w:pPr>
              <w:pStyle w:val="naisf"/>
              <w:spacing w:before="0" w:after="0"/>
              <w:ind w:firstLine="0"/>
              <w:rPr>
                <w:b/>
                <w:i/>
              </w:rPr>
            </w:pPr>
            <w:r w:rsidRPr="005E31B4">
              <w:rPr>
                <w:b/>
                <w:i/>
              </w:rPr>
              <w:t>0</w:t>
            </w:r>
          </w:p>
        </w:tc>
        <w:tc>
          <w:tcPr>
            <w:tcW w:w="1748" w:type="dxa"/>
          </w:tcPr>
          <w:p w:rsidR="004C1465" w:rsidRPr="005E31B4" w:rsidRDefault="004C1465" w:rsidP="00766DC5">
            <w:pPr>
              <w:pStyle w:val="naisf"/>
              <w:spacing w:before="0" w:after="0"/>
              <w:ind w:firstLine="0"/>
              <w:rPr>
                <w:b/>
                <w:i/>
              </w:rPr>
            </w:pPr>
            <w:r w:rsidRPr="005E31B4">
              <w:rPr>
                <w:b/>
                <w:i/>
              </w:rPr>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5E31B4" w:rsidRDefault="004C1465" w:rsidP="00766DC5">
            <w:pPr>
              <w:pStyle w:val="naisf"/>
              <w:spacing w:before="0" w:after="0"/>
              <w:ind w:firstLine="0"/>
              <w:rPr>
                <w:i/>
              </w:rPr>
            </w:pPr>
            <w:r w:rsidRPr="005E31B4">
              <w:t>1.1. valsts pamatbudžets, tai skaitā ieņēmumi no maksas pakalpojumiem un citi pašu ieņēmumi</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5E31B4" w:rsidRDefault="004C1465" w:rsidP="00766DC5">
            <w:pPr>
              <w:pStyle w:val="naisf"/>
              <w:spacing w:before="0" w:after="0"/>
              <w:ind w:firstLine="0"/>
              <w:rPr>
                <w:i/>
              </w:rPr>
            </w:pPr>
            <w:r w:rsidRPr="005E31B4">
              <w:t>1.2. valsts speciālais budžets</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5E31B4" w:rsidRDefault="004C1465" w:rsidP="00766DC5">
            <w:pPr>
              <w:pStyle w:val="naisf"/>
              <w:spacing w:before="0" w:after="0"/>
              <w:ind w:firstLine="0"/>
              <w:rPr>
                <w:i/>
              </w:rPr>
            </w:pPr>
            <w:r w:rsidRPr="005E31B4">
              <w:t>1.3. pašvaldību budžets</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2. Budžeta izdevumi:</w:t>
            </w:r>
          </w:p>
        </w:tc>
        <w:tc>
          <w:tcPr>
            <w:tcW w:w="1330" w:type="dxa"/>
          </w:tcPr>
          <w:p w:rsidR="004C1465" w:rsidRPr="005E31B4" w:rsidRDefault="004C1465" w:rsidP="00766DC5">
            <w:pPr>
              <w:pStyle w:val="naisf"/>
              <w:spacing w:before="0" w:after="0"/>
              <w:ind w:firstLine="0"/>
              <w:rPr>
                <w:b/>
                <w:i/>
              </w:rPr>
            </w:pPr>
            <w:r w:rsidRPr="005E31B4">
              <w:rPr>
                <w:b/>
                <w:i/>
              </w:rPr>
              <w:t>0</w:t>
            </w:r>
          </w:p>
        </w:tc>
        <w:tc>
          <w:tcPr>
            <w:tcW w:w="1354" w:type="dxa"/>
            <w:gridSpan w:val="2"/>
          </w:tcPr>
          <w:p w:rsidR="004C1465" w:rsidRPr="005E31B4" w:rsidRDefault="004C1465" w:rsidP="00766DC5">
            <w:pPr>
              <w:pStyle w:val="naisf"/>
              <w:spacing w:before="0" w:after="0"/>
              <w:ind w:firstLine="0"/>
              <w:rPr>
                <w:b/>
                <w:i/>
              </w:rPr>
            </w:pPr>
            <w:r w:rsidRPr="005E31B4">
              <w:rPr>
                <w:b/>
                <w:i/>
              </w:rPr>
              <w:t>0</w:t>
            </w:r>
          </w:p>
        </w:tc>
        <w:tc>
          <w:tcPr>
            <w:tcW w:w="1354" w:type="dxa"/>
          </w:tcPr>
          <w:p w:rsidR="004C1465" w:rsidRPr="005E31B4" w:rsidRDefault="004C1465" w:rsidP="00766DC5">
            <w:pPr>
              <w:pStyle w:val="naisf"/>
              <w:spacing w:before="0" w:after="0"/>
              <w:ind w:firstLine="0"/>
              <w:rPr>
                <w:b/>
                <w:i/>
              </w:rPr>
            </w:pPr>
            <w:r w:rsidRPr="005E31B4">
              <w:rPr>
                <w:b/>
                <w:i/>
              </w:rPr>
              <w:t>0</w:t>
            </w:r>
          </w:p>
        </w:tc>
        <w:tc>
          <w:tcPr>
            <w:tcW w:w="1355" w:type="dxa"/>
          </w:tcPr>
          <w:p w:rsidR="004C1465" w:rsidRPr="005E31B4" w:rsidRDefault="004C1465" w:rsidP="00766DC5">
            <w:pPr>
              <w:pStyle w:val="naisf"/>
              <w:spacing w:before="0" w:after="0"/>
              <w:ind w:firstLine="0"/>
              <w:rPr>
                <w:b/>
                <w:i/>
              </w:rPr>
            </w:pPr>
            <w:r w:rsidRPr="005E31B4">
              <w:rPr>
                <w:b/>
                <w:i/>
              </w:rPr>
              <w:t>0</w:t>
            </w:r>
          </w:p>
        </w:tc>
        <w:tc>
          <w:tcPr>
            <w:tcW w:w="1748" w:type="dxa"/>
          </w:tcPr>
          <w:p w:rsidR="004C1465" w:rsidRPr="005E31B4" w:rsidRDefault="004C1465" w:rsidP="00766DC5">
            <w:pPr>
              <w:pStyle w:val="naisf"/>
              <w:spacing w:before="0" w:after="0"/>
              <w:ind w:firstLine="0"/>
              <w:rPr>
                <w:b/>
                <w:i/>
              </w:rPr>
            </w:pPr>
            <w:r w:rsidRPr="005E31B4">
              <w:rPr>
                <w:b/>
                <w:i/>
              </w:rPr>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2.1. valsts pamatbudžets</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2.2. valsts speciālais budžets</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 xml:space="preserve">2.3. pašvaldību budžets </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3. Finansiālā ietekme:</w:t>
            </w:r>
          </w:p>
        </w:tc>
        <w:tc>
          <w:tcPr>
            <w:tcW w:w="1330" w:type="dxa"/>
          </w:tcPr>
          <w:p w:rsidR="004C1465" w:rsidRPr="005E31B4" w:rsidRDefault="004C1465" w:rsidP="00766DC5">
            <w:pPr>
              <w:pStyle w:val="naisf"/>
              <w:spacing w:before="0" w:after="0"/>
              <w:ind w:firstLine="0"/>
              <w:rPr>
                <w:b/>
                <w:i/>
              </w:rPr>
            </w:pPr>
            <w:r w:rsidRPr="005E31B4">
              <w:rPr>
                <w:b/>
                <w:i/>
              </w:rPr>
              <w:t>0</w:t>
            </w:r>
          </w:p>
        </w:tc>
        <w:tc>
          <w:tcPr>
            <w:tcW w:w="1354" w:type="dxa"/>
            <w:gridSpan w:val="2"/>
          </w:tcPr>
          <w:p w:rsidR="004C1465" w:rsidRPr="005E31B4" w:rsidRDefault="004C1465" w:rsidP="00766DC5">
            <w:pPr>
              <w:pStyle w:val="naisf"/>
              <w:spacing w:before="0" w:after="0"/>
              <w:ind w:firstLine="0"/>
              <w:rPr>
                <w:b/>
                <w:i/>
              </w:rPr>
            </w:pPr>
            <w:r w:rsidRPr="005E31B4">
              <w:rPr>
                <w:b/>
                <w:i/>
              </w:rPr>
              <w:t>0</w:t>
            </w:r>
          </w:p>
        </w:tc>
        <w:tc>
          <w:tcPr>
            <w:tcW w:w="1354" w:type="dxa"/>
          </w:tcPr>
          <w:p w:rsidR="004C1465" w:rsidRPr="005E31B4" w:rsidRDefault="004C1465" w:rsidP="00766DC5">
            <w:pPr>
              <w:pStyle w:val="naisf"/>
              <w:spacing w:before="0" w:after="0"/>
              <w:ind w:firstLine="0"/>
              <w:rPr>
                <w:b/>
                <w:i/>
              </w:rPr>
            </w:pPr>
            <w:r w:rsidRPr="005E31B4">
              <w:rPr>
                <w:b/>
                <w:i/>
              </w:rPr>
              <w:t>0</w:t>
            </w:r>
          </w:p>
        </w:tc>
        <w:tc>
          <w:tcPr>
            <w:tcW w:w="1355" w:type="dxa"/>
          </w:tcPr>
          <w:p w:rsidR="004C1465" w:rsidRPr="005E31B4" w:rsidRDefault="004C1465" w:rsidP="00766DC5">
            <w:pPr>
              <w:pStyle w:val="naisf"/>
              <w:spacing w:before="0" w:after="0"/>
              <w:ind w:firstLine="0"/>
              <w:rPr>
                <w:b/>
                <w:i/>
              </w:rPr>
            </w:pPr>
            <w:r w:rsidRPr="005E31B4">
              <w:rPr>
                <w:b/>
                <w:i/>
              </w:rPr>
              <w:t>0</w:t>
            </w:r>
          </w:p>
        </w:tc>
        <w:tc>
          <w:tcPr>
            <w:tcW w:w="1748" w:type="dxa"/>
          </w:tcPr>
          <w:p w:rsidR="004C1465" w:rsidRPr="005E31B4" w:rsidRDefault="004C1465" w:rsidP="00766DC5">
            <w:pPr>
              <w:pStyle w:val="naisf"/>
              <w:spacing w:before="0" w:after="0"/>
              <w:ind w:firstLine="0"/>
              <w:rPr>
                <w:b/>
                <w:i/>
              </w:rPr>
            </w:pPr>
            <w:r w:rsidRPr="005E31B4">
              <w:rPr>
                <w:b/>
                <w:i/>
              </w:rPr>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3.1. valsts pamatbudžets</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3.2. speciālais budžets</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 xml:space="preserve">3.3. pašvaldību budžets </w:t>
            </w:r>
          </w:p>
        </w:tc>
        <w:tc>
          <w:tcPr>
            <w:tcW w:w="1330" w:type="dxa"/>
          </w:tcPr>
          <w:p w:rsidR="004C1465" w:rsidRPr="005E31B4" w:rsidRDefault="004C1465" w:rsidP="00766DC5">
            <w:pPr>
              <w:pStyle w:val="naisf"/>
              <w:spacing w:before="0" w:after="0"/>
              <w:ind w:firstLine="0"/>
            </w:pPr>
            <w:r w:rsidRPr="005E31B4">
              <w:t>0</w:t>
            </w: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Merge w:val="restart"/>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4. Finanšu līdzekļi papildu izde</w:t>
            </w:r>
            <w:r w:rsidRPr="00AD72CE">
              <w:rPr>
                <w:rFonts w:ascii="Times New Roman" w:hAnsi="Times New Roman"/>
                <w:sz w:val="24"/>
                <w:szCs w:val="24"/>
                <w:lang w:val="lv-LV"/>
              </w:rPr>
              <w:softHyphen/>
              <w:t>vumu finansēšanai (kompensējošu izdevumu samazinājumu norāda ar "+" zīmi)</w:t>
            </w:r>
          </w:p>
        </w:tc>
        <w:tc>
          <w:tcPr>
            <w:tcW w:w="1330" w:type="dxa"/>
            <w:vMerge w:val="restart"/>
          </w:tcPr>
          <w:p w:rsidR="004C1465" w:rsidRPr="005E31B4" w:rsidRDefault="004C1465" w:rsidP="00766DC5">
            <w:pPr>
              <w:pStyle w:val="naisf"/>
              <w:spacing w:before="0" w:after="0"/>
              <w:ind w:firstLine="0"/>
              <w:jc w:val="center"/>
              <w:rPr>
                <w:i/>
              </w:rPr>
            </w:pPr>
            <w:r w:rsidRPr="005E31B4">
              <w:t>X</w:t>
            </w:r>
          </w:p>
        </w:tc>
        <w:tc>
          <w:tcPr>
            <w:tcW w:w="1354" w:type="dxa"/>
            <w:gridSpan w:val="2"/>
          </w:tcPr>
          <w:p w:rsidR="004C1465" w:rsidRPr="005E31B4" w:rsidRDefault="004C1465" w:rsidP="00766DC5">
            <w:pPr>
              <w:pStyle w:val="naisf"/>
              <w:spacing w:before="0" w:after="0"/>
              <w:ind w:firstLine="0"/>
              <w:rPr>
                <w:b/>
                <w:i/>
              </w:rPr>
            </w:pPr>
            <w:r w:rsidRPr="005E31B4">
              <w:rPr>
                <w:b/>
                <w:i/>
              </w:rPr>
              <w:t>0</w:t>
            </w:r>
          </w:p>
        </w:tc>
        <w:tc>
          <w:tcPr>
            <w:tcW w:w="1354" w:type="dxa"/>
          </w:tcPr>
          <w:p w:rsidR="004C1465" w:rsidRPr="005E31B4" w:rsidRDefault="004C1465" w:rsidP="00766DC5">
            <w:pPr>
              <w:pStyle w:val="naisf"/>
              <w:spacing w:before="0" w:after="0"/>
              <w:ind w:firstLine="0"/>
              <w:rPr>
                <w:b/>
                <w:i/>
              </w:rPr>
            </w:pPr>
            <w:r w:rsidRPr="005E31B4">
              <w:rPr>
                <w:b/>
                <w:i/>
              </w:rPr>
              <w:t>0</w:t>
            </w:r>
          </w:p>
        </w:tc>
        <w:tc>
          <w:tcPr>
            <w:tcW w:w="1355" w:type="dxa"/>
          </w:tcPr>
          <w:p w:rsidR="004C1465" w:rsidRPr="005E31B4" w:rsidRDefault="004C1465" w:rsidP="00766DC5">
            <w:pPr>
              <w:pStyle w:val="naisf"/>
              <w:spacing w:before="0" w:after="0"/>
              <w:ind w:firstLine="0"/>
              <w:rPr>
                <w:b/>
                <w:i/>
              </w:rPr>
            </w:pPr>
            <w:r w:rsidRPr="005E31B4">
              <w:rPr>
                <w:b/>
                <w:i/>
              </w:rPr>
              <w:t>0</w:t>
            </w:r>
          </w:p>
        </w:tc>
        <w:tc>
          <w:tcPr>
            <w:tcW w:w="1748" w:type="dxa"/>
          </w:tcPr>
          <w:p w:rsidR="004C1465" w:rsidRPr="005E31B4" w:rsidRDefault="004C1465" w:rsidP="00766DC5">
            <w:pPr>
              <w:pStyle w:val="naisf"/>
              <w:spacing w:before="0" w:after="0"/>
              <w:ind w:firstLine="0"/>
              <w:rPr>
                <w:b/>
                <w:i/>
              </w:rPr>
            </w:pPr>
            <w:r w:rsidRPr="005E31B4">
              <w:rPr>
                <w:b/>
                <w:i/>
              </w:rPr>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Merge/>
          </w:tcPr>
          <w:p w:rsidR="004C1465" w:rsidRPr="00AD72CE" w:rsidRDefault="004C1465" w:rsidP="00766DC5">
            <w:pPr>
              <w:spacing w:after="0" w:line="240" w:lineRule="auto"/>
              <w:jc w:val="both"/>
              <w:rPr>
                <w:rFonts w:ascii="Times New Roman" w:hAnsi="Times New Roman"/>
                <w:sz w:val="24"/>
                <w:szCs w:val="24"/>
                <w:lang w:val="lv-LV"/>
              </w:rPr>
            </w:pPr>
          </w:p>
        </w:tc>
        <w:tc>
          <w:tcPr>
            <w:tcW w:w="1330" w:type="dxa"/>
            <w:vMerge/>
          </w:tcPr>
          <w:p w:rsidR="004C1465" w:rsidRPr="005E31B4" w:rsidRDefault="004C1465" w:rsidP="00766DC5">
            <w:pPr>
              <w:pStyle w:val="naisf"/>
              <w:spacing w:before="0" w:after="0"/>
              <w:ind w:firstLine="0"/>
              <w:jc w:val="center"/>
              <w:rPr>
                <w:i/>
              </w:rPr>
            </w:pP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vMerge/>
          </w:tcPr>
          <w:p w:rsidR="004C1465" w:rsidRPr="00AD72CE" w:rsidRDefault="004C1465" w:rsidP="00766DC5">
            <w:pPr>
              <w:spacing w:after="0" w:line="240" w:lineRule="auto"/>
              <w:jc w:val="both"/>
              <w:rPr>
                <w:rFonts w:ascii="Times New Roman" w:hAnsi="Times New Roman"/>
                <w:sz w:val="24"/>
                <w:szCs w:val="24"/>
                <w:lang w:val="lv-LV"/>
              </w:rPr>
            </w:pPr>
          </w:p>
        </w:tc>
        <w:tc>
          <w:tcPr>
            <w:tcW w:w="1330" w:type="dxa"/>
            <w:vMerge/>
          </w:tcPr>
          <w:p w:rsidR="004C1465" w:rsidRPr="005E31B4" w:rsidRDefault="004C1465" w:rsidP="00766DC5">
            <w:pPr>
              <w:pStyle w:val="naisf"/>
              <w:spacing w:before="0" w:after="0"/>
              <w:ind w:firstLine="0"/>
              <w:jc w:val="center"/>
              <w:rPr>
                <w:i/>
              </w:rPr>
            </w:pP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5. Precizēta finansiālā ietekme:</w:t>
            </w:r>
          </w:p>
        </w:tc>
        <w:tc>
          <w:tcPr>
            <w:tcW w:w="1330" w:type="dxa"/>
            <w:vMerge w:val="restart"/>
          </w:tcPr>
          <w:p w:rsidR="004C1465" w:rsidRPr="005E31B4" w:rsidRDefault="004C1465" w:rsidP="00766DC5">
            <w:pPr>
              <w:pStyle w:val="naisf"/>
              <w:spacing w:before="0" w:after="0"/>
              <w:ind w:firstLine="0"/>
              <w:jc w:val="center"/>
              <w:rPr>
                <w:i/>
              </w:rPr>
            </w:pPr>
            <w:r w:rsidRPr="005E31B4">
              <w:t>X</w:t>
            </w:r>
          </w:p>
        </w:tc>
        <w:tc>
          <w:tcPr>
            <w:tcW w:w="1354" w:type="dxa"/>
            <w:gridSpan w:val="2"/>
          </w:tcPr>
          <w:p w:rsidR="004C1465" w:rsidRPr="005E31B4" w:rsidRDefault="004C1465" w:rsidP="00766DC5">
            <w:pPr>
              <w:pStyle w:val="naisf"/>
              <w:spacing w:before="0" w:after="0"/>
              <w:ind w:firstLine="0"/>
              <w:rPr>
                <w:b/>
                <w:i/>
              </w:rPr>
            </w:pPr>
            <w:r w:rsidRPr="005E31B4">
              <w:rPr>
                <w:b/>
                <w:i/>
              </w:rPr>
              <w:t>0</w:t>
            </w:r>
          </w:p>
        </w:tc>
        <w:tc>
          <w:tcPr>
            <w:tcW w:w="1354" w:type="dxa"/>
          </w:tcPr>
          <w:p w:rsidR="004C1465" w:rsidRPr="005E31B4" w:rsidRDefault="004C1465" w:rsidP="00766DC5">
            <w:pPr>
              <w:pStyle w:val="naisf"/>
              <w:spacing w:before="0" w:after="0"/>
              <w:ind w:firstLine="0"/>
              <w:rPr>
                <w:b/>
                <w:i/>
              </w:rPr>
            </w:pPr>
            <w:r w:rsidRPr="005E31B4">
              <w:rPr>
                <w:b/>
                <w:i/>
              </w:rPr>
              <w:t>0</w:t>
            </w:r>
          </w:p>
        </w:tc>
        <w:tc>
          <w:tcPr>
            <w:tcW w:w="1355" w:type="dxa"/>
          </w:tcPr>
          <w:p w:rsidR="004C1465" w:rsidRPr="005E31B4" w:rsidRDefault="004C1465" w:rsidP="00766DC5">
            <w:pPr>
              <w:pStyle w:val="naisf"/>
              <w:spacing w:before="0" w:after="0"/>
              <w:ind w:firstLine="0"/>
              <w:rPr>
                <w:b/>
                <w:i/>
              </w:rPr>
            </w:pPr>
            <w:r w:rsidRPr="005E31B4">
              <w:rPr>
                <w:b/>
                <w:i/>
              </w:rPr>
              <w:t>0</w:t>
            </w:r>
          </w:p>
        </w:tc>
        <w:tc>
          <w:tcPr>
            <w:tcW w:w="1748" w:type="dxa"/>
          </w:tcPr>
          <w:p w:rsidR="004C1465" w:rsidRPr="005E31B4" w:rsidRDefault="004C1465" w:rsidP="00766DC5">
            <w:pPr>
              <w:pStyle w:val="naisf"/>
              <w:spacing w:before="0" w:after="0"/>
              <w:ind w:firstLine="0"/>
              <w:rPr>
                <w:b/>
                <w:i/>
              </w:rPr>
            </w:pPr>
            <w:r w:rsidRPr="005E31B4">
              <w:rPr>
                <w:b/>
                <w:i/>
              </w:rPr>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5.1. valsts pamatbudžets</w:t>
            </w:r>
          </w:p>
        </w:tc>
        <w:tc>
          <w:tcPr>
            <w:tcW w:w="1330" w:type="dxa"/>
            <w:vMerge/>
            <w:vAlign w:val="center"/>
          </w:tcPr>
          <w:p w:rsidR="004C1465" w:rsidRPr="005E31B4" w:rsidRDefault="004C1465" w:rsidP="00766DC5">
            <w:pPr>
              <w:pStyle w:val="naisf"/>
              <w:spacing w:before="0" w:after="0"/>
              <w:ind w:firstLine="0"/>
              <w:jc w:val="center"/>
              <w:rPr>
                <w:i/>
              </w:rPr>
            </w:pP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5.2. speciālais budžets</w:t>
            </w:r>
          </w:p>
        </w:tc>
        <w:tc>
          <w:tcPr>
            <w:tcW w:w="1330" w:type="dxa"/>
            <w:vMerge/>
            <w:vAlign w:val="center"/>
          </w:tcPr>
          <w:p w:rsidR="004C1465" w:rsidRPr="005E31B4" w:rsidRDefault="004C1465" w:rsidP="00766DC5">
            <w:pPr>
              <w:pStyle w:val="naisf"/>
              <w:spacing w:before="0" w:after="0"/>
              <w:ind w:firstLine="0"/>
              <w:jc w:val="center"/>
              <w:rPr>
                <w:i/>
              </w:rPr>
            </w:pP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 xml:space="preserve">5.3. pašvaldību budžets </w:t>
            </w:r>
          </w:p>
        </w:tc>
        <w:tc>
          <w:tcPr>
            <w:tcW w:w="1330" w:type="dxa"/>
            <w:vMerge/>
            <w:vAlign w:val="center"/>
          </w:tcPr>
          <w:p w:rsidR="004C1465" w:rsidRPr="005E31B4" w:rsidRDefault="004C1465" w:rsidP="00766DC5">
            <w:pPr>
              <w:pStyle w:val="naisf"/>
              <w:spacing w:before="0" w:after="0"/>
              <w:ind w:firstLine="0"/>
              <w:jc w:val="center"/>
              <w:rPr>
                <w:i/>
              </w:rPr>
            </w:pPr>
          </w:p>
        </w:tc>
        <w:tc>
          <w:tcPr>
            <w:tcW w:w="1354" w:type="dxa"/>
            <w:gridSpan w:val="2"/>
          </w:tcPr>
          <w:p w:rsidR="004C1465" w:rsidRPr="005E31B4" w:rsidRDefault="004C1465" w:rsidP="00766DC5">
            <w:pPr>
              <w:pStyle w:val="naisf"/>
              <w:spacing w:before="0" w:after="0"/>
              <w:ind w:firstLine="0"/>
            </w:pPr>
            <w:r w:rsidRPr="005E31B4">
              <w:t>0</w:t>
            </w:r>
          </w:p>
        </w:tc>
        <w:tc>
          <w:tcPr>
            <w:tcW w:w="1354" w:type="dxa"/>
          </w:tcPr>
          <w:p w:rsidR="004C1465" w:rsidRPr="005E31B4" w:rsidRDefault="004C1465" w:rsidP="00766DC5">
            <w:pPr>
              <w:pStyle w:val="naisf"/>
              <w:spacing w:before="0" w:after="0"/>
              <w:ind w:firstLine="0"/>
            </w:pPr>
            <w:r w:rsidRPr="005E31B4">
              <w:t>0</w:t>
            </w:r>
          </w:p>
        </w:tc>
        <w:tc>
          <w:tcPr>
            <w:tcW w:w="1355" w:type="dxa"/>
          </w:tcPr>
          <w:p w:rsidR="004C1465" w:rsidRPr="005E31B4" w:rsidRDefault="004C1465" w:rsidP="00766DC5">
            <w:pPr>
              <w:pStyle w:val="naisf"/>
              <w:spacing w:before="0" w:after="0"/>
              <w:ind w:firstLine="0"/>
            </w:pPr>
            <w:r w:rsidRPr="005E31B4">
              <w:t>0</w:t>
            </w:r>
          </w:p>
        </w:tc>
        <w:tc>
          <w:tcPr>
            <w:tcW w:w="1748" w:type="dxa"/>
          </w:tcPr>
          <w:p w:rsidR="004C1465" w:rsidRPr="005E31B4" w:rsidRDefault="004C1465" w:rsidP="00766DC5">
            <w:pPr>
              <w:pStyle w:val="naisf"/>
              <w:spacing w:before="0" w:after="0"/>
              <w:ind w:firstLine="0"/>
            </w:pPr>
            <w:r w:rsidRPr="005E31B4">
              <w:t>0</w:t>
            </w: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6. Detalizēts ieņēmumu un izdevu</w:t>
            </w:r>
            <w:r w:rsidRPr="00AD72CE">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6"/>
            <w:vMerge w:val="restart"/>
          </w:tcPr>
          <w:p w:rsidR="004C1465" w:rsidRPr="005E31B4" w:rsidRDefault="004C1465" w:rsidP="00DA478D">
            <w:pPr>
              <w:pStyle w:val="naisf"/>
              <w:spacing w:before="120" w:after="120"/>
              <w:ind w:firstLine="0"/>
            </w:pPr>
            <w:r w:rsidRPr="005E31B4">
              <w:t xml:space="preserve">   Noteikumu projekts neparedz maksas pakalpojumu ieņēmumu, izdevumu samazinājumu/palielinājumu. Noteikumu projekts tiks īstenots, nemainot attiecīgā budžeta programmās/apakšprogrammās finansējuma sadalījumu pa ieņēmumu, izdevumu vai finansēšanas klasifikācijas kodiem</w:t>
            </w:r>
            <w:r w:rsidRPr="00AC480A">
              <w:t xml:space="preserve">. Paula Stradiņa Medicīnas vēstures muzejam </w:t>
            </w:r>
            <w:r w:rsidRPr="00AC480A">
              <w:rPr>
                <w:noProof/>
              </w:rPr>
              <w:t>finansējums atbilstoši likumam</w:t>
            </w:r>
            <w:r w:rsidRPr="005E31B4">
              <w:rPr>
                <w:noProof/>
              </w:rPr>
              <w:t xml:space="preserve"> „</w:t>
            </w:r>
            <w:r w:rsidRPr="005E31B4">
              <w:rPr>
                <w:noProof/>
                <w:u w:val="single"/>
              </w:rPr>
              <w:t>Par valsts budžetu 2013.gadam</w:t>
            </w:r>
            <w:r w:rsidRPr="005E31B4">
              <w:rPr>
                <w:noProof/>
              </w:rPr>
              <w:t>”</w:t>
            </w:r>
            <w:r w:rsidR="00AC480A">
              <w:rPr>
                <w:noProof/>
              </w:rPr>
              <w:t xml:space="preserve"> </w:t>
            </w:r>
            <w:r w:rsidR="00AC480A">
              <w:rPr>
                <w:noProof/>
              </w:rPr>
              <w:lastRenderedPageBreak/>
              <w:t>apakšprogrammā 06.02.00 „</w:t>
            </w:r>
            <w:r w:rsidR="00AC480A" w:rsidRPr="00AC480A">
              <w:rPr>
                <w:noProof/>
              </w:rPr>
              <w:t>Medicīnas vēstures muzejs</w:t>
            </w:r>
            <w:r w:rsidR="00AC480A">
              <w:rPr>
                <w:noProof/>
              </w:rPr>
              <w:t>”</w:t>
            </w:r>
            <w:r w:rsidRPr="005E31B4">
              <w:rPr>
                <w:noProof/>
              </w:rPr>
              <w:t xml:space="preserve">: </w:t>
            </w:r>
          </w:p>
          <w:p w:rsidR="00241C16" w:rsidRDefault="004C1465" w:rsidP="00DA478D">
            <w:pPr>
              <w:spacing w:before="120" w:after="120" w:line="240" w:lineRule="auto"/>
              <w:ind w:right="215"/>
              <w:jc w:val="both"/>
              <w:rPr>
                <w:rFonts w:ascii="Times New Roman" w:hAnsi="Times New Roman"/>
                <w:noProof/>
                <w:sz w:val="24"/>
                <w:szCs w:val="24"/>
                <w:lang w:val="lv-LV" w:eastAsia="lv-LV"/>
              </w:rPr>
            </w:pPr>
            <w:r w:rsidRPr="00AD72CE">
              <w:rPr>
                <w:rFonts w:ascii="Times New Roman" w:hAnsi="Times New Roman"/>
                <w:noProof/>
                <w:sz w:val="24"/>
                <w:szCs w:val="24"/>
                <w:lang w:val="lv-LV" w:eastAsia="lv-LV"/>
              </w:rPr>
              <w:t xml:space="preserve">Resursi izdevumu segšanai </w:t>
            </w:r>
            <w:r>
              <w:rPr>
                <w:rFonts w:ascii="Times New Roman" w:hAnsi="Times New Roman"/>
                <w:noProof/>
                <w:sz w:val="24"/>
                <w:szCs w:val="24"/>
                <w:lang w:val="lv-LV" w:eastAsia="lv-LV"/>
              </w:rPr>
              <w:t>485</w:t>
            </w:r>
            <w:r w:rsidR="00AC480A">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305 </w:t>
            </w:r>
            <w:r w:rsidRPr="00AD72CE">
              <w:rPr>
                <w:rFonts w:ascii="Times New Roman" w:hAnsi="Times New Roman"/>
                <w:noProof/>
                <w:sz w:val="24"/>
                <w:szCs w:val="24"/>
                <w:lang w:val="lv-LV" w:eastAsia="lv-LV"/>
              </w:rPr>
              <w:t xml:space="preserve">lati, tai skaitā: pašu ieņēmumi </w:t>
            </w:r>
            <w:r>
              <w:rPr>
                <w:rFonts w:ascii="Times New Roman" w:hAnsi="Times New Roman"/>
                <w:noProof/>
                <w:sz w:val="24"/>
                <w:szCs w:val="24"/>
                <w:lang w:val="lv-LV" w:eastAsia="lv-LV"/>
              </w:rPr>
              <w:t>38</w:t>
            </w:r>
            <w:r w:rsidR="00AC480A">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000 </w:t>
            </w:r>
            <w:r w:rsidRPr="00AD72CE">
              <w:rPr>
                <w:rFonts w:ascii="Times New Roman" w:hAnsi="Times New Roman"/>
                <w:noProof/>
                <w:sz w:val="24"/>
                <w:szCs w:val="24"/>
                <w:lang w:val="lv-LV" w:eastAsia="lv-LV"/>
              </w:rPr>
              <w:t xml:space="preserve">lati, dotācija no vispārējiem ieņēmumiem </w:t>
            </w:r>
            <w:r>
              <w:rPr>
                <w:rFonts w:ascii="Times New Roman" w:hAnsi="Times New Roman"/>
                <w:noProof/>
                <w:sz w:val="24"/>
                <w:szCs w:val="24"/>
                <w:lang w:val="lv-LV" w:eastAsia="lv-LV"/>
              </w:rPr>
              <w:t>447</w:t>
            </w:r>
            <w:r w:rsidR="007B048D">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305 </w:t>
            </w:r>
            <w:r w:rsidRPr="00AD72CE">
              <w:rPr>
                <w:rFonts w:ascii="Times New Roman" w:hAnsi="Times New Roman"/>
                <w:noProof/>
                <w:sz w:val="24"/>
                <w:szCs w:val="24"/>
                <w:lang w:val="lv-LV" w:eastAsia="lv-LV"/>
              </w:rPr>
              <w:t>lat</w:t>
            </w:r>
            <w:r w:rsidR="007B048D">
              <w:rPr>
                <w:rFonts w:ascii="Times New Roman" w:hAnsi="Times New Roman"/>
                <w:noProof/>
                <w:sz w:val="24"/>
                <w:szCs w:val="24"/>
                <w:lang w:val="lv-LV" w:eastAsia="lv-LV"/>
              </w:rPr>
              <w:t>i</w:t>
            </w:r>
            <w:r w:rsidRPr="00AD72CE">
              <w:rPr>
                <w:rFonts w:ascii="Times New Roman" w:hAnsi="Times New Roman"/>
                <w:noProof/>
                <w:sz w:val="24"/>
                <w:szCs w:val="24"/>
                <w:lang w:val="lv-LV" w:eastAsia="lv-LV"/>
              </w:rPr>
              <w:t xml:space="preserve">. Izdevumi  </w:t>
            </w:r>
            <w:r>
              <w:rPr>
                <w:rFonts w:ascii="Times New Roman" w:hAnsi="Times New Roman"/>
                <w:noProof/>
                <w:sz w:val="24"/>
                <w:szCs w:val="24"/>
                <w:lang w:val="lv-LV" w:eastAsia="lv-LV"/>
              </w:rPr>
              <w:t>485</w:t>
            </w:r>
            <w:r w:rsidR="007B048D">
              <w:rPr>
                <w:rFonts w:ascii="Times New Roman" w:hAnsi="Times New Roman"/>
                <w:noProof/>
                <w:sz w:val="24"/>
                <w:szCs w:val="24"/>
                <w:lang w:val="lv-LV" w:eastAsia="lv-LV"/>
              </w:rPr>
              <w:t> 305</w:t>
            </w:r>
            <w:r>
              <w:rPr>
                <w:rFonts w:ascii="Times New Roman" w:hAnsi="Times New Roman"/>
                <w:noProof/>
                <w:sz w:val="24"/>
                <w:szCs w:val="24"/>
                <w:lang w:val="lv-LV" w:eastAsia="lv-LV"/>
              </w:rPr>
              <w:t xml:space="preserve"> </w:t>
            </w:r>
            <w:r w:rsidRPr="00AD72CE">
              <w:rPr>
                <w:rFonts w:ascii="Times New Roman" w:hAnsi="Times New Roman"/>
                <w:noProof/>
                <w:sz w:val="24"/>
                <w:szCs w:val="24"/>
                <w:lang w:val="lv-LV" w:eastAsia="lv-LV"/>
              </w:rPr>
              <w:t xml:space="preserve">lati, tai skaitā: atlīdzība </w:t>
            </w:r>
            <w:r>
              <w:rPr>
                <w:rFonts w:ascii="Times New Roman" w:hAnsi="Times New Roman"/>
                <w:noProof/>
                <w:sz w:val="24"/>
                <w:szCs w:val="24"/>
                <w:lang w:val="lv-LV" w:eastAsia="lv-LV"/>
              </w:rPr>
              <w:t>375</w:t>
            </w:r>
            <w:r w:rsidR="007B048D">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810 </w:t>
            </w:r>
            <w:r w:rsidRPr="00AD72CE">
              <w:rPr>
                <w:rFonts w:ascii="Times New Roman" w:hAnsi="Times New Roman"/>
                <w:noProof/>
                <w:sz w:val="24"/>
                <w:szCs w:val="24"/>
                <w:lang w:val="lv-LV" w:eastAsia="lv-LV"/>
              </w:rPr>
              <w:t>lat</w:t>
            </w:r>
            <w:r w:rsidR="007B048D">
              <w:rPr>
                <w:rFonts w:ascii="Times New Roman" w:hAnsi="Times New Roman"/>
                <w:noProof/>
                <w:sz w:val="24"/>
                <w:szCs w:val="24"/>
                <w:lang w:val="lv-LV" w:eastAsia="lv-LV"/>
              </w:rPr>
              <w:t>i</w:t>
            </w:r>
            <w:r w:rsidRPr="00AD72CE">
              <w:rPr>
                <w:rFonts w:ascii="Times New Roman" w:hAnsi="Times New Roman"/>
                <w:noProof/>
                <w:sz w:val="24"/>
                <w:szCs w:val="24"/>
                <w:lang w:val="lv-LV" w:eastAsia="lv-LV"/>
              </w:rPr>
              <w:t xml:space="preserve">, t.sk. atalgojums </w:t>
            </w:r>
            <w:r>
              <w:rPr>
                <w:rFonts w:ascii="Times New Roman" w:hAnsi="Times New Roman"/>
                <w:noProof/>
                <w:sz w:val="24"/>
                <w:szCs w:val="24"/>
                <w:lang w:val="lv-LV" w:eastAsia="lv-LV"/>
              </w:rPr>
              <w:t>303</w:t>
            </w:r>
            <w:r w:rsidR="007B048D">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865 </w:t>
            </w:r>
            <w:r w:rsidRPr="00AD72CE">
              <w:rPr>
                <w:rFonts w:ascii="Times New Roman" w:hAnsi="Times New Roman"/>
                <w:noProof/>
                <w:sz w:val="24"/>
                <w:szCs w:val="24"/>
                <w:lang w:val="lv-LV" w:eastAsia="lv-LV"/>
              </w:rPr>
              <w:t xml:space="preserve">lati, preces un pakalpojumi </w:t>
            </w:r>
            <w:r>
              <w:rPr>
                <w:rFonts w:ascii="Times New Roman" w:hAnsi="Times New Roman"/>
                <w:noProof/>
                <w:sz w:val="24"/>
                <w:szCs w:val="24"/>
                <w:lang w:val="lv-LV" w:eastAsia="lv-LV"/>
              </w:rPr>
              <w:t>99</w:t>
            </w:r>
            <w:r w:rsidR="007B048D">
              <w:rPr>
                <w:rFonts w:ascii="Times New Roman" w:hAnsi="Times New Roman"/>
                <w:noProof/>
                <w:sz w:val="24"/>
                <w:szCs w:val="24"/>
                <w:lang w:val="lv-LV" w:eastAsia="lv-LV"/>
              </w:rPr>
              <w:t> 495</w:t>
            </w:r>
            <w:r>
              <w:rPr>
                <w:rFonts w:ascii="Times New Roman" w:hAnsi="Times New Roman"/>
                <w:noProof/>
                <w:sz w:val="24"/>
                <w:szCs w:val="24"/>
                <w:lang w:val="lv-LV" w:eastAsia="lv-LV"/>
              </w:rPr>
              <w:t xml:space="preserve"> </w:t>
            </w:r>
            <w:r w:rsidRPr="00AD72CE">
              <w:rPr>
                <w:rFonts w:ascii="Times New Roman" w:hAnsi="Times New Roman"/>
                <w:noProof/>
                <w:sz w:val="24"/>
                <w:szCs w:val="24"/>
                <w:lang w:val="lv-LV" w:eastAsia="lv-LV"/>
              </w:rPr>
              <w:t xml:space="preserve">lati, kapitālie izdevumi </w:t>
            </w:r>
            <w:r>
              <w:rPr>
                <w:rFonts w:ascii="Times New Roman" w:hAnsi="Times New Roman"/>
                <w:noProof/>
                <w:sz w:val="24"/>
                <w:szCs w:val="24"/>
                <w:lang w:val="lv-LV" w:eastAsia="lv-LV"/>
              </w:rPr>
              <w:t>10</w:t>
            </w:r>
            <w:r w:rsidR="007B048D">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000 </w:t>
            </w:r>
            <w:r w:rsidRPr="00AD72CE">
              <w:rPr>
                <w:rFonts w:ascii="Times New Roman" w:hAnsi="Times New Roman"/>
                <w:noProof/>
                <w:sz w:val="24"/>
                <w:szCs w:val="24"/>
                <w:lang w:val="lv-LV" w:eastAsia="lv-LV"/>
              </w:rPr>
              <w:t xml:space="preserve">lati. </w:t>
            </w:r>
          </w:p>
          <w:p w:rsidR="004C1465" w:rsidRPr="00AD72CE" w:rsidRDefault="004C1465" w:rsidP="00DA478D">
            <w:pPr>
              <w:spacing w:before="120" w:after="120" w:line="240" w:lineRule="auto"/>
              <w:ind w:right="215"/>
              <w:jc w:val="both"/>
              <w:rPr>
                <w:rFonts w:ascii="Times New Roman" w:hAnsi="Times New Roman"/>
                <w:noProof/>
                <w:sz w:val="24"/>
                <w:szCs w:val="24"/>
                <w:lang w:val="lv-LV" w:eastAsia="lv-LV"/>
              </w:rPr>
            </w:pPr>
            <w:r w:rsidRPr="00AD72CE">
              <w:rPr>
                <w:rFonts w:ascii="Times New Roman" w:hAnsi="Times New Roman"/>
                <w:noProof/>
                <w:sz w:val="24"/>
                <w:szCs w:val="24"/>
                <w:lang w:val="lv-LV"/>
              </w:rPr>
              <w:t>Atbilstoši Ministru kabinetā 2013.gada 19.martā apstiprinātajai budžeta bāzei 2014., 2015. un 2016.gadam (prot. Nr.15, 58.§):</w:t>
            </w:r>
          </w:p>
          <w:p w:rsidR="004C1465" w:rsidRDefault="004C1465" w:rsidP="00DA478D">
            <w:pPr>
              <w:spacing w:before="120" w:after="120" w:line="240" w:lineRule="auto"/>
              <w:ind w:right="215"/>
              <w:jc w:val="both"/>
              <w:rPr>
                <w:rFonts w:ascii="Times New Roman" w:hAnsi="Times New Roman"/>
                <w:noProof/>
                <w:sz w:val="24"/>
                <w:szCs w:val="24"/>
                <w:lang w:val="lv-LV" w:eastAsia="lv-LV"/>
              </w:rPr>
            </w:pPr>
            <w:r w:rsidRPr="00AD72CE">
              <w:rPr>
                <w:rFonts w:ascii="Times New Roman" w:hAnsi="Times New Roman"/>
                <w:noProof/>
                <w:sz w:val="24"/>
                <w:szCs w:val="24"/>
                <w:u w:val="single"/>
                <w:lang w:val="lv-LV"/>
              </w:rPr>
              <w:t>2014</w:t>
            </w:r>
            <w:r w:rsidR="0013330A">
              <w:rPr>
                <w:rFonts w:ascii="Times New Roman" w:hAnsi="Times New Roman"/>
                <w:noProof/>
                <w:sz w:val="24"/>
                <w:szCs w:val="24"/>
                <w:u w:val="single"/>
                <w:lang w:val="lv-LV"/>
              </w:rPr>
              <w:t xml:space="preserve">. </w:t>
            </w:r>
            <w:r w:rsidRPr="00AD72CE">
              <w:rPr>
                <w:rFonts w:ascii="Times New Roman" w:hAnsi="Times New Roman"/>
                <w:noProof/>
                <w:sz w:val="24"/>
                <w:szCs w:val="24"/>
                <w:u w:val="single"/>
                <w:lang w:val="lv-LV"/>
              </w:rPr>
              <w:t>gadam</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Resursi izdevumu segšanai </w:t>
            </w:r>
            <w:r>
              <w:rPr>
                <w:rFonts w:ascii="Times New Roman" w:hAnsi="Times New Roman"/>
                <w:noProof/>
                <w:sz w:val="24"/>
                <w:szCs w:val="24"/>
                <w:lang w:val="lv-LV" w:eastAsia="lv-LV"/>
              </w:rPr>
              <w:t>496</w:t>
            </w:r>
            <w:r w:rsidR="0013330A">
              <w:rPr>
                <w:rFonts w:ascii="Times New Roman" w:hAnsi="Times New Roman"/>
                <w:noProof/>
                <w:sz w:val="24"/>
                <w:szCs w:val="24"/>
                <w:lang w:val="lv-LV" w:eastAsia="lv-LV"/>
              </w:rPr>
              <w:t xml:space="preserve"> 862 </w:t>
            </w:r>
            <w:r w:rsidR="007B048D"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706 971 euro</w:t>
            </w:r>
            <w:r w:rsidRPr="00AD72CE">
              <w:rPr>
                <w:rFonts w:ascii="Times New Roman" w:hAnsi="Times New Roman"/>
                <w:noProof/>
                <w:sz w:val="24"/>
                <w:szCs w:val="24"/>
                <w:lang w:val="lv-LV" w:eastAsia="lv-LV"/>
              </w:rPr>
              <w:t xml:space="preserve">, tai skaitā: pašu ieņēmumi </w:t>
            </w:r>
            <w:r>
              <w:rPr>
                <w:rFonts w:ascii="Times New Roman" w:hAnsi="Times New Roman"/>
                <w:noProof/>
                <w:sz w:val="24"/>
                <w:szCs w:val="24"/>
                <w:lang w:val="lv-LV" w:eastAsia="lv-LV"/>
              </w:rPr>
              <w:t>38</w:t>
            </w:r>
            <w:r w:rsidR="0013330A">
              <w:rPr>
                <w:rFonts w:ascii="Times New Roman" w:hAnsi="Times New Roman"/>
                <w:noProof/>
                <w:sz w:val="24"/>
                <w:szCs w:val="24"/>
                <w:lang w:val="lv-LV" w:eastAsia="lv-LV"/>
              </w:rPr>
              <w:t> </w:t>
            </w:r>
            <w:r>
              <w:rPr>
                <w:rFonts w:ascii="Times New Roman" w:hAnsi="Times New Roman"/>
                <w:noProof/>
                <w:sz w:val="24"/>
                <w:szCs w:val="24"/>
                <w:lang w:val="lv-LV" w:eastAsia="lv-LV"/>
              </w:rPr>
              <w:t>000</w:t>
            </w:r>
            <w:r w:rsidR="007B048D">
              <w:rPr>
                <w:rFonts w:ascii="Times New Roman" w:hAnsi="Times New Roman"/>
                <w:noProof/>
                <w:sz w:val="24"/>
                <w:szCs w:val="24"/>
                <w:lang w:val="lv-LV" w:eastAsia="lv-LV"/>
              </w:rPr>
              <w:t xml:space="preserve">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w:t>
            </w:r>
            <w:r w:rsidR="002C76B7">
              <w:rPr>
                <w:rFonts w:ascii="Times New Roman" w:hAnsi="Times New Roman"/>
                <w:sz w:val="24"/>
                <w:szCs w:val="24"/>
                <w:lang w:val="lv-LV"/>
              </w:rPr>
              <w:t xml:space="preserve">/ 54 069 </w:t>
            </w:r>
            <w:proofErr w:type="spellStart"/>
            <w:r w:rsidR="002C76B7">
              <w:rPr>
                <w:rFonts w:ascii="Times New Roman" w:hAnsi="Times New Roman"/>
                <w:sz w:val="24"/>
                <w:szCs w:val="24"/>
                <w:lang w:val="lv-LV"/>
              </w:rPr>
              <w:t>euro</w:t>
            </w:r>
            <w:proofErr w:type="spellEnd"/>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dotācija no vispārējiem ieņēmumiem </w:t>
            </w:r>
            <w:r>
              <w:rPr>
                <w:rFonts w:ascii="Times New Roman" w:hAnsi="Times New Roman"/>
                <w:noProof/>
                <w:sz w:val="24"/>
                <w:szCs w:val="24"/>
                <w:lang w:val="lv-LV" w:eastAsia="lv-LV"/>
              </w:rPr>
              <w:t>458</w:t>
            </w:r>
            <w:r w:rsidR="0013330A">
              <w:rPr>
                <w:rFonts w:ascii="Times New Roman" w:hAnsi="Times New Roman"/>
                <w:noProof/>
                <w:sz w:val="24"/>
                <w:szCs w:val="24"/>
                <w:lang w:val="lv-LV" w:eastAsia="lv-LV"/>
              </w:rPr>
              <w:t> </w:t>
            </w:r>
            <w:r>
              <w:rPr>
                <w:rFonts w:ascii="Times New Roman" w:hAnsi="Times New Roman"/>
                <w:noProof/>
                <w:sz w:val="24"/>
                <w:szCs w:val="24"/>
                <w:lang w:val="lv-LV" w:eastAsia="lv-LV"/>
              </w:rPr>
              <w:t>8</w:t>
            </w:r>
            <w:r w:rsidR="0013330A">
              <w:rPr>
                <w:rFonts w:ascii="Times New Roman" w:hAnsi="Times New Roman"/>
                <w:noProof/>
                <w:sz w:val="24"/>
                <w:szCs w:val="24"/>
                <w:lang w:val="lv-LV" w:eastAsia="lv-LV"/>
              </w:rPr>
              <w:t>6</w:t>
            </w:r>
            <w:r>
              <w:rPr>
                <w:rFonts w:ascii="Times New Roman" w:hAnsi="Times New Roman"/>
                <w:noProof/>
                <w:sz w:val="24"/>
                <w:szCs w:val="24"/>
                <w:lang w:val="lv-LV" w:eastAsia="lv-LV"/>
              </w:rPr>
              <w:t>2</w:t>
            </w:r>
            <w:r w:rsidR="0013330A">
              <w:rPr>
                <w:rFonts w:ascii="Times New Roman" w:hAnsi="Times New Roman"/>
                <w:noProof/>
                <w:sz w:val="24"/>
                <w:szCs w:val="24"/>
                <w:lang w:val="lv-LV" w:eastAsia="lv-LV"/>
              </w:rPr>
              <w:t xml:space="preserve"> </w:t>
            </w:r>
            <w:r w:rsidRPr="00AD72CE">
              <w:rPr>
                <w:rFonts w:ascii="Times New Roman" w:hAnsi="Times New Roman"/>
                <w:noProof/>
                <w:sz w:val="24"/>
                <w:szCs w:val="24"/>
                <w:lang w:val="lv-LV" w:eastAsia="lv-LV"/>
              </w:rPr>
              <w:t>lat</w:t>
            </w:r>
            <w:r w:rsidR="007B048D">
              <w:rPr>
                <w:rFonts w:ascii="Times New Roman" w:hAnsi="Times New Roman"/>
                <w:noProof/>
                <w:sz w:val="24"/>
                <w:szCs w:val="24"/>
                <w:lang w:val="lv-LV" w:eastAsia="lv-LV"/>
              </w:rPr>
              <w:t>i</w:t>
            </w:r>
            <w:r w:rsidR="002C76B7">
              <w:rPr>
                <w:rFonts w:ascii="Times New Roman" w:hAnsi="Times New Roman"/>
                <w:noProof/>
                <w:sz w:val="24"/>
                <w:szCs w:val="24"/>
                <w:lang w:val="lv-LV" w:eastAsia="lv-LV"/>
              </w:rPr>
              <w:t xml:space="preserve"> / 652 902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Izdevumi  </w:t>
            </w:r>
            <w:r>
              <w:rPr>
                <w:rFonts w:ascii="Times New Roman" w:hAnsi="Times New Roman"/>
                <w:noProof/>
                <w:sz w:val="24"/>
                <w:szCs w:val="24"/>
                <w:lang w:val="lv-LV" w:eastAsia="lv-LV"/>
              </w:rPr>
              <w:t>496</w:t>
            </w:r>
            <w:r w:rsidR="0013330A">
              <w:rPr>
                <w:rFonts w:ascii="Times New Roman" w:hAnsi="Times New Roman"/>
                <w:noProof/>
                <w:sz w:val="24"/>
                <w:szCs w:val="24"/>
                <w:lang w:val="lv-LV" w:eastAsia="lv-LV"/>
              </w:rPr>
              <w:t> </w:t>
            </w:r>
            <w:r>
              <w:rPr>
                <w:rFonts w:ascii="Times New Roman" w:hAnsi="Times New Roman"/>
                <w:noProof/>
                <w:sz w:val="24"/>
                <w:szCs w:val="24"/>
                <w:lang w:val="lv-LV" w:eastAsia="lv-LV"/>
              </w:rPr>
              <w:t>8</w:t>
            </w:r>
            <w:r w:rsidR="0013330A">
              <w:rPr>
                <w:rFonts w:ascii="Times New Roman" w:hAnsi="Times New Roman"/>
                <w:noProof/>
                <w:sz w:val="24"/>
                <w:szCs w:val="24"/>
                <w:lang w:val="lv-LV" w:eastAsia="lv-LV"/>
              </w:rPr>
              <w:t>6</w:t>
            </w:r>
            <w:r>
              <w:rPr>
                <w:rFonts w:ascii="Times New Roman" w:hAnsi="Times New Roman"/>
                <w:noProof/>
                <w:sz w:val="24"/>
                <w:szCs w:val="24"/>
                <w:lang w:val="lv-LV" w:eastAsia="lv-LV"/>
              </w:rPr>
              <w:t>2</w:t>
            </w:r>
            <w:r w:rsidR="0013330A">
              <w:rPr>
                <w:rFonts w:ascii="Times New Roman" w:hAnsi="Times New Roman"/>
                <w:noProof/>
                <w:sz w:val="24"/>
                <w:szCs w:val="24"/>
                <w:lang w:val="lv-LV" w:eastAsia="lv-LV"/>
              </w:rPr>
              <w:t xml:space="preserve">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706 971 euro </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tai skaitā:</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atlīdzība </w:t>
            </w:r>
            <w:r>
              <w:rPr>
                <w:rFonts w:ascii="Times New Roman" w:hAnsi="Times New Roman"/>
                <w:noProof/>
                <w:sz w:val="24"/>
                <w:szCs w:val="24"/>
                <w:lang w:val="lv-LV" w:eastAsia="lv-LV"/>
              </w:rPr>
              <w:t>385</w:t>
            </w:r>
            <w:r w:rsidR="0013330A">
              <w:rPr>
                <w:rFonts w:ascii="Times New Roman" w:hAnsi="Times New Roman"/>
                <w:noProof/>
                <w:sz w:val="24"/>
                <w:szCs w:val="24"/>
                <w:lang w:val="lv-LV" w:eastAsia="lv-LV"/>
              </w:rPr>
              <w:t> </w:t>
            </w:r>
            <w:r>
              <w:rPr>
                <w:rFonts w:ascii="Times New Roman" w:hAnsi="Times New Roman"/>
                <w:noProof/>
                <w:sz w:val="24"/>
                <w:szCs w:val="24"/>
                <w:lang w:val="lv-LV" w:eastAsia="lv-LV"/>
              </w:rPr>
              <w:t>854</w:t>
            </w:r>
            <w:r w:rsidR="0013330A">
              <w:rPr>
                <w:rFonts w:ascii="Times New Roman" w:hAnsi="Times New Roman"/>
                <w:noProof/>
                <w:sz w:val="24"/>
                <w:szCs w:val="24"/>
                <w:lang w:val="lv-LV" w:eastAsia="lv-LV"/>
              </w:rPr>
              <w:t xml:space="preserve"> </w:t>
            </w:r>
            <w:r w:rsidRPr="00AD72CE">
              <w:rPr>
                <w:rFonts w:ascii="Times New Roman" w:hAnsi="Times New Roman"/>
                <w:noProof/>
                <w:sz w:val="24"/>
                <w:szCs w:val="24"/>
                <w:lang w:val="lv-LV" w:eastAsia="lv-LV"/>
              </w:rPr>
              <w:t>lat</w:t>
            </w:r>
            <w:r w:rsidR="007B048D">
              <w:rPr>
                <w:rFonts w:ascii="Times New Roman" w:hAnsi="Times New Roman"/>
                <w:noProof/>
                <w:sz w:val="24"/>
                <w:szCs w:val="24"/>
                <w:lang w:val="lv-LV" w:eastAsia="lv-LV"/>
              </w:rPr>
              <w:t>i</w:t>
            </w:r>
            <w:r w:rsidR="002C76B7">
              <w:rPr>
                <w:rFonts w:ascii="Times New Roman" w:hAnsi="Times New Roman"/>
                <w:noProof/>
                <w:sz w:val="24"/>
                <w:szCs w:val="24"/>
                <w:lang w:val="lv-LV" w:eastAsia="lv-LV"/>
              </w:rPr>
              <w:t xml:space="preserve"> / 549 021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t.sk. atalgojums </w:t>
            </w:r>
            <w:r>
              <w:rPr>
                <w:rFonts w:ascii="Times New Roman" w:hAnsi="Times New Roman"/>
                <w:noProof/>
                <w:sz w:val="24"/>
                <w:szCs w:val="24"/>
                <w:lang w:val="lv-LV" w:eastAsia="lv-LV"/>
              </w:rPr>
              <w:t>311</w:t>
            </w:r>
            <w:r w:rsidR="0013330A">
              <w:rPr>
                <w:rFonts w:ascii="Times New Roman" w:hAnsi="Times New Roman"/>
                <w:noProof/>
                <w:sz w:val="24"/>
                <w:szCs w:val="24"/>
                <w:lang w:val="lv-LV" w:eastAsia="lv-LV"/>
              </w:rPr>
              <w:t xml:space="preserve"> 965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443 886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preces un pakalpojumi </w:t>
            </w:r>
            <w:r>
              <w:rPr>
                <w:rFonts w:ascii="Times New Roman" w:hAnsi="Times New Roman"/>
                <w:noProof/>
                <w:sz w:val="24"/>
                <w:szCs w:val="24"/>
                <w:lang w:val="lv-LV" w:eastAsia="lv-LV"/>
              </w:rPr>
              <w:t>101</w:t>
            </w:r>
            <w:r w:rsidR="0013330A">
              <w:rPr>
                <w:rFonts w:ascii="Times New Roman" w:hAnsi="Times New Roman"/>
                <w:noProof/>
                <w:sz w:val="24"/>
                <w:szCs w:val="24"/>
                <w:lang w:val="lv-LV" w:eastAsia="lv-LV"/>
              </w:rPr>
              <w:t xml:space="preserve"> 008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143 721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kapitālie izdevumi </w:t>
            </w:r>
            <w:r>
              <w:rPr>
                <w:rFonts w:ascii="Times New Roman" w:hAnsi="Times New Roman"/>
                <w:noProof/>
                <w:sz w:val="24"/>
                <w:szCs w:val="24"/>
                <w:lang w:val="lv-LV" w:eastAsia="lv-LV"/>
              </w:rPr>
              <w:t>10</w:t>
            </w:r>
            <w:r w:rsidR="0013330A">
              <w:rPr>
                <w:rFonts w:ascii="Times New Roman" w:hAnsi="Times New Roman"/>
                <w:noProof/>
                <w:sz w:val="24"/>
                <w:szCs w:val="24"/>
                <w:lang w:val="lv-LV" w:eastAsia="lv-LV"/>
              </w:rPr>
              <w:t> </w:t>
            </w:r>
            <w:r>
              <w:rPr>
                <w:rFonts w:ascii="Times New Roman" w:hAnsi="Times New Roman"/>
                <w:noProof/>
                <w:sz w:val="24"/>
                <w:szCs w:val="24"/>
                <w:lang w:val="lv-LV" w:eastAsia="lv-LV"/>
              </w:rPr>
              <w:t xml:space="preserve">000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14 229 euro</w:t>
            </w:r>
            <w:r w:rsidRPr="00AD72CE">
              <w:rPr>
                <w:rFonts w:ascii="Times New Roman" w:hAnsi="Times New Roman"/>
                <w:noProof/>
                <w:sz w:val="24"/>
                <w:szCs w:val="24"/>
                <w:lang w:val="lv-LV" w:eastAsia="lv-LV"/>
              </w:rPr>
              <w:t>.</w:t>
            </w:r>
          </w:p>
          <w:p w:rsidR="0013330A" w:rsidRDefault="0013330A" w:rsidP="00DA478D">
            <w:pPr>
              <w:spacing w:before="120" w:after="120" w:line="240" w:lineRule="auto"/>
              <w:ind w:right="215"/>
              <w:jc w:val="both"/>
              <w:rPr>
                <w:rFonts w:ascii="Times New Roman" w:hAnsi="Times New Roman"/>
                <w:noProof/>
                <w:sz w:val="24"/>
                <w:szCs w:val="24"/>
                <w:lang w:val="lv-LV" w:eastAsia="lv-LV"/>
              </w:rPr>
            </w:pPr>
            <w:r w:rsidRPr="00AD72CE">
              <w:rPr>
                <w:rFonts w:ascii="Times New Roman" w:hAnsi="Times New Roman"/>
                <w:noProof/>
                <w:sz w:val="24"/>
                <w:szCs w:val="24"/>
                <w:u w:val="single"/>
                <w:lang w:val="lv-LV"/>
              </w:rPr>
              <w:t>2015., 2016.gadam</w:t>
            </w:r>
            <w:r w:rsidRPr="00AD72CE">
              <w:rPr>
                <w:rFonts w:ascii="Times New Roman" w:hAnsi="Times New Roman"/>
                <w:noProof/>
                <w:sz w:val="24"/>
                <w:szCs w:val="24"/>
                <w:lang w:val="lv-LV"/>
              </w:rPr>
              <w:t xml:space="preserve"> (ik gadu): </w:t>
            </w:r>
            <w:r w:rsidRPr="00AD72CE">
              <w:rPr>
                <w:rFonts w:ascii="Times New Roman" w:hAnsi="Times New Roman"/>
                <w:noProof/>
                <w:sz w:val="24"/>
                <w:szCs w:val="24"/>
                <w:lang w:val="lv-LV" w:eastAsia="lv-LV"/>
              </w:rPr>
              <w:t xml:space="preserve">Resursi izdevumu segšanai </w:t>
            </w:r>
            <w:r>
              <w:rPr>
                <w:rFonts w:ascii="Times New Roman" w:hAnsi="Times New Roman"/>
                <w:noProof/>
                <w:sz w:val="24"/>
                <w:szCs w:val="24"/>
                <w:lang w:val="lv-LV" w:eastAsia="lv-LV"/>
              </w:rPr>
              <w:t>453 205</w:t>
            </w:r>
            <w:r w:rsidRPr="00AD72CE">
              <w:rPr>
                <w:rFonts w:ascii="Times New Roman" w:hAnsi="Times New Roman"/>
                <w:noProof/>
                <w:sz w:val="24"/>
                <w:szCs w:val="24"/>
                <w:lang w:val="lv-LV" w:eastAsia="lv-LV"/>
              </w:rPr>
              <w:t xml:space="preserve"> lati</w:t>
            </w:r>
            <w:r w:rsidR="007C0863">
              <w:rPr>
                <w:rFonts w:ascii="Times New Roman" w:hAnsi="Times New Roman"/>
                <w:noProof/>
                <w:sz w:val="24"/>
                <w:szCs w:val="24"/>
                <w:lang w:val="lv-LV" w:eastAsia="lv-LV"/>
              </w:rPr>
              <w:t xml:space="preserve"> / 644 853 euro</w:t>
            </w:r>
            <w:r w:rsidRPr="00AD72CE">
              <w:rPr>
                <w:rFonts w:ascii="Times New Roman" w:hAnsi="Times New Roman"/>
                <w:noProof/>
                <w:sz w:val="24"/>
                <w:szCs w:val="24"/>
                <w:lang w:val="lv-LV" w:eastAsia="lv-LV"/>
              </w:rPr>
              <w:t xml:space="preserve">, tai skaitā: pašu ieņēmumi </w:t>
            </w:r>
            <w:r>
              <w:rPr>
                <w:rFonts w:ascii="Times New Roman" w:hAnsi="Times New Roman"/>
                <w:noProof/>
                <w:sz w:val="24"/>
                <w:szCs w:val="24"/>
                <w:lang w:val="lv-LV" w:eastAsia="lv-LV"/>
              </w:rPr>
              <w:t xml:space="preserve">38 000 </w:t>
            </w:r>
            <w:r w:rsidRPr="00AD72CE">
              <w:rPr>
                <w:rFonts w:ascii="Times New Roman" w:hAnsi="Times New Roman"/>
                <w:noProof/>
                <w:sz w:val="24"/>
                <w:szCs w:val="24"/>
                <w:lang w:val="lv-LV" w:eastAsia="lv-LV"/>
              </w:rPr>
              <w:t>lati</w:t>
            </w:r>
            <w:r w:rsidR="007C0863">
              <w:rPr>
                <w:rFonts w:ascii="Times New Roman" w:hAnsi="Times New Roman"/>
                <w:noProof/>
                <w:sz w:val="24"/>
                <w:szCs w:val="24"/>
                <w:lang w:val="lv-LV" w:eastAsia="lv-LV"/>
              </w:rPr>
              <w:t xml:space="preserve"> / </w:t>
            </w:r>
            <w:r w:rsidR="007C0863">
              <w:rPr>
                <w:rFonts w:ascii="Times New Roman" w:hAnsi="Times New Roman"/>
                <w:sz w:val="24"/>
                <w:szCs w:val="24"/>
                <w:lang w:val="lv-LV"/>
              </w:rPr>
              <w:t xml:space="preserve">54 069 </w:t>
            </w:r>
            <w:proofErr w:type="spellStart"/>
            <w:r w:rsidR="007C0863">
              <w:rPr>
                <w:rFonts w:ascii="Times New Roman" w:hAnsi="Times New Roman"/>
                <w:sz w:val="24"/>
                <w:szCs w:val="24"/>
                <w:lang w:val="lv-LV"/>
              </w:rPr>
              <w:t>euro</w:t>
            </w:r>
            <w:proofErr w:type="spellEnd"/>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dotācija no vispārējiem ieņēmumiem </w:t>
            </w:r>
            <w:r>
              <w:rPr>
                <w:rFonts w:ascii="Times New Roman" w:hAnsi="Times New Roman"/>
                <w:noProof/>
                <w:sz w:val="24"/>
                <w:szCs w:val="24"/>
                <w:lang w:val="lv-LV" w:eastAsia="lv-LV"/>
              </w:rPr>
              <w:t xml:space="preserve">415 205 </w:t>
            </w:r>
            <w:r w:rsidRPr="00AD72CE">
              <w:rPr>
                <w:rFonts w:ascii="Times New Roman" w:hAnsi="Times New Roman"/>
                <w:noProof/>
                <w:sz w:val="24"/>
                <w:szCs w:val="24"/>
                <w:lang w:val="lv-LV" w:eastAsia="lv-LV"/>
              </w:rPr>
              <w:t>lat</w:t>
            </w:r>
            <w:r>
              <w:rPr>
                <w:rFonts w:ascii="Times New Roman" w:hAnsi="Times New Roman"/>
                <w:noProof/>
                <w:sz w:val="24"/>
                <w:szCs w:val="24"/>
                <w:lang w:val="lv-LV" w:eastAsia="lv-LV"/>
              </w:rPr>
              <w:t>i</w:t>
            </w:r>
            <w:r w:rsidR="007C0863">
              <w:rPr>
                <w:rFonts w:ascii="Times New Roman" w:hAnsi="Times New Roman"/>
                <w:noProof/>
                <w:sz w:val="24"/>
                <w:szCs w:val="24"/>
                <w:lang w:val="lv-LV" w:eastAsia="lv-LV"/>
              </w:rPr>
              <w:t xml:space="preserve"> / 590 784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Izdevumi  </w:t>
            </w:r>
            <w:r>
              <w:rPr>
                <w:rFonts w:ascii="Times New Roman" w:hAnsi="Times New Roman"/>
                <w:noProof/>
                <w:sz w:val="24"/>
                <w:szCs w:val="24"/>
                <w:lang w:val="lv-LV" w:eastAsia="lv-LV"/>
              </w:rPr>
              <w:t xml:space="preserve">453 205 </w:t>
            </w:r>
            <w:r w:rsidRPr="00AD72CE">
              <w:rPr>
                <w:rFonts w:ascii="Times New Roman" w:hAnsi="Times New Roman"/>
                <w:noProof/>
                <w:sz w:val="24"/>
                <w:szCs w:val="24"/>
                <w:lang w:val="lv-LV" w:eastAsia="lv-LV"/>
              </w:rPr>
              <w:t>lati</w:t>
            </w:r>
            <w:r w:rsidR="007C0863">
              <w:rPr>
                <w:rFonts w:ascii="Times New Roman" w:hAnsi="Times New Roman"/>
                <w:noProof/>
                <w:sz w:val="24"/>
                <w:szCs w:val="24"/>
                <w:lang w:val="lv-LV" w:eastAsia="lv-LV"/>
              </w:rPr>
              <w:t xml:space="preserve"> / 644 853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tai skaitā:</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atlīdzība </w:t>
            </w:r>
            <w:r>
              <w:rPr>
                <w:rFonts w:ascii="Times New Roman" w:hAnsi="Times New Roman"/>
                <w:noProof/>
                <w:sz w:val="24"/>
                <w:szCs w:val="24"/>
                <w:lang w:val="lv-LV" w:eastAsia="lv-LV"/>
              </w:rPr>
              <w:t xml:space="preserve">366 508 </w:t>
            </w:r>
            <w:r w:rsidRPr="00AD72CE">
              <w:rPr>
                <w:rFonts w:ascii="Times New Roman" w:hAnsi="Times New Roman"/>
                <w:noProof/>
                <w:sz w:val="24"/>
                <w:szCs w:val="24"/>
                <w:lang w:val="lv-LV" w:eastAsia="lv-LV"/>
              </w:rPr>
              <w:t>lat</w:t>
            </w:r>
            <w:r>
              <w:rPr>
                <w:rFonts w:ascii="Times New Roman" w:hAnsi="Times New Roman"/>
                <w:noProof/>
                <w:sz w:val="24"/>
                <w:szCs w:val="24"/>
                <w:lang w:val="lv-LV" w:eastAsia="lv-LV"/>
              </w:rPr>
              <w:t>i</w:t>
            </w:r>
            <w:r w:rsidR="007C0863">
              <w:rPr>
                <w:rFonts w:ascii="Times New Roman" w:hAnsi="Times New Roman"/>
                <w:noProof/>
                <w:sz w:val="24"/>
                <w:szCs w:val="24"/>
                <w:lang w:val="lv-LV" w:eastAsia="lv-LV"/>
              </w:rPr>
              <w:t xml:space="preserve"> / 521 494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t.sk. atalgojums </w:t>
            </w:r>
            <w:r>
              <w:rPr>
                <w:rFonts w:ascii="Times New Roman" w:hAnsi="Times New Roman"/>
                <w:noProof/>
                <w:sz w:val="24"/>
                <w:szCs w:val="24"/>
                <w:lang w:val="lv-LV" w:eastAsia="lv-LV"/>
              </w:rPr>
              <w:t xml:space="preserve">296 364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421 688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preces un pakalpojumi </w:t>
            </w:r>
            <w:r>
              <w:rPr>
                <w:rFonts w:ascii="Times New Roman" w:hAnsi="Times New Roman"/>
                <w:noProof/>
                <w:sz w:val="24"/>
                <w:szCs w:val="24"/>
                <w:lang w:val="lv-LV" w:eastAsia="lv-LV"/>
              </w:rPr>
              <w:t xml:space="preserve">76 697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109 130 euro</w:t>
            </w:r>
            <w:r w:rsidRPr="00AD72CE">
              <w:rPr>
                <w:rFonts w:ascii="Times New Roman" w:hAnsi="Times New Roman"/>
                <w:noProof/>
                <w:sz w:val="24"/>
                <w:szCs w:val="24"/>
                <w:lang w:val="lv-LV" w:eastAsia="lv-LV"/>
              </w:rPr>
              <w:t>,</w:t>
            </w:r>
            <w:r w:rsidRPr="00AD72CE">
              <w:rPr>
                <w:rFonts w:ascii="Times New Roman" w:hAnsi="Times New Roman"/>
                <w:noProof/>
                <w:sz w:val="24"/>
                <w:szCs w:val="24"/>
                <w:lang w:val="lv-LV"/>
              </w:rPr>
              <w:t xml:space="preserve"> </w:t>
            </w:r>
            <w:r w:rsidRPr="00AD72CE">
              <w:rPr>
                <w:rFonts w:ascii="Times New Roman" w:hAnsi="Times New Roman"/>
                <w:noProof/>
                <w:sz w:val="24"/>
                <w:szCs w:val="24"/>
                <w:lang w:val="lv-LV" w:eastAsia="lv-LV"/>
              </w:rPr>
              <w:t xml:space="preserve">kapitālie izdevumi </w:t>
            </w:r>
            <w:r>
              <w:rPr>
                <w:rFonts w:ascii="Times New Roman" w:hAnsi="Times New Roman"/>
                <w:noProof/>
                <w:sz w:val="24"/>
                <w:szCs w:val="24"/>
                <w:lang w:val="lv-LV" w:eastAsia="lv-LV"/>
              </w:rPr>
              <w:t xml:space="preserve">10 000 </w:t>
            </w:r>
            <w:r w:rsidRPr="00AD72CE">
              <w:rPr>
                <w:rFonts w:ascii="Times New Roman" w:hAnsi="Times New Roman"/>
                <w:noProof/>
                <w:sz w:val="24"/>
                <w:szCs w:val="24"/>
                <w:lang w:val="lv-LV" w:eastAsia="lv-LV"/>
              </w:rPr>
              <w:t>lati</w:t>
            </w:r>
            <w:r w:rsidR="002C76B7">
              <w:rPr>
                <w:rFonts w:ascii="Times New Roman" w:hAnsi="Times New Roman"/>
                <w:noProof/>
                <w:sz w:val="24"/>
                <w:szCs w:val="24"/>
                <w:lang w:val="lv-LV" w:eastAsia="lv-LV"/>
              </w:rPr>
              <w:t xml:space="preserve"> / 14 229 euro</w:t>
            </w:r>
            <w:r w:rsidRPr="00AD72CE">
              <w:rPr>
                <w:rFonts w:ascii="Times New Roman" w:hAnsi="Times New Roman"/>
                <w:noProof/>
                <w:sz w:val="24"/>
                <w:szCs w:val="24"/>
                <w:lang w:val="lv-LV" w:eastAsia="lv-LV"/>
              </w:rPr>
              <w:t>.</w:t>
            </w:r>
          </w:p>
          <w:p w:rsidR="004C1465" w:rsidRPr="00AD72CE" w:rsidRDefault="004C1465" w:rsidP="00DA478D">
            <w:pPr>
              <w:spacing w:before="120" w:after="120" w:line="240" w:lineRule="auto"/>
              <w:jc w:val="both"/>
              <w:rPr>
                <w:rFonts w:ascii="Times New Roman" w:hAnsi="Times New Roman"/>
                <w:sz w:val="24"/>
                <w:szCs w:val="24"/>
                <w:lang w:val="lv-LV"/>
              </w:rPr>
            </w:pPr>
            <w:r w:rsidRPr="00AD72CE">
              <w:rPr>
                <w:rFonts w:ascii="Times New Roman" w:hAnsi="Times New Roman"/>
                <w:sz w:val="24"/>
                <w:szCs w:val="24"/>
                <w:lang w:val="lv-LV"/>
              </w:rPr>
              <w:t xml:space="preserve">2013.gadā un turpmāk ik gadus iestādei plānoti ieņēmumi no maksas pakalpojumiem </w:t>
            </w:r>
            <w:r w:rsidR="007B048D">
              <w:rPr>
                <w:rFonts w:ascii="Times New Roman" w:hAnsi="Times New Roman"/>
                <w:sz w:val="24"/>
                <w:szCs w:val="24"/>
                <w:lang w:val="lv-LV"/>
              </w:rPr>
              <w:t xml:space="preserve">38 000 </w:t>
            </w:r>
            <w:r w:rsidRPr="00AD72CE">
              <w:rPr>
                <w:rFonts w:ascii="Times New Roman" w:hAnsi="Times New Roman"/>
                <w:sz w:val="24"/>
                <w:szCs w:val="24"/>
                <w:lang w:val="lv-LV"/>
              </w:rPr>
              <w:t>latu</w:t>
            </w:r>
            <w:r w:rsidR="00FD0CB2">
              <w:rPr>
                <w:rFonts w:ascii="Times New Roman" w:hAnsi="Times New Roman"/>
                <w:sz w:val="24"/>
                <w:szCs w:val="24"/>
                <w:lang w:val="lv-LV"/>
              </w:rPr>
              <w:t xml:space="preserve"> / 54 069 </w:t>
            </w:r>
            <w:proofErr w:type="spellStart"/>
            <w:r w:rsidR="00FD0CB2">
              <w:rPr>
                <w:rFonts w:ascii="Times New Roman" w:hAnsi="Times New Roman"/>
                <w:sz w:val="24"/>
                <w:szCs w:val="24"/>
                <w:lang w:val="lv-LV"/>
              </w:rPr>
              <w:t>euro</w:t>
            </w:r>
            <w:proofErr w:type="spellEnd"/>
            <w:r w:rsidRPr="00AD72CE">
              <w:rPr>
                <w:rFonts w:ascii="Times New Roman" w:hAnsi="Times New Roman"/>
                <w:sz w:val="24"/>
                <w:szCs w:val="24"/>
                <w:lang w:val="lv-LV"/>
              </w:rPr>
              <w:t xml:space="preserve"> apmērā šādā sadalījumā pa izdevumu kodiem atbilstoši ekonomiskajām kategorijām:</w:t>
            </w:r>
          </w:p>
          <w:p w:rsidR="004C1465" w:rsidRPr="00AD72CE" w:rsidRDefault="004C1465" w:rsidP="00DA478D">
            <w:pPr>
              <w:autoSpaceDE w:val="0"/>
              <w:autoSpaceDN w:val="0"/>
              <w:adjustRightInd w:val="0"/>
              <w:spacing w:before="120" w:after="120" w:line="240" w:lineRule="auto"/>
              <w:rPr>
                <w:rFonts w:ascii="Times New Roman" w:hAnsi="Times New Roman"/>
                <w:sz w:val="24"/>
                <w:szCs w:val="24"/>
                <w:lang w:val="lv-LV"/>
              </w:rPr>
            </w:pPr>
            <w:r w:rsidRPr="00AD72CE">
              <w:rPr>
                <w:rFonts w:ascii="Times New Roman" w:hAnsi="Times New Roman"/>
                <w:sz w:val="24"/>
                <w:szCs w:val="24"/>
                <w:lang w:val="lv-LV"/>
              </w:rPr>
              <w:t xml:space="preserve">EKK 1000 (Atlīdzība) </w:t>
            </w:r>
            <w:r w:rsidR="007B048D">
              <w:rPr>
                <w:rFonts w:ascii="Times New Roman" w:hAnsi="Times New Roman"/>
                <w:sz w:val="24"/>
                <w:szCs w:val="24"/>
                <w:lang w:val="lv-LV"/>
              </w:rPr>
              <w:t xml:space="preserve">0 </w:t>
            </w:r>
            <w:r w:rsidRPr="00AD72CE">
              <w:rPr>
                <w:rFonts w:ascii="Times New Roman" w:hAnsi="Times New Roman"/>
                <w:sz w:val="24"/>
                <w:szCs w:val="24"/>
                <w:lang w:val="lv-LV"/>
              </w:rPr>
              <w:t>lati;</w:t>
            </w:r>
          </w:p>
          <w:p w:rsidR="004C1465" w:rsidRPr="00AD72CE" w:rsidRDefault="004C1465" w:rsidP="00DA478D">
            <w:pPr>
              <w:autoSpaceDE w:val="0"/>
              <w:autoSpaceDN w:val="0"/>
              <w:adjustRightInd w:val="0"/>
              <w:spacing w:before="120" w:after="120" w:line="240" w:lineRule="auto"/>
              <w:rPr>
                <w:rFonts w:ascii="Times New Roman" w:hAnsi="Times New Roman"/>
                <w:sz w:val="24"/>
                <w:szCs w:val="24"/>
                <w:lang w:val="lv-LV"/>
              </w:rPr>
            </w:pPr>
            <w:r w:rsidRPr="00AD72CE">
              <w:rPr>
                <w:rFonts w:ascii="Times New Roman" w:hAnsi="Times New Roman"/>
                <w:sz w:val="24"/>
                <w:szCs w:val="24"/>
                <w:lang w:val="lv-LV"/>
              </w:rPr>
              <w:t xml:space="preserve">    EKK 1100 (Atalgojums</w:t>
            </w:r>
            <w:r w:rsidR="007B048D">
              <w:rPr>
                <w:rFonts w:ascii="Times New Roman" w:hAnsi="Times New Roman"/>
                <w:sz w:val="24"/>
                <w:szCs w:val="24"/>
                <w:lang w:val="lv-LV"/>
              </w:rPr>
              <w:t xml:space="preserve">) 0 </w:t>
            </w:r>
            <w:r w:rsidRPr="00AD72CE">
              <w:rPr>
                <w:rFonts w:ascii="Times New Roman" w:hAnsi="Times New Roman"/>
                <w:sz w:val="24"/>
                <w:szCs w:val="24"/>
                <w:lang w:val="lv-LV"/>
              </w:rPr>
              <w:t>lati;</w:t>
            </w:r>
          </w:p>
          <w:p w:rsidR="004C1465" w:rsidRPr="00AD72CE" w:rsidRDefault="004C1465" w:rsidP="00DA478D">
            <w:pPr>
              <w:autoSpaceDE w:val="0"/>
              <w:autoSpaceDN w:val="0"/>
              <w:adjustRightInd w:val="0"/>
              <w:spacing w:before="120" w:after="120" w:line="240" w:lineRule="auto"/>
              <w:rPr>
                <w:rFonts w:ascii="Times New Roman" w:hAnsi="Times New Roman"/>
                <w:sz w:val="24"/>
                <w:szCs w:val="24"/>
                <w:lang w:val="lv-LV"/>
              </w:rPr>
            </w:pPr>
            <w:r w:rsidRPr="00AD72CE">
              <w:rPr>
                <w:rFonts w:ascii="Times New Roman" w:hAnsi="Times New Roman"/>
                <w:sz w:val="24"/>
                <w:szCs w:val="24"/>
                <w:lang w:val="lv-LV"/>
              </w:rPr>
              <w:t xml:space="preserve">EKK 2000 (Preces un pakalpojumi) </w:t>
            </w:r>
            <w:r>
              <w:rPr>
                <w:rFonts w:ascii="Times New Roman" w:hAnsi="Times New Roman"/>
                <w:sz w:val="24"/>
                <w:szCs w:val="24"/>
                <w:lang w:val="lv-LV"/>
              </w:rPr>
              <w:t>38</w:t>
            </w:r>
            <w:r w:rsidR="007B048D">
              <w:rPr>
                <w:rFonts w:ascii="Times New Roman" w:hAnsi="Times New Roman"/>
                <w:sz w:val="24"/>
                <w:szCs w:val="24"/>
                <w:lang w:val="lv-LV"/>
              </w:rPr>
              <w:t xml:space="preserve"> </w:t>
            </w:r>
            <w:r>
              <w:rPr>
                <w:rFonts w:ascii="Times New Roman" w:hAnsi="Times New Roman"/>
                <w:sz w:val="24"/>
                <w:szCs w:val="24"/>
                <w:lang w:val="lv-LV"/>
              </w:rPr>
              <w:t xml:space="preserve">000 </w:t>
            </w:r>
            <w:r w:rsidRPr="00AD72CE">
              <w:rPr>
                <w:rFonts w:ascii="Times New Roman" w:hAnsi="Times New Roman"/>
                <w:sz w:val="24"/>
                <w:szCs w:val="24"/>
                <w:lang w:val="lv-LV"/>
              </w:rPr>
              <w:t>lati</w:t>
            </w:r>
            <w:r w:rsidR="00FD0CB2">
              <w:rPr>
                <w:rFonts w:ascii="Times New Roman" w:hAnsi="Times New Roman"/>
                <w:sz w:val="24"/>
                <w:szCs w:val="24"/>
                <w:lang w:val="lv-LV"/>
              </w:rPr>
              <w:t xml:space="preserve"> / 54 069 </w:t>
            </w:r>
            <w:proofErr w:type="spellStart"/>
            <w:r w:rsidR="00FD0CB2">
              <w:rPr>
                <w:rFonts w:ascii="Times New Roman" w:hAnsi="Times New Roman"/>
                <w:sz w:val="24"/>
                <w:szCs w:val="24"/>
                <w:lang w:val="lv-LV"/>
              </w:rPr>
              <w:t>euro</w:t>
            </w:r>
            <w:proofErr w:type="spellEnd"/>
            <w:r w:rsidRPr="00AD72CE">
              <w:rPr>
                <w:rFonts w:ascii="Times New Roman" w:hAnsi="Times New Roman"/>
                <w:sz w:val="24"/>
                <w:szCs w:val="24"/>
                <w:lang w:val="lv-LV"/>
              </w:rPr>
              <w:t>;</w:t>
            </w:r>
          </w:p>
          <w:p w:rsidR="004C1465" w:rsidRPr="00AD72CE" w:rsidRDefault="004C1465" w:rsidP="00DA478D">
            <w:pPr>
              <w:spacing w:before="120" w:after="120" w:line="240" w:lineRule="auto"/>
              <w:jc w:val="both"/>
              <w:rPr>
                <w:rFonts w:ascii="Times New Roman" w:hAnsi="Times New Roman"/>
                <w:sz w:val="24"/>
                <w:szCs w:val="24"/>
                <w:lang w:val="lv-LV"/>
              </w:rPr>
            </w:pPr>
            <w:r w:rsidRPr="00AD72CE">
              <w:rPr>
                <w:rFonts w:ascii="Times New Roman" w:hAnsi="Times New Roman"/>
                <w:sz w:val="24"/>
                <w:szCs w:val="24"/>
                <w:lang w:val="lv-LV"/>
              </w:rPr>
              <w:t xml:space="preserve">EKK 5000 (Pamatkapitāla veidošana) </w:t>
            </w:r>
            <w:r w:rsidR="007B048D">
              <w:rPr>
                <w:rFonts w:ascii="Times New Roman" w:hAnsi="Times New Roman"/>
                <w:sz w:val="24"/>
                <w:szCs w:val="24"/>
                <w:lang w:val="lv-LV"/>
              </w:rPr>
              <w:t xml:space="preserve">0 </w:t>
            </w:r>
            <w:r w:rsidRPr="00AD72CE">
              <w:rPr>
                <w:rFonts w:ascii="Times New Roman" w:hAnsi="Times New Roman"/>
                <w:sz w:val="24"/>
                <w:szCs w:val="24"/>
                <w:lang w:val="lv-LV"/>
              </w:rPr>
              <w:t>lati.</w:t>
            </w:r>
          </w:p>
          <w:p w:rsidR="004C1465" w:rsidRPr="00AD72CE" w:rsidRDefault="004C1465" w:rsidP="00C135D0">
            <w:pPr>
              <w:spacing w:after="0"/>
              <w:jc w:val="both"/>
              <w:rPr>
                <w:rFonts w:ascii="Times New Roman" w:hAnsi="Times New Roman"/>
                <w:sz w:val="24"/>
                <w:szCs w:val="24"/>
                <w:lang w:val="lv-LV"/>
              </w:rPr>
            </w:pP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 xml:space="preserve">6.1. detalizēts ieņēmumu </w:t>
            </w:r>
            <w:r w:rsidRPr="00AD72CE">
              <w:rPr>
                <w:rFonts w:ascii="Times New Roman" w:hAnsi="Times New Roman"/>
                <w:sz w:val="24"/>
                <w:szCs w:val="24"/>
                <w:lang w:val="lv-LV"/>
              </w:rPr>
              <w:lastRenderedPageBreak/>
              <w:t>aprēķins</w:t>
            </w:r>
          </w:p>
        </w:tc>
        <w:tc>
          <w:tcPr>
            <w:tcW w:w="7141" w:type="dxa"/>
            <w:gridSpan w:val="6"/>
            <w:vMerge/>
          </w:tcPr>
          <w:p w:rsidR="004C1465" w:rsidRPr="005E31B4" w:rsidRDefault="004C1465" w:rsidP="00766DC5">
            <w:pPr>
              <w:pStyle w:val="naisf"/>
              <w:spacing w:before="0" w:after="0"/>
              <w:ind w:firstLine="0"/>
              <w:rPr>
                <w:b/>
                <w:i/>
              </w:rPr>
            </w:pP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lastRenderedPageBreak/>
              <w:t>6.2. detalizēts izdevumu aprēķins</w:t>
            </w:r>
          </w:p>
        </w:tc>
        <w:tc>
          <w:tcPr>
            <w:tcW w:w="7141" w:type="dxa"/>
            <w:gridSpan w:val="6"/>
            <w:vMerge/>
          </w:tcPr>
          <w:p w:rsidR="004C1465" w:rsidRPr="005E31B4" w:rsidRDefault="004C1465" w:rsidP="00766DC5">
            <w:pPr>
              <w:pStyle w:val="naisf"/>
              <w:spacing w:before="0" w:after="0"/>
              <w:ind w:firstLine="0"/>
              <w:rPr>
                <w:b/>
                <w:i/>
              </w:rPr>
            </w:pPr>
          </w:p>
        </w:tc>
      </w:tr>
      <w:tr w:rsidR="004C1465" w:rsidRPr="00AD72CE" w:rsidTr="00AC480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8" w:type="dxa"/>
          <w:jc w:val="center"/>
        </w:trPr>
        <w:tc>
          <w:tcPr>
            <w:tcW w:w="2811" w:type="dxa"/>
            <w:gridSpan w:val="3"/>
          </w:tcPr>
          <w:p w:rsidR="004C1465" w:rsidRPr="00AD72CE" w:rsidRDefault="004C1465" w:rsidP="00766DC5">
            <w:pPr>
              <w:spacing w:after="0" w:line="240" w:lineRule="auto"/>
              <w:jc w:val="both"/>
              <w:rPr>
                <w:rFonts w:ascii="Times New Roman" w:hAnsi="Times New Roman"/>
                <w:sz w:val="24"/>
                <w:szCs w:val="24"/>
                <w:lang w:val="lv-LV"/>
              </w:rPr>
            </w:pPr>
            <w:r w:rsidRPr="00AD72CE">
              <w:rPr>
                <w:rFonts w:ascii="Times New Roman" w:hAnsi="Times New Roman"/>
                <w:sz w:val="24"/>
                <w:szCs w:val="24"/>
                <w:lang w:val="lv-LV"/>
              </w:rPr>
              <w:t>7. Cita informācija</w:t>
            </w:r>
          </w:p>
        </w:tc>
        <w:tc>
          <w:tcPr>
            <w:tcW w:w="7141" w:type="dxa"/>
            <w:gridSpan w:val="6"/>
          </w:tcPr>
          <w:p w:rsidR="004C1465" w:rsidRPr="005E31B4" w:rsidRDefault="004C1465" w:rsidP="00766DC5">
            <w:pPr>
              <w:pStyle w:val="naisf"/>
              <w:spacing w:before="0" w:after="0"/>
              <w:ind w:firstLine="356"/>
              <w:rPr>
                <w:highlight w:val="yellow"/>
              </w:rPr>
            </w:pPr>
            <w:r w:rsidRPr="005E31B4">
              <w:t>Nav</w:t>
            </w:r>
          </w:p>
        </w:tc>
      </w:tr>
    </w:tbl>
    <w:p w:rsidR="004C1465" w:rsidRDefault="004C1465" w:rsidP="000752B8">
      <w:pPr>
        <w:pStyle w:val="naisf"/>
        <w:spacing w:before="0" w:after="0"/>
        <w:ind w:firstLine="0"/>
        <w:rPr>
          <w:iCs/>
          <w:sz w:val="28"/>
          <w:szCs w:val="28"/>
        </w:rPr>
      </w:pPr>
    </w:p>
    <w:p w:rsidR="006E442F" w:rsidRPr="005E31B4" w:rsidRDefault="006E442F" w:rsidP="000752B8">
      <w:pPr>
        <w:pStyle w:val="naisf"/>
        <w:spacing w:before="0" w:after="0"/>
        <w:ind w:firstLine="0"/>
        <w:rPr>
          <w:iCs/>
          <w:sz w:val="28"/>
          <w:szCs w:val="28"/>
        </w:rPr>
      </w:pPr>
    </w:p>
    <w:p w:rsidR="002143EB" w:rsidRDefault="002143EB" w:rsidP="002143EB">
      <w:pPr>
        <w:pStyle w:val="naisf"/>
        <w:spacing w:before="0" w:after="0"/>
        <w:ind w:firstLine="0"/>
        <w:jc w:val="center"/>
        <w:rPr>
          <w:i/>
          <w:sz w:val="28"/>
          <w:szCs w:val="28"/>
        </w:rPr>
      </w:pPr>
      <w:r>
        <w:rPr>
          <w:i/>
          <w:sz w:val="28"/>
          <w:szCs w:val="28"/>
        </w:rPr>
        <w:t>Anotācijas II, IV - VI</w:t>
      </w:r>
      <w:r w:rsidRPr="005E31B4">
        <w:rPr>
          <w:i/>
          <w:sz w:val="28"/>
          <w:szCs w:val="28"/>
        </w:rPr>
        <w:t xml:space="preserve"> sadaļa – projekts šīs jomas neskar.</w:t>
      </w:r>
    </w:p>
    <w:p w:rsidR="002143EB" w:rsidRDefault="002143EB" w:rsidP="002143EB">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2143EB" w:rsidRPr="00AA7CA8" w:rsidTr="00241C16">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2143EB" w:rsidRPr="00AA7CA8" w:rsidTr="00241C16">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2143EB" w:rsidRPr="002143EB" w:rsidRDefault="002143EB" w:rsidP="002143EB">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Pr="002143EB">
              <w:rPr>
                <w:rFonts w:ascii="Times New Roman" w:eastAsia="Times New Roman" w:hAnsi="Times New Roman"/>
                <w:sz w:val="24"/>
                <w:szCs w:val="24"/>
                <w:lang w:val="lv-LV" w:eastAsia="lv-LV"/>
              </w:rPr>
              <w:t xml:space="preserve">Noteikumu projekta izpildi nodrošinās </w:t>
            </w:r>
            <w:r w:rsidRPr="002143EB">
              <w:rPr>
                <w:rFonts w:ascii="Times New Roman" w:hAnsi="Times New Roman"/>
                <w:sz w:val="24"/>
                <w:szCs w:val="24"/>
                <w:lang w:val="lv-LV"/>
              </w:rPr>
              <w:t>Paula Stradiņa Medicīnas vēstures muzejs</w:t>
            </w:r>
            <w:r w:rsidRPr="002143EB">
              <w:rPr>
                <w:rFonts w:ascii="Times New Roman" w:eastAsia="Times New Roman" w:hAnsi="Times New Roman"/>
                <w:sz w:val="24"/>
                <w:szCs w:val="24"/>
                <w:lang w:val="lv-LV" w:eastAsia="lv-LV"/>
              </w:rPr>
              <w:t>.</w:t>
            </w:r>
          </w:p>
        </w:tc>
      </w:tr>
      <w:tr w:rsidR="002143EB" w:rsidRPr="00C80A77" w:rsidTr="00241C16">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2.</w:t>
            </w:r>
          </w:p>
        </w:tc>
        <w:tc>
          <w:tcPr>
            <w:tcW w:w="2954"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2143EB" w:rsidRPr="00AA7631" w:rsidRDefault="00AA7631" w:rsidP="00241C16">
            <w:pPr>
              <w:jc w:val="both"/>
              <w:rPr>
                <w:rFonts w:ascii="Times New Roman" w:hAnsi="Times New Roman"/>
                <w:sz w:val="24"/>
                <w:szCs w:val="24"/>
                <w:lang w:val="lv-LV"/>
              </w:rPr>
            </w:pPr>
            <w:r w:rsidRPr="00AA7631">
              <w:rPr>
                <w:rFonts w:ascii="Times New Roman" w:hAnsi="Times New Roman"/>
                <w:sz w:val="24"/>
                <w:szCs w:val="24"/>
                <w:lang w:val="lv-LV"/>
              </w:rPr>
              <w:t>Paula Stradiņa Medicīnas vēstures muzejs</w:t>
            </w:r>
            <w:r w:rsidRPr="00AA7631">
              <w:rPr>
                <w:rFonts w:ascii="Times New Roman" w:hAnsi="Times New Roman"/>
                <w:color w:val="000000"/>
                <w:sz w:val="24"/>
                <w:szCs w:val="24"/>
                <w:lang w:val="lv-LV" w:eastAsia="lv-LV"/>
              </w:rPr>
              <w:t xml:space="preserve"> noteikumu projekta izpildi nodrošinās esošo funkciju ietvaros.</w:t>
            </w:r>
          </w:p>
        </w:tc>
      </w:tr>
      <w:tr w:rsidR="002143EB" w:rsidRPr="00C80A77" w:rsidTr="00241C16">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w:t>
            </w:r>
            <w:r w:rsidRPr="00C80A77">
              <w:rPr>
                <w:rFonts w:ascii="Times New Roman" w:hAnsi="Times New Roman"/>
                <w:lang w:val="lv-LV"/>
              </w:rPr>
              <w:t>Projekts šo jomu neskar.</w:t>
            </w:r>
          </w:p>
        </w:tc>
      </w:tr>
      <w:tr w:rsidR="002143EB" w:rsidRPr="00C80A77" w:rsidTr="00241C16">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w:t>
            </w:r>
            <w:r w:rsidRPr="00C80A77">
              <w:rPr>
                <w:rFonts w:ascii="Times New Roman" w:hAnsi="Times New Roman"/>
                <w:lang w:val="lv-LV"/>
              </w:rPr>
              <w:t>Projekts šo jomu neskar.</w:t>
            </w:r>
          </w:p>
        </w:tc>
      </w:tr>
      <w:tr w:rsidR="002143EB" w:rsidRPr="00C80A77" w:rsidTr="00241C16">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2143EB" w:rsidRPr="00C80A77" w:rsidTr="00241C16">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2143EB" w:rsidRPr="00C80A77" w:rsidRDefault="002143EB" w:rsidP="00241C16">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4C1465" w:rsidRPr="005E31B4" w:rsidRDefault="004C1465" w:rsidP="005E31B4">
      <w:pPr>
        <w:pStyle w:val="naisf"/>
        <w:spacing w:before="0" w:after="0"/>
        <w:ind w:firstLine="0"/>
        <w:jc w:val="center"/>
        <w:rPr>
          <w:i/>
          <w:sz w:val="28"/>
          <w:szCs w:val="28"/>
        </w:rPr>
      </w:pPr>
    </w:p>
    <w:p w:rsidR="002143EB" w:rsidRDefault="002143EB" w:rsidP="002143EB">
      <w:pPr>
        <w:pStyle w:val="naisf"/>
        <w:spacing w:before="0" w:after="0"/>
        <w:ind w:firstLine="0"/>
        <w:jc w:val="center"/>
        <w:rPr>
          <w:color w:val="000000"/>
          <w:sz w:val="28"/>
          <w:szCs w:val="28"/>
        </w:rPr>
      </w:pPr>
    </w:p>
    <w:p w:rsidR="002143EB" w:rsidRPr="007D7058" w:rsidRDefault="002143EB" w:rsidP="002143EB">
      <w:pPr>
        <w:pStyle w:val="naisf"/>
        <w:spacing w:before="0" w:after="0"/>
        <w:ind w:firstLine="0"/>
        <w:jc w:val="center"/>
        <w:rPr>
          <w:iCs/>
          <w:sz w:val="28"/>
          <w:szCs w:val="28"/>
        </w:rPr>
      </w:pPr>
      <w:r>
        <w:rPr>
          <w:color w:val="000000"/>
          <w:sz w:val="28"/>
          <w:szCs w:val="28"/>
        </w:rPr>
        <w:t>Veselības ministre                                                                         I.Circene</w:t>
      </w:r>
    </w:p>
    <w:p w:rsidR="002143EB" w:rsidRDefault="002143EB" w:rsidP="002143EB">
      <w:pPr>
        <w:suppressAutoHyphens/>
        <w:spacing w:after="0" w:line="240" w:lineRule="auto"/>
        <w:rPr>
          <w:rFonts w:ascii="Times New Roman" w:hAnsi="Times New Roman"/>
          <w:sz w:val="24"/>
          <w:szCs w:val="24"/>
          <w:lang w:val="lv-LV"/>
        </w:rPr>
      </w:pPr>
    </w:p>
    <w:p w:rsidR="002143EB" w:rsidRDefault="002143EB" w:rsidP="002143EB">
      <w:pPr>
        <w:suppressAutoHyphens/>
        <w:spacing w:after="0" w:line="240" w:lineRule="auto"/>
        <w:rPr>
          <w:rFonts w:ascii="Times New Roman" w:hAnsi="Times New Roman"/>
          <w:lang w:val="lv-LV"/>
        </w:rPr>
      </w:pPr>
    </w:p>
    <w:p w:rsidR="002143EB" w:rsidRDefault="002143EB" w:rsidP="002143EB">
      <w:pPr>
        <w:suppressAutoHyphens/>
        <w:spacing w:after="0" w:line="240" w:lineRule="auto"/>
        <w:rPr>
          <w:rFonts w:ascii="Times New Roman" w:hAnsi="Times New Roman"/>
          <w:lang w:val="lv-LV"/>
        </w:rPr>
      </w:pPr>
    </w:p>
    <w:p w:rsidR="002143EB" w:rsidRDefault="002143EB" w:rsidP="002143EB">
      <w:pPr>
        <w:suppressAutoHyphens/>
        <w:spacing w:after="0" w:line="240" w:lineRule="auto"/>
        <w:rPr>
          <w:rFonts w:ascii="Times New Roman" w:hAnsi="Times New Roman"/>
          <w:lang w:val="lv-LV"/>
        </w:rPr>
      </w:pPr>
    </w:p>
    <w:p w:rsidR="002143EB" w:rsidRDefault="006659A3" w:rsidP="002143EB">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15</w:t>
      </w:r>
      <w:r w:rsidR="002143EB">
        <w:rPr>
          <w:rFonts w:ascii="Times New Roman" w:hAnsi="Times New Roman"/>
          <w:sz w:val="24"/>
          <w:szCs w:val="24"/>
          <w:lang w:val="lv-LV"/>
        </w:rPr>
        <w:t>.0</w:t>
      </w:r>
      <w:r w:rsidR="00E82789">
        <w:rPr>
          <w:rFonts w:ascii="Times New Roman" w:hAnsi="Times New Roman"/>
          <w:sz w:val="24"/>
          <w:szCs w:val="24"/>
          <w:lang w:val="lv-LV"/>
        </w:rPr>
        <w:t>7</w:t>
      </w:r>
      <w:r w:rsidR="002143EB">
        <w:rPr>
          <w:rFonts w:ascii="Times New Roman" w:hAnsi="Times New Roman"/>
          <w:sz w:val="24"/>
          <w:szCs w:val="24"/>
          <w:lang w:val="lv-LV"/>
        </w:rPr>
        <w:t xml:space="preserve">.2013    </w:t>
      </w:r>
      <w:r w:rsidR="006C52A1">
        <w:rPr>
          <w:rFonts w:ascii="Times New Roman" w:hAnsi="Times New Roman"/>
          <w:sz w:val="24"/>
          <w:szCs w:val="24"/>
          <w:lang w:val="lv-LV"/>
        </w:rPr>
        <w:t>09</w:t>
      </w:r>
      <w:r w:rsidR="002143EB">
        <w:rPr>
          <w:rFonts w:ascii="Times New Roman" w:hAnsi="Times New Roman"/>
          <w:sz w:val="24"/>
          <w:szCs w:val="24"/>
          <w:lang w:val="lv-LV"/>
        </w:rPr>
        <w:t>:</w:t>
      </w:r>
      <w:r w:rsidR="006C52A1">
        <w:rPr>
          <w:rFonts w:ascii="Times New Roman" w:hAnsi="Times New Roman"/>
          <w:sz w:val="24"/>
          <w:szCs w:val="24"/>
          <w:lang w:val="lv-LV"/>
        </w:rPr>
        <w:t>55</w:t>
      </w:r>
    </w:p>
    <w:p w:rsidR="002143EB" w:rsidRPr="00540000" w:rsidRDefault="007C0863" w:rsidP="002143EB">
      <w:pPr>
        <w:suppressAutoHyphens/>
        <w:spacing w:after="0" w:line="240" w:lineRule="auto"/>
        <w:rPr>
          <w:rFonts w:ascii="Times New Roman" w:hAnsi="Times New Roman"/>
          <w:sz w:val="24"/>
          <w:szCs w:val="24"/>
          <w:lang w:val="lv-LV"/>
        </w:rPr>
      </w:pPr>
      <w:r>
        <w:rPr>
          <w:rFonts w:ascii="Times New Roman" w:hAnsi="Times New Roman"/>
          <w:sz w:val="24"/>
          <w:szCs w:val="24"/>
          <w:lang w:val="lv-LV"/>
        </w:rPr>
        <w:t>1</w:t>
      </w:r>
      <w:r w:rsidR="000F6551">
        <w:rPr>
          <w:rFonts w:ascii="Times New Roman" w:hAnsi="Times New Roman"/>
          <w:sz w:val="24"/>
          <w:szCs w:val="24"/>
          <w:lang w:val="lv-LV"/>
        </w:rPr>
        <w:t>119</w:t>
      </w:r>
    </w:p>
    <w:p w:rsidR="002143EB" w:rsidRPr="00540000" w:rsidRDefault="00E82789" w:rsidP="002143EB">
      <w:pPr>
        <w:suppressAutoHyphens/>
        <w:spacing w:after="0" w:line="240" w:lineRule="auto"/>
        <w:rPr>
          <w:rFonts w:ascii="Times New Roman" w:hAnsi="Times New Roman"/>
          <w:sz w:val="24"/>
          <w:szCs w:val="24"/>
          <w:lang w:val="lv-LV"/>
        </w:rPr>
      </w:pPr>
      <w:proofErr w:type="spellStart"/>
      <w:r>
        <w:rPr>
          <w:rFonts w:ascii="Times New Roman" w:hAnsi="Times New Roman"/>
          <w:sz w:val="24"/>
          <w:szCs w:val="24"/>
          <w:lang w:val="lv-LV"/>
        </w:rPr>
        <w:t>S.Dreimane</w:t>
      </w:r>
      <w:proofErr w:type="spellEnd"/>
    </w:p>
    <w:p w:rsidR="002143EB" w:rsidRPr="00540000" w:rsidRDefault="002143EB" w:rsidP="002143EB">
      <w:pPr>
        <w:suppressAutoHyphens/>
        <w:spacing w:after="0" w:line="240" w:lineRule="auto"/>
        <w:rPr>
          <w:rFonts w:ascii="Times New Roman" w:hAnsi="Times New Roman"/>
          <w:sz w:val="24"/>
          <w:szCs w:val="24"/>
          <w:lang w:val="lv-LV"/>
        </w:rPr>
      </w:pPr>
      <w:r w:rsidRPr="00540000">
        <w:rPr>
          <w:rFonts w:ascii="Times New Roman" w:hAnsi="Times New Roman"/>
          <w:sz w:val="24"/>
          <w:szCs w:val="24"/>
          <w:lang w:val="lv-LV"/>
        </w:rPr>
        <w:t>67876</w:t>
      </w:r>
      <w:r w:rsidR="00E82789">
        <w:rPr>
          <w:rFonts w:ascii="Times New Roman" w:hAnsi="Times New Roman"/>
          <w:sz w:val="24"/>
          <w:szCs w:val="24"/>
          <w:lang w:val="lv-LV"/>
        </w:rPr>
        <w:t>147</w:t>
      </w:r>
      <w:r w:rsidRPr="00540000">
        <w:rPr>
          <w:rFonts w:ascii="Times New Roman" w:hAnsi="Times New Roman"/>
          <w:sz w:val="24"/>
          <w:szCs w:val="24"/>
          <w:lang w:val="lv-LV"/>
        </w:rPr>
        <w:t xml:space="preserve">, </w:t>
      </w:r>
      <w:r w:rsidR="00E82789">
        <w:rPr>
          <w:rFonts w:ascii="Times New Roman" w:hAnsi="Times New Roman"/>
          <w:sz w:val="24"/>
          <w:szCs w:val="24"/>
          <w:lang w:val="lv-LV"/>
        </w:rPr>
        <w:t>Sandra.Dreimane</w:t>
      </w:r>
      <w:r w:rsidRPr="00540000">
        <w:rPr>
          <w:rFonts w:ascii="Times New Roman" w:hAnsi="Times New Roman"/>
          <w:sz w:val="24"/>
          <w:szCs w:val="24"/>
          <w:lang w:val="lv-LV"/>
        </w:rPr>
        <w:t>@vm.gov.lv</w:t>
      </w:r>
    </w:p>
    <w:p w:rsidR="004C1465" w:rsidRDefault="004C1465" w:rsidP="009501D0">
      <w:pPr>
        <w:pStyle w:val="naisf"/>
        <w:spacing w:before="0" w:after="0"/>
        <w:ind w:firstLine="0"/>
        <w:jc w:val="center"/>
        <w:rPr>
          <w:color w:val="000000"/>
          <w:sz w:val="28"/>
          <w:szCs w:val="28"/>
        </w:rPr>
      </w:pPr>
    </w:p>
    <w:sectPr w:rsidR="004C1465"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2B" w:rsidRDefault="00203E2B" w:rsidP="00D176BF">
      <w:pPr>
        <w:spacing w:after="0" w:line="240" w:lineRule="auto"/>
      </w:pPr>
      <w:r>
        <w:separator/>
      </w:r>
    </w:p>
  </w:endnote>
  <w:endnote w:type="continuationSeparator" w:id="0">
    <w:p w:rsidR="00203E2B" w:rsidRDefault="00203E2B"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B" w:rsidRPr="002143EB" w:rsidRDefault="00203E2B" w:rsidP="002143EB">
    <w:pPr>
      <w:jc w:val="both"/>
      <w:rPr>
        <w:rFonts w:ascii="Times New Roman" w:hAnsi="Times New Roman"/>
        <w:lang w:val="lv-LV"/>
      </w:rPr>
    </w:pPr>
    <w:r w:rsidRPr="002143EB">
      <w:rPr>
        <w:rFonts w:ascii="Times New Roman" w:hAnsi="Times New Roman"/>
        <w:lang w:val="lv-LV"/>
      </w:rPr>
      <w:t>VMAnot_</w:t>
    </w:r>
    <w:r w:rsidR="006659A3">
      <w:rPr>
        <w:rFonts w:ascii="Times New Roman" w:hAnsi="Times New Roman"/>
        <w:lang w:val="lv-LV"/>
      </w:rPr>
      <w:t>15</w:t>
    </w:r>
    <w:r>
      <w:rPr>
        <w:rFonts w:ascii="Times New Roman" w:hAnsi="Times New Roman"/>
        <w:lang w:val="lv-LV"/>
      </w:rPr>
      <w:t>07</w:t>
    </w:r>
    <w:r w:rsidRPr="002143EB">
      <w:rPr>
        <w:rFonts w:ascii="Times New Roman" w:hAnsi="Times New Roman"/>
        <w:lang w:val="lv-LV"/>
      </w:rPr>
      <w:t xml:space="preserve">13_PSMVM; </w:t>
    </w:r>
    <w:bookmarkStart w:id="2" w:name="OLE_LINK8"/>
    <w:bookmarkStart w:id="3" w:name="OLE_LINK9"/>
    <w:r w:rsidRPr="002143EB">
      <w:rPr>
        <w:rFonts w:ascii="Times New Roman" w:hAnsi="Times New Roman"/>
        <w:lang w:val="lv-LV"/>
      </w:rPr>
      <w:t>Ministru kabineta noteikumu „</w:t>
    </w:r>
    <w:r w:rsidRPr="002143EB">
      <w:rPr>
        <w:rFonts w:ascii="Times New Roman" w:hAnsi="Times New Roman"/>
        <w:bCs/>
        <w:lang w:val="lv-LV"/>
      </w:rPr>
      <w:t>Paula Stradiņa Medicīnas vēstures muzeja maksas pakalpojumu cenrādis</w:t>
    </w:r>
    <w:r w:rsidRPr="002143EB">
      <w:rPr>
        <w:rFonts w:ascii="Times New Roman" w:hAnsi="Times New Roman"/>
        <w:lang w:val="lv-LV"/>
      </w:rPr>
      <w:t>” projekta</w:t>
    </w:r>
    <w:r w:rsidRPr="002143EB">
      <w:rPr>
        <w:rFonts w:ascii="Times New Roman" w:hAnsi="Times New Roman"/>
        <w:bCs/>
        <w:lang w:val="lv-LV"/>
      </w:rPr>
      <w:t xml:space="preserve"> </w:t>
    </w:r>
    <w:r w:rsidRPr="002143EB">
      <w:rPr>
        <w:rFonts w:ascii="Times New Roman" w:hAnsi="Times New Roman"/>
        <w:lang w:val="lv-LV"/>
      </w:rPr>
      <w:t>sākotnējās (</w:t>
    </w:r>
    <w:proofErr w:type="spellStart"/>
    <w:r w:rsidRPr="002143EB">
      <w:rPr>
        <w:rFonts w:ascii="Times New Roman" w:hAnsi="Times New Roman"/>
        <w:lang w:val="lv-LV"/>
      </w:rPr>
      <w:t>ex-ante</w:t>
    </w:r>
    <w:proofErr w:type="spellEnd"/>
    <w:r w:rsidRPr="002143EB">
      <w:rPr>
        <w:rFonts w:ascii="Times New Roman" w:hAnsi="Times New Roman"/>
        <w:lang w:val="lv-LV"/>
      </w:rPr>
      <w:t>) ietekmes novērtējuma ziņojums (anotācija)</w:t>
    </w:r>
    <w:bookmarkEnd w:id="2"/>
    <w:bookmarkEnd w:id="3"/>
  </w:p>
  <w:p w:rsidR="00203E2B" w:rsidRPr="0014731E" w:rsidRDefault="00203E2B" w:rsidP="0014731E">
    <w:pPr>
      <w:jc w:val="both"/>
      <w:rPr>
        <w:rFonts w:ascii="Times New Roman" w:hAnsi="Times New Roman"/>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B" w:rsidRPr="002143EB" w:rsidRDefault="00203E2B" w:rsidP="00E8755F">
    <w:pPr>
      <w:jc w:val="both"/>
      <w:rPr>
        <w:rFonts w:ascii="Times New Roman" w:hAnsi="Times New Roman"/>
        <w:lang w:val="lv-LV"/>
      </w:rPr>
    </w:pPr>
    <w:r w:rsidRPr="002143EB">
      <w:rPr>
        <w:rFonts w:ascii="Times New Roman" w:hAnsi="Times New Roman"/>
        <w:lang w:val="lv-LV"/>
      </w:rPr>
      <w:t>VMAnot_</w:t>
    </w:r>
    <w:r w:rsidR="006659A3">
      <w:rPr>
        <w:rFonts w:ascii="Times New Roman" w:hAnsi="Times New Roman"/>
        <w:lang w:val="lv-LV"/>
      </w:rPr>
      <w:t>15</w:t>
    </w:r>
    <w:r>
      <w:rPr>
        <w:rFonts w:ascii="Times New Roman" w:hAnsi="Times New Roman"/>
        <w:lang w:val="lv-LV"/>
      </w:rPr>
      <w:t>07</w:t>
    </w:r>
    <w:r w:rsidRPr="002143EB">
      <w:rPr>
        <w:rFonts w:ascii="Times New Roman" w:hAnsi="Times New Roman"/>
        <w:lang w:val="lv-LV"/>
      </w:rPr>
      <w:t xml:space="preserve">13_PSMVM; </w:t>
    </w:r>
    <w:bookmarkStart w:id="4" w:name="_Hlk243982562"/>
    <w:bookmarkStart w:id="5" w:name="OLE_LINK5"/>
    <w:bookmarkStart w:id="6" w:name="OLE_LINK6"/>
    <w:bookmarkStart w:id="7" w:name="OLE_LINK7"/>
    <w:bookmarkStart w:id="8" w:name="OLE_LINK14"/>
    <w:bookmarkStart w:id="9" w:name="OLE_LINK15"/>
    <w:bookmarkStart w:id="10" w:name="OLE_LINK3"/>
    <w:bookmarkStart w:id="11" w:name="OLE_LINK4"/>
    <w:r w:rsidRPr="002143EB">
      <w:rPr>
        <w:rFonts w:ascii="Times New Roman" w:hAnsi="Times New Roman"/>
        <w:lang w:val="lv-LV"/>
      </w:rPr>
      <w:t>Ministru kabineta noteikumu „</w:t>
    </w:r>
    <w:r w:rsidRPr="002143EB">
      <w:rPr>
        <w:rFonts w:ascii="Times New Roman" w:hAnsi="Times New Roman"/>
        <w:bCs/>
        <w:lang w:val="lv-LV"/>
      </w:rPr>
      <w:t>Paula Stradiņa Medicīnas vēstures muzeja maksas pakalpojumu cenrādis</w:t>
    </w:r>
    <w:r w:rsidRPr="002143EB">
      <w:rPr>
        <w:rFonts w:ascii="Times New Roman" w:hAnsi="Times New Roman"/>
        <w:lang w:val="lv-LV"/>
      </w:rPr>
      <w:t>”</w:t>
    </w:r>
    <w:bookmarkEnd w:id="4"/>
    <w:bookmarkEnd w:id="5"/>
    <w:bookmarkEnd w:id="6"/>
    <w:bookmarkEnd w:id="7"/>
    <w:bookmarkEnd w:id="8"/>
    <w:bookmarkEnd w:id="9"/>
    <w:r w:rsidRPr="002143EB">
      <w:rPr>
        <w:rFonts w:ascii="Times New Roman" w:hAnsi="Times New Roman"/>
        <w:lang w:val="lv-LV"/>
      </w:rPr>
      <w:t xml:space="preserve"> projekta</w:t>
    </w:r>
    <w:r w:rsidRPr="002143EB">
      <w:rPr>
        <w:rFonts w:ascii="Times New Roman" w:hAnsi="Times New Roman"/>
        <w:bCs/>
        <w:lang w:val="lv-LV"/>
      </w:rPr>
      <w:t xml:space="preserve"> </w:t>
    </w:r>
    <w:r w:rsidRPr="002143EB">
      <w:rPr>
        <w:rFonts w:ascii="Times New Roman" w:hAnsi="Times New Roman"/>
        <w:lang w:val="lv-LV"/>
      </w:rPr>
      <w:t>sākotnējās (</w:t>
    </w:r>
    <w:proofErr w:type="spellStart"/>
    <w:r w:rsidRPr="002143EB">
      <w:rPr>
        <w:rFonts w:ascii="Times New Roman" w:hAnsi="Times New Roman"/>
        <w:lang w:val="lv-LV"/>
      </w:rPr>
      <w:t>ex-ante</w:t>
    </w:r>
    <w:proofErr w:type="spellEnd"/>
    <w:r w:rsidRPr="002143EB">
      <w:rPr>
        <w:rFonts w:ascii="Times New Roman" w:hAnsi="Times New Roman"/>
        <w:lang w:val="lv-LV"/>
      </w:rPr>
      <w:t>) ietekmes novērtējuma ziņojums (anotācija)</w:t>
    </w:r>
    <w:bookmarkEnd w:id="10"/>
    <w:bookmarkEnd w:id="11"/>
  </w:p>
  <w:p w:rsidR="00203E2B" w:rsidRPr="00C80A77" w:rsidRDefault="00203E2B">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2B" w:rsidRDefault="00203E2B" w:rsidP="00D176BF">
      <w:pPr>
        <w:spacing w:after="0" w:line="240" w:lineRule="auto"/>
      </w:pPr>
      <w:r>
        <w:separator/>
      </w:r>
    </w:p>
  </w:footnote>
  <w:footnote w:type="continuationSeparator" w:id="0">
    <w:p w:rsidR="00203E2B" w:rsidRDefault="00203E2B"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B" w:rsidRDefault="002C6D2F">
    <w:pPr>
      <w:pStyle w:val="Header"/>
      <w:jc w:val="center"/>
    </w:pPr>
    <w:r w:rsidRPr="008F0541">
      <w:rPr>
        <w:rFonts w:ascii="Times New Roman" w:hAnsi="Times New Roman"/>
      </w:rPr>
      <w:fldChar w:fldCharType="begin"/>
    </w:r>
    <w:r w:rsidR="00203E2B" w:rsidRPr="008F0541">
      <w:rPr>
        <w:rFonts w:ascii="Times New Roman" w:hAnsi="Times New Roman"/>
      </w:rPr>
      <w:instrText xml:space="preserve"> PAGE   \* MERGEFORMAT </w:instrText>
    </w:r>
    <w:r w:rsidRPr="008F0541">
      <w:rPr>
        <w:rFonts w:ascii="Times New Roman" w:hAnsi="Times New Roman"/>
      </w:rPr>
      <w:fldChar w:fldCharType="separate"/>
    </w:r>
    <w:r w:rsidR="006C52A1">
      <w:rPr>
        <w:rFonts w:ascii="Times New Roman" w:hAnsi="Times New Roman"/>
        <w:noProof/>
      </w:rPr>
      <w:t>5</w:t>
    </w:r>
    <w:r w:rsidRPr="008F0541">
      <w:rPr>
        <w:rFonts w:ascii="Times New Roman" w:hAnsi="Times New Roman"/>
      </w:rPr>
      <w:fldChar w:fldCharType="end"/>
    </w:r>
  </w:p>
  <w:p w:rsidR="00203E2B" w:rsidRDefault="00203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6BF"/>
    <w:rsid w:val="00000362"/>
    <w:rsid w:val="00011728"/>
    <w:rsid w:val="000178DB"/>
    <w:rsid w:val="00020C0C"/>
    <w:rsid w:val="00025013"/>
    <w:rsid w:val="000253A5"/>
    <w:rsid w:val="0004227B"/>
    <w:rsid w:val="00053897"/>
    <w:rsid w:val="00060E6A"/>
    <w:rsid w:val="00063230"/>
    <w:rsid w:val="00067F88"/>
    <w:rsid w:val="000752B8"/>
    <w:rsid w:val="00076727"/>
    <w:rsid w:val="00076978"/>
    <w:rsid w:val="000833C5"/>
    <w:rsid w:val="000834BE"/>
    <w:rsid w:val="00090C8C"/>
    <w:rsid w:val="000914ED"/>
    <w:rsid w:val="0009665A"/>
    <w:rsid w:val="0009784C"/>
    <w:rsid w:val="000C5F3C"/>
    <w:rsid w:val="000C77C4"/>
    <w:rsid w:val="000D469D"/>
    <w:rsid w:val="000E03FB"/>
    <w:rsid w:val="000F0009"/>
    <w:rsid w:val="000F08D1"/>
    <w:rsid w:val="000F12B2"/>
    <w:rsid w:val="000F23BE"/>
    <w:rsid w:val="000F53A1"/>
    <w:rsid w:val="000F6551"/>
    <w:rsid w:val="00101CAA"/>
    <w:rsid w:val="001028CB"/>
    <w:rsid w:val="00104C96"/>
    <w:rsid w:val="00106BE9"/>
    <w:rsid w:val="0011335C"/>
    <w:rsid w:val="0011591E"/>
    <w:rsid w:val="0013330A"/>
    <w:rsid w:val="00135079"/>
    <w:rsid w:val="00142244"/>
    <w:rsid w:val="0014731E"/>
    <w:rsid w:val="00150589"/>
    <w:rsid w:val="00154FFB"/>
    <w:rsid w:val="00171B5A"/>
    <w:rsid w:val="0017506D"/>
    <w:rsid w:val="00176877"/>
    <w:rsid w:val="00191346"/>
    <w:rsid w:val="001941BF"/>
    <w:rsid w:val="001A0BBA"/>
    <w:rsid w:val="001B05B2"/>
    <w:rsid w:val="001B141F"/>
    <w:rsid w:val="001B4C40"/>
    <w:rsid w:val="001B51C8"/>
    <w:rsid w:val="001C0BF7"/>
    <w:rsid w:val="001D5605"/>
    <w:rsid w:val="001D59DA"/>
    <w:rsid w:val="001D732D"/>
    <w:rsid w:val="001F33B8"/>
    <w:rsid w:val="002001A5"/>
    <w:rsid w:val="00203E2B"/>
    <w:rsid w:val="0021084F"/>
    <w:rsid w:val="00211D92"/>
    <w:rsid w:val="002143EB"/>
    <w:rsid w:val="00222B6F"/>
    <w:rsid w:val="00227725"/>
    <w:rsid w:val="00235649"/>
    <w:rsid w:val="00235FE6"/>
    <w:rsid w:val="00241C16"/>
    <w:rsid w:val="00245710"/>
    <w:rsid w:val="0025078C"/>
    <w:rsid w:val="00251BDC"/>
    <w:rsid w:val="0025543A"/>
    <w:rsid w:val="002637E7"/>
    <w:rsid w:val="002639BD"/>
    <w:rsid w:val="00267173"/>
    <w:rsid w:val="00267BEC"/>
    <w:rsid w:val="0027622F"/>
    <w:rsid w:val="002825B3"/>
    <w:rsid w:val="002864A5"/>
    <w:rsid w:val="00292F2A"/>
    <w:rsid w:val="002A4881"/>
    <w:rsid w:val="002A51C6"/>
    <w:rsid w:val="002C6D2F"/>
    <w:rsid w:val="002C76B7"/>
    <w:rsid w:val="002E50CE"/>
    <w:rsid w:val="00306641"/>
    <w:rsid w:val="00312F06"/>
    <w:rsid w:val="0031547E"/>
    <w:rsid w:val="003203BC"/>
    <w:rsid w:val="00324283"/>
    <w:rsid w:val="00335F3F"/>
    <w:rsid w:val="00341F31"/>
    <w:rsid w:val="00345CFC"/>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C6F78"/>
    <w:rsid w:val="003D1D07"/>
    <w:rsid w:val="003E306E"/>
    <w:rsid w:val="003E4C4A"/>
    <w:rsid w:val="003E4ED8"/>
    <w:rsid w:val="003F0001"/>
    <w:rsid w:val="003F0CA5"/>
    <w:rsid w:val="003F412B"/>
    <w:rsid w:val="003F4512"/>
    <w:rsid w:val="003F6650"/>
    <w:rsid w:val="004013E2"/>
    <w:rsid w:val="00406D82"/>
    <w:rsid w:val="00411537"/>
    <w:rsid w:val="004144CF"/>
    <w:rsid w:val="004234B0"/>
    <w:rsid w:val="00425645"/>
    <w:rsid w:val="0042610B"/>
    <w:rsid w:val="00431D99"/>
    <w:rsid w:val="00455411"/>
    <w:rsid w:val="0046030E"/>
    <w:rsid w:val="00460C11"/>
    <w:rsid w:val="004631F4"/>
    <w:rsid w:val="0046466C"/>
    <w:rsid w:val="00476CBE"/>
    <w:rsid w:val="00492D51"/>
    <w:rsid w:val="004A1BC5"/>
    <w:rsid w:val="004A4E32"/>
    <w:rsid w:val="004B405B"/>
    <w:rsid w:val="004B68DA"/>
    <w:rsid w:val="004C1465"/>
    <w:rsid w:val="004C3A89"/>
    <w:rsid w:val="004E32E7"/>
    <w:rsid w:val="005054CC"/>
    <w:rsid w:val="005265C4"/>
    <w:rsid w:val="00540818"/>
    <w:rsid w:val="005411E1"/>
    <w:rsid w:val="005506A0"/>
    <w:rsid w:val="005534FE"/>
    <w:rsid w:val="005557D8"/>
    <w:rsid w:val="005602A4"/>
    <w:rsid w:val="00561DD1"/>
    <w:rsid w:val="005651E9"/>
    <w:rsid w:val="005677C2"/>
    <w:rsid w:val="0057017B"/>
    <w:rsid w:val="005866EF"/>
    <w:rsid w:val="0059461C"/>
    <w:rsid w:val="005D15E8"/>
    <w:rsid w:val="005D4AE6"/>
    <w:rsid w:val="005E31B4"/>
    <w:rsid w:val="005E4C76"/>
    <w:rsid w:val="005F5533"/>
    <w:rsid w:val="005F76A5"/>
    <w:rsid w:val="0060182A"/>
    <w:rsid w:val="00646059"/>
    <w:rsid w:val="00651E70"/>
    <w:rsid w:val="006528C4"/>
    <w:rsid w:val="006614D3"/>
    <w:rsid w:val="00663130"/>
    <w:rsid w:val="00663B03"/>
    <w:rsid w:val="0066508E"/>
    <w:rsid w:val="006659A3"/>
    <w:rsid w:val="00666600"/>
    <w:rsid w:val="00675CEE"/>
    <w:rsid w:val="00675D97"/>
    <w:rsid w:val="00677602"/>
    <w:rsid w:val="006934B4"/>
    <w:rsid w:val="00694649"/>
    <w:rsid w:val="006A5353"/>
    <w:rsid w:val="006A7D54"/>
    <w:rsid w:val="006B1A03"/>
    <w:rsid w:val="006B2600"/>
    <w:rsid w:val="006B35FF"/>
    <w:rsid w:val="006C126F"/>
    <w:rsid w:val="006C52A1"/>
    <w:rsid w:val="006C63FD"/>
    <w:rsid w:val="006C64C5"/>
    <w:rsid w:val="006C71B1"/>
    <w:rsid w:val="006E0ADB"/>
    <w:rsid w:val="006E1B1F"/>
    <w:rsid w:val="006E442F"/>
    <w:rsid w:val="006E49B0"/>
    <w:rsid w:val="006E5FD1"/>
    <w:rsid w:val="006E619B"/>
    <w:rsid w:val="006E7258"/>
    <w:rsid w:val="007014D9"/>
    <w:rsid w:val="0070292C"/>
    <w:rsid w:val="00706376"/>
    <w:rsid w:val="00711B2F"/>
    <w:rsid w:val="007205B7"/>
    <w:rsid w:val="00724701"/>
    <w:rsid w:val="0072494F"/>
    <w:rsid w:val="00726E72"/>
    <w:rsid w:val="00741751"/>
    <w:rsid w:val="0075021F"/>
    <w:rsid w:val="0075091C"/>
    <w:rsid w:val="00753290"/>
    <w:rsid w:val="00760809"/>
    <w:rsid w:val="00766DC5"/>
    <w:rsid w:val="00772A6B"/>
    <w:rsid w:val="00772C22"/>
    <w:rsid w:val="00780206"/>
    <w:rsid w:val="0078736E"/>
    <w:rsid w:val="007A3C0A"/>
    <w:rsid w:val="007A7F2E"/>
    <w:rsid w:val="007B048D"/>
    <w:rsid w:val="007C0863"/>
    <w:rsid w:val="007C16A4"/>
    <w:rsid w:val="007D1667"/>
    <w:rsid w:val="007D7058"/>
    <w:rsid w:val="007E0C28"/>
    <w:rsid w:val="007E24D9"/>
    <w:rsid w:val="007E3E6A"/>
    <w:rsid w:val="00811A3F"/>
    <w:rsid w:val="008139E2"/>
    <w:rsid w:val="008143D2"/>
    <w:rsid w:val="00821980"/>
    <w:rsid w:val="00822B8C"/>
    <w:rsid w:val="00825ECD"/>
    <w:rsid w:val="008535C3"/>
    <w:rsid w:val="008671C0"/>
    <w:rsid w:val="0088018F"/>
    <w:rsid w:val="008946F9"/>
    <w:rsid w:val="008A3639"/>
    <w:rsid w:val="008B0C2D"/>
    <w:rsid w:val="008B224F"/>
    <w:rsid w:val="008B36C6"/>
    <w:rsid w:val="008C093F"/>
    <w:rsid w:val="008C0B8F"/>
    <w:rsid w:val="008C325D"/>
    <w:rsid w:val="008C5AC5"/>
    <w:rsid w:val="008E3D1F"/>
    <w:rsid w:val="008E3E63"/>
    <w:rsid w:val="008E7072"/>
    <w:rsid w:val="008F0541"/>
    <w:rsid w:val="008F3440"/>
    <w:rsid w:val="008F62BB"/>
    <w:rsid w:val="009008AC"/>
    <w:rsid w:val="00903B19"/>
    <w:rsid w:val="00904C68"/>
    <w:rsid w:val="00915468"/>
    <w:rsid w:val="009253D0"/>
    <w:rsid w:val="0093718E"/>
    <w:rsid w:val="009501D0"/>
    <w:rsid w:val="00964BD3"/>
    <w:rsid w:val="0097354B"/>
    <w:rsid w:val="00992F12"/>
    <w:rsid w:val="00996A24"/>
    <w:rsid w:val="009A25F8"/>
    <w:rsid w:val="009A269C"/>
    <w:rsid w:val="009A2AE8"/>
    <w:rsid w:val="009A2ECD"/>
    <w:rsid w:val="009A2F72"/>
    <w:rsid w:val="009A75CC"/>
    <w:rsid w:val="009B24FF"/>
    <w:rsid w:val="009B48E2"/>
    <w:rsid w:val="009B656C"/>
    <w:rsid w:val="009C299F"/>
    <w:rsid w:val="009D31CB"/>
    <w:rsid w:val="009D451B"/>
    <w:rsid w:val="009E1CCA"/>
    <w:rsid w:val="009E1DC9"/>
    <w:rsid w:val="009E3562"/>
    <w:rsid w:val="009E6FBA"/>
    <w:rsid w:val="009F2D54"/>
    <w:rsid w:val="00A01DA9"/>
    <w:rsid w:val="00A132AB"/>
    <w:rsid w:val="00A14F85"/>
    <w:rsid w:val="00A17681"/>
    <w:rsid w:val="00A226E5"/>
    <w:rsid w:val="00A22853"/>
    <w:rsid w:val="00A36BC2"/>
    <w:rsid w:val="00A47AD0"/>
    <w:rsid w:val="00A57CED"/>
    <w:rsid w:val="00A619FC"/>
    <w:rsid w:val="00A62C32"/>
    <w:rsid w:val="00A76594"/>
    <w:rsid w:val="00A77B33"/>
    <w:rsid w:val="00A83D9E"/>
    <w:rsid w:val="00A858EB"/>
    <w:rsid w:val="00A87ACB"/>
    <w:rsid w:val="00A90041"/>
    <w:rsid w:val="00A9062C"/>
    <w:rsid w:val="00A90A37"/>
    <w:rsid w:val="00A90B79"/>
    <w:rsid w:val="00A917BE"/>
    <w:rsid w:val="00AA536F"/>
    <w:rsid w:val="00AA7631"/>
    <w:rsid w:val="00AA7CA8"/>
    <w:rsid w:val="00AB1850"/>
    <w:rsid w:val="00AC480A"/>
    <w:rsid w:val="00AD23CD"/>
    <w:rsid w:val="00AD6B1B"/>
    <w:rsid w:val="00AD72CE"/>
    <w:rsid w:val="00AE471D"/>
    <w:rsid w:val="00AE7309"/>
    <w:rsid w:val="00AF0A73"/>
    <w:rsid w:val="00AF1215"/>
    <w:rsid w:val="00AF1B69"/>
    <w:rsid w:val="00AF22E3"/>
    <w:rsid w:val="00B01999"/>
    <w:rsid w:val="00B02314"/>
    <w:rsid w:val="00B10414"/>
    <w:rsid w:val="00B107D0"/>
    <w:rsid w:val="00B20BC2"/>
    <w:rsid w:val="00B35014"/>
    <w:rsid w:val="00B41505"/>
    <w:rsid w:val="00B45A16"/>
    <w:rsid w:val="00B51920"/>
    <w:rsid w:val="00B555F1"/>
    <w:rsid w:val="00B621B6"/>
    <w:rsid w:val="00B62ED7"/>
    <w:rsid w:val="00B807E7"/>
    <w:rsid w:val="00B8155C"/>
    <w:rsid w:val="00B9753B"/>
    <w:rsid w:val="00BA2565"/>
    <w:rsid w:val="00BA30E3"/>
    <w:rsid w:val="00BB1494"/>
    <w:rsid w:val="00BB4AF8"/>
    <w:rsid w:val="00BC6D08"/>
    <w:rsid w:val="00BE2810"/>
    <w:rsid w:val="00BF41DB"/>
    <w:rsid w:val="00C13395"/>
    <w:rsid w:val="00C135D0"/>
    <w:rsid w:val="00C27CC2"/>
    <w:rsid w:val="00C4647A"/>
    <w:rsid w:val="00C4720E"/>
    <w:rsid w:val="00C473DB"/>
    <w:rsid w:val="00C50A62"/>
    <w:rsid w:val="00C519B9"/>
    <w:rsid w:val="00C56CE1"/>
    <w:rsid w:val="00C56E67"/>
    <w:rsid w:val="00C624C4"/>
    <w:rsid w:val="00C64D79"/>
    <w:rsid w:val="00C71D38"/>
    <w:rsid w:val="00C80A77"/>
    <w:rsid w:val="00C82C07"/>
    <w:rsid w:val="00C855DF"/>
    <w:rsid w:val="00C90053"/>
    <w:rsid w:val="00C924B3"/>
    <w:rsid w:val="00C94BA4"/>
    <w:rsid w:val="00C94FF8"/>
    <w:rsid w:val="00CA0A59"/>
    <w:rsid w:val="00CA3E1C"/>
    <w:rsid w:val="00CA444C"/>
    <w:rsid w:val="00CA6033"/>
    <w:rsid w:val="00CB207B"/>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904EA"/>
    <w:rsid w:val="00D908F7"/>
    <w:rsid w:val="00D913E3"/>
    <w:rsid w:val="00D92465"/>
    <w:rsid w:val="00D97DF6"/>
    <w:rsid w:val="00DA343B"/>
    <w:rsid w:val="00DA478D"/>
    <w:rsid w:val="00DA530D"/>
    <w:rsid w:val="00DA687D"/>
    <w:rsid w:val="00DC0F2B"/>
    <w:rsid w:val="00DD50D2"/>
    <w:rsid w:val="00DD5244"/>
    <w:rsid w:val="00DF6D63"/>
    <w:rsid w:val="00E01C8A"/>
    <w:rsid w:val="00E03159"/>
    <w:rsid w:val="00E46C79"/>
    <w:rsid w:val="00E47831"/>
    <w:rsid w:val="00E556DE"/>
    <w:rsid w:val="00E57163"/>
    <w:rsid w:val="00E60065"/>
    <w:rsid w:val="00E631DF"/>
    <w:rsid w:val="00E80D61"/>
    <w:rsid w:val="00E82789"/>
    <w:rsid w:val="00E83593"/>
    <w:rsid w:val="00E8692C"/>
    <w:rsid w:val="00E8755F"/>
    <w:rsid w:val="00E930F3"/>
    <w:rsid w:val="00E9665D"/>
    <w:rsid w:val="00EB40E9"/>
    <w:rsid w:val="00EB4AD0"/>
    <w:rsid w:val="00EC07C2"/>
    <w:rsid w:val="00ED26BA"/>
    <w:rsid w:val="00ED2F20"/>
    <w:rsid w:val="00EF50BE"/>
    <w:rsid w:val="00F04828"/>
    <w:rsid w:val="00F14405"/>
    <w:rsid w:val="00F319E8"/>
    <w:rsid w:val="00F359DF"/>
    <w:rsid w:val="00F408B2"/>
    <w:rsid w:val="00F44DBB"/>
    <w:rsid w:val="00F50C7F"/>
    <w:rsid w:val="00F6163C"/>
    <w:rsid w:val="00F63AD2"/>
    <w:rsid w:val="00F70AF2"/>
    <w:rsid w:val="00F714F8"/>
    <w:rsid w:val="00F76510"/>
    <w:rsid w:val="00F81A95"/>
    <w:rsid w:val="00F81B85"/>
    <w:rsid w:val="00F85632"/>
    <w:rsid w:val="00F90BB0"/>
    <w:rsid w:val="00F94F58"/>
    <w:rsid w:val="00FB11D6"/>
    <w:rsid w:val="00FB5418"/>
    <w:rsid w:val="00FB5823"/>
    <w:rsid w:val="00FB5831"/>
    <w:rsid w:val="00FC0A93"/>
    <w:rsid w:val="00FD0CB2"/>
    <w:rsid w:val="00FD543A"/>
    <w:rsid w:val="00FD54E0"/>
    <w:rsid w:val="00FE58E6"/>
    <w:rsid w:val="00FE665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76BF"/>
    <w:rPr>
      <w:rFonts w:cs="Times New Roman"/>
      <w:color w:val="0000FF"/>
      <w:u w:val="single"/>
    </w:rPr>
  </w:style>
  <w:style w:type="character" w:styleId="FollowedHyperlink">
    <w:name w:val="FollowedHyperlink"/>
    <w:basedOn w:val="DefaultParagraphFont"/>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f">
    <w:name w:val="naisf"/>
    <w:basedOn w:val="Normal"/>
    <w:uiPriority w:val="99"/>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uiPriority w:val="99"/>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6BF"/>
    <w:rPr>
      <w:rFonts w:ascii="Tahoma" w:hAnsi="Tahoma" w:cs="Tahoma"/>
      <w:sz w:val="16"/>
      <w:szCs w:val="16"/>
    </w:rPr>
  </w:style>
  <w:style w:type="paragraph" w:styleId="Header">
    <w:name w:val="header"/>
    <w:basedOn w:val="Normal"/>
    <w:link w:val="HeaderChar"/>
    <w:uiPriority w:val="99"/>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176BF"/>
    <w:rPr>
      <w:rFonts w:cs="Times New Roman"/>
    </w:rPr>
  </w:style>
  <w:style w:type="paragraph" w:styleId="NoSpacing">
    <w:name w:val="No Spacing"/>
    <w:uiPriority w:val="99"/>
    <w:qFormat/>
    <w:rsid w:val="00FC0A93"/>
    <w:rPr>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99"/>
    <w:qFormat/>
    <w:rsid w:val="00FC0A93"/>
    <w:pPr>
      <w:spacing w:after="0" w:line="240" w:lineRule="auto"/>
      <w:ind w:left="720"/>
    </w:pPr>
    <w:rPr>
      <w:lang w:val="lv-LV" w:eastAsia="lv-LV"/>
    </w:rPr>
  </w:style>
  <w:style w:type="character" w:customStyle="1" w:styleId="NormalWebChar">
    <w:name w:val="Normal (Web) Char"/>
    <w:basedOn w:val="DefaultParagraphFont"/>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basedOn w:val="DefaultParagraphFont"/>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eastAsia="lv-LV"/>
    </w:rPr>
  </w:style>
  <w:style w:type="character" w:customStyle="1" w:styleId="cipariChar">
    <w:name w:val="cipari Char"/>
    <w:link w:val="cipari"/>
    <w:uiPriority w:val="99"/>
    <w:locked/>
    <w:rsid w:val="00904C68"/>
    <w:rPr>
      <w:rFonts w:ascii="Times New Roman" w:hAnsi="Times New Roman"/>
      <w:sz w:val="20"/>
      <w:lang w:val="lv-LV"/>
    </w:rPr>
  </w:style>
</w:styles>
</file>

<file path=word/webSettings.xml><?xml version="1.0" encoding="utf-8"?>
<w:webSettings xmlns:r="http://schemas.openxmlformats.org/officeDocument/2006/relationships" xmlns:w="http://schemas.openxmlformats.org/wordprocessingml/2006/main">
  <w:divs>
    <w:div w:id="631399940">
      <w:marLeft w:val="0"/>
      <w:marRight w:val="0"/>
      <w:marTop w:val="0"/>
      <w:marBottom w:val="0"/>
      <w:divBdr>
        <w:top w:val="none" w:sz="0" w:space="0" w:color="auto"/>
        <w:left w:val="none" w:sz="0" w:space="0" w:color="auto"/>
        <w:bottom w:val="none" w:sz="0" w:space="0" w:color="auto"/>
        <w:right w:val="none" w:sz="0" w:space="0" w:color="auto"/>
      </w:divBdr>
    </w:div>
    <w:div w:id="631399941">
      <w:marLeft w:val="0"/>
      <w:marRight w:val="0"/>
      <w:marTop w:val="0"/>
      <w:marBottom w:val="0"/>
      <w:divBdr>
        <w:top w:val="none" w:sz="0" w:space="0" w:color="auto"/>
        <w:left w:val="none" w:sz="0" w:space="0" w:color="auto"/>
        <w:bottom w:val="none" w:sz="0" w:space="0" w:color="auto"/>
        <w:right w:val="none" w:sz="0" w:space="0" w:color="auto"/>
      </w:divBdr>
    </w:div>
    <w:div w:id="631399942">
      <w:marLeft w:val="0"/>
      <w:marRight w:val="0"/>
      <w:marTop w:val="0"/>
      <w:marBottom w:val="0"/>
      <w:divBdr>
        <w:top w:val="none" w:sz="0" w:space="0" w:color="auto"/>
        <w:left w:val="none" w:sz="0" w:space="0" w:color="auto"/>
        <w:bottom w:val="none" w:sz="0" w:space="0" w:color="auto"/>
        <w:right w:val="none" w:sz="0" w:space="0" w:color="auto"/>
      </w:divBdr>
    </w:div>
    <w:div w:id="631399943">
      <w:marLeft w:val="45"/>
      <w:marRight w:val="45"/>
      <w:marTop w:val="90"/>
      <w:marBottom w:val="90"/>
      <w:divBdr>
        <w:top w:val="none" w:sz="0" w:space="0" w:color="auto"/>
        <w:left w:val="none" w:sz="0" w:space="0" w:color="auto"/>
        <w:bottom w:val="none" w:sz="0" w:space="0" w:color="auto"/>
        <w:right w:val="none" w:sz="0" w:space="0" w:color="auto"/>
      </w:divBdr>
      <w:divsChild>
        <w:div w:id="631399947">
          <w:marLeft w:val="0"/>
          <w:marRight w:val="0"/>
          <w:marTop w:val="240"/>
          <w:marBottom w:val="0"/>
          <w:divBdr>
            <w:top w:val="none" w:sz="0" w:space="0" w:color="auto"/>
            <w:left w:val="none" w:sz="0" w:space="0" w:color="auto"/>
            <w:bottom w:val="none" w:sz="0" w:space="0" w:color="auto"/>
            <w:right w:val="none" w:sz="0" w:space="0" w:color="auto"/>
          </w:divBdr>
        </w:div>
      </w:divsChild>
    </w:div>
    <w:div w:id="631399944">
      <w:marLeft w:val="0"/>
      <w:marRight w:val="0"/>
      <w:marTop w:val="0"/>
      <w:marBottom w:val="0"/>
      <w:divBdr>
        <w:top w:val="none" w:sz="0" w:space="0" w:color="auto"/>
        <w:left w:val="none" w:sz="0" w:space="0" w:color="auto"/>
        <w:bottom w:val="none" w:sz="0" w:space="0" w:color="auto"/>
        <w:right w:val="none" w:sz="0" w:space="0" w:color="auto"/>
      </w:divBdr>
    </w:div>
    <w:div w:id="631399945">
      <w:marLeft w:val="0"/>
      <w:marRight w:val="0"/>
      <w:marTop w:val="0"/>
      <w:marBottom w:val="0"/>
      <w:divBdr>
        <w:top w:val="none" w:sz="0" w:space="0" w:color="auto"/>
        <w:left w:val="none" w:sz="0" w:space="0" w:color="auto"/>
        <w:bottom w:val="none" w:sz="0" w:space="0" w:color="auto"/>
        <w:right w:val="none" w:sz="0" w:space="0" w:color="auto"/>
      </w:divBdr>
    </w:div>
    <w:div w:id="631399946">
      <w:marLeft w:val="0"/>
      <w:marRight w:val="0"/>
      <w:marTop w:val="0"/>
      <w:marBottom w:val="0"/>
      <w:divBdr>
        <w:top w:val="none" w:sz="0" w:space="0" w:color="auto"/>
        <w:left w:val="none" w:sz="0" w:space="0" w:color="auto"/>
        <w:bottom w:val="none" w:sz="0" w:space="0" w:color="auto"/>
        <w:right w:val="none" w:sz="0" w:space="0" w:color="auto"/>
      </w:divBdr>
    </w:div>
    <w:div w:id="631399949">
      <w:marLeft w:val="0"/>
      <w:marRight w:val="0"/>
      <w:marTop w:val="0"/>
      <w:marBottom w:val="0"/>
      <w:divBdr>
        <w:top w:val="none" w:sz="0" w:space="0" w:color="auto"/>
        <w:left w:val="none" w:sz="0" w:space="0" w:color="auto"/>
        <w:bottom w:val="none" w:sz="0" w:space="0" w:color="auto"/>
        <w:right w:val="none" w:sz="0" w:space="0" w:color="auto"/>
      </w:divBdr>
    </w:div>
    <w:div w:id="631399950">
      <w:marLeft w:val="0"/>
      <w:marRight w:val="0"/>
      <w:marTop w:val="0"/>
      <w:marBottom w:val="0"/>
      <w:divBdr>
        <w:top w:val="none" w:sz="0" w:space="0" w:color="auto"/>
        <w:left w:val="none" w:sz="0" w:space="0" w:color="auto"/>
        <w:bottom w:val="none" w:sz="0" w:space="0" w:color="auto"/>
        <w:right w:val="none" w:sz="0" w:space="0" w:color="auto"/>
      </w:divBdr>
    </w:div>
    <w:div w:id="631399951">
      <w:marLeft w:val="0"/>
      <w:marRight w:val="0"/>
      <w:marTop w:val="0"/>
      <w:marBottom w:val="0"/>
      <w:divBdr>
        <w:top w:val="none" w:sz="0" w:space="0" w:color="auto"/>
        <w:left w:val="none" w:sz="0" w:space="0" w:color="auto"/>
        <w:bottom w:val="none" w:sz="0" w:space="0" w:color="auto"/>
        <w:right w:val="none" w:sz="0" w:space="0" w:color="auto"/>
      </w:divBdr>
      <w:divsChild>
        <w:div w:id="631399948">
          <w:marLeft w:val="0"/>
          <w:marRight w:val="0"/>
          <w:marTop w:val="0"/>
          <w:marBottom w:val="0"/>
          <w:divBdr>
            <w:top w:val="none" w:sz="0" w:space="0" w:color="auto"/>
            <w:left w:val="none" w:sz="0" w:space="0" w:color="auto"/>
            <w:bottom w:val="none" w:sz="0" w:space="0" w:color="auto"/>
            <w:right w:val="none" w:sz="0" w:space="0" w:color="auto"/>
          </w:divBdr>
        </w:div>
      </w:divsChild>
    </w:div>
    <w:div w:id="631399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1119</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Ministru kabineta noteikumu „Paula Stradiņa Medicīnas vēstures muzeja maksas pakalpojumu cenrādis” projekta sākotnējās (ex-ante) ietekmes novērtējuma ziņojums (anotācija)</vt:lpstr>
    </vt:vector>
  </TitlesOfParts>
  <Company>Veselības ministrija</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„Paula Stradiņa Medicīnas vēstures muzeja maksas pakalpojumu cenrādis” projekta sākotnējās (ex-ante) ietekmes novērtējuma ziņojums (anotācija)</dc:title>
  <dc:subject>Anotācija</dc:subject>
  <dc:creator>Sandra Dreimane</dc:creator>
  <cp:keywords/>
  <dc:description>Budžeta un investīciju departamenta 
Budžeta plānošanas nodaļa, tel.67876147, Sandra.Dreimane@vm.gov.lv</dc:description>
  <cp:lastModifiedBy>sdreimane</cp:lastModifiedBy>
  <cp:revision>19</cp:revision>
  <cp:lastPrinted>2013-05-02T08:23:00Z</cp:lastPrinted>
  <dcterms:created xsi:type="dcterms:W3CDTF">2013-04-15T05:58:00Z</dcterms:created>
  <dcterms:modified xsi:type="dcterms:W3CDTF">2013-07-15T06:55:00Z</dcterms:modified>
</cp:coreProperties>
</file>