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30" w:rsidRPr="00E23307" w:rsidRDefault="00145830" w:rsidP="00145830">
      <w:pPr>
        <w:jc w:val="center"/>
        <w:rPr>
          <w:b/>
          <w:sz w:val="28"/>
          <w:szCs w:val="28"/>
          <w:lang w:val="lv-LV"/>
        </w:rPr>
      </w:pPr>
      <w:r w:rsidRPr="00E23307">
        <w:rPr>
          <w:b/>
          <w:sz w:val="28"/>
          <w:szCs w:val="28"/>
          <w:lang w:val="lv-LV"/>
        </w:rPr>
        <w:t>Ministru kabineta noteikumu projekta</w:t>
      </w:r>
    </w:p>
    <w:p w:rsidR="00300579" w:rsidRDefault="005041F9" w:rsidP="009363D9">
      <w:pPr>
        <w:jc w:val="center"/>
        <w:rPr>
          <w:b/>
          <w:sz w:val="28"/>
          <w:szCs w:val="28"/>
          <w:lang w:val="lv-LV"/>
        </w:rPr>
      </w:pPr>
      <w:r>
        <w:rPr>
          <w:b/>
          <w:sz w:val="28"/>
          <w:szCs w:val="28"/>
          <w:lang w:val="lv-LV"/>
        </w:rPr>
        <w:t>”</w:t>
      </w:r>
      <w:bookmarkStart w:id="0" w:name="OLE_LINK3"/>
      <w:bookmarkStart w:id="1" w:name="OLE_LINK4"/>
      <w:r w:rsidR="00B83BE2" w:rsidRPr="00E23307">
        <w:rPr>
          <w:b/>
          <w:sz w:val="28"/>
          <w:szCs w:val="28"/>
          <w:lang w:val="lv-LV"/>
        </w:rPr>
        <w:t>Grozījumi Ministru kabineta 200</w:t>
      </w:r>
      <w:r>
        <w:rPr>
          <w:b/>
          <w:sz w:val="28"/>
          <w:szCs w:val="28"/>
          <w:lang w:val="lv-LV"/>
        </w:rPr>
        <w:t>5</w:t>
      </w:r>
      <w:r w:rsidR="00B83BE2" w:rsidRPr="00E23307">
        <w:rPr>
          <w:b/>
          <w:sz w:val="28"/>
          <w:szCs w:val="28"/>
          <w:lang w:val="lv-LV"/>
        </w:rPr>
        <w:t xml:space="preserve">.gada </w:t>
      </w:r>
      <w:r>
        <w:rPr>
          <w:b/>
          <w:sz w:val="28"/>
          <w:szCs w:val="28"/>
          <w:lang w:val="lv-LV"/>
        </w:rPr>
        <w:t>8</w:t>
      </w:r>
      <w:r w:rsidR="00B83BE2" w:rsidRPr="00E23307">
        <w:rPr>
          <w:b/>
          <w:sz w:val="28"/>
          <w:szCs w:val="28"/>
          <w:lang w:val="lv-LV"/>
        </w:rPr>
        <w:t>.</w:t>
      </w:r>
      <w:r>
        <w:rPr>
          <w:b/>
          <w:sz w:val="28"/>
          <w:szCs w:val="28"/>
          <w:lang w:val="lv-LV"/>
        </w:rPr>
        <w:t>marta</w:t>
      </w:r>
      <w:r w:rsidR="00B83BE2" w:rsidRPr="00E23307">
        <w:rPr>
          <w:b/>
          <w:sz w:val="28"/>
          <w:szCs w:val="28"/>
          <w:lang w:val="lv-LV"/>
        </w:rPr>
        <w:t xml:space="preserve"> noteikumos Nr.</w:t>
      </w:r>
      <w:r w:rsidR="00FF1FD4">
        <w:rPr>
          <w:b/>
          <w:sz w:val="28"/>
          <w:szCs w:val="28"/>
          <w:lang w:val="lv-LV"/>
        </w:rPr>
        <w:t>175 ”</w:t>
      </w:r>
      <w:r>
        <w:rPr>
          <w:b/>
          <w:sz w:val="28"/>
          <w:szCs w:val="28"/>
          <w:lang w:val="lv-LV"/>
        </w:rPr>
        <w:t>Recepšu veidlapu izgatavošanas un uzglabāšanas, kā arī recepšu izrakstīšanas un uzglabāšanas noteikumi</w:t>
      </w:r>
      <w:r w:rsidR="00B83BE2" w:rsidRPr="00E23307">
        <w:rPr>
          <w:b/>
          <w:sz w:val="28"/>
          <w:szCs w:val="28"/>
          <w:lang w:val="lv-LV"/>
        </w:rPr>
        <w:t>”</w:t>
      </w:r>
      <w:bookmarkEnd w:id="0"/>
      <w:bookmarkEnd w:id="1"/>
      <w:r>
        <w:rPr>
          <w:b/>
          <w:sz w:val="28"/>
          <w:szCs w:val="28"/>
          <w:lang w:val="lv-LV"/>
        </w:rPr>
        <w:t>”</w:t>
      </w:r>
      <w:r w:rsidR="00B83BE2" w:rsidRPr="00E23307">
        <w:rPr>
          <w:b/>
          <w:sz w:val="28"/>
          <w:szCs w:val="28"/>
          <w:lang w:val="lv-LV"/>
        </w:rPr>
        <w:t xml:space="preserve"> </w:t>
      </w:r>
      <w:r w:rsidR="001D602B" w:rsidRPr="00E23307">
        <w:rPr>
          <w:b/>
          <w:sz w:val="28"/>
          <w:szCs w:val="28"/>
          <w:lang w:val="lv-LV"/>
        </w:rPr>
        <w:t xml:space="preserve">sākotnējās ietekmes </w:t>
      </w:r>
    </w:p>
    <w:p w:rsidR="00145830" w:rsidRPr="00E23307" w:rsidRDefault="001D602B" w:rsidP="009363D9">
      <w:pPr>
        <w:jc w:val="center"/>
        <w:rPr>
          <w:b/>
          <w:bCs/>
          <w:sz w:val="28"/>
          <w:szCs w:val="28"/>
          <w:lang w:val="lv-LV"/>
        </w:rPr>
      </w:pPr>
      <w:r w:rsidRPr="00E23307">
        <w:rPr>
          <w:b/>
          <w:sz w:val="28"/>
          <w:szCs w:val="28"/>
          <w:lang w:val="lv-LV"/>
        </w:rPr>
        <w:t>novērtējuma ziņojums</w:t>
      </w:r>
      <w:r w:rsidR="00145830" w:rsidRPr="00E23307">
        <w:rPr>
          <w:b/>
          <w:bCs/>
          <w:sz w:val="28"/>
          <w:szCs w:val="28"/>
          <w:lang w:val="lv-LV"/>
        </w:rPr>
        <w:t xml:space="preserve"> (anotācija)</w:t>
      </w:r>
    </w:p>
    <w:p w:rsidR="00145830" w:rsidRPr="00E23307" w:rsidRDefault="00145830" w:rsidP="00145830">
      <w:pPr>
        <w:jc w:val="center"/>
        <w:rPr>
          <w:b/>
          <w:sz w:val="28"/>
          <w:szCs w:val="28"/>
          <w:lang w:val="lv-LV"/>
        </w:rPr>
      </w:pPr>
    </w:p>
    <w:tbl>
      <w:tblPr>
        <w:tblW w:w="946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
        <w:gridCol w:w="362"/>
        <w:gridCol w:w="93"/>
        <w:gridCol w:w="17"/>
        <w:gridCol w:w="111"/>
        <w:gridCol w:w="1419"/>
        <w:gridCol w:w="1241"/>
        <w:gridCol w:w="16"/>
        <w:gridCol w:w="312"/>
        <w:gridCol w:w="48"/>
        <w:gridCol w:w="145"/>
        <w:gridCol w:w="48"/>
        <w:gridCol w:w="962"/>
        <w:gridCol w:w="205"/>
        <w:gridCol w:w="1614"/>
        <w:gridCol w:w="671"/>
        <w:gridCol w:w="2061"/>
        <w:gridCol w:w="48"/>
        <w:gridCol w:w="30"/>
      </w:tblGrid>
      <w:tr w:rsidR="00145830" w:rsidRPr="00C6130C" w:rsidTr="00580E8E">
        <w:trPr>
          <w:gridBefore w:val="1"/>
          <w:wBefore w:w="60" w:type="dxa"/>
        </w:trPr>
        <w:tc>
          <w:tcPr>
            <w:tcW w:w="9403" w:type="dxa"/>
            <w:gridSpan w:val="18"/>
          </w:tcPr>
          <w:p w:rsidR="00F97B94" w:rsidRPr="00C6130C" w:rsidRDefault="00F97B94" w:rsidP="00E54238">
            <w:pPr>
              <w:jc w:val="center"/>
              <w:rPr>
                <w:b/>
                <w:sz w:val="16"/>
                <w:szCs w:val="16"/>
                <w:lang w:val="lv-LV"/>
              </w:rPr>
            </w:pPr>
          </w:p>
          <w:p w:rsidR="00145830" w:rsidRPr="00C6130C" w:rsidRDefault="00145830" w:rsidP="00E54238">
            <w:pPr>
              <w:jc w:val="center"/>
              <w:rPr>
                <w:b/>
                <w:sz w:val="28"/>
                <w:szCs w:val="28"/>
                <w:lang w:val="lv-LV"/>
              </w:rPr>
            </w:pPr>
            <w:r w:rsidRPr="00C6130C">
              <w:rPr>
                <w:b/>
                <w:sz w:val="28"/>
                <w:szCs w:val="28"/>
                <w:lang w:val="lv-LV"/>
              </w:rPr>
              <w:t xml:space="preserve">I. Tiesību </w:t>
            </w:r>
            <w:smartTag w:uri="schemas-tilde-lv/tildestengine" w:element="veidnes">
              <w:smartTagPr>
                <w:attr w:name="text" w:val="akta"/>
                <w:attr w:name="id" w:val="-1"/>
                <w:attr w:name="baseform" w:val="akt|s"/>
              </w:smartTagPr>
              <w:r w:rsidRPr="00C6130C">
                <w:rPr>
                  <w:b/>
                  <w:sz w:val="28"/>
                  <w:szCs w:val="28"/>
                  <w:lang w:val="lv-LV"/>
                </w:rPr>
                <w:t>akta</w:t>
              </w:r>
            </w:smartTag>
            <w:r w:rsidRPr="00C6130C">
              <w:rPr>
                <w:b/>
                <w:sz w:val="28"/>
                <w:szCs w:val="28"/>
                <w:lang w:val="lv-LV"/>
              </w:rPr>
              <w:t xml:space="preserve"> projekta izstrādes nepieciešamība</w:t>
            </w:r>
          </w:p>
          <w:p w:rsidR="00F97B94" w:rsidRPr="00C6130C" w:rsidRDefault="00F97B94" w:rsidP="00E54238">
            <w:pPr>
              <w:jc w:val="center"/>
              <w:rPr>
                <w:b/>
                <w:sz w:val="16"/>
                <w:szCs w:val="16"/>
                <w:lang w:val="lv-LV"/>
              </w:rPr>
            </w:pPr>
          </w:p>
        </w:tc>
      </w:tr>
      <w:tr w:rsidR="00145830" w:rsidRPr="00C6130C" w:rsidTr="00580E8E">
        <w:trPr>
          <w:gridBefore w:val="1"/>
          <w:wBefore w:w="60" w:type="dxa"/>
        </w:trPr>
        <w:tc>
          <w:tcPr>
            <w:tcW w:w="455" w:type="dxa"/>
            <w:gridSpan w:val="2"/>
          </w:tcPr>
          <w:p w:rsidR="00145830" w:rsidRPr="00C6130C" w:rsidRDefault="00145830" w:rsidP="00607F25">
            <w:pPr>
              <w:spacing w:before="120" w:after="120"/>
              <w:rPr>
                <w:sz w:val="28"/>
                <w:szCs w:val="28"/>
                <w:lang w:val="lv-LV"/>
              </w:rPr>
            </w:pPr>
            <w:r w:rsidRPr="00C6130C">
              <w:rPr>
                <w:sz w:val="28"/>
                <w:szCs w:val="28"/>
                <w:lang w:val="lv-LV"/>
              </w:rPr>
              <w:t>1.</w:t>
            </w:r>
          </w:p>
        </w:tc>
        <w:tc>
          <w:tcPr>
            <w:tcW w:w="2788" w:type="dxa"/>
            <w:gridSpan w:val="4"/>
          </w:tcPr>
          <w:p w:rsidR="00145830" w:rsidRPr="00C6130C" w:rsidRDefault="00145830" w:rsidP="00607F25">
            <w:pPr>
              <w:spacing w:before="120" w:after="120"/>
              <w:jc w:val="both"/>
              <w:rPr>
                <w:sz w:val="28"/>
                <w:szCs w:val="28"/>
                <w:lang w:val="lv-LV"/>
              </w:rPr>
            </w:pPr>
            <w:r w:rsidRPr="00C6130C">
              <w:rPr>
                <w:sz w:val="28"/>
                <w:szCs w:val="28"/>
                <w:lang w:val="lv-LV"/>
              </w:rPr>
              <w:t>Pamatojums</w:t>
            </w:r>
          </w:p>
        </w:tc>
        <w:tc>
          <w:tcPr>
            <w:tcW w:w="6160" w:type="dxa"/>
            <w:gridSpan w:val="12"/>
          </w:tcPr>
          <w:p w:rsidR="00725DD6" w:rsidRPr="00C55B3F" w:rsidRDefault="00A4136D" w:rsidP="00607F25">
            <w:pPr>
              <w:pStyle w:val="tvhtml"/>
              <w:spacing w:before="120" w:beforeAutospacing="0" w:after="120" w:afterAutospacing="0"/>
              <w:jc w:val="both"/>
              <w:rPr>
                <w:rFonts w:ascii="Times New Roman" w:hAnsi="Times New Roman"/>
                <w:color w:val="000000" w:themeColor="text1"/>
                <w:sz w:val="28"/>
                <w:szCs w:val="28"/>
                <w:lang w:val="lv-LV"/>
              </w:rPr>
            </w:pPr>
            <w:r>
              <w:rPr>
                <w:rFonts w:ascii="Times New Roman" w:hAnsi="Times New Roman"/>
                <w:sz w:val="28"/>
                <w:szCs w:val="28"/>
                <w:lang w:val="lv-LV"/>
              </w:rPr>
              <w:t>1.</w:t>
            </w:r>
            <w:r w:rsidR="00607F25" w:rsidRPr="00C6130C">
              <w:rPr>
                <w:rFonts w:ascii="Times New Roman" w:hAnsi="Times New Roman"/>
                <w:sz w:val="28"/>
                <w:szCs w:val="28"/>
                <w:lang w:val="lv-LV"/>
              </w:rPr>
              <w:t xml:space="preserve">1. </w:t>
            </w:r>
            <w:r w:rsidR="009967AA" w:rsidRPr="00C6130C">
              <w:rPr>
                <w:rFonts w:ascii="Times New Roman" w:hAnsi="Times New Roman"/>
                <w:sz w:val="28"/>
                <w:szCs w:val="28"/>
                <w:lang w:val="lv-LV"/>
              </w:rPr>
              <w:t xml:space="preserve">Ministru kabineta 2013.gada 5.marta sēdes </w:t>
            </w:r>
            <w:proofErr w:type="spellStart"/>
            <w:r w:rsidR="009967AA" w:rsidRPr="00C6130C">
              <w:rPr>
                <w:rFonts w:ascii="Times New Roman" w:hAnsi="Times New Roman"/>
                <w:sz w:val="28"/>
                <w:szCs w:val="28"/>
                <w:lang w:val="lv-LV"/>
              </w:rPr>
              <w:t>protokollēmuma</w:t>
            </w:r>
            <w:proofErr w:type="spellEnd"/>
            <w:r w:rsidR="009967AA" w:rsidRPr="00C6130C">
              <w:rPr>
                <w:rFonts w:ascii="Times New Roman" w:hAnsi="Times New Roman"/>
                <w:sz w:val="28"/>
                <w:szCs w:val="28"/>
                <w:lang w:val="lv-LV"/>
              </w:rPr>
              <w:t xml:space="preserve"> Nr.13 31.§ 2.punkts, kas nosaka uzdevumu Veselības ministrijai izstrādāt un veselības ministram līdz 2014.gada 1.jūlijam iesniegt noteiktā kārtībā Ministru kabinetā tiesību aktu projektus par grozījumiem normatīvajos aktos, lai nodrošinātu ārstniecības personu personas koda </w:t>
            </w:r>
            <w:r w:rsidR="009967AA" w:rsidRPr="00C55B3F">
              <w:rPr>
                <w:rFonts w:ascii="Times New Roman" w:hAnsi="Times New Roman"/>
                <w:color w:val="000000" w:themeColor="text1"/>
                <w:sz w:val="28"/>
                <w:szCs w:val="28"/>
                <w:lang w:val="lv-LV"/>
              </w:rPr>
              <w:t>aizstāšanu ar ārstniecības personas identifikatoru.</w:t>
            </w:r>
          </w:p>
          <w:p w:rsidR="00523C61" w:rsidRPr="00C55B3F" w:rsidRDefault="00523C61" w:rsidP="00607F25">
            <w:pPr>
              <w:spacing w:before="120" w:after="120"/>
              <w:jc w:val="both"/>
              <w:rPr>
                <w:color w:val="000000" w:themeColor="text1"/>
                <w:sz w:val="28"/>
                <w:szCs w:val="28"/>
              </w:rPr>
            </w:pPr>
            <w:r w:rsidRPr="00C55B3F">
              <w:rPr>
                <w:rFonts w:ascii="Tms Rmn" w:eastAsia="Calibri" w:hAnsi="Tms Rmn" w:cs="Tms Rmn"/>
                <w:bCs/>
                <w:color w:val="000000" w:themeColor="text1"/>
                <w:sz w:val="28"/>
                <w:szCs w:val="28"/>
                <w:lang w:val="lv-LV"/>
              </w:rPr>
              <w:t>1.</w:t>
            </w:r>
            <w:r w:rsidR="00C5004B" w:rsidRPr="00C55B3F">
              <w:rPr>
                <w:rFonts w:ascii="Tms Rmn" w:eastAsia="Calibri" w:hAnsi="Tms Rmn" w:cs="Tms Rmn"/>
                <w:bCs/>
                <w:color w:val="000000" w:themeColor="text1"/>
                <w:sz w:val="28"/>
                <w:szCs w:val="28"/>
                <w:lang w:val="lv-LV"/>
              </w:rPr>
              <w:t>2</w:t>
            </w:r>
            <w:r w:rsidRPr="00C55B3F">
              <w:rPr>
                <w:rFonts w:ascii="Tms Rmn" w:eastAsia="Calibri" w:hAnsi="Tms Rmn" w:cs="Tms Rmn"/>
                <w:bCs/>
                <w:color w:val="000000" w:themeColor="text1"/>
                <w:sz w:val="28"/>
                <w:szCs w:val="28"/>
                <w:lang w:val="lv-LV"/>
              </w:rPr>
              <w:t xml:space="preserve">. </w:t>
            </w:r>
            <w:r w:rsidRPr="00C55B3F">
              <w:rPr>
                <w:color w:val="000000" w:themeColor="text1"/>
                <w:sz w:val="28"/>
                <w:szCs w:val="28"/>
                <w:lang w:val="lv-LV"/>
              </w:rPr>
              <w:t xml:space="preserve">Ministru kabineta 2013.gada 24.septembra sēdes </w:t>
            </w:r>
            <w:proofErr w:type="spellStart"/>
            <w:r w:rsidRPr="00C55B3F">
              <w:rPr>
                <w:color w:val="000000" w:themeColor="text1"/>
                <w:sz w:val="28"/>
                <w:szCs w:val="28"/>
                <w:lang w:val="lv-LV"/>
              </w:rPr>
              <w:t>protokollēmuma</w:t>
            </w:r>
            <w:proofErr w:type="spellEnd"/>
            <w:r w:rsidRPr="00C55B3F">
              <w:rPr>
                <w:color w:val="000000" w:themeColor="text1"/>
                <w:sz w:val="28"/>
                <w:szCs w:val="28"/>
                <w:lang w:val="lv-LV"/>
              </w:rPr>
              <w:t xml:space="preserve"> Nr.50 148.§ </w:t>
            </w:r>
            <w:r w:rsidR="00FA491B">
              <w:rPr>
                <w:color w:val="000000" w:themeColor="text1"/>
                <w:sz w:val="28"/>
                <w:szCs w:val="28"/>
                <w:lang w:val="lv-LV"/>
              </w:rPr>
              <w:t>8</w:t>
            </w:r>
            <w:r w:rsidR="00C5004B" w:rsidRPr="00C55B3F">
              <w:rPr>
                <w:color w:val="000000" w:themeColor="text1"/>
                <w:sz w:val="28"/>
                <w:szCs w:val="28"/>
                <w:lang w:val="lv-LV"/>
              </w:rPr>
              <w:t>.</w:t>
            </w:r>
            <w:r w:rsidR="00FA491B">
              <w:rPr>
                <w:color w:val="000000" w:themeColor="text1"/>
                <w:sz w:val="28"/>
                <w:szCs w:val="28"/>
                <w:lang w:val="lv-LV"/>
              </w:rPr>
              <w:t>1</w:t>
            </w:r>
            <w:r w:rsidRPr="00C55B3F">
              <w:rPr>
                <w:color w:val="000000" w:themeColor="text1"/>
                <w:sz w:val="28"/>
                <w:szCs w:val="28"/>
                <w:lang w:val="lv-LV"/>
              </w:rPr>
              <w:t>.</w:t>
            </w:r>
            <w:r w:rsidR="00C5004B" w:rsidRPr="00C55B3F">
              <w:rPr>
                <w:color w:val="000000" w:themeColor="text1"/>
                <w:sz w:val="28"/>
                <w:szCs w:val="28"/>
                <w:lang w:val="lv-LV"/>
              </w:rPr>
              <w:t>apakš</w:t>
            </w:r>
            <w:r w:rsidRPr="00C55B3F">
              <w:rPr>
                <w:color w:val="000000" w:themeColor="text1"/>
                <w:sz w:val="28"/>
                <w:szCs w:val="28"/>
                <w:lang w:val="lv-LV"/>
              </w:rPr>
              <w:t xml:space="preserve">punkts, kas </w:t>
            </w:r>
            <w:r w:rsidR="00C5004B" w:rsidRPr="00C55B3F">
              <w:rPr>
                <w:color w:val="000000" w:themeColor="text1"/>
                <w:sz w:val="28"/>
                <w:szCs w:val="28"/>
                <w:lang w:val="lv-LV"/>
              </w:rPr>
              <w:t xml:space="preserve">cita starpā nosaka veselības ministram </w:t>
            </w:r>
            <w:r w:rsidR="00C5004B" w:rsidRPr="00C55B3F">
              <w:rPr>
                <w:color w:val="000000" w:themeColor="text1"/>
                <w:sz w:val="28"/>
                <w:szCs w:val="28"/>
              </w:rPr>
              <w:t xml:space="preserve">iesniegt izskatīšanai </w:t>
            </w:r>
            <w:r w:rsidR="00C5004B" w:rsidRPr="00C55B3F">
              <w:rPr>
                <w:snapToGrid w:val="0"/>
                <w:color w:val="000000" w:themeColor="text1"/>
                <w:sz w:val="28"/>
                <w:szCs w:val="28"/>
              </w:rPr>
              <w:t xml:space="preserve">Ministru kabinetā </w:t>
            </w:r>
            <w:r w:rsidR="00C5004B" w:rsidRPr="00C55B3F">
              <w:rPr>
                <w:bCs/>
                <w:color w:val="000000" w:themeColor="text1"/>
                <w:sz w:val="28"/>
                <w:szCs w:val="28"/>
              </w:rPr>
              <w:t xml:space="preserve"> </w:t>
            </w:r>
            <w:r w:rsidR="00C5004B" w:rsidRPr="00C55B3F">
              <w:rPr>
                <w:color w:val="000000" w:themeColor="text1"/>
                <w:spacing w:val="-6"/>
                <w:sz w:val="28"/>
                <w:szCs w:val="28"/>
              </w:rPr>
              <w:t>noteikumu projektu ”</w:t>
            </w:r>
            <w:r w:rsidR="00C5004B" w:rsidRPr="00C55B3F">
              <w:rPr>
                <w:color w:val="000000" w:themeColor="text1"/>
                <w:sz w:val="28"/>
                <w:szCs w:val="28"/>
              </w:rPr>
              <w:t>Grozījumi Ministru kabineta 2005.gada 8.marta noteikumos Nr.175 ”</w:t>
            </w:r>
            <w:hyperlink r:id="rId8" w:tgtFrame="_blank" w:history="1">
              <w:r w:rsidR="00C5004B" w:rsidRPr="00C55B3F">
                <w:rPr>
                  <w:rStyle w:val="Hyperlink"/>
                  <w:color w:val="000000" w:themeColor="text1"/>
                  <w:sz w:val="28"/>
                  <w:szCs w:val="28"/>
                  <w:u w:val="none"/>
                </w:rPr>
                <w:t>Recepšu veidlapu izgatavošanas un uzglabāšanas, kā arī recepšu izrakstīšanas un uzglabāšanas noteikumi</w:t>
              </w:r>
            </w:hyperlink>
            <w:r w:rsidR="00C5004B" w:rsidRPr="00C55B3F">
              <w:rPr>
                <w:color w:val="000000" w:themeColor="text1"/>
                <w:sz w:val="28"/>
                <w:szCs w:val="28"/>
              </w:rPr>
              <w:t>””</w:t>
            </w:r>
            <w:r w:rsidR="00C5004B" w:rsidRPr="00C55B3F">
              <w:rPr>
                <w:bCs/>
                <w:color w:val="000000" w:themeColor="text1"/>
                <w:sz w:val="28"/>
                <w:szCs w:val="28"/>
              </w:rPr>
              <w:t xml:space="preserve">, </w:t>
            </w:r>
            <w:r w:rsidR="00C5004B" w:rsidRPr="00C55B3F">
              <w:rPr>
                <w:color w:val="000000" w:themeColor="text1"/>
                <w:sz w:val="28"/>
                <w:szCs w:val="28"/>
              </w:rPr>
              <w:t xml:space="preserve">lai nodrošinātu Komisijas 2012.gada 20.decembra Īstenošanas direktīvas 2012/52/ES, ar kuru paredz pasākumus, kas atvieglotu citā dalībvalstī izsniegtu recepšu atzīšanu </w:t>
            </w:r>
            <w:r w:rsidR="00C5004B" w:rsidRPr="00C55B3F">
              <w:rPr>
                <w:color w:val="000000" w:themeColor="text1"/>
                <w:sz w:val="28"/>
                <w:szCs w:val="28"/>
                <w:lang w:val="lv-LV"/>
              </w:rPr>
              <w:t>(turpmāk – Direktīva 2012/52/ES)</w:t>
            </w:r>
            <w:r w:rsidR="00C5004B" w:rsidRPr="00C55B3F">
              <w:rPr>
                <w:color w:val="000000" w:themeColor="text1"/>
                <w:sz w:val="28"/>
                <w:szCs w:val="28"/>
              </w:rPr>
              <w:t>, prasību pārņemšanu līdz 2013.gada 25.oktobrim (</w:t>
            </w:r>
            <w:r w:rsidRPr="00C55B3F">
              <w:rPr>
                <w:rFonts w:ascii="Tms Rmn" w:eastAsia="Calibri" w:hAnsi="Tms Rmn" w:cs="Tms Rmn"/>
                <w:bCs/>
                <w:color w:val="000000" w:themeColor="text1"/>
                <w:sz w:val="28"/>
                <w:szCs w:val="28"/>
                <w:lang w:val="lv-LV"/>
              </w:rPr>
              <w:t>Valsts kancelejas uzdevums 2013-UZD-4057 K-25.10.2013.  (50/</w:t>
            </w:r>
            <w:proofErr w:type="spellStart"/>
            <w:r w:rsidRPr="00C55B3F">
              <w:rPr>
                <w:rFonts w:ascii="Tms Rmn" w:eastAsia="Calibri" w:hAnsi="Tms Rmn" w:cs="Tms Rmn"/>
                <w:bCs/>
                <w:color w:val="000000" w:themeColor="text1"/>
                <w:sz w:val="28"/>
                <w:szCs w:val="28"/>
                <w:lang w:val="lv-LV"/>
              </w:rPr>
              <w:t>MKprot</w:t>
            </w:r>
            <w:proofErr w:type="spellEnd"/>
            <w:r w:rsidRPr="00C55B3F">
              <w:rPr>
                <w:rFonts w:ascii="Tms Rmn" w:eastAsia="Calibri" w:hAnsi="Tms Rmn" w:cs="Tms Rmn"/>
                <w:bCs/>
                <w:color w:val="000000" w:themeColor="text1"/>
                <w:sz w:val="28"/>
                <w:szCs w:val="28"/>
                <w:lang w:val="lv-LV"/>
              </w:rPr>
              <w:t>/148/8/1)</w:t>
            </w:r>
            <w:r w:rsidR="00C5004B" w:rsidRPr="00C55B3F">
              <w:rPr>
                <w:rFonts w:ascii="Tms Rmn" w:eastAsia="Calibri" w:hAnsi="Tms Rmn" w:cs="Tms Rmn"/>
                <w:bCs/>
                <w:color w:val="000000" w:themeColor="text1"/>
                <w:sz w:val="28"/>
                <w:szCs w:val="28"/>
                <w:lang w:val="lv-LV"/>
              </w:rPr>
              <w:t>).</w:t>
            </w:r>
          </w:p>
          <w:p w:rsidR="008E2B8B" w:rsidRPr="00C6130C" w:rsidRDefault="00A4136D" w:rsidP="008E2B8B">
            <w:pPr>
              <w:jc w:val="both"/>
              <w:rPr>
                <w:sz w:val="28"/>
                <w:szCs w:val="28"/>
                <w:lang w:val="lv-LV"/>
              </w:rPr>
            </w:pPr>
            <w:r w:rsidRPr="00C55B3F">
              <w:rPr>
                <w:color w:val="000000" w:themeColor="text1"/>
                <w:sz w:val="28"/>
                <w:szCs w:val="28"/>
                <w:lang w:val="lv-LV"/>
              </w:rPr>
              <w:t>1.</w:t>
            </w:r>
            <w:r w:rsidR="00C5004B" w:rsidRPr="00C55B3F">
              <w:rPr>
                <w:color w:val="000000" w:themeColor="text1"/>
                <w:sz w:val="28"/>
                <w:szCs w:val="28"/>
                <w:lang w:val="lv-LV"/>
              </w:rPr>
              <w:t>3</w:t>
            </w:r>
            <w:r w:rsidR="00300579" w:rsidRPr="00C55B3F">
              <w:rPr>
                <w:color w:val="000000" w:themeColor="text1"/>
                <w:sz w:val="28"/>
                <w:szCs w:val="28"/>
                <w:lang w:val="lv-LV"/>
              </w:rPr>
              <w:t xml:space="preserve">. </w:t>
            </w:r>
            <w:proofErr w:type="spellStart"/>
            <w:r w:rsidR="008E2B8B" w:rsidRPr="00C55B3F">
              <w:rPr>
                <w:i/>
                <w:color w:val="000000" w:themeColor="text1"/>
                <w:sz w:val="28"/>
                <w:szCs w:val="28"/>
                <w:lang w:val="lv-LV"/>
              </w:rPr>
              <w:t>Euro</w:t>
            </w:r>
            <w:proofErr w:type="spellEnd"/>
            <w:r w:rsidR="008E2B8B" w:rsidRPr="00C55B3F">
              <w:rPr>
                <w:color w:val="000000" w:themeColor="text1"/>
                <w:sz w:val="28"/>
                <w:szCs w:val="28"/>
                <w:lang w:val="lv-LV"/>
              </w:rPr>
              <w:t xml:space="preserve"> ieviešanas kārtības likuma 30.panta pirmā daļa. Ministru</w:t>
            </w:r>
            <w:r w:rsidR="008E2B8B" w:rsidRPr="00C6130C">
              <w:rPr>
                <w:sz w:val="28"/>
                <w:szCs w:val="28"/>
                <w:lang w:val="lv-LV"/>
              </w:rPr>
              <w:t xml:space="preserve"> kabineta 2012.</w:t>
            </w:r>
            <w:r w:rsidR="00365FF5" w:rsidRPr="00C6130C">
              <w:rPr>
                <w:sz w:val="28"/>
                <w:szCs w:val="28"/>
                <w:lang w:val="lv-LV"/>
              </w:rPr>
              <w:t xml:space="preserve">gada </w:t>
            </w:r>
            <w:r w:rsidR="00657C43" w:rsidRPr="00C6130C">
              <w:rPr>
                <w:sz w:val="28"/>
                <w:szCs w:val="28"/>
                <w:lang w:val="lv-LV"/>
              </w:rPr>
              <w:t>27.jūnija rīkojuma Nr.282 ”Par ”</w:t>
            </w:r>
            <w:r w:rsidR="008E2B8B" w:rsidRPr="00C6130C">
              <w:rPr>
                <w:sz w:val="28"/>
                <w:szCs w:val="28"/>
                <w:lang w:val="lv-LV"/>
              </w:rPr>
              <w:t>Koncepciju par normatīvo aktu sakārtošanu saistībā ar eiro ieviešanu Latvijā”” 7.2.apakšpunkt</w:t>
            </w:r>
            <w:r w:rsidR="00C6130C">
              <w:rPr>
                <w:sz w:val="28"/>
                <w:szCs w:val="28"/>
                <w:lang w:val="lv-LV"/>
              </w:rPr>
              <w:t>s. A</w:t>
            </w:r>
            <w:r w:rsidR="00C6130C" w:rsidRPr="00C6130C">
              <w:rPr>
                <w:sz w:val="28"/>
                <w:szCs w:val="28"/>
                <w:lang w:val="lv-LV"/>
              </w:rPr>
              <w:t>r Ministru kabineta 2013.gada 4.aprīļa rīkojumu Nr.136</w:t>
            </w:r>
            <w:r w:rsidR="00C6130C">
              <w:rPr>
                <w:sz w:val="28"/>
                <w:szCs w:val="28"/>
                <w:lang w:val="lv-LV"/>
              </w:rPr>
              <w:t xml:space="preserve"> ”Par Latvijas </w:t>
            </w:r>
            <w:r w:rsidR="00C6130C" w:rsidRPr="00C6130C">
              <w:rPr>
                <w:sz w:val="28"/>
                <w:szCs w:val="28"/>
                <w:lang w:val="lv-LV"/>
              </w:rPr>
              <w:t>Nacionāl</w:t>
            </w:r>
            <w:r w:rsidR="00C6130C">
              <w:rPr>
                <w:sz w:val="28"/>
                <w:szCs w:val="28"/>
                <w:lang w:val="lv-LV"/>
              </w:rPr>
              <w:t>o</w:t>
            </w:r>
            <w:r w:rsidR="00C6130C" w:rsidRPr="00C6130C">
              <w:rPr>
                <w:i/>
                <w:sz w:val="28"/>
                <w:szCs w:val="28"/>
                <w:lang w:val="lv-LV"/>
              </w:rPr>
              <w:t xml:space="preserve"> </w:t>
            </w:r>
            <w:proofErr w:type="spellStart"/>
            <w:r w:rsidR="00C6130C" w:rsidRPr="00C6130C">
              <w:rPr>
                <w:i/>
                <w:sz w:val="28"/>
                <w:szCs w:val="28"/>
                <w:lang w:val="lv-LV"/>
              </w:rPr>
              <w:t>euro</w:t>
            </w:r>
            <w:proofErr w:type="spellEnd"/>
            <w:r w:rsidR="00C6130C" w:rsidRPr="00C6130C">
              <w:rPr>
                <w:sz w:val="28"/>
                <w:szCs w:val="28"/>
                <w:lang w:val="lv-LV"/>
              </w:rPr>
              <w:t xml:space="preserve"> ieviešanas plān</w:t>
            </w:r>
            <w:r w:rsidR="00C6130C">
              <w:rPr>
                <w:sz w:val="28"/>
                <w:szCs w:val="28"/>
                <w:lang w:val="lv-LV"/>
              </w:rPr>
              <w:t>u”</w:t>
            </w:r>
            <w:r w:rsidR="00C6130C" w:rsidRPr="00C6130C">
              <w:rPr>
                <w:sz w:val="28"/>
                <w:szCs w:val="28"/>
                <w:lang w:val="lv-LV"/>
              </w:rPr>
              <w:t xml:space="preserve"> </w:t>
            </w:r>
            <w:r w:rsidR="00C6130C">
              <w:rPr>
                <w:sz w:val="28"/>
                <w:szCs w:val="28"/>
                <w:lang w:val="lv-LV"/>
              </w:rPr>
              <w:t>apstip</w:t>
            </w:r>
            <w:r w:rsidR="00E8699E">
              <w:rPr>
                <w:sz w:val="28"/>
                <w:szCs w:val="28"/>
                <w:lang w:val="lv-LV"/>
              </w:rPr>
              <w:t>r</w:t>
            </w:r>
            <w:r w:rsidR="00C6130C">
              <w:rPr>
                <w:sz w:val="28"/>
                <w:szCs w:val="28"/>
                <w:lang w:val="lv-LV"/>
              </w:rPr>
              <w:t>inātā</w:t>
            </w:r>
            <w:r w:rsidR="008E2B8B" w:rsidRPr="00C6130C">
              <w:rPr>
                <w:sz w:val="28"/>
                <w:szCs w:val="28"/>
                <w:lang w:val="lv-LV"/>
              </w:rPr>
              <w:t xml:space="preserve"> Latvijas Nacionālā</w:t>
            </w:r>
            <w:r w:rsidR="008E2B8B" w:rsidRPr="00C6130C">
              <w:rPr>
                <w:i/>
                <w:sz w:val="28"/>
                <w:szCs w:val="28"/>
                <w:lang w:val="lv-LV"/>
              </w:rPr>
              <w:t xml:space="preserve"> </w:t>
            </w:r>
            <w:proofErr w:type="spellStart"/>
            <w:r w:rsidR="008E2B8B" w:rsidRPr="00C6130C">
              <w:rPr>
                <w:i/>
                <w:sz w:val="28"/>
                <w:szCs w:val="28"/>
                <w:lang w:val="lv-LV"/>
              </w:rPr>
              <w:t>euro</w:t>
            </w:r>
            <w:proofErr w:type="spellEnd"/>
            <w:r w:rsidR="008E2B8B" w:rsidRPr="00C6130C">
              <w:rPr>
                <w:sz w:val="28"/>
                <w:szCs w:val="28"/>
                <w:lang w:val="lv-LV"/>
              </w:rPr>
              <w:t xml:space="preserve"> ieviešanas plāna</w:t>
            </w:r>
            <w:r w:rsidR="00C6130C">
              <w:rPr>
                <w:sz w:val="28"/>
                <w:szCs w:val="28"/>
                <w:lang w:val="lv-LV"/>
              </w:rPr>
              <w:t xml:space="preserve"> </w:t>
            </w:r>
            <w:r w:rsidR="008E2B8B" w:rsidRPr="00C6130C">
              <w:rPr>
                <w:sz w:val="28"/>
                <w:szCs w:val="28"/>
                <w:lang w:val="lv-LV"/>
              </w:rPr>
              <w:t xml:space="preserve">1.pielikuma </w:t>
            </w:r>
            <w:r w:rsidR="008E2B8B" w:rsidRPr="00C6130C">
              <w:rPr>
                <w:sz w:val="28"/>
                <w:szCs w:val="28"/>
                <w:lang w:val="lv-LV"/>
              </w:rPr>
              <w:lastRenderedPageBreak/>
              <w:t>J2.2.3.</w:t>
            </w:r>
            <w:r w:rsidR="00C6130C">
              <w:rPr>
                <w:sz w:val="28"/>
                <w:szCs w:val="28"/>
                <w:lang w:val="lv-LV"/>
              </w:rPr>
              <w:t>apakšpunkts.</w:t>
            </w:r>
          </w:p>
          <w:p w:rsidR="00523C61" w:rsidRPr="00523C61" w:rsidRDefault="00A4136D" w:rsidP="00C5004B">
            <w:pPr>
              <w:spacing w:before="120" w:after="120"/>
              <w:jc w:val="both"/>
              <w:rPr>
                <w:sz w:val="28"/>
                <w:szCs w:val="28"/>
              </w:rPr>
            </w:pPr>
            <w:r>
              <w:rPr>
                <w:sz w:val="28"/>
                <w:szCs w:val="28"/>
                <w:lang w:val="lv-LV"/>
              </w:rPr>
              <w:t>1.</w:t>
            </w:r>
            <w:r w:rsidR="00C5004B">
              <w:rPr>
                <w:sz w:val="28"/>
                <w:szCs w:val="28"/>
                <w:lang w:val="lv-LV"/>
              </w:rPr>
              <w:t>4</w:t>
            </w:r>
            <w:r w:rsidR="00657C43" w:rsidRPr="00C6130C">
              <w:rPr>
                <w:sz w:val="28"/>
                <w:szCs w:val="28"/>
                <w:lang w:val="lv-LV"/>
              </w:rPr>
              <w:t>. Ministru kabineta 2011.gada 7.septembra rīkojums Nr.436 ”Par Veselības norēķinu centra un Veselības ekonomikas centra reorganizāciju”</w:t>
            </w:r>
            <w:r w:rsidR="00657C43" w:rsidRPr="00C6130C">
              <w:rPr>
                <w:sz w:val="28"/>
                <w:szCs w:val="28"/>
              </w:rPr>
              <w:t>.</w:t>
            </w:r>
          </w:p>
        </w:tc>
      </w:tr>
      <w:tr w:rsidR="00145830" w:rsidRPr="00C6130C" w:rsidTr="00580E8E">
        <w:trPr>
          <w:gridBefore w:val="1"/>
          <w:wBefore w:w="60" w:type="dxa"/>
        </w:trPr>
        <w:tc>
          <w:tcPr>
            <w:tcW w:w="455" w:type="dxa"/>
            <w:gridSpan w:val="2"/>
          </w:tcPr>
          <w:p w:rsidR="00145830" w:rsidRPr="00C6130C" w:rsidRDefault="00145830" w:rsidP="00E54238">
            <w:pPr>
              <w:rPr>
                <w:sz w:val="28"/>
                <w:szCs w:val="28"/>
                <w:lang w:val="lv-LV"/>
              </w:rPr>
            </w:pPr>
            <w:r w:rsidRPr="00C6130C">
              <w:rPr>
                <w:sz w:val="28"/>
                <w:szCs w:val="28"/>
                <w:lang w:val="lv-LV"/>
              </w:rPr>
              <w:lastRenderedPageBreak/>
              <w:t xml:space="preserve">2. </w:t>
            </w:r>
          </w:p>
        </w:tc>
        <w:tc>
          <w:tcPr>
            <w:tcW w:w="2788" w:type="dxa"/>
            <w:gridSpan w:val="4"/>
          </w:tcPr>
          <w:p w:rsidR="00145830" w:rsidRPr="00C6130C" w:rsidRDefault="00145830" w:rsidP="00E54238">
            <w:pPr>
              <w:jc w:val="both"/>
              <w:rPr>
                <w:sz w:val="28"/>
                <w:szCs w:val="28"/>
                <w:lang w:val="lv-LV"/>
              </w:rPr>
            </w:pPr>
            <w:r w:rsidRPr="00C6130C">
              <w:rPr>
                <w:sz w:val="28"/>
                <w:szCs w:val="28"/>
                <w:lang w:val="lv-LV"/>
              </w:rPr>
              <w:t>Pašreizējā situācija un problēmas</w:t>
            </w:r>
          </w:p>
        </w:tc>
        <w:tc>
          <w:tcPr>
            <w:tcW w:w="6160" w:type="dxa"/>
            <w:gridSpan w:val="12"/>
          </w:tcPr>
          <w:p w:rsidR="00B74DE9" w:rsidRPr="00C6130C" w:rsidRDefault="00A4136D" w:rsidP="0035301E">
            <w:pPr>
              <w:spacing w:after="120"/>
              <w:jc w:val="both"/>
              <w:rPr>
                <w:sz w:val="28"/>
                <w:szCs w:val="28"/>
                <w:lang w:val="lv-LV"/>
              </w:rPr>
            </w:pPr>
            <w:r>
              <w:rPr>
                <w:sz w:val="28"/>
                <w:szCs w:val="28"/>
                <w:lang w:val="lv-LV"/>
              </w:rPr>
              <w:t>2.</w:t>
            </w:r>
            <w:r w:rsidR="00274D33">
              <w:rPr>
                <w:sz w:val="28"/>
                <w:szCs w:val="28"/>
                <w:lang w:val="lv-LV"/>
              </w:rPr>
              <w:t xml:space="preserve">1. </w:t>
            </w:r>
            <w:r w:rsidR="00B74DE9" w:rsidRPr="00C6130C">
              <w:rPr>
                <w:sz w:val="28"/>
                <w:szCs w:val="28"/>
                <w:lang w:val="lv-LV"/>
              </w:rPr>
              <w:t xml:space="preserve">Pašreiz Ministru kabineta 2005.gada 8.marta noteikumi Nr.175 ”Recepšu veidlapu izgatavošanas un uzglabāšanas, kā arī recepšu izrakstīšanas un uzglabāšanas noteikumi” </w:t>
            </w:r>
            <w:r w:rsidR="0035301E">
              <w:rPr>
                <w:sz w:val="28"/>
                <w:szCs w:val="28"/>
                <w:lang w:val="lv-LV"/>
              </w:rPr>
              <w:t xml:space="preserve">(turpmāk – Noteikumi Nr.175) </w:t>
            </w:r>
            <w:r w:rsidR="00B74DE9" w:rsidRPr="00C6130C">
              <w:rPr>
                <w:sz w:val="28"/>
                <w:szCs w:val="28"/>
                <w:lang w:val="lv-LV"/>
              </w:rPr>
              <w:t xml:space="preserve">paredz, izrakstot recepti, norādīt ārstniecības personas </w:t>
            </w:r>
            <w:proofErr w:type="spellStart"/>
            <w:r w:rsidR="00B74DE9" w:rsidRPr="00C6130C">
              <w:rPr>
                <w:sz w:val="28"/>
                <w:szCs w:val="28"/>
                <w:lang w:val="lv-LV"/>
              </w:rPr>
              <w:t>personas</w:t>
            </w:r>
            <w:proofErr w:type="spellEnd"/>
            <w:r w:rsidR="00B74DE9" w:rsidRPr="00C6130C">
              <w:rPr>
                <w:sz w:val="28"/>
                <w:szCs w:val="28"/>
                <w:lang w:val="lv-LV"/>
              </w:rPr>
              <w:t xml:space="preserve"> kodu. </w:t>
            </w:r>
          </w:p>
          <w:p w:rsidR="00B677ED" w:rsidRDefault="00C6130C" w:rsidP="0035301E">
            <w:pPr>
              <w:spacing w:after="120"/>
              <w:jc w:val="both"/>
              <w:rPr>
                <w:sz w:val="28"/>
                <w:szCs w:val="28"/>
              </w:rPr>
            </w:pPr>
            <w:r w:rsidRPr="00C6130C">
              <w:rPr>
                <w:sz w:val="28"/>
                <w:szCs w:val="28"/>
              </w:rPr>
              <w:t xml:space="preserve">Pamatojoties uz Fizisko personu datu aizsardzības likuma 2.panta 3. un 4.punktu, jebkura darbība, kura tiek veikta ar personas datiem, ir personas datu apstrāde. Atbilstoši vienam no </w:t>
            </w:r>
            <w:r w:rsidR="0035301E" w:rsidRPr="00C6130C">
              <w:rPr>
                <w:sz w:val="28"/>
                <w:szCs w:val="28"/>
              </w:rPr>
              <w:t xml:space="preserve">Fizisko personu datu </w:t>
            </w:r>
            <w:r w:rsidR="0035301E">
              <w:rPr>
                <w:sz w:val="28"/>
                <w:szCs w:val="28"/>
              </w:rPr>
              <w:t xml:space="preserve">aizsardzības likumā </w:t>
            </w:r>
            <w:r w:rsidRPr="00C6130C">
              <w:rPr>
                <w:sz w:val="28"/>
                <w:szCs w:val="28"/>
              </w:rPr>
              <w:t xml:space="preserve">noteiktajiem datu apstrādes pamatprincipiem, plānojot konkrētu datu apstrādi, ir jānosaka mērķi, kāpēc datu apstrāde ir nepieciešama, kā arī jāizvērtē, vai izvirzītais mērķis nav sasniedzams savādākā veidā, proti, veidā, kas pēc iespējas mazāk aizskar personas cilvēktiesības. </w:t>
            </w:r>
            <w:r w:rsidR="00B677ED" w:rsidRPr="00C6130C">
              <w:rPr>
                <w:sz w:val="28"/>
                <w:szCs w:val="28"/>
              </w:rPr>
              <w:t>Ārstniecības personu personas kodu pieejamība trešajām personām, tai skaitā, pacientiem, apdrošināšanas sabiedrībām, k</w:t>
            </w:r>
            <w:r w:rsidR="00E8699E">
              <w:rPr>
                <w:sz w:val="28"/>
                <w:szCs w:val="28"/>
              </w:rPr>
              <w:t>as</w:t>
            </w:r>
            <w:r w:rsidR="00B677ED" w:rsidRPr="00C6130C">
              <w:rPr>
                <w:sz w:val="28"/>
                <w:szCs w:val="28"/>
              </w:rPr>
              <w:t xml:space="preserve"> neveic valstiskās funkcijas, rada risku, ka šie personas kodi var tikt izmantoti neatbilstošā veidā. </w:t>
            </w:r>
            <w:r w:rsidR="00B677ED">
              <w:rPr>
                <w:sz w:val="28"/>
                <w:szCs w:val="28"/>
              </w:rPr>
              <w:t>Tomēr v</w:t>
            </w:r>
            <w:r w:rsidRPr="00C6130C">
              <w:rPr>
                <w:sz w:val="28"/>
                <w:szCs w:val="28"/>
              </w:rPr>
              <w:t>alsts un sabiedrības interesēs, valstij administrējot un uzraugot ārstniecības pakalpojumu sniegšanu, ir nepieciešams nekļūdīgi identificēt ārstniecības personas, līdz ar to ir secināms, ka pastāv leģitīms mērķis ārstniecības personu personas kodu apstrādei.</w:t>
            </w:r>
          </w:p>
          <w:p w:rsidR="00C6130C" w:rsidRPr="00C6130C" w:rsidRDefault="00C6130C" w:rsidP="0035301E">
            <w:pPr>
              <w:spacing w:after="120"/>
              <w:jc w:val="both"/>
              <w:rPr>
                <w:sz w:val="28"/>
                <w:szCs w:val="28"/>
              </w:rPr>
            </w:pPr>
            <w:r w:rsidRPr="00C6130C">
              <w:rPr>
                <w:sz w:val="28"/>
                <w:szCs w:val="28"/>
              </w:rPr>
              <w:t xml:space="preserve"> Izvērtējot samērīgumu, proti, vērtējot, vai nepastāv citi līdzekļi, kā sasniegt mērķi – identificēt ārstniecības personu, secināms, ka bez ārstniecības personu personas koda apstrādes var tikt izmantots </w:t>
            </w:r>
            <w:r w:rsidRPr="00BB2DE5">
              <w:rPr>
                <w:sz w:val="28"/>
                <w:szCs w:val="28"/>
                <w:lang w:val="lv-LV"/>
              </w:rPr>
              <w:t xml:space="preserve">Veselības inspekcijas piešķirts </w:t>
            </w:r>
            <w:r w:rsidR="00BB2DE5" w:rsidRPr="00BB2DE5">
              <w:rPr>
                <w:sz w:val="28"/>
                <w:szCs w:val="28"/>
                <w:lang w:val="lv-LV"/>
              </w:rPr>
              <w:t xml:space="preserve">ārstniecības personas </w:t>
            </w:r>
            <w:r w:rsidRPr="00BB2DE5">
              <w:rPr>
                <w:sz w:val="28"/>
                <w:szCs w:val="28"/>
                <w:lang w:val="lv-LV"/>
              </w:rPr>
              <w:t>identifikators, kas nesatur</w:t>
            </w:r>
            <w:r w:rsidRPr="00C6130C">
              <w:rPr>
                <w:sz w:val="28"/>
                <w:szCs w:val="28"/>
              </w:rPr>
              <w:t xml:space="preserve"> personas dzimšanas datus. Sākot ar 2012.gada maiju Vadības </w:t>
            </w:r>
            <w:r w:rsidR="00E8699E">
              <w:rPr>
                <w:sz w:val="28"/>
                <w:szCs w:val="28"/>
              </w:rPr>
              <w:t>i</w:t>
            </w:r>
            <w:r w:rsidRPr="00C6130C">
              <w:rPr>
                <w:sz w:val="28"/>
                <w:szCs w:val="28"/>
              </w:rPr>
              <w:t xml:space="preserve">nformācijas sistēmā tiek </w:t>
            </w:r>
            <w:r w:rsidRPr="00BB2DE5">
              <w:rPr>
                <w:sz w:val="28"/>
                <w:szCs w:val="28"/>
                <w:lang w:val="lv-LV"/>
              </w:rPr>
              <w:t>nodrošināta personas koda un</w:t>
            </w:r>
            <w:r w:rsidR="00BB2DE5" w:rsidRPr="00BB2DE5">
              <w:rPr>
                <w:sz w:val="28"/>
                <w:szCs w:val="28"/>
                <w:lang w:val="lv-LV"/>
              </w:rPr>
              <w:t xml:space="preserve"> ārstniecības personas</w:t>
            </w:r>
            <w:r w:rsidRPr="00BB2DE5">
              <w:rPr>
                <w:sz w:val="28"/>
                <w:szCs w:val="28"/>
                <w:lang w:val="lv-LV"/>
              </w:rPr>
              <w:t xml:space="preserve"> identifikatora vienlaicīga </w:t>
            </w:r>
            <w:r w:rsidRPr="00BB2DE5">
              <w:rPr>
                <w:sz w:val="28"/>
                <w:szCs w:val="28"/>
                <w:lang w:val="lv-LV"/>
              </w:rPr>
              <w:lastRenderedPageBreak/>
              <w:t xml:space="preserve">uzturēšana </w:t>
            </w:r>
            <w:r w:rsidRPr="00C6130C">
              <w:rPr>
                <w:sz w:val="28"/>
                <w:szCs w:val="28"/>
              </w:rPr>
              <w:t xml:space="preserve">sistēmā. Lai nodrošinātu ārstniecības personas </w:t>
            </w:r>
            <w:r w:rsidR="0035301E">
              <w:rPr>
                <w:sz w:val="28"/>
                <w:szCs w:val="28"/>
              </w:rPr>
              <w:t>datu aizsardzību</w:t>
            </w:r>
            <w:r w:rsidRPr="00C6130C">
              <w:rPr>
                <w:sz w:val="28"/>
                <w:szCs w:val="28"/>
              </w:rPr>
              <w:t xml:space="preserve">, nepieciešams veikt grozījumus </w:t>
            </w:r>
            <w:r w:rsidR="0035301E">
              <w:rPr>
                <w:sz w:val="28"/>
                <w:szCs w:val="28"/>
              </w:rPr>
              <w:t>No</w:t>
            </w:r>
            <w:r w:rsidRPr="00C6130C">
              <w:rPr>
                <w:color w:val="000000"/>
                <w:sz w:val="28"/>
                <w:szCs w:val="28"/>
              </w:rPr>
              <w:t>teikumos Nr.</w:t>
            </w:r>
            <w:r w:rsidR="0035301E">
              <w:rPr>
                <w:color w:val="000000"/>
                <w:sz w:val="28"/>
                <w:szCs w:val="28"/>
              </w:rPr>
              <w:t>175</w:t>
            </w:r>
            <w:r w:rsidRPr="00C6130C">
              <w:rPr>
                <w:sz w:val="28"/>
                <w:szCs w:val="28"/>
              </w:rPr>
              <w:t xml:space="preserve">, paredzot ārstniecības personai tiesības </w:t>
            </w:r>
            <w:r w:rsidR="0035301E">
              <w:rPr>
                <w:sz w:val="28"/>
                <w:szCs w:val="28"/>
              </w:rPr>
              <w:t xml:space="preserve">receptē personas koda vietā </w:t>
            </w:r>
            <w:r w:rsidR="0035301E" w:rsidRPr="00BB2DE5">
              <w:rPr>
                <w:sz w:val="28"/>
                <w:szCs w:val="28"/>
                <w:lang w:val="lv-LV"/>
              </w:rPr>
              <w:t>norādīt Veselības inspekcijas piešķirto</w:t>
            </w:r>
            <w:r w:rsidR="00BB2DE5" w:rsidRPr="00BB2DE5">
              <w:rPr>
                <w:sz w:val="28"/>
                <w:szCs w:val="28"/>
                <w:lang w:val="lv-LV"/>
              </w:rPr>
              <w:t xml:space="preserve"> ārstniecības personu</w:t>
            </w:r>
            <w:r w:rsidR="0035301E" w:rsidRPr="00BB2DE5">
              <w:rPr>
                <w:sz w:val="28"/>
                <w:szCs w:val="28"/>
                <w:lang w:val="lv-LV"/>
              </w:rPr>
              <w:t xml:space="preserve"> </w:t>
            </w:r>
            <w:r w:rsidRPr="00BB2DE5">
              <w:rPr>
                <w:sz w:val="28"/>
                <w:szCs w:val="28"/>
                <w:lang w:val="lv-LV"/>
              </w:rPr>
              <w:t>identifikatoru.</w:t>
            </w:r>
          </w:p>
          <w:p w:rsidR="00EA5C94" w:rsidRPr="00C6130C" w:rsidRDefault="00A4136D" w:rsidP="00274D33">
            <w:pPr>
              <w:spacing w:after="120"/>
              <w:jc w:val="both"/>
              <w:rPr>
                <w:sz w:val="28"/>
                <w:szCs w:val="28"/>
                <w:lang w:val="lv-LV"/>
              </w:rPr>
            </w:pPr>
            <w:r>
              <w:rPr>
                <w:sz w:val="28"/>
                <w:szCs w:val="28"/>
                <w:lang w:val="lv-LV"/>
              </w:rPr>
              <w:t>2.</w:t>
            </w:r>
            <w:r w:rsidR="00E8699E">
              <w:rPr>
                <w:sz w:val="28"/>
                <w:szCs w:val="28"/>
                <w:lang w:val="lv-LV"/>
              </w:rPr>
              <w:t xml:space="preserve">2. </w:t>
            </w:r>
            <w:r w:rsidR="00CC7DD8" w:rsidRPr="00C6130C">
              <w:rPr>
                <w:sz w:val="28"/>
                <w:szCs w:val="28"/>
                <w:lang w:val="lv-LV"/>
              </w:rPr>
              <w:t xml:space="preserve">Ņemot vērā, ka </w:t>
            </w:r>
            <w:r w:rsidR="0075377C" w:rsidRPr="00C6130C">
              <w:rPr>
                <w:sz w:val="28"/>
                <w:szCs w:val="28"/>
                <w:lang w:val="lv-LV"/>
              </w:rPr>
              <w:t xml:space="preserve">Direktīva 2012/52/ES </w:t>
            </w:r>
            <w:r w:rsidR="007647EA" w:rsidRPr="00C6130C">
              <w:rPr>
                <w:sz w:val="28"/>
                <w:szCs w:val="28"/>
                <w:lang w:val="lv-LV"/>
              </w:rPr>
              <w:t xml:space="preserve">paredz </w:t>
            </w:r>
            <w:r w:rsidR="009B2376" w:rsidRPr="00C6130C">
              <w:rPr>
                <w:sz w:val="28"/>
                <w:szCs w:val="28"/>
                <w:lang w:val="lv-LV"/>
              </w:rPr>
              <w:t xml:space="preserve"> pasākumus, kas atvieglotu citā dalībvalstī izsniegtu recepšu atzīšanu </w:t>
            </w:r>
            <w:r w:rsidR="00CC7DD8" w:rsidRPr="00C6130C">
              <w:rPr>
                <w:sz w:val="28"/>
                <w:szCs w:val="28"/>
                <w:lang w:val="lv-LV"/>
              </w:rPr>
              <w:t>un izmantošanu dalībvalstu teritorijā</w:t>
            </w:r>
            <w:r w:rsidR="007647EA" w:rsidRPr="00C6130C">
              <w:rPr>
                <w:sz w:val="28"/>
                <w:szCs w:val="28"/>
                <w:lang w:val="lv-LV"/>
              </w:rPr>
              <w:t xml:space="preserve">, ir nepieciešams izstrādāt </w:t>
            </w:r>
            <w:r w:rsidR="00CC7DD8" w:rsidRPr="00C6130C">
              <w:rPr>
                <w:sz w:val="28"/>
                <w:szCs w:val="28"/>
                <w:lang w:val="lv-LV"/>
              </w:rPr>
              <w:t xml:space="preserve">grozījumus </w:t>
            </w:r>
            <w:r w:rsidR="0075377C" w:rsidRPr="00C6130C">
              <w:rPr>
                <w:sz w:val="28"/>
                <w:szCs w:val="28"/>
                <w:lang w:val="lv-LV"/>
              </w:rPr>
              <w:t>N</w:t>
            </w:r>
            <w:r w:rsidR="00CC7DD8" w:rsidRPr="00C6130C">
              <w:rPr>
                <w:sz w:val="28"/>
                <w:szCs w:val="28"/>
                <w:lang w:val="lv-LV"/>
              </w:rPr>
              <w:t>oteikumos Nr.</w:t>
            </w:r>
            <w:r w:rsidR="009B2376">
              <w:rPr>
                <w:sz w:val="28"/>
                <w:szCs w:val="28"/>
                <w:lang w:val="lv-LV"/>
              </w:rPr>
              <w:t>175</w:t>
            </w:r>
            <w:r w:rsidR="007647EA" w:rsidRPr="00C6130C">
              <w:rPr>
                <w:sz w:val="28"/>
                <w:szCs w:val="28"/>
                <w:lang w:val="lv-LV"/>
              </w:rPr>
              <w:t>,</w:t>
            </w:r>
            <w:r w:rsidR="00ED5D5E" w:rsidRPr="00C6130C">
              <w:rPr>
                <w:sz w:val="28"/>
                <w:szCs w:val="28"/>
                <w:lang w:val="lv-LV"/>
              </w:rPr>
              <w:t xml:space="preserve"> </w:t>
            </w:r>
            <w:r w:rsidR="00482C76">
              <w:rPr>
                <w:sz w:val="28"/>
                <w:szCs w:val="28"/>
                <w:lang w:val="lv-LV"/>
              </w:rPr>
              <w:t>lai iekļautu papildus prasības recepšu veidlapu aizpildīšanai, ja pacients ir informējis, ka izmantos recepti kādā no Eiropas Savienības</w:t>
            </w:r>
            <w:r w:rsidR="006B57B6">
              <w:rPr>
                <w:sz w:val="28"/>
                <w:szCs w:val="28"/>
                <w:lang w:val="lv-LV"/>
              </w:rPr>
              <w:t xml:space="preserve"> (ES)</w:t>
            </w:r>
            <w:r w:rsidR="00482C76">
              <w:rPr>
                <w:sz w:val="28"/>
                <w:szCs w:val="28"/>
                <w:lang w:val="lv-LV"/>
              </w:rPr>
              <w:t>, Eiropas Ekonomikas zonas</w:t>
            </w:r>
            <w:r w:rsidR="006B57B6">
              <w:rPr>
                <w:sz w:val="28"/>
                <w:szCs w:val="28"/>
                <w:lang w:val="lv-LV"/>
              </w:rPr>
              <w:t xml:space="preserve"> (EEZ)</w:t>
            </w:r>
            <w:r w:rsidR="00482C76">
              <w:rPr>
                <w:sz w:val="28"/>
                <w:szCs w:val="28"/>
                <w:lang w:val="lv-LV"/>
              </w:rPr>
              <w:t xml:space="preserve"> valstīm vai Šveices </w:t>
            </w:r>
            <w:r w:rsidR="006B57B6">
              <w:rPr>
                <w:sz w:val="28"/>
                <w:szCs w:val="28"/>
                <w:lang w:val="lv-LV"/>
              </w:rPr>
              <w:t>K</w:t>
            </w:r>
            <w:r w:rsidR="00482C76">
              <w:rPr>
                <w:sz w:val="28"/>
                <w:szCs w:val="28"/>
                <w:lang w:val="lv-LV"/>
              </w:rPr>
              <w:t>onfederācijā.</w:t>
            </w:r>
            <w:r w:rsidR="006D689A" w:rsidRPr="00C6130C">
              <w:rPr>
                <w:sz w:val="28"/>
                <w:szCs w:val="28"/>
                <w:lang w:val="lv-LV"/>
              </w:rPr>
              <w:t xml:space="preserve"> </w:t>
            </w:r>
          </w:p>
          <w:p w:rsidR="009B2376" w:rsidRPr="00274D33" w:rsidRDefault="00A4136D" w:rsidP="00274D33">
            <w:pPr>
              <w:pStyle w:val="naisf"/>
              <w:tabs>
                <w:tab w:val="left" w:pos="1134"/>
              </w:tabs>
              <w:spacing w:before="0" w:beforeAutospacing="0" w:after="120" w:afterAutospacing="0"/>
              <w:jc w:val="both"/>
              <w:rPr>
                <w:iCs/>
                <w:sz w:val="28"/>
                <w:szCs w:val="28"/>
                <w:lang w:val="lv-LV"/>
              </w:rPr>
            </w:pPr>
            <w:r>
              <w:rPr>
                <w:sz w:val="28"/>
                <w:szCs w:val="28"/>
                <w:lang w:val="lv-LV"/>
              </w:rPr>
              <w:t>2.</w:t>
            </w:r>
            <w:r w:rsidR="00274D33" w:rsidRPr="00274D33">
              <w:rPr>
                <w:sz w:val="28"/>
                <w:szCs w:val="28"/>
                <w:lang w:val="lv-LV"/>
              </w:rPr>
              <w:t xml:space="preserve">3. </w:t>
            </w:r>
            <w:r w:rsidR="009B2376" w:rsidRPr="00274D33">
              <w:rPr>
                <w:sz w:val="28"/>
                <w:szCs w:val="28"/>
                <w:lang w:val="lv-LV" w:eastAsia="lv-LV"/>
              </w:rPr>
              <w:t xml:space="preserve">Ņemot vērā, ka ar 2014.gada 1.janvāri Latvijā plānots ieviest </w:t>
            </w:r>
            <w:proofErr w:type="spellStart"/>
            <w:r w:rsidR="009B2376" w:rsidRPr="00274D33">
              <w:rPr>
                <w:i/>
                <w:sz w:val="28"/>
                <w:szCs w:val="28"/>
                <w:lang w:val="lv-LV" w:eastAsia="lv-LV"/>
              </w:rPr>
              <w:t>euro</w:t>
            </w:r>
            <w:proofErr w:type="spellEnd"/>
            <w:r w:rsidR="009B2376" w:rsidRPr="00274D33">
              <w:rPr>
                <w:sz w:val="28"/>
                <w:szCs w:val="28"/>
                <w:lang w:val="lv-LV" w:eastAsia="lv-LV"/>
              </w:rPr>
              <w:t xml:space="preserve">, ir nepieciešams izstrādāt </w:t>
            </w:r>
            <w:r w:rsidR="00274D33" w:rsidRPr="00274D33">
              <w:rPr>
                <w:sz w:val="28"/>
                <w:szCs w:val="28"/>
                <w:lang w:val="lv-LV" w:eastAsia="lv-LV"/>
              </w:rPr>
              <w:t xml:space="preserve">grozījumus Noteikumos Nr.175, lai pielāgotu recepšu veidlapas </w:t>
            </w:r>
            <w:proofErr w:type="spellStart"/>
            <w:r w:rsidR="009B2376" w:rsidRPr="00274D33">
              <w:rPr>
                <w:i/>
                <w:iCs/>
                <w:sz w:val="28"/>
                <w:szCs w:val="28"/>
                <w:lang w:val="lv-LV"/>
              </w:rPr>
              <w:t>euro</w:t>
            </w:r>
            <w:proofErr w:type="spellEnd"/>
            <w:r w:rsidR="009B2376" w:rsidRPr="00274D33">
              <w:rPr>
                <w:iCs/>
                <w:sz w:val="28"/>
                <w:szCs w:val="28"/>
                <w:lang w:val="lv-LV"/>
              </w:rPr>
              <w:t xml:space="preserve"> ieviešanai.</w:t>
            </w:r>
          </w:p>
          <w:p w:rsidR="00725DD6" w:rsidRPr="002B274F" w:rsidRDefault="00A4136D" w:rsidP="002B274F">
            <w:pPr>
              <w:pStyle w:val="naisf"/>
              <w:spacing w:before="0" w:beforeAutospacing="0" w:after="120" w:afterAutospacing="0"/>
              <w:jc w:val="both"/>
              <w:rPr>
                <w:sz w:val="28"/>
                <w:szCs w:val="28"/>
              </w:rPr>
            </w:pPr>
            <w:r>
              <w:rPr>
                <w:sz w:val="28"/>
                <w:szCs w:val="28"/>
              </w:rPr>
              <w:t>2.</w:t>
            </w:r>
            <w:r w:rsidR="00274D33" w:rsidRPr="00274D33">
              <w:rPr>
                <w:sz w:val="28"/>
                <w:szCs w:val="28"/>
              </w:rPr>
              <w:t xml:space="preserve">4. </w:t>
            </w:r>
            <w:r w:rsidR="00725DD6" w:rsidRPr="00274D33">
              <w:rPr>
                <w:sz w:val="28"/>
                <w:szCs w:val="28"/>
              </w:rPr>
              <w:t xml:space="preserve">Saskaņā ar </w:t>
            </w:r>
            <w:r w:rsidR="00274D33" w:rsidRPr="00274D33">
              <w:rPr>
                <w:sz w:val="28"/>
                <w:szCs w:val="28"/>
                <w:lang w:val="lv-LV"/>
              </w:rPr>
              <w:t xml:space="preserve">Ministru kabineta 2011.gada 7.septembra rīkojuma Nr.436 ”Par Veselības norēķinu centra un Veselības ekonomikas centra reorganizāciju” </w:t>
            </w:r>
            <w:r w:rsidR="00725DD6" w:rsidRPr="00274D33">
              <w:rPr>
                <w:sz w:val="28"/>
                <w:szCs w:val="28"/>
              </w:rPr>
              <w:t>1.punktu reorganizācijas rezultātā (apvienojot Veselības ekonomikas centru un Veselības norēķinu centru) ar 2011.gada 1.novembri ir izveidota jauna veselības ministra pakļautībā esoša tiešās pārvaldes iestāde – Nacionālais veselības dienests</w:t>
            </w:r>
            <w:r w:rsidR="00274D33" w:rsidRPr="00274D33">
              <w:rPr>
                <w:sz w:val="28"/>
                <w:szCs w:val="28"/>
              </w:rPr>
              <w:t xml:space="preserve">. Līdz ar to ir </w:t>
            </w:r>
            <w:r w:rsidR="00725DD6" w:rsidRPr="00274D33">
              <w:rPr>
                <w:sz w:val="28"/>
                <w:szCs w:val="28"/>
              </w:rPr>
              <w:t xml:space="preserve">nepieciešams </w:t>
            </w:r>
            <w:r w:rsidR="00274D33" w:rsidRPr="00274D33">
              <w:rPr>
                <w:sz w:val="28"/>
                <w:szCs w:val="28"/>
              </w:rPr>
              <w:t>veikt grozījumus N</w:t>
            </w:r>
            <w:r w:rsidR="00725DD6" w:rsidRPr="00274D33">
              <w:rPr>
                <w:sz w:val="28"/>
                <w:szCs w:val="28"/>
              </w:rPr>
              <w:t>oteikum</w:t>
            </w:r>
            <w:r w:rsidR="00274D33" w:rsidRPr="00274D33">
              <w:rPr>
                <w:sz w:val="28"/>
                <w:szCs w:val="28"/>
              </w:rPr>
              <w:t>os</w:t>
            </w:r>
            <w:r w:rsidR="00725DD6" w:rsidRPr="00274D33">
              <w:rPr>
                <w:sz w:val="28"/>
                <w:szCs w:val="28"/>
              </w:rPr>
              <w:t xml:space="preserve"> Nr.</w:t>
            </w:r>
            <w:r w:rsidR="00274D33" w:rsidRPr="00274D33">
              <w:rPr>
                <w:sz w:val="28"/>
                <w:szCs w:val="28"/>
              </w:rPr>
              <w:t>175 un aizstāt iestāžu</w:t>
            </w:r>
            <w:r w:rsidR="00725DD6" w:rsidRPr="00274D33">
              <w:rPr>
                <w:sz w:val="28"/>
                <w:szCs w:val="28"/>
              </w:rPr>
              <w:t xml:space="preserve"> nosaukumu</w:t>
            </w:r>
            <w:r w:rsidR="00274D33" w:rsidRPr="00274D33">
              <w:rPr>
                <w:sz w:val="28"/>
                <w:szCs w:val="28"/>
              </w:rPr>
              <w:t>s</w:t>
            </w:r>
            <w:r w:rsidR="00725DD6" w:rsidRPr="00274D33">
              <w:rPr>
                <w:sz w:val="28"/>
                <w:szCs w:val="28"/>
              </w:rPr>
              <w:t xml:space="preserve"> </w:t>
            </w:r>
            <w:r w:rsidR="00274D33" w:rsidRPr="00274D33">
              <w:rPr>
                <w:sz w:val="28"/>
                <w:szCs w:val="28"/>
              </w:rPr>
              <w:t>”</w:t>
            </w:r>
            <w:r w:rsidR="00725DD6" w:rsidRPr="002B274F">
              <w:rPr>
                <w:sz w:val="28"/>
                <w:szCs w:val="28"/>
              </w:rPr>
              <w:t xml:space="preserve">Veselības norēķinu centrs” </w:t>
            </w:r>
            <w:r w:rsidR="00274D33" w:rsidRPr="002B274F">
              <w:rPr>
                <w:sz w:val="28"/>
                <w:szCs w:val="28"/>
              </w:rPr>
              <w:t xml:space="preserve">un ”Veselības ekonomikas centrs” </w:t>
            </w:r>
            <w:r w:rsidR="00725DD6" w:rsidRPr="002B274F">
              <w:rPr>
                <w:sz w:val="28"/>
                <w:szCs w:val="28"/>
              </w:rPr>
              <w:t xml:space="preserve">ar </w:t>
            </w:r>
            <w:r w:rsidR="00274D33" w:rsidRPr="002B274F">
              <w:rPr>
                <w:sz w:val="28"/>
                <w:szCs w:val="28"/>
              </w:rPr>
              <w:t>nosaukumu ”</w:t>
            </w:r>
            <w:r w:rsidR="00725DD6" w:rsidRPr="002B274F">
              <w:rPr>
                <w:sz w:val="28"/>
                <w:szCs w:val="28"/>
              </w:rPr>
              <w:t xml:space="preserve">Nacionālais veselības dienests”. </w:t>
            </w:r>
          </w:p>
          <w:p w:rsidR="00725DD6" w:rsidRPr="002B274F" w:rsidRDefault="00A4136D" w:rsidP="002B274F">
            <w:pPr>
              <w:pStyle w:val="naisf"/>
              <w:tabs>
                <w:tab w:val="left" w:pos="1134"/>
              </w:tabs>
              <w:spacing w:before="0" w:beforeAutospacing="0" w:after="120" w:afterAutospacing="0"/>
              <w:jc w:val="both"/>
              <w:rPr>
                <w:sz w:val="28"/>
                <w:szCs w:val="28"/>
                <w:lang w:val="lv-LV"/>
              </w:rPr>
            </w:pPr>
            <w:r>
              <w:rPr>
                <w:rFonts w:eastAsia="Calibri"/>
                <w:color w:val="000000"/>
                <w:sz w:val="28"/>
                <w:szCs w:val="28"/>
                <w:lang w:val="lv-LV" w:eastAsia="lv-LV"/>
              </w:rPr>
              <w:t>2.</w:t>
            </w:r>
            <w:r w:rsidR="002B274F">
              <w:rPr>
                <w:rFonts w:eastAsia="Calibri"/>
                <w:color w:val="000000"/>
                <w:sz w:val="28"/>
                <w:szCs w:val="28"/>
                <w:lang w:val="lv-LV" w:eastAsia="lv-LV"/>
              </w:rPr>
              <w:t xml:space="preserve">5. </w:t>
            </w:r>
            <w:r w:rsidR="006B57B6">
              <w:rPr>
                <w:rFonts w:eastAsia="Calibri"/>
                <w:color w:val="000000"/>
                <w:sz w:val="28"/>
                <w:szCs w:val="28"/>
                <w:lang w:val="lv-LV" w:eastAsia="lv-LV"/>
              </w:rPr>
              <w:t xml:space="preserve">Nepieciešams </w:t>
            </w:r>
            <w:r w:rsidR="002B274F" w:rsidRPr="002B274F">
              <w:rPr>
                <w:rFonts w:eastAsia="Calibri"/>
                <w:color w:val="000000"/>
                <w:sz w:val="28"/>
                <w:szCs w:val="28"/>
                <w:lang w:val="lv-LV" w:eastAsia="lv-LV"/>
              </w:rPr>
              <w:t xml:space="preserve">precizēt terminoloģiju attiecībā uz vienota parauga dokumentu ES, EEZ un Šveices Konfederācijā apzīmējumu lietošanu, jo 2010.gada 1.maijā attiecībā uz ES valstīm stājās spēkā Eiropas Parlamenta un Padomes 2004.gada 29.aprīļa Regula (EK) Nr.883/2004 par sociālā nodrošinājuma sistēmu koordinēšanu (turpmāk – regula </w:t>
            </w:r>
            <w:r w:rsidR="002B274F" w:rsidRPr="002B274F">
              <w:rPr>
                <w:rFonts w:eastAsia="Calibri"/>
                <w:color w:val="000000"/>
                <w:sz w:val="28"/>
                <w:szCs w:val="28"/>
                <w:lang w:val="lv-LV" w:eastAsia="lv-LV"/>
              </w:rPr>
              <w:lastRenderedPageBreak/>
              <w:t xml:space="preserve">Nr.883/2004) un Eiropas Parlamenta un Padomes 2009.gada 16.septembra Regula (EK) Nr.987/2009, ar kuru nosaka īstenošanas kārtību Regulai (EK) Nr.883/2004 par sociālā nodrošinājuma sistēmu koordinēšanu (turpmāk – regula Nr.987/2009). Saskaņā ar iepriekšminētajām Regulām, personas tiesības saņemt no valsts budžeta līdzekļiem apmaksātus veselības aprūpes pakalpojumus citā ES dalībvalstī apliecina veidlapas ar apzīmējumu S. Kopš 2012.gada 1.aprīļa regula Nr.883/2004 un regula Nr.987/2009 attiecas uz Šveici, savukārt no 2012.gada 1.jūnija arī uz Norvēģiju, Lihtenšteinu un Islandi. Tomēr joprojām apritē var būt veidlapas ar apzīmējumu E, kas izdodas saskaņā ar Padomes 1971.gada 14.jūnija Regulu (EEK) Nr.1408/71 par sociālā nodrošinājuma sistēmu piemērošanu darbiniekiem un viņu ģimenēm, kas pārvietojas Kopienā (turpmāk – regula Nr.1408/71), un Padomes 1972.gada 21.marta Regulu (EEK) Nr.574/72, ar kuru nosaka īstenošanas kārtību Regulai (EEK) Nr.1408/71 par sociālā nodrošinājuma sistēmu piemērošanu darbiniekiem un viņu ģimenēm, kas pārvietojas Kopienā. Līdz ar to </w:t>
            </w:r>
            <w:r w:rsidR="00C01D3E">
              <w:rPr>
                <w:rFonts w:eastAsia="Calibri"/>
                <w:color w:val="000000"/>
                <w:sz w:val="28"/>
                <w:szCs w:val="28"/>
                <w:lang w:val="lv-LV" w:eastAsia="lv-LV"/>
              </w:rPr>
              <w:t>N</w:t>
            </w:r>
            <w:r w:rsidR="002B274F" w:rsidRPr="002B274F">
              <w:rPr>
                <w:rFonts w:eastAsia="Calibri"/>
                <w:color w:val="000000"/>
                <w:sz w:val="28"/>
                <w:szCs w:val="28"/>
                <w:lang w:val="lv-LV" w:eastAsia="lv-LV"/>
              </w:rPr>
              <w:t>oteikum</w:t>
            </w:r>
            <w:r w:rsidR="00C01D3E">
              <w:rPr>
                <w:rFonts w:eastAsia="Calibri"/>
                <w:color w:val="000000"/>
                <w:sz w:val="28"/>
                <w:szCs w:val="28"/>
                <w:lang w:val="lv-LV" w:eastAsia="lv-LV"/>
              </w:rPr>
              <w:t>os Nr.175</w:t>
            </w:r>
            <w:r w:rsidR="00956D56">
              <w:rPr>
                <w:rFonts w:eastAsia="Calibri"/>
                <w:color w:val="000000"/>
                <w:sz w:val="28"/>
                <w:szCs w:val="28"/>
                <w:lang w:val="lv-LV" w:eastAsia="lv-LV"/>
              </w:rPr>
              <w:t xml:space="preserve"> ir</w:t>
            </w:r>
            <w:r w:rsidR="002B274F" w:rsidRPr="002B274F">
              <w:rPr>
                <w:rFonts w:eastAsia="Calibri"/>
                <w:color w:val="000000"/>
                <w:sz w:val="28"/>
                <w:szCs w:val="28"/>
                <w:lang w:val="lv-LV" w:eastAsia="lv-LV"/>
              </w:rPr>
              <w:t xml:space="preserve"> </w:t>
            </w:r>
            <w:r w:rsidR="00956D56">
              <w:rPr>
                <w:rFonts w:eastAsia="Calibri"/>
                <w:color w:val="000000"/>
                <w:sz w:val="28"/>
                <w:szCs w:val="28"/>
                <w:lang w:val="lv-LV" w:eastAsia="lv-LV"/>
              </w:rPr>
              <w:t>jā</w:t>
            </w:r>
            <w:r w:rsidR="002B274F" w:rsidRPr="002B274F">
              <w:rPr>
                <w:rFonts w:eastAsia="Calibri"/>
                <w:color w:val="000000"/>
                <w:sz w:val="28"/>
                <w:szCs w:val="28"/>
                <w:lang w:val="lv-LV" w:eastAsia="lv-LV"/>
              </w:rPr>
              <w:t>paredz iespēj norādīt gan E, gan S veidlapas.</w:t>
            </w:r>
          </w:p>
          <w:p w:rsidR="000E703C" w:rsidRPr="00C55B3F" w:rsidRDefault="00A4136D" w:rsidP="000E703C">
            <w:pPr>
              <w:pStyle w:val="naisf"/>
              <w:tabs>
                <w:tab w:val="left" w:pos="1134"/>
              </w:tabs>
              <w:spacing w:before="0" w:beforeAutospacing="0" w:after="120" w:afterAutospacing="0"/>
              <w:jc w:val="both"/>
              <w:rPr>
                <w:color w:val="000000" w:themeColor="text1"/>
                <w:sz w:val="28"/>
                <w:szCs w:val="28"/>
              </w:rPr>
            </w:pPr>
            <w:r>
              <w:rPr>
                <w:sz w:val="28"/>
                <w:szCs w:val="28"/>
              </w:rPr>
              <w:t>2.</w:t>
            </w:r>
            <w:r w:rsidR="00C613CB">
              <w:rPr>
                <w:sz w:val="28"/>
                <w:szCs w:val="28"/>
              </w:rPr>
              <w:t>6</w:t>
            </w:r>
            <w:r w:rsidR="00FC107B">
              <w:rPr>
                <w:sz w:val="28"/>
                <w:szCs w:val="28"/>
              </w:rPr>
              <w:t xml:space="preserve">. </w:t>
            </w:r>
            <w:r w:rsidR="00B15157">
              <w:rPr>
                <w:sz w:val="28"/>
                <w:szCs w:val="28"/>
                <w:lang w:val="lv-LV"/>
              </w:rPr>
              <w:t xml:space="preserve">Valsts kancelejas </w:t>
            </w:r>
            <w:r w:rsidR="00DB364C" w:rsidRPr="001733B3">
              <w:rPr>
                <w:bCs/>
                <w:sz w:val="28"/>
                <w:szCs w:val="28"/>
              </w:rPr>
              <w:t>s</w:t>
            </w:r>
            <w:r w:rsidR="00DB364C">
              <w:rPr>
                <w:bCs/>
                <w:sz w:val="28"/>
                <w:szCs w:val="28"/>
              </w:rPr>
              <w:t>adarbībā ar Nodibinājumu ”</w:t>
            </w:r>
            <w:r w:rsidR="00DB364C" w:rsidRPr="001733B3">
              <w:rPr>
                <w:bCs/>
                <w:sz w:val="28"/>
                <w:szCs w:val="28"/>
              </w:rPr>
              <w:t xml:space="preserve">Baltic Institute of Social </w:t>
            </w:r>
            <w:r w:rsidR="00DB364C">
              <w:rPr>
                <w:bCs/>
                <w:sz w:val="28"/>
                <w:szCs w:val="28"/>
              </w:rPr>
              <w:t>Sciences” projekta aktivitātes ”</w:t>
            </w:r>
            <w:r w:rsidR="00DB364C" w:rsidRPr="001733B3">
              <w:rPr>
                <w:bCs/>
                <w:sz w:val="28"/>
                <w:szCs w:val="28"/>
              </w:rPr>
              <w:t>Pētījumi par potenciāli būtiskākajām administratīvo slogu saturošajām jomām” ietvaros izstrādāt</w:t>
            </w:r>
            <w:r w:rsidR="00DB364C">
              <w:rPr>
                <w:bCs/>
                <w:sz w:val="28"/>
                <w:szCs w:val="28"/>
              </w:rPr>
              <w:t>ā pētījuma ”</w:t>
            </w:r>
            <w:r w:rsidR="00DB364C" w:rsidRPr="001733B3">
              <w:rPr>
                <w:bCs/>
                <w:sz w:val="28"/>
                <w:szCs w:val="28"/>
              </w:rPr>
              <w:t>Administratīvo prasību analīze un kontrolējošo institūciju darbības novērtējums veselības aprūpes pakalpojumu jomā”</w:t>
            </w:r>
            <w:r w:rsidR="00B15157">
              <w:rPr>
                <w:sz w:val="28"/>
                <w:szCs w:val="28"/>
              </w:rPr>
              <w:t xml:space="preserve"> </w:t>
            </w:r>
            <w:r w:rsidR="00B15157" w:rsidRPr="00B15157">
              <w:rPr>
                <w:sz w:val="28"/>
                <w:szCs w:val="28"/>
              </w:rPr>
              <w:t xml:space="preserve">ietvaros viena no identificētajām problēmam norāda uz to, ka dārgu kompensējamo medikamentu gadījumā pacientiem ir grūtības iegādāties zāles ārstēšanās kursam 3 </w:t>
            </w:r>
            <w:r w:rsidR="00B15157" w:rsidRPr="00C55B3F">
              <w:rPr>
                <w:color w:val="000000" w:themeColor="text1"/>
                <w:sz w:val="28"/>
                <w:szCs w:val="28"/>
              </w:rPr>
              <w:t xml:space="preserve">mēnešiem viena mēneša laikā (uz vienas receptes veidlapas atļauts izrakstīt zāles ārstēšanas kursam līdz 3 mēnešiem, bet pašas receptes derīguma termiņš ir 30 dienas). </w:t>
            </w:r>
            <w:r w:rsidR="00636CB9" w:rsidRPr="00C55B3F">
              <w:rPr>
                <w:color w:val="000000" w:themeColor="text1"/>
                <w:sz w:val="28"/>
                <w:szCs w:val="28"/>
              </w:rPr>
              <w:t xml:space="preserve">Viens no </w:t>
            </w:r>
            <w:r w:rsidR="00B15157" w:rsidRPr="00C55B3F">
              <w:rPr>
                <w:color w:val="000000" w:themeColor="text1"/>
                <w:sz w:val="28"/>
                <w:szCs w:val="28"/>
              </w:rPr>
              <w:t>Pasākumu plān</w:t>
            </w:r>
            <w:r w:rsidR="00636CB9" w:rsidRPr="00C55B3F">
              <w:rPr>
                <w:color w:val="000000" w:themeColor="text1"/>
                <w:sz w:val="28"/>
                <w:szCs w:val="28"/>
              </w:rPr>
              <w:t>ā</w:t>
            </w:r>
            <w:r w:rsidR="00B15157" w:rsidRPr="00C55B3F">
              <w:rPr>
                <w:color w:val="000000" w:themeColor="text1"/>
                <w:sz w:val="28"/>
                <w:szCs w:val="28"/>
              </w:rPr>
              <w:t xml:space="preserve"> administratīvā sloga samazināšanai un </w:t>
            </w:r>
            <w:r w:rsidR="00B15157" w:rsidRPr="00C55B3F">
              <w:rPr>
                <w:color w:val="000000" w:themeColor="text1"/>
                <w:sz w:val="28"/>
                <w:szCs w:val="28"/>
              </w:rPr>
              <w:lastRenderedPageBreak/>
              <w:t>administratīvo procedūru vienkāršošanai veselības aprūpes pakalpojumu jomā</w:t>
            </w:r>
            <w:r w:rsidR="00636CB9" w:rsidRPr="00C55B3F">
              <w:rPr>
                <w:color w:val="000000" w:themeColor="text1"/>
                <w:sz w:val="28"/>
                <w:szCs w:val="28"/>
              </w:rPr>
              <w:t>, kas</w:t>
            </w:r>
            <w:r w:rsidR="00B15157" w:rsidRPr="00C55B3F">
              <w:rPr>
                <w:color w:val="000000" w:themeColor="text1"/>
                <w:sz w:val="28"/>
                <w:szCs w:val="28"/>
              </w:rPr>
              <w:t xml:space="preserve"> </w:t>
            </w:r>
            <w:r w:rsidR="00636CB9" w:rsidRPr="00C55B3F">
              <w:rPr>
                <w:color w:val="000000" w:themeColor="text1"/>
                <w:sz w:val="28"/>
                <w:szCs w:val="28"/>
              </w:rPr>
              <w:t>tika</w:t>
            </w:r>
            <w:r w:rsidR="00B15157" w:rsidRPr="00C55B3F">
              <w:rPr>
                <w:color w:val="000000" w:themeColor="text1"/>
                <w:sz w:val="28"/>
                <w:szCs w:val="28"/>
              </w:rPr>
              <w:t xml:space="preserve"> </w:t>
            </w:r>
            <w:r w:rsidR="00636CB9" w:rsidRPr="00C55B3F">
              <w:rPr>
                <w:color w:val="000000" w:themeColor="text1"/>
                <w:sz w:val="28"/>
                <w:szCs w:val="28"/>
              </w:rPr>
              <w:t>iz</w:t>
            </w:r>
            <w:r w:rsidR="00B15157" w:rsidRPr="00C55B3F">
              <w:rPr>
                <w:color w:val="000000" w:themeColor="text1"/>
                <w:sz w:val="28"/>
                <w:szCs w:val="28"/>
              </w:rPr>
              <w:t>skatīts</w:t>
            </w:r>
            <w:r w:rsidR="00636CB9" w:rsidRPr="00C55B3F">
              <w:rPr>
                <w:color w:val="000000" w:themeColor="text1"/>
                <w:sz w:val="28"/>
                <w:szCs w:val="28"/>
              </w:rPr>
              <w:t xml:space="preserve"> un pieņemts</w:t>
            </w:r>
            <w:r w:rsidR="00B15157" w:rsidRPr="00C55B3F">
              <w:rPr>
                <w:color w:val="000000" w:themeColor="text1"/>
                <w:sz w:val="28"/>
                <w:szCs w:val="28"/>
              </w:rPr>
              <w:t xml:space="preserve"> Ministru kabineta 2013.gada 17.septembra sēdē</w:t>
            </w:r>
            <w:r w:rsidR="00636CB9" w:rsidRPr="00C55B3F">
              <w:rPr>
                <w:color w:val="000000" w:themeColor="text1"/>
                <w:sz w:val="28"/>
                <w:szCs w:val="28"/>
              </w:rPr>
              <w:t xml:space="preserve"> (prot. Nr.49,   </w:t>
            </w:r>
            <w:bookmarkStart w:id="2" w:name="104"/>
            <w:r w:rsidR="00636CB9" w:rsidRPr="00C55B3F">
              <w:rPr>
                <w:color w:val="000000" w:themeColor="text1"/>
                <w:sz w:val="28"/>
                <w:szCs w:val="28"/>
              </w:rPr>
              <w:t>104.§</w:t>
            </w:r>
            <w:bookmarkEnd w:id="2"/>
            <w:r w:rsidR="00636CB9" w:rsidRPr="00C55B3F">
              <w:rPr>
                <w:color w:val="000000" w:themeColor="text1"/>
                <w:sz w:val="28"/>
                <w:szCs w:val="28"/>
              </w:rPr>
              <w:t>),</w:t>
            </w:r>
            <w:r w:rsidR="00B15157" w:rsidRPr="00C55B3F">
              <w:rPr>
                <w:color w:val="000000" w:themeColor="text1"/>
                <w:sz w:val="28"/>
                <w:szCs w:val="28"/>
              </w:rPr>
              <w:t xml:space="preserve"> iekļautajiem pasākumiem </w:t>
            </w:r>
            <w:r w:rsidR="001F41C2" w:rsidRPr="00C55B3F">
              <w:rPr>
                <w:color w:val="000000" w:themeColor="text1"/>
                <w:sz w:val="28"/>
                <w:szCs w:val="28"/>
              </w:rPr>
              <w:t>piedāvā</w:t>
            </w:r>
            <w:r w:rsidR="00B15157" w:rsidRPr="00C55B3F">
              <w:rPr>
                <w:color w:val="000000" w:themeColor="text1"/>
                <w:sz w:val="28"/>
                <w:szCs w:val="28"/>
              </w:rPr>
              <w:t xml:space="preserve"> i</w:t>
            </w:r>
            <w:r w:rsidR="00B15157" w:rsidRPr="00C55B3F">
              <w:rPr>
                <w:bCs/>
                <w:color w:val="000000" w:themeColor="text1"/>
                <w:sz w:val="28"/>
                <w:szCs w:val="28"/>
                <w:lang w:eastAsia="lv-LV"/>
              </w:rPr>
              <w:t>zvērtēt iespēju normatīvajā regulējumā paredzēt, ka īpašās receptes kompensējamajiem medikamentiem arī var būt vairākkārt izmantojamās receptes un to derīguma termiņš var tikt pagarināts līdz</w:t>
            </w:r>
            <w:r w:rsidR="00B15157" w:rsidRPr="00B15157">
              <w:rPr>
                <w:bCs/>
                <w:sz w:val="28"/>
                <w:szCs w:val="28"/>
                <w:lang w:eastAsia="lv-LV"/>
              </w:rPr>
              <w:t xml:space="preserve"> 90 dienām, ja pirmais pirkums par zālēm ārstēšanās kursam 3 mēnešiem, ir veikts receptes derīguma termiņa – 30 dienu laikā.</w:t>
            </w:r>
            <w:r w:rsidR="003C270B" w:rsidRPr="001D6E1F">
              <w:rPr>
                <w:sz w:val="28"/>
                <w:szCs w:val="28"/>
                <w:lang w:val="lv-LV"/>
              </w:rPr>
              <w:t xml:space="preserve"> </w:t>
            </w:r>
            <w:r w:rsidR="00DC6B02">
              <w:rPr>
                <w:sz w:val="28"/>
                <w:szCs w:val="28"/>
                <w:lang w:val="lv-LV"/>
              </w:rPr>
              <w:t>Jautājums</w:t>
            </w:r>
            <w:r w:rsidR="003C270B" w:rsidRPr="001D6E1F">
              <w:rPr>
                <w:sz w:val="28"/>
                <w:szCs w:val="28"/>
                <w:lang w:val="lv-LV"/>
              </w:rPr>
              <w:t xml:space="preserve"> par kompensējamo </w:t>
            </w:r>
            <w:r w:rsidR="003C270B">
              <w:rPr>
                <w:sz w:val="28"/>
                <w:szCs w:val="28"/>
                <w:lang w:val="lv-LV"/>
              </w:rPr>
              <w:t>zāļu</w:t>
            </w:r>
            <w:r w:rsidR="003C270B" w:rsidRPr="001D6E1F">
              <w:rPr>
                <w:sz w:val="28"/>
                <w:szCs w:val="28"/>
                <w:lang w:val="lv-LV"/>
              </w:rPr>
              <w:t xml:space="preserve"> recepšu derīguma termiņa </w:t>
            </w:r>
            <w:r w:rsidR="003C270B" w:rsidRPr="00C55B3F">
              <w:rPr>
                <w:color w:val="000000" w:themeColor="text1"/>
                <w:sz w:val="28"/>
                <w:szCs w:val="28"/>
                <w:lang w:val="lv-LV"/>
              </w:rPr>
              <w:t>pagarināšanu virs 3 mēnešiem</w:t>
            </w:r>
            <w:r w:rsidR="003C270B" w:rsidRPr="00C55B3F">
              <w:rPr>
                <w:bCs/>
                <w:color w:val="000000" w:themeColor="text1"/>
                <w:sz w:val="28"/>
                <w:szCs w:val="28"/>
                <w:lang w:eastAsia="lv-LV"/>
              </w:rPr>
              <w:t xml:space="preserve"> tika skatīts arī </w:t>
            </w:r>
            <w:r w:rsidR="00DC6B02" w:rsidRPr="00C55B3F">
              <w:rPr>
                <w:color w:val="000000" w:themeColor="text1"/>
                <w:sz w:val="28"/>
                <w:szCs w:val="28"/>
              </w:rPr>
              <w:t xml:space="preserve">Veselības nozares galveno speciālistu 2013.gada 29.augusta sēdē. </w:t>
            </w:r>
            <w:r w:rsidR="006E7738" w:rsidRPr="00C55B3F">
              <w:rPr>
                <w:color w:val="000000" w:themeColor="text1"/>
                <w:sz w:val="28"/>
                <w:szCs w:val="28"/>
              </w:rPr>
              <w:t xml:space="preserve">Izvērtējuma rezultātā ir </w:t>
            </w:r>
            <w:r w:rsidR="00636CB9" w:rsidRPr="00C55B3F">
              <w:rPr>
                <w:color w:val="000000" w:themeColor="text1"/>
                <w:sz w:val="28"/>
                <w:szCs w:val="28"/>
              </w:rPr>
              <w:t xml:space="preserve">izdarīts secinājums, ka </w:t>
            </w:r>
            <w:r w:rsidR="006E7738" w:rsidRPr="00C55B3F">
              <w:rPr>
                <w:color w:val="000000" w:themeColor="text1"/>
                <w:sz w:val="28"/>
                <w:szCs w:val="28"/>
              </w:rPr>
              <w:t xml:space="preserve">receptes derīguma termiņa pagarinājums līdz 90 dienām neradīs negatīvu ietekmi uz ārstēšanas procesu, vienlaikus sniedzot pacientam iespēju vienā pirkuma reizē maksāt mazāku līdzmaksājumu. Tomēr receptes, uz kurām izraksta no valsts budžeta līdzekļiem kompensējamās zāles un medicīniskās ierīces, nevar veidot kā vairākkārt izmantojamās receptes (kā tas ir parasto recepšu gadījumā), jo receptes identifikācijai ar konkrētu neatkārtojamo numuru ir noteicoša loma viltojumu novēršanai </w:t>
            </w:r>
            <w:r w:rsidR="0084213C" w:rsidRPr="00C55B3F">
              <w:rPr>
                <w:color w:val="000000" w:themeColor="text1"/>
                <w:sz w:val="28"/>
                <w:szCs w:val="28"/>
              </w:rPr>
              <w:t xml:space="preserve">un precīzai </w:t>
            </w:r>
            <w:r w:rsidR="000E703C" w:rsidRPr="00C55B3F">
              <w:rPr>
                <w:color w:val="000000" w:themeColor="text1"/>
                <w:sz w:val="28"/>
                <w:szCs w:val="28"/>
              </w:rPr>
              <w:t xml:space="preserve">no valsts budžeta līdzekļiem </w:t>
            </w:r>
            <w:r w:rsidR="006E7738" w:rsidRPr="00C55B3F">
              <w:rPr>
                <w:color w:val="000000" w:themeColor="text1"/>
                <w:sz w:val="28"/>
                <w:szCs w:val="28"/>
              </w:rPr>
              <w:t xml:space="preserve">kompensējamo zāļu un medicīnisko ierīču </w:t>
            </w:r>
            <w:r w:rsidR="0084213C" w:rsidRPr="00C55B3F">
              <w:rPr>
                <w:color w:val="000000" w:themeColor="text1"/>
                <w:sz w:val="28"/>
                <w:szCs w:val="28"/>
              </w:rPr>
              <w:t>recepšu uzskaitei Nacionālā veselības dienesta Vadības informācijas sistēmā</w:t>
            </w:r>
            <w:r w:rsidR="006E7738" w:rsidRPr="00C55B3F">
              <w:rPr>
                <w:color w:val="000000" w:themeColor="text1"/>
                <w:sz w:val="28"/>
                <w:szCs w:val="28"/>
              </w:rPr>
              <w:t xml:space="preserve">. </w:t>
            </w:r>
          </w:p>
          <w:p w:rsidR="00482A9F" w:rsidRPr="007E2E3D" w:rsidRDefault="00A4136D" w:rsidP="000E703C">
            <w:pPr>
              <w:pStyle w:val="naisf"/>
              <w:tabs>
                <w:tab w:val="left" w:pos="1134"/>
              </w:tabs>
              <w:spacing w:before="0" w:beforeAutospacing="0" w:after="120" w:afterAutospacing="0"/>
              <w:jc w:val="both"/>
              <w:rPr>
                <w:sz w:val="28"/>
                <w:szCs w:val="28"/>
              </w:rPr>
            </w:pPr>
            <w:r w:rsidRPr="00C55B3F">
              <w:rPr>
                <w:color w:val="000000" w:themeColor="text1"/>
                <w:sz w:val="28"/>
                <w:szCs w:val="28"/>
                <w:lang w:val="lv-LV"/>
              </w:rPr>
              <w:t>2.</w:t>
            </w:r>
            <w:r w:rsidR="00C613CB" w:rsidRPr="00C55B3F">
              <w:rPr>
                <w:color w:val="000000" w:themeColor="text1"/>
                <w:sz w:val="28"/>
                <w:szCs w:val="28"/>
                <w:lang w:val="lv-LV"/>
              </w:rPr>
              <w:t>7</w:t>
            </w:r>
            <w:r w:rsidR="003C270B" w:rsidRPr="00C55B3F">
              <w:rPr>
                <w:color w:val="000000" w:themeColor="text1"/>
                <w:sz w:val="28"/>
                <w:szCs w:val="28"/>
                <w:lang w:val="lv-LV"/>
              </w:rPr>
              <w:t xml:space="preserve">. </w:t>
            </w:r>
            <w:r w:rsidR="00F10D57" w:rsidRPr="00C55B3F">
              <w:rPr>
                <w:color w:val="000000" w:themeColor="text1"/>
                <w:sz w:val="28"/>
                <w:szCs w:val="28"/>
                <w:lang w:val="lv-LV"/>
              </w:rPr>
              <w:t>Ar Veselības ministrijas 2013.gada 14.februāra rīkojumu izveidotās d</w:t>
            </w:r>
            <w:r w:rsidR="00F10D57" w:rsidRPr="00C55B3F">
              <w:rPr>
                <w:color w:val="000000" w:themeColor="text1"/>
                <w:sz w:val="28"/>
                <w:szCs w:val="28"/>
              </w:rPr>
              <w:t>arba</w:t>
            </w:r>
            <w:r w:rsidR="00F10D57" w:rsidRPr="00F10D57">
              <w:rPr>
                <w:sz w:val="28"/>
                <w:szCs w:val="28"/>
              </w:rPr>
              <w:t xml:space="preserve"> grupa</w:t>
            </w:r>
            <w:r w:rsidR="00F10D57">
              <w:rPr>
                <w:sz w:val="28"/>
                <w:szCs w:val="28"/>
              </w:rPr>
              <w:t>s</w:t>
            </w:r>
            <w:r w:rsidR="00F10D57" w:rsidRPr="00F10D57">
              <w:rPr>
                <w:sz w:val="28"/>
                <w:szCs w:val="28"/>
              </w:rPr>
              <w:t xml:space="preserve"> primārās veselības aprūpes attīstības plāna 2014.-2016.gadam izstrādei</w:t>
            </w:r>
            <w:r w:rsidR="00F10D57">
              <w:rPr>
                <w:sz w:val="28"/>
                <w:szCs w:val="28"/>
              </w:rPr>
              <w:t xml:space="preserve"> darba ietvaros viens no izstrādātajiem priekšlikumiem paredz </w:t>
            </w:r>
            <w:r w:rsidR="00F10D57" w:rsidRPr="00482A9F">
              <w:rPr>
                <w:rFonts w:eastAsia="Calibri"/>
                <w:color w:val="000000"/>
                <w:sz w:val="28"/>
                <w:szCs w:val="28"/>
                <w:lang w:val="lv-LV" w:eastAsia="lv-LV"/>
              </w:rPr>
              <w:t>veikt</w:t>
            </w:r>
            <w:r w:rsidR="00482A9F" w:rsidRPr="00482A9F">
              <w:rPr>
                <w:rFonts w:eastAsia="Calibri"/>
                <w:color w:val="000000"/>
                <w:sz w:val="28"/>
                <w:szCs w:val="28"/>
                <w:lang w:val="lv-LV" w:eastAsia="lv-LV"/>
              </w:rPr>
              <w:t xml:space="preserve"> </w:t>
            </w:r>
            <w:r w:rsidR="00F10D57">
              <w:rPr>
                <w:rFonts w:eastAsia="Calibri"/>
                <w:color w:val="000000"/>
                <w:sz w:val="28"/>
                <w:szCs w:val="28"/>
                <w:lang w:val="lv-LV" w:eastAsia="lv-LV"/>
              </w:rPr>
              <w:t xml:space="preserve">grozījumus </w:t>
            </w:r>
            <w:r w:rsidR="00482A9F" w:rsidRPr="00482A9F">
              <w:rPr>
                <w:rFonts w:eastAsia="Calibri"/>
                <w:color w:val="000000"/>
                <w:sz w:val="28"/>
                <w:szCs w:val="28"/>
                <w:lang w:val="lv-LV" w:eastAsia="lv-LV"/>
              </w:rPr>
              <w:t>normatīvajos aktos par recepšu veidlapu izgatavošanas un uzglabāšanas, kā arī recepšu izrakstīšanas un uzglabāšanas noteikumiem, lai atvieglotu prasības recepšu veidlapu uzglabāšanai ārstniecības iestādēs un valsts kompensējamo medikamentu saņemšanu pacientiem</w:t>
            </w:r>
            <w:r w:rsidR="00C613CB">
              <w:rPr>
                <w:rFonts w:eastAsia="Calibri"/>
                <w:color w:val="000000"/>
                <w:sz w:val="28"/>
                <w:szCs w:val="28"/>
                <w:lang w:val="lv-LV" w:eastAsia="lv-LV"/>
              </w:rPr>
              <w:t xml:space="preserve">. </w:t>
            </w:r>
            <w:r w:rsidR="00C613CB">
              <w:rPr>
                <w:sz w:val="28"/>
                <w:szCs w:val="28"/>
                <w:lang w:val="lv-LV"/>
              </w:rPr>
              <w:t xml:space="preserve">Pašreiz </w:t>
            </w:r>
            <w:r w:rsidR="00C613CB">
              <w:rPr>
                <w:sz w:val="28"/>
                <w:szCs w:val="28"/>
                <w:lang w:val="lv-LV"/>
              </w:rPr>
              <w:lastRenderedPageBreak/>
              <w:t>Noteikumi Nr.175 paredz, ka ā</w:t>
            </w:r>
            <w:r w:rsidR="00C613CB" w:rsidRPr="00625500">
              <w:rPr>
                <w:sz w:val="28"/>
                <w:szCs w:val="28"/>
                <w:lang w:val="lv-LV" w:eastAsia="lv-LV"/>
              </w:rPr>
              <w:t xml:space="preserve">rstniecības iestādē </w:t>
            </w:r>
            <w:r w:rsidR="00C613CB">
              <w:rPr>
                <w:sz w:val="28"/>
                <w:szCs w:val="28"/>
                <w:lang w:val="lv-LV" w:eastAsia="lv-LV"/>
              </w:rPr>
              <w:t xml:space="preserve">recepšu veidlapas </w:t>
            </w:r>
            <w:r w:rsidR="00C613CB" w:rsidRPr="00625500">
              <w:rPr>
                <w:sz w:val="28"/>
                <w:szCs w:val="28"/>
                <w:lang w:val="lv-LV" w:eastAsia="lv-LV"/>
              </w:rPr>
              <w:t>glabā ar signalizāciju aprīkotā seifā, kas novietots pret nepiederošu perso</w:t>
            </w:r>
            <w:r w:rsidR="00C613CB">
              <w:rPr>
                <w:sz w:val="28"/>
                <w:szCs w:val="28"/>
                <w:lang w:val="lv-LV" w:eastAsia="lv-LV"/>
              </w:rPr>
              <w:t>nu iekļūšanu nodrošinātā vietā. Izvērtējot ārstniecības iestāžu sniegto informāciju, ka vairākās ārstniecības iestādes ar signalizāciju ir aprīkota pati telpa, kurā atrodas seifs, un dubultā signalizācijas ierīkošana nav nepieciešama, Noteikumi Nr.175 ir papildināmi ar normu, kas paredz, ka s</w:t>
            </w:r>
            <w:r w:rsidR="00C613CB" w:rsidRPr="00625500">
              <w:rPr>
                <w:sz w:val="28"/>
                <w:szCs w:val="28"/>
              </w:rPr>
              <w:t>eifs var netikt aprīkots ar signalizāciju gadījumā, ja tas atrodas ar signalizāciju aprīkotā telpā ar pastāvīgu signalizācijas pieslēgumu</w:t>
            </w:r>
            <w:r w:rsidR="00C613CB">
              <w:rPr>
                <w:sz w:val="28"/>
                <w:szCs w:val="28"/>
              </w:rPr>
              <w:t>.</w:t>
            </w:r>
            <w:r w:rsidR="007E2E3D" w:rsidRPr="00482A9F">
              <w:rPr>
                <w:rFonts w:eastAsia="Calibri"/>
                <w:color w:val="000000"/>
                <w:sz w:val="28"/>
                <w:szCs w:val="28"/>
                <w:lang w:val="lv-LV" w:eastAsia="lv-LV"/>
              </w:rPr>
              <w:t xml:space="preserve"> </w:t>
            </w:r>
            <w:r w:rsidR="007E2E3D">
              <w:rPr>
                <w:rFonts w:eastAsia="Calibri"/>
                <w:color w:val="000000"/>
                <w:sz w:val="28"/>
                <w:szCs w:val="28"/>
                <w:lang w:val="lv-LV" w:eastAsia="lv-LV"/>
              </w:rPr>
              <w:t>V</w:t>
            </w:r>
            <w:r w:rsidR="007E2E3D" w:rsidRPr="00482A9F">
              <w:rPr>
                <w:rFonts w:eastAsia="Calibri"/>
                <w:color w:val="000000"/>
                <w:sz w:val="28"/>
                <w:szCs w:val="28"/>
                <w:lang w:val="lv-LV" w:eastAsia="lv-LV"/>
              </w:rPr>
              <w:t xml:space="preserve">alsts kompensējamo </w:t>
            </w:r>
            <w:r w:rsidR="007E2E3D">
              <w:rPr>
                <w:rFonts w:eastAsia="Calibri"/>
                <w:color w:val="000000"/>
                <w:sz w:val="28"/>
                <w:szCs w:val="28"/>
                <w:lang w:val="lv-LV" w:eastAsia="lv-LV"/>
              </w:rPr>
              <w:t xml:space="preserve">zāļu </w:t>
            </w:r>
            <w:r w:rsidR="007E2E3D" w:rsidRPr="00482A9F">
              <w:rPr>
                <w:rFonts w:eastAsia="Calibri"/>
                <w:color w:val="000000"/>
                <w:sz w:val="28"/>
                <w:szCs w:val="28"/>
                <w:lang w:val="lv-LV" w:eastAsia="lv-LV"/>
              </w:rPr>
              <w:t>saņemšan</w:t>
            </w:r>
            <w:r w:rsidR="007E2E3D">
              <w:rPr>
                <w:rFonts w:eastAsia="Calibri"/>
                <w:color w:val="000000"/>
                <w:sz w:val="28"/>
                <w:szCs w:val="28"/>
                <w:lang w:val="lv-LV" w:eastAsia="lv-LV"/>
              </w:rPr>
              <w:t>as</w:t>
            </w:r>
            <w:r w:rsidR="007E2E3D" w:rsidRPr="00482A9F">
              <w:rPr>
                <w:rFonts w:eastAsia="Calibri"/>
                <w:color w:val="000000"/>
                <w:sz w:val="28"/>
                <w:szCs w:val="28"/>
                <w:lang w:val="lv-LV" w:eastAsia="lv-LV"/>
              </w:rPr>
              <w:t xml:space="preserve"> pacientiem</w:t>
            </w:r>
            <w:r w:rsidR="007E2E3D">
              <w:rPr>
                <w:rFonts w:eastAsia="Calibri"/>
                <w:color w:val="000000"/>
                <w:sz w:val="28"/>
                <w:szCs w:val="28"/>
                <w:lang w:val="lv-LV" w:eastAsia="lv-LV"/>
              </w:rPr>
              <w:t xml:space="preserve"> atvieglošanai kalpos gan 6.punktā minēto normu ieviešana, gan iespēja kompensējamo recepšu veidlapā norādīt valsts kompensācijas kategoriju vai kompensācijas apmēru.</w:t>
            </w:r>
          </w:p>
        </w:tc>
      </w:tr>
      <w:tr w:rsidR="00145830" w:rsidRPr="00C6130C" w:rsidTr="00580E8E">
        <w:trPr>
          <w:gridBefore w:val="1"/>
          <w:wBefore w:w="60" w:type="dxa"/>
        </w:trPr>
        <w:tc>
          <w:tcPr>
            <w:tcW w:w="455" w:type="dxa"/>
            <w:gridSpan w:val="2"/>
          </w:tcPr>
          <w:p w:rsidR="00145830" w:rsidRPr="00C6130C" w:rsidRDefault="00145830" w:rsidP="00E54238">
            <w:pPr>
              <w:rPr>
                <w:sz w:val="28"/>
                <w:szCs w:val="28"/>
                <w:lang w:val="lv-LV"/>
              </w:rPr>
            </w:pPr>
            <w:r w:rsidRPr="00C6130C">
              <w:rPr>
                <w:sz w:val="28"/>
                <w:szCs w:val="28"/>
                <w:lang w:val="lv-LV"/>
              </w:rPr>
              <w:lastRenderedPageBreak/>
              <w:t xml:space="preserve">3. </w:t>
            </w:r>
          </w:p>
        </w:tc>
        <w:tc>
          <w:tcPr>
            <w:tcW w:w="2788" w:type="dxa"/>
            <w:gridSpan w:val="4"/>
          </w:tcPr>
          <w:p w:rsidR="00145830" w:rsidRPr="00C6130C" w:rsidRDefault="00145830" w:rsidP="00E54238">
            <w:pPr>
              <w:jc w:val="both"/>
              <w:rPr>
                <w:sz w:val="28"/>
                <w:szCs w:val="28"/>
                <w:lang w:val="lv-LV"/>
              </w:rPr>
            </w:pPr>
            <w:r w:rsidRPr="00C6130C">
              <w:rPr>
                <w:sz w:val="28"/>
                <w:szCs w:val="28"/>
                <w:lang w:val="lv-LV"/>
              </w:rPr>
              <w:t>Saistītie politikas ietekmes novērtējumi un pētījumi</w:t>
            </w:r>
          </w:p>
        </w:tc>
        <w:tc>
          <w:tcPr>
            <w:tcW w:w="6160" w:type="dxa"/>
            <w:gridSpan w:val="12"/>
          </w:tcPr>
          <w:p w:rsidR="00145830" w:rsidRPr="001733B3" w:rsidRDefault="001733B3" w:rsidP="001733B3">
            <w:pPr>
              <w:jc w:val="both"/>
              <w:rPr>
                <w:sz w:val="28"/>
                <w:szCs w:val="28"/>
              </w:rPr>
            </w:pPr>
            <w:r w:rsidRPr="001733B3">
              <w:rPr>
                <w:bCs/>
                <w:sz w:val="28"/>
                <w:szCs w:val="28"/>
              </w:rPr>
              <w:t>Valsts kancelejas s</w:t>
            </w:r>
            <w:r>
              <w:rPr>
                <w:bCs/>
                <w:sz w:val="28"/>
                <w:szCs w:val="28"/>
              </w:rPr>
              <w:t>adarbībā ar Nodibinājumu ”</w:t>
            </w:r>
            <w:r w:rsidRPr="001733B3">
              <w:rPr>
                <w:bCs/>
                <w:sz w:val="28"/>
                <w:szCs w:val="28"/>
              </w:rPr>
              <w:t xml:space="preserve">Baltic Institute of Social </w:t>
            </w:r>
            <w:r>
              <w:rPr>
                <w:bCs/>
                <w:sz w:val="28"/>
                <w:szCs w:val="28"/>
              </w:rPr>
              <w:t>Sciences” projekta aktivitātes ”</w:t>
            </w:r>
            <w:r w:rsidRPr="001733B3">
              <w:rPr>
                <w:bCs/>
                <w:sz w:val="28"/>
                <w:szCs w:val="28"/>
              </w:rPr>
              <w:t>Pētījumi par potenciāli būtiskākajām administratīvo slogu saturošajām jomām” ietvaros izstrādāt</w:t>
            </w:r>
            <w:r>
              <w:rPr>
                <w:bCs/>
                <w:sz w:val="28"/>
                <w:szCs w:val="28"/>
              </w:rPr>
              <w:t>ais pētījums ”</w:t>
            </w:r>
            <w:r w:rsidRPr="001733B3">
              <w:rPr>
                <w:bCs/>
                <w:sz w:val="28"/>
                <w:szCs w:val="28"/>
              </w:rPr>
              <w:t>Administratīvo prasību analīze un kontrolējošo institūciju darbības novērtējums veselības aprūpes pakalpojumu jomā”</w:t>
            </w:r>
            <w:r w:rsidR="00A4136D">
              <w:rPr>
                <w:bCs/>
                <w:sz w:val="28"/>
                <w:szCs w:val="28"/>
              </w:rPr>
              <w:t>.</w:t>
            </w:r>
          </w:p>
        </w:tc>
      </w:tr>
      <w:tr w:rsidR="00145830" w:rsidRPr="00C6130C" w:rsidTr="00580E8E">
        <w:trPr>
          <w:gridBefore w:val="1"/>
          <w:wBefore w:w="60" w:type="dxa"/>
        </w:trPr>
        <w:tc>
          <w:tcPr>
            <w:tcW w:w="455" w:type="dxa"/>
            <w:gridSpan w:val="2"/>
          </w:tcPr>
          <w:p w:rsidR="00145830" w:rsidRPr="00C6130C" w:rsidRDefault="00145830" w:rsidP="00E54238">
            <w:pPr>
              <w:rPr>
                <w:sz w:val="28"/>
                <w:szCs w:val="28"/>
                <w:lang w:val="lv-LV"/>
              </w:rPr>
            </w:pPr>
            <w:r w:rsidRPr="00C6130C">
              <w:rPr>
                <w:sz w:val="28"/>
                <w:szCs w:val="28"/>
                <w:lang w:val="lv-LV"/>
              </w:rPr>
              <w:t>4.</w:t>
            </w:r>
          </w:p>
        </w:tc>
        <w:tc>
          <w:tcPr>
            <w:tcW w:w="2788" w:type="dxa"/>
            <w:gridSpan w:val="4"/>
          </w:tcPr>
          <w:p w:rsidR="00145830" w:rsidRPr="00C6130C" w:rsidRDefault="00145830" w:rsidP="00E54238">
            <w:pPr>
              <w:jc w:val="both"/>
              <w:rPr>
                <w:sz w:val="28"/>
                <w:szCs w:val="28"/>
                <w:lang w:val="lv-LV"/>
              </w:rPr>
            </w:pPr>
            <w:r w:rsidRPr="00C6130C">
              <w:rPr>
                <w:sz w:val="28"/>
                <w:szCs w:val="28"/>
                <w:lang w:val="lv-LV"/>
              </w:rPr>
              <w:t>Tiesiskā regulējuma mērķis un būtība</w:t>
            </w:r>
          </w:p>
        </w:tc>
        <w:tc>
          <w:tcPr>
            <w:tcW w:w="6160" w:type="dxa"/>
            <w:gridSpan w:val="12"/>
          </w:tcPr>
          <w:p w:rsidR="00347F90" w:rsidRDefault="00347F90" w:rsidP="00A4136D">
            <w:pPr>
              <w:spacing w:after="120"/>
              <w:jc w:val="both"/>
              <w:rPr>
                <w:sz w:val="28"/>
                <w:szCs w:val="28"/>
                <w:lang w:val="lv-LV"/>
              </w:rPr>
            </w:pPr>
            <w:r>
              <w:rPr>
                <w:sz w:val="28"/>
                <w:szCs w:val="28"/>
                <w:lang w:val="lv-LV"/>
              </w:rPr>
              <w:t>Ministru kabineta n</w:t>
            </w:r>
            <w:r w:rsidR="00145830" w:rsidRPr="00C6130C">
              <w:rPr>
                <w:sz w:val="28"/>
                <w:szCs w:val="28"/>
                <w:lang w:val="lv-LV"/>
              </w:rPr>
              <w:t>oteikumu</w:t>
            </w:r>
            <w:r w:rsidR="000B3564">
              <w:rPr>
                <w:sz w:val="28"/>
                <w:szCs w:val="28"/>
                <w:lang w:val="lv-LV"/>
              </w:rPr>
              <w:t xml:space="preserve"> </w:t>
            </w:r>
            <w:r>
              <w:rPr>
                <w:sz w:val="28"/>
                <w:szCs w:val="28"/>
                <w:lang w:val="lv-LV"/>
              </w:rPr>
              <w:t xml:space="preserve">”Grozījumi </w:t>
            </w:r>
            <w:r w:rsidRPr="00C6130C">
              <w:rPr>
                <w:sz w:val="28"/>
                <w:szCs w:val="28"/>
                <w:lang w:val="lv-LV"/>
              </w:rPr>
              <w:t>Ministru kabineta 2005.gada 8.marta noteikum</w:t>
            </w:r>
            <w:r w:rsidR="000B3564">
              <w:rPr>
                <w:sz w:val="28"/>
                <w:szCs w:val="28"/>
                <w:lang w:val="lv-LV"/>
              </w:rPr>
              <w:t>os</w:t>
            </w:r>
            <w:r w:rsidRPr="00C6130C">
              <w:rPr>
                <w:sz w:val="28"/>
                <w:szCs w:val="28"/>
                <w:lang w:val="lv-LV"/>
              </w:rPr>
              <w:t xml:space="preserve"> Nr.175 ”Recepšu veidlapu izgatavošanas un uzglabāšanas, kā arī recepšu izrakstīšanas un uzglabāšanas noteikumi”</w:t>
            </w:r>
            <w:r w:rsidR="000B3564" w:rsidRPr="00C6130C">
              <w:rPr>
                <w:sz w:val="28"/>
                <w:szCs w:val="28"/>
                <w:lang w:val="lv-LV"/>
              </w:rPr>
              <w:t xml:space="preserve"> projekta</w:t>
            </w:r>
            <w:r w:rsidR="000B3564">
              <w:rPr>
                <w:sz w:val="28"/>
                <w:szCs w:val="28"/>
                <w:lang w:val="lv-LV"/>
              </w:rPr>
              <w:t xml:space="preserve"> (turpmāk – Noteikumu projekts)</w:t>
            </w:r>
            <w:r w:rsidR="00A4136D">
              <w:rPr>
                <w:sz w:val="28"/>
                <w:szCs w:val="28"/>
                <w:lang w:val="lv-LV"/>
              </w:rPr>
              <w:t xml:space="preserve"> paredz risināt:</w:t>
            </w:r>
          </w:p>
          <w:p w:rsidR="00A4136D" w:rsidRDefault="00A4136D" w:rsidP="00A4136D">
            <w:pPr>
              <w:spacing w:after="120"/>
              <w:jc w:val="both"/>
              <w:rPr>
                <w:sz w:val="28"/>
                <w:szCs w:val="28"/>
                <w:lang w:val="lv-LV"/>
              </w:rPr>
            </w:pPr>
            <w:r>
              <w:rPr>
                <w:sz w:val="28"/>
                <w:szCs w:val="28"/>
                <w:lang w:val="lv-LV"/>
              </w:rPr>
              <w:t xml:space="preserve">4.1. anotācijas I nodaļas 2.1.apakšpunktā minētās problēmas, paredzot iespēju ārstniecības personai receptē norādīt personas kodu vai Veselības inspekcijas piešķirto </w:t>
            </w:r>
            <w:r w:rsidR="00BB2DE5">
              <w:rPr>
                <w:sz w:val="28"/>
                <w:szCs w:val="28"/>
                <w:lang w:val="lv-LV"/>
              </w:rPr>
              <w:t xml:space="preserve">ārstniecības personu </w:t>
            </w:r>
            <w:r>
              <w:rPr>
                <w:sz w:val="28"/>
                <w:szCs w:val="28"/>
                <w:lang w:val="lv-LV"/>
              </w:rPr>
              <w:t>identifikatoru (Noteikumu projekta 1.</w:t>
            </w:r>
            <w:r w:rsidR="0084213C">
              <w:rPr>
                <w:sz w:val="28"/>
                <w:szCs w:val="28"/>
                <w:lang w:val="lv-LV"/>
              </w:rPr>
              <w:t>10</w:t>
            </w:r>
            <w:r>
              <w:rPr>
                <w:sz w:val="28"/>
                <w:szCs w:val="28"/>
                <w:lang w:val="lv-LV"/>
              </w:rPr>
              <w:t>. un 1.1</w:t>
            </w:r>
            <w:r w:rsidR="0084213C">
              <w:rPr>
                <w:sz w:val="28"/>
                <w:szCs w:val="28"/>
                <w:lang w:val="lv-LV"/>
              </w:rPr>
              <w:t>2</w:t>
            </w:r>
            <w:r>
              <w:rPr>
                <w:sz w:val="28"/>
                <w:szCs w:val="28"/>
                <w:lang w:val="lv-LV"/>
              </w:rPr>
              <w:t>.apakšpunkts);</w:t>
            </w:r>
          </w:p>
          <w:p w:rsidR="001070C3" w:rsidRDefault="00A4136D" w:rsidP="001070C3">
            <w:pPr>
              <w:spacing w:after="120"/>
              <w:jc w:val="both"/>
              <w:rPr>
                <w:sz w:val="28"/>
                <w:szCs w:val="28"/>
                <w:lang w:val="lv-LV"/>
              </w:rPr>
            </w:pPr>
            <w:r>
              <w:rPr>
                <w:sz w:val="28"/>
                <w:szCs w:val="28"/>
                <w:lang w:val="lv-LV"/>
              </w:rPr>
              <w:t xml:space="preserve">4.2. anotācijas I nodaļas 2.2.apakšpunktā minētās problēmas, </w:t>
            </w:r>
            <w:r w:rsidR="005E03E1" w:rsidRPr="00C6130C">
              <w:rPr>
                <w:sz w:val="28"/>
                <w:szCs w:val="28"/>
                <w:lang w:val="lv-LV"/>
              </w:rPr>
              <w:t>ievie</w:t>
            </w:r>
            <w:r>
              <w:rPr>
                <w:sz w:val="28"/>
                <w:szCs w:val="28"/>
                <w:lang w:val="lv-LV"/>
              </w:rPr>
              <w:t>šot</w:t>
            </w:r>
            <w:r w:rsidR="005E03E1" w:rsidRPr="00C6130C">
              <w:rPr>
                <w:sz w:val="28"/>
                <w:szCs w:val="28"/>
                <w:lang w:val="lv-LV"/>
              </w:rPr>
              <w:t xml:space="preserve"> </w:t>
            </w:r>
            <w:r w:rsidR="0075377C" w:rsidRPr="00C6130C">
              <w:rPr>
                <w:sz w:val="28"/>
                <w:szCs w:val="28"/>
                <w:lang w:val="lv-LV"/>
              </w:rPr>
              <w:t>Direktīvas 2012/52/ES</w:t>
            </w:r>
            <w:r w:rsidR="005A1622" w:rsidRPr="00C6130C">
              <w:rPr>
                <w:sz w:val="28"/>
                <w:szCs w:val="28"/>
                <w:lang w:val="lv-LV"/>
              </w:rPr>
              <w:t xml:space="preserve"> </w:t>
            </w:r>
            <w:r w:rsidR="005E03E1" w:rsidRPr="00C6130C">
              <w:rPr>
                <w:sz w:val="28"/>
                <w:szCs w:val="28"/>
                <w:lang w:val="lv-LV"/>
              </w:rPr>
              <w:t>prasības</w:t>
            </w:r>
            <w:r w:rsidR="001070C3">
              <w:rPr>
                <w:sz w:val="28"/>
                <w:szCs w:val="28"/>
                <w:lang w:val="lv-LV"/>
              </w:rPr>
              <w:t xml:space="preserve"> (Noteikumu projekta 1.</w:t>
            </w:r>
            <w:r w:rsidR="0084213C">
              <w:rPr>
                <w:sz w:val="28"/>
                <w:szCs w:val="28"/>
                <w:lang w:val="lv-LV"/>
              </w:rPr>
              <w:t>5</w:t>
            </w:r>
            <w:r w:rsidR="001070C3">
              <w:rPr>
                <w:sz w:val="28"/>
                <w:szCs w:val="28"/>
                <w:lang w:val="lv-LV"/>
              </w:rPr>
              <w:t>., 1.</w:t>
            </w:r>
            <w:r w:rsidR="0084213C">
              <w:rPr>
                <w:sz w:val="28"/>
                <w:szCs w:val="28"/>
                <w:lang w:val="lv-LV"/>
              </w:rPr>
              <w:t>8</w:t>
            </w:r>
            <w:r w:rsidR="001070C3">
              <w:rPr>
                <w:sz w:val="28"/>
                <w:szCs w:val="28"/>
                <w:lang w:val="lv-LV"/>
              </w:rPr>
              <w:t>., 1.</w:t>
            </w:r>
            <w:r w:rsidR="0084213C">
              <w:rPr>
                <w:sz w:val="28"/>
                <w:szCs w:val="28"/>
                <w:lang w:val="lv-LV"/>
              </w:rPr>
              <w:t>9</w:t>
            </w:r>
            <w:r w:rsidR="001070C3">
              <w:rPr>
                <w:sz w:val="28"/>
                <w:szCs w:val="28"/>
                <w:lang w:val="lv-LV"/>
              </w:rPr>
              <w:t>., 1.</w:t>
            </w:r>
            <w:r w:rsidR="0084213C">
              <w:rPr>
                <w:sz w:val="28"/>
                <w:szCs w:val="28"/>
                <w:lang w:val="lv-LV"/>
              </w:rPr>
              <w:t>10</w:t>
            </w:r>
            <w:r w:rsidR="001070C3">
              <w:rPr>
                <w:sz w:val="28"/>
                <w:szCs w:val="28"/>
                <w:lang w:val="lv-LV"/>
              </w:rPr>
              <w:t>., 1.</w:t>
            </w:r>
            <w:r w:rsidR="0084213C">
              <w:rPr>
                <w:sz w:val="28"/>
                <w:szCs w:val="28"/>
                <w:lang w:val="lv-LV"/>
              </w:rPr>
              <w:t>11</w:t>
            </w:r>
            <w:r w:rsidR="001070C3">
              <w:rPr>
                <w:sz w:val="28"/>
                <w:szCs w:val="28"/>
                <w:lang w:val="lv-LV"/>
              </w:rPr>
              <w:t>., 1.1</w:t>
            </w:r>
            <w:r w:rsidR="0084213C">
              <w:rPr>
                <w:sz w:val="28"/>
                <w:szCs w:val="28"/>
                <w:lang w:val="lv-LV"/>
              </w:rPr>
              <w:t>2</w:t>
            </w:r>
            <w:r w:rsidR="001070C3">
              <w:rPr>
                <w:sz w:val="28"/>
                <w:szCs w:val="28"/>
                <w:lang w:val="lv-LV"/>
              </w:rPr>
              <w:t>., 1.1</w:t>
            </w:r>
            <w:r w:rsidR="0084213C">
              <w:rPr>
                <w:sz w:val="28"/>
                <w:szCs w:val="28"/>
                <w:lang w:val="lv-LV"/>
              </w:rPr>
              <w:t>3</w:t>
            </w:r>
            <w:r w:rsidR="001070C3">
              <w:rPr>
                <w:sz w:val="28"/>
                <w:szCs w:val="28"/>
                <w:lang w:val="lv-LV"/>
              </w:rPr>
              <w:t>. un 1.1</w:t>
            </w:r>
            <w:r w:rsidR="0084213C">
              <w:rPr>
                <w:sz w:val="28"/>
                <w:szCs w:val="28"/>
                <w:lang w:val="lv-LV"/>
              </w:rPr>
              <w:t>5</w:t>
            </w:r>
            <w:r w:rsidR="001070C3">
              <w:rPr>
                <w:sz w:val="28"/>
                <w:szCs w:val="28"/>
                <w:lang w:val="lv-LV"/>
              </w:rPr>
              <w:t>.apakšpunkts);</w:t>
            </w:r>
          </w:p>
          <w:p w:rsidR="001070C3" w:rsidRDefault="001070C3" w:rsidP="001070C3">
            <w:pPr>
              <w:spacing w:after="120"/>
              <w:jc w:val="both"/>
              <w:rPr>
                <w:sz w:val="28"/>
                <w:szCs w:val="28"/>
                <w:lang w:val="lv-LV"/>
              </w:rPr>
            </w:pPr>
            <w:r>
              <w:rPr>
                <w:sz w:val="28"/>
                <w:szCs w:val="28"/>
                <w:lang w:val="lv-LV"/>
              </w:rPr>
              <w:lastRenderedPageBreak/>
              <w:t>4.3. anotācijas I nodaļas 2.3.apakšpunktā minētās problēmas, izslēdzot no recepšu veidlapām cenas norādi latos</w:t>
            </w:r>
            <w:r w:rsidRPr="00C6130C">
              <w:rPr>
                <w:sz w:val="28"/>
                <w:szCs w:val="28"/>
                <w:lang w:val="lv-LV"/>
              </w:rPr>
              <w:t xml:space="preserve"> </w:t>
            </w:r>
            <w:r>
              <w:rPr>
                <w:sz w:val="28"/>
                <w:szCs w:val="28"/>
                <w:lang w:val="lv-LV"/>
              </w:rPr>
              <w:t xml:space="preserve">(Noteikumu projekta  </w:t>
            </w:r>
            <w:r w:rsidR="00BB2DE5">
              <w:rPr>
                <w:sz w:val="28"/>
                <w:szCs w:val="28"/>
                <w:lang w:val="lv-LV"/>
              </w:rPr>
              <w:t>1.</w:t>
            </w:r>
            <w:r w:rsidR="0084213C">
              <w:rPr>
                <w:sz w:val="28"/>
                <w:szCs w:val="28"/>
                <w:lang w:val="lv-LV"/>
              </w:rPr>
              <w:t>8</w:t>
            </w:r>
            <w:r w:rsidR="00BB2DE5">
              <w:rPr>
                <w:sz w:val="28"/>
                <w:szCs w:val="28"/>
                <w:lang w:val="lv-LV"/>
              </w:rPr>
              <w:t xml:space="preserve">. un </w:t>
            </w:r>
            <w:r>
              <w:rPr>
                <w:sz w:val="28"/>
                <w:szCs w:val="28"/>
                <w:lang w:val="lv-LV"/>
              </w:rPr>
              <w:t>1.</w:t>
            </w:r>
            <w:r w:rsidR="0084213C">
              <w:rPr>
                <w:sz w:val="28"/>
                <w:szCs w:val="28"/>
                <w:lang w:val="lv-LV"/>
              </w:rPr>
              <w:t>10</w:t>
            </w:r>
            <w:r>
              <w:rPr>
                <w:sz w:val="28"/>
                <w:szCs w:val="28"/>
                <w:lang w:val="lv-LV"/>
              </w:rPr>
              <w:t>.apakšpunkts);</w:t>
            </w:r>
          </w:p>
          <w:p w:rsidR="001070C3" w:rsidRDefault="001070C3" w:rsidP="00215337">
            <w:pPr>
              <w:pStyle w:val="naisf"/>
              <w:spacing w:before="0" w:beforeAutospacing="0" w:after="120" w:afterAutospacing="0"/>
              <w:jc w:val="both"/>
              <w:rPr>
                <w:sz w:val="28"/>
                <w:szCs w:val="28"/>
                <w:lang w:val="lv-LV"/>
              </w:rPr>
            </w:pPr>
            <w:r>
              <w:rPr>
                <w:sz w:val="28"/>
                <w:szCs w:val="28"/>
                <w:lang w:val="lv-LV"/>
              </w:rPr>
              <w:t xml:space="preserve">4.4. anotācijas I nodaļas 2.4.apakšpunktā minētās problēmas, </w:t>
            </w:r>
            <w:r w:rsidR="00215337" w:rsidRPr="00274D33">
              <w:rPr>
                <w:sz w:val="28"/>
                <w:szCs w:val="28"/>
              </w:rPr>
              <w:t>aizstāt iestāžu nosaukumus ”</w:t>
            </w:r>
            <w:r w:rsidR="00215337" w:rsidRPr="002B274F">
              <w:rPr>
                <w:sz w:val="28"/>
                <w:szCs w:val="28"/>
              </w:rPr>
              <w:t>Veselības norēķinu centrs” un ”Veselības ekonomikas centrs” ar nosaukumu ”Nacionālais veselības dienes</w:t>
            </w:r>
            <w:r w:rsidR="00215337">
              <w:rPr>
                <w:sz w:val="28"/>
                <w:szCs w:val="28"/>
              </w:rPr>
              <w:t>ts”</w:t>
            </w:r>
            <w:r>
              <w:rPr>
                <w:sz w:val="28"/>
                <w:szCs w:val="28"/>
                <w:lang w:val="lv-LV"/>
              </w:rPr>
              <w:t xml:space="preserve"> (Noteikumu projekta 1.</w:t>
            </w:r>
            <w:r w:rsidR="00215337">
              <w:rPr>
                <w:sz w:val="28"/>
                <w:szCs w:val="28"/>
                <w:lang w:val="lv-LV"/>
              </w:rPr>
              <w:t>1</w:t>
            </w:r>
            <w:r>
              <w:rPr>
                <w:sz w:val="28"/>
                <w:szCs w:val="28"/>
                <w:lang w:val="lv-LV"/>
              </w:rPr>
              <w:t>.</w:t>
            </w:r>
            <w:r w:rsidR="00ED083C">
              <w:rPr>
                <w:sz w:val="28"/>
                <w:szCs w:val="28"/>
                <w:lang w:val="lv-LV"/>
              </w:rPr>
              <w:t>, 1.3.</w:t>
            </w:r>
            <w:r w:rsidR="0084213C">
              <w:rPr>
                <w:sz w:val="28"/>
                <w:szCs w:val="28"/>
                <w:lang w:val="lv-LV"/>
              </w:rPr>
              <w:t xml:space="preserve"> un 1.</w:t>
            </w:r>
            <w:r w:rsidR="00BC549B">
              <w:rPr>
                <w:sz w:val="28"/>
                <w:szCs w:val="28"/>
                <w:lang w:val="lv-LV"/>
              </w:rPr>
              <w:t>7</w:t>
            </w:r>
            <w:r w:rsidR="0084213C">
              <w:rPr>
                <w:sz w:val="28"/>
                <w:szCs w:val="28"/>
                <w:lang w:val="lv-LV"/>
              </w:rPr>
              <w:t>.</w:t>
            </w:r>
            <w:r>
              <w:rPr>
                <w:sz w:val="28"/>
                <w:szCs w:val="28"/>
                <w:lang w:val="lv-LV"/>
              </w:rPr>
              <w:t>apakšpunkts);</w:t>
            </w:r>
          </w:p>
          <w:p w:rsidR="00215337" w:rsidRDefault="00215337" w:rsidP="00215337">
            <w:pPr>
              <w:pStyle w:val="naisf"/>
              <w:spacing w:before="0" w:beforeAutospacing="0" w:after="120" w:afterAutospacing="0"/>
              <w:jc w:val="both"/>
              <w:rPr>
                <w:sz w:val="28"/>
                <w:szCs w:val="28"/>
                <w:lang w:val="lv-LV"/>
              </w:rPr>
            </w:pPr>
            <w:r>
              <w:rPr>
                <w:sz w:val="28"/>
                <w:szCs w:val="28"/>
                <w:lang w:val="lv-LV"/>
              </w:rPr>
              <w:t xml:space="preserve">4.5. anotācijas I nodaļas 2.5.apakšpunktā minētās problēmas, </w:t>
            </w:r>
            <w:r w:rsidRPr="002B274F">
              <w:rPr>
                <w:rFonts w:eastAsia="Calibri"/>
                <w:color w:val="000000"/>
                <w:sz w:val="28"/>
                <w:szCs w:val="28"/>
                <w:lang w:val="lv-LV" w:eastAsia="lv-LV"/>
              </w:rPr>
              <w:t>paredz</w:t>
            </w:r>
            <w:r>
              <w:rPr>
                <w:rFonts w:eastAsia="Calibri"/>
                <w:color w:val="000000"/>
                <w:sz w:val="28"/>
                <w:szCs w:val="28"/>
                <w:lang w:val="lv-LV" w:eastAsia="lv-LV"/>
              </w:rPr>
              <w:t>ot</w:t>
            </w:r>
            <w:r w:rsidRPr="002B274F">
              <w:rPr>
                <w:rFonts w:eastAsia="Calibri"/>
                <w:color w:val="000000"/>
                <w:sz w:val="28"/>
                <w:szCs w:val="28"/>
                <w:lang w:val="lv-LV" w:eastAsia="lv-LV"/>
              </w:rPr>
              <w:t xml:space="preserve"> iespēj</w:t>
            </w:r>
            <w:r>
              <w:rPr>
                <w:rFonts w:eastAsia="Calibri"/>
                <w:color w:val="000000"/>
                <w:sz w:val="28"/>
                <w:szCs w:val="28"/>
                <w:lang w:val="lv-LV" w:eastAsia="lv-LV"/>
              </w:rPr>
              <w:t>u</w:t>
            </w:r>
            <w:r w:rsidRPr="002B274F">
              <w:rPr>
                <w:rFonts w:eastAsia="Calibri"/>
                <w:color w:val="000000"/>
                <w:sz w:val="28"/>
                <w:szCs w:val="28"/>
                <w:lang w:val="lv-LV" w:eastAsia="lv-LV"/>
              </w:rPr>
              <w:t xml:space="preserve"> </w:t>
            </w:r>
            <w:r>
              <w:rPr>
                <w:rFonts w:eastAsia="Calibri"/>
                <w:color w:val="000000"/>
                <w:sz w:val="28"/>
                <w:szCs w:val="28"/>
                <w:lang w:val="lv-LV" w:eastAsia="lv-LV"/>
              </w:rPr>
              <w:t xml:space="preserve">receptē </w:t>
            </w:r>
            <w:r w:rsidRPr="002B274F">
              <w:rPr>
                <w:rFonts w:eastAsia="Calibri"/>
                <w:color w:val="000000"/>
                <w:sz w:val="28"/>
                <w:szCs w:val="28"/>
                <w:lang w:val="lv-LV" w:eastAsia="lv-LV"/>
              </w:rPr>
              <w:t>norādīt gan E, gan S veidlap</w:t>
            </w:r>
            <w:r>
              <w:rPr>
                <w:rFonts w:eastAsia="Calibri"/>
                <w:color w:val="000000"/>
                <w:sz w:val="28"/>
                <w:szCs w:val="28"/>
                <w:lang w:val="lv-LV" w:eastAsia="lv-LV"/>
              </w:rPr>
              <w:t>u</w:t>
            </w:r>
            <w:r w:rsidRPr="00274D33">
              <w:rPr>
                <w:sz w:val="28"/>
                <w:szCs w:val="28"/>
              </w:rPr>
              <w:t xml:space="preserve"> </w:t>
            </w:r>
            <w:r>
              <w:rPr>
                <w:sz w:val="28"/>
                <w:szCs w:val="28"/>
                <w:lang w:val="lv-LV"/>
              </w:rPr>
              <w:t>(Noteikumu projekta 1.</w:t>
            </w:r>
            <w:r w:rsidR="00ED083C">
              <w:rPr>
                <w:sz w:val="28"/>
                <w:szCs w:val="28"/>
                <w:lang w:val="lv-LV"/>
              </w:rPr>
              <w:t>2</w:t>
            </w:r>
            <w:r>
              <w:rPr>
                <w:sz w:val="28"/>
                <w:szCs w:val="28"/>
                <w:lang w:val="lv-LV"/>
              </w:rPr>
              <w:t>.apakšpunkts);</w:t>
            </w:r>
          </w:p>
          <w:p w:rsidR="0012705A" w:rsidRDefault="0012705A" w:rsidP="0012705A">
            <w:pPr>
              <w:pStyle w:val="naisf"/>
              <w:spacing w:before="0" w:beforeAutospacing="0" w:after="120" w:afterAutospacing="0"/>
              <w:jc w:val="both"/>
              <w:rPr>
                <w:sz w:val="28"/>
                <w:szCs w:val="28"/>
                <w:lang w:val="lv-LV"/>
              </w:rPr>
            </w:pPr>
            <w:r>
              <w:rPr>
                <w:sz w:val="28"/>
                <w:szCs w:val="28"/>
                <w:lang w:val="lv-LV"/>
              </w:rPr>
              <w:t xml:space="preserve">4.6. anotācijas I nodaļas 2.6.apakšpunktā minētās problēmas, </w:t>
            </w:r>
            <w:r w:rsidR="00B70853">
              <w:rPr>
                <w:sz w:val="28"/>
                <w:szCs w:val="28"/>
                <w:lang w:val="lv-LV"/>
              </w:rPr>
              <w:t xml:space="preserve">paredzot kompensējamo recepšu derīguma termiņa un ārstēšanas kursa pagarinājumu </w:t>
            </w:r>
            <w:r>
              <w:rPr>
                <w:sz w:val="28"/>
                <w:szCs w:val="28"/>
                <w:lang w:val="lv-LV"/>
              </w:rPr>
              <w:t>(Noteikumu projekta 1.</w:t>
            </w:r>
            <w:r w:rsidR="0084213C">
              <w:rPr>
                <w:sz w:val="28"/>
                <w:szCs w:val="28"/>
                <w:lang w:val="lv-LV"/>
              </w:rPr>
              <w:t>6</w:t>
            </w:r>
            <w:r>
              <w:rPr>
                <w:sz w:val="28"/>
                <w:szCs w:val="28"/>
                <w:lang w:val="lv-LV"/>
              </w:rPr>
              <w:t>.</w:t>
            </w:r>
            <w:r w:rsidR="00B70853">
              <w:rPr>
                <w:sz w:val="28"/>
                <w:szCs w:val="28"/>
                <w:lang w:val="lv-LV"/>
              </w:rPr>
              <w:t xml:space="preserve"> un 1.</w:t>
            </w:r>
            <w:r w:rsidR="0084213C">
              <w:rPr>
                <w:sz w:val="28"/>
                <w:szCs w:val="28"/>
                <w:lang w:val="lv-LV"/>
              </w:rPr>
              <w:t>10</w:t>
            </w:r>
            <w:r w:rsidR="00B70853">
              <w:rPr>
                <w:sz w:val="28"/>
                <w:szCs w:val="28"/>
                <w:lang w:val="lv-LV"/>
              </w:rPr>
              <w:t>.</w:t>
            </w:r>
            <w:r>
              <w:rPr>
                <w:sz w:val="28"/>
                <w:szCs w:val="28"/>
                <w:lang w:val="lv-LV"/>
              </w:rPr>
              <w:t>apakšpunkts);</w:t>
            </w:r>
          </w:p>
          <w:p w:rsidR="00B70853" w:rsidRDefault="00B70853" w:rsidP="00B70853">
            <w:pPr>
              <w:pStyle w:val="naisf"/>
              <w:spacing w:before="0" w:beforeAutospacing="0" w:after="120" w:afterAutospacing="0"/>
              <w:jc w:val="both"/>
              <w:rPr>
                <w:sz w:val="28"/>
                <w:szCs w:val="28"/>
                <w:lang w:val="lv-LV"/>
              </w:rPr>
            </w:pPr>
            <w:r>
              <w:rPr>
                <w:sz w:val="28"/>
                <w:szCs w:val="28"/>
                <w:lang w:val="lv-LV"/>
              </w:rPr>
              <w:t xml:space="preserve">4.7. anotācijas I nodaļas 2.7.apakšpunktā minētās problēmas, </w:t>
            </w:r>
            <w:r>
              <w:rPr>
                <w:sz w:val="28"/>
                <w:szCs w:val="28"/>
                <w:lang w:val="lv-LV" w:eastAsia="lv-LV"/>
              </w:rPr>
              <w:t xml:space="preserve">paredzot atvieglojumus recepšu veidlapu uzglabāšanai ārstniecības iestādēs, kā arī </w:t>
            </w:r>
            <w:r>
              <w:rPr>
                <w:rFonts w:eastAsia="Calibri"/>
                <w:color w:val="000000"/>
                <w:sz w:val="28"/>
                <w:szCs w:val="28"/>
                <w:lang w:val="lv-LV" w:eastAsia="lv-LV"/>
              </w:rPr>
              <w:t xml:space="preserve">valsts kompensācijas kategorijas vai kompensācijas apmēra norādei kompensējamo zāļu receptē </w:t>
            </w:r>
            <w:r>
              <w:rPr>
                <w:sz w:val="28"/>
                <w:szCs w:val="28"/>
                <w:lang w:val="lv-LV"/>
              </w:rPr>
              <w:t>(Noteikumu projekta 1.</w:t>
            </w:r>
            <w:r w:rsidR="0084213C">
              <w:rPr>
                <w:sz w:val="28"/>
                <w:szCs w:val="28"/>
                <w:lang w:val="lv-LV"/>
              </w:rPr>
              <w:t>4</w:t>
            </w:r>
            <w:r>
              <w:rPr>
                <w:sz w:val="28"/>
                <w:szCs w:val="28"/>
                <w:lang w:val="lv-LV"/>
              </w:rPr>
              <w:t>. un 1.1</w:t>
            </w:r>
            <w:r w:rsidR="0084213C">
              <w:rPr>
                <w:sz w:val="28"/>
                <w:szCs w:val="28"/>
                <w:lang w:val="lv-LV"/>
              </w:rPr>
              <w:t>4</w:t>
            </w:r>
            <w:r>
              <w:rPr>
                <w:sz w:val="28"/>
                <w:szCs w:val="28"/>
                <w:lang w:val="lv-LV"/>
              </w:rPr>
              <w:t>.apakšpunkts).</w:t>
            </w:r>
          </w:p>
          <w:p w:rsidR="00145830" w:rsidRPr="00B70853" w:rsidRDefault="00B70853" w:rsidP="00B70853">
            <w:pPr>
              <w:spacing w:after="120"/>
              <w:jc w:val="both"/>
              <w:rPr>
                <w:sz w:val="28"/>
                <w:szCs w:val="28"/>
                <w:lang w:val="lv-LV"/>
              </w:rPr>
            </w:pPr>
            <w:r>
              <w:rPr>
                <w:sz w:val="28"/>
                <w:szCs w:val="28"/>
                <w:lang w:val="lv-LV"/>
              </w:rPr>
              <w:t>Paredzams, ka Noteikumu projekts stāsies spēkā 2013.gada 25.oktobrī un anotācijas I nodaļas 2.punktā minētās problēmas atrisinās pilnībā.</w:t>
            </w:r>
          </w:p>
        </w:tc>
      </w:tr>
      <w:tr w:rsidR="00145830" w:rsidRPr="00C6130C" w:rsidTr="00580E8E">
        <w:trPr>
          <w:gridBefore w:val="1"/>
          <w:wBefore w:w="60" w:type="dxa"/>
        </w:trPr>
        <w:tc>
          <w:tcPr>
            <w:tcW w:w="455" w:type="dxa"/>
            <w:gridSpan w:val="2"/>
          </w:tcPr>
          <w:p w:rsidR="00145830" w:rsidRPr="00C6130C" w:rsidRDefault="00145830" w:rsidP="00E54238">
            <w:pPr>
              <w:rPr>
                <w:sz w:val="28"/>
                <w:szCs w:val="28"/>
                <w:lang w:val="lv-LV"/>
              </w:rPr>
            </w:pPr>
            <w:r w:rsidRPr="00C6130C">
              <w:rPr>
                <w:sz w:val="28"/>
                <w:szCs w:val="28"/>
                <w:lang w:val="lv-LV"/>
              </w:rPr>
              <w:lastRenderedPageBreak/>
              <w:t>5.</w:t>
            </w:r>
          </w:p>
        </w:tc>
        <w:tc>
          <w:tcPr>
            <w:tcW w:w="2788" w:type="dxa"/>
            <w:gridSpan w:val="4"/>
          </w:tcPr>
          <w:p w:rsidR="00145830" w:rsidRPr="00C6130C" w:rsidRDefault="00145830" w:rsidP="00E54238">
            <w:pPr>
              <w:jc w:val="both"/>
              <w:rPr>
                <w:sz w:val="28"/>
                <w:szCs w:val="28"/>
                <w:lang w:val="lv-LV"/>
              </w:rPr>
            </w:pPr>
            <w:r w:rsidRPr="00C6130C">
              <w:rPr>
                <w:sz w:val="28"/>
                <w:szCs w:val="28"/>
                <w:lang w:val="lv-LV"/>
              </w:rPr>
              <w:t>Projekta izstrādē iesaistītās institūcijas</w:t>
            </w:r>
          </w:p>
        </w:tc>
        <w:tc>
          <w:tcPr>
            <w:tcW w:w="6160" w:type="dxa"/>
            <w:gridSpan w:val="12"/>
          </w:tcPr>
          <w:p w:rsidR="00145830" w:rsidRPr="00C6130C" w:rsidRDefault="0075377C" w:rsidP="00E54238">
            <w:pPr>
              <w:pStyle w:val="Heading6"/>
              <w:spacing w:before="0" w:after="0"/>
              <w:jc w:val="both"/>
              <w:rPr>
                <w:b w:val="0"/>
                <w:bCs w:val="0"/>
                <w:sz w:val="28"/>
                <w:szCs w:val="28"/>
                <w:lang w:val="lv-LV"/>
              </w:rPr>
            </w:pPr>
            <w:r w:rsidRPr="00C6130C">
              <w:rPr>
                <w:b w:val="0"/>
                <w:bCs w:val="0"/>
                <w:sz w:val="28"/>
                <w:szCs w:val="28"/>
                <w:lang w:val="lv-LV"/>
              </w:rPr>
              <w:t xml:space="preserve">Nacionālais veselības dienests, </w:t>
            </w:r>
            <w:r w:rsidR="00145830" w:rsidRPr="00C6130C">
              <w:rPr>
                <w:b w:val="0"/>
                <w:bCs w:val="0"/>
                <w:sz w:val="28"/>
                <w:szCs w:val="28"/>
                <w:lang w:val="lv-LV"/>
              </w:rPr>
              <w:t>Zāļu valsts aģentūra</w:t>
            </w:r>
            <w:r w:rsidRPr="00C6130C">
              <w:rPr>
                <w:b w:val="0"/>
                <w:bCs w:val="0"/>
                <w:sz w:val="28"/>
                <w:szCs w:val="28"/>
                <w:lang w:val="lv-LV"/>
              </w:rPr>
              <w:t>, Veselības inspekcija</w:t>
            </w:r>
          </w:p>
        </w:tc>
      </w:tr>
      <w:tr w:rsidR="00145830" w:rsidRPr="00C6130C" w:rsidTr="00580E8E">
        <w:trPr>
          <w:gridBefore w:val="1"/>
          <w:wBefore w:w="60" w:type="dxa"/>
        </w:trPr>
        <w:tc>
          <w:tcPr>
            <w:tcW w:w="455" w:type="dxa"/>
            <w:gridSpan w:val="2"/>
          </w:tcPr>
          <w:p w:rsidR="00145830" w:rsidRPr="00C6130C" w:rsidRDefault="00145830" w:rsidP="00E54238">
            <w:pPr>
              <w:rPr>
                <w:sz w:val="28"/>
                <w:szCs w:val="28"/>
                <w:lang w:val="lv-LV"/>
              </w:rPr>
            </w:pPr>
            <w:r w:rsidRPr="00C6130C">
              <w:rPr>
                <w:sz w:val="28"/>
                <w:szCs w:val="28"/>
                <w:lang w:val="lv-LV"/>
              </w:rPr>
              <w:t>6.</w:t>
            </w:r>
          </w:p>
        </w:tc>
        <w:tc>
          <w:tcPr>
            <w:tcW w:w="2788" w:type="dxa"/>
            <w:gridSpan w:val="4"/>
          </w:tcPr>
          <w:p w:rsidR="00145830" w:rsidRPr="00C6130C" w:rsidRDefault="00145830" w:rsidP="00E54238">
            <w:pPr>
              <w:jc w:val="both"/>
              <w:rPr>
                <w:sz w:val="28"/>
                <w:szCs w:val="28"/>
                <w:lang w:val="lv-LV"/>
              </w:rPr>
            </w:pPr>
            <w:r w:rsidRPr="00C6130C">
              <w:rPr>
                <w:sz w:val="28"/>
                <w:szCs w:val="28"/>
                <w:lang w:val="lv-LV"/>
              </w:rPr>
              <w:t>Iemesli, kādēļ netika nodrošināta sabiedrības līdzdalība</w:t>
            </w:r>
          </w:p>
        </w:tc>
        <w:tc>
          <w:tcPr>
            <w:tcW w:w="6160" w:type="dxa"/>
            <w:gridSpan w:val="12"/>
          </w:tcPr>
          <w:p w:rsidR="00145830" w:rsidRPr="00C6130C" w:rsidRDefault="00FD6223" w:rsidP="00FD6223">
            <w:pPr>
              <w:jc w:val="both"/>
              <w:rPr>
                <w:sz w:val="28"/>
                <w:szCs w:val="28"/>
                <w:lang w:val="lv-LV"/>
              </w:rPr>
            </w:pPr>
            <w:r>
              <w:rPr>
                <w:sz w:val="28"/>
                <w:szCs w:val="28"/>
                <w:lang w:val="lv-LV"/>
              </w:rPr>
              <w:t>Noteikumu p</w:t>
            </w:r>
            <w:r w:rsidR="001601E6" w:rsidRPr="00C6130C">
              <w:rPr>
                <w:sz w:val="28"/>
                <w:szCs w:val="28"/>
                <w:lang w:val="lv-LV"/>
              </w:rPr>
              <w:t>rojekts šo jomu neskar</w:t>
            </w:r>
            <w:r w:rsidR="00B15CD1" w:rsidRPr="00C6130C">
              <w:rPr>
                <w:sz w:val="28"/>
                <w:szCs w:val="28"/>
                <w:lang w:val="lv-LV"/>
              </w:rPr>
              <w:t>.</w:t>
            </w:r>
          </w:p>
        </w:tc>
      </w:tr>
      <w:tr w:rsidR="00145830" w:rsidRPr="00C6130C" w:rsidTr="00580E8E">
        <w:trPr>
          <w:gridBefore w:val="1"/>
          <w:wBefore w:w="60" w:type="dxa"/>
        </w:trPr>
        <w:tc>
          <w:tcPr>
            <w:tcW w:w="455" w:type="dxa"/>
            <w:gridSpan w:val="2"/>
          </w:tcPr>
          <w:p w:rsidR="00145830" w:rsidRPr="00C6130C" w:rsidRDefault="00145830" w:rsidP="00E54238">
            <w:pPr>
              <w:rPr>
                <w:sz w:val="28"/>
                <w:szCs w:val="28"/>
                <w:lang w:val="lv-LV"/>
              </w:rPr>
            </w:pPr>
            <w:r w:rsidRPr="00C6130C">
              <w:rPr>
                <w:sz w:val="28"/>
                <w:szCs w:val="28"/>
                <w:lang w:val="lv-LV"/>
              </w:rPr>
              <w:t xml:space="preserve">7. </w:t>
            </w:r>
          </w:p>
        </w:tc>
        <w:tc>
          <w:tcPr>
            <w:tcW w:w="2788" w:type="dxa"/>
            <w:gridSpan w:val="4"/>
          </w:tcPr>
          <w:p w:rsidR="00145830" w:rsidRPr="00C6130C" w:rsidRDefault="00145830" w:rsidP="00E54238">
            <w:pPr>
              <w:jc w:val="both"/>
              <w:rPr>
                <w:sz w:val="28"/>
                <w:szCs w:val="28"/>
                <w:lang w:val="lv-LV"/>
              </w:rPr>
            </w:pPr>
            <w:r w:rsidRPr="00C6130C">
              <w:rPr>
                <w:sz w:val="28"/>
                <w:szCs w:val="28"/>
                <w:lang w:val="lv-LV"/>
              </w:rPr>
              <w:t>Cita informācija</w:t>
            </w:r>
          </w:p>
        </w:tc>
        <w:tc>
          <w:tcPr>
            <w:tcW w:w="6160" w:type="dxa"/>
            <w:gridSpan w:val="12"/>
          </w:tcPr>
          <w:p w:rsidR="00145830" w:rsidRPr="00C6130C" w:rsidRDefault="00145830" w:rsidP="00E54238">
            <w:pPr>
              <w:pStyle w:val="naisc"/>
              <w:spacing w:before="0" w:after="0"/>
              <w:jc w:val="both"/>
              <w:rPr>
                <w:sz w:val="28"/>
                <w:szCs w:val="28"/>
                <w:lang w:bidi="lo-LA"/>
              </w:rPr>
            </w:pPr>
            <w:r w:rsidRPr="00C6130C">
              <w:rPr>
                <w:sz w:val="28"/>
                <w:szCs w:val="28"/>
                <w:lang w:bidi="lo-LA"/>
              </w:rPr>
              <w:t>Nav</w:t>
            </w:r>
          </w:p>
        </w:tc>
      </w:tr>
      <w:tr w:rsidR="00145830" w:rsidRPr="00C6130C" w:rsidTr="00580E8E">
        <w:trPr>
          <w:gridBefore w:val="1"/>
          <w:wBefore w:w="60" w:type="dxa"/>
        </w:trPr>
        <w:tc>
          <w:tcPr>
            <w:tcW w:w="9403" w:type="dxa"/>
            <w:gridSpan w:val="18"/>
          </w:tcPr>
          <w:p w:rsidR="00F97B94" w:rsidRPr="00C6130C" w:rsidRDefault="00F97B94" w:rsidP="00E54238">
            <w:pPr>
              <w:jc w:val="center"/>
              <w:rPr>
                <w:b/>
                <w:sz w:val="28"/>
                <w:szCs w:val="28"/>
                <w:lang w:val="lv-LV"/>
              </w:rPr>
            </w:pPr>
          </w:p>
          <w:p w:rsidR="00145830" w:rsidRPr="00C6130C" w:rsidRDefault="00145830" w:rsidP="00E54238">
            <w:pPr>
              <w:jc w:val="center"/>
              <w:rPr>
                <w:b/>
                <w:sz w:val="28"/>
                <w:szCs w:val="28"/>
                <w:lang w:val="lv-LV"/>
              </w:rPr>
            </w:pPr>
            <w:r w:rsidRPr="00C6130C">
              <w:rPr>
                <w:b/>
                <w:sz w:val="28"/>
                <w:szCs w:val="28"/>
                <w:lang w:val="lv-LV"/>
              </w:rPr>
              <w:t xml:space="preserve">II. Tiesību </w:t>
            </w:r>
            <w:smartTag w:uri="schemas-tilde-lv/tildestengine" w:element="veidnes">
              <w:smartTagPr>
                <w:attr w:name="text" w:val="akta"/>
                <w:attr w:name="id" w:val="-1"/>
                <w:attr w:name="baseform" w:val="akt|s"/>
              </w:smartTagPr>
              <w:r w:rsidRPr="00C6130C">
                <w:rPr>
                  <w:b/>
                  <w:sz w:val="28"/>
                  <w:szCs w:val="28"/>
                  <w:lang w:val="lv-LV"/>
                </w:rPr>
                <w:t>akta</w:t>
              </w:r>
            </w:smartTag>
            <w:r w:rsidRPr="00C6130C">
              <w:rPr>
                <w:b/>
                <w:sz w:val="28"/>
                <w:szCs w:val="28"/>
                <w:lang w:val="lv-LV"/>
              </w:rPr>
              <w:t xml:space="preserve"> projekta ietekme uz sabiedrību</w:t>
            </w:r>
          </w:p>
          <w:p w:rsidR="00062BE9" w:rsidRPr="00C6130C" w:rsidRDefault="00062BE9" w:rsidP="00E54238">
            <w:pPr>
              <w:jc w:val="center"/>
              <w:rPr>
                <w:b/>
                <w:sz w:val="28"/>
                <w:szCs w:val="28"/>
                <w:lang w:val="lv-LV"/>
              </w:rPr>
            </w:pPr>
          </w:p>
        </w:tc>
      </w:tr>
      <w:tr w:rsidR="00145830" w:rsidRPr="00C6130C" w:rsidTr="00580E8E">
        <w:trPr>
          <w:gridBefore w:val="1"/>
          <w:wBefore w:w="60" w:type="dxa"/>
        </w:trPr>
        <w:tc>
          <w:tcPr>
            <w:tcW w:w="455" w:type="dxa"/>
            <w:gridSpan w:val="2"/>
          </w:tcPr>
          <w:p w:rsidR="00145830" w:rsidRPr="00C6130C" w:rsidRDefault="00145830" w:rsidP="00E54238">
            <w:pPr>
              <w:rPr>
                <w:sz w:val="28"/>
                <w:szCs w:val="28"/>
                <w:lang w:val="lv-LV"/>
              </w:rPr>
            </w:pPr>
            <w:r w:rsidRPr="00C6130C">
              <w:rPr>
                <w:sz w:val="28"/>
                <w:szCs w:val="28"/>
                <w:lang w:val="lv-LV"/>
              </w:rPr>
              <w:t>1.</w:t>
            </w:r>
          </w:p>
        </w:tc>
        <w:tc>
          <w:tcPr>
            <w:tcW w:w="3164" w:type="dxa"/>
            <w:gridSpan w:val="7"/>
          </w:tcPr>
          <w:p w:rsidR="00145830" w:rsidRPr="00C6130C" w:rsidRDefault="00145830" w:rsidP="00E54238">
            <w:pPr>
              <w:jc w:val="both"/>
              <w:rPr>
                <w:sz w:val="28"/>
                <w:szCs w:val="28"/>
                <w:lang w:val="lv-LV"/>
              </w:rPr>
            </w:pPr>
            <w:r w:rsidRPr="00C6130C">
              <w:rPr>
                <w:sz w:val="28"/>
                <w:szCs w:val="28"/>
                <w:lang w:val="lv-LV"/>
              </w:rPr>
              <w:t xml:space="preserve">Sabiedrības </w:t>
            </w:r>
            <w:proofErr w:type="spellStart"/>
            <w:r w:rsidRPr="00C6130C">
              <w:rPr>
                <w:sz w:val="28"/>
                <w:szCs w:val="28"/>
                <w:lang w:val="lv-LV"/>
              </w:rPr>
              <w:t>mērķgrupa</w:t>
            </w:r>
            <w:proofErr w:type="spellEnd"/>
          </w:p>
        </w:tc>
        <w:tc>
          <w:tcPr>
            <w:tcW w:w="5784" w:type="dxa"/>
            <w:gridSpan w:val="9"/>
          </w:tcPr>
          <w:p w:rsidR="00875A8C" w:rsidRPr="00C6130C" w:rsidRDefault="00145830" w:rsidP="00FD6223">
            <w:pPr>
              <w:pStyle w:val="naiskr"/>
              <w:spacing w:before="0" w:after="120"/>
              <w:jc w:val="both"/>
              <w:rPr>
                <w:sz w:val="28"/>
                <w:szCs w:val="28"/>
              </w:rPr>
            </w:pPr>
            <w:r w:rsidRPr="00C6130C">
              <w:rPr>
                <w:sz w:val="28"/>
                <w:szCs w:val="28"/>
              </w:rPr>
              <w:t>Noteikumu projektā ietver</w:t>
            </w:r>
            <w:r w:rsidR="009A1585" w:rsidRPr="00C6130C">
              <w:rPr>
                <w:sz w:val="28"/>
                <w:szCs w:val="28"/>
              </w:rPr>
              <w:t>tās pr</w:t>
            </w:r>
            <w:r w:rsidR="00B86767" w:rsidRPr="00C6130C">
              <w:rPr>
                <w:sz w:val="28"/>
                <w:szCs w:val="28"/>
              </w:rPr>
              <w:t>asības</w:t>
            </w:r>
            <w:r w:rsidR="00FD6223">
              <w:rPr>
                <w:sz w:val="28"/>
                <w:szCs w:val="28"/>
              </w:rPr>
              <w:t xml:space="preserve"> attiecināmas uz</w:t>
            </w:r>
            <w:r w:rsidR="00875A8C" w:rsidRPr="00C6130C">
              <w:rPr>
                <w:sz w:val="28"/>
                <w:szCs w:val="28"/>
              </w:rPr>
              <w:t>:</w:t>
            </w:r>
          </w:p>
          <w:p w:rsidR="00531AC3" w:rsidRPr="00C6130C" w:rsidRDefault="00875A8C" w:rsidP="00FD6223">
            <w:pPr>
              <w:pStyle w:val="naiskr"/>
              <w:spacing w:before="0" w:after="120"/>
              <w:jc w:val="both"/>
              <w:rPr>
                <w:sz w:val="28"/>
                <w:szCs w:val="28"/>
              </w:rPr>
            </w:pPr>
            <w:r w:rsidRPr="00C6130C">
              <w:rPr>
                <w:sz w:val="28"/>
                <w:szCs w:val="28"/>
              </w:rPr>
              <w:t>1)</w:t>
            </w:r>
            <w:r w:rsidR="00B86767" w:rsidRPr="00C6130C">
              <w:rPr>
                <w:sz w:val="28"/>
                <w:szCs w:val="28"/>
              </w:rPr>
              <w:t xml:space="preserve"> tām </w:t>
            </w:r>
            <w:r w:rsidR="009A1585" w:rsidRPr="00C6130C">
              <w:rPr>
                <w:sz w:val="28"/>
                <w:szCs w:val="28"/>
              </w:rPr>
              <w:t>personām, kur</w:t>
            </w:r>
            <w:r w:rsidR="00FD6223">
              <w:rPr>
                <w:sz w:val="28"/>
                <w:szCs w:val="28"/>
              </w:rPr>
              <w:t xml:space="preserve">as vēlēsies iegādāties </w:t>
            </w:r>
            <w:r w:rsidR="00FD6223">
              <w:rPr>
                <w:sz w:val="28"/>
                <w:szCs w:val="28"/>
              </w:rPr>
              <w:lastRenderedPageBreak/>
              <w:t>recepšu zāles citā</w:t>
            </w:r>
            <w:r w:rsidR="009A1585" w:rsidRPr="00C6130C">
              <w:rPr>
                <w:sz w:val="28"/>
                <w:szCs w:val="28"/>
              </w:rPr>
              <w:t xml:space="preserve"> </w:t>
            </w:r>
            <w:r w:rsidR="00541BF4" w:rsidRPr="00C6130C">
              <w:rPr>
                <w:sz w:val="28"/>
                <w:szCs w:val="28"/>
              </w:rPr>
              <w:t xml:space="preserve">Eiropas Savienības, Eiropas Ekonomikas zonas valstī </w:t>
            </w:r>
            <w:r w:rsidR="00FD6223">
              <w:rPr>
                <w:sz w:val="28"/>
                <w:szCs w:val="28"/>
              </w:rPr>
              <w:t>vai</w:t>
            </w:r>
            <w:r w:rsidR="00541BF4" w:rsidRPr="00C6130C">
              <w:rPr>
                <w:sz w:val="28"/>
                <w:szCs w:val="28"/>
              </w:rPr>
              <w:t xml:space="preserve"> Šveices Konfederācijā</w:t>
            </w:r>
            <w:r w:rsidRPr="00C6130C">
              <w:rPr>
                <w:sz w:val="28"/>
                <w:szCs w:val="28"/>
              </w:rPr>
              <w:t>;</w:t>
            </w:r>
          </w:p>
          <w:p w:rsidR="00145830" w:rsidRPr="00C6130C" w:rsidRDefault="00875A8C" w:rsidP="009B7C54">
            <w:pPr>
              <w:pStyle w:val="naiskr"/>
              <w:spacing w:before="0" w:after="120"/>
              <w:jc w:val="both"/>
              <w:rPr>
                <w:sz w:val="28"/>
                <w:szCs w:val="28"/>
              </w:rPr>
            </w:pPr>
            <w:r w:rsidRPr="00C6130C">
              <w:rPr>
                <w:sz w:val="28"/>
                <w:szCs w:val="28"/>
              </w:rPr>
              <w:t xml:space="preserve">2) </w:t>
            </w:r>
            <w:r w:rsidR="00FD6223">
              <w:rPr>
                <w:sz w:val="28"/>
                <w:szCs w:val="28"/>
              </w:rPr>
              <w:t>ārstniecības personām, kas izrakstīs zāles pacientiem</w:t>
            </w:r>
            <w:r w:rsidR="00FD6223" w:rsidRPr="00C6130C">
              <w:rPr>
                <w:sz w:val="28"/>
                <w:szCs w:val="28"/>
              </w:rPr>
              <w:t>, kur</w:t>
            </w:r>
            <w:r w:rsidR="00FD6223">
              <w:rPr>
                <w:sz w:val="28"/>
                <w:szCs w:val="28"/>
              </w:rPr>
              <w:t>i vēlēsies iegādāties recepšu zāles citā</w:t>
            </w:r>
            <w:r w:rsidR="00FD6223" w:rsidRPr="00C6130C">
              <w:rPr>
                <w:sz w:val="28"/>
                <w:szCs w:val="28"/>
              </w:rPr>
              <w:t xml:space="preserve"> Eiropas Savienības, Eiropas Ekonomikas zonas valstī </w:t>
            </w:r>
            <w:r w:rsidR="00FD6223">
              <w:rPr>
                <w:sz w:val="28"/>
                <w:szCs w:val="28"/>
              </w:rPr>
              <w:t>vai</w:t>
            </w:r>
            <w:r w:rsidR="00FD6223" w:rsidRPr="00C6130C">
              <w:rPr>
                <w:sz w:val="28"/>
                <w:szCs w:val="28"/>
              </w:rPr>
              <w:t xml:space="preserve"> Šveices Konfederācijā</w:t>
            </w:r>
            <w:r w:rsidR="00555A96">
              <w:rPr>
                <w:sz w:val="28"/>
                <w:szCs w:val="28"/>
              </w:rPr>
              <w:t>.</w:t>
            </w:r>
          </w:p>
        </w:tc>
      </w:tr>
      <w:tr w:rsidR="00145830" w:rsidRPr="00C6130C" w:rsidTr="00580E8E">
        <w:trPr>
          <w:gridBefore w:val="1"/>
          <w:wBefore w:w="60" w:type="dxa"/>
        </w:trPr>
        <w:tc>
          <w:tcPr>
            <w:tcW w:w="455" w:type="dxa"/>
            <w:gridSpan w:val="2"/>
          </w:tcPr>
          <w:p w:rsidR="00145830" w:rsidRPr="00C6130C" w:rsidRDefault="00145830" w:rsidP="00E54238">
            <w:pPr>
              <w:rPr>
                <w:sz w:val="28"/>
                <w:szCs w:val="28"/>
                <w:lang w:val="lv-LV"/>
              </w:rPr>
            </w:pPr>
            <w:r w:rsidRPr="00C6130C">
              <w:rPr>
                <w:sz w:val="28"/>
                <w:szCs w:val="28"/>
                <w:lang w:val="lv-LV"/>
              </w:rPr>
              <w:lastRenderedPageBreak/>
              <w:t xml:space="preserve">2. </w:t>
            </w:r>
          </w:p>
        </w:tc>
        <w:tc>
          <w:tcPr>
            <w:tcW w:w="3164" w:type="dxa"/>
            <w:gridSpan w:val="7"/>
          </w:tcPr>
          <w:p w:rsidR="00145830" w:rsidRPr="00C6130C" w:rsidRDefault="00145830" w:rsidP="00E54238">
            <w:pPr>
              <w:jc w:val="both"/>
              <w:rPr>
                <w:sz w:val="28"/>
                <w:szCs w:val="28"/>
                <w:lang w:val="lv-LV"/>
              </w:rPr>
            </w:pPr>
            <w:r w:rsidRPr="00C6130C">
              <w:rPr>
                <w:sz w:val="28"/>
                <w:szCs w:val="28"/>
                <w:lang w:val="lv-LV"/>
              </w:rPr>
              <w:t xml:space="preserve">Citas sabiedrības grupas (bez </w:t>
            </w:r>
            <w:proofErr w:type="spellStart"/>
            <w:r w:rsidRPr="00C6130C">
              <w:rPr>
                <w:sz w:val="28"/>
                <w:szCs w:val="28"/>
                <w:lang w:val="lv-LV"/>
              </w:rPr>
              <w:t>mērķgrupas</w:t>
            </w:r>
            <w:proofErr w:type="spellEnd"/>
            <w:r w:rsidRPr="00C6130C">
              <w:rPr>
                <w:sz w:val="28"/>
                <w:szCs w:val="28"/>
                <w:lang w:val="lv-LV"/>
              </w:rPr>
              <w:t>), kuras tiesiskais regulējums arī ietekmē vai varētu ietekmēt</w:t>
            </w:r>
          </w:p>
        </w:tc>
        <w:tc>
          <w:tcPr>
            <w:tcW w:w="5784" w:type="dxa"/>
            <w:gridSpan w:val="9"/>
          </w:tcPr>
          <w:p w:rsidR="00145830" w:rsidRPr="00C6130C" w:rsidRDefault="00555A96" w:rsidP="00555A96">
            <w:pPr>
              <w:pStyle w:val="naiskr"/>
              <w:spacing w:before="0" w:after="0"/>
              <w:jc w:val="both"/>
              <w:rPr>
                <w:sz w:val="28"/>
                <w:szCs w:val="28"/>
              </w:rPr>
            </w:pPr>
            <w:r>
              <w:rPr>
                <w:sz w:val="28"/>
                <w:szCs w:val="28"/>
              </w:rPr>
              <w:t>Noteikumu p</w:t>
            </w:r>
            <w:r w:rsidR="001601E6" w:rsidRPr="00C6130C">
              <w:rPr>
                <w:sz w:val="28"/>
                <w:szCs w:val="28"/>
              </w:rPr>
              <w:t>rojekts šo jomu neskar</w:t>
            </w:r>
          </w:p>
        </w:tc>
      </w:tr>
      <w:tr w:rsidR="00145830" w:rsidRPr="00C6130C" w:rsidTr="00580E8E">
        <w:trPr>
          <w:gridBefore w:val="1"/>
          <w:wBefore w:w="60" w:type="dxa"/>
        </w:trPr>
        <w:tc>
          <w:tcPr>
            <w:tcW w:w="455" w:type="dxa"/>
            <w:gridSpan w:val="2"/>
          </w:tcPr>
          <w:p w:rsidR="00145830" w:rsidRPr="00C6130C" w:rsidRDefault="00145830" w:rsidP="00E54238">
            <w:pPr>
              <w:rPr>
                <w:sz w:val="28"/>
                <w:szCs w:val="28"/>
                <w:lang w:val="lv-LV"/>
              </w:rPr>
            </w:pPr>
            <w:r w:rsidRPr="00C6130C">
              <w:rPr>
                <w:sz w:val="28"/>
                <w:szCs w:val="28"/>
                <w:lang w:val="lv-LV"/>
              </w:rPr>
              <w:t xml:space="preserve">3. </w:t>
            </w:r>
          </w:p>
        </w:tc>
        <w:tc>
          <w:tcPr>
            <w:tcW w:w="3164" w:type="dxa"/>
            <w:gridSpan w:val="7"/>
          </w:tcPr>
          <w:p w:rsidR="00145830" w:rsidRPr="00C6130C" w:rsidRDefault="00145830" w:rsidP="00E54238">
            <w:pPr>
              <w:jc w:val="both"/>
              <w:rPr>
                <w:sz w:val="28"/>
                <w:szCs w:val="28"/>
                <w:lang w:val="lv-LV"/>
              </w:rPr>
            </w:pPr>
            <w:r w:rsidRPr="00C6130C">
              <w:rPr>
                <w:sz w:val="28"/>
                <w:szCs w:val="28"/>
                <w:lang w:val="lv-LV"/>
              </w:rPr>
              <w:t>Tiesiskā regulējuma finansiālā ietekme</w:t>
            </w:r>
          </w:p>
        </w:tc>
        <w:tc>
          <w:tcPr>
            <w:tcW w:w="5784" w:type="dxa"/>
            <w:gridSpan w:val="9"/>
          </w:tcPr>
          <w:p w:rsidR="00712EF2" w:rsidRPr="00C6130C" w:rsidRDefault="009B66E8" w:rsidP="009B66E8">
            <w:pPr>
              <w:jc w:val="both"/>
              <w:rPr>
                <w:sz w:val="28"/>
                <w:szCs w:val="28"/>
                <w:lang w:val="lv-LV"/>
              </w:rPr>
            </w:pPr>
            <w:r>
              <w:rPr>
                <w:sz w:val="28"/>
                <w:szCs w:val="28"/>
              </w:rPr>
              <w:t>Noteikumu p</w:t>
            </w:r>
            <w:r w:rsidRPr="00C6130C">
              <w:rPr>
                <w:sz w:val="28"/>
                <w:szCs w:val="28"/>
              </w:rPr>
              <w:t>rojekts šo jomu neskar</w:t>
            </w:r>
          </w:p>
        </w:tc>
      </w:tr>
      <w:tr w:rsidR="00145830" w:rsidRPr="00C6130C" w:rsidTr="00580E8E">
        <w:trPr>
          <w:gridBefore w:val="1"/>
          <w:wBefore w:w="60" w:type="dxa"/>
        </w:trPr>
        <w:tc>
          <w:tcPr>
            <w:tcW w:w="455" w:type="dxa"/>
            <w:gridSpan w:val="2"/>
          </w:tcPr>
          <w:p w:rsidR="00145830" w:rsidRPr="00C6130C" w:rsidRDefault="00145830" w:rsidP="00E54238">
            <w:pPr>
              <w:rPr>
                <w:sz w:val="28"/>
                <w:szCs w:val="28"/>
                <w:lang w:val="lv-LV"/>
              </w:rPr>
            </w:pPr>
            <w:r w:rsidRPr="00C6130C">
              <w:rPr>
                <w:sz w:val="28"/>
                <w:szCs w:val="28"/>
                <w:lang w:val="lv-LV"/>
              </w:rPr>
              <w:t>4.</w:t>
            </w:r>
          </w:p>
        </w:tc>
        <w:tc>
          <w:tcPr>
            <w:tcW w:w="3164" w:type="dxa"/>
            <w:gridSpan w:val="7"/>
          </w:tcPr>
          <w:p w:rsidR="00145830" w:rsidRPr="00C6130C" w:rsidRDefault="00145830" w:rsidP="00E54238">
            <w:pPr>
              <w:jc w:val="both"/>
              <w:rPr>
                <w:sz w:val="28"/>
                <w:szCs w:val="28"/>
                <w:lang w:val="lv-LV"/>
              </w:rPr>
            </w:pPr>
            <w:r w:rsidRPr="00C6130C">
              <w:rPr>
                <w:sz w:val="28"/>
                <w:szCs w:val="28"/>
                <w:lang w:val="lv-LV"/>
              </w:rPr>
              <w:t>Tiesiskā regulējuma nefinansiālā ietekme</w:t>
            </w:r>
          </w:p>
        </w:tc>
        <w:tc>
          <w:tcPr>
            <w:tcW w:w="5784" w:type="dxa"/>
            <w:gridSpan w:val="9"/>
          </w:tcPr>
          <w:p w:rsidR="005D4ACC" w:rsidRPr="00C6130C" w:rsidRDefault="005824AB" w:rsidP="0052354F">
            <w:pPr>
              <w:spacing w:after="120"/>
              <w:jc w:val="both"/>
              <w:rPr>
                <w:sz w:val="28"/>
                <w:szCs w:val="28"/>
                <w:lang w:val="lv-LV"/>
              </w:rPr>
            </w:pPr>
            <w:r w:rsidRPr="00C6130C">
              <w:rPr>
                <w:sz w:val="28"/>
                <w:szCs w:val="28"/>
                <w:lang w:val="lv-LV"/>
              </w:rPr>
              <w:t>Noteikumu projektā iekļautās normas vērstas</w:t>
            </w:r>
            <w:r w:rsidR="00CE03F0" w:rsidRPr="00C6130C">
              <w:rPr>
                <w:sz w:val="28"/>
                <w:szCs w:val="28"/>
                <w:lang w:val="lv-LV"/>
              </w:rPr>
              <w:t xml:space="preserve"> uz </w:t>
            </w:r>
            <w:r w:rsidRPr="00C6130C">
              <w:rPr>
                <w:sz w:val="28"/>
                <w:szCs w:val="28"/>
                <w:lang w:val="lv-LV"/>
              </w:rPr>
              <w:t xml:space="preserve">sabiedrības </w:t>
            </w:r>
            <w:r w:rsidR="00CE03F0" w:rsidRPr="00C6130C">
              <w:rPr>
                <w:sz w:val="28"/>
                <w:szCs w:val="28"/>
                <w:lang w:val="lv-LV"/>
              </w:rPr>
              <w:t>veselīb</w:t>
            </w:r>
            <w:r w:rsidRPr="00C6130C">
              <w:rPr>
                <w:sz w:val="28"/>
                <w:szCs w:val="28"/>
                <w:lang w:val="lv-LV"/>
              </w:rPr>
              <w:t>as aizsardzības</w:t>
            </w:r>
            <w:r w:rsidR="00CE03F0" w:rsidRPr="00C6130C">
              <w:rPr>
                <w:sz w:val="28"/>
                <w:szCs w:val="28"/>
                <w:lang w:val="lv-LV"/>
              </w:rPr>
              <w:t xml:space="preserve"> </w:t>
            </w:r>
            <w:r w:rsidR="003C6206" w:rsidRPr="00C6130C">
              <w:rPr>
                <w:sz w:val="28"/>
                <w:szCs w:val="28"/>
                <w:lang w:val="lv-LV"/>
              </w:rPr>
              <w:t xml:space="preserve">un pacientu tiesību </w:t>
            </w:r>
            <w:r w:rsidR="00CE03F0" w:rsidRPr="00C6130C">
              <w:rPr>
                <w:sz w:val="28"/>
                <w:szCs w:val="28"/>
                <w:lang w:val="lv-LV"/>
              </w:rPr>
              <w:t>pilnīgāk</w:t>
            </w:r>
            <w:r w:rsidRPr="00C6130C">
              <w:rPr>
                <w:sz w:val="28"/>
                <w:szCs w:val="28"/>
                <w:lang w:val="lv-LV"/>
              </w:rPr>
              <w:t>u</w:t>
            </w:r>
            <w:r w:rsidR="00CE03F0" w:rsidRPr="00C6130C">
              <w:rPr>
                <w:sz w:val="28"/>
                <w:szCs w:val="28"/>
                <w:lang w:val="lv-LV"/>
              </w:rPr>
              <w:t xml:space="preserve"> nodrošinā</w:t>
            </w:r>
            <w:r w:rsidRPr="00C6130C">
              <w:rPr>
                <w:sz w:val="28"/>
                <w:szCs w:val="28"/>
                <w:lang w:val="lv-LV"/>
              </w:rPr>
              <w:t>šanu</w:t>
            </w:r>
            <w:r w:rsidR="003C6206" w:rsidRPr="00C6130C">
              <w:rPr>
                <w:sz w:val="28"/>
                <w:szCs w:val="28"/>
                <w:lang w:val="lv-LV"/>
              </w:rPr>
              <w:t xml:space="preserve"> Eiropas Savienības, Eiropas Ekonomikas zonas valstīs un Šveices Konfederācijā</w:t>
            </w:r>
            <w:r w:rsidRPr="00C6130C">
              <w:rPr>
                <w:sz w:val="28"/>
                <w:szCs w:val="28"/>
                <w:lang w:val="lv-LV"/>
              </w:rPr>
              <w:t xml:space="preserve">, saistībā ar zāļu </w:t>
            </w:r>
            <w:r w:rsidR="003C6206" w:rsidRPr="00C6130C">
              <w:rPr>
                <w:sz w:val="28"/>
                <w:szCs w:val="28"/>
                <w:lang w:val="lv-LV"/>
              </w:rPr>
              <w:t>iegādi, veselības aprūpes pakalpojumu pieejamību un cilvēku mobilitātes nodrošināšanu</w:t>
            </w:r>
            <w:r w:rsidR="0052354F">
              <w:rPr>
                <w:sz w:val="28"/>
                <w:szCs w:val="28"/>
                <w:lang w:val="lv-LV"/>
              </w:rPr>
              <w:t>.</w:t>
            </w:r>
          </w:p>
        </w:tc>
      </w:tr>
      <w:tr w:rsidR="00145830" w:rsidRPr="00C6130C" w:rsidTr="00580E8E">
        <w:trPr>
          <w:gridBefore w:val="1"/>
          <w:wBefore w:w="60" w:type="dxa"/>
        </w:trPr>
        <w:tc>
          <w:tcPr>
            <w:tcW w:w="455" w:type="dxa"/>
            <w:gridSpan w:val="2"/>
          </w:tcPr>
          <w:p w:rsidR="00145830" w:rsidRPr="00C6130C" w:rsidRDefault="00145830" w:rsidP="00E54238">
            <w:pPr>
              <w:rPr>
                <w:sz w:val="28"/>
                <w:szCs w:val="28"/>
                <w:lang w:val="lv-LV"/>
              </w:rPr>
            </w:pPr>
            <w:r w:rsidRPr="00C6130C">
              <w:rPr>
                <w:sz w:val="28"/>
                <w:szCs w:val="28"/>
                <w:lang w:val="lv-LV"/>
              </w:rPr>
              <w:t>5.</w:t>
            </w:r>
          </w:p>
        </w:tc>
        <w:tc>
          <w:tcPr>
            <w:tcW w:w="3164" w:type="dxa"/>
            <w:gridSpan w:val="7"/>
          </w:tcPr>
          <w:p w:rsidR="00145830" w:rsidRPr="00C6130C" w:rsidRDefault="00145830" w:rsidP="00E54238">
            <w:pPr>
              <w:jc w:val="both"/>
              <w:rPr>
                <w:sz w:val="28"/>
                <w:szCs w:val="28"/>
                <w:lang w:val="lv-LV"/>
              </w:rPr>
            </w:pPr>
            <w:r w:rsidRPr="00C6130C">
              <w:rPr>
                <w:sz w:val="28"/>
                <w:szCs w:val="28"/>
                <w:lang w:val="lv-LV"/>
              </w:rPr>
              <w:t>Administratīvās procedūras raksturojums</w:t>
            </w:r>
          </w:p>
        </w:tc>
        <w:tc>
          <w:tcPr>
            <w:tcW w:w="5784" w:type="dxa"/>
            <w:gridSpan w:val="9"/>
          </w:tcPr>
          <w:p w:rsidR="00145830" w:rsidRPr="00C6130C" w:rsidRDefault="009B66E8" w:rsidP="009B66E8">
            <w:pPr>
              <w:rPr>
                <w:sz w:val="28"/>
                <w:szCs w:val="28"/>
                <w:lang w:val="lv-LV"/>
              </w:rPr>
            </w:pPr>
            <w:r>
              <w:rPr>
                <w:sz w:val="28"/>
                <w:szCs w:val="28"/>
                <w:lang w:val="lv-LV"/>
              </w:rPr>
              <w:t>Noteikumu p</w:t>
            </w:r>
            <w:r w:rsidR="00B15CD1" w:rsidRPr="00C6130C">
              <w:rPr>
                <w:sz w:val="28"/>
                <w:szCs w:val="28"/>
                <w:lang w:val="lv-LV"/>
              </w:rPr>
              <w:t>rojekts šo jomu neskar</w:t>
            </w:r>
          </w:p>
        </w:tc>
      </w:tr>
      <w:tr w:rsidR="00145830" w:rsidRPr="00C6130C" w:rsidTr="00580E8E">
        <w:trPr>
          <w:gridBefore w:val="1"/>
          <w:wBefore w:w="60" w:type="dxa"/>
        </w:trPr>
        <w:tc>
          <w:tcPr>
            <w:tcW w:w="455" w:type="dxa"/>
            <w:gridSpan w:val="2"/>
          </w:tcPr>
          <w:p w:rsidR="00145830" w:rsidRPr="00C6130C" w:rsidRDefault="00145830" w:rsidP="00E54238">
            <w:pPr>
              <w:rPr>
                <w:sz w:val="28"/>
                <w:szCs w:val="28"/>
                <w:lang w:val="lv-LV"/>
              </w:rPr>
            </w:pPr>
            <w:r w:rsidRPr="00C6130C">
              <w:rPr>
                <w:sz w:val="28"/>
                <w:szCs w:val="28"/>
                <w:lang w:val="lv-LV"/>
              </w:rPr>
              <w:t>6.</w:t>
            </w:r>
          </w:p>
        </w:tc>
        <w:tc>
          <w:tcPr>
            <w:tcW w:w="3164" w:type="dxa"/>
            <w:gridSpan w:val="7"/>
          </w:tcPr>
          <w:p w:rsidR="00145830" w:rsidRPr="00C6130C" w:rsidRDefault="00145830" w:rsidP="00E54238">
            <w:pPr>
              <w:jc w:val="both"/>
              <w:rPr>
                <w:sz w:val="28"/>
                <w:szCs w:val="28"/>
                <w:lang w:val="lv-LV"/>
              </w:rPr>
            </w:pPr>
            <w:r w:rsidRPr="00C6130C">
              <w:rPr>
                <w:sz w:val="28"/>
                <w:szCs w:val="28"/>
                <w:lang w:val="lv-LV"/>
              </w:rPr>
              <w:t>Administratīvo izmaksu monetārs novērtējums</w:t>
            </w:r>
          </w:p>
        </w:tc>
        <w:tc>
          <w:tcPr>
            <w:tcW w:w="5784" w:type="dxa"/>
            <w:gridSpan w:val="9"/>
          </w:tcPr>
          <w:p w:rsidR="00145830" w:rsidRPr="00C6130C" w:rsidRDefault="009B66E8" w:rsidP="009B66E8">
            <w:pPr>
              <w:rPr>
                <w:sz w:val="28"/>
                <w:szCs w:val="28"/>
                <w:lang w:val="lv-LV"/>
              </w:rPr>
            </w:pPr>
            <w:r>
              <w:rPr>
                <w:sz w:val="28"/>
                <w:szCs w:val="28"/>
                <w:lang w:val="lv-LV"/>
              </w:rPr>
              <w:t>Noteikumu p</w:t>
            </w:r>
            <w:r w:rsidR="005B1D17" w:rsidRPr="00C6130C">
              <w:rPr>
                <w:sz w:val="28"/>
                <w:szCs w:val="28"/>
                <w:lang w:val="lv-LV"/>
              </w:rPr>
              <w:t>rojekts šo jomu neskar</w:t>
            </w:r>
          </w:p>
        </w:tc>
      </w:tr>
      <w:tr w:rsidR="00145830" w:rsidRPr="00C6130C" w:rsidTr="00580E8E">
        <w:trPr>
          <w:gridBefore w:val="1"/>
          <w:wBefore w:w="60" w:type="dxa"/>
        </w:trPr>
        <w:tc>
          <w:tcPr>
            <w:tcW w:w="455" w:type="dxa"/>
            <w:gridSpan w:val="2"/>
          </w:tcPr>
          <w:p w:rsidR="00145830" w:rsidRPr="00C6130C" w:rsidRDefault="00145830" w:rsidP="00E54238">
            <w:pPr>
              <w:rPr>
                <w:sz w:val="28"/>
                <w:szCs w:val="28"/>
                <w:lang w:val="lv-LV"/>
              </w:rPr>
            </w:pPr>
            <w:r w:rsidRPr="00C6130C">
              <w:rPr>
                <w:sz w:val="28"/>
                <w:szCs w:val="28"/>
                <w:lang w:val="lv-LV"/>
              </w:rPr>
              <w:t xml:space="preserve">7. </w:t>
            </w:r>
          </w:p>
        </w:tc>
        <w:tc>
          <w:tcPr>
            <w:tcW w:w="3164" w:type="dxa"/>
            <w:gridSpan w:val="7"/>
          </w:tcPr>
          <w:p w:rsidR="00145830" w:rsidRPr="00C6130C" w:rsidRDefault="00145830" w:rsidP="00E54238">
            <w:pPr>
              <w:jc w:val="both"/>
              <w:rPr>
                <w:sz w:val="28"/>
                <w:szCs w:val="28"/>
                <w:lang w:val="lv-LV"/>
              </w:rPr>
            </w:pPr>
            <w:r w:rsidRPr="00C6130C">
              <w:rPr>
                <w:sz w:val="28"/>
                <w:szCs w:val="28"/>
                <w:lang w:val="lv-LV"/>
              </w:rPr>
              <w:t>Cita informācija</w:t>
            </w:r>
          </w:p>
        </w:tc>
        <w:tc>
          <w:tcPr>
            <w:tcW w:w="5784" w:type="dxa"/>
            <w:gridSpan w:val="9"/>
          </w:tcPr>
          <w:p w:rsidR="00145830" w:rsidRPr="00C6130C" w:rsidRDefault="00145830" w:rsidP="0052354F">
            <w:pPr>
              <w:pStyle w:val="naiskr"/>
              <w:spacing w:before="0" w:after="0"/>
              <w:jc w:val="both"/>
              <w:rPr>
                <w:sz w:val="28"/>
                <w:szCs w:val="28"/>
              </w:rPr>
            </w:pPr>
            <w:r w:rsidRPr="00C6130C">
              <w:rPr>
                <w:sz w:val="28"/>
                <w:szCs w:val="28"/>
              </w:rPr>
              <w:t>Nav</w:t>
            </w:r>
          </w:p>
        </w:tc>
      </w:tr>
      <w:tr w:rsidR="00BE7318" w:rsidRPr="00C6130C" w:rsidTr="00580E8E">
        <w:trPr>
          <w:gridBefore w:val="1"/>
          <w:wBefore w:w="60" w:type="dxa"/>
        </w:trPr>
        <w:tc>
          <w:tcPr>
            <w:tcW w:w="9403" w:type="dxa"/>
            <w:gridSpan w:val="18"/>
          </w:tcPr>
          <w:p w:rsidR="009B7C54" w:rsidRDefault="009B7C54" w:rsidP="00BE7318">
            <w:pPr>
              <w:pStyle w:val="naisnod"/>
              <w:spacing w:before="0" w:after="0"/>
              <w:rPr>
                <w:sz w:val="28"/>
                <w:szCs w:val="28"/>
              </w:rPr>
            </w:pPr>
          </w:p>
          <w:p w:rsidR="00BE7318" w:rsidRPr="00C6130C" w:rsidRDefault="00BE7318" w:rsidP="00BE7318">
            <w:pPr>
              <w:pStyle w:val="naisnod"/>
              <w:spacing w:before="0" w:after="0"/>
              <w:rPr>
                <w:b w:val="0"/>
                <w:i/>
                <w:sz w:val="28"/>
                <w:szCs w:val="28"/>
              </w:rPr>
            </w:pPr>
            <w:r w:rsidRPr="00C6130C">
              <w:rPr>
                <w:sz w:val="28"/>
                <w:szCs w:val="28"/>
              </w:rPr>
              <w:t xml:space="preserve">III. Tiesību akta projekta ietekme uz valsts budžetu un pašvaldību budžetiem </w:t>
            </w:r>
            <w:r w:rsidRPr="00C6130C">
              <w:rPr>
                <w:b w:val="0"/>
                <w:i/>
                <w:sz w:val="28"/>
                <w:szCs w:val="28"/>
              </w:rPr>
              <w:t xml:space="preserve">– </w:t>
            </w:r>
          </w:p>
          <w:p w:rsidR="00BE7318" w:rsidRPr="00BE7318" w:rsidRDefault="009B66E8" w:rsidP="00BE7318">
            <w:pPr>
              <w:pStyle w:val="naiskr"/>
              <w:spacing w:before="0" w:after="0"/>
              <w:jc w:val="center"/>
              <w:rPr>
                <w:i/>
                <w:sz w:val="28"/>
                <w:szCs w:val="28"/>
              </w:rPr>
            </w:pPr>
            <w:r>
              <w:rPr>
                <w:i/>
                <w:sz w:val="28"/>
                <w:szCs w:val="28"/>
              </w:rPr>
              <w:t xml:space="preserve">Noteikumu </w:t>
            </w:r>
            <w:r w:rsidR="00BE7318" w:rsidRPr="00BE7318">
              <w:rPr>
                <w:i/>
                <w:sz w:val="28"/>
                <w:szCs w:val="28"/>
              </w:rPr>
              <w:t>projekts šo jomu neskar</w:t>
            </w:r>
          </w:p>
        </w:tc>
      </w:tr>
      <w:tr w:rsidR="00776FAA" w:rsidRPr="00C6130C" w:rsidTr="00580E8E">
        <w:tblPrEx>
          <w:tblCellMar>
            <w:left w:w="0" w:type="dxa"/>
            <w:right w:w="0" w:type="dxa"/>
          </w:tblCellMar>
          <w:tblLook w:val="04A0"/>
        </w:tblPrEx>
        <w:trPr>
          <w:gridBefore w:val="1"/>
          <w:wBefore w:w="60" w:type="dxa"/>
          <w:cantSplit/>
          <w:trHeight w:val="523"/>
        </w:trPr>
        <w:tc>
          <w:tcPr>
            <w:tcW w:w="9403" w:type="dxa"/>
            <w:gridSpan w:val="18"/>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776FAA" w:rsidRPr="00C6130C" w:rsidRDefault="00776FAA" w:rsidP="00610C1B">
            <w:pPr>
              <w:ind w:left="398" w:hanging="341"/>
              <w:jc w:val="center"/>
              <w:rPr>
                <w:b/>
                <w:sz w:val="28"/>
                <w:szCs w:val="28"/>
                <w:lang w:val="lv-LV"/>
              </w:rPr>
            </w:pPr>
            <w:r w:rsidRPr="00C6130C">
              <w:rPr>
                <w:b/>
                <w:sz w:val="28"/>
                <w:szCs w:val="28"/>
                <w:lang w:val="lv-LV"/>
              </w:rPr>
              <w:t>IV. Tiesību akta projekta ietekme uz spēkā esošo tiesību normu sistēmu</w:t>
            </w:r>
          </w:p>
        </w:tc>
      </w:tr>
      <w:tr w:rsidR="00776FAA" w:rsidRPr="00C6130C" w:rsidTr="00580E8E">
        <w:tblPrEx>
          <w:jc w:val="center"/>
        </w:tblPrEx>
        <w:trPr>
          <w:gridAfter w:val="2"/>
          <w:wAfter w:w="78" w:type="dxa"/>
          <w:jc w:val="center"/>
        </w:trPr>
        <w:tc>
          <w:tcPr>
            <w:tcW w:w="532" w:type="dxa"/>
            <w:gridSpan w:val="4"/>
          </w:tcPr>
          <w:p w:rsidR="00776FAA" w:rsidRPr="00C6130C" w:rsidRDefault="00776FAA" w:rsidP="00776FAA">
            <w:pPr>
              <w:pStyle w:val="naiskr"/>
              <w:tabs>
                <w:tab w:val="left" w:pos="2628"/>
              </w:tabs>
              <w:spacing w:before="0" w:after="0"/>
              <w:jc w:val="both"/>
              <w:rPr>
                <w:iCs/>
                <w:sz w:val="28"/>
                <w:szCs w:val="28"/>
              </w:rPr>
            </w:pPr>
            <w:r w:rsidRPr="00C6130C">
              <w:rPr>
                <w:iCs/>
                <w:sz w:val="28"/>
                <w:szCs w:val="28"/>
              </w:rPr>
              <w:t>1.</w:t>
            </w:r>
          </w:p>
        </w:tc>
        <w:tc>
          <w:tcPr>
            <w:tcW w:w="3099" w:type="dxa"/>
            <w:gridSpan w:val="5"/>
          </w:tcPr>
          <w:p w:rsidR="00776FAA" w:rsidRPr="00C6130C" w:rsidRDefault="00776FAA" w:rsidP="00776FAA">
            <w:pPr>
              <w:pStyle w:val="naiskr"/>
              <w:tabs>
                <w:tab w:val="left" w:pos="2628"/>
              </w:tabs>
              <w:spacing w:before="0" w:after="0"/>
              <w:jc w:val="both"/>
              <w:rPr>
                <w:iCs/>
                <w:sz w:val="28"/>
                <w:szCs w:val="28"/>
              </w:rPr>
            </w:pPr>
            <w:r w:rsidRPr="00C6130C">
              <w:rPr>
                <w:sz w:val="28"/>
                <w:szCs w:val="28"/>
              </w:rPr>
              <w:t>Nepieciešamie saistītie tiesību aktu projekti</w:t>
            </w:r>
          </w:p>
        </w:tc>
        <w:tc>
          <w:tcPr>
            <w:tcW w:w="5754" w:type="dxa"/>
            <w:gridSpan w:val="8"/>
          </w:tcPr>
          <w:p w:rsidR="00BF1F26" w:rsidRPr="00C6130C" w:rsidRDefault="00BF1F26" w:rsidP="00B523D9">
            <w:pPr>
              <w:pStyle w:val="naisf"/>
              <w:spacing w:before="0" w:beforeAutospacing="0" w:after="120" w:afterAutospacing="0"/>
              <w:jc w:val="both"/>
              <w:rPr>
                <w:spacing w:val="-6"/>
                <w:sz w:val="28"/>
                <w:szCs w:val="28"/>
                <w:lang w:val="lv-LV"/>
              </w:rPr>
            </w:pPr>
            <w:r w:rsidRPr="00C6130C">
              <w:rPr>
                <w:spacing w:val="-6"/>
                <w:sz w:val="28"/>
                <w:szCs w:val="28"/>
                <w:lang w:val="lv-LV"/>
              </w:rPr>
              <w:t xml:space="preserve">Lai </w:t>
            </w:r>
            <w:r w:rsidR="00EB35EB" w:rsidRPr="00C6130C">
              <w:rPr>
                <w:spacing w:val="-6"/>
                <w:sz w:val="28"/>
                <w:szCs w:val="28"/>
                <w:lang w:val="lv-LV"/>
              </w:rPr>
              <w:t>ieviestu pilnībā Direktīvas 2012/52/ES</w:t>
            </w:r>
            <w:r w:rsidRPr="00C6130C">
              <w:rPr>
                <w:spacing w:val="-6"/>
                <w:sz w:val="28"/>
                <w:szCs w:val="28"/>
                <w:lang w:val="lv-LV"/>
              </w:rPr>
              <w:t xml:space="preserve"> normas, ir nepieciešams</w:t>
            </w:r>
            <w:r w:rsidR="0052354F">
              <w:rPr>
                <w:spacing w:val="-6"/>
                <w:sz w:val="28"/>
                <w:szCs w:val="28"/>
                <w:lang w:val="lv-LV"/>
              </w:rPr>
              <w:t xml:space="preserve"> arī</w:t>
            </w:r>
            <w:r w:rsidRPr="00C6130C">
              <w:rPr>
                <w:spacing w:val="-6"/>
                <w:sz w:val="28"/>
                <w:szCs w:val="28"/>
                <w:lang w:val="lv-LV"/>
              </w:rPr>
              <w:t>:</w:t>
            </w:r>
          </w:p>
          <w:p w:rsidR="002509B5" w:rsidRPr="00B523D9" w:rsidRDefault="002D006C" w:rsidP="00B523D9">
            <w:pPr>
              <w:spacing w:after="120"/>
              <w:jc w:val="both"/>
              <w:rPr>
                <w:spacing w:val="-3"/>
                <w:sz w:val="28"/>
                <w:szCs w:val="28"/>
              </w:rPr>
            </w:pPr>
            <w:r w:rsidRPr="00C6130C">
              <w:rPr>
                <w:spacing w:val="-6"/>
                <w:sz w:val="28"/>
                <w:szCs w:val="28"/>
                <w:lang w:val="lv-LV"/>
              </w:rPr>
              <w:t xml:space="preserve">1) </w:t>
            </w:r>
            <w:r w:rsidR="00B523D9">
              <w:rPr>
                <w:spacing w:val="-6"/>
                <w:sz w:val="28"/>
                <w:szCs w:val="28"/>
                <w:lang w:val="lv-LV"/>
              </w:rPr>
              <w:t>p</w:t>
            </w:r>
            <w:r w:rsidR="006310E1" w:rsidRPr="00C6130C">
              <w:rPr>
                <w:iCs/>
                <w:sz w:val="28"/>
                <w:szCs w:val="28"/>
                <w:lang w:val="lv-LV"/>
              </w:rPr>
              <w:t>ieņemt</w:t>
            </w:r>
            <w:r w:rsidR="00CF1E02" w:rsidRPr="00C6130C">
              <w:rPr>
                <w:iCs/>
                <w:sz w:val="28"/>
                <w:szCs w:val="28"/>
                <w:lang w:val="lv-LV"/>
              </w:rPr>
              <w:t xml:space="preserve"> grozījumus </w:t>
            </w:r>
            <w:r w:rsidR="00B523D9" w:rsidRPr="00BE7318">
              <w:rPr>
                <w:spacing w:val="-3"/>
                <w:sz w:val="28"/>
                <w:szCs w:val="28"/>
              </w:rPr>
              <w:t xml:space="preserve">Ministru kabineta </w:t>
            </w:r>
            <w:r w:rsidR="00B523D9" w:rsidRPr="00BE7318">
              <w:rPr>
                <w:sz w:val="28"/>
                <w:szCs w:val="28"/>
              </w:rPr>
              <w:t xml:space="preserve"> 2007.ga</w:t>
            </w:r>
            <w:r w:rsidR="00B523D9">
              <w:rPr>
                <w:sz w:val="28"/>
                <w:szCs w:val="28"/>
              </w:rPr>
              <w:t>da 26.jūnija noteikumos Nr.416 ”</w:t>
            </w:r>
            <w:r w:rsidR="00B523D9" w:rsidRPr="00BE7318">
              <w:rPr>
                <w:bCs/>
                <w:sz w:val="28"/>
                <w:szCs w:val="28"/>
              </w:rPr>
              <w:t>Zāļu izplatīšanas un kvalitātes kontroles kārtība</w:t>
            </w:r>
            <w:r w:rsidR="00B523D9" w:rsidRPr="00BE7318">
              <w:rPr>
                <w:sz w:val="28"/>
                <w:szCs w:val="28"/>
              </w:rPr>
              <w:t>”</w:t>
            </w:r>
            <w:r w:rsidR="0025390F" w:rsidRPr="00C6130C">
              <w:rPr>
                <w:sz w:val="28"/>
                <w:szCs w:val="28"/>
                <w:lang w:val="lv-LV"/>
              </w:rPr>
              <w:t xml:space="preserve"> (turpmāk </w:t>
            </w:r>
            <w:r w:rsidR="00B523D9">
              <w:rPr>
                <w:sz w:val="28"/>
                <w:szCs w:val="28"/>
                <w:lang w:val="lv-LV"/>
              </w:rPr>
              <w:t>–</w:t>
            </w:r>
            <w:r w:rsidR="0025390F" w:rsidRPr="00C6130C">
              <w:rPr>
                <w:sz w:val="28"/>
                <w:szCs w:val="28"/>
                <w:lang w:val="lv-LV"/>
              </w:rPr>
              <w:t> </w:t>
            </w:r>
            <w:r w:rsidR="00B523D9">
              <w:rPr>
                <w:sz w:val="28"/>
                <w:szCs w:val="28"/>
                <w:lang w:val="lv-LV"/>
              </w:rPr>
              <w:t>N</w:t>
            </w:r>
            <w:r w:rsidR="0025390F" w:rsidRPr="00C6130C">
              <w:rPr>
                <w:sz w:val="28"/>
                <w:szCs w:val="28"/>
                <w:lang w:val="lv-LV"/>
              </w:rPr>
              <w:t>oteikumi Nr.</w:t>
            </w:r>
            <w:r w:rsidR="00B523D9">
              <w:rPr>
                <w:sz w:val="28"/>
                <w:szCs w:val="28"/>
                <w:lang w:val="lv-LV"/>
              </w:rPr>
              <w:t>416</w:t>
            </w:r>
            <w:r w:rsidR="0025390F" w:rsidRPr="00C6130C">
              <w:rPr>
                <w:sz w:val="28"/>
                <w:szCs w:val="28"/>
                <w:lang w:val="lv-LV"/>
              </w:rPr>
              <w:t>)</w:t>
            </w:r>
            <w:r w:rsidR="0026573B" w:rsidRPr="00C6130C">
              <w:rPr>
                <w:spacing w:val="-6"/>
                <w:sz w:val="28"/>
                <w:szCs w:val="28"/>
                <w:lang w:val="lv-LV"/>
              </w:rPr>
              <w:t>.</w:t>
            </w:r>
          </w:p>
          <w:p w:rsidR="006310E1" w:rsidRPr="00C6130C" w:rsidRDefault="006310E1" w:rsidP="00B523D9">
            <w:pPr>
              <w:pStyle w:val="naiskr"/>
              <w:tabs>
                <w:tab w:val="left" w:pos="2628"/>
              </w:tabs>
              <w:spacing w:before="0" w:after="120"/>
              <w:jc w:val="both"/>
              <w:rPr>
                <w:sz w:val="28"/>
                <w:szCs w:val="28"/>
              </w:rPr>
            </w:pPr>
            <w:r w:rsidRPr="00C6130C">
              <w:rPr>
                <w:sz w:val="28"/>
                <w:szCs w:val="28"/>
              </w:rPr>
              <w:lastRenderedPageBreak/>
              <w:t>Atbildīgā institūcija </w:t>
            </w:r>
            <w:r w:rsidR="00B523D9">
              <w:rPr>
                <w:sz w:val="28"/>
                <w:szCs w:val="28"/>
              </w:rPr>
              <w:t>–</w:t>
            </w:r>
            <w:r w:rsidRPr="00C6130C">
              <w:rPr>
                <w:sz w:val="28"/>
                <w:szCs w:val="28"/>
              </w:rPr>
              <w:t> Veselības ministrija.</w:t>
            </w:r>
          </w:p>
          <w:p w:rsidR="0052354F" w:rsidRPr="00B523D9" w:rsidRDefault="0052354F" w:rsidP="0052354F">
            <w:pPr>
              <w:spacing w:after="120"/>
              <w:jc w:val="both"/>
              <w:rPr>
                <w:spacing w:val="-3"/>
                <w:sz w:val="28"/>
                <w:szCs w:val="28"/>
              </w:rPr>
            </w:pPr>
            <w:r>
              <w:rPr>
                <w:iCs/>
                <w:sz w:val="28"/>
                <w:szCs w:val="28"/>
              </w:rPr>
              <w:t xml:space="preserve">2) </w:t>
            </w:r>
            <w:r>
              <w:rPr>
                <w:spacing w:val="-6"/>
                <w:sz w:val="28"/>
                <w:szCs w:val="28"/>
                <w:lang w:val="lv-LV"/>
              </w:rPr>
              <w:t>p</w:t>
            </w:r>
            <w:r w:rsidRPr="00C6130C">
              <w:rPr>
                <w:iCs/>
                <w:sz w:val="28"/>
                <w:szCs w:val="28"/>
                <w:lang w:val="lv-LV"/>
              </w:rPr>
              <w:t xml:space="preserve">ieņemt grozījumus </w:t>
            </w:r>
            <w:r w:rsidRPr="00BE7318">
              <w:rPr>
                <w:spacing w:val="-3"/>
                <w:sz w:val="28"/>
                <w:szCs w:val="28"/>
              </w:rPr>
              <w:t xml:space="preserve">Ministru kabineta </w:t>
            </w:r>
            <w:r w:rsidRPr="00BE7318">
              <w:rPr>
                <w:sz w:val="28"/>
                <w:szCs w:val="28"/>
              </w:rPr>
              <w:t xml:space="preserve"> 20</w:t>
            </w:r>
            <w:r>
              <w:rPr>
                <w:sz w:val="28"/>
                <w:szCs w:val="28"/>
              </w:rPr>
              <w:t>11</w:t>
            </w:r>
            <w:r w:rsidRPr="00BE7318">
              <w:rPr>
                <w:sz w:val="28"/>
                <w:szCs w:val="28"/>
              </w:rPr>
              <w:t>.ga</w:t>
            </w:r>
            <w:r>
              <w:rPr>
                <w:sz w:val="28"/>
                <w:szCs w:val="28"/>
              </w:rPr>
              <w:t>da 1.novembra noteikumos Nr.850 ”Nacionālā veselības dienesta nolikums</w:t>
            </w:r>
            <w:r w:rsidRPr="00BE7318">
              <w:rPr>
                <w:sz w:val="28"/>
                <w:szCs w:val="28"/>
              </w:rPr>
              <w:t>”</w:t>
            </w:r>
            <w:r w:rsidRPr="00C6130C">
              <w:rPr>
                <w:sz w:val="28"/>
                <w:szCs w:val="28"/>
                <w:lang w:val="lv-LV"/>
              </w:rPr>
              <w:t xml:space="preserve"> (turpmāk </w:t>
            </w:r>
            <w:r>
              <w:rPr>
                <w:sz w:val="28"/>
                <w:szCs w:val="28"/>
                <w:lang w:val="lv-LV"/>
              </w:rPr>
              <w:t>–</w:t>
            </w:r>
            <w:r w:rsidRPr="00C6130C">
              <w:rPr>
                <w:sz w:val="28"/>
                <w:szCs w:val="28"/>
                <w:lang w:val="lv-LV"/>
              </w:rPr>
              <w:t> </w:t>
            </w:r>
            <w:r>
              <w:rPr>
                <w:sz w:val="28"/>
                <w:szCs w:val="28"/>
                <w:lang w:val="lv-LV"/>
              </w:rPr>
              <w:t>N</w:t>
            </w:r>
            <w:r w:rsidRPr="00C6130C">
              <w:rPr>
                <w:sz w:val="28"/>
                <w:szCs w:val="28"/>
                <w:lang w:val="lv-LV"/>
              </w:rPr>
              <w:t>oteikumi Nr.</w:t>
            </w:r>
            <w:r>
              <w:rPr>
                <w:sz w:val="28"/>
                <w:szCs w:val="28"/>
                <w:lang w:val="lv-LV"/>
              </w:rPr>
              <w:t>850</w:t>
            </w:r>
            <w:r w:rsidRPr="00C6130C">
              <w:rPr>
                <w:sz w:val="28"/>
                <w:szCs w:val="28"/>
                <w:lang w:val="lv-LV"/>
              </w:rPr>
              <w:t>)</w:t>
            </w:r>
            <w:r w:rsidRPr="00C6130C">
              <w:rPr>
                <w:spacing w:val="-6"/>
                <w:sz w:val="28"/>
                <w:szCs w:val="28"/>
                <w:lang w:val="lv-LV"/>
              </w:rPr>
              <w:t>.</w:t>
            </w:r>
          </w:p>
          <w:p w:rsidR="00776FAA" w:rsidRDefault="00C75703" w:rsidP="00B523D9">
            <w:pPr>
              <w:pStyle w:val="naiskr"/>
              <w:tabs>
                <w:tab w:val="left" w:pos="2628"/>
              </w:tabs>
              <w:spacing w:before="0" w:after="120"/>
              <w:jc w:val="both"/>
              <w:rPr>
                <w:sz w:val="28"/>
                <w:szCs w:val="28"/>
              </w:rPr>
            </w:pPr>
            <w:r w:rsidRPr="00C6130C">
              <w:rPr>
                <w:sz w:val="28"/>
                <w:szCs w:val="28"/>
              </w:rPr>
              <w:t>Atbildīgā institūcija </w:t>
            </w:r>
            <w:r>
              <w:rPr>
                <w:sz w:val="28"/>
                <w:szCs w:val="28"/>
              </w:rPr>
              <w:t>–</w:t>
            </w:r>
            <w:r w:rsidRPr="00C6130C">
              <w:rPr>
                <w:sz w:val="28"/>
                <w:szCs w:val="28"/>
              </w:rPr>
              <w:t> Veselības ministrija.</w:t>
            </w:r>
          </w:p>
          <w:p w:rsidR="00BB2DE5" w:rsidRDefault="00BB2DE5" w:rsidP="00B523D9">
            <w:pPr>
              <w:pStyle w:val="naiskr"/>
              <w:tabs>
                <w:tab w:val="left" w:pos="2628"/>
              </w:tabs>
              <w:spacing w:before="0" w:after="120"/>
              <w:jc w:val="both"/>
              <w:rPr>
                <w:sz w:val="28"/>
                <w:szCs w:val="28"/>
              </w:rPr>
            </w:pPr>
            <w:r>
              <w:rPr>
                <w:sz w:val="28"/>
                <w:szCs w:val="28"/>
              </w:rPr>
              <w:t>3) pieņemt grozījum</w:t>
            </w:r>
            <w:r w:rsidR="008F0344">
              <w:rPr>
                <w:sz w:val="28"/>
                <w:szCs w:val="28"/>
              </w:rPr>
              <w:t>us</w:t>
            </w:r>
            <w:r>
              <w:rPr>
                <w:sz w:val="28"/>
                <w:szCs w:val="28"/>
              </w:rPr>
              <w:t xml:space="preserve"> Ministru kabineta 2006.gada </w:t>
            </w:r>
            <w:r w:rsidR="008F0344">
              <w:rPr>
                <w:sz w:val="28"/>
                <w:szCs w:val="28"/>
              </w:rPr>
              <w:t>19.decembra noteikumos Nr.1046 ”</w:t>
            </w:r>
            <w:r>
              <w:rPr>
                <w:sz w:val="28"/>
                <w:szCs w:val="28"/>
              </w:rPr>
              <w:t>Veselības aprūpes organizēšanas un finansēšanas kārtība” (turpmāk – Noteikumi Nr.1046)</w:t>
            </w:r>
          </w:p>
          <w:p w:rsidR="00BB2DE5" w:rsidRDefault="00BB2DE5" w:rsidP="00B523D9">
            <w:pPr>
              <w:pStyle w:val="naiskr"/>
              <w:tabs>
                <w:tab w:val="left" w:pos="2628"/>
              </w:tabs>
              <w:spacing w:before="0" w:after="120"/>
              <w:jc w:val="both"/>
              <w:rPr>
                <w:sz w:val="28"/>
                <w:szCs w:val="28"/>
              </w:rPr>
            </w:pPr>
            <w:r>
              <w:rPr>
                <w:sz w:val="28"/>
                <w:szCs w:val="28"/>
              </w:rPr>
              <w:t>Atbildīgā institūcija – Veselības ministrija</w:t>
            </w:r>
          </w:p>
          <w:p w:rsidR="00BB2DE5" w:rsidRPr="00C75703" w:rsidRDefault="00BB2DE5" w:rsidP="00B523D9">
            <w:pPr>
              <w:pStyle w:val="naiskr"/>
              <w:tabs>
                <w:tab w:val="left" w:pos="2628"/>
              </w:tabs>
              <w:spacing w:before="0" w:after="120"/>
              <w:jc w:val="both"/>
              <w:rPr>
                <w:sz w:val="28"/>
                <w:szCs w:val="28"/>
              </w:rPr>
            </w:pPr>
            <w:r>
              <w:rPr>
                <w:sz w:val="28"/>
                <w:szCs w:val="28"/>
              </w:rPr>
              <w:t>Termiņš – 2013.gada 25.oktobris</w:t>
            </w:r>
          </w:p>
        </w:tc>
      </w:tr>
      <w:tr w:rsidR="00776FAA" w:rsidRPr="00C6130C" w:rsidTr="00580E8E">
        <w:tblPrEx>
          <w:jc w:val="center"/>
        </w:tblPrEx>
        <w:trPr>
          <w:gridAfter w:val="2"/>
          <w:wAfter w:w="78" w:type="dxa"/>
          <w:jc w:val="center"/>
        </w:trPr>
        <w:tc>
          <w:tcPr>
            <w:tcW w:w="532" w:type="dxa"/>
            <w:gridSpan w:val="4"/>
          </w:tcPr>
          <w:p w:rsidR="00776FAA" w:rsidRPr="00C6130C" w:rsidRDefault="00776FAA" w:rsidP="00776FAA">
            <w:pPr>
              <w:pStyle w:val="naiskr"/>
              <w:tabs>
                <w:tab w:val="left" w:pos="2628"/>
              </w:tabs>
              <w:spacing w:before="0" w:after="0"/>
              <w:jc w:val="both"/>
              <w:rPr>
                <w:iCs/>
                <w:sz w:val="28"/>
                <w:szCs w:val="28"/>
              </w:rPr>
            </w:pPr>
            <w:r w:rsidRPr="00C6130C">
              <w:rPr>
                <w:iCs/>
                <w:sz w:val="28"/>
                <w:szCs w:val="28"/>
              </w:rPr>
              <w:lastRenderedPageBreak/>
              <w:t>2.</w:t>
            </w:r>
          </w:p>
        </w:tc>
        <w:tc>
          <w:tcPr>
            <w:tcW w:w="3099" w:type="dxa"/>
            <w:gridSpan w:val="5"/>
          </w:tcPr>
          <w:p w:rsidR="00776FAA" w:rsidRPr="00C6130C" w:rsidRDefault="00776FAA" w:rsidP="00776FAA">
            <w:pPr>
              <w:pStyle w:val="naiskr"/>
              <w:tabs>
                <w:tab w:val="left" w:pos="2628"/>
              </w:tabs>
              <w:spacing w:before="0" w:after="0"/>
              <w:jc w:val="both"/>
              <w:rPr>
                <w:iCs/>
                <w:sz w:val="28"/>
                <w:szCs w:val="28"/>
              </w:rPr>
            </w:pPr>
            <w:r w:rsidRPr="00C6130C">
              <w:rPr>
                <w:sz w:val="28"/>
                <w:szCs w:val="28"/>
              </w:rPr>
              <w:t>Cita informācija</w:t>
            </w:r>
          </w:p>
        </w:tc>
        <w:tc>
          <w:tcPr>
            <w:tcW w:w="5754" w:type="dxa"/>
            <w:gridSpan w:val="8"/>
          </w:tcPr>
          <w:p w:rsidR="00610C1B" w:rsidRPr="00C6130C" w:rsidRDefault="00C75703" w:rsidP="00776FAA">
            <w:pPr>
              <w:jc w:val="both"/>
              <w:rPr>
                <w:sz w:val="28"/>
                <w:szCs w:val="28"/>
                <w:lang w:val="lv-LV"/>
              </w:rPr>
            </w:pPr>
            <w:r>
              <w:rPr>
                <w:sz w:val="28"/>
                <w:szCs w:val="28"/>
                <w:lang w:val="lv-LV"/>
              </w:rPr>
              <w:t>Nav</w:t>
            </w:r>
          </w:p>
          <w:p w:rsidR="00610C1B" w:rsidRPr="00C6130C" w:rsidRDefault="00610C1B" w:rsidP="00776FAA">
            <w:pPr>
              <w:jc w:val="both"/>
              <w:rPr>
                <w:sz w:val="28"/>
                <w:szCs w:val="28"/>
                <w:lang w:val="lv-LV"/>
              </w:rPr>
            </w:pPr>
          </w:p>
        </w:tc>
      </w:tr>
      <w:tr w:rsidR="00BE7318" w:rsidRPr="00BE7318" w:rsidTr="00A26D8B">
        <w:tblPrEx>
          <w:jc w:val="center"/>
          <w:tblCellMar>
            <w:left w:w="0" w:type="dxa"/>
            <w:right w:w="0" w:type="dxa"/>
          </w:tblCellMar>
          <w:tblLook w:val="0000"/>
        </w:tblPrEx>
        <w:trPr>
          <w:gridAfter w:val="2"/>
          <w:wAfter w:w="78" w:type="dxa"/>
          <w:jc w:val="center"/>
        </w:trPr>
        <w:tc>
          <w:tcPr>
            <w:tcW w:w="9385" w:type="dxa"/>
            <w:gridSpan w:val="17"/>
            <w:vAlign w:val="center"/>
          </w:tcPr>
          <w:p w:rsidR="00BE7318" w:rsidRPr="00BE7318" w:rsidRDefault="00BE7318" w:rsidP="00BE7318">
            <w:pPr>
              <w:ind w:left="398" w:hanging="341"/>
              <w:jc w:val="center"/>
              <w:rPr>
                <w:b/>
                <w:sz w:val="28"/>
                <w:szCs w:val="28"/>
              </w:rPr>
            </w:pPr>
            <w:r w:rsidRPr="00BE7318">
              <w:rPr>
                <w:b/>
                <w:sz w:val="28"/>
                <w:szCs w:val="28"/>
              </w:rPr>
              <w:t>V. Tiesību akta projekta atbilstība Latvijas Republikas starptautiskajām saistībām</w:t>
            </w:r>
          </w:p>
        </w:tc>
      </w:tr>
      <w:tr w:rsidR="00BE7318" w:rsidRPr="00BE7318" w:rsidTr="00580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Before w:val="1"/>
          <w:gridAfter w:val="1"/>
          <w:wBefore w:w="60" w:type="dxa"/>
          <w:wAfter w:w="30" w:type="dxa"/>
        </w:trPr>
        <w:tc>
          <w:tcPr>
            <w:tcW w:w="362" w:type="dxa"/>
            <w:tcBorders>
              <w:top w:val="outset" w:sz="6" w:space="0" w:color="auto"/>
              <w:left w:val="outset" w:sz="6" w:space="0" w:color="auto"/>
              <w:bottom w:val="outset" w:sz="6" w:space="0" w:color="auto"/>
              <w:right w:val="outset" w:sz="6" w:space="0" w:color="auto"/>
            </w:tcBorders>
          </w:tcPr>
          <w:p w:rsidR="00BE7318" w:rsidRPr="00BE7318" w:rsidRDefault="00BE7318" w:rsidP="00BE7318">
            <w:pPr>
              <w:ind w:left="57"/>
              <w:rPr>
                <w:sz w:val="28"/>
                <w:szCs w:val="28"/>
              </w:rPr>
            </w:pPr>
            <w:r w:rsidRPr="00BE7318">
              <w:rPr>
                <w:sz w:val="28"/>
                <w:szCs w:val="28"/>
              </w:rPr>
              <w:t>1.</w:t>
            </w:r>
          </w:p>
        </w:tc>
        <w:tc>
          <w:tcPr>
            <w:tcW w:w="2897" w:type="dxa"/>
            <w:gridSpan w:val="6"/>
            <w:tcBorders>
              <w:top w:val="outset" w:sz="6" w:space="0" w:color="auto"/>
              <w:left w:val="outset" w:sz="6" w:space="0" w:color="auto"/>
              <w:bottom w:val="outset" w:sz="6" w:space="0" w:color="auto"/>
              <w:right w:val="outset" w:sz="6" w:space="0" w:color="auto"/>
            </w:tcBorders>
          </w:tcPr>
          <w:p w:rsidR="00BE7318" w:rsidRPr="00BE7318" w:rsidRDefault="00BE7318" w:rsidP="00BE7318">
            <w:pPr>
              <w:ind w:left="57"/>
              <w:rPr>
                <w:sz w:val="28"/>
                <w:szCs w:val="28"/>
              </w:rPr>
            </w:pPr>
            <w:r w:rsidRPr="00BE7318">
              <w:rPr>
                <w:sz w:val="28"/>
                <w:szCs w:val="28"/>
              </w:rPr>
              <w:t>Saistības pret Eiropas Savienību</w:t>
            </w:r>
          </w:p>
        </w:tc>
        <w:tc>
          <w:tcPr>
            <w:tcW w:w="6114" w:type="dxa"/>
            <w:gridSpan w:val="10"/>
            <w:tcBorders>
              <w:top w:val="outset" w:sz="6" w:space="0" w:color="auto"/>
              <w:left w:val="outset" w:sz="6" w:space="0" w:color="auto"/>
              <w:bottom w:val="outset" w:sz="6" w:space="0" w:color="auto"/>
              <w:right w:val="outset" w:sz="6" w:space="0" w:color="auto"/>
            </w:tcBorders>
          </w:tcPr>
          <w:p w:rsidR="00BE7318" w:rsidRPr="00BE7318" w:rsidRDefault="00BE7318" w:rsidP="00BE7318">
            <w:pPr>
              <w:pStyle w:val="naisf"/>
              <w:jc w:val="both"/>
              <w:rPr>
                <w:i/>
                <w:sz w:val="28"/>
                <w:szCs w:val="28"/>
                <w:lang w:val="lv-LV"/>
              </w:rPr>
            </w:pPr>
            <w:r w:rsidRPr="00BE7318">
              <w:rPr>
                <w:rStyle w:val="Emphasis"/>
                <w:i w:val="0"/>
                <w:sz w:val="28"/>
                <w:szCs w:val="28"/>
              </w:rPr>
              <w:t>Komisijas īstenošanas direktīva 2012/52/EC (2012.gada 20.decembris) ar kuru paredz pasākumus, kas atvieglotu citā dalībvalstī izsniegtu recepšu atzīšanu (Official Journal L</w:t>
            </w:r>
            <w:r w:rsidR="00B523D9">
              <w:rPr>
                <w:rStyle w:val="Emphasis"/>
                <w:i w:val="0"/>
                <w:sz w:val="28"/>
                <w:szCs w:val="28"/>
              </w:rPr>
              <w:t xml:space="preserve"> 356/68, 22.12.2012) (</w:t>
            </w:r>
            <w:r w:rsidRPr="00BE7318">
              <w:rPr>
                <w:rStyle w:val="Emphasis"/>
                <w:i w:val="0"/>
                <w:sz w:val="28"/>
                <w:szCs w:val="28"/>
              </w:rPr>
              <w:t>Direktīva 2012/52/EC)</w:t>
            </w:r>
          </w:p>
        </w:tc>
      </w:tr>
      <w:tr w:rsidR="00BE7318" w:rsidRPr="00BE7318" w:rsidTr="00580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Before w:val="1"/>
          <w:gridAfter w:val="1"/>
          <w:wBefore w:w="60" w:type="dxa"/>
          <w:wAfter w:w="30" w:type="dxa"/>
        </w:trPr>
        <w:tc>
          <w:tcPr>
            <w:tcW w:w="362" w:type="dxa"/>
            <w:tcBorders>
              <w:top w:val="outset" w:sz="6" w:space="0" w:color="auto"/>
              <w:left w:val="outset" w:sz="6" w:space="0" w:color="auto"/>
              <w:bottom w:val="outset" w:sz="6" w:space="0" w:color="auto"/>
              <w:right w:val="outset" w:sz="6" w:space="0" w:color="auto"/>
            </w:tcBorders>
          </w:tcPr>
          <w:p w:rsidR="00BE7318" w:rsidRPr="00BE7318" w:rsidRDefault="00BE7318" w:rsidP="00BE7318">
            <w:pPr>
              <w:ind w:left="57"/>
              <w:rPr>
                <w:sz w:val="28"/>
                <w:szCs w:val="28"/>
              </w:rPr>
            </w:pPr>
            <w:r w:rsidRPr="00BE7318">
              <w:rPr>
                <w:sz w:val="28"/>
                <w:szCs w:val="28"/>
              </w:rPr>
              <w:t>2.</w:t>
            </w:r>
          </w:p>
        </w:tc>
        <w:tc>
          <w:tcPr>
            <w:tcW w:w="2897" w:type="dxa"/>
            <w:gridSpan w:val="6"/>
            <w:tcBorders>
              <w:top w:val="outset" w:sz="6" w:space="0" w:color="auto"/>
              <w:left w:val="outset" w:sz="6" w:space="0" w:color="auto"/>
              <w:bottom w:val="outset" w:sz="6" w:space="0" w:color="auto"/>
              <w:right w:val="outset" w:sz="6" w:space="0" w:color="auto"/>
            </w:tcBorders>
          </w:tcPr>
          <w:p w:rsidR="00BE7318" w:rsidRPr="00BE7318" w:rsidRDefault="00BE7318" w:rsidP="00BE7318">
            <w:pPr>
              <w:ind w:left="57"/>
              <w:rPr>
                <w:sz w:val="28"/>
                <w:szCs w:val="28"/>
              </w:rPr>
            </w:pPr>
            <w:r w:rsidRPr="00BE7318">
              <w:rPr>
                <w:sz w:val="28"/>
                <w:szCs w:val="28"/>
              </w:rPr>
              <w:t>Citas starptautiskās saistības</w:t>
            </w:r>
          </w:p>
        </w:tc>
        <w:tc>
          <w:tcPr>
            <w:tcW w:w="6114" w:type="dxa"/>
            <w:gridSpan w:val="10"/>
            <w:tcBorders>
              <w:top w:val="outset" w:sz="6" w:space="0" w:color="auto"/>
              <w:left w:val="outset" w:sz="6" w:space="0" w:color="auto"/>
              <w:bottom w:val="outset" w:sz="6" w:space="0" w:color="auto"/>
              <w:right w:val="outset" w:sz="6" w:space="0" w:color="auto"/>
            </w:tcBorders>
          </w:tcPr>
          <w:p w:rsidR="00BE7318" w:rsidRPr="00BE7318" w:rsidRDefault="00BE7318" w:rsidP="00BE7318">
            <w:pPr>
              <w:ind w:left="57"/>
              <w:rPr>
                <w:sz w:val="28"/>
                <w:szCs w:val="28"/>
              </w:rPr>
            </w:pPr>
            <w:r w:rsidRPr="00BE7318">
              <w:rPr>
                <w:sz w:val="28"/>
                <w:szCs w:val="28"/>
              </w:rPr>
              <w:t>Nav</w:t>
            </w:r>
          </w:p>
        </w:tc>
      </w:tr>
      <w:tr w:rsidR="00BE7318" w:rsidRPr="00BE7318" w:rsidTr="00580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Before w:val="1"/>
          <w:gridAfter w:val="1"/>
          <w:wBefore w:w="60" w:type="dxa"/>
          <w:wAfter w:w="30" w:type="dxa"/>
        </w:trPr>
        <w:tc>
          <w:tcPr>
            <w:tcW w:w="362" w:type="dxa"/>
            <w:tcBorders>
              <w:top w:val="outset" w:sz="6" w:space="0" w:color="auto"/>
              <w:left w:val="outset" w:sz="6" w:space="0" w:color="auto"/>
              <w:bottom w:val="outset" w:sz="6" w:space="0" w:color="auto"/>
              <w:right w:val="outset" w:sz="6" w:space="0" w:color="auto"/>
            </w:tcBorders>
          </w:tcPr>
          <w:p w:rsidR="00BE7318" w:rsidRPr="00BE7318" w:rsidRDefault="00BE7318" w:rsidP="00BE7318">
            <w:pPr>
              <w:ind w:left="57"/>
              <w:rPr>
                <w:sz w:val="28"/>
                <w:szCs w:val="28"/>
              </w:rPr>
            </w:pPr>
            <w:r w:rsidRPr="00BE7318">
              <w:rPr>
                <w:sz w:val="28"/>
                <w:szCs w:val="28"/>
              </w:rPr>
              <w:t>3.</w:t>
            </w:r>
          </w:p>
        </w:tc>
        <w:tc>
          <w:tcPr>
            <w:tcW w:w="2897" w:type="dxa"/>
            <w:gridSpan w:val="6"/>
            <w:tcBorders>
              <w:top w:val="outset" w:sz="6" w:space="0" w:color="auto"/>
              <w:left w:val="outset" w:sz="6" w:space="0" w:color="auto"/>
              <w:bottom w:val="outset" w:sz="6" w:space="0" w:color="auto"/>
              <w:right w:val="outset" w:sz="6" w:space="0" w:color="auto"/>
            </w:tcBorders>
          </w:tcPr>
          <w:p w:rsidR="00BE7318" w:rsidRPr="00BE7318" w:rsidRDefault="00BE7318" w:rsidP="00BE7318">
            <w:pPr>
              <w:ind w:left="57"/>
              <w:rPr>
                <w:sz w:val="28"/>
                <w:szCs w:val="28"/>
              </w:rPr>
            </w:pPr>
            <w:r w:rsidRPr="00BE7318">
              <w:rPr>
                <w:sz w:val="28"/>
                <w:szCs w:val="28"/>
              </w:rPr>
              <w:t>Cita informācija</w:t>
            </w:r>
          </w:p>
        </w:tc>
        <w:tc>
          <w:tcPr>
            <w:tcW w:w="6114" w:type="dxa"/>
            <w:gridSpan w:val="10"/>
            <w:tcBorders>
              <w:top w:val="outset" w:sz="6" w:space="0" w:color="auto"/>
              <w:left w:val="outset" w:sz="6" w:space="0" w:color="auto"/>
              <w:bottom w:val="outset" w:sz="6" w:space="0" w:color="auto"/>
              <w:right w:val="outset" w:sz="6" w:space="0" w:color="auto"/>
            </w:tcBorders>
          </w:tcPr>
          <w:p w:rsidR="00BE7318" w:rsidRPr="00BE7318" w:rsidRDefault="00BE7318" w:rsidP="00BE7318">
            <w:pPr>
              <w:ind w:left="57"/>
              <w:rPr>
                <w:sz w:val="28"/>
                <w:szCs w:val="28"/>
              </w:rPr>
            </w:pPr>
            <w:r w:rsidRPr="00BE7318">
              <w:rPr>
                <w:sz w:val="28"/>
                <w:szCs w:val="28"/>
              </w:rPr>
              <w:t>Nav</w:t>
            </w:r>
          </w:p>
        </w:tc>
      </w:tr>
      <w:tr w:rsidR="00BE7318" w:rsidRPr="00BE7318" w:rsidTr="00580E8E">
        <w:tblPrEx>
          <w:tblCellMar>
            <w:left w:w="0" w:type="dxa"/>
            <w:right w:w="0" w:type="dxa"/>
          </w:tblCellMar>
          <w:tblLook w:val="04A0"/>
        </w:tblPrEx>
        <w:trPr>
          <w:gridBefore w:val="1"/>
          <w:gridAfter w:val="1"/>
          <w:wBefore w:w="60" w:type="dxa"/>
          <w:wAfter w:w="30" w:type="dxa"/>
          <w:cantSplit/>
          <w:trHeight w:val="523"/>
        </w:trPr>
        <w:tc>
          <w:tcPr>
            <w:tcW w:w="9373" w:type="dxa"/>
            <w:gridSpan w:val="1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BE7318" w:rsidRPr="00BE7318" w:rsidRDefault="00BE7318" w:rsidP="00BE7318">
            <w:pPr>
              <w:ind w:left="398" w:hanging="341"/>
              <w:jc w:val="center"/>
              <w:rPr>
                <w:b/>
                <w:sz w:val="28"/>
                <w:szCs w:val="28"/>
              </w:rPr>
            </w:pPr>
            <w:r w:rsidRPr="00BE7318">
              <w:rPr>
                <w:b/>
                <w:sz w:val="28"/>
                <w:szCs w:val="28"/>
              </w:rPr>
              <w:t>1.tabula</w:t>
            </w:r>
          </w:p>
          <w:p w:rsidR="00BE7318" w:rsidRPr="00BE7318" w:rsidRDefault="00BE7318" w:rsidP="00BE7318">
            <w:pPr>
              <w:ind w:left="57"/>
              <w:jc w:val="center"/>
              <w:rPr>
                <w:b/>
                <w:sz w:val="28"/>
                <w:szCs w:val="28"/>
              </w:rPr>
            </w:pPr>
            <w:r w:rsidRPr="00BE7318">
              <w:rPr>
                <w:b/>
                <w:sz w:val="28"/>
                <w:szCs w:val="28"/>
              </w:rPr>
              <w:t>Tiesību akta projekta atbilstība ES tiesību aktiem</w:t>
            </w:r>
          </w:p>
          <w:p w:rsidR="00BE7318" w:rsidRPr="00BE7318" w:rsidRDefault="00BE7318" w:rsidP="00BE7318">
            <w:pPr>
              <w:ind w:left="57"/>
              <w:jc w:val="center"/>
              <w:rPr>
                <w:sz w:val="28"/>
                <w:szCs w:val="28"/>
              </w:rPr>
            </w:pPr>
          </w:p>
        </w:tc>
      </w:tr>
      <w:tr w:rsidR="00BE7318" w:rsidRPr="00BE7318" w:rsidTr="00580E8E">
        <w:tblPrEx>
          <w:tblCellMar>
            <w:left w:w="0" w:type="dxa"/>
            <w:right w:w="0" w:type="dxa"/>
          </w:tblCellMar>
          <w:tblLook w:val="04A0"/>
        </w:tblPrEx>
        <w:trPr>
          <w:gridBefore w:val="1"/>
          <w:gridAfter w:val="1"/>
          <w:wBefore w:w="60" w:type="dxa"/>
          <w:wAfter w:w="30" w:type="dxa"/>
          <w:cantSplit/>
          <w:trHeight w:val="385"/>
        </w:trPr>
        <w:tc>
          <w:tcPr>
            <w:tcW w:w="4979" w:type="dxa"/>
            <w:gridSpan w:val="1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E7318" w:rsidRPr="00BE7318" w:rsidRDefault="00BE7318" w:rsidP="00BE7318">
            <w:pPr>
              <w:ind w:left="57"/>
              <w:rPr>
                <w:sz w:val="28"/>
                <w:szCs w:val="28"/>
              </w:rPr>
            </w:pPr>
            <w:r w:rsidRPr="00BE7318">
              <w:rPr>
                <w:sz w:val="28"/>
                <w:szCs w:val="28"/>
              </w:rPr>
              <w:t>Attiecīgā ES tiesību akta datums, numurs un nosaukums</w:t>
            </w:r>
          </w:p>
        </w:tc>
        <w:tc>
          <w:tcPr>
            <w:tcW w:w="439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E7318" w:rsidRPr="00BE7318" w:rsidRDefault="00BE7318" w:rsidP="00BE7318">
            <w:pPr>
              <w:rPr>
                <w:i/>
                <w:sz w:val="28"/>
                <w:szCs w:val="28"/>
              </w:rPr>
            </w:pPr>
            <w:r w:rsidRPr="00BE7318">
              <w:rPr>
                <w:rStyle w:val="Emphasis"/>
                <w:i w:val="0"/>
                <w:sz w:val="28"/>
                <w:szCs w:val="28"/>
              </w:rPr>
              <w:t>Direktīva 2012/52/EC</w:t>
            </w:r>
          </w:p>
        </w:tc>
      </w:tr>
      <w:tr w:rsidR="00BE7318" w:rsidRPr="00BE7318" w:rsidTr="00580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Before w:val="1"/>
          <w:gridAfter w:val="1"/>
          <w:wBefore w:w="60" w:type="dxa"/>
          <w:wAfter w:w="30" w:type="dxa"/>
          <w:cantSplit/>
        </w:trPr>
        <w:tc>
          <w:tcPr>
            <w:tcW w:w="2002" w:type="dxa"/>
            <w:gridSpan w:val="5"/>
            <w:tcBorders>
              <w:top w:val="outset" w:sz="6" w:space="0" w:color="auto"/>
              <w:left w:val="outset" w:sz="6" w:space="0" w:color="auto"/>
              <w:bottom w:val="outset" w:sz="6" w:space="0" w:color="auto"/>
              <w:right w:val="outset" w:sz="6" w:space="0" w:color="auto"/>
            </w:tcBorders>
            <w:vAlign w:val="center"/>
          </w:tcPr>
          <w:p w:rsidR="00BE7318" w:rsidRPr="00BE7318" w:rsidRDefault="00BE7318" w:rsidP="00BE7318">
            <w:pPr>
              <w:ind w:left="57"/>
              <w:jc w:val="center"/>
              <w:rPr>
                <w:sz w:val="28"/>
                <w:szCs w:val="28"/>
              </w:rPr>
            </w:pPr>
            <w:r w:rsidRPr="00BE7318">
              <w:rPr>
                <w:sz w:val="28"/>
                <w:szCs w:val="28"/>
              </w:rPr>
              <w:t>A</w:t>
            </w:r>
          </w:p>
        </w:tc>
        <w:tc>
          <w:tcPr>
            <w:tcW w:w="2977" w:type="dxa"/>
            <w:gridSpan w:val="8"/>
            <w:tcBorders>
              <w:top w:val="outset" w:sz="6" w:space="0" w:color="auto"/>
              <w:left w:val="outset" w:sz="6" w:space="0" w:color="auto"/>
              <w:bottom w:val="outset" w:sz="6" w:space="0" w:color="auto"/>
              <w:right w:val="outset" w:sz="6" w:space="0" w:color="auto"/>
            </w:tcBorders>
            <w:vAlign w:val="center"/>
          </w:tcPr>
          <w:p w:rsidR="00BE7318" w:rsidRPr="00BE7318" w:rsidRDefault="00BE7318" w:rsidP="00BE7318">
            <w:pPr>
              <w:ind w:left="57"/>
              <w:jc w:val="center"/>
              <w:rPr>
                <w:sz w:val="28"/>
                <w:szCs w:val="28"/>
              </w:rPr>
            </w:pPr>
            <w:r w:rsidRPr="00BE7318">
              <w:rPr>
                <w:sz w:val="28"/>
                <w:szCs w:val="28"/>
              </w:rPr>
              <w:t>B</w:t>
            </w:r>
          </w:p>
        </w:tc>
        <w:tc>
          <w:tcPr>
            <w:tcW w:w="2285" w:type="dxa"/>
            <w:gridSpan w:val="2"/>
            <w:tcBorders>
              <w:top w:val="outset" w:sz="6" w:space="0" w:color="auto"/>
              <w:left w:val="outset" w:sz="6" w:space="0" w:color="auto"/>
              <w:bottom w:val="outset" w:sz="6" w:space="0" w:color="auto"/>
              <w:right w:val="outset" w:sz="6" w:space="0" w:color="auto"/>
            </w:tcBorders>
            <w:vAlign w:val="center"/>
          </w:tcPr>
          <w:p w:rsidR="00BE7318" w:rsidRPr="00BE7318" w:rsidRDefault="00BE7318" w:rsidP="00BE7318">
            <w:pPr>
              <w:ind w:left="57"/>
              <w:jc w:val="center"/>
              <w:rPr>
                <w:sz w:val="28"/>
                <w:szCs w:val="28"/>
              </w:rPr>
            </w:pPr>
            <w:r w:rsidRPr="00BE7318">
              <w:rPr>
                <w:sz w:val="28"/>
                <w:szCs w:val="28"/>
              </w:rPr>
              <w:t>C</w:t>
            </w:r>
          </w:p>
        </w:tc>
        <w:tc>
          <w:tcPr>
            <w:tcW w:w="2109" w:type="dxa"/>
            <w:gridSpan w:val="2"/>
            <w:tcBorders>
              <w:top w:val="outset" w:sz="6" w:space="0" w:color="auto"/>
              <w:left w:val="outset" w:sz="6" w:space="0" w:color="auto"/>
              <w:bottom w:val="outset" w:sz="6" w:space="0" w:color="auto"/>
              <w:right w:val="outset" w:sz="6" w:space="0" w:color="auto"/>
            </w:tcBorders>
            <w:vAlign w:val="center"/>
          </w:tcPr>
          <w:p w:rsidR="00BE7318" w:rsidRPr="00BE7318" w:rsidRDefault="00BE7318" w:rsidP="00BE7318">
            <w:pPr>
              <w:ind w:left="57"/>
              <w:jc w:val="center"/>
              <w:rPr>
                <w:sz w:val="28"/>
                <w:szCs w:val="28"/>
              </w:rPr>
            </w:pPr>
            <w:r w:rsidRPr="00BE7318">
              <w:rPr>
                <w:sz w:val="28"/>
                <w:szCs w:val="28"/>
              </w:rPr>
              <w:t>D</w:t>
            </w:r>
          </w:p>
        </w:tc>
      </w:tr>
      <w:tr w:rsidR="00BE7318" w:rsidRPr="00BE7318" w:rsidTr="00580E8E">
        <w:tblPrEx>
          <w:tblCellMar>
            <w:left w:w="0" w:type="dxa"/>
            <w:right w:w="0" w:type="dxa"/>
          </w:tblCellMar>
          <w:tblLook w:val="04A0"/>
        </w:tblPrEx>
        <w:trPr>
          <w:gridBefore w:val="1"/>
          <w:gridAfter w:val="1"/>
          <w:wBefore w:w="60" w:type="dxa"/>
          <w:wAfter w:w="30" w:type="dxa"/>
          <w:trHeight w:val="2237"/>
        </w:trPr>
        <w:tc>
          <w:tcPr>
            <w:tcW w:w="2002"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E7318" w:rsidRPr="00BE7318" w:rsidRDefault="00BE7318" w:rsidP="00A064F3">
            <w:pPr>
              <w:spacing w:after="120"/>
              <w:ind w:left="57" w:right="25"/>
              <w:jc w:val="both"/>
              <w:rPr>
                <w:spacing w:val="-3"/>
                <w:sz w:val="28"/>
                <w:szCs w:val="28"/>
              </w:rPr>
            </w:pPr>
            <w:r w:rsidRPr="00BE7318">
              <w:rPr>
                <w:spacing w:val="-3"/>
                <w:sz w:val="28"/>
                <w:szCs w:val="28"/>
              </w:rPr>
              <w:lastRenderedPageBreak/>
              <w:t>Attiecīgā ES tiesību akta panta numurs (uzskaitot katru tiesību akta vienību – pantu, daļu, punktu, apakšpunktu)</w:t>
            </w:r>
          </w:p>
        </w:tc>
        <w:tc>
          <w:tcPr>
            <w:tcW w:w="2977" w:type="dxa"/>
            <w:gridSpan w:val="8"/>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E7318" w:rsidRPr="00BE7318" w:rsidRDefault="00BE7318" w:rsidP="00A064F3">
            <w:pPr>
              <w:spacing w:after="120"/>
              <w:ind w:left="61" w:right="37" w:hanging="4"/>
              <w:jc w:val="both"/>
              <w:rPr>
                <w:spacing w:val="-3"/>
                <w:sz w:val="28"/>
                <w:szCs w:val="28"/>
              </w:rPr>
            </w:pPr>
            <w:r w:rsidRPr="00BE7318">
              <w:rPr>
                <w:spacing w:val="-3"/>
                <w:sz w:val="28"/>
                <w:szCs w:val="28"/>
              </w:rPr>
              <w:t>Projekta vienība, kas pārņem vai ievieš katru šīs tabulas A ailē minēto ES tiesību akta vienību, vai tiesību akts, kur attiecīgā ES tiesību akta vienība pārņemta vai ieviesta.</w:t>
            </w:r>
          </w:p>
        </w:tc>
        <w:tc>
          <w:tcPr>
            <w:tcW w:w="2285"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E7318" w:rsidRPr="00BE7318" w:rsidRDefault="00BE7318" w:rsidP="00A064F3">
            <w:pPr>
              <w:ind w:left="49" w:right="131"/>
              <w:jc w:val="both"/>
              <w:rPr>
                <w:sz w:val="28"/>
                <w:szCs w:val="28"/>
              </w:rPr>
            </w:pPr>
            <w:r w:rsidRPr="00BE7318">
              <w:rPr>
                <w:sz w:val="28"/>
                <w:szCs w:val="28"/>
              </w:rPr>
              <w:t>Informācija par to, vai šīs tabulas A ailē minētās ES tiesību akta vienības tiek pārņemtas vai ieviestas pilnībā vai daļēji.</w:t>
            </w:r>
          </w:p>
          <w:p w:rsidR="00BE7318" w:rsidRPr="00BE7318" w:rsidRDefault="00BE7318" w:rsidP="00A064F3">
            <w:pPr>
              <w:ind w:left="49" w:right="131"/>
              <w:jc w:val="both"/>
              <w:rPr>
                <w:sz w:val="28"/>
                <w:szCs w:val="28"/>
              </w:rPr>
            </w:pPr>
            <w:r w:rsidRPr="00BE7318">
              <w:rPr>
                <w:sz w:val="28"/>
                <w:szCs w:val="28"/>
              </w:rPr>
              <w:t>Ja attiecīgā ES tiesību akta vienība tiek pārņemta vai ieviesta daļēji, sniedz attiecīgu skaidrojumu, kā arī precīzi norāda, kad un kādā veidā ES tiesību akta vienība tiks pārņemta vai ieviesta pilnībā.</w:t>
            </w:r>
          </w:p>
          <w:p w:rsidR="00BE7318" w:rsidRPr="00BE7318" w:rsidRDefault="00BE7318" w:rsidP="00A064F3">
            <w:pPr>
              <w:spacing w:after="120"/>
              <w:ind w:left="49" w:right="131"/>
              <w:jc w:val="both"/>
              <w:rPr>
                <w:spacing w:val="-3"/>
                <w:sz w:val="28"/>
                <w:szCs w:val="28"/>
              </w:rPr>
            </w:pPr>
            <w:r w:rsidRPr="00BE7318">
              <w:rPr>
                <w:sz w:val="28"/>
                <w:szCs w:val="28"/>
              </w:rPr>
              <w:t>Norāda institūciju, kas ir atbildīga par šo saistību izpildi pilnībā</w:t>
            </w:r>
          </w:p>
        </w:tc>
        <w:tc>
          <w:tcPr>
            <w:tcW w:w="2109"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E7318" w:rsidRPr="00BE7318" w:rsidRDefault="00BE7318" w:rsidP="00A064F3">
            <w:pPr>
              <w:ind w:left="96" w:right="114"/>
              <w:jc w:val="both"/>
              <w:rPr>
                <w:sz w:val="28"/>
                <w:szCs w:val="28"/>
              </w:rPr>
            </w:pPr>
            <w:r w:rsidRPr="00BE7318">
              <w:rPr>
                <w:sz w:val="28"/>
                <w:szCs w:val="28"/>
              </w:rPr>
              <w:t>Informācija par to, vai šīs tabulas B ailē minētās projekta vienības paredz stingrākas prasības nekā šīs tabulas A ailē minētās ES tiesību akta vienības.</w:t>
            </w:r>
          </w:p>
          <w:p w:rsidR="00BE7318" w:rsidRPr="00BE7318" w:rsidRDefault="00BE7318" w:rsidP="00A064F3">
            <w:pPr>
              <w:ind w:left="96" w:right="114"/>
              <w:jc w:val="both"/>
              <w:rPr>
                <w:sz w:val="28"/>
                <w:szCs w:val="28"/>
              </w:rPr>
            </w:pPr>
            <w:r w:rsidRPr="00BE7318">
              <w:rPr>
                <w:sz w:val="28"/>
                <w:szCs w:val="28"/>
              </w:rPr>
              <w:t>Ja projekts satur stingrākas prasības nekā attiecīgais ES tiesību akts, norāda pamatojumu un samērīgumu.</w:t>
            </w:r>
          </w:p>
          <w:p w:rsidR="00BE7318" w:rsidRPr="00BE7318" w:rsidRDefault="00BE7318" w:rsidP="00A064F3">
            <w:pPr>
              <w:ind w:left="96" w:right="114"/>
              <w:jc w:val="both"/>
              <w:rPr>
                <w:sz w:val="28"/>
                <w:szCs w:val="28"/>
              </w:rPr>
            </w:pPr>
            <w:r w:rsidRPr="00BE7318">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BE7318" w:rsidRPr="00BE7318" w:rsidTr="00BB2DE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Before w:val="1"/>
          <w:gridAfter w:val="1"/>
          <w:wBefore w:w="60" w:type="dxa"/>
          <w:wAfter w:w="30" w:type="dxa"/>
          <w:cantSplit/>
          <w:trHeight w:val="545"/>
        </w:trPr>
        <w:tc>
          <w:tcPr>
            <w:tcW w:w="2002" w:type="dxa"/>
            <w:gridSpan w:val="5"/>
            <w:tcBorders>
              <w:top w:val="outset" w:sz="6" w:space="0" w:color="auto"/>
              <w:left w:val="outset" w:sz="6" w:space="0" w:color="auto"/>
              <w:bottom w:val="outset" w:sz="6" w:space="0" w:color="auto"/>
              <w:right w:val="outset" w:sz="6" w:space="0" w:color="auto"/>
            </w:tcBorders>
          </w:tcPr>
          <w:p w:rsidR="00BE7318" w:rsidRPr="00BE7318" w:rsidRDefault="00BE7318" w:rsidP="00BE7318">
            <w:pPr>
              <w:spacing w:after="120"/>
              <w:ind w:left="57"/>
              <w:jc w:val="both"/>
              <w:rPr>
                <w:spacing w:val="-3"/>
                <w:sz w:val="28"/>
                <w:szCs w:val="28"/>
              </w:rPr>
            </w:pPr>
            <w:r w:rsidRPr="00BE7318">
              <w:rPr>
                <w:rStyle w:val="Emphasis"/>
                <w:i w:val="0"/>
                <w:sz w:val="28"/>
                <w:szCs w:val="28"/>
              </w:rPr>
              <w:lastRenderedPageBreak/>
              <w:t>Direktīvas 2012/52/EC 1.pants</w:t>
            </w:r>
          </w:p>
        </w:tc>
        <w:tc>
          <w:tcPr>
            <w:tcW w:w="2977" w:type="dxa"/>
            <w:gridSpan w:val="8"/>
            <w:tcBorders>
              <w:top w:val="outset" w:sz="6" w:space="0" w:color="auto"/>
              <w:left w:val="outset" w:sz="6" w:space="0" w:color="auto"/>
              <w:bottom w:val="outset" w:sz="6" w:space="0" w:color="auto"/>
              <w:right w:val="outset" w:sz="6" w:space="0" w:color="auto"/>
            </w:tcBorders>
          </w:tcPr>
          <w:p w:rsidR="00BE7318" w:rsidRPr="00BE7318" w:rsidRDefault="00BE7318" w:rsidP="00BE7318">
            <w:pPr>
              <w:jc w:val="both"/>
              <w:rPr>
                <w:sz w:val="28"/>
                <w:szCs w:val="28"/>
                <w:lang w:eastAsia="lv-LV"/>
              </w:rPr>
            </w:pPr>
            <w:r w:rsidRPr="00BE7318">
              <w:rPr>
                <w:sz w:val="28"/>
                <w:szCs w:val="28"/>
                <w:lang w:eastAsia="lv-LV"/>
              </w:rPr>
              <w:t>Nav</w:t>
            </w:r>
          </w:p>
        </w:tc>
        <w:tc>
          <w:tcPr>
            <w:tcW w:w="2285" w:type="dxa"/>
            <w:gridSpan w:val="2"/>
            <w:tcBorders>
              <w:top w:val="outset" w:sz="6" w:space="0" w:color="auto"/>
              <w:left w:val="outset" w:sz="6" w:space="0" w:color="auto"/>
              <w:bottom w:val="outset" w:sz="6" w:space="0" w:color="auto"/>
              <w:right w:val="outset" w:sz="6" w:space="0" w:color="auto"/>
            </w:tcBorders>
          </w:tcPr>
          <w:p w:rsidR="00BE7318" w:rsidRPr="00BE7318" w:rsidRDefault="00BE7318" w:rsidP="00BE7318">
            <w:pPr>
              <w:rPr>
                <w:spacing w:val="-3"/>
                <w:sz w:val="28"/>
                <w:szCs w:val="28"/>
              </w:rPr>
            </w:pPr>
            <w:r w:rsidRPr="00BE7318">
              <w:rPr>
                <w:spacing w:val="-3"/>
                <w:sz w:val="28"/>
                <w:szCs w:val="28"/>
              </w:rPr>
              <w:t>Nav jāpārņem, jo norma attiecas uz vispārēju principu ievērošanu ieviešot direktīvas normas dalībvalstīs.</w:t>
            </w:r>
          </w:p>
        </w:tc>
        <w:tc>
          <w:tcPr>
            <w:tcW w:w="2109" w:type="dxa"/>
            <w:gridSpan w:val="2"/>
            <w:tcBorders>
              <w:top w:val="outset" w:sz="6" w:space="0" w:color="auto"/>
              <w:left w:val="outset" w:sz="6" w:space="0" w:color="auto"/>
              <w:bottom w:val="outset" w:sz="6" w:space="0" w:color="auto"/>
              <w:right w:val="outset" w:sz="6" w:space="0" w:color="auto"/>
            </w:tcBorders>
          </w:tcPr>
          <w:p w:rsidR="00BE7318" w:rsidRPr="00BE7318" w:rsidRDefault="00BB2DE5" w:rsidP="00BE7318">
            <w:pPr>
              <w:ind w:left="57"/>
              <w:jc w:val="both"/>
              <w:rPr>
                <w:spacing w:val="-3"/>
                <w:sz w:val="28"/>
                <w:szCs w:val="28"/>
              </w:rPr>
            </w:pPr>
            <w:r>
              <w:rPr>
                <w:spacing w:val="-3"/>
                <w:sz w:val="28"/>
                <w:szCs w:val="28"/>
              </w:rPr>
              <w:t>Nav</w:t>
            </w:r>
          </w:p>
        </w:tc>
      </w:tr>
      <w:tr w:rsidR="00BE7318" w:rsidRPr="00BE7318" w:rsidTr="00BB2DE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Before w:val="1"/>
          <w:gridAfter w:val="1"/>
          <w:wBefore w:w="60" w:type="dxa"/>
          <w:wAfter w:w="30" w:type="dxa"/>
          <w:cantSplit/>
          <w:trHeight w:val="545"/>
        </w:trPr>
        <w:tc>
          <w:tcPr>
            <w:tcW w:w="2002" w:type="dxa"/>
            <w:gridSpan w:val="5"/>
            <w:tcBorders>
              <w:top w:val="outset" w:sz="6" w:space="0" w:color="auto"/>
              <w:left w:val="outset" w:sz="6" w:space="0" w:color="auto"/>
              <w:bottom w:val="outset" w:sz="6" w:space="0" w:color="auto"/>
              <w:right w:val="outset" w:sz="6" w:space="0" w:color="auto"/>
            </w:tcBorders>
          </w:tcPr>
          <w:p w:rsidR="00BE7318" w:rsidRPr="00BE7318" w:rsidRDefault="00BE7318" w:rsidP="00BE7318">
            <w:pPr>
              <w:spacing w:after="120"/>
              <w:ind w:left="57"/>
              <w:jc w:val="both"/>
              <w:rPr>
                <w:spacing w:val="-3"/>
                <w:sz w:val="28"/>
                <w:szCs w:val="28"/>
              </w:rPr>
            </w:pPr>
            <w:r w:rsidRPr="00BE7318">
              <w:rPr>
                <w:rStyle w:val="Emphasis"/>
                <w:i w:val="0"/>
                <w:sz w:val="28"/>
                <w:szCs w:val="28"/>
              </w:rPr>
              <w:t>Direktīvas 2012/52/EC 2.pants</w:t>
            </w:r>
          </w:p>
        </w:tc>
        <w:tc>
          <w:tcPr>
            <w:tcW w:w="2977" w:type="dxa"/>
            <w:gridSpan w:val="8"/>
            <w:tcBorders>
              <w:top w:val="outset" w:sz="6" w:space="0" w:color="auto"/>
              <w:left w:val="outset" w:sz="6" w:space="0" w:color="auto"/>
              <w:bottom w:val="outset" w:sz="6" w:space="0" w:color="auto"/>
              <w:right w:val="outset" w:sz="6" w:space="0" w:color="auto"/>
            </w:tcBorders>
          </w:tcPr>
          <w:p w:rsidR="00623F52" w:rsidRDefault="00623F52" w:rsidP="00623F52">
            <w:pPr>
              <w:jc w:val="both"/>
              <w:rPr>
                <w:spacing w:val="-3"/>
                <w:sz w:val="28"/>
                <w:szCs w:val="28"/>
              </w:rPr>
            </w:pPr>
            <w:r>
              <w:rPr>
                <w:sz w:val="28"/>
                <w:szCs w:val="28"/>
                <w:lang w:val="lv-LV"/>
              </w:rPr>
              <w:t>1.4.,  1.6., 1.7., 1.8., 1.9., 1.10., 1.11. un 1.13.apakšpunkts</w:t>
            </w:r>
            <w:r>
              <w:rPr>
                <w:spacing w:val="-3"/>
                <w:sz w:val="28"/>
                <w:szCs w:val="28"/>
              </w:rPr>
              <w:t xml:space="preserve"> </w:t>
            </w:r>
          </w:p>
          <w:p w:rsidR="00BE7318" w:rsidRPr="00BE7318" w:rsidRDefault="00BE7318" w:rsidP="00BE7318">
            <w:pPr>
              <w:jc w:val="both"/>
              <w:rPr>
                <w:sz w:val="28"/>
                <w:szCs w:val="28"/>
                <w:lang w:eastAsia="lv-LV"/>
              </w:rPr>
            </w:pPr>
          </w:p>
        </w:tc>
        <w:tc>
          <w:tcPr>
            <w:tcW w:w="2285" w:type="dxa"/>
            <w:gridSpan w:val="2"/>
            <w:tcBorders>
              <w:top w:val="outset" w:sz="6" w:space="0" w:color="auto"/>
              <w:left w:val="outset" w:sz="6" w:space="0" w:color="auto"/>
              <w:bottom w:val="outset" w:sz="6" w:space="0" w:color="auto"/>
              <w:right w:val="outset" w:sz="6" w:space="0" w:color="auto"/>
            </w:tcBorders>
          </w:tcPr>
          <w:p w:rsidR="00BE7318" w:rsidRPr="00BE7318" w:rsidRDefault="00623F52" w:rsidP="00BE7318">
            <w:pPr>
              <w:rPr>
                <w:spacing w:val="-3"/>
                <w:sz w:val="28"/>
                <w:szCs w:val="28"/>
              </w:rPr>
            </w:pPr>
            <w:r>
              <w:rPr>
                <w:spacing w:val="-3"/>
                <w:sz w:val="28"/>
                <w:szCs w:val="28"/>
              </w:rPr>
              <w:t>Direktīvas normas ieviestas pilnībā</w:t>
            </w:r>
          </w:p>
        </w:tc>
        <w:tc>
          <w:tcPr>
            <w:tcW w:w="2109" w:type="dxa"/>
            <w:gridSpan w:val="2"/>
            <w:tcBorders>
              <w:top w:val="outset" w:sz="6" w:space="0" w:color="auto"/>
              <w:left w:val="outset" w:sz="6" w:space="0" w:color="auto"/>
              <w:bottom w:val="outset" w:sz="6" w:space="0" w:color="auto"/>
              <w:right w:val="outset" w:sz="6" w:space="0" w:color="auto"/>
            </w:tcBorders>
          </w:tcPr>
          <w:p w:rsidR="00BE7318" w:rsidRPr="00BE7318" w:rsidRDefault="00623F52" w:rsidP="00BE7318">
            <w:pPr>
              <w:ind w:left="57"/>
              <w:jc w:val="both"/>
              <w:rPr>
                <w:spacing w:val="-3"/>
                <w:sz w:val="28"/>
                <w:szCs w:val="28"/>
              </w:rPr>
            </w:pPr>
            <w:r>
              <w:rPr>
                <w:spacing w:val="-3"/>
                <w:sz w:val="28"/>
                <w:szCs w:val="28"/>
              </w:rPr>
              <w:t>Stingrākas prasības neparedz</w:t>
            </w:r>
          </w:p>
        </w:tc>
      </w:tr>
      <w:tr w:rsidR="00BE7318" w:rsidRPr="00BE7318" w:rsidTr="00BB2DE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Before w:val="1"/>
          <w:gridAfter w:val="1"/>
          <w:wBefore w:w="60" w:type="dxa"/>
          <w:wAfter w:w="30" w:type="dxa"/>
          <w:cantSplit/>
          <w:trHeight w:val="545"/>
        </w:trPr>
        <w:tc>
          <w:tcPr>
            <w:tcW w:w="2002" w:type="dxa"/>
            <w:gridSpan w:val="5"/>
            <w:tcBorders>
              <w:top w:val="outset" w:sz="6" w:space="0" w:color="auto"/>
              <w:left w:val="outset" w:sz="6" w:space="0" w:color="auto"/>
              <w:bottom w:val="outset" w:sz="6" w:space="0" w:color="auto"/>
              <w:right w:val="outset" w:sz="6" w:space="0" w:color="auto"/>
            </w:tcBorders>
          </w:tcPr>
          <w:p w:rsidR="00BE7318" w:rsidRPr="00BE7318" w:rsidRDefault="00BE7318" w:rsidP="00BE7318">
            <w:pPr>
              <w:spacing w:after="120"/>
              <w:ind w:left="57"/>
              <w:jc w:val="both"/>
              <w:rPr>
                <w:spacing w:val="-3"/>
                <w:sz w:val="28"/>
                <w:szCs w:val="28"/>
              </w:rPr>
            </w:pPr>
            <w:r w:rsidRPr="00BE7318">
              <w:rPr>
                <w:rStyle w:val="Emphasis"/>
                <w:i w:val="0"/>
                <w:sz w:val="28"/>
                <w:szCs w:val="28"/>
              </w:rPr>
              <w:t>Direktīvas 2012/52/EC 3.pants</w:t>
            </w:r>
          </w:p>
        </w:tc>
        <w:tc>
          <w:tcPr>
            <w:tcW w:w="2977" w:type="dxa"/>
            <w:gridSpan w:val="8"/>
            <w:tcBorders>
              <w:top w:val="outset" w:sz="6" w:space="0" w:color="auto"/>
              <w:left w:val="outset" w:sz="6" w:space="0" w:color="auto"/>
              <w:bottom w:val="outset" w:sz="6" w:space="0" w:color="auto"/>
              <w:right w:val="outset" w:sz="6" w:space="0" w:color="auto"/>
            </w:tcBorders>
          </w:tcPr>
          <w:p w:rsidR="00BB2DE5" w:rsidRDefault="00A064F3" w:rsidP="00BB2DE5">
            <w:pPr>
              <w:jc w:val="both"/>
              <w:rPr>
                <w:spacing w:val="-3"/>
                <w:sz w:val="28"/>
                <w:szCs w:val="28"/>
              </w:rPr>
            </w:pPr>
            <w:r>
              <w:rPr>
                <w:sz w:val="28"/>
                <w:szCs w:val="28"/>
                <w:lang w:val="lv-LV"/>
              </w:rPr>
              <w:t>1.4.,  1.6., 1.7., 1.8., 1.9., 1.10., 1.11. un 1.13.apakšpunkts</w:t>
            </w:r>
            <w:r>
              <w:rPr>
                <w:spacing w:val="-3"/>
                <w:sz w:val="28"/>
                <w:szCs w:val="28"/>
              </w:rPr>
              <w:t xml:space="preserve"> </w:t>
            </w:r>
          </w:p>
          <w:p w:rsidR="00BB2DE5" w:rsidRDefault="00BB2DE5" w:rsidP="00BB2DE5">
            <w:pPr>
              <w:jc w:val="both"/>
              <w:rPr>
                <w:spacing w:val="-3"/>
                <w:sz w:val="28"/>
                <w:szCs w:val="28"/>
              </w:rPr>
            </w:pPr>
          </w:p>
          <w:p w:rsidR="00BE7318" w:rsidRPr="00BB2DE5" w:rsidRDefault="00BB2DE5" w:rsidP="00BB2DE5">
            <w:pPr>
              <w:jc w:val="both"/>
              <w:rPr>
                <w:spacing w:val="-3"/>
                <w:sz w:val="28"/>
                <w:szCs w:val="28"/>
                <w:lang w:val="lv-LV"/>
              </w:rPr>
            </w:pPr>
            <w:r w:rsidRPr="00BB2DE5">
              <w:rPr>
                <w:spacing w:val="-3"/>
                <w:sz w:val="28"/>
                <w:szCs w:val="28"/>
                <w:lang w:val="lv-LV"/>
              </w:rPr>
              <w:t xml:space="preserve">Direktīvas norma tiks pilnībā pārņemta ar </w:t>
            </w:r>
            <w:r w:rsidR="00580E8E" w:rsidRPr="00BB2DE5">
              <w:rPr>
                <w:spacing w:val="-3"/>
                <w:sz w:val="28"/>
                <w:szCs w:val="28"/>
                <w:lang w:val="lv-LV"/>
              </w:rPr>
              <w:t>grozījumiem N</w:t>
            </w:r>
            <w:r w:rsidR="00BE7318" w:rsidRPr="00BB2DE5">
              <w:rPr>
                <w:spacing w:val="-3"/>
                <w:sz w:val="28"/>
                <w:szCs w:val="28"/>
                <w:lang w:val="lv-LV"/>
              </w:rPr>
              <w:t>oteikum</w:t>
            </w:r>
            <w:r w:rsidR="00580E8E" w:rsidRPr="00BB2DE5">
              <w:rPr>
                <w:spacing w:val="-3"/>
                <w:sz w:val="28"/>
                <w:szCs w:val="28"/>
                <w:lang w:val="lv-LV"/>
              </w:rPr>
              <w:t>os Nr.416</w:t>
            </w:r>
          </w:p>
        </w:tc>
        <w:tc>
          <w:tcPr>
            <w:tcW w:w="2285" w:type="dxa"/>
            <w:gridSpan w:val="2"/>
            <w:tcBorders>
              <w:top w:val="outset" w:sz="6" w:space="0" w:color="auto"/>
              <w:left w:val="outset" w:sz="6" w:space="0" w:color="auto"/>
              <w:bottom w:val="outset" w:sz="6" w:space="0" w:color="auto"/>
              <w:right w:val="outset" w:sz="6" w:space="0" w:color="auto"/>
            </w:tcBorders>
          </w:tcPr>
          <w:p w:rsidR="00BE7318" w:rsidRPr="00BE7318" w:rsidRDefault="00BE7318" w:rsidP="00BB2DE5">
            <w:pPr>
              <w:rPr>
                <w:spacing w:val="-3"/>
                <w:sz w:val="28"/>
                <w:szCs w:val="28"/>
              </w:rPr>
            </w:pPr>
            <w:r w:rsidRPr="00BE7318">
              <w:rPr>
                <w:color w:val="000000"/>
                <w:spacing w:val="-3"/>
                <w:sz w:val="28"/>
                <w:szCs w:val="28"/>
              </w:rPr>
              <w:t>Direktīvas normas ieviestas</w:t>
            </w:r>
            <w:r w:rsidR="00BB2DE5">
              <w:rPr>
                <w:color w:val="000000"/>
                <w:spacing w:val="-3"/>
                <w:sz w:val="28"/>
                <w:szCs w:val="28"/>
              </w:rPr>
              <w:t xml:space="preserve"> daļēji</w:t>
            </w:r>
          </w:p>
        </w:tc>
        <w:tc>
          <w:tcPr>
            <w:tcW w:w="2109" w:type="dxa"/>
            <w:gridSpan w:val="2"/>
            <w:tcBorders>
              <w:top w:val="outset" w:sz="6" w:space="0" w:color="auto"/>
              <w:left w:val="outset" w:sz="6" w:space="0" w:color="auto"/>
              <w:bottom w:val="outset" w:sz="6" w:space="0" w:color="auto"/>
              <w:right w:val="outset" w:sz="6" w:space="0" w:color="auto"/>
            </w:tcBorders>
          </w:tcPr>
          <w:p w:rsidR="00BE7318" w:rsidRPr="00BE7318" w:rsidRDefault="00BB2DE5" w:rsidP="00BE7318">
            <w:pPr>
              <w:ind w:left="57"/>
              <w:jc w:val="both"/>
              <w:rPr>
                <w:spacing w:val="-3"/>
                <w:sz w:val="28"/>
                <w:szCs w:val="28"/>
              </w:rPr>
            </w:pPr>
            <w:r>
              <w:rPr>
                <w:spacing w:val="-3"/>
                <w:sz w:val="28"/>
                <w:szCs w:val="28"/>
              </w:rPr>
              <w:t>Nav</w:t>
            </w:r>
          </w:p>
        </w:tc>
      </w:tr>
      <w:tr w:rsidR="00BE7318" w:rsidRPr="00BE7318" w:rsidTr="00BB2DE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Before w:val="1"/>
          <w:gridAfter w:val="1"/>
          <w:wBefore w:w="60" w:type="dxa"/>
          <w:wAfter w:w="30" w:type="dxa"/>
          <w:cantSplit/>
          <w:trHeight w:val="545"/>
        </w:trPr>
        <w:tc>
          <w:tcPr>
            <w:tcW w:w="2002" w:type="dxa"/>
            <w:gridSpan w:val="5"/>
            <w:tcBorders>
              <w:top w:val="outset" w:sz="6" w:space="0" w:color="auto"/>
              <w:left w:val="outset" w:sz="6" w:space="0" w:color="auto"/>
              <w:bottom w:val="outset" w:sz="6" w:space="0" w:color="auto"/>
              <w:right w:val="outset" w:sz="6" w:space="0" w:color="auto"/>
            </w:tcBorders>
          </w:tcPr>
          <w:p w:rsidR="00BE7318" w:rsidRPr="00BE7318" w:rsidRDefault="00BE7318" w:rsidP="00BE7318">
            <w:pPr>
              <w:spacing w:after="120"/>
              <w:ind w:left="57"/>
              <w:jc w:val="both"/>
              <w:rPr>
                <w:spacing w:val="-3"/>
                <w:sz w:val="28"/>
                <w:szCs w:val="28"/>
              </w:rPr>
            </w:pPr>
            <w:r w:rsidRPr="00BE7318">
              <w:rPr>
                <w:rStyle w:val="Emphasis"/>
                <w:i w:val="0"/>
                <w:sz w:val="28"/>
                <w:szCs w:val="28"/>
              </w:rPr>
              <w:t>Direktīvas  2012/52/EC 4.pants</w:t>
            </w:r>
          </w:p>
        </w:tc>
        <w:tc>
          <w:tcPr>
            <w:tcW w:w="2977" w:type="dxa"/>
            <w:gridSpan w:val="8"/>
            <w:tcBorders>
              <w:top w:val="outset" w:sz="6" w:space="0" w:color="auto"/>
              <w:left w:val="outset" w:sz="6" w:space="0" w:color="auto"/>
              <w:bottom w:val="outset" w:sz="6" w:space="0" w:color="auto"/>
              <w:right w:val="outset" w:sz="6" w:space="0" w:color="auto"/>
            </w:tcBorders>
          </w:tcPr>
          <w:p w:rsidR="00BB2DE5" w:rsidRDefault="00580E8E" w:rsidP="00580E8E">
            <w:pPr>
              <w:jc w:val="both"/>
              <w:rPr>
                <w:spacing w:val="-3"/>
                <w:sz w:val="28"/>
                <w:szCs w:val="28"/>
              </w:rPr>
            </w:pPr>
            <w:r w:rsidRPr="00BE7318">
              <w:rPr>
                <w:spacing w:val="-3"/>
                <w:sz w:val="28"/>
                <w:szCs w:val="28"/>
              </w:rPr>
              <w:t>Direktīvas norma tiek pārņemta ar</w:t>
            </w:r>
            <w:r w:rsidR="00BB2DE5">
              <w:rPr>
                <w:spacing w:val="-3"/>
                <w:sz w:val="28"/>
                <w:szCs w:val="28"/>
              </w:rPr>
              <w:t>:</w:t>
            </w:r>
          </w:p>
          <w:p w:rsidR="00BE7318" w:rsidRDefault="00BB2DE5" w:rsidP="00580E8E">
            <w:pPr>
              <w:jc w:val="both"/>
              <w:rPr>
                <w:spacing w:val="-3"/>
                <w:sz w:val="28"/>
                <w:szCs w:val="28"/>
              </w:rPr>
            </w:pPr>
            <w:r>
              <w:rPr>
                <w:spacing w:val="-3"/>
                <w:sz w:val="28"/>
                <w:szCs w:val="28"/>
              </w:rPr>
              <w:t xml:space="preserve">1) </w:t>
            </w:r>
            <w:r w:rsidR="00580E8E">
              <w:rPr>
                <w:spacing w:val="-3"/>
                <w:sz w:val="28"/>
                <w:szCs w:val="28"/>
              </w:rPr>
              <w:t>grozījumiem N</w:t>
            </w:r>
            <w:r w:rsidR="00580E8E" w:rsidRPr="00BE7318">
              <w:rPr>
                <w:spacing w:val="-3"/>
                <w:sz w:val="28"/>
                <w:szCs w:val="28"/>
              </w:rPr>
              <w:t>oteikum</w:t>
            </w:r>
            <w:r w:rsidR="00580E8E">
              <w:rPr>
                <w:spacing w:val="-3"/>
                <w:sz w:val="28"/>
                <w:szCs w:val="28"/>
              </w:rPr>
              <w:t>os Nr.850</w:t>
            </w:r>
          </w:p>
          <w:p w:rsidR="00BB2DE5" w:rsidRPr="00BE7318" w:rsidRDefault="00BB2DE5" w:rsidP="00580E8E">
            <w:pPr>
              <w:jc w:val="both"/>
              <w:rPr>
                <w:sz w:val="28"/>
                <w:szCs w:val="28"/>
                <w:lang w:eastAsia="lv-LV"/>
              </w:rPr>
            </w:pPr>
            <w:r>
              <w:rPr>
                <w:spacing w:val="-3"/>
                <w:sz w:val="28"/>
                <w:szCs w:val="28"/>
              </w:rPr>
              <w:t>2) grozījumiem Noteikumos Nr.1046</w:t>
            </w:r>
          </w:p>
        </w:tc>
        <w:tc>
          <w:tcPr>
            <w:tcW w:w="2285" w:type="dxa"/>
            <w:gridSpan w:val="2"/>
            <w:tcBorders>
              <w:top w:val="outset" w:sz="6" w:space="0" w:color="auto"/>
              <w:left w:val="outset" w:sz="6" w:space="0" w:color="auto"/>
              <w:bottom w:val="outset" w:sz="6" w:space="0" w:color="auto"/>
              <w:right w:val="outset" w:sz="6" w:space="0" w:color="auto"/>
            </w:tcBorders>
          </w:tcPr>
          <w:p w:rsidR="00BE7318" w:rsidRPr="00BE7318" w:rsidRDefault="00BB2DE5" w:rsidP="00BE7318">
            <w:pPr>
              <w:rPr>
                <w:spacing w:val="-3"/>
                <w:sz w:val="28"/>
                <w:szCs w:val="28"/>
              </w:rPr>
            </w:pPr>
            <w:r>
              <w:rPr>
                <w:color w:val="000000"/>
                <w:spacing w:val="-3"/>
                <w:sz w:val="28"/>
                <w:szCs w:val="28"/>
              </w:rPr>
              <w:t>Nav</w:t>
            </w:r>
          </w:p>
        </w:tc>
        <w:tc>
          <w:tcPr>
            <w:tcW w:w="2109" w:type="dxa"/>
            <w:gridSpan w:val="2"/>
            <w:tcBorders>
              <w:top w:val="outset" w:sz="6" w:space="0" w:color="auto"/>
              <w:left w:val="outset" w:sz="6" w:space="0" w:color="auto"/>
              <w:bottom w:val="outset" w:sz="6" w:space="0" w:color="auto"/>
              <w:right w:val="outset" w:sz="6" w:space="0" w:color="auto"/>
            </w:tcBorders>
          </w:tcPr>
          <w:p w:rsidR="00BE7318" w:rsidRPr="00BE7318" w:rsidRDefault="00BB2DE5" w:rsidP="00BE7318">
            <w:pPr>
              <w:ind w:left="57"/>
              <w:jc w:val="both"/>
              <w:rPr>
                <w:spacing w:val="-3"/>
                <w:sz w:val="28"/>
                <w:szCs w:val="28"/>
              </w:rPr>
            </w:pPr>
            <w:r>
              <w:rPr>
                <w:spacing w:val="-3"/>
                <w:sz w:val="28"/>
                <w:szCs w:val="28"/>
              </w:rPr>
              <w:t>Nav</w:t>
            </w:r>
          </w:p>
        </w:tc>
      </w:tr>
      <w:tr w:rsidR="00BE7318" w:rsidRPr="00BE7318" w:rsidTr="00BB2DE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Before w:val="1"/>
          <w:gridAfter w:val="1"/>
          <w:wBefore w:w="60" w:type="dxa"/>
          <w:wAfter w:w="30" w:type="dxa"/>
          <w:cantSplit/>
          <w:trHeight w:val="545"/>
        </w:trPr>
        <w:tc>
          <w:tcPr>
            <w:tcW w:w="2002" w:type="dxa"/>
            <w:gridSpan w:val="5"/>
            <w:tcBorders>
              <w:top w:val="outset" w:sz="6" w:space="0" w:color="auto"/>
              <w:left w:val="outset" w:sz="6" w:space="0" w:color="auto"/>
              <w:bottom w:val="outset" w:sz="6" w:space="0" w:color="auto"/>
              <w:right w:val="outset" w:sz="6" w:space="0" w:color="auto"/>
            </w:tcBorders>
          </w:tcPr>
          <w:p w:rsidR="00BE7318" w:rsidRPr="00BE7318" w:rsidRDefault="00BE7318" w:rsidP="00BE7318">
            <w:pPr>
              <w:spacing w:after="120"/>
              <w:ind w:left="57"/>
              <w:jc w:val="both"/>
              <w:rPr>
                <w:spacing w:val="-3"/>
                <w:sz w:val="28"/>
                <w:szCs w:val="28"/>
              </w:rPr>
            </w:pPr>
            <w:r w:rsidRPr="00BE7318">
              <w:rPr>
                <w:rStyle w:val="Emphasis"/>
                <w:i w:val="0"/>
                <w:sz w:val="28"/>
                <w:szCs w:val="28"/>
              </w:rPr>
              <w:t>Direktīvas 2012/52/EC 5.pants</w:t>
            </w:r>
          </w:p>
        </w:tc>
        <w:tc>
          <w:tcPr>
            <w:tcW w:w="2977" w:type="dxa"/>
            <w:gridSpan w:val="8"/>
            <w:tcBorders>
              <w:top w:val="outset" w:sz="6" w:space="0" w:color="auto"/>
              <w:left w:val="outset" w:sz="6" w:space="0" w:color="auto"/>
              <w:bottom w:val="outset" w:sz="6" w:space="0" w:color="auto"/>
              <w:right w:val="outset" w:sz="6" w:space="0" w:color="auto"/>
            </w:tcBorders>
          </w:tcPr>
          <w:p w:rsidR="00BE7318" w:rsidRPr="00BE7318" w:rsidRDefault="00BB2DE5" w:rsidP="00BE7318">
            <w:pPr>
              <w:jc w:val="both"/>
              <w:rPr>
                <w:sz w:val="28"/>
                <w:szCs w:val="28"/>
                <w:lang w:eastAsia="lv-LV"/>
              </w:rPr>
            </w:pPr>
            <w:r>
              <w:rPr>
                <w:sz w:val="28"/>
                <w:szCs w:val="28"/>
                <w:lang w:eastAsia="lv-LV"/>
              </w:rPr>
              <w:t>1.7.apakšpunkts</w:t>
            </w:r>
          </w:p>
        </w:tc>
        <w:tc>
          <w:tcPr>
            <w:tcW w:w="2285" w:type="dxa"/>
            <w:gridSpan w:val="2"/>
            <w:tcBorders>
              <w:top w:val="outset" w:sz="6" w:space="0" w:color="auto"/>
              <w:left w:val="outset" w:sz="6" w:space="0" w:color="auto"/>
              <w:bottom w:val="outset" w:sz="6" w:space="0" w:color="auto"/>
              <w:right w:val="outset" w:sz="6" w:space="0" w:color="auto"/>
            </w:tcBorders>
          </w:tcPr>
          <w:p w:rsidR="00BE7318" w:rsidRPr="00BE7318" w:rsidRDefault="00BB2DE5" w:rsidP="00BE7318">
            <w:pPr>
              <w:rPr>
                <w:spacing w:val="-3"/>
                <w:sz w:val="28"/>
                <w:szCs w:val="28"/>
              </w:rPr>
            </w:pPr>
            <w:r>
              <w:rPr>
                <w:spacing w:val="-3"/>
                <w:sz w:val="28"/>
                <w:szCs w:val="28"/>
              </w:rPr>
              <w:t>Atsauce uz direktīvu</w:t>
            </w:r>
          </w:p>
        </w:tc>
        <w:tc>
          <w:tcPr>
            <w:tcW w:w="2109" w:type="dxa"/>
            <w:gridSpan w:val="2"/>
            <w:tcBorders>
              <w:top w:val="outset" w:sz="6" w:space="0" w:color="auto"/>
              <w:left w:val="outset" w:sz="6" w:space="0" w:color="auto"/>
              <w:bottom w:val="outset" w:sz="6" w:space="0" w:color="auto"/>
              <w:right w:val="outset" w:sz="6" w:space="0" w:color="auto"/>
            </w:tcBorders>
          </w:tcPr>
          <w:p w:rsidR="00BE7318" w:rsidRPr="00BE7318" w:rsidRDefault="00BB2DE5" w:rsidP="00BE7318">
            <w:pPr>
              <w:ind w:left="57"/>
              <w:jc w:val="both"/>
              <w:rPr>
                <w:spacing w:val="-3"/>
                <w:sz w:val="28"/>
                <w:szCs w:val="28"/>
              </w:rPr>
            </w:pPr>
            <w:r>
              <w:rPr>
                <w:spacing w:val="-3"/>
                <w:sz w:val="28"/>
                <w:szCs w:val="28"/>
              </w:rPr>
              <w:t>Nav</w:t>
            </w:r>
          </w:p>
        </w:tc>
      </w:tr>
      <w:tr w:rsidR="00BE7318" w:rsidRPr="00BE7318" w:rsidTr="00BB2DE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Before w:val="1"/>
          <w:gridAfter w:val="1"/>
          <w:wBefore w:w="60" w:type="dxa"/>
          <w:wAfter w:w="30" w:type="dxa"/>
          <w:cantSplit/>
          <w:trHeight w:val="545"/>
        </w:trPr>
        <w:tc>
          <w:tcPr>
            <w:tcW w:w="2002" w:type="dxa"/>
            <w:gridSpan w:val="5"/>
            <w:tcBorders>
              <w:top w:val="outset" w:sz="6" w:space="0" w:color="auto"/>
              <w:left w:val="outset" w:sz="6" w:space="0" w:color="auto"/>
              <w:bottom w:val="outset" w:sz="6" w:space="0" w:color="auto"/>
              <w:right w:val="outset" w:sz="6" w:space="0" w:color="auto"/>
            </w:tcBorders>
          </w:tcPr>
          <w:p w:rsidR="00BE7318" w:rsidRPr="00BE7318" w:rsidRDefault="00BE7318" w:rsidP="00BE7318">
            <w:pPr>
              <w:spacing w:after="120"/>
              <w:ind w:left="57"/>
              <w:jc w:val="both"/>
              <w:rPr>
                <w:spacing w:val="-3"/>
                <w:sz w:val="28"/>
                <w:szCs w:val="28"/>
              </w:rPr>
            </w:pPr>
            <w:r w:rsidRPr="00BE7318">
              <w:rPr>
                <w:rStyle w:val="Emphasis"/>
                <w:i w:val="0"/>
                <w:sz w:val="28"/>
                <w:szCs w:val="28"/>
              </w:rPr>
              <w:t>Direktīvas 2012/52/EC 6.pants</w:t>
            </w:r>
          </w:p>
        </w:tc>
        <w:tc>
          <w:tcPr>
            <w:tcW w:w="2977" w:type="dxa"/>
            <w:gridSpan w:val="8"/>
            <w:tcBorders>
              <w:top w:val="outset" w:sz="6" w:space="0" w:color="auto"/>
              <w:left w:val="outset" w:sz="6" w:space="0" w:color="auto"/>
              <w:bottom w:val="outset" w:sz="6" w:space="0" w:color="auto"/>
              <w:right w:val="outset" w:sz="6" w:space="0" w:color="auto"/>
            </w:tcBorders>
          </w:tcPr>
          <w:p w:rsidR="00BE7318" w:rsidRPr="00BE7318" w:rsidRDefault="00BE7318" w:rsidP="00BE7318">
            <w:pPr>
              <w:jc w:val="both"/>
              <w:rPr>
                <w:sz w:val="28"/>
                <w:szCs w:val="28"/>
                <w:lang w:eastAsia="lv-LV"/>
              </w:rPr>
            </w:pPr>
            <w:r w:rsidRPr="00BE7318">
              <w:rPr>
                <w:sz w:val="28"/>
                <w:szCs w:val="28"/>
                <w:lang w:eastAsia="lv-LV"/>
              </w:rPr>
              <w:t>Nav</w:t>
            </w:r>
          </w:p>
        </w:tc>
        <w:tc>
          <w:tcPr>
            <w:tcW w:w="2285" w:type="dxa"/>
            <w:gridSpan w:val="2"/>
            <w:tcBorders>
              <w:top w:val="outset" w:sz="6" w:space="0" w:color="auto"/>
              <w:left w:val="outset" w:sz="6" w:space="0" w:color="auto"/>
              <w:bottom w:val="outset" w:sz="6" w:space="0" w:color="auto"/>
              <w:right w:val="outset" w:sz="6" w:space="0" w:color="auto"/>
            </w:tcBorders>
          </w:tcPr>
          <w:p w:rsidR="00BE7318" w:rsidRPr="00BE7318" w:rsidRDefault="00BE7318" w:rsidP="00BE7318">
            <w:pPr>
              <w:rPr>
                <w:spacing w:val="-3"/>
                <w:sz w:val="28"/>
                <w:szCs w:val="28"/>
              </w:rPr>
            </w:pPr>
            <w:r w:rsidRPr="00BE7318">
              <w:rPr>
                <w:spacing w:val="-3"/>
                <w:sz w:val="28"/>
                <w:szCs w:val="28"/>
              </w:rPr>
              <w:t>Nav jāpārņem, jo norma attiecas uz vispārēju principu ievērošanu ieviešot direktīvas normas dalībvalstīs.</w:t>
            </w:r>
          </w:p>
        </w:tc>
        <w:tc>
          <w:tcPr>
            <w:tcW w:w="2109" w:type="dxa"/>
            <w:gridSpan w:val="2"/>
            <w:tcBorders>
              <w:top w:val="outset" w:sz="6" w:space="0" w:color="auto"/>
              <w:left w:val="outset" w:sz="6" w:space="0" w:color="auto"/>
              <w:bottom w:val="outset" w:sz="6" w:space="0" w:color="auto"/>
              <w:right w:val="outset" w:sz="6" w:space="0" w:color="auto"/>
            </w:tcBorders>
          </w:tcPr>
          <w:p w:rsidR="00BE7318" w:rsidRPr="00BE7318" w:rsidRDefault="00BB2DE5" w:rsidP="00BE7318">
            <w:pPr>
              <w:ind w:left="57"/>
              <w:jc w:val="both"/>
              <w:rPr>
                <w:spacing w:val="-3"/>
                <w:sz w:val="28"/>
                <w:szCs w:val="28"/>
              </w:rPr>
            </w:pPr>
            <w:r>
              <w:rPr>
                <w:spacing w:val="-3"/>
                <w:sz w:val="28"/>
                <w:szCs w:val="28"/>
              </w:rPr>
              <w:t>Nav</w:t>
            </w:r>
          </w:p>
        </w:tc>
      </w:tr>
      <w:tr w:rsidR="00BE7318" w:rsidRPr="00BE7318" w:rsidTr="00580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Before w:val="1"/>
          <w:gridAfter w:val="1"/>
          <w:wBefore w:w="60" w:type="dxa"/>
          <w:wAfter w:w="30" w:type="dxa"/>
          <w:cantSplit/>
          <w:trHeight w:val="281"/>
        </w:trPr>
        <w:tc>
          <w:tcPr>
            <w:tcW w:w="2002" w:type="dxa"/>
            <w:gridSpan w:val="5"/>
            <w:tcBorders>
              <w:top w:val="outset" w:sz="6" w:space="0" w:color="auto"/>
              <w:left w:val="outset" w:sz="6" w:space="0" w:color="auto"/>
              <w:bottom w:val="outset" w:sz="6" w:space="0" w:color="auto"/>
              <w:right w:val="outset" w:sz="6" w:space="0" w:color="auto"/>
            </w:tcBorders>
          </w:tcPr>
          <w:p w:rsidR="00BE7318" w:rsidRPr="00BE7318" w:rsidRDefault="00BE7318" w:rsidP="00BE7318">
            <w:pPr>
              <w:ind w:left="57"/>
              <w:rPr>
                <w:spacing w:val="-3"/>
                <w:sz w:val="28"/>
                <w:szCs w:val="28"/>
              </w:rPr>
            </w:pPr>
            <w:r w:rsidRPr="00BE7318">
              <w:rPr>
                <w:spacing w:val="-3"/>
                <w:sz w:val="28"/>
                <w:szCs w:val="28"/>
              </w:rPr>
              <w:lastRenderedPageBreak/>
              <w:t>Kā ir izmantota ES tiesību aktā paredzētā rīcības brīvība dalībvalstij pārņemt vai ieviest noteiktas ES tiesību akta normas?</w:t>
            </w:r>
          </w:p>
          <w:p w:rsidR="00BE7318" w:rsidRPr="00BE7318" w:rsidRDefault="00BE7318" w:rsidP="00BE7318">
            <w:pPr>
              <w:ind w:left="57"/>
              <w:rPr>
                <w:spacing w:val="-3"/>
                <w:sz w:val="28"/>
                <w:szCs w:val="28"/>
              </w:rPr>
            </w:pPr>
            <w:r w:rsidRPr="00BE7318">
              <w:rPr>
                <w:spacing w:val="-3"/>
                <w:sz w:val="28"/>
                <w:szCs w:val="28"/>
              </w:rPr>
              <w:t>Kādēļ?</w:t>
            </w:r>
          </w:p>
        </w:tc>
        <w:tc>
          <w:tcPr>
            <w:tcW w:w="7371" w:type="dxa"/>
            <w:gridSpan w:val="12"/>
            <w:tcBorders>
              <w:top w:val="outset" w:sz="6" w:space="0" w:color="auto"/>
              <w:left w:val="outset" w:sz="6" w:space="0" w:color="auto"/>
              <w:bottom w:val="outset" w:sz="6" w:space="0" w:color="auto"/>
              <w:right w:val="outset" w:sz="6" w:space="0" w:color="auto"/>
            </w:tcBorders>
          </w:tcPr>
          <w:p w:rsidR="00BE7318" w:rsidRPr="00BE7318" w:rsidRDefault="003B20ED" w:rsidP="003B20ED">
            <w:pPr>
              <w:ind w:left="57"/>
              <w:rPr>
                <w:sz w:val="28"/>
                <w:szCs w:val="28"/>
              </w:rPr>
            </w:pPr>
            <w:r>
              <w:rPr>
                <w:sz w:val="28"/>
                <w:szCs w:val="28"/>
              </w:rPr>
              <w:t>Noteikumu p</w:t>
            </w:r>
            <w:r w:rsidR="00BE7318" w:rsidRPr="00BE7318">
              <w:rPr>
                <w:sz w:val="28"/>
                <w:szCs w:val="28"/>
              </w:rPr>
              <w:t>rojekts šo jomu neskar</w:t>
            </w:r>
          </w:p>
        </w:tc>
      </w:tr>
      <w:tr w:rsidR="00BE7318" w:rsidRPr="00BE7318" w:rsidTr="00580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Before w:val="1"/>
          <w:gridAfter w:val="1"/>
          <w:wBefore w:w="60" w:type="dxa"/>
          <w:wAfter w:w="30" w:type="dxa"/>
          <w:cantSplit/>
          <w:trHeight w:val="913"/>
        </w:trPr>
        <w:tc>
          <w:tcPr>
            <w:tcW w:w="2002" w:type="dxa"/>
            <w:gridSpan w:val="5"/>
            <w:tcBorders>
              <w:top w:val="outset" w:sz="6" w:space="0" w:color="auto"/>
              <w:left w:val="outset" w:sz="6" w:space="0" w:color="auto"/>
              <w:bottom w:val="outset" w:sz="6" w:space="0" w:color="auto"/>
              <w:right w:val="outset" w:sz="6" w:space="0" w:color="auto"/>
            </w:tcBorders>
          </w:tcPr>
          <w:p w:rsidR="00BE7318" w:rsidRPr="00BE7318" w:rsidRDefault="00BE7318" w:rsidP="00BE7318">
            <w:pPr>
              <w:ind w:left="57"/>
              <w:rPr>
                <w:spacing w:val="-3"/>
                <w:sz w:val="28"/>
                <w:szCs w:val="28"/>
              </w:rPr>
            </w:pPr>
            <w:r w:rsidRPr="00BE7318">
              <w:rPr>
                <w:spacing w:val="-4"/>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71" w:type="dxa"/>
            <w:gridSpan w:val="12"/>
            <w:tcBorders>
              <w:top w:val="outset" w:sz="6" w:space="0" w:color="auto"/>
              <w:left w:val="outset" w:sz="6" w:space="0" w:color="auto"/>
              <w:bottom w:val="outset" w:sz="6" w:space="0" w:color="auto"/>
              <w:right w:val="outset" w:sz="6" w:space="0" w:color="auto"/>
            </w:tcBorders>
          </w:tcPr>
          <w:p w:rsidR="00BE7318" w:rsidRPr="00BE7318" w:rsidRDefault="00623F52" w:rsidP="003B20ED">
            <w:pPr>
              <w:ind w:left="57"/>
              <w:jc w:val="both"/>
              <w:rPr>
                <w:sz w:val="28"/>
                <w:szCs w:val="28"/>
              </w:rPr>
            </w:pPr>
            <w:r>
              <w:rPr>
                <w:sz w:val="28"/>
                <w:szCs w:val="28"/>
              </w:rPr>
              <w:t>Noteikumu projects šo jomu neskar</w:t>
            </w:r>
          </w:p>
        </w:tc>
      </w:tr>
      <w:tr w:rsidR="00BE7318" w:rsidRPr="00BE7318" w:rsidTr="00580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Before w:val="1"/>
          <w:gridAfter w:val="1"/>
          <w:wBefore w:w="60" w:type="dxa"/>
          <w:wAfter w:w="30" w:type="dxa"/>
          <w:cantSplit/>
          <w:trHeight w:val="579"/>
        </w:trPr>
        <w:tc>
          <w:tcPr>
            <w:tcW w:w="2002" w:type="dxa"/>
            <w:gridSpan w:val="5"/>
            <w:tcBorders>
              <w:top w:val="outset" w:sz="6" w:space="0" w:color="auto"/>
              <w:left w:val="outset" w:sz="6" w:space="0" w:color="auto"/>
              <w:bottom w:val="outset" w:sz="6" w:space="0" w:color="auto"/>
              <w:right w:val="outset" w:sz="6" w:space="0" w:color="auto"/>
            </w:tcBorders>
          </w:tcPr>
          <w:p w:rsidR="00BE7318" w:rsidRPr="00BE7318" w:rsidRDefault="00BE7318" w:rsidP="00BE7318">
            <w:pPr>
              <w:ind w:left="57"/>
              <w:rPr>
                <w:sz w:val="28"/>
                <w:szCs w:val="28"/>
              </w:rPr>
            </w:pPr>
            <w:r w:rsidRPr="00BE7318">
              <w:rPr>
                <w:sz w:val="28"/>
                <w:szCs w:val="28"/>
              </w:rPr>
              <w:t>Cita informācija</w:t>
            </w:r>
          </w:p>
        </w:tc>
        <w:tc>
          <w:tcPr>
            <w:tcW w:w="7371" w:type="dxa"/>
            <w:gridSpan w:val="12"/>
            <w:tcBorders>
              <w:top w:val="outset" w:sz="6" w:space="0" w:color="auto"/>
              <w:left w:val="outset" w:sz="6" w:space="0" w:color="auto"/>
              <w:bottom w:val="outset" w:sz="6" w:space="0" w:color="auto"/>
              <w:right w:val="outset" w:sz="6" w:space="0" w:color="auto"/>
            </w:tcBorders>
          </w:tcPr>
          <w:p w:rsidR="00BE7318" w:rsidRPr="00BE7318" w:rsidRDefault="00BE7318" w:rsidP="00BE7318">
            <w:pPr>
              <w:ind w:left="57"/>
              <w:rPr>
                <w:sz w:val="28"/>
                <w:szCs w:val="28"/>
              </w:rPr>
            </w:pPr>
            <w:r w:rsidRPr="00BE7318">
              <w:rPr>
                <w:sz w:val="28"/>
                <w:szCs w:val="28"/>
              </w:rPr>
              <w:t>Nav</w:t>
            </w:r>
          </w:p>
        </w:tc>
      </w:tr>
      <w:tr w:rsidR="009232A7" w:rsidRPr="00BE7318" w:rsidTr="00580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Before w:val="1"/>
          <w:gridAfter w:val="1"/>
          <w:wBefore w:w="60" w:type="dxa"/>
          <w:wAfter w:w="30" w:type="dxa"/>
          <w:cantSplit/>
          <w:trHeight w:val="579"/>
        </w:trPr>
        <w:tc>
          <w:tcPr>
            <w:tcW w:w="9373" w:type="dxa"/>
            <w:gridSpan w:val="17"/>
            <w:tcBorders>
              <w:top w:val="outset" w:sz="6" w:space="0" w:color="auto"/>
              <w:left w:val="outset" w:sz="6" w:space="0" w:color="auto"/>
              <w:bottom w:val="outset" w:sz="6" w:space="0" w:color="auto"/>
              <w:right w:val="outset" w:sz="6" w:space="0" w:color="auto"/>
            </w:tcBorders>
          </w:tcPr>
          <w:p w:rsidR="009232A7" w:rsidRPr="00BE7318" w:rsidRDefault="009232A7" w:rsidP="009232A7">
            <w:pPr>
              <w:pStyle w:val="naisf"/>
              <w:jc w:val="center"/>
              <w:rPr>
                <w:b/>
                <w:sz w:val="28"/>
                <w:szCs w:val="28"/>
                <w:lang w:val="lv-LV"/>
              </w:rPr>
            </w:pPr>
            <w:r w:rsidRPr="00BE7318">
              <w:rPr>
                <w:b/>
                <w:sz w:val="28"/>
                <w:szCs w:val="28"/>
                <w:lang w:val="lv-LV"/>
              </w:rPr>
              <w:t>2.tabula</w:t>
            </w:r>
          </w:p>
          <w:p w:rsidR="009232A7" w:rsidRPr="00BE7318" w:rsidRDefault="009232A7" w:rsidP="009232A7">
            <w:pPr>
              <w:pStyle w:val="naisf"/>
              <w:jc w:val="center"/>
              <w:rPr>
                <w:b/>
                <w:sz w:val="28"/>
                <w:szCs w:val="28"/>
                <w:lang w:val="lv-LV"/>
              </w:rPr>
            </w:pPr>
            <w:r w:rsidRPr="00BE7318">
              <w:rPr>
                <w:b/>
                <w:sz w:val="28"/>
                <w:szCs w:val="28"/>
                <w:lang w:val="lv-LV"/>
              </w:rPr>
              <w:t>Ar tiesību akta projektu izpildītās vai uzņemtās saistības, kas izriet no starptautiskajiem tiesību aktiem vai starptautiskas institūcijas vai organizācijas dokumentiem.</w:t>
            </w:r>
          </w:p>
          <w:p w:rsidR="009232A7" w:rsidRPr="00BE7318" w:rsidRDefault="009232A7" w:rsidP="009232A7">
            <w:pPr>
              <w:ind w:left="57"/>
              <w:jc w:val="center"/>
              <w:rPr>
                <w:sz w:val="28"/>
                <w:szCs w:val="28"/>
              </w:rPr>
            </w:pPr>
            <w:r w:rsidRPr="00BE7318">
              <w:rPr>
                <w:b/>
                <w:sz w:val="28"/>
                <w:szCs w:val="28"/>
              </w:rPr>
              <w:t>Pasākumi šo saistību izpildei</w:t>
            </w:r>
          </w:p>
        </w:tc>
      </w:tr>
      <w:tr w:rsidR="009232A7" w:rsidRPr="00BE7318" w:rsidTr="00580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Before w:val="1"/>
          <w:gridAfter w:val="1"/>
          <w:wBefore w:w="60" w:type="dxa"/>
          <w:wAfter w:w="30" w:type="dxa"/>
          <w:cantSplit/>
          <w:trHeight w:val="579"/>
        </w:trPr>
        <w:tc>
          <w:tcPr>
            <w:tcW w:w="3812" w:type="dxa"/>
            <w:gridSpan w:val="11"/>
            <w:tcBorders>
              <w:top w:val="outset" w:sz="6" w:space="0" w:color="auto"/>
              <w:left w:val="outset" w:sz="6" w:space="0" w:color="auto"/>
              <w:bottom w:val="outset" w:sz="6" w:space="0" w:color="auto"/>
              <w:right w:val="outset" w:sz="6" w:space="0" w:color="auto"/>
            </w:tcBorders>
          </w:tcPr>
          <w:p w:rsidR="009232A7" w:rsidRPr="00BE7318" w:rsidRDefault="009232A7" w:rsidP="009232A7">
            <w:pPr>
              <w:ind w:left="57"/>
              <w:rPr>
                <w:sz w:val="28"/>
                <w:szCs w:val="28"/>
              </w:rPr>
            </w:pPr>
            <w:r w:rsidRPr="00BE7318">
              <w:rPr>
                <w:spacing w:val="-6"/>
                <w:sz w:val="28"/>
                <w:szCs w:val="28"/>
                <w:lang w:val="lv-LV"/>
              </w:rPr>
              <w:lastRenderedPageBreak/>
              <w:t>Attiecīgā starptautiskā tiesību akta vai starptautiskas institūcijas vai organizācijas dokumenta (turpmāk – starptautiskais dokuments) datums, numurs un nosaukums</w:t>
            </w:r>
          </w:p>
        </w:tc>
        <w:tc>
          <w:tcPr>
            <w:tcW w:w="5561" w:type="dxa"/>
            <w:gridSpan w:val="6"/>
            <w:tcBorders>
              <w:top w:val="outset" w:sz="6" w:space="0" w:color="auto"/>
              <w:left w:val="outset" w:sz="6" w:space="0" w:color="auto"/>
              <w:bottom w:val="outset" w:sz="6" w:space="0" w:color="auto"/>
              <w:right w:val="outset" w:sz="6" w:space="0" w:color="auto"/>
            </w:tcBorders>
          </w:tcPr>
          <w:p w:rsidR="009232A7" w:rsidRPr="00BE7318" w:rsidRDefault="003B20ED" w:rsidP="003B20ED">
            <w:pPr>
              <w:ind w:left="57"/>
              <w:rPr>
                <w:sz w:val="28"/>
                <w:szCs w:val="28"/>
              </w:rPr>
            </w:pPr>
            <w:r>
              <w:rPr>
                <w:sz w:val="28"/>
                <w:szCs w:val="28"/>
                <w:lang w:val="lv-LV"/>
              </w:rPr>
              <w:t>Noteikumu p</w:t>
            </w:r>
            <w:r w:rsidR="009232A7" w:rsidRPr="00BE7318">
              <w:rPr>
                <w:sz w:val="28"/>
                <w:szCs w:val="28"/>
                <w:lang w:val="lv-LV"/>
              </w:rPr>
              <w:t>rojekts šo jomu neskar</w:t>
            </w:r>
          </w:p>
        </w:tc>
      </w:tr>
      <w:tr w:rsidR="009232A7" w:rsidRPr="00BE7318" w:rsidTr="00580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Before w:val="1"/>
          <w:gridAfter w:val="1"/>
          <w:wBefore w:w="60" w:type="dxa"/>
          <w:wAfter w:w="30" w:type="dxa"/>
          <w:cantSplit/>
          <w:trHeight w:val="364"/>
        </w:trPr>
        <w:tc>
          <w:tcPr>
            <w:tcW w:w="3812" w:type="dxa"/>
            <w:gridSpan w:val="11"/>
            <w:tcBorders>
              <w:top w:val="outset" w:sz="6" w:space="0" w:color="auto"/>
              <w:left w:val="outset" w:sz="6" w:space="0" w:color="auto"/>
              <w:bottom w:val="outset" w:sz="6" w:space="0" w:color="auto"/>
              <w:right w:val="outset" w:sz="6" w:space="0" w:color="auto"/>
            </w:tcBorders>
          </w:tcPr>
          <w:p w:rsidR="009232A7" w:rsidRPr="00BE7318" w:rsidRDefault="009232A7" w:rsidP="009232A7">
            <w:pPr>
              <w:ind w:left="57"/>
              <w:jc w:val="center"/>
              <w:rPr>
                <w:spacing w:val="-6"/>
                <w:sz w:val="28"/>
                <w:szCs w:val="28"/>
                <w:lang w:val="lv-LV"/>
              </w:rPr>
            </w:pPr>
            <w:r w:rsidRPr="00BE7318">
              <w:rPr>
                <w:sz w:val="28"/>
                <w:szCs w:val="28"/>
                <w:lang w:val="lv-LV"/>
              </w:rPr>
              <w:t>A</w:t>
            </w:r>
          </w:p>
        </w:tc>
        <w:tc>
          <w:tcPr>
            <w:tcW w:w="2781" w:type="dxa"/>
            <w:gridSpan w:val="3"/>
            <w:tcBorders>
              <w:top w:val="outset" w:sz="6" w:space="0" w:color="auto"/>
              <w:left w:val="outset" w:sz="6" w:space="0" w:color="auto"/>
              <w:bottom w:val="outset" w:sz="6" w:space="0" w:color="auto"/>
              <w:right w:val="outset" w:sz="6" w:space="0" w:color="auto"/>
            </w:tcBorders>
          </w:tcPr>
          <w:p w:rsidR="009232A7" w:rsidRPr="00BE7318" w:rsidRDefault="009232A7" w:rsidP="009232A7">
            <w:pPr>
              <w:ind w:left="57"/>
              <w:jc w:val="center"/>
              <w:rPr>
                <w:sz w:val="28"/>
                <w:szCs w:val="28"/>
                <w:lang w:val="lv-LV"/>
              </w:rPr>
            </w:pPr>
            <w:r w:rsidRPr="00BE7318">
              <w:rPr>
                <w:sz w:val="28"/>
                <w:szCs w:val="28"/>
                <w:lang w:val="lv-LV"/>
              </w:rPr>
              <w:t>B</w:t>
            </w:r>
          </w:p>
        </w:tc>
        <w:tc>
          <w:tcPr>
            <w:tcW w:w="2780" w:type="dxa"/>
            <w:gridSpan w:val="3"/>
            <w:tcBorders>
              <w:top w:val="outset" w:sz="6" w:space="0" w:color="auto"/>
              <w:left w:val="outset" w:sz="6" w:space="0" w:color="auto"/>
              <w:bottom w:val="outset" w:sz="6" w:space="0" w:color="auto"/>
              <w:right w:val="outset" w:sz="6" w:space="0" w:color="auto"/>
            </w:tcBorders>
          </w:tcPr>
          <w:p w:rsidR="009232A7" w:rsidRPr="00BE7318" w:rsidRDefault="009232A7" w:rsidP="009232A7">
            <w:pPr>
              <w:ind w:left="57"/>
              <w:jc w:val="center"/>
              <w:rPr>
                <w:sz w:val="28"/>
                <w:szCs w:val="28"/>
                <w:lang w:val="lv-LV"/>
              </w:rPr>
            </w:pPr>
            <w:r w:rsidRPr="00BE7318">
              <w:rPr>
                <w:sz w:val="28"/>
                <w:szCs w:val="28"/>
                <w:lang w:val="lv-LV"/>
              </w:rPr>
              <w:t>C</w:t>
            </w:r>
          </w:p>
        </w:tc>
      </w:tr>
      <w:tr w:rsidR="00125B0A" w:rsidRPr="00BE7318" w:rsidTr="00580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Before w:val="1"/>
          <w:gridAfter w:val="1"/>
          <w:wBefore w:w="60" w:type="dxa"/>
          <w:wAfter w:w="30" w:type="dxa"/>
          <w:cantSplit/>
          <w:trHeight w:val="579"/>
        </w:trPr>
        <w:tc>
          <w:tcPr>
            <w:tcW w:w="3812" w:type="dxa"/>
            <w:gridSpan w:val="11"/>
            <w:tcBorders>
              <w:top w:val="outset" w:sz="6" w:space="0" w:color="auto"/>
              <w:left w:val="outset" w:sz="6" w:space="0" w:color="auto"/>
              <w:bottom w:val="outset" w:sz="6" w:space="0" w:color="auto"/>
              <w:right w:val="outset" w:sz="6" w:space="0" w:color="auto"/>
            </w:tcBorders>
          </w:tcPr>
          <w:p w:rsidR="00125B0A" w:rsidRPr="00BE7318" w:rsidRDefault="00125B0A" w:rsidP="009232A7">
            <w:pPr>
              <w:pStyle w:val="naisf"/>
              <w:rPr>
                <w:spacing w:val="-6"/>
                <w:sz w:val="28"/>
                <w:szCs w:val="28"/>
                <w:lang w:val="lv-LV"/>
              </w:rPr>
            </w:pPr>
            <w:r w:rsidRPr="00BE7318">
              <w:rPr>
                <w:spacing w:val="-6"/>
                <w:sz w:val="28"/>
                <w:szCs w:val="28"/>
                <w:lang w:val="lv-LV"/>
              </w:rPr>
              <w:t>Starptautiskās saistības (pēc būtības), kas izriet no norādītā starptautiskā dokumenta.</w:t>
            </w:r>
          </w:p>
          <w:p w:rsidR="00125B0A" w:rsidRPr="00BE7318" w:rsidRDefault="00125B0A" w:rsidP="009232A7">
            <w:pPr>
              <w:pStyle w:val="naisf"/>
              <w:rPr>
                <w:spacing w:val="-6"/>
                <w:sz w:val="28"/>
                <w:szCs w:val="28"/>
                <w:lang w:val="lv-LV"/>
              </w:rPr>
            </w:pPr>
            <w:r w:rsidRPr="00BE7318">
              <w:rPr>
                <w:spacing w:val="-6"/>
                <w:sz w:val="28"/>
                <w:szCs w:val="28"/>
                <w:lang w:val="lv-LV"/>
              </w:rPr>
              <w:t>Konkrēti veicamie pasākumi vai uzdevumi, kas nepieciešami šo starptautisko saistību izpildei</w:t>
            </w:r>
          </w:p>
        </w:tc>
        <w:tc>
          <w:tcPr>
            <w:tcW w:w="2781" w:type="dxa"/>
            <w:gridSpan w:val="3"/>
            <w:tcBorders>
              <w:top w:val="outset" w:sz="6" w:space="0" w:color="auto"/>
              <w:left w:val="outset" w:sz="6" w:space="0" w:color="auto"/>
              <w:bottom w:val="outset" w:sz="6" w:space="0" w:color="auto"/>
              <w:right w:val="outset" w:sz="6" w:space="0" w:color="auto"/>
            </w:tcBorders>
          </w:tcPr>
          <w:p w:rsidR="00125B0A" w:rsidRPr="00BE7318" w:rsidRDefault="00125B0A" w:rsidP="009232A7">
            <w:pPr>
              <w:ind w:left="57"/>
              <w:rPr>
                <w:sz w:val="28"/>
                <w:szCs w:val="28"/>
                <w:lang w:val="lv-LV"/>
              </w:rPr>
            </w:pPr>
            <w:r w:rsidRPr="00BE7318">
              <w:rPr>
                <w:spacing w:val="-6"/>
                <w:sz w:val="28"/>
                <w:szCs w:val="28"/>
                <w:lang w:val="lv-LV"/>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780" w:type="dxa"/>
            <w:gridSpan w:val="3"/>
            <w:tcBorders>
              <w:top w:val="outset" w:sz="6" w:space="0" w:color="auto"/>
              <w:left w:val="outset" w:sz="6" w:space="0" w:color="auto"/>
              <w:bottom w:val="outset" w:sz="6" w:space="0" w:color="auto"/>
              <w:right w:val="outset" w:sz="6" w:space="0" w:color="auto"/>
            </w:tcBorders>
          </w:tcPr>
          <w:p w:rsidR="00125B0A" w:rsidRPr="00BE7318" w:rsidRDefault="00125B0A" w:rsidP="00C80D68">
            <w:pPr>
              <w:pStyle w:val="naisf"/>
              <w:rPr>
                <w:spacing w:val="-6"/>
                <w:sz w:val="28"/>
                <w:szCs w:val="28"/>
                <w:lang w:val="lv-LV"/>
              </w:rPr>
            </w:pPr>
            <w:r>
              <w:rPr>
                <w:spacing w:val="-6"/>
                <w:sz w:val="28"/>
                <w:szCs w:val="28"/>
                <w:lang w:val="lv-LV"/>
              </w:rPr>
              <w:t>I</w:t>
            </w:r>
            <w:r w:rsidRPr="00BE7318">
              <w:rPr>
                <w:spacing w:val="-6"/>
                <w:sz w:val="28"/>
                <w:szCs w:val="28"/>
                <w:lang w:val="lv-LV"/>
              </w:rPr>
              <w:t>nformācija par to, vai starptautiskās saistības, kas minētas šīs tabulas A ailē, tiek izpildītas pilnībā vai daļēji.</w:t>
            </w:r>
          </w:p>
          <w:p w:rsidR="00125B0A" w:rsidRDefault="00125B0A" w:rsidP="00C80D68">
            <w:pPr>
              <w:pStyle w:val="naisf"/>
              <w:rPr>
                <w:spacing w:val="-6"/>
                <w:sz w:val="28"/>
                <w:szCs w:val="28"/>
                <w:lang w:val="lv-LV"/>
              </w:rPr>
            </w:pPr>
            <w:r w:rsidRPr="00BE7318">
              <w:rPr>
                <w:spacing w:val="-6"/>
                <w:sz w:val="28"/>
                <w:szCs w:val="28"/>
                <w:lang w:val="lv-LV"/>
              </w:rPr>
              <w:t xml:space="preserve">Ja attiecīgās starptautiskās saistības tiek izpildītas daļēji, sniedz attiecīgu skaidrojumu, kā arī precīzi norāda, kad un kādā veidā starptautiskās saistības tiks izpildītas pilnībā. </w:t>
            </w:r>
          </w:p>
          <w:p w:rsidR="00125B0A" w:rsidRPr="00BE7318" w:rsidRDefault="00125B0A" w:rsidP="00C80D68">
            <w:pPr>
              <w:pStyle w:val="naisf"/>
              <w:rPr>
                <w:spacing w:val="-6"/>
                <w:sz w:val="28"/>
                <w:szCs w:val="28"/>
                <w:lang w:val="lv-LV"/>
              </w:rPr>
            </w:pPr>
            <w:r w:rsidRPr="00BE7318">
              <w:rPr>
                <w:spacing w:val="-6"/>
                <w:sz w:val="28"/>
                <w:szCs w:val="28"/>
                <w:lang w:val="lv-LV"/>
              </w:rPr>
              <w:t>Norāda institūciju, kas ir atbildīga par šo saistību izpildi pilnībā</w:t>
            </w:r>
          </w:p>
        </w:tc>
      </w:tr>
      <w:tr w:rsidR="00125B0A" w:rsidRPr="00BE7318" w:rsidTr="00580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Before w:val="1"/>
          <w:gridAfter w:val="1"/>
          <w:wBefore w:w="60" w:type="dxa"/>
          <w:wAfter w:w="30" w:type="dxa"/>
          <w:cantSplit/>
          <w:trHeight w:val="579"/>
        </w:trPr>
        <w:tc>
          <w:tcPr>
            <w:tcW w:w="3812" w:type="dxa"/>
            <w:gridSpan w:val="11"/>
            <w:tcBorders>
              <w:top w:val="outset" w:sz="6" w:space="0" w:color="auto"/>
              <w:left w:val="outset" w:sz="6" w:space="0" w:color="auto"/>
              <w:bottom w:val="outset" w:sz="6" w:space="0" w:color="auto"/>
              <w:right w:val="outset" w:sz="6" w:space="0" w:color="auto"/>
            </w:tcBorders>
          </w:tcPr>
          <w:p w:rsidR="00125B0A" w:rsidRPr="00BE7318" w:rsidRDefault="00125B0A" w:rsidP="009232A7">
            <w:pPr>
              <w:ind w:left="57"/>
              <w:rPr>
                <w:spacing w:val="-6"/>
                <w:sz w:val="28"/>
                <w:szCs w:val="28"/>
                <w:lang w:val="lv-LV"/>
              </w:rPr>
            </w:pPr>
            <w:r w:rsidRPr="00BE7318">
              <w:rPr>
                <w:sz w:val="28"/>
                <w:szCs w:val="28"/>
                <w:lang w:val="lv-LV"/>
              </w:rPr>
              <w:t>Nav</w:t>
            </w:r>
          </w:p>
        </w:tc>
        <w:tc>
          <w:tcPr>
            <w:tcW w:w="2781" w:type="dxa"/>
            <w:gridSpan w:val="3"/>
            <w:tcBorders>
              <w:top w:val="outset" w:sz="6" w:space="0" w:color="auto"/>
              <w:left w:val="outset" w:sz="6" w:space="0" w:color="auto"/>
              <w:bottom w:val="outset" w:sz="6" w:space="0" w:color="auto"/>
              <w:right w:val="outset" w:sz="6" w:space="0" w:color="auto"/>
            </w:tcBorders>
          </w:tcPr>
          <w:p w:rsidR="00125B0A" w:rsidRPr="00BE7318" w:rsidRDefault="00125B0A" w:rsidP="009232A7">
            <w:pPr>
              <w:ind w:left="57"/>
              <w:rPr>
                <w:sz w:val="28"/>
                <w:szCs w:val="28"/>
                <w:lang w:val="lv-LV"/>
              </w:rPr>
            </w:pPr>
            <w:r w:rsidRPr="00BE7318">
              <w:rPr>
                <w:sz w:val="28"/>
                <w:szCs w:val="28"/>
                <w:lang w:val="lv-LV"/>
              </w:rPr>
              <w:t>Nav</w:t>
            </w:r>
          </w:p>
        </w:tc>
        <w:tc>
          <w:tcPr>
            <w:tcW w:w="2780" w:type="dxa"/>
            <w:gridSpan w:val="3"/>
            <w:tcBorders>
              <w:top w:val="outset" w:sz="6" w:space="0" w:color="auto"/>
              <w:left w:val="outset" w:sz="6" w:space="0" w:color="auto"/>
              <w:bottom w:val="outset" w:sz="6" w:space="0" w:color="auto"/>
              <w:right w:val="outset" w:sz="6" w:space="0" w:color="auto"/>
            </w:tcBorders>
          </w:tcPr>
          <w:p w:rsidR="00125B0A" w:rsidRPr="00BE7318" w:rsidRDefault="00125B0A" w:rsidP="009232A7">
            <w:pPr>
              <w:ind w:left="57"/>
              <w:rPr>
                <w:sz w:val="28"/>
                <w:szCs w:val="28"/>
                <w:lang w:val="lv-LV"/>
              </w:rPr>
            </w:pPr>
            <w:r w:rsidRPr="00BE7318">
              <w:rPr>
                <w:sz w:val="28"/>
                <w:szCs w:val="28"/>
                <w:lang w:val="lv-LV"/>
              </w:rPr>
              <w:t>Nav</w:t>
            </w:r>
          </w:p>
        </w:tc>
      </w:tr>
      <w:tr w:rsidR="00A26D8B" w:rsidRPr="00BE7318" w:rsidTr="00580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Before w:val="1"/>
          <w:gridAfter w:val="1"/>
          <w:wBefore w:w="60" w:type="dxa"/>
          <w:wAfter w:w="30" w:type="dxa"/>
          <w:cantSplit/>
          <w:trHeight w:val="579"/>
        </w:trPr>
        <w:tc>
          <w:tcPr>
            <w:tcW w:w="3812" w:type="dxa"/>
            <w:gridSpan w:val="11"/>
            <w:tcBorders>
              <w:top w:val="outset" w:sz="6" w:space="0" w:color="auto"/>
              <w:left w:val="outset" w:sz="6" w:space="0" w:color="auto"/>
              <w:bottom w:val="outset" w:sz="6" w:space="0" w:color="auto"/>
              <w:right w:val="outset" w:sz="6" w:space="0" w:color="auto"/>
            </w:tcBorders>
          </w:tcPr>
          <w:p w:rsidR="00A26D8B" w:rsidRPr="00BE7318" w:rsidRDefault="00A26D8B" w:rsidP="009232A7">
            <w:pPr>
              <w:ind w:left="57"/>
              <w:rPr>
                <w:sz w:val="28"/>
                <w:szCs w:val="28"/>
                <w:lang w:val="lv-LV"/>
              </w:rPr>
            </w:pPr>
            <w:r w:rsidRPr="00BE7318">
              <w:rPr>
                <w:spacing w:val="6"/>
                <w:sz w:val="28"/>
                <w:szCs w:val="28"/>
                <w:lang w:val="lv-LV"/>
              </w:rPr>
              <w:t>Vai starptautiskajā dokumentā paredzētās saistības nav pretrunā ar jau esošajām Latvijas Republikas starptautiskajām saistībām</w:t>
            </w:r>
          </w:p>
        </w:tc>
        <w:tc>
          <w:tcPr>
            <w:tcW w:w="5561" w:type="dxa"/>
            <w:gridSpan w:val="6"/>
            <w:tcBorders>
              <w:top w:val="outset" w:sz="6" w:space="0" w:color="auto"/>
              <w:left w:val="outset" w:sz="6" w:space="0" w:color="auto"/>
              <w:bottom w:val="outset" w:sz="6" w:space="0" w:color="auto"/>
              <w:right w:val="outset" w:sz="6" w:space="0" w:color="auto"/>
            </w:tcBorders>
          </w:tcPr>
          <w:p w:rsidR="00A26D8B" w:rsidRPr="00BE7318" w:rsidRDefault="003B20ED" w:rsidP="003B20ED">
            <w:pPr>
              <w:ind w:left="57"/>
              <w:rPr>
                <w:sz w:val="28"/>
                <w:szCs w:val="28"/>
                <w:lang w:val="lv-LV"/>
              </w:rPr>
            </w:pPr>
            <w:r>
              <w:rPr>
                <w:sz w:val="28"/>
                <w:szCs w:val="28"/>
                <w:lang w:val="lv-LV"/>
              </w:rPr>
              <w:t>Noteikumu p</w:t>
            </w:r>
            <w:r w:rsidR="00A26D8B" w:rsidRPr="00BE7318">
              <w:rPr>
                <w:sz w:val="28"/>
                <w:szCs w:val="28"/>
                <w:lang w:val="lv-LV"/>
              </w:rPr>
              <w:t>rojekts šo jomu neskar</w:t>
            </w:r>
          </w:p>
        </w:tc>
      </w:tr>
      <w:tr w:rsidR="00A26D8B" w:rsidRPr="00BE7318" w:rsidTr="00580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gridBefore w:val="1"/>
          <w:gridAfter w:val="1"/>
          <w:wBefore w:w="60" w:type="dxa"/>
          <w:wAfter w:w="30" w:type="dxa"/>
          <w:cantSplit/>
          <w:trHeight w:val="579"/>
        </w:trPr>
        <w:tc>
          <w:tcPr>
            <w:tcW w:w="3812" w:type="dxa"/>
            <w:gridSpan w:val="11"/>
            <w:tcBorders>
              <w:top w:val="outset" w:sz="6" w:space="0" w:color="auto"/>
              <w:left w:val="outset" w:sz="6" w:space="0" w:color="auto"/>
              <w:bottom w:val="outset" w:sz="6" w:space="0" w:color="auto"/>
              <w:right w:val="outset" w:sz="6" w:space="0" w:color="auto"/>
            </w:tcBorders>
          </w:tcPr>
          <w:p w:rsidR="00A26D8B" w:rsidRPr="00BE7318" w:rsidRDefault="00A26D8B" w:rsidP="009232A7">
            <w:pPr>
              <w:ind w:left="57"/>
              <w:rPr>
                <w:spacing w:val="6"/>
                <w:sz w:val="28"/>
                <w:szCs w:val="28"/>
                <w:lang w:val="lv-LV"/>
              </w:rPr>
            </w:pPr>
            <w:r w:rsidRPr="00BE7318">
              <w:rPr>
                <w:sz w:val="28"/>
                <w:szCs w:val="28"/>
                <w:lang w:val="lv-LV"/>
              </w:rPr>
              <w:t>Cita informācija</w:t>
            </w:r>
          </w:p>
        </w:tc>
        <w:tc>
          <w:tcPr>
            <w:tcW w:w="5561" w:type="dxa"/>
            <w:gridSpan w:val="6"/>
            <w:tcBorders>
              <w:top w:val="outset" w:sz="6" w:space="0" w:color="auto"/>
              <w:left w:val="outset" w:sz="6" w:space="0" w:color="auto"/>
              <w:bottom w:val="outset" w:sz="6" w:space="0" w:color="auto"/>
              <w:right w:val="outset" w:sz="6" w:space="0" w:color="auto"/>
            </w:tcBorders>
          </w:tcPr>
          <w:p w:rsidR="00A26D8B" w:rsidRPr="00BE7318" w:rsidRDefault="00A26D8B" w:rsidP="009232A7">
            <w:pPr>
              <w:ind w:left="57"/>
              <w:rPr>
                <w:sz w:val="28"/>
                <w:szCs w:val="28"/>
                <w:lang w:val="lv-LV"/>
              </w:rPr>
            </w:pPr>
            <w:r w:rsidRPr="00BE7318">
              <w:rPr>
                <w:sz w:val="28"/>
                <w:szCs w:val="28"/>
                <w:lang w:val="lv-LV"/>
              </w:rPr>
              <w:t>Nav</w:t>
            </w:r>
          </w:p>
        </w:tc>
      </w:tr>
      <w:tr w:rsidR="00125B0A" w:rsidRPr="00BE7318" w:rsidTr="00A26D8B">
        <w:tblPrEx>
          <w:jc w:val="center"/>
          <w:tblCellMar>
            <w:left w:w="0" w:type="dxa"/>
            <w:right w:w="0" w:type="dxa"/>
          </w:tblCellMar>
          <w:tblLook w:val="0000"/>
        </w:tblPrEx>
        <w:trPr>
          <w:gridAfter w:val="2"/>
          <w:wAfter w:w="78" w:type="dxa"/>
          <w:jc w:val="center"/>
        </w:trPr>
        <w:tc>
          <w:tcPr>
            <w:tcW w:w="9385" w:type="dxa"/>
            <w:gridSpan w:val="17"/>
            <w:tcBorders>
              <w:top w:val="single" w:sz="4" w:space="0" w:color="auto"/>
              <w:bottom w:val="single" w:sz="4" w:space="0" w:color="auto"/>
            </w:tcBorders>
          </w:tcPr>
          <w:p w:rsidR="00125B0A" w:rsidRPr="00BE7318" w:rsidRDefault="00125B0A" w:rsidP="00BE7318">
            <w:pPr>
              <w:pStyle w:val="naisnod"/>
              <w:spacing w:before="0" w:after="0"/>
              <w:ind w:left="57" w:right="57"/>
              <w:rPr>
                <w:sz w:val="28"/>
                <w:szCs w:val="28"/>
              </w:rPr>
            </w:pPr>
          </w:p>
          <w:p w:rsidR="00125B0A" w:rsidRPr="00BE7318" w:rsidRDefault="00125B0A" w:rsidP="00BE7318">
            <w:pPr>
              <w:pStyle w:val="naisnod"/>
              <w:spacing w:before="0" w:after="0"/>
              <w:ind w:left="57" w:right="57"/>
              <w:rPr>
                <w:sz w:val="28"/>
                <w:szCs w:val="28"/>
              </w:rPr>
            </w:pPr>
            <w:r w:rsidRPr="00BE7318">
              <w:rPr>
                <w:sz w:val="28"/>
                <w:szCs w:val="28"/>
              </w:rPr>
              <w:t>VI. Sabiedrības līdzdalība un šīs līdzdalības rezultāti</w:t>
            </w:r>
          </w:p>
          <w:p w:rsidR="00125B0A" w:rsidRPr="00BE7318" w:rsidRDefault="00125B0A" w:rsidP="00BE7318">
            <w:pPr>
              <w:pStyle w:val="naisnod"/>
              <w:spacing w:before="0" w:after="0"/>
              <w:ind w:left="57" w:right="57"/>
              <w:rPr>
                <w:sz w:val="28"/>
                <w:szCs w:val="28"/>
              </w:rPr>
            </w:pPr>
          </w:p>
        </w:tc>
      </w:tr>
      <w:tr w:rsidR="00125B0A" w:rsidRPr="00BE7318" w:rsidTr="003B20ED">
        <w:tblPrEx>
          <w:jc w:val="center"/>
          <w:tblCellMar>
            <w:left w:w="0" w:type="dxa"/>
            <w:right w:w="0" w:type="dxa"/>
          </w:tblCellMar>
          <w:tblLook w:val="0000"/>
        </w:tblPrEx>
        <w:trPr>
          <w:gridAfter w:val="2"/>
          <w:wAfter w:w="78" w:type="dxa"/>
          <w:trHeight w:val="553"/>
          <w:jc w:val="center"/>
        </w:trPr>
        <w:tc>
          <w:tcPr>
            <w:tcW w:w="532" w:type="dxa"/>
            <w:gridSpan w:val="4"/>
            <w:tcBorders>
              <w:top w:val="single" w:sz="4" w:space="0" w:color="auto"/>
              <w:bottom w:val="single" w:sz="4" w:space="0" w:color="auto"/>
              <w:right w:val="single" w:sz="4" w:space="0" w:color="auto"/>
            </w:tcBorders>
          </w:tcPr>
          <w:p w:rsidR="00125B0A" w:rsidRPr="00BE7318" w:rsidRDefault="00125B0A" w:rsidP="00BE7318">
            <w:pPr>
              <w:pStyle w:val="naiskr"/>
              <w:spacing w:before="0" w:after="0"/>
              <w:ind w:left="57" w:right="57"/>
              <w:rPr>
                <w:bCs/>
                <w:sz w:val="28"/>
                <w:szCs w:val="28"/>
              </w:rPr>
            </w:pPr>
            <w:r w:rsidRPr="00BE7318">
              <w:rPr>
                <w:bCs/>
                <w:sz w:val="28"/>
                <w:szCs w:val="28"/>
              </w:rPr>
              <w:t>1.</w:t>
            </w:r>
          </w:p>
        </w:tc>
        <w:tc>
          <w:tcPr>
            <w:tcW w:w="3292" w:type="dxa"/>
            <w:gridSpan w:val="7"/>
            <w:tcBorders>
              <w:top w:val="single" w:sz="4" w:space="0" w:color="auto"/>
              <w:left w:val="single" w:sz="4" w:space="0" w:color="auto"/>
              <w:bottom w:val="single" w:sz="4" w:space="0" w:color="auto"/>
              <w:right w:val="single" w:sz="4" w:space="0" w:color="auto"/>
            </w:tcBorders>
          </w:tcPr>
          <w:p w:rsidR="00125B0A" w:rsidRPr="00BE7318" w:rsidRDefault="00125B0A" w:rsidP="00BE7318">
            <w:pPr>
              <w:pStyle w:val="naiskr"/>
              <w:tabs>
                <w:tab w:val="left" w:pos="170"/>
              </w:tabs>
              <w:spacing w:before="0" w:after="0"/>
              <w:ind w:left="57" w:right="57"/>
              <w:rPr>
                <w:sz w:val="28"/>
                <w:szCs w:val="28"/>
              </w:rPr>
            </w:pPr>
            <w:r w:rsidRPr="00BE7318">
              <w:rPr>
                <w:sz w:val="28"/>
                <w:szCs w:val="28"/>
              </w:rPr>
              <w:t xml:space="preserve">Sabiedrības informēšana par projekta izstrādes </w:t>
            </w:r>
            <w:r w:rsidRPr="00BE7318">
              <w:rPr>
                <w:sz w:val="28"/>
                <w:szCs w:val="28"/>
              </w:rPr>
              <w:lastRenderedPageBreak/>
              <w:t>uzsākšanu</w:t>
            </w:r>
          </w:p>
        </w:tc>
        <w:tc>
          <w:tcPr>
            <w:tcW w:w="5561" w:type="dxa"/>
            <w:gridSpan w:val="6"/>
            <w:tcBorders>
              <w:top w:val="single" w:sz="4" w:space="0" w:color="auto"/>
              <w:left w:val="single" w:sz="4" w:space="0" w:color="auto"/>
              <w:bottom w:val="single" w:sz="4" w:space="0" w:color="auto"/>
            </w:tcBorders>
          </w:tcPr>
          <w:p w:rsidR="00125B0A" w:rsidRPr="00BE7318" w:rsidRDefault="00125B0A" w:rsidP="00005CB0">
            <w:pPr>
              <w:pStyle w:val="naiskr"/>
              <w:spacing w:before="0" w:after="0"/>
              <w:ind w:left="57" w:right="57"/>
              <w:jc w:val="both"/>
              <w:rPr>
                <w:sz w:val="28"/>
                <w:szCs w:val="28"/>
              </w:rPr>
            </w:pPr>
            <w:r w:rsidRPr="00BE7318">
              <w:rPr>
                <w:sz w:val="28"/>
                <w:szCs w:val="28"/>
              </w:rPr>
              <w:lastRenderedPageBreak/>
              <w:t xml:space="preserve">Noteikumu projekts </w:t>
            </w:r>
            <w:r w:rsidR="00005CB0" w:rsidRPr="00BE7318">
              <w:rPr>
                <w:sz w:val="28"/>
                <w:szCs w:val="28"/>
              </w:rPr>
              <w:t xml:space="preserve">2013.gada </w:t>
            </w:r>
            <w:r w:rsidR="00005CB0">
              <w:rPr>
                <w:sz w:val="28"/>
                <w:szCs w:val="28"/>
              </w:rPr>
              <w:t>7.</w:t>
            </w:r>
            <w:r w:rsidR="00005CB0" w:rsidRPr="00BE7318">
              <w:rPr>
                <w:sz w:val="28"/>
                <w:szCs w:val="28"/>
              </w:rPr>
              <w:t xml:space="preserve">janvārī </w:t>
            </w:r>
            <w:r w:rsidRPr="00BE7318">
              <w:rPr>
                <w:sz w:val="28"/>
                <w:szCs w:val="28"/>
              </w:rPr>
              <w:t xml:space="preserve">tika nosūtīts sākotnējai izvērtēšanai visām </w:t>
            </w:r>
            <w:r w:rsidRPr="00BE7318">
              <w:rPr>
                <w:sz w:val="28"/>
                <w:szCs w:val="28"/>
              </w:rPr>
              <w:lastRenderedPageBreak/>
              <w:t xml:space="preserve">Farmācijas jomas konsultatīvās padomes sastāvā esošajām </w:t>
            </w:r>
            <w:r w:rsidR="00005CB0">
              <w:rPr>
                <w:sz w:val="28"/>
                <w:szCs w:val="28"/>
              </w:rPr>
              <w:t>sabiedriskajām</w:t>
            </w:r>
            <w:r w:rsidRPr="00BE7318">
              <w:rPr>
                <w:sz w:val="28"/>
                <w:szCs w:val="28"/>
              </w:rPr>
              <w:t xml:space="preserve"> organizācijām</w:t>
            </w:r>
            <w:r w:rsidR="00005CB0">
              <w:rPr>
                <w:sz w:val="28"/>
                <w:szCs w:val="28"/>
              </w:rPr>
              <w:t>, kā arī Latvijas Ģimenes ārstu asociācijai un Latvijas Lauku ģimenes ārstu asociācijai</w:t>
            </w:r>
            <w:r w:rsidRPr="00BE7318">
              <w:rPr>
                <w:sz w:val="28"/>
                <w:szCs w:val="28"/>
              </w:rPr>
              <w:t>.</w:t>
            </w:r>
          </w:p>
        </w:tc>
      </w:tr>
      <w:tr w:rsidR="00125B0A" w:rsidRPr="00BE7318" w:rsidTr="003B20ED">
        <w:tblPrEx>
          <w:jc w:val="center"/>
          <w:tblCellMar>
            <w:left w:w="0" w:type="dxa"/>
            <w:right w:w="0" w:type="dxa"/>
          </w:tblCellMar>
          <w:tblLook w:val="0000"/>
        </w:tblPrEx>
        <w:trPr>
          <w:gridAfter w:val="2"/>
          <w:wAfter w:w="78" w:type="dxa"/>
          <w:trHeight w:val="339"/>
          <w:jc w:val="center"/>
        </w:trPr>
        <w:tc>
          <w:tcPr>
            <w:tcW w:w="532" w:type="dxa"/>
            <w:gridSpan w:val="4"/>
            <w:tcBorders>
              <w:top w:val="single" w:sz="4" w:space="0" w:color="auto"/>
              <w:bottom w:val="single" w:sz="4" w:space="0" w:color="auto"/>
              <w:right w:val="single" w:sz="4" w:space="0" w:color="auto"/>
            </w:tcBorders>
          </w:tcPr>
          <w:p w:rsidR="00125B0A" w:rsidRPr="00BE7318" w:rsidRDefault="00125B0A" w:rsidP="00BE7318">
            <w:pPr>
              <w:pStyle w:val="naiskr"/>
              <w:spacing w:before="0" w:after="0"/>
              <w:ind w:left="57" w:right="57"/>
              <w:rPr>
                <w:bCs/>
                <w:sz w:val="28"/>
                <w:szCs w:val="28"/>
              </w:rPr>
            </w:pPr>
            <w:r w:rsidRPr="00BE7318">
              <w:rPr>
                <w:bCs/>
                <w:sz w:val="28"/>
                <w:szCs w:val="28"/>
              </w:rPr>
              <w:lastRenderedPageBreak/>
              <w:t>2.</w:t>
            </w:r>
          </w:p>
        </w:tc>
        <w:tc>
          <w:tcPr>
            <w:tcW w:w="3292" w:type="dxa"/>
            <w:gridSpan w:val="7"/>
            <w:tcBorders>
              <w:top w:val="single" w:sz="4" w:space="0" w:color="auto"/>
              <w:left w:val="single" w:sz="4" w:space="0" w:color="auto"/>
              <w:bottom w:val="single" w:sz="4" w:space="0" w:color="auto"/>
              <w:right w:val="single" w:sz="4" w:space="0" w:color="auto"/>
            </w:tcBorders>
          </w:tcPr>
          <w:p w:rsidR="00125B0A" w:rsidRPr="00BE7318" w:rsidRDefault="00125B0A" w:rsidP="00BE7318">
            <w:pPr>
              <w:pStyle w:val="naiskr"/>
              <w:spacing w:before="0" w:after="0"/>
              <w:ind w:left="57" w:right="57"/>
              <w:rPr>
                <w:sz w:val="28"/>
                <w:szCs w:val="28"/>
              </w:rPr>
            </w:pPr>
            <w:r w:rsidRPr="00BE7318">
              <w:rPr>
                <w:sz w:val="28"/>
                <w:szCs w:val="28"/>
              </w:rPr>
              <w:t xml:space="preserve">Sabiedrības līdzdalība projekta izstrādē </w:t>
            </w:r>
          </w:p>
        </w:tc>
        <w:tc>
          <w:tcPr>
            <w:tcW w:w="5561" w:type="dxa"/>
            <w:gridSpan w:val="6"/>
            <w:tcBorders>
              <w:top w:val="single" w:sz="4" w:space="0" w:color="auto"/>
              <w:left w:val="single" w:sz="4" w:space="0" w:color="auto"/>
              <w:bottom w:val="single" w:sz="4" w:space="0" w:color="auto"/>
            </w:tcBorders>
          </w:tcPr>
          <w:p w:rsidR="00125B0A" w:rsidRDefault="00125B0A" w:rsidP="00005CB0">
            <w:pPr>
              <w:pStyle w:val="naiskr"/>
              <w:spacing w:before="0" w:after="120"/>
              <w:ind w:left="57" w:right="57"/>
              <w:jc w:val="both"/>
              <w:rPr>
                <w:sz w:val="28"/>
                <w:szCs w:val="28"/>
              </w:rPr>
            </w:pPr>
            <w:r w:rsidRPr="00BE7318">
              <w:rPr>
                <w:sz w:val="28"/>
                <w:szCs w:val="28"/>
              </w:rPr>
              <w:t xml:space="preserve">Saņemti priekšlikumi par noteikumu projektu no </w:t>
            </w:r>
            <w:r w:rsidR="00005CB0" w:rsidRPr="00BE7318">
              <w:rPr>
                <w:sz w:val="28"/>
                <w:szCs w:val="28"/>
              </w:rPr>
              <w:t>Latvijas Farmaceitu biedrības</w:t>
            </w:r>
            <w:r w:rsidR="00005CB0">
              <w:rPr>
                <w:sz w:val="28"/>
                <w:szCs w:val="28"/>
              </w:rPr>
              <w:t>,</w:t>
            </w:r>
            <w:r w:rsidR="00005CB0" w:rsidRPr="00BE7318">
              <w:rPr>
                <w:sz w:val="28"/>
                <w:szCs w:val="28"/>
              </w:rPr>
              <w:t xml:space="preserve"> Aptieku biedrības </w:t>
            </w:r>
            <w:r w:rsidR="00005CB0">
              <w:rPr>
                <w:sz w:val="28"/>
                <w:szCs w:val="28"/>
              </w:rPr>
              <w:t xml:space="preserve">un </w:t>
            </w:r>
            <w:r w:rsidRPr="00BE7318">
              <w:rPr>
                <w:sz w:val="28"/>
                <w:szCs w:val="28"/>
              </w:rPr>
              <w:t>Starptautisko inovatīvo farmaceitisko firmu asociācijas.</w:t>
            </w:r>
          </w:p>
          <w:p w:rsidR="00005CB0" w:rsidRPr="00BE7318" w:rsidRDefault="00005CB0" w:rsidP="00005CB0">
            <w:pPr>
              <w:pStyle w:val="naiskr"/>
              <w:spacing w:before="0" w:after="120"/>
              <w:ind w:left="57" w:right="57"/>
              <w:jc w:val="both"/>
              <w:rPr>
                <w:sz w:val="28"/>
                <w:szCs w:val="28"/>
              </w:rPr>
            </w:pPr>
            <w:r>
              <w:rPr>
                <w:sz w:val="28"/>
                <w:szCs w:val="28"/>
              </w:rPr>
              <w:t>2013.gada 29.janvārī Noteikumu projekts tika apspriests ar sabiedrisko organizāciju pārstāvjiem.</w:t>
            </w:r>
          </w:p>
          <w:p w:rsidR="00125B0A" w:rsidRPr="00BE7318" w:rsidRDefault="00005CB0" w:rsidP="00005CB0">
            <w:pPr>
              <w:pStyle w:val="naiskr"/>
              <w:spacing w:before="0" w:after="120"/>
              <w:ind w:left="57" w:right="57"/>
              <w:jc w:val="both"/>
              <w:rPr>
                <w:sz w:val="28"/>
                <w:szCs w:val="28"/>
              </w:rPr>
            </w:pPr>
            <w:r>
              <w:rPr>
                <w:sz w:val="28"/>
                <w:szCs w:val="28"/>
              </w:rPr>
              <w:t>Noteikumu</w:t>
            </w:r>
            <w:r w:rsidR="00125B0A" w:rsidRPr="00BE7318">
              <w:rPr>
                <w:sz w:val="28"/>
                <w:szCs w:val="28"/>
              </w:rPr>
              <w:t xml:space="preserve"> projekts</w:t>
            </w:r>
            <w:r>
              <w:rPr>
                <w:sz w:val="28"/>
                <w:szCs w:val="28"/>
              </w:rPr>
              <w:t xml:space="preserve"> tika precizēts</w:t>
            </w:r>
            <w:r w:rsidR="00125B0A" w:rsidRPr="00BE7318">
              <w:rPr>
                <w:sz w:val="28"/>
                <w:szCs w:val="28"/>
              </w:rPr>
              <w:t>, ņem</w:t>
            </w:r>
            <w:r>
              <w:rPr>
                <w:sz w:val="28"/>
                <w:szCs w:val="28"/>
              </w:rPr>
              <w:t>o</w:t>
            </w:r>
            <w:r w:rsidR="00125B0A" w:rsidRPr="00BE7318">
              <w:rPr>
                <w:sz w:val="28"/>
                <w:szCs w:val="28"/>
              </w:rPr>
              <w:t xml:space="preserve">t vērā </w:t>
            </w:r>
            <w:r>
              <w:rPr>
                <w:sz w:val="28"/>
                <w:szCs w:val="28"/>
              </w:rPr>
              <w:t>sabiedrisko</w:t>
            </w:r>
            <w:r w:rsidR="00125B0A" w:rsidRPr="00BE7318">
              <w:rPr>
                <w:sz w:val="28"/>
                <w:szCs w:val="28"/>
              </w:rPr>
              <w:t xml:space="preserve"> organizāciju sniegt</w:t>
            </w:r>
            <w:r>
              <w:rPr>
                <w:sz w:val="28"/>
                <w:szCs w:val="28"/>
              </w:rPr>
              <w:t>os priekšlikumus</w:t>
            </w:r>
            <w:r w:rsidR="00125B0A" w:rsidRPr="00BE7318">
              <w:rPr>
                <w:sz w:val="28"/>
                <w:szCs w:val="28"/>
              </w:rPr>
              <w:t>.</w:t>
            </w:r>
          </w:p>
        </w:tc>
      </w:tr>
      <w:tr w:rsidR="00125B0A" w:rsidRPr="00BE7318" w:rsidTr="003B20ED">
        <w:tblPrEx>
          <w:jc w:val="center"/>
          <w:tblCellMar>
            <w:left w:w="0" w:type="dxa"/>
            <w:right w:w="0" w:type="dxa"/>
          </w:tblCellMar>
          <w:tblLook w:val="0000"/>
        </w:tblPrEx>
        <w:trPr>
          <w:gridAfter w:val="2"/>
          <w:wAfter w:w="78" w:type="dxa"/>
          <w:trHeight w:val="375"/>
          <w:jc w:val="center"/>
        </w:trPr>
        <w:tc>
          <w:tcPr>
            <w:tcW w:w="532" w:type="dxa"/>
            <w:gridSpan w:val="4"/>
            <w:tcBorders>
              <w:top w:val="single" w:sz="4" w:space="0" w:color="auto"/>
              <w:bottom w:val="single" w:sz="4" w:space="0" w:color="auto"/>
              <w:right w:val="single" w:sz="4" w:space="0" w:color="auto"/>
            </w:tcBorders>
          </w:tcPr>
          <w:p w:rsidR="00125B0A" w:rsidRPr="00BE7318" w:rsidRDefault="00125B0A" w:rsidP="00BE7318">
            <w:pPr>
              <w:pStyle w:val="naiskr"/>
              <w:spacing w:before="0" w:after="0"/>
              <w:ind w:left="57" w:right="57"/>
              <w:rPr>
                <w:bCs/>
                <w:sz w:val="28"/>
                <w:szCs w:val="28"/>
              </w:rPr>
            </w:pPr>
            <w:r w:rsidRPr="00BE7318">
              <w:rPr>
                <w:bCs/>
                <w:sz w:val="28"/>
                <w:szCs w:val="28"/>
              </w:rPr>
              <w:t>3.</w:t>
            </w:r>
          </w:p>
        </w:tc>
        <w:tc>
          <w:tcPr>
            <w:tcW w:w="3292" w:type="dxa"/>
            <w:gridSpan w:val="7"/>
            <w:tcBorders>
              <w:top w:val="single" w:sz="4" w:space="0" w:color="auto"/>
              <w:left w:val="single" w:sz="4" w:space="0" w:color="auto"/>
              <w:bottom w:val="single" w:sz="4" w:space="0" w:color="auto"/>
              <w:right w:val="single" w:sz="4" w:space="0" w:color="auto"/>
            </w:tcBorders>
          </w:tcPr>
          <w:p w:rsidR="00125B0A" w:rsidRPr="00BE7318" w:rsidRDefault="00125B0A" w:rsidP="00BE7318">
            <w:pPr>
              <w:pStyle w:val="naiskr"/>
              <w:spacing w:before="0" w:after="0"/>
              <w:ind w:left="57" w:right="57"/>
              <w:rPr>
                <w:sz w:val="28"/>
                <w:szCs w:val="28"/>
              </w:rPr>
            </w:pPr>
            <w:r w:rsidRPr="00BE7318">
              <w:rPr>
                <w:sz w:val="28"/>
                <w:szCs w:val="28"/>
              </w:rPr>
              <w:t xml:space="preserve">Sabiedrības līdzdalības rezultāti </w:t>
            </w:r>
          </w:p>
        </w:tc>
        <w:tc>
          <w:tcPr>
            <w:tcW w:w="5561" w:type="dxa"/>
            <w:gridSpan w:val="6"/>
            <w:tcBorders>
              <w:top w:val="single" w:sz="4" w:space="0" w:color="auto"/>
              <w:left w:val="single" w:sz="4" w:space="0" w:color="auto"/>
              <w:bottom w:val="single" w:sz="4" w:space="0" w:color="auto"/>
            </w:tcBorders>
          </w:tcPr>
          <w:p w:rsidR="00125B0A" w:rsidRPr="00BE7318" w:rsidRDefault="00125B0A" w:rsidP="00BE7318">
            <w:pPr>
              <w:pStyle w:val="naiskr"/>
              <w:spacing w:before="0" w:after="0"/>
              <w:ind w:left="57" w:right="57"/>
              <w:jc w:val="both"/>
              <w:rPr>
                <w:sz w:val="28"/>
                <w:szCs w:val="28"/>
              </w:rPr>
            </w:pPr>
            <w:r w:rsidRPr="00BE7318">
              <w:rPr>
                <w:sz w:val="28"/>
                <w:szCs w:val="28"/>
              </w:rPr>
              <w:t xml:space="preserve">Saņemtie priekšlikumi izvērtēti un ņemti vērā. </w:t>
            </w:r>
          </w:p>
        </w:tc>
      </w:tr>
      <w:tr w:rsidR="00125B0A" w:rsidRPr="00BE7318" w:rsidTr="003B20ED">
        <w:tblPrEx>
          <w:jc w:val="center"/>
          <w:tblCellMar>
            <w:left w:w="0" w:type="dxa"/>
            <w:right w:w="0" w:type="dxa"/>
          </w:tblCellMar>
          <w:tblLook w:val="0000"/>
        </w:tblPrEx>
        <w:trPr>
          <w:gridAfter w:val="2"/>
          <w:wAfter w:w="78" w:type="dxa"/>
          <w:trHeight w:val="397"/>
          <w:jc w:val="center"/>
        </w:trPr>
        <w:tc>
          <w:tcPr>
            <w:tcW w:w="532" w:type="dxa"/>
            <w:gridSpan w:val="4"/>
            <w:tcBorders>
              <w:top w:val="single" w:sz="4" w:space="0" w:color="auto"/>
              <w:bottom w:val="single" w:sz="4" w:space="0" w:color="auto"/>
              <w:right w:val="single" w:sz="4" w:space="0" w:color="auto"/>
            </w:tcBorders>
          </w:tcPr>
          <w:p w:rsidR="00125B0A" w:rsidRPr="00BE7318" w:rsidRDefault="00125B0A" w:rsidP="00BE7318">
            <w:pPr>
              <w:pStyle w:val="naiskr"/>
              <w:spacing w:before="0" w:after="0"/>
              <w:ind w:left="57" w:right="57"/>
              <w:rPr>
                <w:bCs/>
                <w:sz w:val="28"/>
                <w:szCs w:val="28"/>
              </w:rPr>
            </w:pPr>
            <w:r w:rsidRPr="00BE7318">
              <w:rPr>
                <w:bCs/>
                <w:sz w:val="28"/>
                <w:szCs w:val="28"/>
              </w:rPr>
              <w:t>4.</w:t>
            </w:r>
          </w:p>
        </w:tc>
        <w:tc>
          <w:tcPr>
            <w:tcW w:w="3292" w:type="dxa"/>
            <w:gridSpan w:val="7"/>
            <w:tcBorders>
              <w:top w:val="single" w:sz="4" w:space="0" w:color="auto"/>
              <w:left w:val="single" w:sz="4" w:space="0" w:color="auto"/>
              <w:bottom w:val="single" w:sz="4" w:space="0" w:color="auto"/>
              <w:right w:val="single" w:sz="4" w:space="0" w:color="auto"/>
            </w:tcBorders>
          </w:tcPr>
          <w:p w:rsidR="00125B0A" w:rsidRPr="00BE7318" w:rsidRDefault="00125B0A" w:rsidP="00BE7318">
            <w:pPr>
              <w:pStyle w:val="naiskr"/>
              <w:spacing w:before="0" w:after="0"/>
              <w:ind w:left="57" w:right="57"/>
              <w:rPr>
                <w:sz w:val="28"/>
                <w:szCs w:val="28"/>
              </w:rPr>
            </w:pPr>
            <w:r w:rsidRPr="00BE7318">
              <w:rPr>
                <w:sz w:val="28"/>
                <w:szCs w:val="28"/>
              </w:rPr>
              <w:t>Saeimas un ekspertu līdzdalība</w:t>
            </w:r>
          </w:p>
        </w:tc>
        <w:tc>
          <w:tcPr>
            <w:tcW w:w="5561" w:type="dxa"/>
            <w:gridSpan w:val="6"/>
            <w:tcBorders>
              <w:top w:val="single" w:sz="4" w:space="0" w:color="auto"/>
              <w:left w:val="single" w:sz="4" w:space="0" w:color="auto"/>
              <w:bottom w:val="single" w:sz="4" w:space="0" w:color="auto"/>
            </w:tcBorders>
          </w:tcPr>
          <w:p w:rsidR="00125B0A" w:rsidRPr="00BE7318" w:rsidRDefault="00125B0A" w:rsidP="00005CB0">
            <w:pPr>
              <w:pStyle w:val="naiskr"/>
              <w:spacing w:before="0" w:after="0"/>
              <w:ind w:left="57" w:right="57"/>
              <w:jc w:val="both"/>
              <w:rPr>
                <w:sz w:val="28"/>
                <w:szCs w:val="28"/>
              </w:rPr>
            </w:pPr>
            <w:r w:rsidRPr="00BE7318">
              <w:rPr>
                <w:sz w:val="28"/>
                <w:szCs w:val="28"/>
              </w:rPr>
              <w:t xml:space="preserve">Konsultācijas ar Saeimas </w:t>
            </w:r>
            <w:r w:rsidR="00005CB0">
              <w:rPr>
                <w:sz w:val="28"/>
                <w:szCs w:val="28"/>
              </w:rPr>
              <w:t>pārstāvjiem</w:t>
            </w:r>
            <w:r w:rsidRPr="00BE7318">
              <w:rPr>
                <w:sz w:val="28"/>
                <w:szCs w:val="28"/>
              </w:rPr>
              <w:t xml:space="preserve"> nav notikušas.</w:t>
            </w:r>
          </w:p>
        </w:tc>
      </w:tr>
      <w:tr w:rsidR="00125B0A" w:rsidRPr="00BE7318" w:rsidTr="003B20ED">
        <w:tblPrEx>
          <w:jc w:val="center"/>
          <w:tblCellMar>
            <w:left w:w="0" w:type="dxa"/>
            <w:right w:w="0" w:type="dxa"/>
          </w:tblCellMar>
          <w:tblLook w:val="0000"/>
        </w:tblPrEx>
        <w:trPr>
          <w:gridAfter w:val="2"/>
          <w:wAfter w:w="78" w:type="dxa"/>
          <w:trHeight w:val="476"/>
          <w:jc w:val="center"/>
        </w:trPr>
        <w:tc>
          <w:tcPr>
            <w:tcW w:w="532" w:type="dxa"/>
            <w:gridSpan w:val="4"/>
            <w:tcBorders>
              <w:top w:val="single" w:sz="4" w:space="0" w:color="auto"/>
              <w:right w:val="single" w:sz="4" w:space="0" w:color="auto"/>
            </w:tcBorders>
          </w:tcPr>
          <w:p w:rsidR="00125B0A" w:rsidRPr="00BE7318" w:rsidRDefault="00125B0A" w:rsidP="00BE7318">
            <w:pPr>
              <w:pStyle w:val="naiskr"/>
              <w:spacing w:before="0" w:after="0"/>
              <w:ind w:left="57" w:right="57"/>
              <w:rPr>
                <w:bCs/>
                <w:sz w:val="28"/>
                <w:szCs w:val="28"/>
              </w:rPr>
            </w:pPr>
            <w:r w:rsidRPr="00BE7318">
              <w:rPr>
                <w:bCs/>
                <w:sz w:val="28"/>
                <w:szCs w:val="28"/>
              </w:rPr>
              <w:t>5.</w:t>
            </w:r>
          </w:p>
        </w:tc>
        <w:tc>
          <w:tcPr>
            <w:tcW w:w="3292" w:type="dxa"/>
            <w:gridSpan w:val="7"/>
            <w:tcBorders>
              <w:top w:val="single" w:sz="4" w:space="0" w:color="auto"/>
              <w:left w:val="single" w:sz="4" w:space="0" w:color="auto"/>
              <w:right w:val="single" w:sz="4" w:space="0" w:color="auto"/>
            </w:tcBorders>
          </w:tcPr>
          <w:p w:rsidR="00125B0A" w:rsidRPr="00BE7318" w:rsidRDefault="00125B0A" w:rsidP="00BE7318">
            <w:pPr>
              <w:pStyle w:val="naiskr"/>
              <w:spacing w:before="0" w:after="0"/>
              <w:ind w:left="57" w:right="57"/>
              <w:rPr>
                <w:sz w:val="28"/>
                <w:szCs w:val="28"/>
              </w:rPr>
            </w:pPr>
            <w:r w:rsidRPr="00BE7318">
              <w:rPr>
                <w:sz w:val="28"/>
                <w:szCs w:val="28"/>
              </w:rPr>
              <w:t>Cita informācija</w:t>
            </w:r>
          </w:p>
          <w:p w:rsidR="00125B0A" w:rsidRPr="00BE7318" w:rsidRDefault="00125B0A" w:rsidP="00BE7318">
            <w:pPr>
              <w:pStyle w:val="naiskr"/>
              <w:spacing w:before="0" w:after="0"/>
              <w:ind w:left="57" w:right="57"/>
              <w:rPr>
                <w:sz w:val="28"/>
                <w:szCs w:val="28"/>
              </w:rPr>
            </w:pPr>
          </w:p>
        </w:tc>
        <w:tc>
          <w:tcPr>
            <w:tcW w:w="5561" w:type="dxa"/>
            <w:gridSpan w:val="6"/>
            <w:tcBorders>
              <w:top w:val="single" w:sz="4" w:space="0" w:color="auto"/>
              <w:left w:val="single" w:sz="4" w:space="0" w:color="auto"/>
            </w:tcBorders>
          </w:tcPr>
          <w:p w:rsidR="00125B0A" w:rsidRPr="00BE7318" w:rsidRDefault="00125B0A" w:rsidP="00BE7318">
            <w:pPr>
              <w:pStyle w:val="naiskr"/>
              <w:spacing w:before="0" w:after="0"/>
              <w:ind w:left="57" w:right="57"/>
              <w:jc w:val="both"/>
              <w:rPr>
                <w:sz w:val="28"/>
                <w:szCs w:val="28"/>
              </w:rPr>
            </w:pPr>
            <w:r w:rsidRPr="00BE7318">
              <w:rPr>
                <w:sz w:val="28"/>
                <w:szCs w:val="28"/>
              </w:rPr>
              <w:t>Farmācijas jomas konsultatīvās padomes sastāvā darbojas pārstāvji no Latvijas Farmaceitu biedrības, Latvijas Farmācijas arodbiedrības, Aptieku biedrības, Aptieku īpašnieku asociācijas, Latvijas Brīvo farmaceitu apvienības, Latvijas Ārstu biedrības, Aptieku attīstības biedrības, Latvijas Cilvēku ar īpašām vajadzībām sadarbības organizācijas “</w:t>
            </w:r>
            <w:proofErr w:type="spellStart"/>
            <w:r w:rsidRPr="00BE7318">
              <w:rPr>
                <w:sz w:val="28"/>
                <w:szCs w:val="28"/>
              </w:rPr>
              <w:t>Sustento</w:t>
            </w:r>
            <w:proofErr w:type="spellEnd"/>
            <w:r w:rsidRPr="00BE7318">
              <w:rPr>
                <w:sz w:val="28"/>
                <w:szCs w:val="28"/>
              </w:rPr>
              <w:t xml:space="preserve">”, Latvijas Ķīmijas un farmācijas uzņēmēju asociācijas, Latvijas Patērētāju interešu aizstāvības asociācijas, Latvijas </w:t>
            </w:r>
            <w:proofErr w:type="spellStart"/>
            <w:r w:rsidRPr="00BE7318">
              <w:rPr>
                <w:sz w:val="28"/>
                <w:szCs w:val="28"/>
              </w:rPr>
              <w:t>Patentbrīvo</w:t>
            </w:r>
            <w:proofErr w:type="spellEnd"/>
            <w:r w:rsidRPr="00BE7318">
              <w:rPr>
                <w:sz w:val="28"/>
                <w:szCs w:val="28"/>
              </w:rPr>
              <w:t xml:space="preserve"> medikamentu asociācijas, Latvijas Zāļu lieltirgotāju asociācijas un Starptautisko inovatīvo farmaceitisko firmu asociācijas.</w:t>
            </w:r>
          </w:p>
        </w:tc>
      </w:tr>
      <w:tr w:rsidR="00125B0A" w:rsidRPr="00C6130C" w:rsidTr="00580E8E">
        <w:tblPrEx>
          <w:tblCellMar>
            <w:top w:w="28" w:type="dxa"/>
            <w:left w:w="28" w:type="dxa"/>
            <w:bottom w:w="28" w:type="dxa"/>
            <w:right w:w="28" w:type="dxa"/>
          </w:tblCellMar>
          <w:tblLook w:val="0000"/>
        </w:tblPrEx>
        <w:trPr>
          <w:gridBefore w:val="1"/>
          <w:wBefore w:w="60" w:type="dxa"/>
        </w:trPr>
        <w:tc>
          <w:tcPr>
            <w:tcW w:w="9403" w:type="dxa"/>
            <w:gridSpan w:val="18"/>
            <w:tcBorders>
              <w:top w:val="single" w:sz="4" w:space="0" w:color="auto"/>
            </w:tcBorders>
          </w:tcPr>
          <w:p w:rsidR="00125B0A" w:rsidRPr="00C6130C" w:rsidRDefault="00125B0A" w:rsidP="00963C15">
            <w:pPr>
              <w:pStyle w:val="naisnod"/>
              <w:spacing w:before="0" w:after="0"/>
              <w:ind w:left="-170" w:right="57" w:firstLine="227"/>
              <w:rPr>
                <w:sz w:val="28"/>
                <w:szCs w:val="28"/>
              </w:rPr>
            </w:pPr>
          </w:p>
          <w:p w:rsidR="00125B0A" w:rsidRPr="00C6130C" w:rsidRDefault="00125B0A" w:rsidP="00963C15">
            <w:pPr>
              <w:pStyle w:val="naisnod"/>
              <w:spacing w:before="0" w:after="0"/>
              <w:ind w:left="-170" w:right="57" w:firstLine="227"/>
              <w:rPr>
                <w:sz w:val="28"/>
                <w:szCs w:val="28"/>
              </w:rPr>
            </w:pPr>
            <w:r w:rsidRPr="00C6130C">
              <w:rPr>
                <w:sz w:val="28"/>
                <w:szCs w:val="28"/>
              </w:rPr>
              <w:t>VII. Tiesību akta projekta izpildes nodrošināšana un tās ietekme uz institūcijām</w:t>
            </w:r>
          </w:p>
          <w:p w:rsidR="00125B0A" w:rsidRPr="00C6130C" w:rsidRDefault="00125B0A" w:rsidP="00963C15">
            <w:pPr>
              <w:pStyle w:val="naisnod"/>
              <w:spacing w:before="0" w:after="0"/>
              <w:ind w:left="-170" w:right="57" w:firstLine="227"/>
              <w:rPr>
                <w:sz w:val="28"/>
                <w:szCs w:val="28"/>
              </w:rPr>
            </w:pPr>
          </w:p>
        </w:tc>
      </w:tr>
      <w:tr w:rsidR="00125B0A" w:rsidRPr="00C6130C" w:rsidTr="00580E8E">
        <w:tblPrEx>
          <w:tblCellMar>
            <w:top w:w="28" w:type="dxa"/>
            <w:left w:w="28" w:type="dxa"/>
            <w:bottom w:w="28" w:type="dxa"/>
            <w:right w:w="28" w:type="dxa"/>
          </w:tblCellMar>
          <w:tblLook w:val="0000"/>
        </w:tblPrEx>
        <w:trPr>
          <w:gridBefore w:val="1"/>
          <w:wBefore w:w="60" w:type="dxa"/>
          <w:trHeight w:val="427"/>
        </w:trPr>
        <w:tc>
          <w:tcPr>
            <w:tcW w:w="583" w:type="dxa"/>
            <w:gridSpan w:val="4"/>
          </w:tcPr>
          <w:p w:rsidR="00125B0A" w:rsidRPr="00C6130C" w:rsidRDefault="00125B0A" w:rsidP="00E54238">
            <w:pPr>
              <w:pStyle w:val="naisnod"/>
              <w:spacing w:before="0" w:after="0"/>
              <w:ind w:left="57" w:right="57"/>
              <w:jc w:val="left"/>
              <w:rPr>
                <w:b w:val="0"/>
                <w:sz w:val="28"/>
                <w:szCs w:val="28"/>
              </w:rPr>
            </w:pPr>
            <w:r w:rsidRPr="00C6130C">
              <w:rPr>
                <w:b w:val="0"/>
                <w:sz w:val="28"/>
                <w:szCs w:val="28"/>
              </w:rPr>
              <w:t>1.</w:t>
            </w:r>
          </w:p>
        </w:tc>
        <w:tc>
          <w:tcPr>
            <w:tcW w:w="4191" w:type="dxa"/>
            <w:gridSpan w:val="8"/>
          </w:tcPr>
          <w:p w:rsidR="00125B0A" w:rsidRPr="00C6130C" w:rsidRDefault="00125B0A" w:rsidP="00E54238">
            <w:pPr>
              <w:pStyle w:val="naisf"/>
              <w:spacing w:before="0" w:after="0"/>
              <w:ind w:left="57" w:right="57"/>
              <w:rPr>
                <w:sz w:val="28"/>
                <w:szCs w:val="28"/>
                <w:lang w:val="lv-LV"/>
              </w:rPr>
            </w:pPr>
            <w:r w:rsidRPr="00C6130C">
              <w:rPr>
                <w:sz w:val="28"/>
                <w:szCs w:val="28"/>
                <w:lang w:val="lv-LV"/>
              </w:rPr>
              <w:t xml:space="preserve">Projekta izpildē iesaistītās institūcijas </w:t>
            </w:r>
          </w:p>
        </w:tc>
        <w:tc>
          <w:tcPr>
            <w:tcW w:w="4629" w:type="dxa"/>
            <w:gridSpan w:val="6"/>
          </w:tcPr>
          <w:p w:rsidR="00125B0A" w:rsidRPr="00C6130C" w:rsidRDefault="00125B0A" w:rsidP="00DD09B0">
            <w:pPr>
              <w:pStyle w:val="naisnod"/>
              <w:spacing w:before="0" w:after="0"/>
              <w:ind w:left="57" w:right="57"/>
              <w:jc w:val="both"/>
              <w:rPr>
                <w:b w:val="0"/>
                <w:sz w:val="28"/>
                <w:szCs w:val="28"/>
              </w:rPr>
            </w:pPr>
            <w:r w:rsidRPr="00C6130C">
              <w:rPr>
                <w:b w:val="0"/>
                <w:iCs/>
                <w:sz w:val="28"/>
                <w:szCs w:val="28"/>
              </w:rPr>
              <w:t>Nacionālais veselības dienests, Zāļu valsts aģentūra, Veselības inspekcija.</w:t>
            </w:r>
            <w:r w:rsidRPr="00C6130C">
              <w:rPr>
                <w:iCs/>
                <w:sz w:val="28"/>
                <w:szCs w:val="28"/>
              </w:rPr>
              <w:t xml:space="preserve"> </w:t>
            </w:r>
          </w:p>
        </w:tc>
      </w:tr>
      <w:tr w:rsidR="00125B0A" w:rsidRPr="00C6130C" w:rsidTr="00580E8E">
        <w:tblPrEx>
          <w:tblCellMar>
            <w:top w:w="28" w:type="dxa"/>
            <w:left w:w="28" w:type="dxa"/>
            <w:bottom w:w="28" w:type="dxa"/>
            <w:right w:w="28" w:type="dxa"/>
          </w:tblCellMar>
          <w:tblLook w:val="0000"/>
        </w:tblPrEx>
        <w:trPr>
          <w:gridBefore w:val="1"/>
          <w:wBefore w:w="60" w:type="dxa"/>
          <w:trHeight w:val="463"/>
        </w:trPr>
        <w:tc>
          <w:tcPr>
            <w:tcW w:w="583" w:type="dxa"/>
            <w:gridSpan w:val="4"/>
          </w:tcPr>
          <w:p w:rsidR="00125B0A" w:rsidRPr="00C6130C" w:rsidRDefault="00125B0A" w:rsidP="00E54238">
            <w:pPr>
              <w:pStyle w:val="naisnod"/>
              <w:spacing w:before="0" w:after="0"/>
              <w:ind w:left="57" w:right="57"/>
              <w:jc w:val="left"/>
              <w:rPr>
                <w:b w:val="0"/>
                <w:sz w:val="28"/>
                <w:szCs w:val="28"/>
              </w:rPr>
            </w:pPr>
            <w:r w:rsidRPr="00C6130C">
              <w:rPr>
                <w:b w:val="0"/>
                <w:sz w:val="28"/>
                <w:szCs w:val="28"/>
              </w:rPr>
              <w:lastRenderedPageBreak/>
              <w:t>2.</w:t>
            </w:r>
          </w:p>
        </w:tc>
        <w:tc>
          <w:tcPr>
            <w:tcW w:w="4191" w:type="dxa"/>
            <w:gridSpan w:val="8"/>
          </w:tcPr>
          <w:p w:rsidR="00125B0A" w:rsidRPr="00C6130C" w:rsidRDefault="00125B0A" w:rsidP="00E54238">
            <w:pPr>
              <w:pStyle w:val="naisf"/>
              <w:spacing w:before="0" w:after="0"/>
              <w:ind w:left="57" w:right="57"/>
              <w:rPr>
                <w:sz w:val="28"/>
                <w:szCs w:val="28"/>
                <w:lang w:val="lv-LV"/>
              </w:rPr>
            </w:pPr>
            <w:r w:rsidRPr="00C6130C">
              <w:rPr>
                <w:sz w:val="28"/>
                <w:szCs w:val="28"/>
                <w:lang w:val="lv-LV"/>
              </w:rPr>
              <w:t xml:space="preserve">Projekta izpildes ietekme uz pārvaldes funkcijām </w:t>
            </w:r>
          </w:p>
        </w:tc>
        <w:tc>
          <w:tcPr>
            <w:tcW w:w="4629" w:type="dxa"/>
            <w:gridSpan w:val="6"/>
          </w:tcPr>
          <w:p w:rsidR="00125B0A" w:rsidRPr="00C6130C" w:rsidRDefault="00125B0A" w:rsidP="00623F52">
            <w:pPr>
              <w:jc w:val="both"/>
              <w:rPr>
                <w:sz w:val="28"/>
                <w:szCs w:val="28"/>
                <w:lang w:val="lv-LV"/>
              </w:rPr>
            </w:pPr>
            <w:r w:rsidRPr="00C6130C">
              <w:rPr>
                <w:sz w:val="28"/>
                <w:szCs w:val="28"/>
                <w:lang w:val="lv-LV"/>
              </w:rPr>
              <w:t xml:space="preserve"> </w:t>
            </w:r>
            <w:r w:rsidR="00623F52">
              <w:rPr>
                <w:sz w:val="28"/>
                <w:szCs w:val="28"/>
                <w:lang w:val="lv-LV"/>
              </w:rPr>
              <w:t>Projekts šo jomu neskar</w:t>
            </w:r>
          </w:p>
        </w:tc>
      </w:tr>
      <w:tr w:rsidR="00125B0A" w:rsidRPr="00C6130C" w:rsidTr="00580E8E">
        <w:tblPrEx>
          <w:tblCellMar>
            <w:top w:w="28" w:type="dxa"/>
            <w:left w:w="28" w:type="dxa"/>
            <w:bottom w:w="28" w:type="dxa"/>
            <w:right w:w="28" w:type="dxa"/>
          </w:tblCellMar>
          <w:tblLook w:val="0000"/>
        </w:tblPrEx>
        <w:trPr>
          <w:gridBefore w:val="1"/>
          <w:wBefore w:w="60" w:type="dxa"/>
          <w:trHeight w:val="725"/>
        </w:trPr>
        <w:tc>
          <w:tcPr>
            <w:tcW w:w="583" w:type="dxa"/>
            <w:gridSpan w:val="4"/>
          </w:tcPr>
          <w:p w:rsidR="00125B0A" w:rsidRPr="00C6130C" w:rsidRDefault="00125B0A" w:rsidP="00E54238">
            <w:pPr>
              <w:pStyle w:val="naisnod"/>
              <w:spacing w:before="0" w:after="0"/>
              <w:ind w:left="57" w:right="57"/>
              <w:jc w:val="left"/>
              <w:rPr>
                <w:b w:val="0"/>
                <w:sz w:val="28"/>
                <w:szCs w:val="28"/>
              </w:rPr>
            </w:pPr>
            <w:r w:rsidRPr="00C6130C">
              <w:rPr>
                <w:b w:val="0"/>
                <w:sz w:val="28"/>
                <w:szCs w:val="28"/>
              </w:rPr>
              <w:t>3.</w:t>
            </w:r>
          </w:p>
        </w:tc>
        <w:tc>
          <w:tcPr>
            <w:tcW w:w="4191" w:type="dxa"/>
            <w:gridSpan w:val="8"/>
          </w:tcPr>
          <w:p w:rsidR="00125B0A" w:rsidRPr="00C6130C" w:rsidRDefault="00125B0A" w:rsidP="00E54238">
            <w:pPr>
              <w:pStyle w:val="naisf"/>
              <w:spacing w:before="0" w:after="0"/>
              <w:ind w:left="57" w:right="57"/>
              <w:rPr>
                <w:sz w:val="28"/>
                <w:szCs w:val="28"/>
                <w:lang w:val="lv-LV"/>
              </w:rPr>
            </w:pPr>
            <w:r w:rsidRPr="00C6130C">
              <w:rPr>
                <w:sz w:val="28"/>
                <w:szCs w:val="28"/>
                <w:lang w:val="lv-LV"/>
              </w:rPr>
              <w:t>Projekta izpildes ietekme uz pārvaldes institucionālo struktūru.</w:t>
            </w:r>
          </w:p>
          <w:p w:rsidR="00125B0A" w:rsidRPr="00C6130C" w:rsidRDefault="00125B0A" w:rsidP="00E54238">
            <w:pPr>
              <w:pStyle w:val="naisf"/>
              <w:spacing w:before="0" w:after="0"/>
              <w:ind w:left="57" w:right="57"/>
              <w:rPr>
                <w:sz w:val="28"/>
                <w:szCs w:val="28"/>
                <w:lang w:val="lv-LV"/>
              </w:rPr>
            </w:pPr>
            <w:r w:rsidRPr="00C6130C">
              <w:rPr>
                <w:sz w:val="28"/>
                <w:szCs w:val="28"/>
                <w:lang w:val="lv-LV"/>
              </w:rPr>
              <w:t>Jaunu institūciju izveide</w:t>
            </w:r>
          </w:p>
        </w:tc>
        <w:tc>
          <w:tcPr>
            <w:tcW w:w="4629" w:type="dxa"/>
            <w:gridSpan w:val="6"/>
          </w:tcPr>
          <w:p w:rsidR="00125B0A" w:rsidRPr="00C6130C" w:rsidRDefault="00623F52" w:rsidP="00E54238">
            <w:pPr>
              <w:pStyle w:val="naisnod"/>
              <w:spacing w:before="0" w:after="0"/>
              <w:ind w:left="57" w:right="57"/>
              <w:jc w:val="left"/>
              <w:rPr>
                <w:b w:val="0"/>
                <w:sz w:val="28"/>
                <w:szCs w:val="28"/>
              </w:rPr>
            </w:pPr>
            <w:r>
              <w:rPr>
                <w:b w:val="0"/>
                <w:sz w:val="28"/>
                <w:szCs w:val="28"/>
              </w:rPr>
              <w:t>Projekts šo jomu neskar</w:t>
            </w:r>
          </w:p>
        </w:tc>
      </w:tr>
      <w:tr w:rsidR="00125B0A" w:rsidRPr="00C6130C" w:rsidTr="00580E8E">
        <w:tblPrEx>
          <w:tblCellMar>
            <w:top w:w="28" w:type="dxa"/>
            <w:left w:w="28" w:type="dxa"/>
            <w:bottom w:w="28" w:type="dxa"/>
            <w:right w:w="28" w:type="dxa"/>
          </w:tblCellMar>
          <w:tblLook w:val="0000"/>
        </w:tblPrEx>
        <w:trPr>
          <w:gridBefore w:val="1"/>
          <w:wBefore w:w="60" w:type="dxa"/>
          <w:trHeight w:val="780"/>
        </w:trPr>
        <w:tc>
          <w:tcPr>
            <w:tcW w:w="583" w:type="dxa"/>
            <w:gridSpan w:val="4"/>
          </w:tcPr>
          <w:p w:rsidR="00125B0A" w:rsidRPr="00C6130C" w:rsidRDefault="00125B0A" w:rsidP="00E54238">
            <w:pPr>
              <w:pStyle w:val="naisnod"/>
              <w:spacing w:before="0" w:after="0"/>
              <w:ind w:left="57" w:right="57"/>
              <w:jc w:val="left"/>
              <w:rPr>
                <w:b w:val="0"/>
                <w:sz w:val="28"/>
                <w:szCs w:val="28"/>
              </w:rPr>
            </w:pPr>
            <w:r w:rsidRPr="00C6130C">
              <w:rPr>
                <w:b w:val="0"/>
                <w:sz w:val="28"/>
                <w:szCs w:val="28"/>
              </w:rPr>
              <w:t>4.</w:t>
            </w:r>
          </w:p>
        </w:tc>
        <w:tc>
          <w:tcPr>
            <w:tcW w:w="4191" w:type="dxa"/>
            <w:gridSpan w:val="8"/>
          </w:tcPr>
          <w:p w:rsidR="00125B0A" w:rsidRPr="00C6130C" w:rsidRDefault="00125B0A" w:rsidP="00E54238">
            <w:pPr>
              <w:pStyle w:val="naisf"/>
              <w:spacing w:before="0" w:after="0"/>
              <w:ind w:left="57" w:right="57"/>
              <w:rPr>
                <w:sz w:val="28"/>
                <w:szCs w:val="28"/>
                <w:lang w:val="lv-LV"/>
              </w:rPr>
            </w:pPr>
            <w:r w:rsidRPr="00C6130C">
              <w:rPr>
                <w:sz w:val="28"/>
                <w:szCs w:val="28"/>
                <w:lang w:val="lv-LV"/>
              </w:rPr>
              <w:t>Projekta izpildes ietekme uz pārvaldes institucionālo struktūru.</w:t>
            </w:r>
          </w:p>
          <w:p w:rsidR="00125B0A" w:rsidRPr="00C6130C" w:rsidRDefault="00125B0A" w:rsidP="00E54238">
            <w:pPr>
              <w:pStyle w:val="naisf"/>
              <w:spacing w:before="0" w:after="0"/>
              <w:ind w:left="57" w:right="57"/>
              <w:rPr>
                <w:sz w:val="28"/>
                <w:szCs w:val="28"/>
                <w:lang w:val="lv-LV"/>
              </w:rPr>
            </w:pPr>
            <w:r w:rsidRPr="00C6130C">
              <w:rPr>
                <w:sz w:val="28"/>
                <w:szCs w:val="28"/>
                <w:lang w:val="lv-LV"/>
              </w:rPr>
              <w:t>Esošu institūciju likvidācija</w:t>
            </w:r>
          </w:p>
        </w:tc>
        <w:tc>
          <w:tcPr>
            <w:tcW w:w="4629" w:type="dxa"/>
            <w:gridSpan w:val="6"/>
          </w:tcPr>
          <w:p w:rsidR="00125B0A" w:rsidRPr="00C6130C" w:rsidRDefault="00623F52" w:rsidP="00E54238">
            <w:pPr>
              <w:pStyle w:val="naisnod"/>
              <w:spacing w:before="0" w:after="0"/>
              <w:ind w:left="57" w:right="57"/>
              <w:jc w:val="left"/>
              <w:rPr>
                <w:b w:val="0"/>
                <w:sz w:val="28"/>
                <w:szCs w:val="28"/>
              </w:rPr>
            </w:pPr>
            <w:r>
              <w:rPr>
                <w:b w:val="0"/>
                <w:iCs/>
                <w:sz w:val="28"/>
                <w:szCs w:val="28"/>
              </w:rPr>
              <w:t>Projekts šo jomu neskar</w:t>
            </w:r>
          </w:p>
        </w:tc>
      </w:tr>
      <w:tr w:rsidR="00125B0A" w:rsidRPr="00C6130C" w:rsidTr="00580E8E">
        <w:tblPrEx>
          <w:tblCellMar>
            <w:top w:w="28" w:type="dxa"/>
            <w:left w:w="28" w:type="dxa"/>
            <w:bottom w:w="28" w:type="dxa"/>
            <w:right w:w="28" w:type="dxa"/>
          </w:tblCellMar>
          <w:tblLook w:val="0000"/>
        </w:tblPrEx>
        <w:trPr>
          <w:gridBefore w:val="1"/>
          <w:wBefore w:w="60" w:type="dxa"/>
          <w:trHeight w:val="703"/>
        </w:trPr>
        <w:tc>
          <w:tcPr>
            <w:tcW w:w="583" w:type="dxa"/>
            <w:gridSpan w:val="4"/>
          </w:tcPr>
          <w:p w:rsidR="00125B0A" w:rsidRPr="00C6130C" w:rsidRDefault="00125B0A" w:rsidP="00E54238">
            <w:pPr>
              <w:pStyle w:val="naisnod"/>
              <w:spacing w:before="0" w:after="0"/>
              <w:ind w:left="57" w:right="57"/>
              <w:jc w:val="left"/>
              <w:rPr>
                <w:b w:val="0"/>
                <w:sz w:val="28"/>
                <w:szCs w:val="28"/>
              </w:rPr>
            </w:pPr>
            <w:r w:rsidRPr="00C6130C">
              <w:rPr>
                <w:b w:val="0"/>
                <w:sz w:val="28"/>
                <w:szCs w:val="28"/>
              </w:rPr>
              <w:t>5.</w:t>
            </w:r>
          </w:p>
        </w:tc>
        <w:tc>
          <w:tcPr>
            <w:tcW w:w="4191" w:type="dxa"/>
            <w:gridSpan w:val="8"/>
          </w:tcPr>
          <w:p w:rsidR="00125B0A" w:rsidRPr="00C6130C" w:rsidRDefault="00125B0A" w:rsidP="00E54238">
            <w:pPr>
              <w:pStyle w:val="naisf"/>
              <w:spacing w:before="0" w:after="0"/>
              <w:ind w:left="57" w:right="57"/>
              <w:rPr>
                <w:sz w:val="28"/>
                <w:szCs w:val="28"/>
                <w:lang w:val="lv-LV"/>
              </w:rPr>
            </w:pPr>
            <w:r w:rsidRPr="00C6130C">
              <w:rPr>
                <w:sz w:val="28"/>
                <w:szCs w:val="28"/>
                <w:lang w:val="lv-LV"/>
              </w:rPr>
              <w:t>Projekta izpildes ietekme uz pārvaldes institucionālo struktūru.</w:t>
            </w:r>
          </w:p>
          <w:p w:rsidR="00125B0A" w:rsidRPr="00C6130C" w:rsidRDefault="00125B0A" w:rsidP="00E54238">
            <w:pPr>
              <w:pStyle w:val="naisf"/>
              <w:spacing w:before="0" w:after="0"/>
              <w:ind w:left="57" w:right="57"/>
              <w:rPr>
                <w:sz w:val="28"/>
                <w:szCs w:val="28"/>
                <w:lang w:val="lv-LV"/>
              </w:rPr>
            </w:pPr>
            <w:r w:rsidRPr="00C6130C">
              <w:rPr>
                <w:sz w:val="28"/>
                <w:szCs w:val="28"/>
                <w:lang w:val="lv-LV"/>
              </w:rPr>
              <w:t>Esošu institūciju reorganizācija</w:t>
            </w:r>
          </w:p>
        </w:tc>
        <w:tc>
          <w:tcPr>
            <w:tcW w:w="4629" w:type="dxa"/>
            <w:gridSpan w:val="6"/>
          </w:tcPr>
          <w:p w:rsidR="00125B0A" w:rsidRPr="00C6130C" w:rsidRDefault="00623F52" w:rsidP="00E54238">
            <w:pPr>
              <w:pStyle w:val="naisnod"/>
              <w:spacing w:before="0" w:after="0"/>
              <w:ind w:left="57" w:right="57"/>
              <w:jc w:val="left"/>
              <w:rPr>
                <w:b w:val="0"/>
                <w:sz w:val="28"/>
                <w:szCs w:val="28"/>
              </w:rPr>
            </w:pPr>
            <w:r>
              <w:rPr>
                <w:b w:val="0"/>
                <w:iCs/>
                <w:sz w:val="28"/>
                <w:szCs w:val="28"/>
              </w:rPr>
              <w:t>Projekts šo jomu neskar</w:t>
            </w:r>
          </w:p>
        </w:tc>
      </w:tr>
      <w:tr w:rsidR="00125B0A" w:rsidRPr="00C6130C" w:rsidTr="00580E8E">
        <w:tblPrEx>
          <w:tblCellMar>
            <w:top w:w="28" w:type="dxa"/>
            <w:left w:w="28" w:type="dxa"/>
            <w:bottom w:w="28" w:type="dxa"/>
            <w:right w:w="28" w:type="dxa"/>
          </w:tblCellMar>
          <w:tblLook w:val="0000"/>
        </w:tblPrEx>
        <w:trPr>
          <w:gridBefore w:val="1"/>
          <w:wBefore w:w="60" w:type="dxa"/>
          <w:trHeight w:val="476"/>
        </w:trPr>
        <w:tc>
          <w:tcPr>
            <w:tcW w:w="583" w:type="dxa"/>
            <w:gridSpan w:val="4"/>
          </w:tcPr>
          <w:p w:rsidR="00125B0A" w:rsidRPr="00C6130C" w:rsidRDefault="00125B0A" w:rsidP="00E54238">
            <w:pPr>
              <w:pStyle w:val="naiskr"/>
              <w:spacing w:before="0" w:after="0"/>
              <w:ind w:left="57" w:right="57"/>
              <w:rPr>
                <w:sz w:val="28"/>
                <w:szCs w:val="28"/>
              </w:rPr>
            </w:pPr>
            <w:r w:rsidRPr="00C6130C">
              <w:rPr>
                <w:sz w:val="28"/>
                <w:szCs w:val="28"/>
              </w:rPr>
              <w:t>6.</w:t>
            </w:r>
          </w:p>
        </w:tc>
        <w:tc>
          <w:tcPr>
            <w:tcW w:w="4191" w:type="dxa"/>
            <w:gridSpan w:val="8"/>
          </w:tcPr>
          <w:p w:rsidR="00125B0A" w:rsidRPr="00C6130C" w:rsidRDefault="00125B0A" w:rsidP="00E54238">
            <w:pPr>
              <w:pStyle w:val="naiskr"/>
              <w:spacing w:before="0" w:after="0"/>
              <w:ind w:left="57" w:right="57"/>
              <w:rPr>
                <w:sz w:val="28"/>
                <w:szCs w:val="28"/>
              </w:rPr>
            </w:pPr>
            <w:r w:rsidRPr="00C6130C">
              <w:rPr>
                <w:sz w:val="28"/>
                <w:szCs w:val="28"/>
              </w:rPr>
              <w:t>Cita informācija</w:t>
            </w:r>
          </w:p>
        </w:tc>
        <w:tc>
          <w:tcPr>
            <w:tcW w:w="4629" w:type="dxa"/>
            <w:gridSpan w:val="6"/>
          </w:tcPr>
          <w:p w:rsidR="00125B0A" w:rsidRPr="00C6130C" w:rsidRDefault="003B20ED" w:rsidP="00E54238">
            <w:pPr>
              <w:pStyle w:val="naiskr"/>
              <w:spacing w:before="0" w:after="0"/>
              <w:ind w:left="57" w:right="57"/>
              <w:rPr>
                <w:sz w:val="28"/>
                <w:szCs w:val="28"/>
              </w:rPr>
            </w:pPr>
            <w:r>
              <w:rPr>
                <w:sz w:val="28"/>
                <w:szCs w:val="28"/>
              </w:rPr>
              <w:t>Nav</w:t>
            </w:r>
          </w:p>
        </w:tc>
      </w:tr>
    </w:tbl>
    <w:p w:rsidR="00145830" w:rsidRPr="00C6130C" w:rsidRDefault="00145830" w:rsidP="00145830">
      <w:pPr>
        <w:jc w:val="center"/>
        <w:rPr>
          <w:b/>
          <w:bCs/>
          <w:sz w:val="28"/>
          <w:szCs w:val="28"/>
          <w:lang w:val="lv-LV"/>
        </w:rPr>
      </w:pPr>
    </w:p>
    <w:p w:rsidR="009B66E8" w:rsidRDefault="009B66E8" w:rsidP="00D9083D">
      <w:pPr>
        <w:rPr>
          <w:bCs/>
          <w:sz w:val="28"/>
          <w:szCs w:val="28"/>
          <w:lang w:val="lv-LV"/>
        </w:rPr>
      </w:pPr>
    </w:p>
    <w:p w:rsidR="00C55B3F" w:rsidRDefault="00C55B3F" w:rsidP="00D9083D">
      <w:pPr>
        <w:rPr>
          <w:bCs/>
          <w:sz w:val="28"/>
          <w:szCs w:val="28"/>
          <w:lang w:val="lv-LV"/>
        </w:rPr>
      </w:pPr>
    </w:p>
    <w:p w:rsidR="009B66E8" w:rsidRPr="00E23307" w:rsidRDefault="009B66E8" w:rsidP="00D9083D">
      <w:pPr>
        <w:rPr>
          <w:bCs/>
          <w:sz w:val="28"/>
          <w:szCs w:val="28"/>
          <w:lang w:val="lv-LV"/>
        </w:rPr>
      </w:pPr>
    </w:p>
    <w:p w:rsidR="009F7D7B" w:rsidRPr="00E23307" w:rsidRDefault="009F7D7B" w:rsidP="00D9083D">
      <w:pPr>
        <w:rPr>
          <w:bCs/>
          <w:sz w:val="28"/>
          <w:szCs w:val="28"/>
          <w:lang w:val="lv-LV"/>
        </w:rPr>
      </w:pPr>
      <w:r w:rsidRPr="00E23307">
        <w:rPr>
          <w:bCs/>
          <w:sz w:val="28"/>
          <w:szCs w:val="28"/>
          <w:lang w:val="lv-LV"/>
        </w:rPr>
        <w:t>Veselības ministre</w:t>
      </w:r>
      <w:r w:rsidRPr="00E23307">
        <w:rPr>
          <w:bCs/>
          <w:sz w:val="28"/>
          <w:szCs w:val="28"/>
          <w:lang w:val="lv-LV"/>
        </w:rPr>
        <w:tab/>
      </w:r>
      <w:r w:rsidRPr="00E23307">
        <w:rPr>
          <w:bCs/>
          <w:sz w:val="28"/>
          <w:szCs w:val="28"/>
          <w:lang w:val="lv-LV"/>
        </w:rPr>
        <w:tab/>
      </w:r>
      <w:r w:rsidRPr="00E23307">
        <w:rPr>
          <w:bCs/>
          <w:sz w:val="28"/>
          <w:szCs w:val="28"/>
          <w:lang w:val="lv-LV"/>
        </w:rPr>
        <w:tab/>
      </w:r>
      <w:r w:rsidRPr="00E23307">
        <w:rPr>
          <w:bCs/>
          <w:sz w:val="28"/>
          <w:szCs w:val="28"/>
          <w:lang w:val="lv-LV"/>
        </w:rPr>
        <w:tab/>
      </w:r>
      <w:r w:rsidRPr="00E23307">
        <w:rPr>
          <w:bCs/>
          <w:sz w:val="28"/>
          <w:szCs w:val="28"/>
          <w:lang w:val="lv-LV"/>
        </w:rPr>
        <w:tab/>
      </w:r>
      <w:r w:rsidRPr="00E23307">
        <w:rPr>
          <w:bCs/>
          <w:sz w:val="28"/>
          <w:szCs w:val="28"/>
          <w:lang w:val="lv-LV"/>
        </w:rPr>
        <w:tab/>
      </w:r>
      <w:r w:rsidRPr="00E23307">
        <w:rPr>
          <w:bCs/>
          <w:sz w:val="28"/>
          <w:szCs w:val="28"/>
          <w:lang w:val="lv-LV"/>
        </w:rPr>
        <w:tab/>
      </w:r>
      <w:r w:rsidRPr="00E23307">
        <w:rPr>
          <w:bCs/>
          <w:sz w:val="28"/>
          <w:szCs w:val="28"/>
          <w:lang w:val="lv-LV"/>
        </w:rPr>
        <w:tab/>
      </w:r>
      <w:r w:rsidR="00F97B94">
        <w:rPr>
          <w:bCs/>
          <w:sz w:val="28"/>
          <w:szCs w:val="28"/>
          <w:lang w:val="lv-LV"/>
        </w:rPr>
        <w:tab/>
      </w:r>
      <w:proofErr w:type="spellStart"/>
      <w:r w:rsidRPr="00E23307">
        <w:rPr>
          <w:bCs/>
          <w:sz w:val="28"/>
          <w:szCs w:val="28"/>
          <w:lang w:val="lv-LV"/>
        </w:rPr>
        <w:t>I.Circene</w:t>
      </w:r>
      <w:proofErr w:type="spellEnd"/>
    </w:p>
    <w:p w:rsidR="00FD79C6" w:rsidRDefault="00FD79C6" w:rsidP="00145830">
      <w:pPr>
        <w:jc w:val="both"/>
        <w:rPr>
          <w:sz w:val="22"/>
          <w:szCs w:val="22"/>
          <w:lang w:val="lv-LV"/>
        </w:rPr>
      </w:pPr>
    </w:p>
    <w:p w:rsidR="00F97B94" w:rsidRDefault="00F97B94" w:rsidP="00145830">
      <w:pPr>
        <w:jc w:val="both"/>
        <w:rPr>
          <w:sz w:val="22"/>
          <w:szCs w:val="22"/>
          <w:lang w:val="lv-LV"/>
        </w:rPr>
      </w:pPr>
    </w:p>
    <w:p w:rsidR="00F97B94" w:rsidRDefault="00F97B94" w:rsidP="00145830">
      <w:pPr>
        <w:jc w:val="both"/>
        <w:rPr>
          <w:sz w:val="22"/>
          <w:szCs w:val="22"/>
          <w:lang w:val="lv-LV"/>
        </w:rPr>
      </w:pPr>
    </w:p>
    <w:p w:rsidR="00F97B94" w:rsidRDefault="00F97B94" w:rsidP="00145830">
      <w:pPr>
        <w:jc w:val="both"/>
        <w:rPr>
          <w:sz w:val="22"/>
          <w:szCs w:val="22"/>
          <w:lang w:val="lv-LV"/>
        </w:rPr>
      </w:pPr>
    </w:p>
    <w:p w:rsidR="00F97B94" w:rsidRDefault="00F97B94" w:rsidP="00145830">
      <w:pPr>
        <w:jc w:val="both"/>
        <w:rPr>
          <w:sz w:val="22"/>
          <w:szCs w:val="22"/>
          <w:lang w:val="lv-LV"/>
        </w:rPr>
      </w:pPr>
    </w:p>
    <w:p w:rsidR="00005CB0" w:rsidRDefault="00005CB0" w:rsidP="00145830">
      <w:pPr>
        <w:jc w:val="both"/>
        <w:rPr>
          <w:sz w:val="22"/>
          <w:szCs w:val="22"/>
          <w:lang w:val="lv-LV"/>
        </w:rPr>
      </w:pPr>
    </w:p>
    <w:p w:rsidR="00005CB0" w:rsidRDefault="00005CB0" w:rsidP="00145830">
      <w:pPr>
        <w:jc w:val="both"/>
        <w:rPr>
          <w:sz w:val="22"/>
          <w:szCs w:val="22"/>
          <w:lang w:val="lv-LV"/>
        </w:rPr>
      </w:pPr>
    </w:p>
    <w:p w:rsidR="00005CB0" w:rsidRDefault="00005CB0" w:rsidP="00145830">
      <w:pPr>
        <w:jc w:val="both"/>
        <w:rPr>
          <w:sz w:val="22"/>
          <w:szCs w:val="22"/>
          <w:lang w:val="lv-LV"/>
        </w:rPr>
      </w:pPr>
    </w:p>
    <w:p w:rsidR="00F97B94" w:rsidRDefault="00F97B94" w:rsidP="00145830">
      <w:pPr>
        <w:jc w:val="both"/>
        <w:rPr>
          <w:sz w:val="22"/>
          <w:szCs w:val="22"/>
          <w:lang w:val="lv-LV"/>
        </w:rPr>
      </w:pPr>
    </w:p>
    <w:p w:rsidR="00F97B94" w:rsidRDefault="00F97B94" w:rsidP="00145830">
      <w:pPr>
        <w:jc w:val="both"/>
        <w:rPr>
          <w:sz w:val="22"/>
          <w:szCs w:val="22"/>
          <w:lang w:val="lv-LV"/>
        </w:rPr>
      </w:pPr>
    </w:p>
    <w:p w:rsidR="00BC549B" w:rsidRDefault="00BC549B" w:rsidP="00145830">
      <w:pPr>
        <w:jc w:val="both"/>
        <w:rPr>
          <w:sz w:val="22"/>
          <w:szCs w:val="22"/>
          <w:lang w:val="lv-LV"/>
        </w:rPr>
      </w:pPr>
    </w:p>
    <w:p w:rsidR="00BC549B" w:rsidRDefault="00BC549B" w:rsidP="00145830">
      <w:pPr>
        <w:jc w:val="both"/>
        <w:rPr>
          <w:sz w:val="22"/>
          <w:szCs w:val="22"/>
          <w:lang w:val="lv-LV"/>
        </w:rPr>
      </w:pPr>
    </w:p>
    <w:p w:rsidR="00BC549B" w:rsidRDefault="00BC549B" w:rsidP="00145830">
      <w:pPr>
        <w:jc w:val="both"/>
        <w:rPr>
          <w:sz w:val="22"/>
          <w:szCs w:val="22"/>
          <w:lang w:val="lv-LV"/>
        </w:rPr>
      </w:pPr>
    </w:p>
    <w:p w:rsidR="00BC549B" w:rsidRDefault="00BC549B" w:rsidP="00145830">
      <w:pPr>
        <w:jc w:val="both"/>
        <w:rPr>
          <w:sz w:val="22"/>
          <w:szCs w:val="22"/>
          <w:lang w:val="lv-LV"/>
        </w:rPr>
      </w:pPr>
    </w:p>
    <w:p w:rsidR="00BC549B" w:rsidRDefault="00BC549B" w:rsidP="00145830">
      <w:pPr>
        <w:jc w:val="both"/>
        <w:rPr>
          <w:sz w:val="22"/>
          <w:szCs w:val="22"/>
          <w:lang w:val="lv-LV"/>
        </w:rPr>
      </w:pPr>
    </w:p>
    <w:p w:rsidR="00BC549B" w:rsidRDefault="00BC549B" w:rsidP="00145830">
      <w:pPr>
        <w:jc w:val="both"/>
        <w:rPr>
          <w:sz w:val="22"/>
          <w:szCs w:val="22"/>
          <w:lang w:val="lv-LV"/>
        </w:rPr>
      </w:pPr>
    </w:p>
    <w:p w:rsidR="00BC549B" w:rsidRDefault="00BC549B" w:rsidP="00145830">
      <w:pPr>
        <w:jc w:val="both"/>
        <w:rPr>
          <w:sz w:val="22"/>
          <w:szCs w:val="22"/>
          <w:lang w:val="lv-LV"/>
        </w:rPr>
      </w:pPr>
    </w:p>
    <w:p w:rsidR="00BC549B" w:rsidRDefault="00BC549B" w:rsidP="00145830">
      <w:pPr>
        <w:jc w:val="both"/>
        <w:rPr>
          <w:sz w:val="22"/>
          <w:szCs w:val="22"/>
          <w:lang w:val="lv-LV"/>
        </w:rPr>
      </w:pPr>
    </w:p>
    <w:p w:rsidR="00F97B94" w:rsidRDefault="00F97B94" w:rsidP="00145830">
      <w:pPr>
        <w:jc w:val="both"/>
        <w:rPr>
          <w:sz w:val="22"/>
          <w:szCs w:val="22"/>
          <w:lang w:val="lv-LV"/>
        </w:rPr>
      </w:pPr>
    </w:p>
    <w:p w:rsidR="00F97B94" w:rsidRPr="00CA5320" w:rsidRDefault="00C55B3F" w:rsidP="00F97B94">
      <w:pPr>
        <w:jc w:val="both"/>
        <w:rPr>
          <w:bCs/>
          <w:sz w:val="22"/>
          <w:szCs w:val="22"/>
        </w:rPr>
      </w:pPr>
      <w:r>
        <w:rPr>
          <w:bCs/>
          <w:sz w:val="22"/>
          <w:szCs w:val="22"/>
        </w:rPr>
        <w:t>16</w:t>
      </w:r>
      <w:r w:rsidR="00F97B94" w:rsidRPr="00CA5320">
        <w:rPr>
          <w:bCs/>
          <w:sz w:val="22"/>
          <w:szCs w:val="22"/>
        </w:rPr>
        <w:t>.</w:t>
      </w:r>
      <w:r w:rsidR="00BC549B">
        <w:rPr>
          <w:bCs/>
          <w:sz w:val="22"/>
          <w:szCs w:val="22"/>
        </w:rPr>
        <w:t>10</w:t>
      </w:r>
      <w:r w:rsidR="00F97B94" w:rsidRPr="00CA5320">
        <w:rPr>
          <w:bCs/>
          <w:sz w:val="22"/>
          <w:szCs w:val="22"/>
        </w:rPr>
        <w:t>.201</w:t>
      </w:r>
      <w:r w:rsidR="00F97B94">
        <w:rPr>
          <w:bCs/>
          <w:sz w:val="22"/>
          <w:szCs w:val="22"/>
        </w:rPr>
        <w:t>3</w:t>
      </w:r>
      <w:r w:rsidR="00F97B94" w:rsidRPr="00CA5320">
        <w:rPr>
          <w:bCs/>
          <w:sz w:val="22"/>
          <w:szCs w:val="22"/>
        </w:rPr>
        <w:t xml:space="preserve">. </w:t>
      </w:r>
      <w:r w:rsidR="00FA491B">
        <w:rPr>
          <w:bCs/>
          <w:sz w:val="22"/>
          <w:szCs w:val="22"/>
        </w:rPr>
        <w:t>10</w:t>
      </w:r>
      <w:r w:rsidR="00F97B94">
        <w:rPr>
          <w:bCs/>
          <w:sz w:val="22"/>
          <w:szCs w:val="22"/>
        </w:rPr>
        <w:t>:</w:t>
      </w:r>
      <w:r w:rsidR="00FA491B">
        <w:rPr>
          <w:bCs/>
          <w:sz w:val="22"/>
          <w:szCs w:val="22"/>
        </w:rPr>
        <w:t>4</w:t>
      </w:r>
      <w:r w:rsidR="00EA4FFE">
        <w:rPr>
          <w:bCs/>
          <w:sz w:val="22"/>
          <w:szCs w:val="22"/>
        </w:rPr>
        <w:t>1</w:t>
      </w:r>
    </w:p>
    <w:p w:rsidR="00F97B94" w:rsidRPr="00CA5320" w:rsidRDefault="00005CB0" w:rsidP="00F97B94">
      <w:pPr>
        <w:jc w:val="both"/>
        <w:rPr>
          <w:bCs/>
          <w:sz w:val="22"/>
          <w:szCs w:val="22"/>
        </w:rPr>
      </w:pPr>
      <w:r>
        <w:rPr>
          <w:bCs/>
          <w:sz w:val="22"/>
          <w:szCs w:val="22"/>
        </w:rPr>
        <w:t xml:space="preserve">2 </w:t>
      </w:r>
      <w:r w:rsidR="00C5004B">
        <w:rPr>
          <w:bCs/>
          <w:sz w:val="22"/>
          <w:szCs w:val="22"/>
        </w:rPr>
        <w:t>60</w:t>
      </w:r>
      <w:r w:rsidR="00ED083C">
        <w:rPr>
          <w:bCs/>
          <w:sz w:val="22"/>
          <w:szCs w:val="22"/>
        </w:rPr>
        <w:t>1</w:t>
      </w:r>
    </w:p>
    <w:p w:rsidR="00F97B94" w:rsidRPr="00CA5320" w:rsidRDefault="00F97B94" w:rsidP="00F97B94">
      <w:pPr>
        <w:jc w:val="both"/>
        <w:rPr>
          <w:bCs/>
          <w:sz w:val="22"/>
          <w:szCs w:val="22"/>
        </w:rPr>
      </w:pPr>
      <w:r w:rsidRPr="00CA5320">
        <w:rPr>
          <w:bCs/>
          <w:sz w:val="22"/>
          <w:szCs w:val="22"/>
        </w:rPr>
        <w:t>D.Arāja</w:t>
      </w:r>
    </w:p>
    <w:p w:rsidR="00F97B94" w:rsidRPr="001A38E4" w:rsidRDefault="00F97B94" w:rsidP="00F97B94">
      <w:pPr>
        <w:jc w:val="both"/>
        <w:rPr>
          <w:sz w:val="22"/>
          <w:szCs w:val="22"/>
        </w:rPr>
      </w:pPr>
      <w:r w:rsidRPr="00CA5320">
        <w:rPr>
          <w:bCs/>
          <w:sz w:val="22"/>
          <w:szCs w:val="22"/>
        </w:rPr>
        <w:t>67876114, Diana.Arajs@vm.gov.lv</w:t>
      </w:r>
    </w:p>
    <w:p w:rsidR="00F97B94" w:rsidRDefault="00F97B94" w:rsidP="00145830">
      <w:pPr>
        <w:jc w:val="both"/>
        <w:rPr>
          <w:sz w:val="22"/>
          <w:szCs w:val="22"/>
          <w:lang w:val="lv-LV"/>
        </w:rPr>
      </w:pPr>
    </w:p>
    <w:p w:rsidR="00F97B94" w:rsidRDefault="00F97B94" w:rsidP="00145830">
      <w:pPr>
        <w:jc w:val="both"/>
        <w:rPr>
          <w:sz w:val="22"/>
          <w:szCs w:val="22"/>
          <w:lang w:val="lv-LV"/>
        </w:rPr>
      </w:pPr>
    </w:p>
    <w:sectPr w:rsidR="00F97B94" w:rsidSect="00B74DE9">
      <w:headerReference w:type="default" r:id="rId9"/>
      <w:footerReference w:type="default" r:id="rId10"/>
      <w:footerReference w:type="first" r:id="rId11"/>
      <w:pgSz w:w="12240" w:h="15840" w:code="1"/>
      <w:pgMar w:top="1418" w:right="1134" w:bottom="1134" w:left="1701" w:header="72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04B" w:rsidRDefault="00C5004B" w:rsidP="005A459A">
      <w:r>
        <w:separator/>
      </w:r>
    </w:p>
  </w:endnote>
  <w:endnote w:type="continuationSeparator" w:id="0">
    <w:p w:rsidR="00C5004B" w:rsidRDefault="00C5004B" w:rsidP="005A45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4B" w:rsidRPr="00607F25" w:rsidRDefault="00C5004B" w:rsidP="00D07F93">
    <w:pPr>
      <w:pStyle w:val="Footer"/>
      <w:jc w:val="both"/>
      <w:rPr>
        <w:sz w:val="20"/>
        <w:szCs w:val="20"/>
        <w:lang w:val="lv-LV"/>
      </w:rPr>
    </w:pPr>
    <w:r w:rsidRPr="00607F25">
      <w:rPr>
        <w:sz w:val="20"/>
        <w:szCs w:val="20"/>
        <w:lang w:val="lv-LV"/>
      </w:rPr>
      <w:t>VMAnot_</w:t>
    </w:r>
    <w:r w:rsidR="00C55B3F">
      <w:rPr>
        <w:sz w:val="20"/>
        <w:szCs w:val="20"/>
        <w:lang w:val="lv-LV"/>
      </w:rPr>
      <w:t>16</w:t>
    </w:r>
    <w:r>
      <w:rPr>
        <w:sz w:val="20"/>
        <w:szCs w:val="20"/>
        <w:lang w:val="lv-LV"/>
      </w:rPr>
      <w:t>10</w:t>
    </w:r>
    <w:r w:rsidRPr="00607F25">
      <w:rPr>
        <w:sz w:val="20"/>
        <w:szCs w:val="20"/>
        <w:lang w:val="lv-LV"/>
      </w:rPr>
      <w:t>13_rec; Grozījumi Ministru kabineta 2005.gada 8.marta noteikumos Nr.175 ”Recepšu veidlapu izgatavošanas un uzglabāšanas, kā arī recepšu izrakstīšanas un uzglabāšanas noteikumi””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4B" w:rsidRPr="00607F25" w:rsidRDefault="00C5004B" w:rsidP="00E7681B">
    <w:pPr>
      <w:pStyle w:val="Footer"/>
      <w:jc w:val="both"/>
      <w:rPr>
        <w:sz w:val="20"/>
        <w:szCs w:val="20"/>
        <w:lang w:val="lv-LV"/>
      </w:rPr>
    </w:pPr>
    <w:r w:rsidRPr="00607F25">
      <w:rPr>
        <w:sz w:val="20"/>
        <w:szCs w:val="20"/>
        <w:lang w:val="lv-LV"/>
      </w:rPr>
      <w:t>VMAnot_</w:t>
    </w:r>
    <w:r w:rsidR="00C55B3F">
      <w:rPr>
        <w:sz w:val="20"/>
        <w:szCs w:val="20"/>
        <w:lang w:val="lv-LV"/>
      </w:rPr>
      <w:t>16</w:t>
    </w:r>
    <w:r>
      <w:rPr>
        <w:sz w:val="20"/>
        <w:szCs w:val="20"/>
        <w:lang w:val="lv-LV"/>
      </w:rPr>
      <w:t>10</w:t>
    </w:r>
    <w:r w:rsidRPr="00607F25">
      <w:rPr>
        <w:sz w:val="20"/>
        <w:szCs w:val="20"/>
        <w:lang w:val="lv-LV"/>
      </w:rPr>
      <w:t xml:space="preserve">13_rec; </w:t>
    </w:r>
    <w:bookmarkStart w:id="3" w:name="OLE_LINK1"/>
    <w:bookmarkStart w:id="4" w:name="OLE_LINK2"/>
    <w:r w:rsidRPr="00607F25">
      <w:rPr>
        <w:sz w:val="20"/>
        <w:szCs w:val="20"/>
        <w:lang w:val="lv-LV"/>
      </w:rPr>
      <w:t>Grozījumi Ministru kabineta 2005.gada 8.marta noteikumos Nr.175 ”Recepšu veidlapu izgatavošanas un uzglabāšanas, kā arī recepšu izrakstīšanas un uzglabāšanas noteikumi””</w:t>
    </w:r>
    <w:bookmarkEnd w:id="3"/>
    <w:bookmarkEnd w:id="4"/>
    <w:r w:rsidRPr="00607F25">
      <w:rPr>
        <w:sz w:val="20"/>
        <w:szCs w:val="20"/>
        <w:lang w:val="lv-LV"/>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04B" w:rsidRDefault="00C5004B" w:rsidP="005A459A">
      <w:r>
        <w:separator/>
      </w:r>
    </w:p>
  </w:footnote>
  <w:footnote w:type="continuationSeparator" w:id="0">
    <w:p w:rsidR="00C5004B" w:rsidRDefault="00C5004B" w:rsidP="005A4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4B" w:rsidRDefault="00B62064">
    <w:pPr>
      <w:pStyle w:val="Header"/>
      <w:jc w:val="center"/>
    </w:pPr>
    <w:fldSimple w:instr=" PAGE   \* MERGEFORMAT ">
      <w:r w:rsidR="00EA4FFE">
        <w:rPr>
          <w:noProof/>
        </w:rPr>
        <w:t>15</w:t>
      </w:r>
    </w:fldSimple>
  </w:p>
  <w:p w:rsidR="00C5004B" w:rsidRDefault="00C500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1FB22D0"/>
    <w:multiLevelType w:val="hybridMultilevel"/>
    <w:tmpl w:val="A6A243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B47E97"/>
    <w:multiLevelType w:val="hybridMultilevel"/>
    <w:tmpl w:val="5CFEE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51735"/>
    <w:multiLevelType w:val="hybridMultilevel"/>
    <w:tmpl w:val="B1AE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814CB"/>
    <w:multiLevelType w:val="hybridMultilevel"/>
    <w:tmpl w:val="A2288164"/>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7">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CA726E4"/>
    <w:multiLevelType w:val="hybridMultilevel"/>
    <w:tmpl w:val="840E84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B46273"/>
    <w:multiLevelType w:val="hybridMultilevel"/>
    <w:tmpl w:val="44CA8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4472D81"/>
    <w:multiLevelType w:val="hybridMultilevel"/>
    <w:tmpl w:val="D8189850"/>
    <w:lvl w:ilvl="0" w:tplc="A2E25A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B2313B"/>
    <w:multiLevelType w:val="hybridMultilevel"/>
    <w:tmpl w:val="1FAED1EC"/>
    <w:lvl w:ilvl="0" w:tplc="4E6E2F1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2">
    <w:nsid w:val="19894635"/>
    <w:multiLevelType w:val="hybridMultilevel"/>
    <w:tmpl w:val="8DE2C1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2107EDC"/>
    <w:multiLevelType w:val="hybridMultilevel"/>
    <w:tmpl w:val="8756869E"/>
    <w:lvl w:ilvl="0" w:tplc="180841FA">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2F25C6E"/>
    <w:multiLevelType w:val="hybridMultilevel"/>
    <w:tmpl w:val="502C21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31344C7"/>
    <w:multiLevelType w:val="hybridMultilevel"/>
    <w:tmpl w:val="A0E2735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8808F1"/>
    <w:multiLevelType w:val="hybridMultilevel"/>
    <w:tmpl w:val="B07404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8E6421"/>
    <w:multiLevelType w:val="hybridMultilevel"/>
    <w:tmpl w:val="1F6CD5BA"/>
    <w:lvl w:ilvl="0" w:tplc="462441F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0A85192"/>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4322302"/>
    <w:multiLevelType w:val="hybridMultilevel"/>
    <w:tmpl w:val="731EA48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3">
    <w:nsid w:val="3AE232DA"/>
    <w:multiLevelType w:val="hybridMultilevel"/>
    <w:tmpl w:val="26D40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F62B0F"/>
    <w:multiLevelType w:val="hybridMultilevel"/>
    <w:tmpl w:val="F6220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F23BDC"/>
    <w:multiLevelType w:val="hybridMultilevel"/>
    <w:tmpl w:val="F08E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A4703B"/>
    <w:multiLevelType w:val="hybridMultilevel"/>
    <w:tmpl w:val="E9063E52"/>
    <w:lvl w:ilvl="0" w:tplc="C7AE06E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F3F6589"/>
    <w:multiLevelType w:val="hybridMultilevel"/>
    <w:tmpl w:val="B8C85F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2CF1EB4"/>
    <w:multiLevelType w:val="hybridMultilevel"/>
    <w:tmpl w:val="EF38D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32">
    <w:nsid w:val="58481166"/>
    <w:multiLevelType w:val="hybridMultilevel"/>
    <w:tmpl w:val="5F2A31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EEF48B4"/>
    <w:multiLevelType w:val="hybridMultilevel"/>
    <w:tmpl w:val="C708F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0E4873"/>
    <w:multiLevelType w:val="multilevel"/>
    <w:tmpl w:val="2F368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0C93904"/>
    <w:multiLevelType w:val="hybridMultilevel"/>
    <w:tmpl w:val="3104BC70"/>
    <w:lvl w:ilvl="0" w:tplc="DDF8F6D6">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36">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nsid w:val="622740F5"/>
    <w:multiLevelType w:val="multilevel"/>
    <w:tmpl w:val="7B8873A2"/>
    <w:lvl w:ilvl="0">
      <w:start w:val="2"/>
      <w:numFmt w:val="decimal"/>
      <w:lvlText w:val="%1."/>
      <w:lvlJc w:val="left"/>
      <w:pPr>
        <w:ind w:left="360" w:hanging="360"/>
      </w:pPr>
      <w:rPr>
        <w:rFonts w:hint="default"/>
      </w:rPr>
    </w:lvl>
    <w:lvl w:ilvl="1">
      <w:start w:val="1"/>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38">
    <w:nsid w:val="62C44B33"/>
    <w:multiLevelType w:val="hybridMultilevel"/>
    <w:tmpl w:val="4214493E"/>
    <w:lvl w:ilvl="0" w:tplc="04090001">
      <w:start w:val="1"/>
      <w:numFmt w:val="bullet"/>
      <w:lvlText w:val=""/>
      <w:lvlJc w:val="left"/>
      <w:pPr>
        <w:ind w:left="896" w:hanging="360"/>
      </w:pPr>
      <w:rPr>
        <w:rFonts w:ascii="Symbol" w:hAnsi="Symbol"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39">
    <w:nsid w:val="63DD7455"/>
    <w:multiLevelType w:val="hybridMultilevel"/>
    <w:tmpl w:val="D0FE5648"/>
    <w:lvl w:ilvl="0" w:tplc="2A603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41">
    <w:nsid w:val="67515945"/>
    <w:multiLevelType w:val="hybridMultilevel"/>
    <w:tmpl w:val="EAD44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E190D9A"/>
    <w:multiLevelType w:val="hybridMultilevel"/>
    <w:tmpl w:val="E3BC455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6EDD6B57"/>
    <w:multiLevelType w:val="hybridMultilevel"/>
    <w:tmpl w:val="6CA6914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nsid w:val="720333A7"/>
    <w:multiLevelType w:val="hybridMultilevel"/>
    <w:tmpl w:val="E9063E52"/>
    <w:lvl w:ilvl="0" w:tplc="C7AE06E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C506003"/>
    <w:multiLevelType w:val="hybridMultilevel"/>
    <w:tmpl w:val="5120A5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CF64970"/>
    <w:multiLevelType w:val="hybridMultilevel"/>
    <w:tmpl w:val="1CD8D8A8"/>
    <w:lvl w:ilvl="0" w:tplc="04260001">
      <w:start w:val="1"/>
      <w:numFmt w:val="bullet"/>
      <w:lvlText w:val=""/>
      <w:lvlJc w:val="left"/>
      <w:pPr>
        <w:ind w:left="1025" w:hanging="360"/>
      </w:pPr>
      <w:rPr>
        <w:rFonts w:ascii="Symbol" w:hAnsi="Symbol" w:hint="default"/>
      </w:rPr>
    </w:lvl>
    <w:lvl w:ilvl="1" w:tplc="04260003" w:tentative="1">
      <w:start w:val="1"/>
      <w:numFmt w:val="bullet"/>
      <w:lvlText w:val="o"/>
      <w:lvlJc w:val="left"/>
      <w:pPr>
        <w:ind w:left="1745" w:hanging="360"/>
      </w:pPr>
      <w:rPr>
        <w:rFonts w:ascii="Courier New" w:hAnsi="Courier New" w:cs="Courier New" w:hint="default"/>
      </w:rPr>
    </w:lvl>
    <w:lvl w:ilvl="2" w:tplc="04260005" w:tentative="1">
      <w:start w:val="1"/>
      <w:numFmt w:val="bullet"/>
      <w:lvlText w:val=""/>
      <w:lvlJc w:val="left"/>
      <w:pPr>
        <w:ind w:left="2465" w:hanging="360"/>
      </w:pPr>
      <w:rPr>
        <w:rFonts w:ascii="Wingdings" w:hAnsi="Wingdings" w:hint="default"/>
      </w:rPr>
    </w:lvl>
    <w:lvl w:ilvl="3" w:tplc="04260001" w:tentative="1">
      <w:start w:val="1"/>
      <w:numFmt w:val="bullet"/>
      <w:lvlText w:val=""/>
      <w:lvlJc w:val="left"/>
      <w:pPr>
        <w:ind w:left="3185" w:hanging="360"/>
      </w:pPr>
      <w:rPr>
        <w:rFonts w:ascii="Symbol" w:hAnsi="Symbol" w:hint="default"/>
      </w:rPr>
    </w:lvl>
    <w:lvl w:ilvl="4" w:tplc="04260003" w:tentative="1">
      <w:start w:val="1"/>
      <w:numFmt w:val="bullet"/>
      <w:lvlText w:val="o"/>
      <w:lvlJc w:val="left"/>
      <w:pPr>
        <w:ind w:left="3905" w:hanging="360"/>
      </w:pPr>
      <w:rPr>
        <w:rFonts w:ascii="Courier New" w:hAnsi="Courier New" w:cs="Courier New" w:hint="default"/>
      </w:rPr>
    </w:lvl>
    <w:lvl w:ilvl="5" w:tplc="04260005" w:tentative="1">
      <w:start w:val="1"/>
      <w:numFmt w:val="bullet"/>
      <w:lvlText w:val=""/>
      <w:lvlJc w:val="left"/>
      <w:pPr>
        <w:ind w:left="4625" w:hanging="360"/>
      </w:pPr>
      <w:rPr>
        <w:rFonts w:ascii="Wingdings" w:hAnsi="Wingdings" w:hint="default"/>
      </w:rPr>
    </w:lvl>
    <w:lvl w:ilvl="6" w:tplc="04260001" w:tentative="1">
      <w:start w:val="1"/>
      <w:numFmt w:val="bullet"/>
      <w:lvlText w:val=""/>
      <w:lvlJc w:val="left"/>
      <w:pPr>
        <w:ind w:left="5345" w:hanging="360"/>
      </w:pPr>
      <w:rPr>
        <w:rFonts w:ascii="Symbol" w:hAnsi="Symbol" w:hint="default"/>
      </w:rPr>
    </w:lvl>
    <w:lvl w:ilvl="7" w:tplc="04260003" w:tentative="1">
      <w:start w:val="1"/>
      <w:numFmt w:val="bullet"/>
      <w:lvlText w:val="o"/>
      <w:lvlJc w:val="left"/>
      <w:pPr>
        <w:ind w:left="6065" w:hanging="360"/>
      </w:pPr>
      <w:rPr>
        <w:rFonts w:ascii="Courier New" w:hAnsi="Courier New" w:cs="Courier New" w:hint="default"/>
      </w:rPr>
    </w:lvl>
    <w:lvl w:ilvl="8" w:tplc="04260005" w:tentative="1">
      <w:start w:val="1"/>
      <w:numFmt w:val="bullet"/>
      <w:lvlText w:val=""/>
      <w:lvlJc w:val="left"/>
      <w:pPr>
        <w:ind w:left="6785" w:hanging="360"/>
      </w:pPr>
      <w:rPr>
        <w:rFonts w:ascii="Wingdings" w:hAnsi="Wingdings" w:hint="default"/>
      </w:rPr>
    </w:lvl>
  </w:abstractNum>
  <w:num w:numId="1">
    <w:abstractNumId w:val="16"/>
  </w:num>
  <w:num w:numId="2">
    <w:abstractNumId w:val="25"/>
  </w:num>
  <w:num w:numId="3">
    <w:abstractNumId w:val="11"/>
  </w:num>
  <w:num w:numId="4">
    <w:abstractNumId w:val="34"/>
  </w:num>
  <w:num w:numId="5">
    <w:abstractNumId w:val="2"/>
  </w:num>
  <w:num w:numId="6">
    <w:abstractNumId w:val="36"/>
  </w:num>
  <w:num w:numId="7">
    <w:abstractNumId w:val="27"/>
  </w:num>
  <w:num w:numId="8">
    <w:abstractNumId w:val="1"/>
  </w:num>
  <w:num w:numId="9">
    <w:abstractNumId w:val="0"/>
  </w:num>
  <w:num w:numId="10">
    <w:abstractNumId w:val="7"/>
  </w:num>
  <w:num w:numId="11">
    <w:abstractNumId w:val="40"/>
  </w:num>
  <w:num w:numId="12">
    <w:abstractNumId w:val="24"/>
  </w:num>
  <w:num w:numId="13">
    <w:abstractNumId w:val="17"/>
  </w:num>
  <w:num w:numId="14">
    <w:abstractNumId w:val="22"/>
  </w:num>
  <w:num w:numId="15">
    <w:abstractNumId w:val="42"/>
  </w:num>
  <w:num w:numId="16">
    <w:abstractNumId w:val="9"/>
  </w:num>
  <w:num w:numId="17">
    <w:abstractNumId w:val="14"/>
  </w:num>
  <w:num w:numId="18">
    <w:abstractNumId w:val="35"/>
  </w:num>
  <w:num w:numId="19">
    <w:abstractNumId w:val="20"/>
  </w:num>
  <w:num w:numId="20">
    <w:abstractNumId w:val="32"/>
  </w:num>
  <w:num w:numId="21">
    <w:abstractNumId w:val="10"/>
  </w:num>
  <w:num w:numId="22">
    <w:abstractNumId w:val="33"/>
  </w:num>
  <w:num w:numId="23">
    <w:abstractNumId w:val="38"/>
  </w:num>
  <w:num w:numId="24">
    <w:abstractNumId w:val="43"/>
  </w:num>
  <w:num w:numId="25">
    <w:abstractNumId w:val="29"/>
  </w:num>
  <w:num w:numId="26">
    <w:abstractNumId w:val="28"/>
  </w:num>
  <w:num w:numId="27">
    <w:abstractNumId w:val="47"/>
  </w:num>
  <w:num w:numId="28">
    <w:abstractNumId w:val="45"/>
  </w:num>
  <w:num w:numId="29">
    <w:abstractNumId w:val="13"/>
  </w:num>
  <w:num w:numId="30">
    <w:abstractNumId w:val="37"/>
  </w:num>
  <w:num w:numId="31">
    <w:abstractNumId w:val="6"/>
  </w:num>
  <w:num w:numId="32">
    <w:abstractNumId w:val="21"/>
  </w:num>
  <w:num w:numId="33">
    <w:abstractNumId w:val="30"/>
  </w:num>
  <w:num w:numId="34">
    <w:abstractNumId w:val="18"/>
  </w:num>
  <w:num w:numId="35">
    <w:abstractNumId w:val="8"/>
  </w:num>
  <w:num w:numId="36">
    <w:abstractNumId w:val="15"/>
  </w:num>
  <w:num w:numId="37">
    <w:abstractNumId w:val="4"/>
  </w:num>
  <w:num w:numId="38">
    <w:abstractNumId w:val="26"/>
  </w:num>
  <w:num w:numId="39">
    <w:abstractNumId w:val="31"/>
  </w:num>
  <w:num w:numId="40">
    <w:abstractNumId w:val="5"/>
  </w:num>
  <w:num w:numId="41">
    <w:abstractNumId w:val="39"/>
  </w:num>
  <w:num w:numId="42">
    <w:abstractNumId w:val="19"/>
  </w:num>
  <w:num w:numId="43">
    <w:abstractNumId w:val="46"/>
  </w:num>
  <w:num w:numId="44">
    <w:abstractNumId w:val="23"/>
  </w:num>
  <w:num w:numId="45">
    <w:abstractNumId w:val="3"/>
  </w:num>
  <w:num w:numId="46">
    <w:abstractNumId w:val="41"/>
  </w:num>
  <w:num w:numId="47">
    <w:abstractNumId w:val="44"/>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80225"/>
  </w:hdrShapeDefaults>
  <w:footnotePr>
    <w:footnote w:id="-1"/>
    <w:footnote w:id="0"/>
  </w:footnotePr>
  <w:endnotePr>
    <w:endnote w:id="-1"/>
    <w:endnote w:id="0"/>
  </w:endnotePr>
  <w:compat/>
  <w:rsids>
    <w:rsidRoot w:val="00145830"/>
    <w:rsid w:val="000007CE"/>
    <w:rsid w:val="000009B0"/>
    <w:rsid w:val="00005558"/>
    <w:rsid w:val="00005CB0"/>
    <w:rsid w:val="0000690D"/>
    <w:rsid w:val="00012CD1"/>
    <w:rsid w:val="00013203"/>
    <w:rsid w:val="00014703"/>
    <w:rsid w:val="000151F4"/>
    <w:rsid w:val="000158D6"/>
    <w:rsid w:val="00016285"/>
    <w:rsid w:val="00024CFB"/>
    <w:rsid w:val="00030937"/>
    <w:rsid w:val="000315EE"/>
    <w:rsid w:val="000342AA"/>
    <w:rsid w:val="000344F6"/>
    <w:rsid w:val="00042857"/>
    <w:rsid w:val="00042F21"/>
    <w:rsid w:val="00044AF7"/>
    <w:rsid w:val="000471F9"/>
    <w:rsid w:val="0004792C"/>
    <w:rsid w:val="00052442"/>
    <w:rsid w:val="0005282C"/>
    <w:rsid w:val="00060202"/>
    <w:rsid w:val="00061344"/>
    <w:rsid w:val="00062BE9"/>
    <w:rsid w:val="00065DE1"/>
    <w:rsid w:val="0006610A"/>
    <w:rsid w:val="00071473"/>
    <w:rsid w:val="00071843"/>
    <w:rsid w:val="000725B7"/>
    <w:rsid w:val="00074D89"/>
    <w:rsid w:val="0007640C"/>
    <w:rsid w:val="00076E1F"/>
    <w:rsid w:val="0008604D"/>
    <w:rsid w:val="0009399C"/>
    <w:rsid w:val="00097D17"/>
    <w:rsid w:val="000A0F0F"/>
    <w:rsid w:val="000A73E8"/>
    <w:rsid w:val="000B1459"/>
    <w:rsid w:val="000B1F4C"/>
    <w:rsid w:val="000B210B"/>
    <w:rsid w:val="000B3564"/>
    <w:rsid w:val="000B4D58"/>
    <w:rsid w:val="000C2A08"/>
    <w:rsid w:val="000C6DEE"/>
    <w:rsid w:val="000D6F16"/>
    <w:rsid w:val="000E095E"/>
    <w:rsid w:val="000E703C"/>
    <w:rsid w:val="000F22B3"/>
    <w:rsid w:val="000F5A37"/>
    <w:rsid w:val="000F5B19"/>
    <w:rsid w:val="000F781F"/>
    <w:rsid w:val="00102171"/>
    <w:rsid w:val="001043CC"/>
    <w:rsid w:val="00106B94"/>
    <w:rsid w:val="001070C3"/>
    <w:rsid w:val="0011083B"/>
    <w:rsid w:val="0011143F"/>
    <w:rsid w:val="00112ADB"/>
    <w:rsid w:val="0011346B"/>
    <w:rsid w:val="001166E0"/>
    <w:rsid w:val="0011675D"/>
    <w:rsid w:val="00120CD9"/>
    <w:rsid w:val="00124E14"/>
    <w:rsid w:val="00125604"/>
    <w:rsid w:val="00125B0A"/>
    <w:rsid w:val="0012705A"/>
    <w:rsid w:val="00130979"/>
    <w:rsid w:val="00130B7E"/>
    <w:rsid w:val="00130D8B"/>
    <w:rsid w:val="001324E1"/>
    <w:rsid w:val="00133C48"/>
    <w:rsid w:val="001365FD"/>
    <w:rsid w:val="0013719D"/>
    <w:rsid w:val="001375CB"/>
    <w:rsid w:val="00145830"/>
    <w:rsid w:val="0014784D"/>
    <w:rsid w:val="00151AFA"/>
    <w:rsid w:val="00152432"/>
    <w:rsid w:val="001601E6"/>
    <w:rsid w:val="00160451"/>
    <w:rsid w:val="0016066E"/>
    <w:rsid w:val="001733B3"/>
    <w:rsid w:val="00174563"/>
    <w:rsid w:val="00174BC9"/>
    <w:rsid w:val="00184890"/>
    <w:rsid w:val="00191F2F"/>
    <w:rsid w:val="00193301"/>
    <w:rsid w:val="00195FBC"/>
    <w:rsid w:val="001A54D8"/>
    <w:rsid w:val="001A5A10"/>
    <w:rsid w:val="001B2C43"/>
    <w:rsid w:val="001C5C0A"/>
    <w:rsid w:val="001D054F"/>
    <w:rsid w:val="001D0BA3"/>
    <w:rsid w:val="001D0C30"/>
    <w:rsid w:val="001D27BE"/>
    <w:rsid w:val="001D50A4"/>
    <w:rsid w:val="001D602B"/>
    <w:rsid w:val="001F41C2"/>
    <w:rsid w:val="001F5989"/>
    <w:rsid w:val="00200148"/>
    <w:rsid w:val="00200436"/>
    <w:rsid w:val="00213BBE"/>
    <w:rsid w:val="00213F2C"/>
    <w:rsid w:val="00214CD0"/>
    <w:rsid w:val="00215337"/>
    <w:rsid w:val="0021597B"/>
    <w:rsid w:val="00216ED9"/>
    <w:rsid w:val="002172F5"/>
    <w:rsid w:val="00221E10"/>
    <w:rsid w:val="00226CB0"/>
    <w:rsid w:val="00231B8B"/>
    <w:rsid w:val="0023264D"/>
    <w:rsid w:val="00237F78"/>
    <w:rsid w:val="00241119"/>
    <w:rsid w:val="002450B4"/>
    <w:rsid w:val="002509B5"/>
    <w:rsid w:val="0025390F"/>
    <w:rsid w:val="00254A73"/>
    <w:rsid w:val="0026573B"/>
    <w:rsid w:val="00265741"/>
    <w:rsid w:val="00273452"/>
    <w:rsid w:val="00274D33"/>
    <w:rsid w:val="00286128"/>
    <w:rsid w:val="002915E4"/>
    <w:rsid w:val="00291BFE"/>
    <w:rsid w:val="00292173"/>
    <w:rsid w:val="002937AE"/>
    <w:rsid w:val="00296004"/>
    <w:rsid w:val="002A04A4"/>
    <w:rsid w:val="002A0B72"/>
    <w:rsid w:val="002A4942"/>
    <w:rsid w:val="002A4E38"/>
    <w:rsid w:val="002A7231"/>
    <w:rsid w:val="002B0F64"/>
    <w:rsid w:val="002B274F"/>
    <w:rsid w:val="002B4BAA"/>
    <w:rsid w:val="002B7FDD"/>
    <w:rsid w:val="002C29B3"/>
    <w:rsid w:val="002D006C"/>
    <w:rsid w:val="002D78BE"/>
    <w:rsid w:val="002D7ABD"/>
    <w:rsid w:val="002E06DB"/>
    <w:rsid w:val="002E0D01"/>
    <w:rsid w:val="002E75ED"/>
    <w:rsid w:val="002F231E"/>
    <w:rsid w:val="002F42B3"/>
    <w:rsid w:val="002F673F"/>
    <w:rsid w:val="002F6DE8"/>
    <w:rsid w:val="00300579"/>
    <w:rsid w:val="00300AC6"/>
    <w:rsid w:val="00300D52"/>
    <w:rsid w:val="0030495B"/>
    <w:rsid w:val="003064CA"/>
    <w:rsid w:val="00312B68"/>
    <w:rsid w:val="00315555"/>
    <w:rsid w:val="00317367"/>
    <w:rsid w:val="00317EB8"/>
    <w:rsid w:val="003222CE"/>
    <w:rsid w:val="00322593"/>
    <w:rsid w:val="003232A8"/>
    <w:rsid w:val="00324460"/>
    <w:rsid w:val="00327838"/>
    <w:rsid w:val="003316BA"/>
    <w:rsid w:val="00331D27"/>
    <w:rsid w:val="00337C2F"/>
    <w:rsid w:val="00340F10"/>
    <w:rsid w:val="00342567"/>
    <w:rsid w:val="0034304A"/>
    <w:rsid w:val="00345B63"/>
    <w:rsid w:val="003470C7"/>
    <w:rsid w:val="00347F90"/>
    <w:rsid w:val="00352930"/>
    <w:rsid w:val="0035301E"/>
    <w:rsid w:val="00362097"/>
    <w:rsid w:val="003633D1"/>
    <w:rsid w:val="00365FF5"/>
    <w:rsid w:val="00366667"/>
    <w:rsid w:val="00373668"/>
    <w:rsid w:val="003809E4"/>
    <w:rsid w:val="00387FB5"/>
    <w:rsid w:val="003908FA"/>
    <w:rsid w:val="00393644"/>
    <w:rsid w:val="00394185"/>
    <w:rsid w:val="00394E29"/>
    <w:rsid w:val="00395019"/>
    <w:rsid w:val="00397E88"/>
    <w:rsid w:val="003A1064"/>
    <w:rsid w:val="003A46C9"/>
    <w:rsid w:val="003B20ED"/>
    <w:rsid w:val="003B6D47"/>
    <w:rsid w:val="003C270B"/>
    <w:rsid w:val="003C6206"/>
    <w:rsid w:val="003C7BFD"/>
    <w:rsid w:val="003D433E"/>
    <w:rsid w:val="003D5850"/>
    <w:rsid w:val="003D7681"/>
    <w:rsid w:val="003E208C"/>
    <w:rsid w:val="003E6319"/>
    <w:rsid w:val="003F13B5"/>
    <w:rsid w:val="003F2BEC"/>
    <w:rsid w:val="003F2DA3"/>
    <w:rsid w:val="003F4B01"/>
    <w:rsid w:val="00404AED"/>
    <w:rsid w:val="0040602B"/>
    <w:rsid w:val="00411A19"/>
    <w:rsid w:val="004121DA"/>
    <w:rsid w:val="00412B51"/>
    <w:rsid w:val="00416272"/>
    <w:rsid w:val="00416320"/>
    <w:rsid w:val="004256AB"/>
    <w:rsid w:val="00427920"/>
    <w:rsid w:val="00427EB5"/>
    <w:rsid w:val="00430872"/>
    <w:rsid w:val="00432604"/>
    <w:rsid w:val="00434CCD"/>
    <w:rsid w:val="00440C65"/>
    <w:rsid w:val="00453A55"/>
    <w:rsid w:val="0045415A"/>
    <w:rsid w:val="0045486B"/>
    <w:rsid w:val="004548DE"/>
    <w:rsid w:val="00454A40"/>
    <w:rsid w:val="00463EC0"/>
    <w:rsid w:val="00472BC2"/>
    <w:rsid w:val="00473587"/>
    <w:rsid w:val="00477140"/>
    <w:rsid w:val="00481BE0"/>
    <w:rsid w:val="00482A9F"/>
    <w:rsid w:val="00482C76"/>
    <w:rsid w:val="0049187B"/>
    <w:rsid w:val="0049563A"/>
    <w:rsid w:val="004A6A34"/>
    <w:rsid w:val="004B1C94"/>
    <w:rsid w:val="004B2641"/>
    <w:rsid w:val="004B63BF"/>
    <w:rsid w:val="004C3910"/>
    <w:rsid w:val="004C7DEA"/>
    <w:rsid w:val="004D207D"/>
    <w:rsid w:val="004E0735"/>
    <w:rsid w:val="004E5A54"/>
    <w:rsid w:val="004E5A58"/>
    <w:rsid w:val="004F1396"/>
    <w:rsid w:val="004F32E9"/>
    <w:rsid w:val="00503E92"/>
    <w:rsid w:val="005041F9"/>
    <w:rsid w:val="00504DDC"/>
    <w:rsid w:val="00505FB9"/>
    <w:rsid w:val="0050765E"/>
    <w:rsid w:val="0051125B"/>
    <w:rsid w:val="00517432"/>
    <w:rsid w:val="005217E4"/>
    <w:rsid w:val="005219D0"/>
    <w:rsid w:val="00522C4B"/>
    <w:rsid w:val="0052354F"/>
    <w:rsid w:val="00523C61"/>
    <w:rsid w:val="00531AC3"/>
    <w:rsid w:val="005321AB"/>
    <w:rsid w:val="00536B0C"/>
    <w:rsid w:val="00541BF4"/>
    <w:rsid w:val="00545CAA"/>
    <w:rsid w:val="00554214"/>
    <w:rsid w:val="00555A96"/>
    <w:rsid w:val="00571C7C"/>
    <w:rsid w:val="0057288B"/>
    <w:rsid w:val="00572EA7"/>
    <w:rsid w:val="005741FE"/>
    <w:rsid w:val="00580E8E"/>
    <w:rsid w:val="005823E4"/>
    <w:rsid w:val="005824AB"/>
    <w:rsid w:val="00582C2E"/>
    <w:rsid w:val="0058496C"/>
    <w:rsid w:val="00592461"/>
    <w:rsid w:val="0059731D"/>
    <w:rsid w:val="005A1622"/>
    <w:rsid w:val="005A390E"/>
    <w:rsid w:val="005A459A"/>
    <w:rsid w:val="005B1022"/>
    <w:rsid w:val="005B1D17"/>
    <w:rsid w:val="005B353D"/>
    <w:rsid w:val="005C7EAC"/>
    <w:rsid w:val="005D4ACC"/>
    <w:rsid w:val="005D4F76"/>
    <w:rsid w:val="005D5C0E"/>
    <w:rsid w:val="005E03E1"/>
    <w:rsid w:val="005E6509"/>
    <w:rsid w:val="005E6685"/>
    <w:rsid w:val="005F43BE"/>
    <w:rsid w:val="00604305"/>
    <w:rsid w:val="006066B0"/>
    <w:rsid w:val="00607F25"/>
    <w:rsid w:val="00610C1B"/>
    <w:rsid w:val="00613424"/>
    <w:rsid w:val="00614171"/>
    <w:rsid w:val="00617BF5"/>
    <w:rsid w:val="006221C5"/>
    <w:rsid w:val="006238E9"/>
    <w:rsid w:val="00623F52"/>
    <w:rsid w:val="00625500"/>
    <w:rsid w:val="006310E1"/>
    <w:rsid w:val="00636CB9"/>
    <w:rsid w:val="00644458"/>
    <w:rsid w:val="00645472"/>
    <w:rsid w:val="00646C81"/>
    <w:rsid w:val="00652786"/>
    <w:rsid w:val="00657C43"/>
    <w:rsid w:val="00665BC6"/>
    <w:rsid w:val="0067196D"/>
    <w:rsid w:val="00673CCC"/>
    <w:rsid w:val="00674AA5"/>
    <w:rsid w:val="006769B0"/>
    <w:rsid w:val="006779B8"/>
    <w:rsid w:val="00680652"/>
    <w:rsid w:val="00681B79"/>
    <w:rsid w:val="00684205"/>
    <w:rsid w:val="00684DAF"/>
    <w:rsid w:val="00686541"/>
    <w:rsid w:val="006905E1"/>
    <w:rsid w:val="006A1807"/>
    <w:rsid w:val="006A21BA"/>
    <w:rsid w:val="006A2B31"/>
    <w:rsid w:val="006A3654"/>
    <w:rsid w:val="006A7950"/>
    <w:rsid w:val="006A7A6F"/>
    <w:rsid w:val="006B57B6"/>
    <w:rsid w:val="006B639D"/>
    <w:rsid w:val="006C1CAF"/>
    <w:rsid w:val="006C3B15"/>
    <w:rsid w:val="006C44BD"/>
    <w:rsid w:val="006C6CAD"/>
    <w:rsid w:val="006D069D"/>
    <w:rsid w:val="006D2CA8"/>
    <w:rsid w:val="006D3DFC"/>
    <w:rsid w:val="006D57F2"/>
    <w:rsid w:val="006D5A1D"/>
    <w:rsid w:val="006D689A"/>
    <w:rsid w:val="006D7EA5"/>
    <w:rsid w:val="006E29A1"/>
    <w:rsid w:val="006E577C"/>
    <w:rsid w:val="006E6CE8"/>
    <w:rsid w:val="006E7738"/>
    <w:rsid w:val="00700604"/>
    <w:rsid w:val="007023A7"/>
    <w:rsid w:val="00704DB7"/>
    <w:rsid w:val="007076C0"/>
    <w:rsid w:val="00712EF2"/>
    <w:rsid w:val="00715ACF"/>
    <w:rsid w:val="00720899"/>
    <w:rsid w:val="007222C3"/>
    <w:rsid w:val="00722A32"/>
    <w:rsid w:val="00723713"/>
    <w:rsid w:val="00724096"/>
    <w:rsid w:val="00724FF1"/>
    <w:rsid w:val="00725DD6"/>
    <w:rsid w:val="0073238C"/>
    <w:rsid w:val="0073360C"/>
    <w:rsid w:val="00734DF2"/>
    <w:rsid w:val="007406EB"/>
    <w:rsid w:val="00742CBC"/>
    <w:rsid w:val="0074302D"/>
    <w:rsid w:val="00747589"/>
    <w:rsid w:val="00747B42"/>
    <w:rsid w:val="00752214"/>
    <w:rsid w:val="0075377C"/>
    <w:rsid w:val="00755FFA"/>
    <w:rsid w:val="007560AD"/>
    <w:rsid w:val="00761832"/>
    <w:rsid w:val="00762676"/>
    <w:rsid w:val="007630C6"/>
    <w:rsid w:val="007647EA"/>
    <w:rsid w:val="00764B1A"/>
    <w:rsid w:val="00767A5C"/>
    <w:rsid w:val="00776FAA"/>
    <w:rsid w:val="0078027E"/>
    <w:rsid w:val="00781279"/>
    <w:rsid w:val="007820FF"/>
    <w:rsid w:val="00786D25"/>
    <w:rsid w:val="00793318"/>
    <w:rsid w:val="007937A9"/>
    <w:rsid w:val="00794918"/>
    <w:rsid w:val="007A15C4"/>
    <w:rsid w:val="007A35CB"/>
    <w:rsid w:val="007A39ED"/>
    <w:rsid w:val="007A5A8A"/>
    <w:rsid w:val="007A7B44"/>
    <w:rsid w:val="007B430D"/>
    <w:rsid w:val="007B4536"/>
    <w:rsid w:val="007C0351"/>
    <w:rsid w:val="007C609F"/>
    <w:rsid w:val="007C6F00"/>
    <w:rsid w:val="007D113C"/>
    <w:rsid w:val="007D1479"/>
    <w:rsid w:val="007D520B"/>
    <w:rsid w:val="007D6934"/>
    <w:rsid w:val="007E2B8B"/>
    <w:rsid w:val="007E2E3D"/>
    <w:rsid w:val="007E4610"/>
    <w:rsid w:val="007E5062"/>
    <w:rsid w:val="007E63A4"/>
    <w:rsid w:val="007F4D83"/>
    <w:rsid w:val="007F7902"/>
    <w:rsid w:val="00801600"/>
    <w:rsid w:val="00806E57"/>
    <w:rsid w:val="008162A6"/>
    <w:rsid w:val="00817393"/>
    <w:rsid w:val="0081792E"/>
    <w:rsid w:val="00817A7E"/>
    <w:rsid w:val="0084213C"/>
    <w:rsid w:val="00844789"/>
    <w:rsid w:val="00850536"/>
    <w:rsid w:val="0085187D"/>
    <w:rsid w:val="00857966"/>
    <w:rsid w:val="00874AD6"/>
    <w:rsid w:val="00875A8C"/>
    <w:rsid w:val="008761ED"/>
    <w:rsid w:val="008802E2"/>
    <w:rsid w:val="00880592"/>
    <w:rsid w:val="00881EAF"/>
    <w:rsid w:val="00884F01"/>
    <w:rsid w:val="00885672"/>
    <w:rsid w:val="00890434"/>
    <w:rsid w:val="00891B73"/>
    <w:rsid w:val="00896374"/>
    <w:rsid w:val="00897856"/>
    <w:rsid w:val="008A13B3"/>
    <w:rsid w:val="008A70A1"/>
    <w:rsid w:val="008A7CEB"/>
    <w:rsid w:val="008B3581"/>
    <w:rsid w:val="008B4993"/>
    <w:rsid w:val="008C6E26"/>
    <w:rsid w:val="008D123B"/>
    <w:rsid w:val="008D2391"/>
    <w:rsid w:val="008D3027"/>
    <w:rsid w:val="008D41B7"/>
    <w:rsid w:val="008D632D"/>
    <w:rsid w:val="008E0639"/>
    <w:rsid w:val="008E2B8B"/>
    <w:rsid w:val="008E521F"/>
    <w:rsid w:val="008E787E"/>
    <w:rsid w:val="008F0344"/>
    <w:rsid w:val="009074AE"/>
    <w:rsid w:val="00907502"/>
    <w:rsid w:val="009128A8"/>
    <w:rsid w:val="00912C26"/>
    <w:rsid w:val="00920059"/>
    <w:rsid w:val="009203D9"/>
    <w:rsid w:val="009232A7"/>
    <w:rsid w:val="00925250"/>
    <w:rsid w:val="009277A6"/>
    <w:rsid w:val="009349A8"/>
    <w:rsid w:val="00934C46"/>
    <w:rsid w:val="009363D9"/>
    <w:rsid w:val="00945F6D"/>
    <w:rsid w:val="00946E2C"/>
    <w:rsid w:val="00951312"/>
    <w:rsid w:val="009517F4"/>
    <w:rsid w:val="00952E87"/>
    <w:rsid w:val="00952F62"/>
    <w:rsid w:val="00953959"/>
    <w:rsid w:val="00956D56"/>
    <w:rsid w:val="00961F39"/>
    <w:rsid w:val="009629B0"/>
    <w:rsid w:val="00962FA8"/>
    <w:rsid w:val="00963BC0"/>
    <w:rsid w:val="00963C15"/>
    <w:rsid w:val="00964089"/>
    <w:rsid w:val="0096448C"/>
    <w:rsid w:val="00967925"/>
    <w:rsid w:val="009719E5"/>
    <w:rsid w:val="0097381C"/>
    <w:rsid w:val="00975825"/>
    <w:rsid w:val="00980607"/>
    <w:rsid w:val="00981E84"/>
    <w:rsid w:val="00986CB8"/>
    <w:rsid w:val="009904C5"/>
    <w:rsid w:val="00992622"/>
    <w:rsid w:val="009967AA"/>
    <w:rsid w:val="009A1585"/>
    <w:rsid w:val="009B095C"/>
    <w:rsid w:val="009B1651"/>
    <w:rsid w:val="009B2231"/>
    <w:rsid w:val="009B2376"/>
    <w:rsid w:val="009B2E0B"/>
    <w:rsid w:val="009B66E8"/>
    <w:rsid w:val="009B7C54"/>
    <w:rsid w:val="009C189F"/>
    <w:rsid w:val="009C2735"/>
    <w:rsid w:val="009C29D5"/>
    <w:rsid w:val="009E22DD"/>
    <w:rsid w:val="009E5154"/>
    <w:rsid w:val="009E5D33"/>
    <w:rsid w:val="009E76B8"/>
    <w:rsid w:val="009F09D2"/>
    <w:rsid w:val="009F5BB3"/>
    <w:rsid w:val="009F7978"/>
    <w:rsid w:val="009F7D7B"/>
    <w:rsid w:val="00A00C88"/>
    <w:rsid w:val="00A064F3"/>
    <w:rsid w:val="00A06644"/>
    <w:rsid w:val="00A066BE"/>
    <w:rsid w:val="00A11277"/>
    <w:rsid w:val="00A14EBF"/>
    <w:rsid w:val="00A152DE"/>
    <w:rsid w:val="00A21E8A"/>
    <w:rsid w:val="00A256D4"/>
    <w:rsid w:val="00A2639A"/>
    <w:rsid w:val="00A26D8B"/>
    <w:rsid w:val="00A302B2"/>
    <w:rsid w:val="00A367D3"/>
    <w:rsid w:val="00A376C1"/>
    <w:rsid w:val="00A4136D"/>
    <w:rsid w:val="00A429EE"/>
    <w:rsid w:val="00A442DA"/>
    <w:rsid w:val="00A44C76"/>
    <w:rsid w:val="00A4569D"/>
    <w:rsid w:val="00A45A11"/>
    <w:rsid w:val="00A46029"/>
    <w:rsid w:val="00A46EE4"/>
    <w:rsid w:val="00A50349"/>
    <w:rsid w:val="00A55BBE"/>
    <w:rsid w:val="00A56099"/>
    <w:rsid w:val="00A67F8E"/>
    <w:rsid w:val="00A733A0"/>
    <w:rsid w:val="00A7590F"/>
    <w:rsid w:val="00A76B5C"/>
    <w:rsid w:val="00A80239"/>
    <w:rsid w:val="00A81C38"/>
    <w:rsid w:val="00A81C8D"/>
    <w:rsid w:val="00A833F0"/>
    <w:rsid w:val="00A8428A"/>
    <w:rsid w:val="00A84791"/>
    <w:rsid w:val="00A86863"/>
    <w:rsid w:val="00A979DF"/>
    <w:rsid w:val="00AA12A1"/>
    <w:rsid w:val="00AA1CBE"/>
    <w:rsid w:val="00AA36E5"/>
    <w:rsid w:val="00AA4636"/>
    <w:rsid w:val="00AA5667"/>
    <w:rsid w:val="00AA6612"/>
    <w:rsid w:val="00AA751E"/>
    <w:rsid w:val="00AA7D66"/>
    <w:rsid w:val="00AB24E5"/>
    <w:rsid w:val="00AB632C"/>
    <w:rsid w:val="00AB70B1"/>
    <w:rsid w:val="00AC04A3"/>
    <w:rsid w:val="00AC2048"/>
    <w:rsid w:val="00AC3FD4"/>
    <w:rsid w:val="00AD2CC7"/>
    <w:rsid w:val="00AD47FC"/>
    <w:rsid w:val="00AD69FC"/>
    <w:rsid w:val="00AE4026"/>
    <w:rsid w:val="00AE46E0"/>
    <w:rsid w:val="00AE4773"/>
    <w:rsid w:val="00AE65A3"/>
    <w:rsid w:val="00AF0900"/>
    <w:rsid w:val="00AF30EB"/>
    <w:rsid w:val="00B027EB"/>
    <w:rsid w:val="00B0692B"/>
    <w:rsid w:val="00B07628"/>
    <w:rsid w:val="00B10D21"/>
    <w:rsid w:val="00B1433B"/>
    <w:rsid w:val="00B15157"/>
    <w:rsid w:val="00B15CD1"/>
    <w:rsid w:val="00B172EA"/>
    <w:rsid w:val="00B20A56"/>
    <w:rsid w:val="00B21176"/>
    <w:rsid w:val="00B234A1"/>
    <w:rsid w:val="00B34B15"/>
    <w:rsid w:val="00B36BE0"/>
    <w:rsid w:val="00B414A8"/>
    <w:rsid w:val="00B446BF"/>
    <w:rsid w:val="00B469AE"/>
    <w:rsid w:val="00B523D9"/>
    <w:rsid w:val="00B60161"/>
    <w:rsid w:val="00B62064"/>
    <w:rsid w:val="00B66185"/>
    <w:rsid w:val="00B677ED"/>
    <w:rsid w:val="00B70853"/>
    <w:rsid w:val="00B74DE9"/>
    <w:rsid w:val="00B7525F"/>
    <w:rsid w:val="00B80E40"/>
    <w:rsid w:val="00B8183C"/>
    <w:rsid w:val="00B83BE2"/>
    <w:rsid w:val="00B86767"/>
    <w:rsid w:val="00B869E2"/>
    <w:rsid w:val="00B95806"/>
    <w:rsid w:val="00BA096F"/>
    <w:rsid w:val="00BA1EDE"/>
    <w:rsid w:val="00BA6FB0"/>
    <w:rsid w:val="00BA710C"/>
    <w:rsid w:val="00BB16CC"/>
    <w:rsid w:val="00BB2DE5"/>
    <w:rsid w:val="00BC2AC0"/>
    <w:rsid w:val="00BC3BE4"/>
    <w:rsid w:val="00BC40F4"/>
    <w:rsid w:val="00BC4B90"/>
    <w:rsid w:val="00BC549B"/>
    <w:rsid w:val="00BD157E"/>
    <w:rsid w:val="00BD1FAB"/>
    <w:rsid w:val="00BD6D80"/>
    <w:rsid w:val="00BE43A9"/>
    <w:rsid w:val="00BE7318"/>
    <w:rsid w:val="00BF113D"/>
    <w:rsid w:val="00BF1F26"/>
    <w:rsid w:val="00C01D3E"/>
    <w:rsid w:val="00C03C79"/>
    <w:rsid w:val="00C1245C"/>
    <w:rsid w:val="00C16E38"/>
    <w:rsid w:val="00C17D47"/>
    <w:rsid w:val="00C24158"/>
    <w:rsid w:val="00C30511"/>
    <w:rsid w:val="00C30764"/>
    <w:rsid w:val="00C31782"/>
    <w:rsid w:val="00C42390"/>
    <w:rsid w:val="00C42B10"/>
    <w:rsid w:val="00C4552E"/>
    <w:rsid w:val="00C45980"/>
    <w:rsid w:val="00C46C26"/>
    <w:rsid w:val="00C47A0B"/>
    <w:rsid w:val="00C5004B"/>
    <w:rsid w:val="00C5142A"/>
    <w:rsid w:val="00C5220D"/>
    <w:rsid w:val="00C52B01"/>
    <w:rsid w:val="00C5439F"/>
    <w:rsid w:val="00C55B3F"/>
    <w:rsid w:val="00C55F98"/>
    <w:rsid w:val="00C6027B"/>
    <w:rsid w:val="00C60F94"/>
    <w:rsid w:val="00C6130C"/>
    <w:rsid w:val="00C613CB"/>
    <w:rsid w:val="00C6239D"/>
    <w:rsid w:val="00C64081"/>
    <w:rsid w:val="00C75703"/>
    <w:rsid w:val="00C76F99"/>
    <w:rsid w:val="00C77747"/>
    <w:rsid w:val="00C80AF0"/>
    <w:rsid w:val="00C80D68"/>
    <w:rsid w:val="00C84066"/>
    <w:rsid w:val="00C850DC"/>
    <w:rsid w:val="00C8736A"/>
    <w:rsid w:val="00C956D6"/>
    <w:rsid w:val="00C96F72"/>
    <w:rsid w:val="00CA3C0F"/>
    <w:rsid w:val="00CB30A1"/>
    <w:rsid w:val="00CB4B58"/>
    <w:rsid w:val="00CC6015"/>
    <w:rsid w:val="00CC6A78"/>
    <w:rsid w:val="00CC7DD8"/>
    <w:rsid w:val="00CD14B6"/>
    <w:rsid w:val="00CD26E0"/>
    <w:rsid w:val="00CD4B79"/>
    <w:rsid w:val="00CD4E5F"/>
    <w:rsid w:val="00CE03F0"/>
    <w:rsid w:val="00CE1208"/>
    <w:rsid w:val="00CE79DE"/>
    <w:rsid w:val="00CF17B6"/>
    <w:rsid w:val="00CF1D28"/>
    <w:rsid w:val="00CF1E02"/>
    <w:rsid w:val="00CF5DB2"/>
    <w:rsid w:val="00CF6ED3"/>
    <w:rsid w:val="00CF76D3"/>
    <w:rsid w:val="00D06362"/>
    <w:rsid w:val="00D07F93"/>
    <w:rsid w:val="00D12D29"/>
    <w:rsid w:val="00D133E3"/>
    <w:rsid w:val="00D13DE3"/>
    <w:rsid w:val="00D16AAE"/>
    <w:rsid w:val="00D16F66"/>
    <w:rsid w:val="00D218B5"/>
    <w:rsid w:val="00D34C64"/>
    <w:rsid w:val="00D35950"/>
    <w:rsid w:val="00D42F53"/>
    <w:rsid w:val="00D43DD4"/>
    <w:rsid w:val="00D46967"/>
    <w:rsid w:val="00D53775"/>
    <w:rsid w:val="00D54729"/>
    <w:rsid w:val="00D626C3"/>
    <w:rsid w:val="00D71B67"/>
    <w:rsid w:val="00D73735"/>
    <w:rsid w:val="00D77C9B"/>
    <w:rsid w:val="00D87923"/>
    <w:rsid w:val="00D9083D"/>
    <w:rsid w:val="00D91D9C"/>
    <w:rsid w:val="00D9215E"/>
    <w:rsid w:val="00DA0360"/>
    <w:rsid w:val="00DA3DD5"/>
    <w:rsid w:val="00DA41FC"/>
    <w:rsid w:val="00DA4F9E"/>
    <w:rsid w:val="00DA749B"/>
    <w:rsid w:val="00DB1868"/>
    <w:rsid w:val="00DB2F3F"/>
    <w:rsid w:val="00DB364C"/>
    <w:rsid w:val="00DB45A6"/>
    <w:rsid w:val="00DB75A6"/>
    <w:rsid w:val="00DC24D3"/>
    <w:rsid w:val="00DC49C4"/>
    <w:rsid w:val="00DC666F"/>
    <w:rsid w:val="00DC6B02"/>
    <w:rsid w:val="00DD09B0"/>
    <w:rsid w:val="00DD0BC7"/>
    <w:rsid w:val="00DD0DA1"/>
    <w:rsid w:val="00DD24E8"/>
    <w:rsid w:val="00DD355A"/>
    <w:rsid w:val="00DF2EC4"/>
    <w:rsid w:val="00DF6233"/>
    <w:rsid w:val="00DF6372"/>
    <w:rsid w:val="00DF66AB"/>
    <w:rsid w:val="00E048A5"/>
    <w:rsid w:val="00E062A6"/>
    <w:rsid w:val="00E06C54"/>
    <w:rsid w:val="00E106FB"/>
    <w:rsid w:val="00E10C96"/>
    <w:rsid w:val="00E13AA4"/>
    <w:rsid w:val="00E156B5"/>
    <w:rsid w:val="00E23307"/>
    <w:rsid w:val="00E24D38"/>
    <w:rsid w:val="00E30D7A"/>
    <w:rsid w:val="00E37810"/>
    <w:rsid w:val="00E43B28"/>
    <w:rsid w:val="00E46481"/>
    <w:rsid w:val="00E54238"/>
    <w:rsid w:val="00E56096"/>
    <w:rsid w:val="00E6475B"/>
    <w:rsid w:val="00E702DE"/>
    <w:rsid w:val="00E70DF4"/>
    <w:rsid w:val="00E7587F"/>
    <w:rsid w:val="00E7681B"/>
    <w:rsid w:val="00E8699E"/>
    <w:rsid w:val="00E87A48"/>
    <w:rsid w:val="00E91870"/>
    <w:rsid w:val="00E93002"/>
    <w:rsid w:val="00E9437B"/>
    <w:rsid w:val="00E95BD5"/>
    <w:rsid w:val="00EA0C06"/>
    <w:rsid w:val="00EA4FFE"/>
    <w:rsid w:val="00EA5C94"/>
    <w:rsid w:val="00EA5E0C"/>
    <w:rsid w:val="00EB2903"/>
    <w:rsid w:val="00EB32F4"/>
    <w:rsid w:val="00EB35EB"/>
    <w:rsid w:val="00EC2091"/>
    <w:rsid w:val="00EC2BEA"/>
    <w:rsid w:val="00EC476C"/>
    <w:rsid w:val="00ED083C"/>
    <w:rsid w:val="00ED16E7"/>
    <w:rsid w:val="00ED173D"/>
    <w:rsid w:val="00ED1B8E"/>
    <w:rsid w:val="00ED415D"/>
    <w:rsid w:val="00ED4C07"/>
    <w:rsid w:val="00ED5D5E"/>
    <w:rsid w:val="00EE08DB"/>
    <w:rsid w:val="00EE1459"/>
    <w:rsid w:val="00EE18AD"/>
    <w:rsid w:val="00EE546D"/>
    <w:rsid w:val="00EE6467"/>
    <w:rsid w:val="00EE6B8C"/>
    <w:rsid w:val="00EF368A"/>
    <w:rsid w:val="00EF752B"/>
    <w:rsid w:val="00F03620"/>
    <w:rsid w:val="00F068EC"/>
    <w:rsid w:val="00F072D0"/>
    <w:rsid w:val="00F10D57"/>
    <w:rsid w:val="00F10E44"/>
    <w:rsid w:val="00F13F67"/>
    <w:rsid w:val="00F25E18"/>
    <w:rsid w:val="00F264C0"/>
    <w:rsid w:val="00F3100B"/>
    <w:rsid w:val="00F31699"/>
    <w:rsid w:val="00F31FCB"/>
    <w:rsid w:val="00F37113"/>
    <w:rsid w:val="00F50612"/>
    <w:rsid w:val="00F50A2B"/>
    <w:rsid w:val="00F53125"/>
    <w:rsid w:val="00F571E6"/>
    <w:rsid w:val="00F65DE5"/>
    <w:rsid w:val="00F71BF7"/>
    <w:rsid w:val="00F77440"/>
    <w:rsid w:val="00F77FF8"/>
    <w:rsid w:val="00F82D4B"/>
    <w:rsid w:val="00F83862"/>
    <w:rsid w:val="00F85F3B"/>
    <w:rsid w:val="00F97B94"/>
    <w:rsid w:val="00FA491B"/>
    <w:rsid w:val="00FA7489"/>
    <w:rsid w:val="00FB069B"/>
    <w:rsid w:val="00FC107B"/>
    <w:rsid w:val="00FC12D8"/>
    <w:rsid w:val="00FC330C"/>
    <w:rsid w:val="00FC3FFC"/>
    <w:rsid w:val="00FC6F18"/>
    <w:rsid w:val="00FD0E7C"/>
    <w:rsid w:val="00FD5DD7"/>
    <w:rsid w:val="00FD6223"/>
    <w:rsid w:val="00FD63D4"/>
    <w:rsid w:val="00FD79C6"/>
    <w:rsid w:val="00FD7A4B"/>
    <w:rsid w:val="00FD7A62"/>
    <w:rsid w:val="00FE19A9"/>
    <w:rsid w:val="00FE573C"/>
    <w:rsid w:val="00FE67B8"/>
    <w:rsid w:val="00FE7E98"/>
    <w:rsid w:val="00FF173A"/>
    <w:rsid w:val="00FF1FD4"/>
    <w:rsid w:val="00FF2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0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30"/>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BE7318"/>
    <w:pPr>
      <w:keepNext/>
      <w:jc w:val="center"/>
      <w:outlineLvl w:val="0"/>
    </w:pPr>
    <w:rPr>
      <w:rFonts w:ascii="Cambria" w:hAnsi="Cambria"/>
      <w:b/>
      <w:bCs/>
      <w:kern w:val="32"/>
      <w:sz w:val="32"/>
      <w:szCs w:val="32"/>
      <w:lang w:val="lv-LV"/>
    </w:rPr>
  </w:style>
  <w:style w:type="paragraph" w:styleId="Heading2">
    <w:name w:val="heading 2"/>
    <w:basedOn w:val="Normal"/>
    <w:next w:val="Normal"/>
    <w:link w:val="Heading2Char"/>
    <w:uiPriority w:val="9"/>
    <w:qFormat/>
    <w:rsid w:val="00BE7318"/>
    <w:pPr>
      <w:keepNext/>
      <w:jc w:val="center"/>
      <w:outlineLvl w:val="1"/>
    </w:pPr>
    <w:rPr>
      <w:rFonts w:ascii="Cambria" w:hAnsi="Cambria"/>
      <w:b/>
      <w:bCs/>
      <w:i/>
      <w:iCs/>
      <w:sz w:val="28"/>
      <w:szCs w:val="28"/>
      <w:lang w:val="lv-LV"/>
    </w:rPr>
  </w:style>
  <w:style w:type="paragraph" w:styleId="Heading3">
    <w:name w:val="heading 3"/>
    <w:basedOn w:val="Normal"/>
    <w:next w:val="Normal"/>
    <w:link w:val="Heading3Char"/>
    <w:uiPriority w:val="9"/>
    <w:qFormat/>
    <w:rsid w:val="00BE7318"/>
    <w:pPr>
      <w:keepNext/>
      <w:spacing w:before="240" w:after="60"/>
      <w:outlineLvl w:val="2"/>
    </w:pPr>
    <w:rPr>
      <w:rFonts w:ascii="Cambria" w:hAnsi="Cambria"/>
      <w:b/>
      <w:bCs/>
      <w:sz w:val="26"/>
      <w:szCs w:val="26"/>
      <w:lang w:val="lv-LV"/>
    </w:rPr>
  </w:style>
  <w:style w:type="paragraph" w:styleId="Heading4">
    <w:name w:val="heading 4"/>
    <w:basedOn w:val="Normal"/>
    <w:next w:val="Normal"/>
    <w:link w:val="Heading4Char"/>
    <w:uiPriority w:val="9"/>
    <w:qFormat/>
    <w:rsid w:val="00BE7318"/>
    <w:pPr>
      <w:keepNext/>
      <w:jc w:val="right"/>
      <w:outlineLvl w:val="3"/>
    </w:pPr>
    <w:rPr>
      <w:rFonts w:ascii="Calibri" w:hAnsi="Calibri"/>
      <w:b/>
      <w:bCs/>
      <w:sz w:val="28"/>
      <w:szCs w:val="28"/>
      <w:lang w:val="lv-LV"/>
    </w:rPr>
  </w:style>
  <w:style w:type="paragraph" w:styleId="Heading5">
    <w:name w:val="heading 5"/>
    <w:basedOn w:val="Normal"/>
    <w:next w:val="Normal"/>
    <w:link w:val="Heading5Char"/>
    <w:uiPriority w:val="9"/>
    <w:qFormat/>
    <w:rsid w:val="00BE7318"/>
    <w:pPr>
      <w:keepNext/>
      <w:jc w:val="center"/>
      <w:outlineLvl w:val="4"/>
    </w:pPr>
    <w:rPr>
      <w:rFonts w:ascii="Calibri" w:hAnsi="Calibri"/>
      <w:b/>
      <w:bCs/>
      <w:i/>
      <w:iCs/>
      <w:sz w:val="26"/>
      <w:szCs w:val="26"/>
      <w:lang w:val="lv-LV"/>
    </w:rPr>
  </w:style>
  <w:style w:type="paragraph" w:styleId="Heading6">
    <w:name w:val="heading 6"/>
    <w:basedOn w:val="Normal"/>
    <w:next w:val="Normal"/>
    <w:link w:val="Heading6Char"/>
    <w:qFormat/>
    <w:rsid w:val="00145830"/>
    <w:pPr>
      <w:spacing w:before="240" w:after="60"/>
      <w:outlineLvl w:val="5"/>
    </w:pPr>
    <w:rPr>
      <w:b/>
      <w:bCs/>
      <w:sz w:val="22"/>
      <w:szCs w:val="22"/>
      <w:lang w:val="en-AU" w:eastAsia="lv-LV"/>
    </w:rPr>
  </w:style>
  <w:style w:type="paragraph" w:styleId="Heading7">
    <w:name w:val="heading 7"/>
    <w:basedOn w:val="Normal"/>
    <w:next w:val="Normal"/>
    <w:link w:val="Heading7Char"/>
    <w:uiPriority w:val="9"/>
    <w:qFormat/>
    <w:rsid w:val="00BE7318"/>
    <w:pPr>
      <w:keepNext/>
      <w:ind w:left="360"/>
      <w:outlineLvl w:val="6"/>
    </w:pPr>
    <w:rPr>
      <w:rFonts w:ascii="Calibri" w:hAnsi="Calibr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318"/>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BE7318"/>
    <w:rPr>
      <w:rFonts w:ascii="Cambria" w:eastAsia="Times New Roman" w:hAnsi="Cambria"/>
      <w:b/>
      <w:bCs/>
      <w:i/>
      <w:iCs/>
      <w:sz w:val="28"/>
      <w:szCs w:val="28"/>
      <w:lang w:eastAsia="en-US"/>
    </w:rPr>
  </w:style>
  <w:style w:type="character" w:customStyle="1" w:styleId="Heading3Char">
    <w:name w:val="Heading 3 Char"/>
    <w:basedOn w:val="DefaultParagraphFont"/>
    <w:link w:val="Heading3"/>
    <w:uiPriority w:val="9"/>
    <w:rsid w:val="00BE7318"/>
    <w:rPr>
      <w:rFonts w:ascii="Cambria" w:eastAsia="Times New Roman" w:hAnsi="Cambria"/>
      <w:b/>
      <w:bCs/>
      <w:sz w:val="26"/>
      <w:szCs w:val="26"/>
      <w:lang w:eastAsia="en-US"/>
    </w:rPr>
  </w:style>
  <w:style w:type="character" w:customStyle="1" w:styleId="Heading4Char">
    <w:name w:val="Heading 4 Char"/>
    <w:basedOn w:val="DefaultParagraphFont"/>
    <w:link w:val="Heading4"/>
    <w:uiPriority w:val="9"/>
    <w:rsid w:val="00BE7318"/>
    <w:rPr>
      <w:rFonts w:eastAsia="Times New Roman"/>
      <w:b/>
      <w:bCs/>
      <w:sz w:val="28"/>
      <w:szCs w:val="28"/>
      <w:lang w:eastAsia="en-US"/>
    </w:rPr>
  </w:style>
  <w:style w:type="character" w:customStyle="1" w:styleId="Heading5Char">
    <w:name w:val="Heading 5 Char"/>
    <w:basedOn w:val="DefaultParagraphFont"/>
    <w:link w:val="Heading5"/>
    <w:uiPriority w:val="9"/>
    <w:rsid w:val="00BE7318"/>
    <w:rPr>
      <w:rFonts w:eastAsia="Times New Roman"/>
      <w:b/>
      <w:bCs/>
      <w:i/>
      <w:iCs/>
      <w:sz w:val="26"/>
      <w:szCs w:val="26"/>
      <w:lang w:eastAsia="en-US"/>
    </w:rPr>
  </w:style>
  <w:style w:type="character" w:customStyle="1" w:styleId="Heading6Char">
    <w:name w:val="Heading 6 Char"/>
    <w:basedOn w:val="DefaultParagraphFont"/>
    <w:link w:val="Heading6"/>
    <w:rsid w:val="00145830"/>
    <w:rPr>
      <w:rFonts w:ascii="Times New Roman" w:eastAsia="Times New Roman" w:hAnsi="Times New Roman" w:cs="Times New Roman"/>
      <w:b/>
      <w:bCs/>
      <w:lang w:val="en-AU" w:eastAsia="lv-LV"/>
    </w:rPr>
  </w:style>
  <w:style w:type="character" w:customStyle="1" w:styleId="Heading7Char">
    <w:name w:val="Heading 7 Char"/>
    <w:basedOn w:val="DefaultParagraphFont"/>
    <w:link w:val="Heading7"/>
    <w:uiPriority w:val="9"/>
    <w:rsid w:val="00BE7318"/>
    <w:rPr>
      <w:rFonts w:eastAsia="Times New Roman"/>
      <w:sz w:val="24"/>
      <w:szCs w:val="24"/>
      <w:lang w:eastAsia="en-US"/>
    </w:rPr>
  </w:style>
  <w:style w:type="character" w:styleId="Strong">
    <w:name w:val="Strong"/>
    <w:basedOn w:val="DefaultParagraphFont"/>
    <w:qFormat/>
    <w:rsid w:val="00145830"/>
    <w:rPr>
      <w:b/>
      <w:bCs/>
    </w:rPr>
  </w:style>
  <w:style w:type="paragraph" w:customStyle="1" w:styleId="naisf">
    <w:name w:val="naisf"/>
    <w:basedOn w:val="Normal"/>
    <w:uiPriority w:val="99"/>
    <w:rsid w:val="00145830"/>
    <w:pPr>
      <w:spacing w:before="100" w:beforeAutospacing="1" w:after="100" w:afterAutospacing="1"/>
    </w:pPr>
  </w:style>
  <w:style w:type="character" w:styleId="Hyperlink">
    <w:name w:val="Hyperlink"/>
    <w:basedOn w:val="DefaultParagraphFont"/>
    <w:uiPriority w:val="99"/>
    <w:rsid w:val="00145830"/>
    <w:rPr>
      <w:color w:val="0000FF"/>
      <w:u w:val="single"/>
    </w:rPr>
  </w:style>
  <w:style w:type="paragraph" w:customStyle="1" w:styleId="naisnod">
    <w:name w:val="naisnod"/>
    <w:basedOn w:val="Normal"/>
    <w:rsid w:val="00145830"/>
    <w:pPr>
      <w:spacing w:before="150" w:after="150"/>
      <w:jc w:val="center"/>
    </w:pPr>
    <w:rPr>
      <w:b/>
      <w:bCs/>
      <w:lang w:val="lv-LV" w:eastAsia="lv-LV"/>
    </w:rPr>
  </w:style>
  <w:style w:type="paragraph" w:customStyle="1" w:styleId="naiskr">
    <w:name w:val="naiskr"/>
    <w:basedOn w:val="Normal"/>
    <w:rsid w:val="00145830"/>
    <w:pPr>
      <w:spacing w:before="75" w:after="75"/>
    </w:pPr>
    <w:rPr>
      <w:lang w:val="lv-LV" w:eastAsia="lv-LV"/>
    </w:rPr>
  </w:style>
  <w:style w:type="paragraph" w:styleId="ListParagraph">
    <w:name w:val="List Paragraph"/>
    <w:basedOn w:val="Normal"/>
    <w:uiPriority w:val="99"/>
    <w:qFormat/>
    <w:rsid w:val="00145830"/>
    <w:pPr>
      <w:spacing w:after="200" w:line="276" w:lineRule="auto"/>
      <w:ind w:left="720"/>
      <w:contextualSpacing/>
    </w:pPr>
    <w:rPr>
      <w:rFonts w:ascii="Calibri" w:eastAsia="Calibri" w:hAnsi="Calibri"/>
      <w:sz w:val="22"/>
      <w:szCs w:val="22"/>
      <w:lang w:val="lv-LV"/>
    </w:rPr>
  </w:style>
  <w:style w:type="character" w:styleId="Emphasis">
    <w:name w:val="Emphasis"/>
    <w:basedOn w:val="DefaultParagraphFont"/>
    <w:uiPriority w:val="20"/>
    <w:qFormat/>
    <w:rsid w:val="00145830"/>
    <w:rPr>
      <w:i/>
      <w:iCs/>
    </w:rPr>
  </w:style>
  <w:style w:type="paragraph" w:customStyle="1" w:styleId="naisc">
    <w:name w:val="naisc"/>
    <w:basedOn w:val="Normal"/>
    <w:rsid w:val="00145830"/>
    <w:pPr>
      <w:spacing w:before="75" w:after="75"/>
      <w:jc w:val="center"/>
    </w:pPr>
    <w:rPr>
      <w:lang w:val="lv-LV" w:eastAsia="lv-LV"/>
    </w:rPr>
  </w:style>
  <w:style w:type="paragraph" w:styleId="Header">
    <w:name w:val="header"/>
    <w:basedOn w:val="Normal"/>
    <w:link w:val="HeaderChar"/>
    <w:uiPriority w:val="99"/>
    <w:unhideWhenUsed/>
    <w:rsid w:val="005A459A"/>
    <w:pPr>
      <w:tabs>
        <w:tab w:val="center" w:pos="4153"/>
        <w:tab w:val="right" w:pos="8306"/>
      </w:tabs>
    </w:pPr>
  </w:style>
  <w:style w:type="character" w:customStyle="1" w:styleId="HeaderChar">
    <w:name w:val="Header Char"/>
    <w:basedOn w:val="DefaultParagraphFont"/>
    <w:link w:val="Header"/>
    <w:uiPriority w:val="99"/>
    <w:rsid w:val="005A459A"/>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5A459A"/>
    <w:pPr>
      <w:tabs>
        <w:tab w:val="center" w:pos="4153"/>
        <w:tab w:val="right" w:pos="8306"/>
      </w:tabs>
    </w:pPr>
  </w:style>
  <w:style w:type="character" w:customStyle="1" w:styleId="FooterChar">
    <w:name w:val="Footer Char"/>
    <w:basedOn w:val="DefaultParagraphFont"/>
    <w:link w:val="Footer"/>
    <w:uiPriority w:val="99"/>
    <w:rsid w:val="005A459A"/>
    <w:rPr>
      <w:rFonts w:ascii="Times New Roman" w:eastAsia="Times New Roman" w:hAnsi="Times New Roman"/>
      <w:sz w:val="24"/>
      <w:szCs w:val="24"/>
      <w:lang w:val="en-GB" w:eastAsia="en-US"/>
    </w:rPr>
  </w:style>
  <w:style w:type="paragraph" w:customStyle="1" w:styleId="Default">
    <w:name w:val="Default"/>
    <w:rsid w:val="000B210B"/>
    <w:pPr>
      <w:autoSpaceDE w:val="0"/>
      <w:autoSpaceDN w:val="0"/>
      <w:adjustRightInd w:val="0"/>
    </w:pPr>
    <w:rPr>
      <w:rFonts w:ascii="Times New Roman" w:hAnsi="Times New Roman"/>
      <w:color w:val="000000"/>
      <w:sz w:val="24"/>
      <w:szCs w:val="24"/>
      <w:lang w:val="lv-LV" w:eastAsia="lv-LV"/>
    </w:rPr>
  </w:style>
  <w:style w:type="paragraph" w:styleId="BalloonText">
    <w:name w:val="Balloon Text"/>
    <w:basedOn w:val="Normal"/>
    <w:link w:val="BalloonTextChar"/>
    <w:uiPriority w:val="99"/>
    <w:semiHidden/>
    <w:unhideWhenUsed/>
    <w:rsid w:val="00767A5C"/>
    <w:rPr>
      <w:rFonts w:ascii="Tahoma" w:hAnsi="Tahoma" w:cs="Tahoma"/>
      <w:sz w:val="16"/>
      <w:szCs w:val="16"/>
    </w:rPr>
  </w:style>
  <w:style w:type="character" w:customStyle="1" w:styleId="BalloonTextChar">
    <w:name w:val="Balloon Text Char"/>
    <w:basedOn w:val="DefaultParagraphFont"/>
    <w:link w:val="BalloonText"/>
    <w:uiPriority w:val="99"/>
    <w:semiHidden/>
    <w:rsid w:val="00767A5C"/>
    <w:rPr>
      <w:rFonts w:ascii="Tahoma" w:eastAsia="Times New Roman" w:hAnsi="Tahoma" w:cs="Tahoma"/>
      <w:sz w:val="16"/>
      <w:szCs w:val="16"/>
      <w:lang w:val="en-GB"/>
    </w:rPr>
  </w:style>
  <w:style w:type="paragraph" w:customStyle="1" w:styleId="CM4">
    <w:name w:val="CM4"/>
    <w:basedOn w:val="Normal"/>
    <w:next w:val="Normal"/>
    <w:uiPriority w:val="99"/>
    <w:rsid w:val="00DD09B0"/>
    <w:pPr>
      <w:autoSpaceDE w:val="0"/>
      <w:autoSpaceDN w:val="0"/>
      <w:adjustRightInd w:val="0"/>
    </w:pPr>
    <w:rPr>
      <w:rFonts w:eastAsia="Calibri"/>
      <w:lang w:val="en-US"/>
    </w:rPr>
  </w:style>
  <w:style w:type="character" w:styleId="CommentReference">
    <w:name w:val="annotation reference"/>
    <w:basedOn w:val="DefaultParagraphFont"/>
    <w:uiPriority w:val="99"/>
    <w:semiHidden/>
    <w:unhideWhenUsed/>
    <w:rsid w:val="00200436"/>
    <w:rPr>
      <w:sz w:val="16"/>
      <w:szCs w:val="16"/>
    </w:rPr>
  </w:style>
  <w:style w:type="paragraph" w:styleId="CommentText">
    <w:name w:val="annotation text"/>
    <w:basedOn w:val="Normal"/>
    <w:link w:val="CommentTextChar"/>
    <w:uiPriority w:val="99"/>
    <w:semiHidden/>
    <w:unhideWhenUsed/>
    <w:rsid w:val="00200436"/>
    <w:rPr>
      <w:sz w:val="20"/>
      <w:szCs w:val="20"/>
    </w:rPr>
  </w:style>
  <w:style w:type="character" w:customStyle="1" w:styleId="CommentTextChar">
    <w:name w:val="Comment Text Char"/>
    <w:basedOn w:val="DefaultParagraphFont"/>
    <w:link w:val="CommentText"/>
    <w:uiPriority w:val="99"/>
    <w:semiHidden/>
    <w:rsid w:val="00200436"/>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200436"/>
    <w:rPr>
      <w:b/>
      <w:bCs/>
    </w:rPr>
  </w:style>
  <w:style w:type="character" w:customStyle="1" w:styleId="CommentSubjectChar">
    <w:name w:val="Comment Subject Char"/>
    <w:basedOn w:val="CommentTextChar"/>
    <w:link w:val="CommentSubject"/>
    <w:uiPriority w:val="99"/>
    <w:semiHidden/>
    <w:rsid w:val="00200436"/>
    <w:rPr>
      <w:b/>
      <w:bCs/>
    </w:rPr>
  </w:style>
  <w:style w:type="paragraph" w:styleId="NoSpacing">
    <w:name w:val="No Spacing"/>
    <w:link w:val="NoSpacingChar"/>
    <w:uiPriority w:val="1"/>
    <w:qFormat/>
    <w:rsid w:val="00776FAA"/>
    <w:rPr>
      <w:sz w:val="22"/>
      <w:szCs w:val="22"/>
      <w:lang w:val="lv-LV"/>
    </w:rPr>
  </w:style>
  <w:style w:type="character" w:customStyle="1" w:styleId="NoSpacingChar">
    <w:name w:val="No Spacing Char"/>
    <w:basedOn w:val="DefaultParagraphFont"/>
    <w:link w:val="NoSpacing"/>
    <w:uiPriority w:val="1"/>
    <w:rsid w:val="00BE7318"/>
    <w:rPr>
      <w:sz w:val="22"/>
      <w:szCs w:val="22"/>
      <w:lang w:val="lv-LV" w:eastAsia="en-US" w:bidi="ar-SA"/>
    </w:rPr>
  </w:style>
  <w:style w:type="paragraph" w:customStyle="1" w:styleId="tv2131">
    <w:name w:val="tv2131"/>
    <w:basedOn w:val="Normal"/>
    <w:rsid w:val="00A733A0"/>
    <w:pPr>
      <w:spacing w:before="240" w:line="360" w:lineRule="auto"/>
      <w:ind w:firstLine="300"/>
      <w:jc w:val="both"/>
    </w:pPr>
    <w:rPr>
      <w:rFonts w:ascii="Verdana" w:hAnsi="Verdana"/>
      <w:sz w:val="18"/>
      <w:szCs w:val="18"/>
      <w:lang w:val="en-US"/>
    </w:rPr>
  </w:style>
  <w:style w:type="paragraph" w:customStyle="1" w:styleId="tvhtml">
    <w:name w:val="tv_html"/>
    <w:basedOn w:val="Normal"/>
    <w:rsid w:val="009967AA"/>
    <w:pPr>
      <w:spacing w:before="100" w:beforeAutospacing="1" w:after="100" w:afterAutospacing="1"/>
    </w:pPr>
    <w:rPr>
      <w:rFonts w:ascii="Verdana" w:hAnsi="Verdana"/>
      <w:sz w:val="18"/>
      <w:szCs w:val="18"/>
      <w:lang w:val="en-US" w:bidi="lo-LA"/>
    </w:rPr>
  </w:style>
  <w:style w:type="character" w:customStyle="1" w:styleId="FootnoteTextChar">
    <w:name w:val="Footnote Text Char"/>
    <w:link w:val="FootnoteText"/>
    <w:uiPriority w:val="99"/>
    <w:semiHidden/>
    <w:locked/>
    <w:rsid w:val="00BE7318"/>
  </w:style>
  <w:style w:type="paragraph" w:styleId="FootnoteText">
    <w:name w:val="footnote text"/>
    <w:basedOn w:val="Normal"/>
    <w:link w:val="FootnoteTextChar"/>
    <w:uiPriority w:val="99"/>
    <w:semiHidden/>
    <w:rsid w:val="00BE7318"/>
    <w:rPr>
      <w:rFonts w:ascii="Calibri" w:eastAsia="Calibri" w:hAnsi="Calibri"/>
      <w:sz w:val="20"/>
      <w:szCs w:val="20"/>
      <w:lang w:val="lv-LV" w:eastAsia="lv-LV"/>
    </w:rPr>
  </w:style>
  <w:style w:type="paragraph" w:styleId="EnvelopeAddress">
    <w:name w:val="envelope address"/>
    <w:basedOn w:val="Normal"/>
    <w:uiPriority w:val="99"/>
    <w:rsid w:val="00BE7318"/>
    <w:pPr>
      <w:framePr w:w="7920" w:h="1980" w:hRule="exact" w:hSpace="180" w:wrap="auto" w:hAnchor="page" w:xAlign="center" w:yAlign="bottom"/>
      <w:ind w:left="2880"/>
    </w:pPr>
    <w:rPr>
      <w:rFonts w:ascii="Garamond" w:hAnsi="Garamond" w:cs="Arial"/>
      <w:b/>
      <w:sz w:val="36"/>
      <w:szCs w:val="36"/>
      <w:lang w:val="lv-LV"/>
    </w:rPr>
  </w:style>
  <w:style w:type="paragraph" w:styleId="EnvelopeReturn">
    <w:name w:val="envelope return"/>
    <w:basedOn w:val="Normal"/>
    <w:uiPriority w:val="99"/>
    <w:rsid w:val="00BE7318"/>
    <w:rPr>
      <w:rFonts w:ascii="Garamond" w:hAnsi="Garamond" w:cs="Arial"/>
      <w:b/>
      <w:lang w:val="lv-LV"/>
    </w:rPr>
  </w:style>
  <w:style w:type="paragraph" w:styleId="BodyText2">
    <w:name w:val="Body Text 2"/>
    <w:basedOn w:val="Normal"/>
    <w:link w:val="BodyText2Char"/>
    <w:uiPriority w:val="99"/>
    <w:rsid w:val="00BE7318"/>
    <w:pPr>
      <w:jc w:val="both"/>
    </w:pPr>
    <w:rPr>
      <w:lang w:val="lv-LV"/>
    </w:rPr>
  </w:style>
  <w:style w:type="character" w:customStyle="1" w:styleId="BodyText2Char">
    <w:name w:val="Body Text 2 Char"/>
    <w:basedOn w:val="DefaultParagraphFont"/>
    <w:link w:val="BodyText2"/>
    <w:uiPriority w:val="99"/>
    <w:rsid w:val="00BE7318"/>
    <w:rPr>
      <w:rFonts w:ascii="Times New Roman" w:eastAsia="Times New Roman" w:hAnsi="Times New Roman"/>
      <w:sz w:val="24"/>
      <w:szCs w:val="24"/>
      <w:lang w:eastAsia="en-US"/>
    </w:rPr>
  </w:style>
  <w:style w:type="paragraph" w:styleId="NormalWeb">
    <w:name w:val="Normal (Web)"/>
    <w:basedOn w:val="Normal"/>
    <w:rsid w:val="00BE7318"/>
    <w:pPr>
      <w:spacing w:before="100" w:beforeAutospacing="1" w:after="100" w:afterAutospacing="1"/>
    </w:pPr>
  </w:style>
  <w:style w:type="character" w:styleId="PageNumber">
    <w:name w:val="page number"/>
    <w:uiPriority w:val="99"/>
    <w:rsid w:val="00BE7318"/>
    <w:rPr>
      <w:rFonts w:cs="Times New Roman"/>
    </w:rPr>
  </w:style>
  <w:style w:type="paragraph" w:styleId="BodyText">
    <w:name w:val="Body Text"/>
    <w:basedOn w:val="Normal"/>
    <w:link w:val="BodyTextChar"/>
    <w:uiPriority w:val="99"/>
    <w:rsid w:val="00BE7318"/>
    <w:pPr>
      <w:jc w:val="both"/>
    </w:pPr>
    <w:rPr>
      <w:lang w:val="lv-LV"/>
    </w:rPr>
  </w:style>
  <w:style w:type="character" w:customStyle="1" w:styleId="BodyTextChar">
    <w:name w:val="Body Text Char"/>
    <w:basedOn w:val="DefaultParagraphFont"/>
    <w:link w:val="BodyText"/>
    <w:uiPriority w:val="99"/>
    <w:rsid w:val="00BE7318"/>
    <w:rPr>
      <w:rFonts w:ascii="Times New Roman" w:eastAsia="Times New Roman" w:hAnsi="Times New Roman"/>
      <w:sz w:val="24"/>
      <w:szCs w:val="24"/>
      <w:lang w:eastAsia="en-US"/>
    </w:rPr>
  </w:style>
  <w:style w:type="paragraph" w:customStyle="1" w:styleId="G4">
    <w:name w:val="G4"/>
    <w:basedOn w:val="Normal"/>
    <w:autoRedefine/>
    <w:uiPriority w:val="99"/>
    <w:rsid w:val="00BE7318"/>
    <w:pPr>
      <w:jc w:val="both"/>
    </w:pPr>
    <w:rPr>
      <w:lang w:val="lv-LV"/>
    </w:rPr>
  </w:style>
  <w:style w:type="paragraph" w:customStyle="1" w:styleId="xl24">
    <w:name w:val="xl24"/>
    <w:basedOn w:val="Normal"/>
    <w:uiPriority w:val="99"/>
    <w:rsid w:val="00BE7318"/>
    <w:pPr>
      <w:pBdr>
        <w:bottom w:val="single" w:sz="4" w:space="0" w:color="auto"/>
        <w:right w:val="single" w:sz="4" w:space="0" w:color="auto"/>
      </w:pBdr>
      <w:spacing w:before="100" w:beforeAutospacing="1" w:after="100" w:afterAutospacing="1"/>
      <w:jc w:val="center"/>
      <w:textAlignment w:val="top"/>
    </w:pPr>
    <w:rPr>
      <w:rFonts w:eastAsia="Arial Unicode MS"/>
      <w:sz w:val="28"/>
      <w:szCs w:val="28"/>
    </w:rPr>
  </w:style>
  <w:style w:type="character" w:styleId="FollowedHyperlink">
    <w:name w:val="FollowedHyperlink"/>
    <w:uiPriority w:val="99"/>
    <w:rsid w:val="00BE7318"/>
    <w:rPr>
      <w:rFonts w:cs="Times New Roman"/>
      <w:color w:val="800080"/>
      <w:u w:val="single"/>
    </w:rPr>
  </w:style>
  <w:style w:type="paragraph" w:styleId="BodyTextIndent">
    <w:name w:val="Body Text Indent"/>
    <w:basedOn w:val="Normal"/>
    <w:link w:val="BodyTextIndentChar"/>
    <w:uiPriority w:val="99"/>
    <w:rsid w:val="00BE7318"/>
    <w:pPr>
      <w:spacing w:after="120"/>
      <w:ind w:left="283"/>
    </w:pPr>
    <w:rPr>
      <w:lang w:val="lv-LV"/>
    </w:rPr>
  </w:style>
  <w:style w:type="character" w:customStyle="1" w:styleId="BodyTextIndentChar">
    <w:name w:val="Body Text Indent Char"/>
    <w:basedOn w:val="DefaultParagraphFont"/>
    <w:link w:val="BodyTextIndent"/>
    <w:uiPriority w:val="99"/>
    <w:rsid w:val="00BE7318"/>
    <w:rPr>
      <w:rFonts w:ascii="Times New Roman" w:eastAsia="Times New Roman" w:hAnsi="Times New Roman"/>
      <w:sz w:val="24"/>
      <w:szCs w:val="24"/>
      <w:lang w:eastAsia="en-US"/>
    </w:rPr>
  </w:style>
  <w:style w:type="character" w:customStyle="1" w:styleId="FootnoteTextChar1">
    <w:name w:val="Footnote Text Char1"/>
    <w:basedOn w:val="DefaultParagraphFont"/>
    <w:link w:val="FootnoteText"/>
    <w:uiPriority w:val="99"/>
    <w:semiHidden/>
    <w:rsid w:val="00BE7318"/>
    <w:rPr>
      <w:rFonts w:ascii="Times New Roman" w:eastAsia="Times New Roman" w:hAnsi="Times New Roman"/>
      <w:lang w:val="en-GB" w:eastAsia="en-US"/>
    </w:rPr>
  </w:style>
  <w:style w:type="paragraph" w:customStyle="1" w:styleId="CharChar4Char1">
    <w:name w:val="Char Char4 Char1"/>
    <w:basedOn w:val="Normal"/>
    <w:next w:val="BlockText"/>
    <w:uiPriority w:val="99"/>
    <w:rsid w:val="00BE7318"/>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BE7318"/>
    <w:pPr>
      <w:spacing w:after="120"/>
      <w:ind w:left="1440" w:right="1440"/>
    </w:pPr>
    <w:rPr>
      <w:lang w:val="lv-LV"/>
    </w:rPr>
  </w:style>
  <w:style w:type="paragraph" w:customStyle="1" w:styleId="CharChar4Char">
    <w:name w:val="Char Char4 Char"/>
    <w:basedOn w:val="Normal"/>
    <w:next w:val="BlockText"/>
    <w:uiPriority w:val="99"/>
    <w:rsid w:val="00BE7318"/>
    <w:pPr>
      <w:spacing w:before="120" w:after="160" w:line="240" w:lineRule="exact"/>
      <w:ind w:firstLine="720"/>
      <w:jc w:val="both"/>
    </w:pPr>
    <w:rPr>
      <w:rFonts w:ascii="Verdana" w:hAnsi="Verdana"/>
      <w:sz w:val="20"/>
      <w:szCs w:val="20"/>
      <w:lang w:val="en-US"/>
    </w:rPr>
  </w:style>
  <w:style w:type="paragraph" w:customStyle="1" w:styleId="EE-H3">
    <w:name w:val="EE-H3"/>
    <w:basedOn w:val="Normal"/>
    <w:autoRedefine/>
    <w:uiPriority w:val="99"/>
    <w:rsid w:val="00BE7318"/>
    <w:pPr>
      <w:ind w:right="6"/>
      <w:jc w:val="both"/>
    </w:pPr>
    <w:rPr>
      <w:lang w:val="lv-LV" w:eastAsia="lv-LV"/>
    </w:rPr>
  </w:style>
  <w:style w:type="paragraph" w:customStyle="1" w:styleId="CharChar4CharCharCharChar">
    <w:name w:val="Char Char4 Char Char Char Char"/>
    <w:basedOn w:val="Normal"/>
    <w:next w:val="BlockText"/>
    <w:rsid w:val="00BE7318"/>
    <w:pPr>
      <w:spacing w:before="120" w:after="160" w:line="240" w:lineRule="exact"/>
      <w:ind w:firstLine="720"/>
      <w:jc w:val="both"/>
    </w:pPr>
    <w:rPr>
      <w:rFonts w:ascii="Verdana" w:hAnsi="Verdana"/>
      <w:sz w:val="20"/>
      <w:szCs w:val="20"/>
      <w:lang w:val="en-US"/>
    </w:rPr>
  </w:style>
  <w:style w:type="paragraph" w:customStyle="1" w:styleId="1">
    <w:name w:val="1"/>
    <w:basedOn w:val="Normal"/>
    <w:rsid w:val="00BE7318"/>
    <w:pPr>
      <w:spacing w:after="160" w:line="240" w:lineRule="exact"/>
    </w:pPr>
    <w:rPr>
      <w:rFonts w:ascii="Tahoma" w:hAnsi="Tahoma"/>
      <w:sz w:val="20"/>
      <w:szCs w:val="20"/>
      <w:lang w:val="en-US"/>
    </w:rPr>
  </w:style>
  <w:style w:type="paragraph" w:customStyle="1" w:styleId="RakstzCharCharRakstzCharCharRakstz">
    <w:name w:val="Rakstz. Char Char Rakstz. Char Char Rakstz."/>
    <w:basedOn w:val="Normal"/>
    <w:rsid w:val="00BE7318"/>
    <w:pPr>
      <w:spacing w:after="160" w:line="240" w:lineRule="exact"/>
    </w:pPr>
    <w:rPr>
      <w:rFonts w:ascii="Tahoma" w:hAnsi="Tahoma"/>
      <w:sz w:val="20"/>
      <w:szCs w:val="20"/>
      <w:lang w:val="en-US"/>
    </w:rPr>
  </w:style>
  <w:style w:type="paragraph" w:customStyle="1" w:styleId="naislab">
    <w:name w:val="naislab"/>
    <w:basedOn w:val="Normal"/>
    <w:rsid w:val="00BE7318"/>
    <w:pPr>
      <w:spacing w:before="100" w:beforeAutospacing="1" w:after="100" w:afterAutospacing="1"/>
    </w:pPr>
    <w:rPr>
      <w:lang w:val="lv-LV" w:eastAsia="lv-LV" w:bidi="lo-LA"/>
    </w:rPr>
  </w:style>
  <w:style w:type="character" w:customStyle="1" w:styleId="spelle">
    <w:name w:val="spelle"/>
    <w:basedOn w:val="DefaultParagraphFont"/>
    <w:rsid w:val="00BE7318"/>
  </w:style>
  <w:style w:type="table" w:styleId="TableGrid">
    <w:name w:val="Table Grid"/>
    <w:basedOn w:val="TableNormal"/>
    <w:uiPriority w:val="59"/>
    <w:rsid w:val="00BE731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75">
    <w:name w:val="xl75"/>
    <w:basedOn w:val="Normal"/>
    <w:rsid w:val="00BE7318"/>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lang w:val="lv-LV" w:eastAsia="lv-LV"/>
    </w:rPr>
  </w:style>
  <w:style w:type="paragraph" w:customStyle="1" w:styleId="xl73">
    <w:name w:val="xl73"/>
    <w:basedOn w:val="Normal"/>
    <w:uiPriority w:val="99"/>
    <w:rsid w:val="00BE7318"/>
    <w:pPr>
      <w:spacing w:before="100" w:beforeAutospacing="1" w:after="100" w:afterAutospacing="1"/>
    </w:pPr>
    <w:rPr>
      <w:rFonts w:ascii="Verdana" w:hAnsi="Verdana"/>
      <w:sz w:val="16"/>
      <w:szCs w:val="16"/>
      <w:lang w:val="lv-LV" w:eastAsia="lv-LV"/>
    </w:rPr>
  </w:style>
  <w:style w:type="paragraph" w:customStyle="1" w:styleId="tv2121">
    <w:name w:val="tv2121"/>
    <w:basedOn w:val="Normal"/>
    <w:rsid w:val="00BE7318"/>
    <w:pPr>
      <w:spacing w:before="400" w:line="360" w:lineRule="auto"/>
      <w:jc w:val="center"/>
    </w:pPr>
    <w:rPr>
      <w:rFonts w:ascii="Verdana" w:hAnsi="Verdana"/>
      <w:b/>
      <w:bCs/>
      <w:sz w:val="20"/>
      <w:szCs w:val="20"/>
      <w:lang w:val="lv-LV" w:eastAsia="lv-LV"/>
    </w:rPr>
  </w:style>
  <w:style w:type="character" w:styleId="FootnoteReference">
    <w:name w:val="footnote reference"/>
    <w:semiHidden/>
    <w:rsid w:val="00665BC6"/>
    <w:rPr>
      <w:vertAlign w:val="superscript"/>
    </w:rPr>
  </w:style>
</w:styles>
</file>

<file path=word/webSettings.xml><?xml version="1.0" encoding="utf-8"?>
<w:webSettings xmlns:r="http://schemas.openxmlformats.org/officeDocument/2006/relationships" xmlns:w="http://schemas.openxmlformats.org/wordprocessingml/2006/main">
  <w:divs>
    <w:div w:id="955673840">
      <w:bodyDiv w:val="1"/>
      <w:marLeft w:val="0"/>
      <w:marRight w:val="0"/>
      <w:marTop w:val="0"/>
      <w:marBottom w:val="0"/>
      <w:divBdr>
        <w:top w:val="none" w:sz="0" w:space="0" w:color="auto"/>
        <w:left w:val="none" w:sz="0" w:space="0" w:color="auto"/>
        <w:bottom w:val="none" w:sz="0" w:space="0" w:color="auto"/>
        <w:right w:val="none" w:sz="0" w:space="0" w:color="auto"/>
      </w:divBdr>
      <w:divsChild>
        <w:div w:id="732965238">
          <w:marLeft w:val="0"/>
          <w:marRight w:val="0"/>
          <w:marTop w:val="0"/>
          <w:marBottom w:val="0"/>
          <w:divBdr>
            <w:top w:val="none" w:sz="0" w:space="0" w:color="auto"/>
            <w:left w:val="none" w:sz="0" w:space="0" w:color="auto"/>
            <w:bottom w:val="none" w:sz="0" w:space="0" w:color="auto"/>
            <w:right w:val="none" w:sz="0" w:space="0" w:color="auto"/>
          </w:divBdr>
          <w:divsChild>
            <w:div w:id="982656474">
              <w:marLeft w:val="0"/>
              <w:marRight w:val="0"/>
              <w:marTop w:val="0"/>
              <w:marBottom w:val="0"/>
              <w:divBdr>
                <w:top w:val="none" w:sz="0" w:space="0" w:color="auto"/>
                <w:left w:val="none" w:sz="0" w:space="0" w:color="auto"/>
                <w:bottom w:val="none" w:sz="0" w:space="0" w:color="auto"/>
                <w:right w:val="none" w:sz="0" w:space="0" w:color="auto"/>
              </w:divBdr>
              <w:divsChild>
                <w:div w:id="1772159888">
                  <w:marLeft w:val="0"/>
                  <w:marRight w:val="0"/>
                  <w:marTop w:val="0"/>
                  <w:marBottom w:val="0"/>
                  <w:divBdr>
                    <w:top w:val="none" w:sz="0" w:space="0" w:color="auto"/>
                    <w:left w:val="none" w:sz="0" w:space="0" w:color="auto"/>
                    <w:bottom w:val="none" w:sz="0" w:space="0" w:color="auto"/>
                    <w:right w:val="none" w:sz="0" w:space="0" w:color="auto"/>
                  </w:divBdr>
                  <w:divsChild>
                    <w:div w:id="727874591">
                      <w:marLeft w:val="0"/>
                      <w:marRight w:val="0"/>
                      <w:marTop w:val="0"/>
                      <w:marBottom w:val="0"/>
                      <w:divBdr>
                        <w:top w:val="none" w:sz="0" w:space="0" w:color="auto"/>
                        <w:left w:val="none" w:sz="0" w:space="0" w:color="auto"/>
                        <w:bottom w:val="none" w:sz="0" w:space="0" w:color="auto"/>
                        <w:right w:val="none" w:sz="0" w:space="0" w:color="auto"/>
                      </w:divBdr>
                      <w:divsChild>
                        <w:div w:id="1523010069">
                          <w:marLeft w:val="0"/>
                          <w:marRight w:val="0"/>
                          <w:marTop w:val="300"/>
                          <w:marBottom w:val="0"/>
                          <w:divBdr>
                            <w:top w:val="none" w:sz="0" w:space="0" w:color="auto"/>
                            <w:left w:val="none" w:sz="0" w:space="0" w:color="auto"/>
                            <w:bottom w:val="none" w:sz="0" w:space="0" w:color="auto"/>
                            <w:right w:val="none" w:sz="0" w:space="0" w:color="auto"/>
                          </w:divBdr>
                          <w:divsChild>
                            <w:div w:id="13613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042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35BB2-EDBC-4B12-BCC9-0A8BFD58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2468</Words>
  <Characters>19228</Characters>
  <Application>Microsoft Office Word</Application>
  <DocSecurity>0</DocSecurity>
  <Lines>686</Lines>
  <Paragraphs>289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2005.gada 8.marta noteikumos Nr.175 ”Recepšu veidlapu izgatavošanas un uzglabāšanas, kā arī recepšu izrakstīšanas un uzglabāšanas noteikumi”</vt:lpstr>
      <vt:lpstr>Farmakovigilances kārtība</vt:lpstr>
    </vt:vector>
  </TitlesOfParts>
  <Company>Veselības ministrija</Company>
  <LinksUpToDate>false</LinksUpToDate>
  <CharactersWithSpaces>21407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8.marta noteikumos Nr.175 ”Recepšu veidlapu izgatavošanas un uzglabāšanas, kā arī recepšu izrakstīšanas un uzglabāšanas noteikumi”</dc:title>
  <dc:subject>Anotācija</dc:subject>
  <dc:creator>Diāna Arāja</dc:creator>
  <cp:keywords/>
  <dc:description>Diana.Arajs@vm.gov.lv; tālr.: 67876114
fakss: 67876071</dc:description>
  <cp:lastModifiedBy>Diana Araja</cp:lastModifiedBy>
  <cp:revision>6</cp:revision>
  <cp:lastPrinted>2013-09-11T13:43:00Z</cp:lastPrinted>
  <dcterms:created xsi:type="dcterms:W3CDTF">2013-10-16T06:33:00Z</dcterms:created>
  <dcterms:modified xsi:type="dcterms:W3CDTF">2013-10-16T07:41:00Z</dcterms:modified>
</cp:coreProperties>
</file>