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D1" w:rsidRPr="004601F2" w:rsidRDefault="004768D1" w:rsidP="00005208">
      <w:pPr>
        <w:jc w:val="both"/>
        <w:rPr>
          <w:sz w:val="28"/>
          <w:szCs w:val="28"/>
          <w:lang w:val="lv-LV"/>
        </w:rPr>
      </w:pPr>
    </w:p>
    <w:p w:rsidR="004768D1" w:rsidRPr="004601F2" w:rsidRDefault="004768D1" w:rsidP="00A87F98">
      <w:pPr>
        <w:ind w:right="185"/>
        <w:jc w:val="center"/>
        <w:rPr>
          <w:b/>
          <w:sz w:val="28"/>
          <w:szCs w:val="28"/>
          <w:lang w:val="lv-LV"/>
        </w:rPr>
      </w:pPr>
      <w:r w:rsidRPr="004601F2">
        <w:rPr>
          <w:b/>
          <w:sz w:val="28"/>
          <w:szCs w:val="28"/>
          <w:lang w:val="lv-LV"/>
        </w:rPr>
        <w:t>Ministru kabineta noteikumu projekta</w:t>
      </w:r>
    </w:p>
    <w:p w:rsidR="007140F8" w:rsidRPr="007140F8" w:rsidRDefault="007140F8" w:rsidP="007140F8">
      <w:pPr>
        <w:pStyle w:val="Footer"/>
        <w:jc w:val="center"/>
        <w:rPr>
          <w:b/>
          <w:sz w:val="28"/>
          <w:szCs w:val="28"/>
          <w:lang w:val="lv-LV"/>
        </w:rPr>
      </w:pPr>
      <w:r w:rsidRPr="007140F8">
        <w:rPr>
          <w:b/>
          <w:sz w:val="28"/>
          <w:szCs w:val="28"/>
          <w:lang w:val="lv-LV"/>
        </w:rPr>
        <w:t>”</w:t>
      </w:r>
      <w:r w:rsidRPr="007140F8">
        <w:rPr>
          <w:b/>
          <w:bCs/>
          <w:sz w:val="28"/>
          <w:szCs w:val="28"/>
          <w:lang w:val="lv-LV"/>
        </w:rPr>
        <w:t xml:space="preserve">Grozījumi Ministru kabineta 2013.gada 22.janvāra noteikumos Nr.47 </w:t>
      </w:r>
      <w:r w:rsidRPr="007140F8">
        <w:rPr>
          <w:b/>
          <w:sz w:val="28"/>
          <w:szCs w:val="28"/>
          <w:lang w:val="lv-LV"/>
        </w:rPr>
        <w:t>”</w:t>
      </w:r>
      <w:proofErr w:type="spellStart"/>
      <w:r w:rsidRPr="007140F8">
        <w:rPr>
          <w:b/>
          <w:bCs/>
          <w:sz w:val="28"/>
          <w:szCs w:val="28"/>
          <w:lang w:val="lv-LV"/>
        </w:rPr>
        <w:t>Farmakovigilances</w:t>
      </w:r>
      <w:proofErr w:type="spellEnd"/>
      <w:r w:rsidRPr="007140F8">
        <w:rPr>
          <w:b/>
          <w:bCs/>
          <w:sz w:val="28"/>
          <w:szCs w:val="28"/>
          <w:lang w:val="lv-LV"/>
        </w:rPr>
        <w:t xml:space="preserve"> kārtība</w:t>
      </w:r>
      <w:r w:rsidRPr="007140F8">
        <w:rPr>
          <w:b/>
          <w:sz w:val="28"/>
          <w:szCs w:val="28"/>
          <w:lang w:val="lv-LV"/>
        </w:rPr>
        <w:t>””</w:t>
      </w:r>
    </w:p>
    <w:p w:rsidR="004768D1" w:rsidRPr="004601F2" w:rsidRDefault="004768D1" w:rsidP="00B47DC5">
      <w:pPr>
        <w:jc w:val="center"/>
        <w:rPr>
          <w:b/>
          <w:bCs/>
          <w:sz w:val="28"/>
          <w:szCs w:val="28"/>
          <w:lang w:val="lv-LV"/>
        </w:rPr>
      </w:pPr>
      <w:r w:rsidRPr="004601F2">
        <w:rPr>
          <w:b/>
          <w:sz w:val="28"/>
          <w:szCs w:val="28"/>
          <w:lang w:val="lv-LV"/>
        </w:rPr>
        <w:t xml:space="preserve">sākotnējās ietekmes novērtējuma ziņojums </w:t>
      </w:r>
      <w:r w:rsidRPr="004601F2">
        <w:rPr>
          <w:b/>
          <w:bCs/>
          <w:sz w:val="28"/>
          <w:szCs w:val="28"/>
          <w:lang w:val="lv-LV"/>
        </w:rPr>
        <w:t>(anotācija)</w:t>
      </w:r>
    </w:p>
    <w:p w:rsidR="004768D1" w:rsidRPr="004601F2" w:rsidRDefault="004768D1" w:rsidP="000C5484">
      <w:pPr>
        <w:jc w:val="center"/>
        <w:rPr>
          <w:b/>
          <w:bCs/>
          <w:sz w:val="28"/>
          <w:szCs w:val="28"/>
          <w:lang w:val="lv-LV"/>
        </w:rPr>
      </w:pPr>
    </w:p>
    <w:p w:rsidR="004768D1" w:rsidRPr="004601F2" w:rsidRDefault="004768D1" w:rsidP="004134D0">
      <w:pPr>
        <w:pStyle w:val="naislab"/>
        <w:spacing w:before="0" w:after="0"/>
        <w:jc w:val="left"/>
        <w:outlineLvl w:val="0"/>
        <w:rPr>
          <w:b/>
          <w:color w:val="auto"/>
          <w:sz w:val="28"/>
          <w:szCs w:val="28"/>
        </w:rPr>
      </w:pP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396"/>
        <w:gridCol w:w="2264"/>
        <w:gridCol w:w="142"/>
        <w:gridCol w:w="918"/>
        <w:gridCol w:w="2484"/>
        <w:gridCol w:w="1842"/>
        <w:gridCol w:w="1420"/>
      </w:tblGrid>
      <w:tr w:rsidR="004768D1" w:rsidRPr="004601F2" w:rsidTr="00BB412E">
        <w:trPr>
          <w:gridBefore w:val="1"/>
          <w:wBefore w:w="34" w:type="dxa"/>
        </w:trPr>
        <w:tc>
          <w:tcPr>
            <w:tcW w:w="9466" w:type="dxa"/>
            <w:gridSpan w:val="7"/>
          </w:tcPr>
          <w:p w:rsidR="004768D1" w:rsidRPr="004601F2" w:rsidRDefault="004768D1" w:rsidP="004134D0">
            <w:pPr>
              <w:pStyle w:val="naisnod"/>
              <w:rPr>
                <w:b w:val="0"/>
              </w:rPr>
            </w:pPr>
            <w:r w:rsidRPr="004601F2">
              <w:t>I. Tiesību akta projekta izstrādes nepieciešamība</w:t>
            </w:r>
          </w:p>
        </w:tc>
      </w:tr>
      <w:tr w:rsidR="004768D1" w:rsidRPr="004768D1" w:rsidTr="00BB412E">
        <w:trPr>
          <w:gridBefore w:val="1"/>
          <w:wBefore w:w="34" w:type="dxa"/>
        </w:trPr>
        <w:tc>
          <w:tcPr>
            <w:tcW w:w="396" w:type="dxa"/>
          </w:tcPr>
          <w:p w:rsidR="004768D1" w:rsidRPr="004601F2" w:rsidRDefault="004768D1" w:rsidP="004134D0">
            <w:pPr>
              <w:pStyle w:val="naiskr"/>
            </w:pPr>
            <w:r w:rsidRPr="004601F2">
              <w:t>1.</w:t>
            </w:r>
          </w:p>
        </w:tc>
        <w:tc>
          <w:tcPr>
            <w:tcW w:w="2264" w:type="dxa"/>
          </w:tcPr>
          <w:p w:rsidR="004768D1" w:rsidRPr="004601F2" w:rsidRDefault="004768D1" w:rsidP="004134D0">
            <w:pPr>
              <w:pStyle w:val="naiskr"/>
              <w:ind w:hanging="10"/>
            </w:pPr>
            <w:r w:rsidRPr="004601F2">
              <w:t>Pamatojums</w:t>
            </w:r>
          </w:p>
        </w:tc>
        <w:tc>
          <w:tcPr>
            <w:tcW w:w="6806" w:type="dxa"/>
            <w:gridSpan w:val="5"/>
          </w:tcPr>
          <w:p w:rsidR="00501DAC" w:rsidRDefault="004768D1" w:rsidP="00F31F7A">
            <w:pPr>
              <w:pStyle w:val="Footer"/>
              <w:jc w:val="both"/>
              <w:rPr>
                <w:lang w:val="lv-LV"/>
              </w:rPr>
            </w:pPr>
            <w:r w:rsidRPr="004601F2">
              <w:rPr>
                <w:lang w:val="lv-LV"/>
              </w:rPr>
              <w:t>Minist</w:t>
            </w:r>
            <w:r w:rsidR="006C5EAB">
              <w:rPr>
                <w:lang w:val="lv-LV"/>
              </w:rPr>
              <w:t xml:space="preserve">ru kabineta noteikumu projekts </w:t>
            </w:r>
            <w:r w:rsidR="006C5EAB" w:rsidRPr="00E151ED">
              <w:rPr>
                <w:lang w:val="lv-LV"/>
              </w:rPr>
              <w:t>”</w:t>
            </w:r>
            <w:r w:rsidR="006C5EAB">
              <w:rPr>
                <w:bCs/>
                <w:lang w:val="lv-LV"/>
              </w:rPr>
              <w:t>Grozījumi Ministru kabineta 2013.gada 22</w:t>
            </w:r>
            <w:r w:rsidR="006C5EAB" w:rsidRPr="00E151ED">
              <w:rPr>
                <w:bCs/>
                <w:lang w:val="lv-LV"/>
              </w:rPr>
              <w:t>.</w:t>
            </w:r>
            <w:r w:rsidR="006C5EAB">
              <w:rPr>
                <w:bCs/>
                <w:lang w:val="lv-LV"/>
              </w:rPr>
              <w:t>janvāra</w:t>
            </w:r>
            <w:r w:rsidR="006C5EAB" w:rsidRPr="00E151ED">
              <w:rPr>
                <w:bCs/>
                <w:lang w:val="lv-LV"/>
              </w:rPr>
              <w:t xml:space="preserve"> noteikumos Nr.</w:t>
            </w:r>
            <w:r w:rsidR="006C5EAB">
              <w:rPr>
                <w:bCs/>
                <w:lang w:val="lv-LV"/>
              </w:rPr>
              <w:t xml:space="preserve">47 </w:t>
            </w:r>
            <w:r w:rsidR="006C5EAB" w:rsidRPr="00E151ED">
              <w:rPr>
                <w:lang w:val="lv-LV"/>
              </w:rPr>
              <w:t>”</w:t>
            </w:r>
            <w:proofErr w:type="spellStart"/>
            <w:r w:rsidR="006C5EAB">
              <w:rPr>
                <w:bCs/>
                <w:lang w:val="lv-LV"/>
              </w:rPr>
              <w:t>Farmakovigilances</w:t>
            </w:r>
            <w:proofErr w:type="spellEnd"/>
            <w:r w:rsidR="006C5EAB" w:rsidRPr="00E151ED">
              <w:rPr>
                <w:bCs/>
                <w:lang w:val="lv-LV"/>
              </w:rPr>
              <w:t xml:space="preserve"> kārtība</w:t>
            </w:r>
            <w:r w:rsidR="006C5EAB" w:rsidRPr="00E151ED">
              <w:rPr>
                <w:lang w:val="lv-LV"/>
              </w:rPr>
              <w:t>””</w:t>
            </w:r>
            <w:r w:rsidRPr="004601F2">
              <w:rPr>
                <w:lang w:val="lv-LV"/>
              </w:rPr>
              <w:t xml:space="preserve"> (turpmāk - </w:t>
            </w:r>
            <w:r w:rsidRPr="00DF719F">
              <w:rPr>
                <w:lang w:val="lv-LV"/>
              </w:rPr>
              <w:t>Noteikumu projekts) ir izstrādāts</w:t>
            </w:r>
            <w:r w:rsidR="00501DAC">
              <w:rPr>
                <w:lang w:val="lv-LV"/>
              </w:rPr>
              <w:t>:</w:t>
            </w:r>
          </w:p>
          <w:p w:rsidR="00501DAC" w:rsidRDefault="00501DAC" w:rsidP="00501DAC">
            <w:pPr>
              <w:pStyle w:val="Footer"/>
              <w:jc w:val="both"/>
              <w:rPr>
                <w:bCs/>
                <w:spacing w:val="-6"/>
                <w:lang w:val="lv-LV"/>
              </w:rPr>
            </w:pPr>
            <w:r>
              <w:rPr>
                <w:lang w:val="lv-LV"/>
              </w:rPr>
              <w:t>1. S</w:t>
            </w:r>
            <w:r w:rsidR="004768D1" w:rsidRPr="00DF719F">
              <w:rPr>
                <w:lang w:val="lv-LV"/>
              </w:rPr>
              <w:t>aistīb</w:t>
            </w:r>
            <w:r w:rsidR="006C5EAB">
              <w:rPr>
                <w:lang w:val="lv-LV"/>
              </w:rPr>
              <w:t>ā ar Farmācijas likuma 5.panta 24</w:t>
            </w:r>
            <w:r w:rsidR="004768D1" w:rsidRPr="00DF719F">
              <w:rPr>
                <w:lang w:val="lv-LV"/>
              </w:rPr>
              <w:t>.punktu, lai</w:t>
            </w:r>
            <w:r w:rsidR="004768D1" w:rsidRPr="00DF719F">
              <w:rPr>
                <w:bCs/>
                <w:spacing w:val="-6"/>
                <w:lang w:val="lv-LV"/>
              </w:rPr>
              <w:t xml:space="preserve"> ieviestu normas, kas izriet no</w:t>
            </w:r>
            <w:r w:rsidR="00DF719F" w:rsidRPr="00DF719F">
              <w:rPr>
                <w:bCs/>
                <w:spacing w:val="-6"/>
                <w:lang w:val="lv-LV"/>
              </w:rPr>
              <w:t xml:space="preserve"> </w:t>
            </w:r>
            <w:r w:rsidR="004768D1" w:rsidRPr="00DF719F">
              <w:rPr>
                <w:lang w:val="lv-LV"/>
              </w:rPr>
              <w:t xml:space="preserve">Eiropas Parlamenta un Padomes 2012.gada 25.oktobra Direktīvas 2012/26/ES, ar ko Direktīvu 2001/83/EK groza attiecībā uz </w:t>
            </w:r>
            <w:proofErr w:type="spellStart"/>
            <w:r w:rsidR="004768D1" w:rsidRPr="00DF719F">
              <w:rPr>
                <w:lang w:val="lv-LV"/>
              </w:rPr>
              <w:t>farmakovigilanci</w:t>
            </w:r>
            <w:proofErr w:type="spellEnd"/>
            <w:r w:rsidR="004768D1" w:rsidRPr="00DF719F">
              <w:rPr>
                <w:lang w:val="lv-LV"/>
              </w:rPr>
              <w:t xml:space="preserve">, </w:t>
            </w:r>
            <w:r w:rsidR="004768D1" w:rsidRPr="00DF719F">
              <w:rPr>
                <w:spacing w:val="-6"/>
                <w:lang w:val="lv-LV"/>
              </w:rPr>
              <w:t>(turpmāk - </w:t>
            </w:r>
            <w:r w:rsidR="005B705E">
              <w:rPr>
                <w:bCs/>
                <w:spacing w:val="-6"/>
                <w:lang w:val="lv-LV"/>
              </w:rPr>
              <w:t>Direktīva 2012/26</w:t>
            </w:r>
            <w:r w:rsidR="00281586">
              <w:rPr>
                <w:bCs/>
                <w:spacing w:val="-6"/>
                <w:lang w:val="lv-LV"/>
              </w:rPr>
              <w:t>) un</w:t>
            </w:r>
            <w:r w:rsidR="004768D1" w:rsidRPr="00DF719F">
              <w:rPr>
                <w:bCs/>
                <w:spacing w:val="-6"/>
                <w:lang w:val="lv-LV"/>
              </w:rPr>
              <w:t xml:space="preserve"> </w:t>
            </w:r>
            <w:proofErr w:type="spellStart"/>
            <w:r w:rsidR="00CB4899">
              <w:rPr>
                <w:bCs/>
                <w:spacing w:val="-6"/>
                <w:lang w:val="lv-LV"/>
              </w:rPr>
              <w:t>detalizētāk</w:t>
            </w:r>
            <w:proofErr w:type="spellEnd"/>
            <w:r w:rsidR="00CB4899">
              <w:rPr>
                <w:bCs/>
                <w:spacing w:val="-6"/>
                <w:lang w:val="lv-LV"/>
              </w:rPr>
              <w:t xml:space="preserve"> </w:t>
            </w:r>
            <w:r w:rsidR="004768D1" w:rsidRPr="00DF719F">
              <w:rPr>
                <w:bCs/>
                <w:spacing w:val="-6"/>
                <w:lang w:val="lv-LV"/>
              </w:rPr>
              <w:t xml:space="preserve">skaidrotu Eiropas  Savienības procedūru </w:t>
            </w:r>
            <w:r w:rsidR="00A036ED">
              <w:rPr>
                <w:bCs/>
                <w:spacing w:val="-6"/>
                <w:lang w:val="lv-LV"/>
              </w:rPr>
              <w:t xml:space="preserve">un Zāļu valsts aģentūras </w:t>
            </w:r>
            <w:r w:rsidR="0074082B">
              <w:rPr>
                <w:bCs/>
                <w:spacing w:val="-6"/>
                <w:lang w:val="lv-LV"/>
              </w:rPr>
              <w:t>pienākumus</w:t>
            </w:r>
            <w:r w:rsidR="00A036ED">
              <w:rPr>
                <w:bCs/>
                <w:spacing w:val="-6"/>
                <w:lang w:val="lv-LV"/>
              </w:rPr>
              <w:t xml:space="preserve"> </w:t>
            </w:r>
            <w:r w:rsidR="004768D1" w:rsidRPr="00DF719F">
              <w:rPr>
                <w:bCs/>
                <w:spacing w:val="-6"/>
                <w:lang w:val="lv-LV"/>
              </w:rPr>
              <w:t>ar zāļu drošumu saistītu problēmu gadījumos</w:t>
            </w:r>
            <w:r>
              <w:rPr>
                <w:bCs/>
                <w:spacing w:val="-6"/>
                <w:lang w:val="lv-LV"/>
              </w:rPr>
              <w:t>.</w:t>
            </w:r>
          </w:p>
          <w:p w:rsidR="004768D1" w:rsidRDefault="00F31F7A" w:rsidP="00501DAC">
            <w:pPr>
              <w:pStyle w:val="Footer"/>
              <w:jc w:val="both"/>
              <w:rPr>
                <w:bCs/>
                <w:spacing w:val="-6"/>
                <w:lang w:val="lv-LV"/>
              </w:rPr>
            </w:pPr>
            <w:r>
              <w:rPr>
                <w:bCs/>
                <w:spacing w:val="-6"/>
                <w:lang w:val="lv-LV"/>
              </w:rPr>
              <w:t xml:space="preserve"> un lai nodrošinātu:</w:t>
            </w:r>
          </w:p>
          <w:p w:rsidR="00F31F7A" w:rsidRPr="006C5EAB" w:rsidRDefault="00F31F7A" w:rsidP="009D4E4B">
            <w:pPr>
              <w:pStyle w:val="NoSpacing"/>
              <w:jc w:val="both"/>
            </w:pPr>
            <w:r>
              <w:rPr>
                <w:rFonts w:ascii="Times New Roman" w:hAnsi="Times New Roman"/>
                <w:sz w:val="24"/>
                <w:szCs w:val="24"/>
              </w:rPr>
              <w:t>1. </w:t>
            </w:r>
            <w:r w:rsidR="00501DAC">
              <w:rPr>
                <w:rFonts w:ascii="Times New Roman" w:hAnsi="Times New Roman"/>
                <w:sz w:val="24"/>
                <w:szCs w:val="24"/>
              </w:rPr>
              <w:t xml:space="preserve">Lai nodrošinātu </w:t>
            </w:r>
            <w:r w:rsidRPr="004468B2">
              <w:rPr>
                <w:rFonts w:ascii="Times New Roman" w:hAnsi="Times New Roman"/>
                <w:sz w:val="24"/>
                <w:szCs w:val="24"/>
              </w:rPr>
              <w:t xml:space="preserve">Ministru kabineta </w:t>
            </w:r>
            <w:r>
              <w:rPr>
                <w:rFonts w:ascii="Times New Roman" w:hAnsi="Times New Roman"/>
                <w:sz w:val="24"/>
                <w:szCs w:val="24"/>
              </w:rPr>
              <w:t>2013.gada 24</w:t>
            </w:r>
            <w:r w:rsidRPr="00F31F7A">
              <w:rPr>
                <w:rFonts w:ascii="Times New Roman" w:hAnsi="Times New Roman"/>
                <w:sz w:val="24"/>
                <w:szCs w:val="24"/>
              </w:rPr>
              <w:t>.septembra sēdes protokola Nr.50 148.§ ”Informatīvais ziņojums "</w:t>
            </w:r>
            <w:r w:rsidRPr="00F31F7A">
              <w:rPr>
                <w:rFonts w:ascii="Times New Roman" w:eastAsia="Times New Roman" w:hAnsi="Times New Roman"/>
                <w:sz w:val="24"/>
                <w:szCs w:val="24"/>
              </w:rPr>
              <w:t>Informatīvais ziņojums "Par Latvijas kā Eiropas Savienības dalībvalsts saistību izpildi laika periodā līdz 2014.gada 1.februārim un par ierosinātajām (turpinātajām) pārkāpuma procedūru lietām pret Latviju laika periodā līdz 2013.gada 31.augustam</w:t>
            </w:r>
            <w:r w:rsidRPr="00F31F7A">
              <w:rPr>
                <w:rFonts w:ascii="Times New Roman" w:hAnsi="Times New Roman"/>
                <w:sz w:val="24"/>
                <w:szCs w:val="24"/>
              </w:rPr>
              <w:t>" (</w:t>
            </w:r>
            <w:r w:rsidRPr="00F31F7A">
              <w:rPr>
                <w:rFonts w:ascii="Times New Roman" w:eastAsia="Times New Roman" w:hAnsi="Times New Roman"/>
                <w:sz w:val="24"/>
                <w:szCs w:val="24"/>
              </w:rPr>
              <w:t>TA-2868-IP</w:t>
            </w:r>
            <w:r w:rsidRPr="00F31F7A">
              <w:rPr>
                <w:rFonts w:ascii="Times New Roman" w:hAnsi="Times New Roman"/>
                <w:bCs/>
                <w:sz w:val="24"/>
                <w:szCs w:val="24"/>
              </w:rPr>
              <w:t xml:space="preserve">) </w:t>
            </w:r>
            <w:r w:rsidR="00501DAC">
              <w:rPr>
                <w:rFonts w:ascii="Times New Roman" w:hAnsi="Times New Roman"/>
                <w:sz w:val="24"/>
                <w:szCs w:val="24"/>
              </w:rPr>
              <w:t>8</w:t>
            </w:r>
            <w:r w:rsidRPr="00F31F7A">
              <w:rPr>
                <w:rFonts w:ascii="Times New Roman" w:hAnsi="Times New Roman"/>
                <w:sz w:val="24"/>
                <w:szCs w:val="24"/>
              </w:rPr>
              <w:t>.2.a</w:t>
            </w:r>
            <w:r w:rsidR="00501DAC">
              <w:rPr>
                <w:rFonts w:ascii="Times New Roman" w:hAnsi="Times New Roman"/>
                <w:sz w:val="24"/>
                <w:szCs w:val="24"/>
              </w:rPr>
              <w:t>pakšpunktā dotā uzdevuma un Valsts kancelejas uzdevuma</w:t>
            </w:r>
            <w:r w:rsidRPr="004468B2">
              <w:rPr>
                <w:rFonts w:ascii="Times New Roman" w:hAnsi="Times New Roman"/>
                <w:sz w:val="24"/>
                <w:szCs w:val="24"/>
              </w:rPr>
              <w:t xml:space="preserve"> </w:t>
            </w:r>
            <w:r w:rsidR="009D4E4B">
              <w:rPr>
                <w:rFonts w:ascii="Times New Roman" w:hAnsi="Times New Roman"/>
                <w:bCs/>
                <w:sz w:val="24"/>
                <w:szCs w:val="24"/>
              </w:rPr>
              <w:t>2013 -</w:t>
            </w:r>
            <w:r w:rsidRPr="004468B2">
              <w:rPr>
                <w:rFonts w:ascii="Times New Roman" w:hAnsi="Times New Roman"/>
                <w:bCs/>
                <w:sz w:val="24"/>
                <w:szCs w:val="24"/>
              </w:rPr>
              <w:t> UZD </w:t>
            </w:r>
            <w:r w:rsidR="009D4E4B">
              <w:rPr>
                <w:rFonts w:ascii="Times New Roman" w:hAnsi="Times New Roman"/>
                <w:bCs/>
                <w:sz w:val="24"/>
                <w:szCs w:val="24"/>
              </w:rPr>
              <w:t>-</w:t>
            </w:r>
            <w:r w:rsidRPr="004468B2">
              <w:rPr>
                <w:rFonts w:ascii="Times New Roman" w:hAnsi="Times New Roman"/>
                <w:bCs/>
                <w:sz w:val="24"/>
                <w:szCs w:val="24"/>
              </w:rPr>
              <w:t> </w:t>
            </w:r>
            <w:r w:rsidR="00501DAC">
              <w:rPr>
                <w:rFonts w:ascii="Times New Roman" w:hAnsi="Times New Roman"/>
                <w:bCs/>
                <w:sz w:val="24"/>
                <w:szCs w:val="24"/>
              </w:rPr>
              <w:t>4058 K</w:t>
            </w:r>
            <w:r w:rsidR="009D4E4B">
              <w:rPr>
                <w:rFonts w:ascii="Times New Roman" w:hAnsi="Times New Roman"/>
                <w:bCs/>
                <w:sz w:val="24"/>
                <w:szCs w:val="24"/>
              </w:rPr>
              <w:t> - </w:t>
            </w:r>
            <w:r w:rsidR="00501DAC">
              <w:rPr>
                <w:rFonts w:ascii="Times New Roman" w:hAnsi="Times New Roman"/>
                <w:bCs/>
                <w:sz w:val="24"/>
                <w:szCs w:val="24"/>
              </w:rPr>
              <w:t>28.10.2013.</w:t>
            </w:r>
            <w:r w:rsidR="00BD2304">
              <w:rPr>
                <w:rFonts w:ascii="Times New Roman" w:hAnsi="Times New Roman"/>
                <w:bCs/>
                <w:sz w:val="24"/>
                <w:szCs w:val="24"/>
              </w:rPr>
              <w:t xml:space="preserve"> </w:t>
            </w:r>
            <w:r w:rsidR="00501DAC">
              <w:rPr>
                <w:rFonts w:ascii="Times New Roman" w:hAnsi="Times New Roman"/>
                <w:bCs/>
                <w:sz w:val="24"/>
                <w:szCs w:val="24"/>
              </w:rPr>
              <w:t>(50/</w:t>
            </w:r>
            <w:proofErr w:type="spellStart"/>
            <w:r w:rsidR="00501DAC">
              <w:rPr>
                <w:rFonts w:ascii="Times New Roman" w:hAnsi="Times New Roman"/>
                <w:bCs/>
                <w:sz w:val="24"/>
                <w:szCs w:val="24"/>
              </w:rPr>
              <w:t>MKprot</w:t>
            </w:r>
            <w:proofErr w:type="spellEnd"/>
            <w:r w:rsidR="00501DAC">
              <w:rPr>
                <w:rFonts w:ascii="Times New Roman" w:hAnsi="Times New Roman"/>
                <w:bCs/>
                <w:sz w:val="24"/>
                <w:szCs w:val="24"/>
              </w:rPr>
              <w:t>/148/8.2) izpildi.</w:t>
            </w:r>
          </w:p>
        </w:tc>
      </w:tr>
      <w:tr w:rsidR="004768D1" w:rsidRPr="005D02D9" w:rsidTr="00BB412E">
        <w:trPr>
          <w:gridBefore w:val="1"/>
          <w:wBefore w:w="34" w:type="dxa"/>
          <w:trHeight w:val="472"/>
        </w:trPr>
        <w:tc>
          <w:tcPr>
            <w:tcW w:w="396" w:type="dxa"/>
          </w:tcPr>
          <w:p w:rsidR="004768D1" w:rsidRPr="004601F2" w:rsidRDefault="004768D1" w:rsidP="004134D0">
            <w:pPr>
              <w:pStyle w:val="naiskr"/>
            </w:pPr>
            <w:r w:rsidRPr="004601F2">
              <w:t>2.</w:t>
            </w:r>
          </w:p>
        </w:tc>
        <w:tc>
          <w:tcPr>
            <w:tcW w:w="2264" w:type="dxa"/>
          </w:tcPr>
          <w:p w:rsidR="004768D1" w:rsidRPr="004601F2" w:rsidRDefault="004768D1" w:rsidP="004134D0">
            <w:pPr>
              <w:pStyle w:val="naiskr"/>
              <w:tabs>
                <w:tab w:val="left" w:pos="170"/>
              </w:tabs>
            </w:pPr>
            <w:r w:rsidRPr="004601F2">
              <w:t>Pašreizējā situācija un problēmas</w:t>
            </w:r>
          </w:p>
        </w:tc>
        <w:tc>
          <w:tcPr>
            <w:tcW w:w="6806" w:type="dxa"/>
            <w:gridSpan w:val="5"/>
          </w:tcPr>
          <w:p w:rsidR="00A141C1" w:rsidRDefault="00586D00" w:rsidP="00FA1A81">
            <w:pPr>
              <w:pStyle w:val="Default"/>
              <w:jc w:val="both"/>
              <w:rPr>
                <w:color w:val="auto"/>
                <w:lang w:val="lv-LV"/>
              </w:rPr>
            </w:pPr>
            <w:r>
              <w:rPr>
                <w:color w:val="auto"/>
                <w:lang w:val="lv-LV"/>
              </w:rPr>
              <w:t>Steidzamā</w:t>
            </w:r>
            <w:r w:rsidRPr="00E91FC6">
              <w:rPr>
                <w:color w:val="auto"/>
                <w:lang w:val="lv-LV"/>
              </w:rPr>
              <w:t xml:space="preserve"> </w:t>
            </w:r>
            <w:r>
              <w:rPr>
                <w:color w:val="auto"/>
                <w:lang w:val="lv-LV"/>
              </w:rPr>
              <w:t>ar zāļu drošumu saistītā Eiropas Savienības procedūra</w:t>
            </w:r>
            <w:r w:rsidRPr="00E91FC6">
              <w:rPr>
                <w:color w:val="auto"/>
                <w:lang w:val="lv-LV"/>
              </w:rPr>
              <w:t xml:space="preserve"> </w:t>
            </w:r>
            <w:r>
              <w:rPr>
                <w:color w:val="auto"/>
                <w:lang w:val="lv-LV"/>
              </w:rPr>
              <w:t>(turpmāk </w:t>
            </w:r>
            <w:r w:rsidR="00992ACC">
              <w:rPr>
                <w:color w:val="auto"/>
                <w:lang w:val="lv-LV"/>
              </w:rPr>
              <w:t>-</w:t>
            </w:r>
            <w:r>
              <w:rPr>
                <w:color w:val="auto"/>
                <w:lang w:val="lv-LV"/>
              </w:rPr>
              <w:t xml:space="preserve"> Eiropas Savienības procedūra) ir </w:t>
            </w:r>
            <w:r w:rsidRPr="00E91FC6">
              <w:rPr>
                <w:color w:val="auto"/>
                <w:lang w:val="lv-LV"/>
              </w:rPr>
              <w:t>skaidrota Ministru kabineta 2013.gada 22.janvāra noteikumu Nr.47 ”</w:t>
            </w:r>
            <w:proofErr w:type="spellStart"/>
            <w:r w:rsidRPr="00E91FC6">
              <w:rPr>
                <w:color w:val="auto"/>
                <w:lang w:val="lv-LV"/>
              </w:rPr>
              <w:t>Farmakovigilances</w:t>
            </w:r>
            <w:proofErr w:type="spellEnd"/>
            <w:r w:rsidRPr="00E91FC6">
              <w:rPr>
                <w:color w:val="auto"/>
                <w:lang w:val="lv-LV"/>
              </w:rPr>
              <w:t xml:space="preserve"> kārtība” (turpmāk </w:t>
            </w:r>
            <w:r w:rsidR="00992ACC">
              <w:rPr>
                <w:color w:val="auto"/>
                <w:lang w:val="lv-LV"/>
              </w:rPr>
              <w:t>-</w:t>
            </w:r>
            <w:r w:rsidRPr="00E91FC6">
              <w:rPr>
                <w:color w:val="auto"/>
                <w:lang w:val="lv-LV"/>
              </w:rPr>
              <w:t> MK noteikumi Nr.47) VI. nodaļā ”Steidzama ar zāļu drošumu saistīta Eiropas Savienības procedūra”</w:t>
            </w:r>
            <w:r>
              <w:rPr>
                <w:color w:val="auto"/>
                <w:lang w:val="lv-LV"/>
              </w:rPr>
              <w:t xml:space="preserve"> (MK noteikumu Nr.47 33., 34., 35. 36. un 37.punkts).</w:t>
            </w:r>
            <w:r w:rsidR="00AE49EC">
              <w:rPr>
                <w:color w:val="auto"/>
                <w:lang w:val="lv-LV"/>
              </w:rPr>
              <w:t xml:space="preserve"> </w:t>
            </w:r>
          </w:p>
          <w:p w:rsidR="00A141C1" w:rsidRDefault="00A141C1" w:rsidP="00FA1A81">
            <w:pPr>
              <w:pStyle w:val="Default"/>
              <w:jc w:val="both"/>
              <w:rPr>
                <w:color w:val="auto"/>
                <w:lang w:val="lv-LV"/>
              </w:rPr>
            </w:pPr>
          </w:p>
          <w:p w:rsidR="00A141C1" w:rsidRDefault="002979EB" w:rsidP="00FA1A81">
            <w:pPr>
              <w:pStyle w:val="Default"/>
              <w:jc w:val="both"/>
              <w:rPr>
                <w:color w:val="auto"/>
                <w:lang w:val="lv-LV"/>
              </w:rPr>
            </w:pPr>
            <w:r>
              <w:rPr>
                <w:color w:val="auto"/>
                <w:lang w:val="lv-LV"/>
              </w:rPr>
              <w:t xml:space="preserve">Eiropas </w:t>
            </w:r>
            <w:r w:rsidR="00DD7F60" w:rsidRPr="00DD7F60">
              <w:rPr>
                <w:color w:val="auto"/>
                <w:lang w:val="lv-LV"/>
              </w:rPr>
              <w:t xml:space="preserve">Savienībā </w:t>
            </w:r>
            <w:r>
              <w:rPr>
                <w:color w:val="auto"/>
                <w:lang w:val="lv-LV"/>
              </w:rPr>
              <w:t>ar zāļu drošuma uzraudzību (</w:t>
            </w:r>
            <w:proofErr w:type="spellStart"/>
            <w:r>
              <w:rPr>
                <w:color w:val="auto"/>
                <w:lang w:val="lv-LV"/>
              </w:rPr>
              <w:t>farmakovigilanci</w:t>
            </w:r>
            <w:proofErr w:type="spellEnd"/>
            <w:r>
              <w:rPr>
                <w:color w:val="auto"/>
                <w:lang w:val="lv-LV"/>
              </w:rPr>
              <w:t xml:space="preserve">) saistītie </w:t>
            </w:r>
            <w:r w:rsidR="000534DE">
              <w:rPr>
                <w:color w:val="auto"/>
                <w:lang w:val="lv-LV"/>
              </w:rPr>
              <w:t>jautājumi</w:t>
            </w:r>
            <w:r>
              <w:rPr>
                <w:color w:val="auto"/>
                <w:lang w:val="lv-LV"/>
              </w:rPr>
              <w:t xml:space="preserve"> ir apliecināju</w:t>
            </w:r>
            <w:r w:rsidR="00443FBF">
              <w:rPr>
                <w:color w:val="auto"/>
                <w:lang w:val="lv-LV"/>
              </w:rPr>
              <w:t>š</w:t>
            </w:r>
            <w:r w:rsidR="00DD7F60" w:rsidRPr="00DD7F60">
              <w:rPr>
                <w:color w:val="auto"/>
                <w:lang w:val="lv-LV"/>
              </w:rPr>
              <w:t xml:space="preserve">i vajadzību pēc automātiskas </w:t>
            </w:r>
            <w:r>
              <w:rPr>
                <w:color w:val="auto"/>
                <w:lang w:val="lv-LV"/>
              </w:rPr>
              <w:t xml:space="preserve">Eiropas </w:t>
            </w:r>
            <w:r w:rsidR="00DD7F60" w:rsidRPr="00DD7F60">
              <w:rPr>
                <w:color w:val="auto"/>
                <w:lang w:val="lv-LV"/>
              </w:rPr>
              <w:t>Savienības līmeņa procedūras specifisku drošības problēmu gadījumos, lai nodrošinātu, ka jautājums tiek novērtēts un risināts visās dalībvalstīs</w:t>
            </w:r>
            <w:r>
              <w:rPr>
                <w:color w:val="auto"/>
                <w:lang w:val="lv-LV"/>
              </w:rPr>
              <w:t xml:space="preserve"> (attiecas uz Eiropas Ekonomikas zonas valstīm)</w:t>
            </w:r>
            <w:r w:rsidR="000534DE" w:rsidRPr="00DD7F60">
              <w:rPr>
                <w:color w:val="auto"/>
                <w:lang w:val="lv-LV"/>
              </w:rPr>
              <w:t>, kurās reģistrētas konkrētās zāles</w:t>
            </w:r>
            <w:r w:rsidR="000534DE">
              <w:rPr>
                <w:color w:val="auto"/>
                <w:lang w:val="lv-LV"/>
              </w:rPr>
              <w:t>.</w:t>
            </w:r>
            <w:r w:rsidR="00DD7F60" w:rsidRPr="00DD7F60">
              <w:rPr>
                <w:color w:val="auto"/>
                <w:lang w:val="lv-LV"/>
              </w:rPr>
              <w:t xml:space="preserve"> </w:t>
            </w:r>
            <w:r>
              <w:rPr>
                <w:color w:val="auto"/>
                <w:lang w:val="lv-LV"/>
              </w:rPr>
              <w:t xml:space="preserve">Tāpēc </w:t>
            </w:r>
            <w:r w:rsidRPr="00E91FC6">
              <w:rPr>
                <w:color w:val="auto"/>
                <w:lang w:val="lv-LV"/>
              </w:rPr>
              <w:t xml:space="preserve">Direktīva 2012/26 sīkāk </w:t>
            </w:r>
            <w:r w:rsidR="00635AFF">
              <w:rPr>
                <w:color w:val="auto"/>
                <w:lang w:val="lv-LV"/>
              </w:rPr>
              <w:t>iz</w:t>
            </w:r>
            <w:r w:rsidRPr="00E91FC6">
              <w:rPr>
                <w:color w:val="auto"/>
                <w:lang w:val="lv-LV"/>
              </w:rPr>
              <w:t>skaidro</w:t>
            </w:r>
            <w:r w:rsidR="00DD7F60" w:rsidRPr="00E91FC6">
              <w:rPr>
                <w:color w:val="auto"/>
                <w:lang w:val="lv-LV"/>
              </w:rPr>
              <w:t xml:space="preserve"> </w:t>
            </w:r>
            <w:r w:rsidR="002D3603">
              <w:rPr>
                <w:color w:val="auto"/>
                <w:lang w:val="lv-LV"/>
              </w:rPr>
              <w:t>Eiropas Savienības</w:t>
            </w:r>
            <w:r w:rsidR="00271D71">
              <w:rPr>
                <w:color w:val="auto"/>
                <w:lang w:val="lv-LV"/>
              </w:rPr>
              <w:t xml:space="preserve"> </w:t>
            </w:r>
            <w:r w:rsidRPr="00E91FC6">
              <w:rPr>
                <w:color w:val="auto"/>
                <w:lang w:val="lv-LV"/>
              </w:rPr>
              <w:t>procedūras darbības jomu</w:t>
            </w:r>
            <w:r w:rsidR="005B705E" w:rsidRPr="00E91FC6">
              <w:rPr>
                <w:color w:val="auto"/>
                <w:lang w:val="lv-LV"/>
              </w:rPr>
              <w:t xml:space="preserve"> un</w:t>
            </w:r>
            <w:r w:rsidR="00DD7F60" w:rsidRPr="00E91FC6">
              <w:rPr>
                <w:color w:val="auto"/>
                <w:lang w:val="lv-LV"/>
              </w:rPr>
              <w:t xml:space="preserve"> </w:t>
            </w:r>
            <w:r w:rsidR="000534DE">
              <w:rPr>
                <w:color w:val="auto"/>
                <w:lang w:val="lv-LV"/>
              </w:rPr>
              <w:t xml:space="preserve">nosaka </w:t>
            </w:r>
            <w:r w:rsidRPr="00E91FC6">
              <w:rPr>
                <w:color w:val="auto"/>
                <w:lang w:val="lv-LV"/>
              </w:rPr>
              <w:t xml:space="preserve">kompetento iestāžu pienākumus, lai </w:t>
            </w:r>
            <w:r w:rsidR="00635AFF" w:rsidRPr="00635AFF">
              <w:rPr>
                <w:color w:val="auto"/>
                <w:lang w:val="lv-LV"/>
              </w:rPr>
              <w:t xml:space="preserve">nodrošinātu koordināciju, savlaicīgu novērtējumu steidzamības gadījumos un </w:t>
            </w:r>
            <w:r w:rsidR="00271D71">
              <w:rPr>
                <w:color w:val="auto"/>
                <w:lang w:val="lv-LV"/>
              </w:rPr>
              <w:t xml:space="preserve">nepieciešamības gadījumā </w:t>
            </w:r>
            <w:r w:rsidR="00635AFF" w:rsidRPr="00635AFF">
              <w:rPr>
                <w:color w:val="auto"/>
                <w:lang w:val="lv-LV"/>
              </w:rPr>
              <w:t>iespēju rīkoties nekavējoties</w:t>
            </w:r>
            <w:r w:rsidR="00271D71">
              <w:rPr>
                <w:color w:val="auto"/>
                <w:lang w:val="lv-LV"/>
              </w:rPr>
              <w:t xml:space="preserve">, </w:t>
            </w:r>
            <w:r w:rsidR="00635AFF" w:rsidRPr="00635AFF">
              <w:rPr>
                <w:color w:val="auto"/>
                <w:lang w:val="lv-LV"/>
              </w:rPr>
              <w:t>lai aizsargātu sabiedrības veselību, pirms tiek pieņemts lēmums Savienības līmenī</w:t>
            </w:r>
            <w:r w:rsidR="00635AFF">
              <w:rPr>
                <w:color w:val="auto"/>
                <w:lang w:val="lv-LV"/>
              </w:rPr>
              <w:t xml:space="preserve">, </w:t>
            </w:r>
            <w:r w:rsidR="00271D71">
              <w:rPr>
                <w:color w:val="auto"/>
                <w:lang w:val="lv-LV"/>
              </w:rPr>
              <w:t>kā arī</w:t>
            </w:r>
            <w:r w:rsidR="00635AFF">
              <w:rPr>
                <w:color w:val="auto"/>
                <w:lang w:val="lv-LV"/>
              </w:rPr>
              <w:t xml:space="preserve"> </w:t>
            </w:r>
            <w:r w:rsidR="00271D71">
              <w:rPr>
                <w:color w:val="auto"/>
                <w:lang w:val="lv-LV"/>
              </w:rPr>
              <w:lastRenderedPageBreak/>
              <w:t>nošķir</w:t>
            </w:r>
            <w:r w:rsidR="002D3603">
              <w:rPr>
                <w:color w:val="auto"/>
                <w:lang w:val="lv-LV"/>
              </w:rPr>
              <w:t xml:space="preserve"> un </w:t>
            </w:r>
            <w:r w:rsidR="00271D71">
              <w:rPr>
                <w:color w:val="auto"/>
                <w:lang w:val="lv-LV"/>
              </w:rPr>
              <w:t>nostiprina</w:t>
            </w:r>
            <w:r w:rsidRPr="00E91FC6">
              <w:rPr>
                <w:color w:val="auto"/>
                <w:lang w:val="lv-LV"/>
              </w:rPr>
              <w:t xml:space="preserve"> parasto procedūru</w:t>
            </w:r>
            <w:r w:rsidR="00E958F5" w:rsidRPr="00E91FC6">
              <w:rPr>
                <w:color w:val="auto"/>
                <w:lang w:val="lv-LV"/>
              </w:rPr>
              <w:t xml:space="preserve"> un </w:t>
            </w:r>
            <w:r w:rsidRPr="00E91FC6">
              <w:rPr>
                <w:color w:val="auto"/>
                <w:lang w:val="lv-LV"/>
              </w:rPr>
              <w:t>steidzamo</w:t>
            </w:r>
            <w:r w:rsidR="00DD7F60" w:rsidRPr="00E91FC6">
              <w:rPr>
                <w:color w:val="auto"/>
                <w:lang w:val="lv-LV"/>
              </w:rPr>
              <w:t xml:space="preserve"> </w:t>
            </w:r>
            <w:r w:rsidR="002D3603">
              <w:rPr>
                <w:color w:val="auto"/>
                <w:lang w:val="lv-LV"/>
              </w:rPr>
              <w:t xml:space="preserve">ar zāļu drošumu saistīto </w:t>
            </w:r>
            <w:r w:rsidRPr="00E91FC6">
              <w:rPr>
                <w:color w:val="auto"/>
                <w:lang w:val="lv-LV"/>
              </w:rPr>
              <w:t xml:space="preserve">Eiropas </w:t>
            </w:r>
            <w:r w:rsidR="00DD7F60" w:rsidRPr="00E91FC6">
              <w:rPr>
                <w:color w:val="auto"/>
                <w:lang w:val="lv-LV"/>
              </w:rPr>
              <w:t>Savienības pro</w:t>
            </w:r>
            <w:r w:rsidR="005B705E" w:rsidRPr="00E91FC6">
              <w:rPr>
                <w:color w:val="auto"/>
                <w:lang w:val="lv-LV"/>
              </w:rPr>
              <w:t>cedūru</w:t>
            </w:r>
            <w:r w:rsidR="00271D71">
              <w:rPr>
                <w:color w:val="auto"/>
                <w:lang w:val="lv-LV"/>
              </w:rPr>
              <w:t>.</w:t>
            </w:r>
            <w:r w:rsidR="002D3603">
              <w:rPr>
                <w:color w:val="auto"/>
                <w:lang w:val="lv-LV"/>
              </w:rPr>
              <w:t xml:space="preserve"> </w:t>
            </w:r>
            <w:r w:rsidR="005B705E" w:rsidRPr="00E91FC6">
              <w:rPr>
                <w:color w:val="auto"/>
                <w:lang w:val="lv-LV"/>
              </w:rPr>
              <w:t xml:space="preserve">Precizējot </w:t>
            </w:r>
            <w:r w:rsidR="00271D71">
              <w:rPr>
                <w:color w:val="auto"/>
                <w:lang w:val="lv-LV"/>
              </w:rPr>
              <w:t>MK noteikumos</w:t>
            </w:r>
            <w:r w:rsidR="00271D71" w:rsidRPr="00E91FC6">
              <w:rPr>
                <w:color w:val="auto"/>
                <w:lang w:val="lv-LV"/>
              </w:rPr>
              <w:t xml:space="preserve"> Nr.47</w:t>
            </w:r>
            <w:r w:rsidR="00271D71">
              <w:rPr>
                <w:color w:val="auto"/>
                <w:lang w:val="lv-LV"/>
              </w:rPr>
              <w:t xml:space="preserve"> </w:t>
            </w:r>
            <w:r w:rsidR="005B705E" w:rsidRPr="00E91FC6">
              <w:rPr>
                <w:color w:val="auto"/>
                <w:lang w:val="lv-LV"/>
              </w:rPr>
              <w:t>Eiropas Savienības procedūru un Zāļu valsts aģentūras kompetenci</w:t>
            </w:r>
            <w:r w:rsidR="00271D71">
              <w:rPr>
                <w:color w:val="auto"/>
                <w:lang w:val="lv-LV"/>
              </w:rPr>
              <w:t xml:space="preserve"> </w:t>
            </w:r>
            <w:r w:rsidR="005B705E" w:rsidRPr="00E91FC6">
              <w:rPr>
                <w:color w:val="auto"/>
                <w:lang w:val="lv-LV"/>
              </w:rPr>
              <w:t>atbilstoši Direktīvai 2012/26</w:t>
            </w:r>
            <w:r w:rsidR="00271D71">
              <w:rPr>
                <w:color w:val="auto"/>
                <w:lang w:val="lv-LV"/>
              </w:rPr>
              <w:t>,</w:t>
            </w:r>
            <w:r w:rsidR="005B705E" w:rsidRPr="00E91FC6">
              <w:rPr>
                <w:color w:val="auto"/>
                <w:lang w:val="lv-LV"/>
              </w:rPr>
              <w:t xml:space="preserve"> tiks nodrošināt</w:t>
            </w:r>
            <w:r w:rsidR="005B705E">
              <w:rPr>
                <w:color w:val="auto"/>
                <w:lang w:val="lv-LV"/>
              </w:rPr>
              <w:t>a</w:t>
            </w:r>
            <w:r w:rsidR="00DD7F60">
              <w:rPr>
                <w:color w:val="auto"/>
                <w:lang w:val="lv-LV"/>
              </w:rPr>
              <w:t xml:space="preserve"> </w:t>
            </w:r>
            <w:r w:rsidR="00E91FC6">
              <w:rPr>
                <w:color w:val="auto"/>
                <w:lang w:val="lv-LV"/>
              </w:rPr>
              <w:t>savlaicīgāka informācijas sniegšana Eiropas Zāļu aģentūrai, Eiropas Komisijai un citu Eiropas Ekonomikas zonu valsts kompetentajām iestādēm par procedūras uzsākšanu pirms lēmuma pieņemšanas par zāļu reģistrācijas</w:t>
            </w:r>
            <w:r w:rsidR="00436435">
              <w:rPr>
                <w:color w:val="auto"/>
                <w:lang w:val="lv-LV"/>
              </w:rPr>
              <w:t xml:space="preserve"> anulēšanu, apturēšanu un pārreģistrēšanas atteikumu</w:t>
            </w:r>
            <w:r w:rsidR="00E91FC6">
              <w:rPr>
                <w:color w:val="auto"/>
                <w:lang w:val="lv-LV"/>
              </w:rPr>
              <w:t xml:space="preserve"> vai </w:t>
            </w:r>
            <w:r w:rsidR="00436435">
              <w:rPr>
                <w:color w:val="auto"/>
                <w:lang w:val="lv-LV"/>
              </w:rPr>
              <w:t>zāļu piegādes</w:t>
            </w:r>
            <w:r w:rsidR="00E91FC6">
              <w:rPr>
                <w:color w:val="auto"/>
                <w:lang w:val="lv-LV"/>
              </w:rPr>
              <w:t xml:space="preserve"> </w:t>
            </w:r>
            <w:r w:rsidR="00271D71">
              <w:rPr>
                <w:color w:val="auto"/>
                <w:lang w:val="lv-LV"/>
              </w:rPr>
              <w:t>aizliegšanu</w:t>
            </w:r>
            <w:r w:rsidR="00FA1A81">
              <w:rPr>
                <w:color w:val="auto"/>
                <w:lang w:val="lv-LV"/>
              </w:rPr>
              <w:t xml:space="preserve">. Tas </w:t>
            </w:r>
            <w:r w:rsidR="00436435">
              <w:rPr>
                <w:color w:val="auto"/>
                <w:lang w:val="lv-LV"/>
              </w:rPr>
              <w:t>steidzamos gadījumos</w:t>
            </w:r>
            <w:r w:rsidR="00436435" w:rsidRPr="00DD7F60">
              <w:rPr>
                <w:color w:val="auto"/>
                <w:lang w:val="lv-LV"/>
              </w:rPr>
              <w:t xml:space="preserve"> sabiedrības veselī</w:t>
            </w:r>
            <w:r w:rsidR="00436435">
              <w:rPr>
                <w:color w:val="auto"/>
                <w:lang w:val="lv-LV"/>
              </w:rPr>
              <w:t xml:space="preserve">bas aizsardzības nolūkā </w:t>
            </w:r>
            <w:r w:rsidR="00E91FC6">
              <w:rPr>
                <w:color w:val="auto"/>
                <w:lang w:val="lv-LV"/>
              </w:rPr>
              <w:t xml:space="preserve">sekmēs </w:t>
            </w:r>
            <w:r w:rsidR="005B705E">
              <w:rPr>
                <w:color w:val="auto"/>
                <w:lang w:val="lv-LV"/>
              </w:rPr>
              <w:t>ātrāk</w:t>
            </w:r>
            <w:r w:rsidR="00E91FC6">
              <w:rPr>
                <w:color w:val="auto"/>
                <w:lang w:val="lv-LV"/>
              </w:rPr>
              <w:t>u</w:t>
            </w:r>
            <w:r w:rsidR="00DD7F60" w:rsidRPr="00DD7F60">
              <w:rPr>
                <w:color w:val="auto"/>
                <w:lang w:val="lv-LV"/>
              </w:rPr>
              <w:t xml:space="preserve"> </w:t>
            </w:r>
            <w:r w:rsidR="00436435">
              <w:rPr>
                <w:color w:val="auto"/>
                <w:lang w:val="lv-LV"/>
              </w:rPr>
              <w:t xml:space="preserve">problēmas </w:t>
            </w:r>
            <w:r w:rsidR="00DD7F60" w:rsidRPr="00DD7F60">
              <w:rPr>
                <w:color w:val="auto"/>
                <w:lang w:val="lv-LV"/>
              </w:rPr>
              <w:t>novērtē</w:t>
            </w:r>
            <w:r w:rsidR="00E91FC6">
              <w:rPr>
                <w:color w:val="auto"/>
                <w:lang w:val="lv-LV"/>
              </w:rPr>
              <w:t>jumu</w:t>
            </w:r>
            <w:r w:rsidR="00DD7F60">
              <w:rPr>
                <w:color w:val="auto"/>
                <w:lang w:val="lv-LV"/>
              </w:rPr>
              <w:t xml:space="preserve"> un </w:t>
            </w:r>
            <w:r w:rsidR="00E91FC6">
              <w:rPr>
                <w:color w:val="auto"/>
                <w:lang w:val="lv-LV"/>
              </w:rPr>
              <w:t>dos iespēju</w:t>
            </w:r>
            <w:r w:rsidR="00DD7F60" w:rsidRPr="00DD7F60">
              <w:rPr>
                <w:color w:val="auto"/>
                <w:lang w:val="lv-LV"/>
              </w:rPr>
              <w:t xml:space="preserve"> </w:t>
            </w:r>
            <w:r w:rsidR="00E91FC6">
              <w:rPr>
                <w:color w:val="auto"/>
                <w:lang w:val="lv-LV"/>
              </w:rPr>
              <w:t xml:space="preserve">ātrākai rīcībai </w:t>
            </w:r>
            <w:r w:rsidR="00436435">
              <w:rPr>
                <w:color w:val="auto"/>
                <w:lang w:val="lv-LV"/>
              </w:rPr>
              <w:t>pirms tiek pieņemts attiecīgais lēmums Eiropas Savienības līmenī.</w:t>
            </w:r>
          </w:p>
          <w:p w:rsidR="00A141C1" w:rsidRDefault="005B705E" w:rsidP="00FA1A81">
            <w:pPr>
              <w:pStyle w:val="Default"/>
              <w:jc w:val="both"/>
              <w:rPr>
                <w:lang w:val="lv-LV"/>
              </w:rPr>
            </w:pPr>
            <w:r>
              <w:rPr>
                <w:color w:val="auto"/>
                <w:lang w:val="lv-LV"/>
              </w:rPr>
              <w:t xml:space="preserve">Atbilstoši Direktīvas </w:t>
            </w:r>
            <w:r w:rsidRPr="00010CAF">
              <w:rPr>
                <w:color w:val="auto"/>
                <w:lang w:val="lv-LV"/>
              </w:rPr>
              <w:t>2012/26 principam p</w:t>
            </w:r>
            <w:r w:rsidR="00DD7F60" w:rsidRPr="00010CAF">
              <w:rPr>
                <w:color w:val="auto"/>
                <w:lang w:val="lv-LV"/>
              </w:rPr>
              <w:t>arastā procedūra būtu jāuzsāk gadījumos, kuri attiecas uz zāļu kvali</w:t>
            </w:r>
            <w:r w:rsidR="0053545A">
              <w:rPr>
                <w:color w:val="auto"/>
                <w:lang w:val="lv-LV"/>
              </w:rPr>
              <w:t xml:space="preserve">tāti, drošumu vai efektivitāti </w:t>
            </w:r>
            <w:r w:rsidR="009F6802">
              <w:rPr>
                <w:color w:val="auto"/>
                <w:lang w:val="lv-LV"/>
              </w:rPr>
              <w:t>saistībā</w:t>
            </w:r>
            <w:r w:rsidR="001C1074" w:rsidRPr="00010CAF">
              <w:rPr>
                <w:color w:val="auto"/>
                <w:lang w:val="lv-LV"/>
              </w:rPr>
              <w:t xml:space="preserve"> </w:t>
            </w:r>
            <w:r w:rsidR="00DD7F60" w:rsidRPr="00010CAF">
              <w:rPr>
                <w:color w:val="auto"/>
                <w:lang w:val="lv-LV"/>
              </w:rPr>
              <w:t xml:space="preserve">ar </w:t>
            </w:r>
            <w:r w:rsidR="002979EB" w:rsidRPr="00010CAF">
              <w:rPr>
                <w:color w:val="auto"/>
                <w:lang w:val="lv-LV"/>
              </w:rPr>
              <w:t xml:space="preserve">Eiropas </w:t>
            </w:r>
            <w:r w:rsidR="00FA1A81">
              <w:rPr>
                <w:color w:val="auto"/>
                <w:lang w:val="lv-LV"/>
              </w:rPr>
              <w:t>Savienības interesēm.</w:t>
            </w:r>
            <w:r w:rsidRPr="00010CAF">
              <w:rPr>
                <w:color w:val="auto"/>
                <w:lang w:val="lv-LV"/>
              </w:rPr>
              <w:t xml:space="preserve"> </w:t>
            </w:r>
            <w:r w:rsidR="001C1074" w:rsidRPr="00E958F5">
              <w:rPr>
                <w:lang w:val="lv-LV"/>
              </w:rPr>
              <w:t>S</w:t>
            </w:r>
            <w:r w:rsidR="002979EB" w:rsidRPr="00E958F5">
              <w:rPr>
                <w:color w:val="auto"/>
                <w:lang w:val="lv-LV"/>
              </w:rPr>
              <w:t>avukārt s</w:t>
            </w:r>
            <w:r w:rsidR="00DD7F60" w:rsidRPr="00E958F5">
              <w:rPr>
                <w:color w:val="auto"/>
                <w:lang w:val="lv-LV"/>
              </w:rPr>
              <w:t xml:space="preserve">teidzamā </w:t>
            </w:r>
            <w:r w:rsidR="002979EB" w:rsidRPr="00E958F5">
              <w:rPr>
                <w:color w:val="auto"/>
                <w:lang w:val="lv-LV"/>
              </w:rPr>
              <w:t xml:space="preserve">Eiropas </w:t>
            </w:r>
            <w:r w:rsidR="00DD7F60" w:rsidRPr="00E958F5">
              <w:rPr>
                <w:color w:val="auto"/>
                <w:lang w:val="lv-LV"/>
              </w:rPr>
              <w:t>Savienības procedūra</w:t>
            </w:r>
            <w:r w:rsidR="00DD7F60" w:rsidRPr="00010CAF">
              <w:rPr>
                <w:color w:val="auto"/>
                <w:lang w:val="lv-LV"/>
              </w:rPr>
              <w:t xml:space="preserve"> </w:t>
            </w:r>
            <w:r w:rsidR="00E958F5">
              <w:rPr>
                <w:color w:val="auto"/>
                <w:lang w:val="lv-LV"/>
              </w:rPr>
              <w:t xml:space="preserve">saistībā ar zāļu drošumu </w:t>
            </w:r>
            <w:r w:rsidR="0053545A">
              <w:rPr>
                <w:color w:val="auto"/>
                <w:lang w:val="lv-LV"/>
              </w:rPr>
              <w:t>īstenojama</w:t>
            </w:r>
            <w:r w:rsidR="00DD7F60" w:rsidRPr="00010CAF">
              <w:rPr>
                <w:color w:val="auto"/>
                <w:lang w:val="lv-LV"/>
              </w:rPr>
              <w:t>, ja ir ātri jāizvērtē</w:t>
            </w:r>
            <w:r w:rsidRPr="00010CAF">
              <w:rPr>
                <w:color w:val="auto"/>
                <w:lang w:val="lv-LV"/>
              </w:rPr>
              <w:t xml:space="preserve"> </w:t>
            </w:r>
            <w:r w:rsidR="00DD7F60" w:rsidRPr="00010CAF">
              <w:rPr>
                <w:color w:val="auto"/>
                <w:lang w:val="lv-LV"/>
              </w:rPr>
              <w:t xml:space="preserve">bažas, kas radušās, novērtējot </w:t>
            </w:r>
            <w:proofErr w:type="spellStart"/>
            <w:r w:rsidR="00DD7F60" w:rsidRPr="00010CAF">
              <w:rPr>
                <w:color w:val="auto"/>
                <w:lang w:val="lv-LV"/>
              </w:rPr>
              <w:t>farmakovigilances</w:t>
            </w:r>
            <w:proofErr w:type="spellEnd"/>
            <w:r w:rsidR="00DD7F60" w:rsidRPr="00010CAF">
              <w:rPr>
                <w:color w:val="auto"/>
                <w:lang w:val="lv-LV"/>
              </w:rPr>
              <w:t xml:space="preserve"> pasākumu rezultātā iegūtus datus</w:t>
            </w:r>
            <w:r w:rsidR="00AF63E6">
              <w:rPr>
                <w:color w:val="auto"/>
                <w:lang w:val="lv-LV"/>
              </w:rPr>
              <w:t xml:space="preserve">. </w:t>
            </w:r>
            <w:r w:rsidR="00FA1A81">
              <w:rPr>
                <w:color w:val="auto"/>
                <w:lang w:val="lv-LV"/>
              </w:rPr>
              <w:t xml:space="preserve">Attiecīgo lēmumu </w:t>
            </w:r>
            <w:r w:rsidR="00FA1A81" w:rsidRPr="00010CAF">
              <w:rPr>
                <w:color w:val="auto"/>
                <w:lang w:val="lv-LV"/>
              </w:rPr>
              <w:t xml:space="preserve">par zāļu reģistrācijas apturēšanu, anulēšanu vai pārreģistrēšanas </w:t>
            </w:r>
            <w:r w:rsidR="00FA1A81">
              <w:rPr>
                <w:color w:val="auto"/>
                <w:lang w:val="lv-LV"/>
              </w:rPr>
              <w:t xml:space="preserve">atteikšanu Zāļu valsts aģentūra pieņem saskaņā ar </w:t>
            </w:r>
            <w:r w:rsidR="00FA1A81" w:rsidRPr="00E958F5">
              <w:rPr>
                <w:color w:val="auto"/>
                <w:lang w:val="lv-LV"/>
              </w:rPr>
              <w:t xml:space="preserve">Ministru kabineta </w:t>
            </w:r>
            <w:r w:rsidR="00FA1A81">
              <w:rPr>
                <w:lang w:val="lv-LV"/>
              </w:rPr>
              <w:t>2006.gada 9.maija noteikumiem</w:t>
            </w:r>
            <w:r w:rsidR="00FA1A81" w:rsidRPr="00E958F5">
              <w:rPr>
                <w:lang w:val="lv-LV"/>
              </w:rPr>
              <w:t xml:space="preserve"> Nr.376 </w:t>
            </w:r>
            <w:r w:rsidR="00FA1A81" w:rsidRPr="00E958F5">
              <w:rPr>
                <w:bCs/>
                <w:lang w:val="lv-LV"/>
              </w:rPr>
              <w:t>"</w:t>
            </w:r>
            <w:r w:rsidR="00FA1A81" w:rsidRPr="00E958F5">
              <w:rPr>
                <w:lang w:val="lv-LV"/>
              </w:rPr>
              <w:t>Zāļu reģistrēšanas kārtība</w:t>
            </w:r>
            <w:r w:rsidR="00FA1A81" w:rsidRPr="00E958F5">
              <w:rPr>
                <w:bCs/>
                <w:lang w:val="lv-LV"/>
              </w:rPr>
              <w:t>"</w:t>
            </w:r>
            <w:r w:rsidR="00FA1A81" w:rsidRPr="00E958F5">
              <w:rPr>
                <w:lang w:val="lv-LV"/>
              </w:rPr>
              <w:t xml:space="preserve"> </w:t>
            </w:r>
            <w:r w:rsidR="00FA1A81">
              <w:rPr>
                <w:lang w:val="lv-LV"/>
              </w:rPr>
              <w:t>(turpmāk - MK noteikumi Nr.376), bet lēmums</w:t>
            </w:r>
            <w:r w:rsidR="00FA1A81" w:rsidRPr="00E958F5">
              <w:rPr>
                <w:lang w:val="lv-LV"/>
              </w:rPr>
              <w:t xml:space="preserve"> </w:t>
            </w:r>
            <w:r w:rsidR="00FA1A81">
              <w:rPr>
                <w:lang w:val="lv-LV"/>
              </w:rPr>
              <w:t xml:space="preserve">par </w:t>
            </w:r>
            <w:r w:rsidR="00FA1A81" w:rsidRPr="00E958F5">
              <w:rPr>
                <w:lang w:val="lv-LV"/>
              </w:rPr>
              <w:t>zāļu piegādes aizliegša</w:t>
            </w:r>
            <w:r w:rsidR="00FA1A81">
              <w:rPr>
                <w:lang w:val="lv-LV"/>
              </w:rPr>
              <w:t xml:space="preserve">nu tiek pieņemts </w:t>
            </w:r>
            <w:r w:rsidR="00FA1A81" w:rsidRPr="00E958F5">
              <w:rPr>
                <w:lang w:val="lv-LV"/>
              </w:rPr>
              <w:t>sadarbībā ar Veselības inspekciju</w:t>
            </w:r>
            <w:r w:rsidR="00FA1A81">
              <w:rPr>
                <w:lang w:val="lv-LV"/>
              </w:rPr>
              <w:t xml:space="preserve"> saskaņā ar </w:t>
            </w:r>
            <w:r w:rsidR="00FA1A81" w:rsidRPr="00E958F5">
              <w:rPr>
                <w:lang w:val="lv-LV"/>
              </w:rPr>
              <w:t>Ministru kabine</w:t>
            </w:r>
            <w:r w:rsidR="00FA1A81">
              <w:rPr>
                <w:lang w:val="lv-LV"/>
              </w:rPr>
              <w:t>ta 2007.gada 26.jūnija noteikumiem</w:t>
            </w:r>
            <w:r w:rsidR="00FA1A81" w:rsidRPr="00E958F5">
              <w:rPr>
                <w:lang w:val="lv-LV"/>
              </w:rPr>
              <w:t xml:space="preserve"> Nr.416 </w:t>
            </w:r>
            <w:r w:rsidR="00FA1A81" w:rsidRPr="00E958F5">
              <w:rPr>
                <w:bCs/>
                <w:lang w:val="lv-LV"/>
              </w:rPr>
              <w:t>”</w:t>
            </w:r>
            <w:r w:rsidR="00FA1A81" w:rsidRPr="00E958F5">
              <w:rPr>
                <w:lang w:val="lv-LV"/>
              </w:rPr>
              <w:t>Zāļu izplatīšanas un kvalitātes kontroles kārtība</w:t>
            </w:r>
            <w:r w:rsidR="00FA1A81" w:rsidRPr="00E958F5">
              <w:rPr>
                <w:bCs/>
                <w:lang w:val="lv-LV"/>
              </w:rPr>
              <w:t>”</w:t>
            </w:r>
            <w:r w:rsidR="00FA1A81" w:rsidRPr="00E958F5">
              <w:rPr>
                <w:lang w:val="lv-LV"/>
              </w:rPr>
              <w:t xml:space="preserve"> </w:t>
            </w:r>
            <w:r w:rsidR="00FA1A81">
              <w:rPr>
                <w:lang w:val="lv-LV"/>
              </w:rPr>
              <w:t>(turpmāk - MK noteikumi Nr.416)</w:t>
            </w:r>
            <w:r w:rsidR="00A141C1">
              <w:rPr>
                <w:lang w:val="lv-LV"/>
              </w:rPr>
              <w:t>.</w:t>
            </w:r>
          </w:p>
          <w:p w:rsidR="004D1FBD" w:rsidRPr="00FA1A81" w:rsidRDefault="00DD7F60" w:rsidP="00FA1A81">
            <w:pPr>
              <w:pStyle w:val="Default"/>
              <w:jc w:val="both"/>
              <w:rPr>
                <w:color w:val="auto"/>
                <w:lang w:val="lv-LV"/>
              </w:rPr>
            </w:pPr>
            <w:r w:rsidRPr="00010CAF">
              <w:rPr>
                <w:color w:val="auto"/>
                <w:lang w:val="lv-LV"/>
              </w:rPr>
              <w:t xml:space="preserve">Neatkarīgi no tā, vai tiek piemērota steidzamā </w:t>
            </w:r>
            <w:r w:rsidR="002979EB" w:rsidRPr="00010CAF">
              <w:rPr>
                <w:color w:val="auto"/>
                <w:lang w:val="lv-LV"/>
              </w:rPr>
              <w:t xml:space="preserve">Eiropas </w:t>
            </w:r>
            <w:r w:rsidRPr="00010CAF">
              <w:rPr>
                <w:color w:val="auto"/>
                <w:lang w:val="lv-LV"/>
              </w:rPr>
              <w:t>Savienības</w:t>
            </w:r>
            <w:r>
              <w:rPr>
                <w:color w:val="auto"/>
                <w:lang w:val="lv-LV"/>
              </w:rPr>
              <w:t xml:space="preserve"> procedūra vai parastā </w:t>
            </w:r>
            <w:r w:rsidRPr="00DD7F60">
              <w:rPr>
                <w:color w:val="auto"/>
                <w:lang w:val="lv-LV"/>
              </w:rPr>
              <w:t xml:space="preserve">procedūra, </w:t>
            </w:r>
            <w:r w:rsidR="0053545A">
              <w:rPr>
                <w:color w:val="auto"/>
                <w:lang w:val="lv-LV"/>
              </w:rPr>
              <w:t>un</w:t>
            </w:r>
            <w:r w:rsidR="002979EB">
              <w:rPr>
                <w:color w:val="auto"/>
                <w:lang w:val="lv-LV"/>
              </w:rPr>
              <w:t xml:space="preserve"> vai zāles ir reģistrētas </w:t>
            </w:r>
            <w:r w:rsidRPr="00DD7F60">
              <w:rPr>
                <w:color w:val="auto"/>
                <w:lang w:val="lv-LV"/>
              </w:rPr>
              <w:t xml:space="preserve">centralizētā </w:t>
            </w:r>
            <w:r w:rsidR="0053545A">
              <w:rPr>
                <w:color w:val="auto"/>
                <w:lang w:val="lv-LV"/>
              </w:rPr>
              <w:t xml:space="preserve">reģistrācijas procedūrā </w:t>
            </w:r>
            <w:r w:rsidRPr="00DD7F60">
              <w:rPr>
                <w:color w:val="auto"/>
                <w:lang w:val="lv-LV"/>
              </w:rPr>
              <w:t xml:space="preserve">vai </w:t>
            </w:r>
            <w:r w:rsidR="002979EB">
              <w:rPr>
                <w:color w:val="auto"/>
                <w:lang w:val="lv-LV"/>
              </w:rPr>
              <w:t>savstarpējā atzīšanas procedūrā</w:t>
            </w:r>
            <w:r w:rsidR="0053545A">
              <w:rPr>
                <w:color w:val="auto"/>
                <w:lang w:val="lv-LV"/>
              </w:rPr>
              <w:t xml:space="preserve">, </w:t>
            </w:r>
            <w:r w:rsidR="002979EB">
              <w:rPr>
                <w:color w:val="auto"/>
                <w:lang w:val="lv-LV"/>
              </w:rPr>
              <w:t>decentralizētā procedūrā</w:t>
            </w:r>
            <w:r w:rsidR="001C1074">
              <w:rPr>
                <w:color w:val="auto"/>
                <w:lang w:val="lv-LV"/>
              </w:rPr>
              <w:t>,</w:t>
            </w:r>
            <w:r w:rsidR="005B705E">
              <w:rPr>
                <w:color w:val="auto"/>
                <w:lang w:val="lv-LV"/>
              </w:rPr>
              <w:t xml:space="preserve"> </w:t>
            </w:r>
            <w:r w:rsidR="001C1074">
              <w:rPr>
                <w:color w:val="auto"/>
                <w:lang w:val="lv-LV"/>
              </w:rPr>
              <w:t xml:space="preserve">Direktīvas 2012/26 normas paredz Eiropas Zāļu aģentūras </w:t>
            </w:r>
            <w:proofErr w:type="spellStart"/>
            <w:r w:rsidR="001C1074" w:rsidRPr="005B705E">
              <w:rPr>
                <w:color w:val="auto"/>
                <w:lang w:val="lv-LV"/>
              </w:rPr>
              <w:t>Farmakovigilances</w:t>
            </w:r>
            <w:proofErr w:type="spellEnd"/>
            <w:r w:rsidR="001C1074" w:rsidRPr="005B705E">
              <w:rPr>
                <w:color w:val="auto"/>
                <w:lang w:val="lv-LV"/>
              </w:rPr>
              <w:t xml:space="preserve"> risk</w:t>
            </w:r>
            <w:r w:rsidR="001C1074">
              <w:rPr>
                <w:color w:val="auto"/>
                <w:lang w:val="lv-LV"/>
              </w:rPr>
              <w:t>a vērtēšanas komitejai sniegt</w:t>
            </w:r>
            <w:r w:rsidR="005B705E" w:rsidRPr="005B705E">
              <w:rPr>
                <w:color w:val="auto"/>
                <w:lang w:val="lv-LV"/>
              </w:rPr>
              <w:t xml:space="preserve"> </w:t>
            </w:r>
            <w:r w:rsidR="001C1074">
              <w:rPr>
                <w:color w:val="auto"/>
                <w:lang w:val="lv-LV"/>
              </w:rPr>
              <w:t>savus ieteikumus</w:t>
            </w:r>
            <w:r w:rsidR="005B705E" w:rsidRPr="005B705E">
              <w:rPr>
                <w:color w:val="auto"/>
                <w:lang w:val="lv-LV"/>
              </w:rPr>
              <w:t xml:space="preserve"> ikreiz, kad rīcības iemesla pamatā ir </w:t>
            </w:r>
            <w:proofErr w:type="spellStart"/>
            <w:r w:rsidR="005B705E" w:rsidRPr="005B705E">
              <w:rPr>
                <w:color w:val="auto"/>
                <w:lang w:val="lv-LV"/>
              </w:rPr>
              <w:t>farmakovigilances</w:t>
            </w:r>
            <w:proofErr w:type="spellEnd"/>
            <w:r w:rsidR="005B705E" w:rsidRPr="005B705E">
              <w:rPr>
                <w:color w:val="auto"/>
                <w:lang w:val="lv-LV"/>
              </w:rPr>
              <w:t xml:space="preserve"> dati. </w:t>
            </w:r>
            <w:r w:rsidR="001C1074">
              <w:rPr>
                <w:color w:val="auto"/>
                <w:lang w:val="lv-LV"/>
              </w:rPr>
              <w:t xml:space="preserve">Atbilstīgi Eiropas Zāļu aģentūras </w:t>
            </w:r>
            <w:r w:rsidR="005B705E" w:rsidRPr="005B705E">
              <w:rPr>
                <w:color w:val="auto"/>
                <w:lang w:val="lv-LV"/>
              </w:rPr>
              <w:t xml:space="preserve">koordinācijas grupa un </w:t>
            </w:r>
            <w:r w:rsidR="001C1074">
              <w:rPr>
                <w:color w:val="auto"/>
                <w:lang w:val="lv-LV"/>
              </w:rPr>
              <w:t xml:space="preserve">Eiropas Zāļu aģentūras </w:t>
            </w:r>
            <w:r w:rsidR="005B705E" w:rsidRPr="005B705E">
              <w:rPr>
                <w:color w:val="auto"/>
                <w:lang w:val="lv-LV"/>
              </w:rPr>
              <w:t>Cilvēkiem paredzēto zāļu komiteja</w:t>
            </w:r>
            <w:r w:rsidR="00A141C1">
              <w:rPr>
                <w:color w:val="auto"/>
                <w:lang w:val="lv-LV"/>
              </w:rPr>
              <w:t xml:space="preserve">, </w:t>
            </w:r>
            <w:r w:rsidR="00E91FC6">
              <w:rPr>
                <w:color w:val="auto"/>
                <w:lang w:val="lv-LV"/>
              </w:rPr>
              <w:t xml:space="preserve">izskatot jautājumu </w:t>
            </w:r>
            <w:r w:rsidR="001C1074">
              <w:rPr>
                <w:color w:val="auto"/>
                <w:lang w:val="lv-LV"/>
              </w:rPr>
              <w:t xml:space="preserve">paļaujas uz </w:t>
            </w:r>
            <w:r w:rsidR="00E91FC6">
              <w:rPr>
                <w:color w:val="auto"/>
                <w:lang w:val="lv-LV"/>
              </w:rPr>
              <w:t xml:space="preserve">Eiropas Zāļu aģentūras </w:t>
            </w:r>
            <w:proofErr w:type="spellStart"/>
            <w:r w:rsidR="00E91FC6" w:rsidRPr="005B705E">
              <w:rPr>
                <w:color w:val="auto"/>
                <w:lang w:val="lv-LV"/>
              </w:rPr>
              <w:t>Farmakovigilances</w:t>
            </w:r>
            <w:proofErr w:type="spellEnd"/>
            <w:r w:rsidR="00E91FC6" w:rsidRPr="005B705E">
              <w:rPr>
                <w:color w:val="auto"/>
                <w:lang w:val="lv-LV"/>
              </w:rPr>
              <w:t xml:space="preserve"> risk</w:t>
            </w:r>
            <w:r w:rsidR="00E91FC6">
              <w:rPr>
                <w:color w:val="auto"/>
                <w:lang w:val="lv-LV"/>
              </w:rPr>
              <w:t xml:space="preserve">a vērtēšanas komitejas sniegto </w:t>
            </w:r>
            <w:r w:rsidR="001C1074">
              <w:rPr>
                <w:color w:val="auto"/>
                <w:lang w:val="lv-LV"/>
              </w:rPr>
              <w:t>novērt</w:t>
            </w:r>
            <w:r w:rsidR="00E91FC6">
              <w:rPr>
                <w:color w:val="auto"/>
                <w:lang w:val="lv-LV"/>
              </w:rPr>
              <w:t>ējumu</w:t>
            </w:r>
            <w:r w:rsidR="001C1074">
              <w:rPr>
                <w:color w:val="auto"/>
                <w:lang w:val="lv-LV"/>
              </w:rPr>
              <w:t>.</w:t>
            </w:r>
            <w:r w:rsidR="00FD4A1D">
              <w:rPr>
                <w:color w:val="auto"/>
                <w:lang w:val="lv-LV"/>
              </w:rPr>
              <w:t xml:space="preserve"> </w:t>
            </w:r>
            <w:r w:rsidR="002979EB">
              <w:rPr>
                <w:color w:val="auto"/>
                <w:lang w:val="lv-LV"/>
              </w:rPr>
              <w:t>G</w:t>
            </w:r>
            <w:r w:rsidRPr="00DD7F60">
              <w:rPr>
                <w:color w:val="auto"/>
                <w:lang w:val="lv-LV"/>
              </w:rPr>
              <w:t>adīj</w:t>
            </w:r>
            <w:r>
              <w:rPr>
                <w:color w:val="auto"/>
                <w:lang w:val="lv-LV"/>
              </w:rPr>
              <w:t xml:space="preserve">umos, kad nav uzsākta steidzamā </w:t>
            </w:r>
            <w:r w:rsidR="002979EB">
              <w:rPr>
                <w:color w:val="auto"/>
                <w:lang w:val="lv-LV"/>
              </w:rPr>
              <w:t xml:space="preserve">Eiropas </w:t>
            </w:r>
            <w:r w:rsidRPr="00DD7F60">
              <w:rPr>
                <w:color w:val="auto"/>
                <w:lang w:val="lv-LV"/>
              </w:rPr>
              <w:t>Savienības procedūra</w:t>
            </w:r>
            <w:r w:rsidR="00E958F5">
              <w:rPr>
                <w:color w:val="auto"/>
                <w:lang w:val="lv-LV"/>
              </w:rPr>
              <w:t xml:space="preserve">, </w:t>
            </w:r>
            <w:r w:rsidR="00FD4A1D">
              <w:rPr>
                <w:color w:val="auto"/>
                <w:lang w:val="lv-LV"/>
              </w:rPr>
              <w:t xml:space="preserve">Direktīvas 2012/26 normas paredz procedūru, kad </w:t>
            </w:r>
            <w:r w:rsidRPr="00DD7F60">
              <w:rPr>
                <w:color w:val="auto"/>
                <w:lang w:val="lv-LV"/>
              </w:rPr>
              <w:t>d</w:t>
            </w:r>
            <w:r>
              <w:rPr>
                <w:color w:val="auto"/>
                <w:lang w:val="lv-LV"/>
              </w:rPr>
              <w:t xml:space="preserve">alībvalstis </w:t>
            </w:r>
            <w:r w:rsidR="00FD4A1D">
              <w:rPr>
                <w:color w:val="auto"/>
                <w:lang w:val="lv-LV"/>
              </w:rPr>
              <w:t>var vēr</w:t>
            </w:r>
            <w:r w:rsidR="003F2E24">
              <w:rPr>
                <w:color w:val="auto"/>
                <w:lang w:val="lv-LV"/>
              </w:rPr>
              <w:t>s</w:t>
            </w:r>
            <w:r w:rsidR="00FD4A1D">
              <w:rPr>
                <w:color w:val="auto"/>
                <w:lang w:val="lv-LV"/>
              </w:rPr>
              <w:t xml:space="preserve">ties Eiropas Zāļu aģentūras </w:t>
            </w:r>
            <w:r>
              <w:rPr>
                <w:color w:val="auto"/>
                <w:lang w:val="lv-LV"/>
              </w:rPr>
              <w:t xml:space="preserve">koordinācijas </w:t>
            </w:r>
            <w:r w:rsidRPr="00DD7F60">
              <w:rPr>
                <w:color w:val="auto"/>
                <w:lang w:val="lv-LV"/>
              </w:rPr>
              <w:t>grup</w:t>
            </w:r>
            <w:r w:rsidR="00FD4A1D">
              <w:rPr>
                <w:color w:val="auto"/>
                <w:lang w:val="lv-LV"/>
              </w:rPr>
              <w:t>ā</w:t>
            </w:r>
            <w:r w:rsidR="0077403F">
              <w:rPr>
                <w:color w:val="auto"/>
                <w:lang w:val="lv-LV"/>
              </w:rPr>
              <w:t xml:space="preserve"> </w:t>
            </w:r>
            <w:r w:rsidR="0077403F" w:rsidRPr="005B705E">
              <w:rPr>
                <w:color w:val="auto"/>
                <w:lang w:val="lv-LV"/>
              </w:rPr>
              <w:t xml:space="preserve">un </w:t>
            </w:r>
            <w:r w:rsidR="0077403F">
              <w:rPr>
                <w:color w:val="auto"/>
                <w:lang w:val="lv-LV"/>
              </w:rPr>
              <w:t xml:space="preserve">Eiropas Zāļu aģentūras </w:t>
            </w:r>
            <w:r w:rsidR="0077403F" w:rsidRPr="005B705E">
              <w:rPr>
                <w:color w:val="auto"/>
                <w:lang w:val="lv-LV"/>
              </w:rPr>
              <w:t>Cilvēkiem paredzēto zāļu</w:t>
            </w:r>
            <w:r w:rsidR="0077403F">
              <w:rPr>
                <w:color w:val="auto"/>
                <w:lang w:val="lv-LV"/>
              </w:rPr>
              <w:t xml:space="preserve"> komitejā</w:t>
            </w:r>
            <w:r w:rsidR="00271D71">
              <w:rPr>
                <w:color w:val="auto"/>
                <w:lang w:val="lv-LV"/>
              </w:rPr>
              <w:t xml:space="preserve"> saistībā ar jautājuma izskatīšanu</w:t>
            </w:r>
            <w:r w:rsidR="00FD4A1D">
              <w:rPr>
                <w:color w:val="auto"/>
                <w:lang w:val="lv-LV"/>
              </w:rPr>
              <w:t xml:space="preserve">, </w:t>
            </w:r>
            <w:r w:rsidR="0006176E">
              <w:rPr>
                <w:color w:val="auto"/>
                <w:lang w:val="lv-LV"/>
              </w:rPr>
              <w:t xml:space="preserve">ko pašreiz tieši neparedz MK noteikumu Nr.47 normas, </w:t>
            </w:r>
            <w:r w:rsidR="00FD4A1D">
              <w:rPr>
                <w:color w:val="auto"/>
                <w:lang w:val="lv-LV"/>
              </w:rPr>
              <w:t>pievēršot</w:t>
            </w:r>
            <w:r w:rsidRPr="00DD7F60">
              <w:rPr>
                <w:color w:val="auto"/>
                <w:lang w:val="lv-LV"/>
              </w:rPr>
              <w:t xml:space="preserve"> uzmanību uz jaunā</w:t>
            </w:r>
            <w:r w:rsidR="009034D1">
              <w:rPr>
                <w:color w:val="auto"/>
                <w:lang w:val="lv-LV"/>
              </w:rPr>
              <w:t xml:space="preserve">m kontrindikācijām, ieteicamās </w:t>
            </w:r>
            <w:r w:rsidRPr="00DD7F60">
              <w:rPr>
                <w:color w:val="auto"/>
                <w:lang w:val="lv-LV"/>
              </w:rPr>
              <w:t>devas samazināšanu vai i</w:t>
            </w:r>
            <w:r>
              <w:rPr>
                <w:color w:val="auto"/>
                <w:lang w:val="lv-LV"/>
              </w:rPr>
              <w:t xml:space="preserve">ndikāciju sašaurināšanu </w:t>
            </w:r>
            <w:r w:rsidR="003F2E24">
              <w:rPr>
                <w:color w:val="auto"/>
                <w:lang w:val="lv-LV"/>
              </w:rPr>
              <w:t xml:space="preserve">par </w:t>
            </w:r>
            <w:r>
              <w:rPr>
                <w:color w:val="auto"/>
                <w:lang w:val="lv-LV"/>
              </w:rPr>
              <w:t xml:space="preserve">zālēm, </w:t>
            </w:r>
            <w:r w:rsidRPr="00DD7F60">
              <w:rPr>
                <w:color w:val="auto"/>
                <w:lang w:val="lv-LV"/>
              </w:rPr>
              <w:t>kas reģistrētas saskaņā ar decentralizēto procedūru un</w:t>
            </w:r>
            <w:r w:rsidR="00E958F5">
              <w:rPr>
                <w:color w:val="auto"/>
                <w:lang w:val="lv-LV"/>
              </w:rPr>
              <w:t xml:space="preserve"> </w:t>
            </w:r>
            <w:r w:rsidRPr="00DD7F60">
              <w:rPr>
                <w:color w:val="auto"/>
                <w:lang w:val="lv-LV"/>
              </w:rPr>
              <w:t>savstarpējas atzīšanas pro</w:t>
            </w:r>
            <w:r w:rsidR="00FD4A1D">
              <w:rPr>
                <w:color w:val="auto"/>
                <w:lang w:val="lv-LV"/>
              </w:rPr>
              <w:t xml:space="preserve">cedūru, lai </w:t>
            </w:r>
            <w:r w:rsidR="00A141C1">
              <w:rPr>
                <w:color w:val="auto"/>
                <w:lang w:val="lv-LV"/>
              </w:rPr>
              <w:t xml:space="preserve">Eiropas Zāļu aģentūras </w:t>
            </w:r>
            <w:r>
              <w:rPr>
                <w:color w:val="auto"/>
                <w:lang w:val="lv-LV"/>
              </w:rPr>
              <w:t>ko</w:t>
            </w:r>
            <w:r w:rsidR="009034D1">
              <w:rPr>
                <w:color w:val="auto"/>
                <w:lang w:val="lv-LV"/>
              </w:rPr>
              <w:t xml:space="preserve">ordinācijas grupa </w:t>
            </w:r>
            <w:r w:rsidRPr="00DD7F60">
              <w:rPr>
                <w:color w:val="auto"/>
                <w:lang w:val="lv-LV"/>
              </w:rPr>
              <w:t>var</w:t>
            </w:r>
            <w:r w:rsidR="00FD4A1D">
              <w:rPr>
                <w:color w:val="auto"/>
                <w:lang w:val="lv-LV"/>
              </w:rPr>
              <w:t>ētu</w:t>
            </w:r>
            <w:r w:rsidRPr="00DD7F60">
              <w:rPr>
                <w:color w:val="auto"/>
                <w:lang w:val="lv-LV"/>
              </w:rPr>
              <w:t xml:space="preserve"> spriest par to, vai ir jār</w:t>
            </w:r>
            <w:r>
              <w:rPr>
                <w:color w:val="auto"/>
                <w:lang w:val="lv-LV"/>
              </w:rPr>
              <w:t xml:space="preserve">īkojas, </w:t>
            </w:r>
            <w:r>
              <w:rPr>
                <w:color w:val="auto"/>
                <w:lang w:val="lv-LV"/>
              </w:rPr>
              <w:lastRenderedPageBreak/>
              <w:t xml:space="preserve">ja neviena dalībvalsts </w:t>
            </w:r>
            <w:r w:rsidRPr="00DD7F60">
              <w:rPr>
                <w:color w:val="auto"/>
                <w:lang w:val="lv-LV"/>
              </w:rPr>
              <w:t>nav sākusi īstenot parasto procedūru</w:t>
            </w:r>
            <w:r w:rsidR="0006176E">
              <w:rPr>
                <w:color w:val="auto"/>
                <w:lang w:val="lv-LV"/>
              </w:rPr>
              <w:t>.</w:t>
            </w:r>
          </w:p>
          <w:p w:rsidR="00A141C1" w:rsidRDefault="00A141C1" w:rsidP="00E936BF">
            <w:pPr>
              <w:pStyle w:val="NoSpacing"/>
              <w:jc w:val="both"/>
              <w:rPr>
                <w:rFonts w:ascii="Times New Roman" w:hAnsi="Times New Roman"/>
                <w:sz w:val="24"/>
                <w:szCs w:val="24"/>
              </w:rPr>
            </w:pPr>
          </w:p>
          <w:p w:rsidR="00060470" w:rsidRDefault="004A3AA7" w:rsidP="00412A2E">
            <w:pPr>
              <w:pStyle w:val="NoSpacing"/>
              <w:jc w:val="both"/>
            </w:pPr>
            <w:r>
              <w:rPr>
                <w:rFonts w:ascii="Times New Roman" w:hAnsi="Times New Roman"/>
                <w:sz w:val="24"/>
                <w:szCs w:val="24"/>
              </w:rPr>
              <w:t xml:space="preserve">MK noteikumu Nr.47 36.punkta </w:t>
            </w:r>
            <w:r w:rsidRPr="00052A64">
              <w:rPr>
                <w:rFonts w:ascii="Times New Roman" w:hAnsi="Times New Roman"/>
                <w:sz w:val="24"/>
                <w:szCs w:val="24"/>
              </w:rPr>
              <w:t xml:space="preserve">norma </w:t>
            </w:r>
            <w:r w:rsidR="00FF1E6F" w:rsidRPr="00052A64">
              <w:rPr>
                <w:rFonts w:ascii="Times New Roman" w:hAnsi="Times New Roman"/>
                <w:sz w:val="24"/>
                <w:szCs w:val="24"/>
                <w:shd w:val="clear" w:color="auto" w:fill="F1F1F1"/>
              </w:rPr>
              <w:t xml:space="preserve">ar zāļu drošumu saistīto </w:t>
            </w:r>
            <w:r w:rsidR="00052A64">
              <w:rPr>
                <w:rFonts w:ascii="Times New Roman" w:hAnsi="Times New Roman"/>
                <w:sz w:val="24"/>
                <w:szCs w:val="24"/>
                <w:shd w:val="clear" w:color="auto" w:fill="F1F1F1"/>
              </w:rPr>
              <w:t>s</w:t>
            </w:r>
            <w:r w:rsidR="00942AB8" w:rsidRPr="00052A64">
              <w:rPr>
                <w:rFonts w:ascii="Times New Roman" w:hAnsi="Times New Roman"/>
                <w:sz w:val="24"/>
                <w:szCs w:val="24"/>
                <w:shd w:val="clear" w:color="auto" w:fill="F1F1F1"/>
              </w:rPr>
              <w:t xml:space="preserve">teidzamo </w:t>
            </w:r>
            <w:r w:rsidR="00FF1E6F" w:rsidRPr="00052A64">
              <w:rPr>
                <w:rFonts w:ascii="Times New Roman" w:hAnsi="Times New Roman"/>
                <w:sz w:val="24"/>
                <w:szCs w:val="24"/>
                <w:shd w:val="clear" w:color="auto" w:fill="F1F1F1"/>
              </w:rPr>
              <w:t>Eiropas Savienības procedūru</w:t>
            </w:r>
            <w:r w:rsidRPr="00052A64">
              <w:rPr>
                <w:rFonts w:ascii="Times New Roman" w:hAnsi="Times New Roman"/>
                <w:sz w:val="24"/>
                <w:szCs w:val="24"/>
                <w:shd w:val="clear" w:color="auto" w:fill="F1F1F1"/>
              </w:rPr>
              <w:t xml:space="preserve"> attiecina </w:t>
            </w:r>
            <w:r w:rsidR="00942AB8" w:rsidRPr="00052A64">
              <w:rPr>
                <w:rFonts w:ascii="Times New Roman" w:hAnsi="Times New Roman"/>
                <w:sz w:val="24"/>
                <w:szCs w:val="24"/>
                <w:shd w:val="clear" w:color="auto" w:fill="F1F1F1"/>
              </w:rPr>
              <w:t xml:space="preserve">ne tikai </w:t>
            </w:r>
            <w:r w:rsidRPr="00052A64">
              <w:rPr>
                <w:rFonts w:ascii="Times New Roman" w:hAnsi="Times New Roman"/>
                <w:sz w:val="24"/>
                <w:szCs w:val="24"/>
                <w:shd w:val="clear" w:color="auto" w:fill="F1F1F1"/>
              </w:rPr>
              <w:t>uz atsevišķām zālē</w:t>
            </w:r>
            <w:r w:rsidR="00942AB8" w:rsidRPr="00052A64">
              <w:rPr>
                <w:rFonts w:ascii="Times New Roman" w:hAnsi="Times New Roman"/>
                <w:sz w:val="24"/>
                <w:szCs w:val="24"/>
                <w:shd w:val="clear" w:color="auto" w:fill="F1F1F1"/>
              </w:rPr>
              <w:t>m, bet arī uz</w:t>
            </w:r>
            <w:r w:rsidRPr="00052A64">
              <w:rPr>
                <w:rFonts w:ascii="Times New Roman" w:hAnsi="Times New Roman"/>
                <w:sz w:val="24"/>
                <w:szCs w:val="24"/>
                <w:shd w:val="clear" w:color="auto" w:fill="F1F1F1"/>
              </w:rPr>
              <w:t xml:space="preserve"> zāļu grupu</w:t>
            </w:r>
            <w:r w:rsidR="006D739E" w:rsidRPr="00052A64">
              <w:rPr>
                <w:rFonts w:ascii="Times New Roman" w:hAnsi="Times New Roman"/>
                <w:sz w:val="24"/>
                <w:szCs w:val="24"/>
                <w:shd w:val="clear" w:color="auto" w:fill="F1F1F1"/>
              </w:rPr>
              <w:t xml:space="preserve">, </w:t>
            </w:r>
            <w:r w:rsidRPr="00052A64">
              <w:rPr>
                <w:rFonts w:ascii="Times New Roman" w:hAnsi="Times New Roman"/>
                <w:sz w:val="24"/>
                <w:szCs w:val="24"/>
                <w:shd w:val="clear" w:color="auto" w:fill="F1F1F1"/>
              </w:rPr>
              <w:t xml:space="preserve">savukārt </w:t>
            </w:r>
            <w:r w:rsidRPr="00052A64">
              <w:rPr>
                <w:rFonts w:ascii="Times New Roman" w:hAnsi="Times New Roman"/>
                <w:sz w:val="24"/>
                <w:szCs w:val="24"/>
              </w:rPr>
              <w:t xml:space="preserve">Eiropas Parlamenta un Padomes 2010.gada 15.decembra Direktīvas Nr.2010/84/ES, ar kuru attiecībā uz </w:t>
            </w:r>
            <w:proofErr w:type="spellStart"/>
            <w:r w:rsidRPr="00052A64">
              <w:rPr>
                <w:rFonts w:ascii="Times New Roman" w:hAnsi="Times New Roman"/>
                <w:sz w:val="24"/>
                <w:szCs w:val="24"/>
              </w:rPr>
              <w:t>farmakovigilanci</w:t>
            </w:r>
            <w:proofErr w:type="spellEnd"/>
            <w:r w:rsidRPr="00052A64">
              <w:rPr>
                <w:rFonts w:ascii="Times New Roman" w:hAnsi="Times New Roman"/>
                <w:sz w:val="24"/>
                <w:szCs w:val="24"/>
              </w:rPr>
              <w:t xml:space="preserve"> groza Direktīvu 2001/83/EK par Kopienas kodeksu, kas attiecas uz cilvēkiem paredzētām zālēm (turpmāk - Direktīva Nr.2010/84) 1.panta 20.punkta norma (attiecībā uz Direktīvas 2001/83 107.i panta 4.punkta 1.daļas normu) informāciju</w:t>
            </w:r>
            <w:r w:rsidRPr="004A3AA7">
              <w:rPr>
                <w:rFonts w:ascii="Times New Roman" w:hAnsi="Times New Roman"/>
                <w:sz w:val="24"/>
                <w:szCs w:val="24"/>
              </w:rPr>
              <w:t xml:space="preserve"> </w:t>
            </w:r>
            <w:r w:rsidR="006D739E">
              <w:rPr>
                <w:rFonts w:ascii="Times New Roman" w:hAnsi="Times New Roman"/>
                <w:sz w:val="24"/>
                <w:szCs w:val="24"/>
              </w:rPr>
              <w:t>attiecina</w:t>
            </w:r>
            <w:r w:rsidRPr="004A3AA7">
              <w:rPr>
                <w:rFonts w:ascii="Times New Roman" w:hAnsi="Times New Roman"/>
                <w:sz w:val="24"/>
                <w:szCs w:val="24"/>
              </w:rPr>
              <w:t xml:space="preserve"> ne tikai uz atsevišķām zālēm, bet </w:t>
            </w:r>
            <w:r w:rsidR="00942AB8" w:rsidRPr="006D739E">
              <w:rPr>
                <w:rFonts w:ascii="Times New Roman" w:hAnsi="Times New Roman"/>
                <w:sz w:val="24"/>
                <w:szCs w:val="24"/>
              </w:rPr>
              <w:t xml:space="preserve">konkrētāk </w:t>
            </w:r>
            <w:r w:rsidR="00E936BF">
              <w:rPr>
                <w:rFonts w:ascii="Times New Roman" w:hAnsi="Times New Roman"/>
                <w:sz w:val="24"/>
                <w:szCs w:val="24"/>
              </w:rPr>
              <w:t xml:space="preserve">arī </w:t>
            </w:r>
            <w:r w:rsidRPr="004A3AA7">
              <w:rPr>
                <w:rFonts w:ascii="Times New Roman" w:hAnsi="Times New Roman"/>
                <w:sz w:val="24"/>
                <w:szCs w:val="24"/>
              </w:rPr>
              <w:t>uz zāļ</w:t>
            </w:r>
            <w:r w:rsidR="00A141C1">
              <w:rPr>
                <w:rFonts w:ascii="Times New Roman" w:hAnsi="Times New Roman"/>
                <w:sz w:val="24"/>
                <w:szCs w:val="24"/>
              </w:rPr>
              <w:t>u klāstu vai terapeitisko grupu.</w:t>
            </w:r>
            <w:r w:rsidRPr="004A3AA7">
              <w:rPr>
                <w:rFonts w:ascii="Times New Roman" w:hAnsi="Times New Roman"/>
                <w:sz w:val="24"/>
                <w:szCs w:val="24"/>
              </w:rPr>
              <w:t xml:space="preserve"> </w:t>
            </w:r>
            <w:r w:rsidR="0072608C">
              <w:rPr>
                <w:rFonts w:ascii="Times New Roman" w:hAnsi="Times New Roman"/>
                <w:sz w:val="24"/>
                <w:szCs w:val="24"/>
              </w:rPr>
              <w:t>Tā kā</w:t>
            </w:r>
            <w:r w:rsidR="006D739E">
              <w:rPr>
                <w:rFonts w:ascii="Times New Roman" w:hAnsi="Times New Roman"/>
                <w:sz w:val="24"/>
                <w:szCs w:val="24"/>
              </w:rPr>
              <w:t xml:space="preserve"> termins </w:t>
            </w:r>
            <w:r w:rsidR="0072608C">
              <w:rPr>
                <w:rFonts w:ascii="Times New Roman" w:hAnsi="Times New Roman"/>
                <w:sz w:val="24"/>
                <w:szCs w:val="24"/>
              </w:rPr>
              <w:t>”</w:t>
            </w:r>
            <w:r w:rsidR="006D739E">
              <w:rPr>
                <w:rFonts w:ascii="Times New Roman" w:hAnsi="Times New Roman"/>
                <w:sz w:val="24"/>
                <w:szCs w:val="24"/>
              </w:rPr>
              <w:t>zāļu grupa” ir vispārīgāks jēdzien</w:t>
            </w:r>
            <w:r w:rsidR="0072608C">
              <w:rPr>
                <w:rFonts w:ascii="Times New Roman" w:hAnsi="Times New Roman"/>
                <w:sz w:val="24"/>
                <w:szCs w:val="24"/>
              </w:rPr>
              <w:t>s</w:t>
            </w:r>
            <w:r w:rsidR="006D739E">
              <w:rPr>
                <w:rFonts w:ascii="Times New Roman" w:hAnsi="Times New Roman"/>
                <w:sz w:val="24"/>
                <w:szCs w:val="24"/>
              </w:rPr>
              <w:t xml:space="preserve">, </w:t>
            </w:r>
            <w:r w:rsidRPr="004A3AA7">
              <w:rPr>
                <w:rFonts w:ascii="Times New Roman" w:hAnsi="Times New Roman"/>
                <w:sz w:val="24"/>
                <w:szCs w:val="24"/>
              </w:rPr>
              <w:t>MK noteikumi Nr.47 būtu precizējami, lai izslēgtu nepareizas interpretācijas iespējas</w:t>
            </w:r>
            <w:r w:rsidR="00992ACC">
              <w:rPr>
                <w:rFonts w:ascii="Times New Roman" w:hAnsi="Times New Roman"/>
                <w:sz w:val="24"/>
                <w:szCs w:val="24"/>
              </w:rPr>
              <w:t>.</w:t>
            </w:r>
          </w:p>
        </w:tc>
      </w:tr>
      <w:tr w:rsidR="004768D1" w:rsidRPr="004601F2" w:rsidTr="00BB412E">
        <w:trPr>
          <w:gridBefore w:val="1"/>
          <w:wBefore w:w="34" w:type="dxa"/>
          <w:trHeight w:val="634"/>
        </w:trPr>
        <w:tc>
          <w:tcPr>
            <w:tcW w:w="396" w:type="dxa"/>
          </w:tcPr>
          <w:p w:rsidR="004768D1" w:rsidRPr="004601F2" w:rsidRDefault="004768D1" w:rsidP="004134D0">
            <w:pPr>
              <w:pStyle w:val="naiskr"/>
            </w:pPr>
            <w:r w:rsidRPr="004601F2">
              <w:lastRenderedPageBreak/>
              <w:t>3.</w:t>
            </w:r>
          </w:p>
        </w:tc>
        <w:tc>
          <w:tcPr>
            <w:tcW w:w="2264" w:type="dxa"/>
          </w:tcPr>
          <w:p w:rsidR="004768D1" w:rsidRPr="004601F2" w:rsidRDefault="004768D1" w:rsidP="004134D0">
            <w:pPr>
              <w:pStyle w:val="naiskr"/>
            </w:pPr>
            <w:r w:rsidRPr="004601F2">
              <w:t>Saistītie politikas ietekmes novērtējumi un pētījumi</w:t>
            </w:r>
          </w:p>
        </w:tc>
        <w:tc>
          <w:tcPr>
            <w:tcW w:w="6806" w:type="dxa"/>
            <w:gridSpan w:val="5"/>
          </w:tcPr>
          <w:p w:rsidR="004768D1" w:rsidRPr="004601F2" w:rsidRDefault="004768D1" w:rsidP="004134D0">
            <w:pPr>
              <w:pStyle w:val="FootnoteText"/>
              <w:rPr>
                <w:color w:val="auto"/>
                <w:sz w:val="24"/>
                <w:szCs w:val="24"/>
              </w:rPr>
            </w:pPr>
            <w:r w:rsidRPr="004601F2">
              <w:rPr>
                <w:color w:val="auto"/>
                <w:sz w:val="24"/>
                <w:szCs w:val="24"/>
              </w:rPr>
              <w:t>Projekts jomu neskar.</w:t>
            </w:r>
          </w:p>
        </w:tc>
      </w:tr>
      <w:tr w:rsidR="004768D1" w:rsidRPr="004768D1" w:rsidTr="00BB412E">
        <w:trPr>
          <w:gridBefore w:val="1"/>
          <w:wBefore w:w="34" w:type="dxa"/>
          <w:trHeight w:val="1124"/>
        </w:trPr>
        <w:tc>
          <w:tcPr>
            <w:tcW w:w="396" w:type="dxa"/>
          </w:tcPr>
          <w:p w:rsidR="004768D1" w:rsidRPr="004601F2" w:rsidRDefault="004768D1" w:rsidP="004134D0">
            <w:pPr>
              <w:pStyle w:val="naiskr"/>
            </w:pPr>
            <w:r w:rsidRPr="004601F2">
              <w:t>4.</w:t>
            </w:r>
          </w:p>
        </w:tc>
        <w:tc>
          <w:tcPr>
            <w:tcW w:w="2264" w:type="dxa"/>
          </w:tcPr>
          <w:p w:rsidR="004768D1" w:rsidRPr="004601F2" w:rsidRDefault="004768D1" w:rsidP="004134D0">
            <w:pPr>
              <w:pStyle w:val="naiskr"/>
            </w:pPr>
            <w:r w:rsidRPr="004601F2">
              <w:t>Tiesiskā regulējuma mērķis un būtība</w:t>
            </w:r>
          </w:p>
        </w:tc>
        <w:tc>
          <w:tcPr>
            <w:tcW w:w="6806" w:type="dxa"/>
            <w:gridSpan w:val="5"/>
          </w:tcPr>
          <w:p w:rsidR="00255140" w:rsidRPr="003374E4" w:rsidRDefault="004768D1" w:rsidP="00FD3C9C">
            <w:pPr>
              <w:pStyle w:val="naisf"/>
              <w:spacing w:before="0" w:beforeAutospacing="0" w:after="0" w:afterAutospacing="0"/>
              <w:jc w:val="both"/>
              <w:rPr>
                <w:lang w:val="lv-LV"/>
              </w:rPr>
            </w:pPr>
            <w:r w:rsidRPr="003374E4">
              <w:rPr>
                <w:lang w:val="lv-LV"/>
              </w:rPr>
              <w:t>Noteikumu projekta tiesiskā regulējuma mērķ</w:t>
            </w:r>
            <w:r w:rsidR="0046383C">
              <w:rPr>
                <w:lang w:val="lv-LV"/>
              </w:rPr>
              <w:t xml:space="preserve">is ir ieviest Direktīvas </w:t>
            </w:r>
            <w:r w:rsidR="0053545A">
              <w:rPr>
                <w:lang w:val="lv-LV"/>
              </w:rPr>
              <w:t>201</w:t>
            </w:r>
            <w:r w:rsidR="00255140" w:rsidRPr="003374E4">
              <w:rPr>
                <w:lang w:val="lv-LV"/>
              </w:rPr>
              <w:t>6/26</w:t>
            </w:r>
            <w:r w:rsidR="0046383C">
              <w:rPr>
                <w:lang w:val="lv-LV"/>
              </w:rPr>
              <w:t xml:space="preserve"> normas</w:t>
            </w:r>
            <w:r w:rsidRPr="003374E4">
              <w:rPr>
                <w:lang w:val="lv-LV"/>
              </w:rPr>
              <w:t>. Noteikumu projekts paredz:</w:t>
            </w:r>
          </w:p>
          <w:p w:rsidR="004768D1" w:rsidRPr="002979EB" w:rsidRDefault="003374E4" w:rsidP="00411E1F">
            <w:pPr>
              <w:jc w:val="both"/>
              <w:rPr>
                <w:lang w:val="lv-LV"/>
              </w:rPr>
            </w:pPr>
            <w:r w:rsidRPr="00D72993">
              <w:rPr>
                <w:lang w:val="lv-LV"/>
              </w:rPr>
              <w:t>1</w:t>
            </w:r>
            <w:r w:rsidRPr="003374E4">
              <w:rPr>
                <w:lang w:val="lv-LV"/>
              </w:rPr>
              <w:t>. </w:t>
            </w:r>
            <w:r w:rsidR="00255140" w:rsidRPr="003374E4">
              <w:rPr>
                <w:lang w:val="lv-LV"/>
              </w:rPr>
              <w:t xml:space="preserve">Precizēt </w:t>
            </w:r>
            <w:r w:rsidR="0046383C">
              <w:rPr>
                <w:lang w:val="lv-LV"/>
              </w:rPr>
              <w:t xml:space="preserve">Eiropas Savienības procedūras </w:t>
            </w:r>
            <w:r w:rsidR="00255140" w:rsidRPr="003374E4">
              <w:rPr>
                <w:lang w:val="lv-LV"/>
              </w:rPr>
              <w:t xml:space="preserve">uzsākšanu </w:t>
            </w:r>
            <w:r w:rsidR="00255140" w:rsidRPr="003374E4">
              <w:rPr>
                <w:bCs/>
                <w:spacing w:val="-6"/>
                <w:lang w:val="lv-LV"/>
              </w:rPr>
              <w:t>ar zāļu drošumu saistītu problēmu gadījumos</w:t>
            </w:r>
            <w:r w:rsidR="00255140" w:rsidRPr="003374E4">
              <w:rPr>
                <w:lang w:val="lv-LV"/>
              </w:rPr>
              <w:t xml:space="preserve"> </w:t>
            </w:r>
            <w:r w:rsidR="0046383C">
              <w:rPr>
                <w:lang w:val="lv-LV"/>
              </w:rPr>
              <w:t>atbilstoši Direktīvas 2012/62</w:t>
            </w:r>
            <w:r w:rsidR="00255140" w:rsidRPr="002979EB">
              <w:rPr>
                <w:lang w:val="lv-LV"/>
              </w:rPr>
              <w:t xml:space="preserve"> 1.panta 7</w:t>
            </w:r>
            <w:r w:rsidR="004768D1" w:rsidRPr="002979EB">
              <w:rPr>
                <w:lang w:val="lv-LV"/>
              </w:rPr>
              <w:t>.pun</w:t>
            </w:r>
            <w:r w:rsidR="003C6E7C" w:rsidRPr="002979EB">
              <w:rPr>
                <w:lang w:val="lv-LV"/>
              </w:rPr>
              <w:t>k</w:t>
            </w:r>
            <w:r w:rsidR="004768D1" w:rsidRPr="002979EB">
              <w:rPr>
                <w:lang w:val="lv-LV"/>
              </w:rPr>
              <w:t xml:space="preserve">tam (Noteikumu projekta </w:t>
            </w:r>
            <w:r w:rsidR="00687201">
              <w:rPr>
                <w:lang w:val="lv-LV"/>
              </w:rPr>
              <w:t>1.,</w:t>
            </w:r>
            <w:r w:rsidR="00CA06C7">
              <w:rPr>
                <w:lang w:val="lv-LV"/>
              </w:rPr>
              <w:t xml:space="preserve"> </w:t>
            </w:r>
            <w:r w:rsidR="00BC684E">
              <w:rPr>
                <w:lang w:val="lv-LV"/>
              </w:rPr>
              <w:t>2. un 4.</w:t>
            </w:r>
            <w:r w:rsidR="004768D1" w:rsidRPr="002979EB">
              <w:rPr>
                <w:lang w:val="lv-LV"/>
              </w:rPr>
              <w:t>punkts</w:t>
            </w:r>
            <w:r w:rsidRPr="002979EB">
              <w:rPr>
                <w:lang w:val="lv-LV"/>
              </w:rPr>
              <w:t xml:space="preserve"> </w:t>
            </w:r>
            <w:r w:rsidR="0053545A">
              <w:rPr>
                <w:lang w:val="lv-LV"/>
              </w:rPr>
              <w:t xml:space="preserve">(attiecas </w:t>
            </w:r>
            <w:r w:rsidRPr="002979EB">
              <w:rPr>
                <w:lang w:val="lv-LV"/>
              </w:rPr>
              <w:t>uz MK</w:t>
            </w:r>
            <w:r w:rsidR="0008311D">
              <w:rPr>
                <w:lang w:val="lv-LV"/>
              </w:rPr>
              <w:t xml:space="preserve"> noteikumu Nr.47</w:t>
            </w:r>
            <w:r w:rsidR="00B0310E" w:rsidRPr="002979EB">
              <w:rPr>
                <w:lang w:val="lv-LV"/>
              </w:rPr>
              <w:t xml:space="preserve"> 33., 34</w:t>
            </w:r>
            <w:r w:rsidRPr="002979EB">
              <w:rPr>
                <w:lang w:val="lv-LV"/>
              </w:rPr>
              <w:t xml:space="preserve">., </w:t>
            </w:r>
            <w:r w:rsidR="00273BBD">
              <w:rPr>
                <w:lang w:val="lv-LV"/>
              </w:rPr>
              <w:t>34.</w:t>
            </w:r>
            <w:r w:rsidR="00273BBD">
              <w:rPr>
                <w:vertAlign w:val="superscript"/>
                <w:lang w:val="lv-LV"/>
              </w:rPr>
              <w:t>1</w:t>
            </w:r>
            <w:r w:rsidR="00273BBD">
              <w:rPr>
                <w:lang w:val="lv-LV"/>
              </w:rPr>
              <w:t>, 34.</w:t>
            </w:r>
            <w:r w:rsidR="00273BBD">
              <w:rPr>
                <w:vertAlign w:val="superscript"/>
                <w:lang w:val="lv-LV"/>
              </w:rPr>
              <w:t>2</w:t>
            </w:r>
            <w:r w:rsidR="00273BBD">
              <w:rPr>
                <w:lang w:val="lv-LV"/>
              </w:rPr>
              <w:t>, 34.</w:t>
            </w:r>
            <w:r w:rsidR="00273BBD">
              <w:rPr>
                <w:vertAlign w:val="superscript"/>
                <w:lang w:val="lv-LV"/>
              </w:rPr>
              <w:t>3</w:t>
            </w:r>
            <w:r w:rsidR="00273BBD">
              <w:rPr>
                <w:lang w:val="lv-LV"/>
              </w:rPr>
              <w:t>, 34.</w:t>
            </w:r>
            <w:r w:rsidR="00273BBD">
              <w:rPr>
                <w:vertAlign w:val="superscript"/>
                <w:lang w:val="lv-LV"/>
              </w:rPr>
              <w:t>4</w:t>
            </w:r>
            <w:r w:rsidR="00E01192">
              <w:rPr>
                <w:lang w:val="lv-LV"/>
              </w:rPr>
              <w:t xml:space="preserve"> </w:t>
            </w:r>
            <w:r w:rsidRPr="002979EB">
              <w:rPr>
                <w:lang w:val="lv-LV"/>
              </w:rPr>
              <w:t>un 37.punktu</w:t>
            </w:r>
            <w:r w:rsidR="004768D1" w:rsidRPr="002979EB">
              <w:rPr>
                <w:lang w:val="lv-LV"/>
              </w:rPr>
              <w:t>)</w:t>
            </w:r>
            <w:r w:rsidR="0053545A">
              <w:rPr>
                <w:lang w:val="lv-LV"/>
              </w:rPr>
              <w:t>)</w:t>
            </w:r>
            <w:r w:rsidR="004768D1" w:rsidRPr="002979EB">
              <w:rPr>
                <w:lang w:val="lv-LV"/>
              </w:rPr>
              <w:t>.</w:t>
            </w:r>
          </w:p>
          <w:p w:rsidR="00460F40" w:rsidRDefault="00460F40" w:rsidP="00FD3C9C">
            <w:pPr>
              <w:pStyle w:val="NoSpacing"/>
              <w:jc w:val="both"/>
              <w:rPr>
                <w:rFonts w:ascii="Times New Roman" w:hAnsi="Times New Roman"/>
                <w:sz w:val="24"/>
                <w:szCs w:val="24"/>
              </w:rPr>
            </w:pPr>
          </w:p>
          <w:p w:rsidR="003374E4" w:rsidRPr="00FD3C9C" w:rsidRDefault="003374E4" w:rsidP="00FD3C9C">
            <w:pPr>
              <w:pStyle w:val="NoSpacing"/>
              <w:jc w:val="both"/>
              <w:rPr>
                <w:rFonts w:ascii="Times New Roman" w:hAnsi="Times New Roman"/>
                <w:sz w:val="24"/>
                <w:szCs w:val="24"/>
              </w:rPr>
            </w:pPr>
            <w:r w:rsidRPr="002979EB">
              <w:rPr>
                <w:rFonts w:ascii="Times New Roman" w:hAnsi="Times New Roman"/>
                <w:sz w:val="24"/>
                <w:szCs w:val="24"/>
              </w:rPr>
              <w:t>2. Precizēt informāciju par zālēm</w:t>
            </w:r>
            <w:r w:rsidR="00433081" w:rsidRPr="002979EB">
              <w:rPr>
                <w:rFonts w:ascii="Times New Roman" w:hAnsi="Times New Roman"/>
                <w:sz w:val="24"/>
                <w:szCs w:val="24"/>
              </w:rPr>
              <w:t xml:space="preserve">, </w:t>
            </w:r>
            <w:r w:rsidR="00DD7F60" w:rsidRPr="002979EB">
              <w:rPr>
                <w:rFonts w:ascii="Times New Roman" w:hAnsi="Times New Roman"/>
                <w:sz w:val="24"/>
                <w:szCs w:val="24"/>
              </w:rPr>
              <w:t>uz kurām attiecas uzsāktā procedūra</w:t>
            </w:r>
            <w:r w:rsidR="0022379F">
              <w:rPr>
                <w:rFonts w:ascii="Times New Roman" w:hAnsi="Times New Roman"/>
                <w:sz w:val="24"/>
                <w:szCs w:val="24"/>
              </w:rPr>
              <w:t xml:space="preserve"> atbilstoši</w:t>
            </w:r>
            <w:r w:rsidR="0022379F" w:rsidRPr="004468B2">
              <w:rPr>
                <w:rFonts w:ascii="Times New Roman" w:hAnsi="Times New Roman"/>
                <w:sz w:val="24"/>
                <w:szCs w:val="24"/>
              </w:rPr>
              <w:t> Direktīva</w:t>
            </w:r>
            <w:r w:rsidR="00412A2E">
              <w:rPr>
                <w:rFonts w:ascii="Times New Roman" w:hAnsi="Times New Roman"/>
                <w:sz w:val="24"/>
                <w:szCs w:val="24"/>
              </w:rPr>
              <w:t>s</w:t>
            </w:r>
            <w:r w:rsidR="0022379F" w:rsidRPr="004468B2">
              <w:rPr>
                <w:rFonts w:ascii="Times New Roman" w:hAnsi="Times New Roman"/>
                <w:sz w:val="24"/>
                <w:szCs w:val="24"/>
              </w:rPr>
              <w:t xml:space="preserve"> Nr.2010/84</w:t>
            </w:r>
            <w:r w:rsidR="0022379F">
              <w:rPr>
                <w:rFonts w:ascii="Times New Roman" w:hAnsi="Times New Roman"/>
                <w:sz w:val="24"/>
                <w:szCs w:val="24"/>
              </w:rPr>
              <w:t xml:space="preserve"> 1.panta 20.punkta</w:t>
            </w:r>
            <w:r w:rsidR="0053545A">
              <w:rPr>
                <w:rFonts w:ascii="Times New Roman" w:hAnsi="Times New Roman"/>
                <w:sz w:val="24"/>
                <w:szCs w:val="24"/>
              </w:rPr>
              <w:t xml:space="preserve"> normai</w:t>
            </w:r>
            <w:r w:rsidR="0022379F">
              <w:rPr>
                <w:rFonts w:ascii="Times New Roman" w:hAnsi="Times New Roman"/>
                <w:sz w:val="24"/>
                <w:szCs w:val="24"/>
              </w:rPr>
              <w:t xml:space="preserve"> (</w:t>
            </w:r>
            <w:r w:rsidR="0053545A">
              <w:rPr>
                <w:rFonts w:ascii="Times New Roman" w:hAnsi="Times New Roman"/>
                <w:sz w:val="24"/>
                <w:szCs w:val="24"/>
              </w:rPr>
              <w:t>attiecas</w:t>
            </w:r>
            <w:r w:rsidR="0022379F">
              <w:rPr>
                <w:rFonts w:ascii="Times New Roman" w:hAnsi="Times New Roman"/>
                <w:sz w:val="24"/>
                <w:szCs w:val="24"/>
              </w:rPr>
              <w:t xml:space="preserve"> uz Direktīvas 200</w:t>
            </w:r>
            <w:r w:rsidR="0053545A">
              <w:rPr>
                <w:rFonts w:ascii="Times New Roman" w:hAnsi="Times New Roman"/>
                <w:sz w:val="24"/>
                <w:szCs w:val="24"/>
              </w:rPr>
              <w:t>1/83 107.i panta 4.punkta 1.daļas normu</w:t>
            </w:r>
            <w:r w:rsidR="0022379F">
              <w:rPr>
                <w:rFonts w:ascii="Times New Roman" w:hAnsi="Times New Roman"/>
                <w:sz w:val="24"/>
                <w:szCs w:val="24"/>
              </w:rPr>
              <w:t>)</w:t>
            </w:r>
            <w:r w:rsidR="0053545A">
              <w:rPr>
                <w:rFonts w:ascii="Times New Roman" w:hAnsi="Times New Roman"/>
                <w:sz w:val="24"/>
                <w:szCs w:val="24"/>
              </w:rPr>
              <w:t xml:space="preserve"> </w:t>
            </w:r>
            <w:r w:rsidR="00DD7F60" w:rsidRPr="002979EB">
              <w:rPr>
                <w:rFonts w:ascii="Times New Roman" w:hAnsi="Times New Roman"/>
                <w:sz w:val="24"/>
                <w:szCs w:val="24"/>
              </w:rPr>
              <w:t>(</w:t>
            </w:r>
            <w:r w:rsidR="002979EB" w:rsidRPr="002979EB">
              <w:rPr>
                <w:rFonts w:ascii="Times New Roman" w:hAnsi="Times New Roman"/>
                <w:sz w:val="24"/>
                <w:szCs w:val="24"/>
              </w:rPr>
              <w:t xml:space="preserve">Noteikumu projekta </w:t>
            </w:r>
            <w:r w:rsidR="00FF1E6F">
              <w:rPr>
                <w:rFonts w:ascii="Times New Roman" w:hAnsi="Times New Roman"/>
                <w:sz w:val="24"/>
                <w:szCs w:val="24"/>
              </w:rPr>
              <w:t>3</w:t>
            </w:r>
            <w:r w:rsidR="002979EB" w:rsidRPr="002979EB">
              <w:rPr>
                <w:rFonts w:ascii="Times New Roman" w:hAnsi="Times New Roman"/>
                <w:sz w:val="24"/>
                <w:szCs w:val="24"/>
              </w:rPr>
              <w:t>.punk</w:t>
            </w:r>
            <w:r w:rsidR="008352D6">
              <w:rPr>
                <w:rFonts w:ascii="Times New Roman" w:hAnsi="Times New Roman"/>
                <w:sz w:val="24"/>
                <w:szCs w:val="24"/>
              </w:rPr>
              <w:t>ts (</w:t>
            </w:r>
            <w:r w:rsidR="0053545A">
              <w:rPr>
                <w:rFonts w:ascii="Times New Roman" w:hAnsi="Times New Roman"/>
                <w:sz w:val="24"/>
                <w:szCs w:val="24"/>
              </w:rPr>
              <w:t>attiecas</w:t>
            </w:r>
            <w:r w:rsidR="002979EB" w:rsidRPr="002979EB">
              <w:rPr>
                <w:rFonts w:ascii="Times New Roman" w:hAnsi="Times New Roman"/>
                <w:sz w:val="24"/>
                <w:szCs w:val="24"/>
              </w:rPr>
              <w:t xml:space="preserve"> uz MK noteikumu Nr.</w:t>
            </w:r>
            <w:r w:rsidR="0008311D">
              <w:rPr>
                <w:rFonts w:ascii="Times New Roman" w:hAnsi="Times New Roman"/>
                <w:sz w:val="24"/>
                <w:szCs w:val="24"/>
              </w:rPr>
              <w:t>47</w:t>
            </w:r>
            <w:r w:rsidR="002979EB" w:rsidRPr="002979EB">
              <w:rPr>
                <w:rFonts w:ascii="Times New Roman" w:hAnsi="Times New Roman"/>
                <w:sz w:val="24"/>
                <w:szCs w:val="24"/>
              </w:rPr>
              <w:t xml:space="preserve"> 36.punktu</w:t>
            </w:r>
            <w:r w:rsidR="0053545A">
              <w:rPr>
                <w:rFonts w:ascii="Times New Roman" w:hAnsi="Times New Roman"/>
                <w:sz w:val="24"/>
                <w:szCs w:val="24"/>
              </w:rPr>
              <w:t>)</w:t>
            </w:r>
            <w:r w:rsidR="008352D6">
              <w:rPr>
                <w:rFonts w:ascii="Times New Roman" w:hAnsi="Times New Roman"/>
                <w:sz w:val="24"/>
                <w:szCs w:val="24"/>
              </w:rPr>
              <w:t>)</w:t>
            </w:r>
            <w:r w:rsidR="00DD7F60" w:rsidRPr="002979EB">
              <w:rPr>
                <w:rFonts w:ascii="Times New Roman" w:hAnsi="Times New Roman"/>
                <w:sz w:val="24"/>
                <w:szCs w:val="24"/>
              </w:rPr>
              <w:t>.</w:t>
            </w:r>
          </w:p>
          <w:p w:rsidR="00460F40" w:rsidRDefault="00460F40" w:rsidP="00411E1F">
            <w:pPr>
              <w:jc w:val="both"/>
              <w:rPr>
                <w:lang w:val="lv-LV"/>
              </w:rPr>
            </w:pPr>
          </w:p>
          <w:p w:rsidR="004768D1" w:rsidRPr="003374E4" w:rsidRDefault="003374E4" w:rsidP="00411E1F">
            <w:pPr>
              <w:jc w:val="both"/>
              <w:rPr>
                <w:lang w:val="lv-LV"/>
              </w:rPr>
            </w:pPr>
            <w:r w:rsidRPr="002979EB">
              <w:rPr>
                <w:lang w:val="lv-LV"/>
              </w:rPr>
              <w:t>3</w:t>
            </w:r>
            <w:r w:rsidR="004768D1" w:rsidRPr="002979EB">
              <w:rPr>
                <w:lang w:val="lv-LV"/>
              </w:rPr>
              <w:t>. N</w:t>
            </w:r>
            <w:r w:rsidR="004768D1" w:rsidRPr="002979EB">
              <w:rPr>
                <w:bCs/>
                <w:lang w:val="lv-LV"/>
              </w:rPr>
              <w:t xml:space="preserve">orādīt atsauci uz </w:t>
            </w:r>
            <w:r w:rsidR="004768D1" w:rsidRPr="002979EB">
              <w:rPr>
                <w:lang w:val="lv-LV"/>
              </w:rPr>
              <w:t>Direktīvu Nr.2012/26</w:t>
            </w:r>
            <w:r w:rsidR="004768D1" w:rsidRPr="002979EB">
              <w:rPr>
                <w:bCs/>
                <w:lang w:val="lv-LV"/>
              </w:rPr>
              <w:t>. Līdz ar to ir apliecināta šīs direktīvas i</w:t>
            </w:r>
            <w:r w:rsidR="00255140" w:rsidRPr="002979EB">
              <w:rPr>
                <w:bCs/>
                <w:lang w:val="lv-LV"/>
              </w:rPr>
              <w:t>eviešana</w:t>
            </w:r>
            <w:r w:rsidR="00255140" w:rsidRPr="003374E4">
              <w:rPr>
                <w:bCs/>
                <w:lang w:val="lv-LV"/>
              </w:rPr>
              <w:t xml:space="preserve"> (Noteikumu projekta </w:t>
            </w:r>
            <w:r w:rsidR="00AF63E6">
              <w:rPr>
                <w:bCs/>
                <w:lang w:val="lv-LV"/>
              </w:rPr>
              <w:t>5</w:t>
            </w:r>
            <w:r w:rsidR="004768D1" w:rsidRPr="003374E4">
              <w:rPr>
                <w:bCs/>
                <w:lang w:val="lv-LV"/>
              </w:rPr>
              <w:t>.punkts).</w:t>
            </w:r>
          </w:p>
          <w:p w:rsidR="004768D1" w:rsidRPr="003374E4" w:rsidRDefault="004768D1" w:rsidP="00A11A06">
            <w:pPr>
              <w:jc w:val="both"/>
              <w:rPr>
                <w:noProof/>
                <w:lang w:val="lv-LV"/>
              </w:rPr>
            </w:pPr>
          </w:p>
          <w:p w:rsidR="004768D1" w:rsidRPr="004601F2" w:rsidRDefault="004768D1" w:rsidP="00255140">
            <w:pPr>
              <w:jc w:val="both"/>
              <w:rPr>
                <w:lang w:val="lv-LV"/>
              </w:rPr>
            </w:pPr>
            <w:r w:rsidRPr="004601F2">
              <w:rPr>
                <w:lang w:val="lv-LV"/>
              </w:rPr>
              <w:t xml:space="preserve">Līdz ar to ir </w:t>
            </w:r>
            <w:r w:rsidR="00255140">
              <w:rPr>
                <w:lang w:val="lv-LV"/>
              </w:rPr>
              <w:t xml:space="preserve">atrisināta Anotācijas I sadaļā </w:t>
            </w:r>
            <w:r w:rsidRPr="004601F2">
              <w:rPr>
                <w:lang w:val="lv-LV"/>
              </w:rPr>
              <w:t>minētā</w:t>
            </w:r>
            <w:r w:rsidR="00AF63E6">
              <w:rPr>
                <w:lang w:val="lv-LV"/>
              </w:rPr>
              <w:t>s</w:t>
            </w:r>
            <w:r w:rsidRPr="004601F2">
              <w:rPr>
                <w:lang w:val="lv-LV"/>
              </w:rPr>
              <w:t xml:space="preserve"> problēma</w:t>
            </w:r>
            <w:r w:rsidR="00AF63E6">
              <w:rPr>
                <w:lang w:val="lv-LV"/>
              </w:rPr>
              <w:t>s</w:t>
            </w:r>
            <w:r w:rsidRPr="004601F2">
              <w:rPr>
                <w:lang w:val="lv-LV"/>
              </w:rPr>
              <w:t>.</w:t>
            </w:r>
          </w:p>
        </w:tc>
      </w:tr>
      <w:tr w:rsidR="004768D1" w:rsidRPr="004601F2" w:rsidTr="00BB412E">
        <w:trPr>
          <w:gridBefore w:val="1"/>
          <w:wBefore w:w="34" w:type="dxa"/>
          <w:trHeight w:val="476"/>
        </w:trPr>
        <w:tc>
          <w:tcPr>
            <w:tcW w:w="396" w:type="dxa"/>
          </w:tcPr>
          <w:p w:rsidR="004768D1" w:rsidRPr="004601F2" w:rsidRDefault="004768D1" w:rsidP="004134D0">
            <w:pPr>
              <w:pStyle w:val="naiskr"/>
            </w:pPr>
            <w:r w:rsidRPr="004601F2">
              <w:t>5.</w:t>
            </w:r>
          </w:p>
        </w:tc>
        <w:tc>
          <w:tcPr>
            <w:tcW w:w="2264" w:type="dxa"/>
          </w:tcPr>
          <w:p w:rsidR="004768D1" w:rsidRPr="004601F2" w:rsidRDefault="004768D1" w:rsidP="004134D0">
            <w:pPr>
              <w:pStyle w:val="naiskr"/>
            </w:pPr>
            <w:r w:rsidRPr="004601F2">
              <w:t>Projekta izstrādē iesaistītās institūcijas</w:t>
            </w:r>
          </w:p>
        </w:tc>
        <w:tc>
          <w:tcPr>
            <w:tcW w:w="6806" w:type="dxa"/>
            <w:gridSpan w:val="5"/>
          </w:tcPr>
          <w:p w:rsidR="004768D1" w:rsidRPr="004601F2" w:rsidRDefault="004768D1" w:rsidP="004134D0">
            <w:pPr>
              <w:pStyle w:val="NoSpacing"/>
              <w:rPr>
                <w:rFonts w:ascii="Times New Roman" w:hAnsi="Times New Roman"/>
                <w:sz w:val="24"/>
                <w:szCs w:val="24"/>
              </w:rPr>
            </w:pPr>
            <w:r w:rsidRPr="004601F2">
              <w:rPr>
                <w:rFonts w:ascii="Times New Roman" w:hAnsi="Times New Roman"/>
                <w:sz w:val="24"/>
                <w:szCs w:val="24"/>
              </w:rPr>
              <w:t>Zāļu valsts aģentūra</w:t>
            </w:r>
          </w:p>
        </w:tc>
      </w:tr>
      <w:tr w:rsidR="004768D1" w:rsidRPr="005D02D9" w:rsidTr="00BB412E">
        <w:trPr>
          <w:gridBefore w:val="1"/>
          <w:wBefore w:w="34" w:type="dxa"/>
          <w:trHeight w:val="457"/>
        </w:trPr>
        <w:tc>
          <w:tcPr>
            <w:tcW w:w="396" w:type="dxa"/>
          </w:tcPr>
          <w:p w:rsidR="004768D1" w:rsidRPr="004601F2" w:rsidRDefault="004768D1" w:rsidP="004134D0">
            <w:pPr>
              <w:pStyle w:val="naiskr"/>
            </w:pPr>
            <w:r w:rsidRPr="004601F2">
              <w:t>6.</w:t>
            </w:r>
          </w:p>
        </w:tc>
        <w:tc>
          <w:tcPr>
            <w:tcW w:w="2264" w:type="dxa"/>
          </w:tcPr>
          <w:p w:rsidR="004768D1" w:rsidRPr="004601F2" w:rsidRDefault="004768D1" w:rsidP="004134D0">
            <w:pPr>
              <w:pStyle w:val="naiskr"/>
              <w:rPr>
                <w:i/>
                <w:highlight w:val="yellow"/>
              </w:rPr>
            </w:pPr>
            <w:r w:rsidRPr="004601F2">
              <w:t>Iemesli, kādēļ netika nodrošināta sabiedrības līdzdalība</w:t>
            </w:r>
          </w:p>
        </w:tc>
        <w:tc>
          <w:tcPr>
            <w:tcW w:w="6806" w:type="dxa"/>
            <w:gridSpan w:val="5"/>
          </w:tcPr>
          <w:p w:rsidR="004768D1" w:rsidRPr="004F6B35" w:rsidRDefault="00BB08B4" w:rsidP="004F6B35">
            <w:pPr>
              <w:pStyle w:val="NoSpacing"/>
              <w:jc w:val="both"/>
              <w:rPr>
                <w:rFonts w:ascii="Times New Roman" w:hAnsi="Times New Roman"/>
                <w:sz w:val="24"/>
                <w:szCs w:val="24"/>
              </w:rPr>
            </w:pPr>
            <w:r w:rsidRPr="004F6B35">
              <w:rPr>
                <w:rFonts w:ascii="Times New Roman" w:hAnsi="Times New Roman"/>
                <w:sz w:val="24"/>
                <w:szCs w:val="24"/>
              </w:rPr>
              <w:t>Projekts šo jomu neskar, jo Noteikumu projekts atbilstoši Direktīvas 2012/26 nor</w:t>
            </w:r>
            <w:r w:rsidR="00443FBF" w:rsidRPr="004F6B35">
              <w:rPr>
                <w:rFonts w:ascii="Times New Roman" w:hAnsi="Times New Roman"/>
                <w:sz w:val="24"/>
                <w:szCs w:val="24"/>
              </w:rPr>
              <w:t>m</w:t>
            </w:r>
            <w:r w:rsidRPr="004F6B35">
              <w:rPr>
                <w:rFonts w:ascii="Times New Roman" w:hAnsi="Times New Roman"/>
                <w:sz w:val="24"/>
                <w:szCs w:val="24"/>
              </w:rPr>
              <w:t xml:space="preserve">ām </w:t>
            </w:r>
            <w:r w:rsidR="00DA385A" w:rsidRPr="004F6B35">
              <w:rPr>
                <w:rFonts w:ascii="Times New Roman" w:hAnsi="Times New Roman"/>
                <w:sz w:val="24"/>
                <w:szCs w:val="24"/>
              </w:rPr>
              <w:t>tieši neietekmē sabiedrību un</w:t>
            </w:r>
            <w:r w:rsidR="00DC6007" w:rsidRPr="004F6B35">
              <w:rPr>
                <w:rFonts w:ascii="Times New Roman" w:hAnsi="Times New Roman"/>
                <w:sz w:val="24"/>
                <w:szCs w:val="24"/>
              </w:rPr>
              <w:t xml:space="preserve"> </w:t>
            </w:r>
            <w:proofErr w:type="spellStart"/>
            <w:r w:rsidR="00DC6007" w:rsidRPr="004F6B35">
              <w:rPr>
                <w:rFonts w:ascii="Times New Roman" w:hAnsi="Times New Roman"/>
                <w:sz w:val="24"/>
                <w:szCs w:val="24"/>
              </w:rPr>
              <w:t>detalizētāk</w:t>
            </w:r>
            <w:proofErr w:type="spellEnd"/>
            <w:r w:rsidR="00DC6007" w:rsidRPr="004F6B35">
              <w:rPr>
                <w:rFonts w:ascii="Times New Roman" w:hAnsi="Times New Roman"/>
                <w:sz w:val="24"/>
                <w:szCs w:val="24"/>
              </w:rPr>
              <w:t xml:space="preserve"> </w:t>
            </w:r>
            <w:r w:rsidR="00460F40" w:rsidRPr="004F6B35">
              <w:rPr>
                <w:rFonts w:ascii="Times New Roman" w:hAnsi="Times New Roman"/>
                <w:sz w:val="24"/>
                <w:szCs w:val="24"/>
              </w:rPr>
              <w:t xml:space="preserve">skaidro </w:t>
            </w:r>
            <w:r w:rsidR="004F6B35" w:rsidRPr="004F6B35">
              <w:rPr>
                <w:rFonts w:ascii="Times New Roman" w:hAnsi="Times New Roman"/>
                <w:sz w:val="24"/>
                <w:szCs w:val="24"/>
              </w:rPr>
              <w:t xml:space="preserve">Eiropas </w:t>
            </w:r>
            <w:r w:rsidR="00460F40" w:rsidRPr="004F6B35">
              <w:rPr>
                <w:rFonts w:ascii="Times New Roman" w:hAnsi="Times New Roman"/>
                <w:sz w:val="24"/>
                <w:szCs w:val="24"/>
              </w:rPr>
              <w:t>Savienības</w:t>
            </w:r>
            <w:r w:rsidRPr="004F6B35">
              <w:rPr>
                <w:rFonts w:ascii="Times New Roman" w:hAnsi="Times New Roman"/>
                <w:sz w:val="24"/>
                <w:szCs w:val="24"/>
              </w:rPr>
              <w:t xml:space="preserve"> procedūru </w:t>
            </w:r>
            <w:r w:rsidR="00DC6007" w:rsidRPr="004F6B35">
              <w:rPr>
                <w:rFonts w:ascii="Times New Roman" w:hAnsi="Times New Roman"/>
                <w:sz w:val="24"/>
                <w:szCs w:val="24"/>
              </w:rPr>
              <w:t>saistītu</w:t>
            </w:r>
            <w:r w:rsidRPr="004F6B35">
              <w:rPr>
                <w:rFonts w:ascii="Times New Roman" w:hAnsi="Times New Roman"/>
                <w:sz w:val="24"/>
                <w:szCs w:val="24"/>
              </w:rPr>
              <w:t xml:space="preserve"> ar </w:t>
            </w:r>
            <w:r w:rsidR="00DC6007" w:rsidRPr="004F6B35">
              <w:rPr>
                <w:rFonts w:ascii="Times New Roman" w:hAnsi="Times New Roman"/>
                <w:sz w:val="24"/>
                <w:szCs w:val="24"/>
              </w:rPr>
              <w:t xml:space="preserve">lēmumu pieņemšanu Eiropas institūcijās ar </w:t>
            </w:r>
            <w:r w:rsidRPr="004F6B35">
              <w:rPr>
                <w:rFonts w:ascii="Times New Roman" w:hAnsi="Times New Roman"/>
                <w:sz w:val="24"/>
                <w:szCs w:val="24"/>
              </w:rPr>
              <w:t>zāļu drošumu saistītu problēmu gadījumos</w:t>
            </w:r>
            <w:r w:rsidR="004F7FC8" w:rsidRPr="004F6B35">
              <w:rPr>
                <w:rFonts w:ascii="Times New Roman" w:hAnsi="Times New Roman"/>
                <w:sz w:val="24"/>
                <w:szCs w:val="24"/>
              </w:rPr>
              <w:t>.</w:t>
            </w:r>
          </w:p>
        </w:tc>
      </w:tr>
      <w:tr w:rsidR="004768D1" w:rsidRPr="004601F2" w:rsidTr="00BB412E">
        <w:trPr>
          <w:gridBefore w:val="1"/>
          <w:wBefore w:w="34" w:type="dxa"/>
        </w:trPr>
        <w:tc>
          <w:tcPr>
            <w:tcW w:w="396" w:type="dxa"/>
          </w:tcPr>
          <w:p w:rsidR="004768D1" w:rsidRPr="004601F2" w:rsidRDefault="004768D1" w:rsidP="004134D0">
            <w:pPr>
              <w:pStyle w:val="naiskr"/>
            </w:pPr>
            <w:r w:rsidRPr="004601F2">
              <w:t>7.</w:t>
            </w:r>
          </w:p>
        </w:tc>
        <w:tc>
          <w:tcPr>
            <w:tcW w:w="2264" w:type="dxa"/>
          </w:tcPr>
          <w:p w:rsidR="004768D1" w:rsidRPr="004601F2" w:rsidRDefault="004768D1" w:rsidP="004134D0">
            <w:pPr>
              <w:pStyle w:val="naiskr"/>
            </w:pPr>
            <w:r w:rsidRPr="004601F2">
              <w:t>Cita informācija</w:t>
            </w:r>
          </w:p>
        </w:tc>
        <w:tc>
          <w:tcPr>
            <w:tcW w:w="6806" w:type="dxa"/>
            <w:gridSpan w:val="5"/>
          </w:tcPr>
          <w:p w:rsidR="004768D1" w:rsidRPr="004601F2" w:rsidRDefault="004768D1" w:rsidP="004134D0">
            <w:pPr>
              <w:pStyle w:val="naiskr"/>
            </w:pPr>
            <w:r w:rsidRPr="004601F2">
              <w:t>Nav</w:t>
            </w:r>
          </w:p>
        </w:tc>
      </w:tr>
      <w:tr w:rsidR="004768D1" w:rsidRPr="004601F2" w:rsidTr="00BB412E">
        <w:tblPrEx>
          <w:tblCellMar>
            <w:left w:w="0" w:type="dxa"/>
            <w:right w:w="0" w:type="dxa"/>
          </w:tblCellMar>
        </w:tblPrEx>
        <w:trPr>
          <w:gridBefore w:val="1"/>
          <w:wBefore w:w="34" w:type="dxa"/>
        </w:trPr>
        <w:tc>
          <w:tcPr>
            <w:tcW w:w="9466" w:type="dxa"/>
            <w:gridSpan w:val="7"/>
          </w:tcPr>
          <w:p w:rsidR="0071586D" w:rsidRDefault="0071586D" w:rsidP="00FD3C9C">
            <w:pPr>
              <w:pStyle w:val="NoSpacing"/>
              <w:rPr>
                <w:rFonts w:ascii="Times New Roman" w:hAnsi="Times New Roman"/>
                <w:i/>
                <w:sz w:val="24"/>
                <w:szCs w:val="24"/>
              </w:rPr>
            </w:pPr>
          </w:p>
          <w:p w:rsidR="0071586D" w:rsidRPr="00F2683F" w:rsidRDefault="0071586D" w:rsidP="0071586D">
            <w:pPr>
              <w:pStyle w:val="NoSpacing"/>
              <w:jc w:val="center"/>
              <w:rPr>
                <w:rFonts w:ascii="Times New Roman" w:hAnsi="Times New Roman"/>
                <w:i/>
                <w:sz w:val="24"/>
                <w:szCs w:val="24"/>
              </w:rPr>
            </w:pPr>
            <w:r w:rsidRPr="00F2683F">
              <w:rPr>
                <w:rFonts w:ascii="Times New Roman" w:hAnsi="Times New Roman"/>
                <w:i/>
                <w:sz w:val="24"/>
                <w:szCs w:val="24"/>
              </w:rPr>
              <w:lastRenderedPageBreak/>
              <w:t xml:space="preserve">Anotācijas </w:t>
            </w:r>
            <w:r w:rsidR="00BB08B4">
              <w:rPr>
                <w:rFonts w:ascii="Times New Roman" w:hAnsi="Times New Roman"/>
                <w:i/>
                <w:sz w:val="24"/>
                <w:szCs w:val="24"/>
              </w:rPr>
              <w:t xml:space="preserve">II </w:t>
            </w:r>
            <w:r w:rsidR="00FD3C9C">
              <w:rPr>
                <w:rFonts w:ascii="Times New Roman" w:hAnsi="Times New Roman"/>
                <w:i/>
                <w:sz w:val="24"/>
                <w:szCs w:val="24"/>
              </w:rPr>
              <w:t>,</w:t>
            </w:r>
            <w:r w:rsidRPr="00F2683F">
              <w:rPr>
                <w:rFonts w:ascii="Times New Roman" w:hAnsi="Times New Roman"/>
                <w:i/>
                <w:sz w:val="24"/>
                <w:szCs w:val="24"/>
              </w:rPr>
              <w:t xml:space="preserve">III </w:t>
            </w:r>
            <w:r w:rsidR="00FD3C9C">
              <w:rPr>
                <w:rFonts w:ascii="Times New Roman" w:hAnsi="Times New Roman"/>
                <w:i/>
                <w:sz w:val="24"/>
                <w:szCs w:val="24"/>
              </w:rPr>
              <w:t xml:space="preserve">un IV </w:t>
            </w:r>
            <w:r w:rsidRPr="00F2683F">
              <w:rPr>
                <w:rFonts w:ascii="Times New Roman" w:hAnsi="Times New Roman"/>
                <w:i/>
                <w:sz w:val="24"/>
                <w:szCs w:val="24"/>
              </w:rPr>
              <w:t>sadaļa - projekts šo jomu neskar.</w:t>
            </w:r>
          </w:p>
          <w:p w:rsidR="004768D1" w:rsidRPr="004601F2" w:rsidRDefault="004768D1" w:rsidP="00FD3C9C">
            <w:pPr>
              <w:pStyle w:val="naisnod"/>
              <w:spacing w:before="0" w:after="0"/>
              <w:ind w:right="57"/>
              <w:jc w:val="left"/>
              <w:rPr>
                <w:b w:val="0"/>
                <w:i/>
              </w:rPr>
            </w:pPr>
          </w:p>
        </w:tc>
      </w:tr>
      <w:tr w:rsidR="004768D1" w:rsidRPr="004768D1" w:rsidTr="009D62EB">
        <w:tblPrEx>
          <w:tblCellMar>
            <w:left w:w="0" w:type="dxa"/>
            <w:right w:w="0" w:type="dxa"/>
          </w:tblCellMar>
        </w:tblPrEx>
        <w:tc>
          <w:tcPr>
            <w:tcW w:w="9500" w:type="dxa"/>
            <w:gridSpan w:val="8"/>
            <w:vAlign w:val="center"/>
          </w:tcPr>
          <w:p w:rsidR="004768D1" w:rsidRPr="004601F2" w:rsidRDefault="004768D1" w:rsidP="004F4CAE">
            <w:pPr>
              <w:jc w:val="center"/>
              <w:rPr>
                <w:b/>
                <w:noProof/>
                <w:lang w:val="lv-LV"/>
              </w:rPr>
            </w:pPr>
            <w:r w:rsidRPr="004601F2">
              <w:rPr>
                <w:b/>
                <w:noProof/>
                <w:lang w:val="lv-LV"/>
              </w:rPr>
              <w:lastRenderedPageBreak/>
              <w:t>V. Tiesību akta projekta atbilstība Latvijas Republikas starptautiskajām saistībām</w:t>
            </w:r>
          </w:p>
        </w:tc>
      </w:tr>
      <w:tr w:rsidR="004768D1" w:rsidRPr="004768D1" w:rsidTr="009D62EB">
        <w:tblPrEx>
          <w:tblCellMar>
            <w:left w:w="0" w:type="dxa"/>
            <w:right w:w="0" w:type="dxa"/>
          </w:tblCellMar>
        </w:tblPrEx>
        <w:trPr>
          <w:trHeight w:val="345"/>
        </w:trPr>
        <w:tc>
          <w:tcPr>
            <w:tcW w:w="3754" w:type="dxa"/>
            <w:gridSpan w:val="5"/>
          </w:tcPr>
          <w:p w:rsidR="004768D1" w:rsidRPr="004601F2" w:rsidRDefault="004768D1" w:rsidP="004F4CAE">
            <w:pPr>
              <w:ind w:left="57"/>
              <w:rPr>
                <w:noProof/>
                <w:lang w:val="lv-LV"/>
              </w:rPr>
            </w:pPr>
            <w:r w:rsidRPr="004601F2">
              <w:rPr>
                <w:noProof/>
                <w:lang w:val="lv-LV"/>
              </w:rPr>
              <w:t>Saistības pret Eiropas Savienību</w:t>
            </w:r>
          </w:p>
        </w:tc>
        <w:tc>
          <w:tcPr>
            <w:tcW w:w="5746" w:type="dxa"/>
            <w:gridSpan w:val="3"/>
          </w:tcPr>
          <w:p w:rsidR="004768D1" w:rsidRPr="004601F2" w:rsidRDefault="008A2953" w:rsidP="004F4CAE">
            <w:pPr>
              <w:jc w:val="both"/>
              <w:rPr>
                <w:noProof/>
                <w:lang w:val="lv-LV"/>
              </w:rPr>
            </w:pPr>
            <w:r>
              <w:rPr>
                <w:noProof/>
                <w:lang w:val="lv-LV"/>
              </w:rPr>
              <w:t> </w:t>
            </w:r>
            <w:r w:rsidR="004768D1">
              <w:rPr>
                <w:noProof/>
                <w:lang w:val="lv-LV"/>
              </w:rPr>
              <w:t xml:space="preserve">Direktīva </w:t>
            </w:r>
            <w:r w:rsidR="007E05AE">
              <w:rPr>
                <w:noProof/>
                <w:lang w:val="lv-LV"/>
              </w:rPr>
              <w:t>2012/26</w:t>
            </w:r>
          </w:p>
        </w:tc>
      </w:tr>
      <w:tr w:rsidR="004768D1" w:rsidRPr="004601F2" w:rsidTr="009D62EB">
        <w:tblPrEx>
          <w:tblCellMar>
            <w:left w:w="0" w:type="dxa"/>
            <w:right w:w="0" w:type="dxa"/>
          </w:tblCellMar>
        </w:tblPrEx>
        <w:trPr>
          <w:trHeight w:val="339"/>
        </w:trPr>
        <w:tc>
          <w:tcPr>
            <w:tcW w:w="3754" w:type="dxa"/>
            <w:gridSpan w:val="5"/>
          </w:tcPr>
          <w:p w:rsidR="004768D1" w:rsidRPr="004601F2" w:rsidRDefault="004768D1" w:rsidP="004F4CAE">
            <w:pPr>
              <w:ind w:left="57"/>
              <w:rPr>
                <w:noProof/>
                <w:lang w:val="lv-LV"/>
              </w:rPr>
            </w:pPr>
            <w:r w:rsidRPr="004601F2">
              <w:rPr>
                <w:noProof/>
                <w:lang w:val="lv-LV"/>
              </w:rPr>
              <w:t>Citas starptautiskās saistības</w:t>
            </w:r>
          </w:p>
        </w:tc>
        <w:tc>
          <w:tcPr>
            <w:tcW w:w="5746" w:type="dxa"/>
            <w:gridSpan w:val="3"/>
          </w:tcPr>
          <w:p w:rsidR="004768D1" w:rsidRPr="004601F2" w:rsidRDefault="004768D1" w:rsidP="004F4CAE">
            <w:pPr>
              <w:ind w:left="57"/>
              <w:rPr>
                <w:noProof/>
                <w:lang w:val="lv-LV"/>
              </w:rPr>
            </w:pPr>
            <w:r w:rsidRPr="004601F2">
              <w:rPr>
                <w:noProof/>
                <w:lang w:val="lv-LV"/>
              </w:rPr>
              <w:t>Projekts šo jomu neskar.</w:t>
            </w:r>
          </w:p>
        </w:tc>
      </w:tr>
      <w:tr w:rsidR="004768D1" w:rsidRPr="004601F2" w:rsidTr="009D62EB">
        <w:tblPrEx>
          <w:tblCellMar>
            <w:left w:w="0" w:type="dxa"/>
            <w:right w:w="0" w:type="dxa"/>
          </w:tblCellMar>
        </w:tblPrEx>
        <w:trPr>
          <w:trHeight w:val="267"/>
        </w:trPr>
        <w:tc>
          <w:tcPr>
            <w:tcW w:w="3754" w:type="dxa"/>
            <w:gridSpan w:val="5"/>
          </w:tcPr>
          <w:p w:rsidR="004768D1" w:rsidRPr="004601F2" w:rsidRDefault="004768D1" w:rsidP="004F4CAE">
            <w:pPr>
              <w:pStyle w:val="naiskr"/>
              <w:spacing w:before="0" w:after="0"/>
              <w:ind w:left="57" w:right="57"/>
              <w:rPr>
                <w:noProof/>
              </w:rPr>
            </w:pPr>
            <w:r w:rsidRPr="004601F2">
              <w:rPr>
                <w:noProof/>
              </w:rPr>
              <w:t>Cita informācija</w:t>
            </w:r>
          </w:p>
        </w:tc>
        <w:tc>
          <w:tcPr>
            <w:tcW w:w="5746" w:type="dxa"/>
            <w:gridSpan w:val="3"/>
          </w:tcPr>
          <w:p w:rsidR="004768D1" w:rsidRPr="004601F2" w:rsidRDefault="004768D1" w:rsidP="004F4CAE">
            <w:pPr>
              <w:pStyle w:val="naiskr"/>
              <w:spacing w:before="0" w:after="0"/>
              <w:ind w:left="57" w:right="57"/>
              <w:jc w:val="both"/>
              <w:rPr>
                <w:noProof/>
              </w:rPr>
            </w:pPr>
            <w:r w:rsidRPr="004601F2">
              <w:rPr>
                <w:noProof/>
              </w:rPr>
              <w:t>Nav</w:t>
            </w:r>
          </w:p>
        </w:tc>
      </w:tr>
      <w:tr w:rsidR="004768D1" w:rsidRPr="004601F2" w:rsidTr="009D62EB">
        <w:tblPrEx>
          <w:tblCellMar>
            <w:left w:w="0" w:type="dxa"/>
            <w:right w:w="0" w:type="dxa"/>
          </w:tblCellMar>
        </w:tblPrEx>
        <w:trPr>
          <w:cantSplit/>
          <w:trHeight w:val="523"/>
        </w:trPr>
        <w:tc>
          <w:tcPr>
            <w:tcW w:w="9500" w:type="dxa"/>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4768D1" w:rsidRPr="004601F2" w:rsidRDefault="004768D1" w:rsidP="00211086">
            <w:pPr>
              <w:ind w:left="57"/>
              <w:jc w:val="center"/>
              <w:rPr>
                <w:b/>
                <w:lang w:val="lv-LV"/>
              </w:rPr>
            </w:pPr>
            <w:r w:rsidRPr="004601F2">
              <w:rPr>
                <w:b/>
                <w:lang w:val="lv-LV"/>
              </w:rPr>
              <w:t>1.tabula</w:t>
            </w:r>
          </w:p>
          <w:p w:rsidR="004768D1" w:rsidRPr="004601F2" w:rsidRDefault="004768D1" w:rsidP="00211086">
            <w:pPr>
              <w:ind w:left="57"/>
              <w:jc w:val="center"/>
              <w:rPr>
                <w:lang w:val="lv-LV"/>
              </w:rPr>
            </w:pPr>
            <w:r w:rsidRPr="004601F2">
              <w:rPr>
                <w:b/>
                <w:lang w:val="lv-LV"/>
              </w:rPr>
              <w:t>Tiesību akta projekta atbilstība ES tiesību aktiem</w:t>
            </w:r>
          </w:p>
        </w:tc>
      </w:tr>
      <w:tr w:rsidR="004768D1" w:rsidRPr="004768D1" w:rsidTr="009D62EB">
        <w:tblPrEx>
          <w:tblCellMar>
            <w:left w:w="0" w:type="dxa"/>
            <w:right w:w="0" w:type="dxa"/>
          </w:tblCellMar>
        </w:tblPrEx>
        <w:trPr>
          <w:cantSplit/>
          <w:trHeight w:val="971"/>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211086">
            <w:pPr>
              <w:ind w:left="57"/>
              <w:rPr>
                <w:lang w:val="lv-LV"/>
              </w:rPr>
            </w:pPr>
            <w:r w:rsidRPr="004601F2">
              <w:rPr>
                <w:lang w:val="lv-LV"/>
              </w:rPr>
              <w:t>Attiecīgā ES tiesību akta datums, numurs un nosaukums</w:t>
            </w:r>
          </w:p>
        </w:tc>
        <w:tc>
          <w:tcPr>
            <w:tcW w:w="666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Default="007E05AE" w:rsidP="00211086">
            <w:pPr>
              <w:ind w:left="57"/>
              <w:rPr>
                <w:noProof/>
                <w:lang w:val="lv-LV"/>
              </w:rPr>
            </w:pPr>
            <w:r>
              <w:rPr>
                <w:noProof/>
                <w:lang w:val="lv-LV"/>
              </w:rPr>
              <w:t>Direktīva 2012/26</w:t>
            </w:r>
          </w:p>
          <w:p w:rsidR="004768D1" w:rsidRPr="004601F2" w:rsidRDefault="004768D1" w:rsidP="00211086">
            <w:pPr>
              <w:ind w:left="57"/>
              <w:rPr>
                <w:lang w:val="lv-LV"/>
              </w:rPr>
            </w:pPr>
          </w:p>
        </w:tc>
      </w:tr>
      <w:tr w:rsidR="004D360C" w:rsidRPr="004601F2" w:rsidTr="009D62EB">
        <w:tblPrEx>
          <w:tblCellMar>
            <w:left w:w="0" w:type="dxa"/>
            <w:right w:w="0" w:type="dxa"/>
          </w:tblCellMar>
        </w:tblPrEx>
        <w:trPr>
          <w:cantSplit/>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4D360C" w:rsidRPr="004601F2" w:rsidRDefault="004D360C" w:rsidP="00CF1830">
            <w:pPr>
              <w:ind w:left="57"/>
              <w:jc w:val="center"/>
              <w:rPr>
                <w:lang w:val="lv-LV"/>
              </w:rPr>
            </w:pPr>
            <w:r w:rsidRPr="004601F2">
              <w:rPr>
                <w:lang w:val="lv-LV"/>
              </w:rPr>
              <w:t>A</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4D360C" w:rsidRPr="004601F2" w:rsidRDefault="004D360C" w:rsidP="00CF1830">
            <w:pPr>
              <w:ind w:left="57"/>
              <w:jc w:val="center"/>
              <w:rPr>
                <w:lang w:val="lv-LV"/>
              </w:rPr>
            </w:pPr>
            <w:r w:rsidRPr="004601F2">
              <w:rPr>
                <w:lang w:val="lv-LV"/>
              </w:rPr>
              <w:t>B</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4D360C" w:rsidRPr="004601F2" w:rsidRDefault="004D360C" w:rsidP="00CF1830">
            <w:pPr>
              <w:ind w:left="57"/>
              <w:jc w:val="center"/>
              <w:rPr>
                <w:lang w:val="lv-LV"/>
              </w:rPr>
            </w:pPr>
            <w:r w:rsidRPr="004601F2">
              <w:rPr>
                <w:lang w:val="lv-LV"/>
              </w:rPr>
              <w:t>C</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4D360C" w:rsidRPr="004601F2" w:rsidRDefault="004D360C" w:rsidP="00CF1830">
            <w:pPr>
              <w:ind w:left="57"/>
              <w:jc w:val="center"/>
              <w:rPr>
                <w:lang w:val="lv-LV"/>
              </w:rPr>
            </w:pPr>
            <w:r w:rsidRPr="004601F2">
              <w:rPr>
                <w:lang w:val="lv-LV"/>
              </w:rPr>
              <w:t>D</w:t>
            </w:r>
          </w:p>
        </w:tc>
      </w:tr>
      <w:tr w:rsidR="004D360C" w:rsidRPr="005D02D9" w:rsidTr="009D62EB">
        <w:tblPrEx>
          <w:tblCellMar>
            <w:left w:w="0" w:type="dxa"/>
            <w:right w:w="0" w:type="dxa"/>
          </w:tblCellMar>
        </w:tblPrEx>
        <w:trPr>
          <w:cantSplit/>
          <w:trHeight w:val="2237"/>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D360C" w:rsidRPr="004601F2" w:rsidRDefault="004D360C" w:rsidP="00CF1830">
            <w:pPr>
              <w:spacing w:after="120"/>
              <w:ind w:left="57"/>
              <w:jc w:val="both"/>
              <w:rPr>
                <w:spacing w:val="-3"/>
                <w:lang w:val="lv-LV"/>
              </w:rPr>
            </w:pPr>
            <w:r w:rsidRPr="004601F2">
              <w:rPr>
                <w:spacing w:val="-3"/>
                <w:lang w:val="lv-LV"/>
              </w:rPr>
              <w:t>Attiecīgā ES tiesību akta panta numurs (uzskaitot katru tiesību akta vienību – pantu, daļu, punktu, apakšpunktu)</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D360C" w:rsidRPr="004601F2" w:rsidRDefault="004D360C" w:rsidP="00CF1830">
            <w:pPr>
              <w:spacing w:after="120"/>
              <w:ind w:left="57"/>
              <w:jc w:val="both"/>
              <w:rPr>
                <w:spacing w:val="-3"/>
                <w:lang w:val="lv-LV"/>
              </w:rPr>
            </w:pPr>
            <w:r w:rsidRPr="004601F2">
              <w:rPr>
                <w:spacing w:val="-3"/>
                <w:lang w:val="lv-LV"/>
              </w:rPr>
              <w:t>Projekta vienība, kas pārņem vai ievieš katru šīs tabulas A ailē minēto ES tiesību akta vienību, vai tiesību akts, kur attiecīgā ES tiesību akta vienība pārņemta vai ieviesta</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D360C" w:rsidRPr="004601F2" w:rsidRDefault="004D360C" w:rsidP="00CF1830">
            <w:pPr>
              <w:spacing w:after="120"/>
              <w:ind w:left="57"/>
              <w:jc w:val="both"/>
              <w:rPr>
                <w:spacing w:val="-3"/>
                <w:lang w:val="lv-LV"/>
              </w:rPr>
            </w:pPr>
            <w:r w:rsidRPr="004601F2">
              <w:rPr>
                <w:spacing w:val="-3"/>
                <w:lang w:val="lv-LV"/>
              </w:rPr>
              <w:t>Informācija par to, vai šīs tabulas A ailē minētās ES tiesību akta vienības tiek pārņemtas v</w:t>
            </w:r>
            <w:r w:rsidR="00EA73E0">
              <w:rPr>
                <w:spacing w:val="-3"/>
                <w:lang w:val="lv-LV"/>
              </w:rPr>
              <w:t>ai ieviestas pilnībā vai daļēji</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D360C" w:rsidRPr="004601F2" w:rsidRDefault="004D360C" w:rsidP="00CF1830">
            <w:pPr>
              <w:spacing w:after="120"/>
              <w:ind w:left="57"/>
              <w:jc w:val="both"/>
              <w:rPr>
                <w:spacing w:val="-3"/>
                <w:lang w:val="lv-LV"/>
              </w:rPr>
            </w:pPr>
            <w:r w:rsidRPr="004601F2">
              <w:rPr>
                <w:spacing w:val="-3"/>
                <w:lang w:val="lv-LV"/>
              </w:rPr>
              <w:t xml:space="preserve">Informācija par to, vai šīs </w:t>
            </w:r>
            <w:r w:rsidRPr="004601F2">
              <w:rPr>
                <w:lang w:val="lv-LV"/>
              </w:rPr>
              <w:t>tabulas B ailē minētās projekta vienības paredz stingrākas prasības nekā šīs tabulas A ailē minētās ES tiesību akta vienības.</w:t>
            </w:r>
          </w:p>
        </w:tc>
      </w:tr>
      <w:tr w:rsidR="006F4C27"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Pr="00387924" w:rsidRDefault="006F4C27" w:rsidP="00DC09AC">
            <w:pPr>
              <w:jc w:val="both"/>
              <w:rPr>
                <w:noProof/>
                <w:lang w:val="lv-LV"/>
              </w:rPr>
            </w:pPr>
            <w:r w:rsidRPr="00387924">
              <w:rPr>
                <w:noProof/>
                <w:lang w:val="lv-LV"/>
              </w:rPr>
              <w:t>Direktīvas 2012/26 1.panta 1.punkts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Pr="00387924" w:rsidRDefault="006F4C27" w:rsidP="00164A01">
            <w:pPr>
              <w:pStyle w:val="NoSpacing"/>
              <w:jc w:val="both"/>
              <w:rPr>
                <w:rFonts w:ascii="Times New Roman" w:hAnsi="Times New Roman"/>
                <w:sz w:val="24"/>
                <w:szCs w:val="24"/>
              </w:rPr>
            </w:pPr>
            <w:r w:rsidRPr="00387924">
              <w:rPr>
                <w:rFonts w:ascii="Times New Roman" w:hAnsi="Times New Roman"/>
                <w:sz w:val="24"/>
                <w:szCs w:val="24"/>
              </w:rPr>
              <w:t>Direktīvas norma ir ieviesta ar MK noteikumiem Nr.416 (</w:t>
            </w:r>
            <w:r w:rsidR="00387924" w:rsidRPr="00387924">
              <w:rPr>
                <w:rFonts w:ascii="Times New Roman" w:hAnsi="Times New Roman"/>
                <w:sz w:val="24"/>
                <w:szCs w:val="24"/>
              </w:rPr>
              <w:t xml:space="preserve">1.15. un </w:t>
            </w:r>
            <w:r w:rsidRPr="00387924">
              <w:rPr>
                <w:rFonts w:ascii="Times New Roman" w:hAnsi="Times New Roman"/>
                <w:sz w:val="24"/>
                <w:szCs w:val="24"/>
              </w:rPr>
              <w:t>153.3.2.apakšpunkts)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Pr="004601F2" w:rsidRDefault="006F4C27"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Pr="004601F2" w:rsidRDefault="006F4C27" w:rsidP="00C24230">
            <w:pPr>
              <w:jc w:val="both"/>
              <w:rPr>
                <w:noProof/>
                <w:lang w:val="lv-LV"/>
              </w:rPr>
            </w:pPr>
            <w:r w:rsidRPr="004601F2">
              <w:rPr>
                <w:noProof/>
                <w:lang w:val="lv-LV"/>
              </w:rPr>
              <w:t>Stingrākas prasības nepar</w:t>
            </w:r>
            <w:r>
              <w:rPr>
                <w:noProof/>
                <w:lang w:val="lv-LV"/>
              </w:rPr>
              <w:t>edz</w:t>
            </w:r>
          </w:p>
        </w:tc>
      </w:tr>
      <w:tr w:rsidR="004768D1"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DC09AC">
            <w:pPr>
              <w:jc w:val="both"/>
              <w:rPr>
                <w:noProof/>
                <w:lang w:val="lv-LV"/>
              </w:rPr>
            </w:pPr>
            <w:r w:rsidRPr="004601F2">
              <w:rPr>
                <w:noProof/>
                <w:lang w:val="lv-LV"/>
              </w:rPr>
              <w:t>Direktīvas 2012/26 1.panta 2.punkta a) apakšpunkts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9E1676">
            <w:pPr>
              <w:pStyle w:val="NoSpacing"/>
              <w:jc w:val="both"/>
              <w:rPr>
                <w:rFonts w:ascii="Times New Roman" w:hAnsi="Times New Roman"/>
                <w:sz w:val="24"/>
                <w:szCs w:val="24"/>
              </w:rPr>
            </w:pPr>
            <w:r w:rsidRPr="004601F2">
              <w:rPr>
                <w:rFonts w:ascii="Times New Roman" w:hAnsi="Times New Roman"/>
                <w:sz w:val="24"/>
                <w:szCs w:val="24"/>
              </w:rPr>
              <w:t>Direktīvas norma ir ieviesta ar MK noteikumiem Nr.47 (32.punkts) un MK noteikumiem Nr.376 (107.</w:t>
            </w:r>
            <w:r w:rsidRPr="004601F2">
              <w:rPr>
                <w:rFonts w:ascii="Times New Roman" w:hAnsi="Times New Roman"/>
                <w:sz w:val="24"/>
                <w:szCs w:val="24"/>
                <w:vertAlign w:val="superscript"/>
              </w:rPr>
              <w:t>1</w:t>
            </w:r>
            <w:r w:rsidR="00EA73E0">
              <w:rPr>
                <w:rFonts w:ascii="Times New Roman" w:hAnsi="Times New Roman"/>
                <w:sz w:val="24"/>
                <w:szCs w:val="24"/>
              </w:rPr>
              <w:t>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7A0560">
            <w:pPr>
              <w:jc w:val="both"/>
              <w:rPr>
                <w:noProof/>
                <w:lang w:val="lv-LV"/>
              </w:rPr>
            </w:pPr>
            <w:r w:rsidRPr="004601F2">
              <w:rPr>
                <w:noProof/>
                <w:lang w:val="lv-LV"/>
              </w:rPr>
              <w:t>Stingrākas prasības nepared</w:t>
            </w:r>
            <w:r w:rsidR="00F4187F">
              <w:rPr>
                <w:noProof/>
                <w:lang w:val="lv-LV"/>
              </w:rPr>
              <w:t>z</w:t>
            </w:r>
          </w:p>
        </w:tc>
      </w:tr>
      <w:tr w:rsidR="004768D1"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DC09AC">
            <w:pPr>
              <w:jc w:val="both"/>
              <w:rPr>
                <w:noProof/>
                <w:lang w:val="lv-LV"/>
              </w:rPr>
            </w:pPr>
            <w:r w:rsidRPr="004601F2">
              <w:rPr>
                <w:noProof/>
                <w:lang w:val="lv-LV"/>
              </w:rPr>
              <w:t>Direktīvas 2012/26 1.panta 2.punkta b) apakšpunkts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BB08B4" w:rsidRDefault="007E05AE" w:rsidP="007E05AE">
            <w:pPr>
              <w:pStyle w:val="NoSpacing"/>
              <w:jc w:val="both"/>
              <w:rPr>
                <w:rFonts w:ascii="Times New Roman" w:hAnsi="Times New Roman"/>
                <w:sz w:val="24"/>
                <w:szCs w:val="24"/>
              </w:rPr>
            </w:pPr>
            <w:r w:rsidRPr="00BB08B4">
              <w:rPr>
                <w:rFonts w:ascii="Times New Roman" w:hAnsi="Times New Roman"/>
                <w:sz w:val="24"/>
                <w:szCs w:val="24"/>
              </w:rPr>
              <w:t>Direktīvas norma ir ieviesta ar MK noteikumiem Nr.376 (107.</w:t>
            </w:r>
            <w:r w:rsidRPr="00BB08B4">
              <w:rPr>
                <w:rFonts w:ascii="Times New Roman" w:hAnsi="Times New Roman"/>
                <w:sz w:val="24"/>
                <w:szCs w:val="24"/>
                <w:vertAlign w:val="superscript"/>
              </w:rPr>
              <w:t>2</w:t>
            </w:r>
            <w:r w:rsidRPr="00BB08B4">
              <w:rPr>
                <w:rFonts w:ascii="Times New Roman" w:hAnsi="Times New Roman"/>
                <w:sz w:val="24"/>
                <w:szCs w:val="24"/>
              </w:rPr>
              <w:t>, 107.</w:t>
            </w:r>
            <w:r w:rsidRPr="00BB08B4">
              <w:rPr>
                <w:rFonts w:ascii="Times New Roman" w:hAnsi="Times New Roman"/>
                <w:sz w:val="24"/>
                <w:szCs w:val="24"/>
                <w:vertAlign w:val="superscript"/>
              </w:rPr>
              <w:t>3</w:t>
            </w:r>
            <w:r w:rsidRPr="00BB08B4">
              <w:rPr>
                <w:rFonts w:ascii="Times New Roman" w:hAnsi="Times New Roman"/>
                <w:sz w:val="24"/>
                <w:szCs w:val="24"/>
              </w:rPr>
              <w:t>, 107.</w:t>
            </w:r>
            <w:r w:rsidRPr="00BB08B4">
              <w:rPr>
                <w:rFonts w:ascii="Times New Roman" w:hAnsi="Times New Roman"/>
                <w:sz w:val="24"/>
                <w:szCs w:val="24"/>
                <w:vertAlign w:val="superscript"/>
              </w:rPr>
              <w:t>4</w:t>
            </w:r>
            <w:r w:rsidRPr="00BB08B4">
              <w:rPr>
                <w:rFonts w:ascii="Times New Roman" w:hAnsi="Times New Roman"/>
                <w:sz w:val="24"/>
                <w:szCs w:val="24"/>
              </w:rPr>
              <w:t xml:space="preserve"> un 107.</w:t>
            </w:r>
            <w:r w:rsidRPr="00BB08B4">
              <w:rPr>
                <w:rFonts w:ascii="Times New Roman" w:hAnsi="Times New Roman"/>
                <w:sz w:val="24"/>
                <w:szCs w:val="24"/>
                <w:vertAlign w:val="superscript"/>
              </w:rPr>
              <w:t>5</w:t>
            </w:r>
            <w:r w:rsidRPr="00BB08B4">
              <w:rPr>
                <w:rFonts w:ascii="Times New Roman" w:hAnsi="Times New Roman"/>
                <w:sz w:val="24"/>
                <w:szCs w:val="24"/>
              </w:rPr>
              <w:t>punkts)</w:t>
            </w:r>
            <w:r w:rsidR="00BB08B4">
              <w:rPr>
                <w:rFonts w:ascii="Times New Roman" w:hAnsi="Times New Roman"/>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F4187F" w:rsidP="007A0560">
            <w:pPr>
              <w:jc w:val="both"/>
              <w:rPr>
                <w:noProof/>
                <w:lang w:val="lv-LV"/>
              </w:rPr>
            </w:pPr>
            <w:r>
              <w:rPr>
                <w:noProof/>
                <w:lang w:val="lv-LV"/>
              </w:rPr>
              <w:t>Stingrākas prasības neparedz</w:t>
            </w:r>
          </w:p>
        </w:tc>
      </w:tr>
      <w:tr w:rsidR="004768D1"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DC09AC">
            <w:pPr>
              <w:jc w:val="both"/>
              <w:rPr>
                <w:noProof/>
                <w:lang w:val="lv-LV"/>
              </w:rPr>
            </w:pPr>
            <w:r w:rsidRPr="004601F2">
              <w:rPr>
                <w:noProof/>
                <w:lang w:val="lv-LV"/>
              </w:rPr>
              <w:t>Direktīvas 2012/26 1.panta 3.punkts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BB08B4" w:rsidRDefault="00545625" w:rsidP="00545625">
            <w:pPr>
              <w:pStyle w:val="NoSpacing"/>
              <w:rPr>
                <w:rFonts w:ascii="Times New Roman" w:hAnsi="Times New Roman"/>
                <w:sz w:val="24"/>
                <w:szCs w:val="24"/>
              </w:rPr>
            </w:pPr>
            <w:r w:rsidRPr="00BB08B4">
              <w:rPr>
                <w:rFonts w:ascii="Times New Roman" w:hAnsi="Times New Roman"/>
                <w:sz w:val="24"/>
                <w:szCs w:val="24"/>
              </w:rPr>
              <w:t>Direktīvas norma ir ieviesta ar MK noteikumiem Nr.376 (108.10.apakšpunkts)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7A0560">
            <w:pPr>
              <w:jc w:val="both"/>
              <w:rPr>
                <w:noProof/>
                <w:lang w:val="lv-LV"/>
              </w:rPr>
            </w:pPr>
            <w:r w:rsidRPr="004601F2">
              <w:rPr>
                <w:noProof/>
                <w:lang w:val="lv-LV"/>
              </w:rPr>
              <w:t>Stingrākas prasī</w:t>
            </w:r>
            <w:r w:rsidR="00F4187F">
              <w:rPr>
                <w:noProof/>
                <w:lang w:val="lv-LV"/>
              </w:rPr>
              <w:t>bas neparedz</w:t>
            </w:r>
          </w:p>
        </w:tc>
      </w:tr>
      <w:tr w:rsidR="004768D1"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DC09AC">
            <w:pPr>
              <w:jc w:val="both"/>
              <w:rPr>
                <w:noProof/>
                <w:lang w:val="lv-LV"/>
              </w:rPr>
            </w:pPr>
            <w:r w:rsidRPr="004601F2">
              <w:rPr>
                <w:noProof/>
                <w:lang w:val="lv-LV"/>
              </w:rPr>
              <w:t>Direktīvas 2012/26 1.panta 4.punkts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1304DA">
            <w:pPr>
              <w:pStyle w:val="NoSpacing"/>
              <w:rPr>
                <w:rFonts w:ascii="Times New Roman" w:hAnsi="Times New Roman"/>
                <w:sz w:val="24"/>
                <w:szCs w:val="24"/>
              </w:rPr>
            </w:pPr>
            <w:r w:rsidRPr="004601F2">
              <w:rPr>
                <w:rFonts w:ascii="Times New Roman" w:hAnsi="Times New Roman"/>
                <w:sz w:val="24"/>
                <w:szCs w:val="24"/>
              </w:rPr>
              <w:t xml:space="preserve">Direktīvas norma ir ieviesta ar MK </w:t>
            </w:r>
            <w:r w:rsidR="00EA73E0">
              <w:rPr>
                <w:rFonts w:ascii="Times New Roman" w:hAnsi="Times New Roman"/>
                <w:sz w:val="24"/>
                <w:szCs w:val="24"/>
              </w:rPr>
              <w:t>noteikumiem Nr.376 (109.punkts)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F4187F" w:rsidP="007A0560">
            <w:pPr>
              <w:jc w:val="both"/>
              <w:rPr>
                <w:noProof/>
                <w:lang w:val="lv-LV"/>
              </w:rPr>
            </w:pPr>
            <w:r>
              <w:rPr>
                <w:noProof/>
                <w:lang w:val="lv-LV"/>
              </w:rPr>
              <w:t>Stingrākas prasības neparedz</w:t>
            </w:r>
          </w:p>
        </w:tc>
      </w:tr>
      <w:tr w:rsidR="004768D1"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DC09AC">
            <w:pPr>
              <w:jc w:val="both"/>
              <w:rPr>
                <w:noProof/>
                <w:lang w:val="lv-LV"/>
              </w:rPr>
            </w:pPr>
            <w:r w:rsidRPr="004601F2">
              <w:rPr>
                <w:noProof/>
                <w:lang w:val="lv-LV"/>
              </w:rPr>
              <w:lastRenderedPageBreak/>
              <w:t>Direktīvas 2012/26 1.panta 5.punkta a) apakšpunkts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3C4DBA" w:rsidRDefault="004768D1" w:rsidP="00C96C40">
            <w:pPr>
              <w:pStyle w:val="NoSpacing"/>
              <w:jc w:val="both"/>
              <w:rPr>
                <w:rFonts w:ascii="Times New Roman" w:hAnsi="Times New Roman"/>
                <w:sz w:val="24"/>
                <w:szCs w:val="24"/>
              </w:rPr>
            </w:pPr>
            <w:r w:rsidRPr="003C4DBA">
              <w:rPr>
                <w:rFonts w:ascii="Times New Roman" w:hAnsi="Times New Roman"/>
                <w:sz w:val="24"/>
                <w:szCs w:val="24"/>
              </w:rPr>
              <w:t xml:space="preserve">Direktīvas norma ir ieviesta ar </w:t>
            </w:r>
            <w:r w:rsidR="003C4DBA" w:rsidRPr="003C4DBA">
              <w:rPr>
                <w:rFonts w:ascii="Times New Roman" w:hAnsi="Times New Roman"/>
                <w:sz w:val="24"/>
                <w:szCs w:val="24"/>
              </w:rPr>
              <w:t>Ministru kabineta</w:t>
            </w:r>
            <w:r w:rsidR="003C4DBA">
              <w:rPr>
                <w:rFonts w:ascii="Times New Roman" w:hAnsi="Times New Roman"/>
                <w:sz w:val="24"/>
                <w:szCs w:val="24"/>
              </w:rPr>
              <w:t xml:space="preserve"> 2006.gada 17.janvāra noteikumiem</w:t>
            </w:r>
            <w:r w:rsidR="003C4DBA" w:rsidRPr="003C4DBA">
              <w:rPr>
                <w:rFonts w:ascii="Times New Roman" w:hAnsi="Times New Roman"/>
                <w:sz w:val="24"/>
                <w:szCs w:val="24"/>
              </w:rPr>
              <w:t xml:space="preserve"> Nr.57 "</w:t>
            </w:r>
            <w:hyperlink r:id="rId8" w:tgtFrame="_blank" w:history="1">
              <w:r w:rsidR="003C4DBA" w:rsidRPr="003C4DBA">
                <w:rPr>
                  <w:rStyle w:val="Hyperlink"/>
                  <w:rFonts w:ascii="Times New Roman" w:hAnsi="Times New Roman"/>
                  <w:color w:val="auto"/>
                  <w:sz w:val="24"/>
                  <w:szCs w:val="24"/>
                  <w:u w:val="none"/>
                </w:rPr>
                <w:t>Noteikumi par zāļu marķēšanas kārtību un zāļu lietošanas instrukcijai izvirzāmajām prasībām</w:t>
              </w:r>
            </w:hyperlink>
            <w:r w:rsidR="003C4DBA" w:rsidRPr="003C4DBA">
              <w:rPr>
                <w:rFonts w:ascii="Times New Roman" w:hAnsi="Times New Roman"/>
                <w:sz w:val="24"/>
                <w:szCs w:val="24"/>
              </w:rPr>
              <w:t xml:space="preserve">" </w:t>
            </w:r>
            <w:r w:rsidR="003C4DBA">
              <w:rPr>
                <w:rFonts w:ascii="Times New Roman" w:hAnsi="Times New Roman"/>
                <w:sz w:val="24"/>
                <w:szCs w:val="24"/>
              </w:rPr>
              <w:t>(turpmāk - </w:t>
            </w:r>
            <w:r w:rsidR="003C4DBA">
              <w:rPr>
                <w:rFonts w:ascii="Times New Roman" w:hAnsi="Times New Roman"/>
                <w:noProof/>
                <w:sz w:val="24"/>
                <w:szCs w:val="24"/>
              </w:rPr>
              <w:t>MK noteikumi</w:t>
            </w:r>
            <w:r w:rsidRPr="003C4DBA">
              <w:rPr>
                <w:rFonts w:ascii="Times New Roman" w:hAnsi="Times New Roman"/>
                <w:noProof/>
                <w:sz w:val="24"/>
                <w:szCs w:val="24"/>
              </w:rPr>
              <w:t xml:space="preserve"> Nr.57</w:t>
            </w:r>
            <w:r w:rsidR="003C4DBA">
              <w:rPr>
                <w:rFonts w:ascii="Times New Roman" w:hAnsi="Times New Roman"/>
                <w:noProof/>
                <w:sz w:val="24"/>
                <w:szCs w:val="24"/>
              </w:rPr>
              <w:t>)</w:t>
            </w:r>
            <w:r w:rsidRPr="003C4DBA">
              <w:rPr>
                <w:rFonts w:ascii="Times New Roman" w:hAnsi="Times New Roman"/>
                <w:noProof/>
                <w:sz w:val="24"/>
                <w:szCs w:val="24"/>
              </w:rPr>
              <w:t xml:space="preserve"> (3.punkts)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F4187F" w:rsidP="007A0560">
            <w:pPr>
              <w:jc w:val="both"/>
              <w:rPr>
                <w:noProof/>
                <w:lang w:val="lv-LV"/>
              </w:rPr>
            </w:pPr>
            <w:r>
              <w:rPr>
                <w:noProof/>
                <w:lang w:val="lv-LV"/>
              </w:rPr>
              <w:t>Stingrākas prasības neparedz</w:t>
            </w:r>
          </w:p>
        </w:tc>
      </w:tr>
      <w:tr w:rsidR="004768D1"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DC09AC">
            <w:pPr>
              <w:jc w:val="both"/>
              <w:rPr>
                <w:noProof/>
                <w:lang w:val="lv-LV"/>
              </w:rPr>
            </w:pPr>
            <w:r w:rsidRPr="004601F2">
              <w:rPr>
                <w:noProof/>
                <w:lang w:val="lv-LV"/>
              </w:rPr>
              <w:t>Direktīvas 2012/26 1.panta 5.punkta b) apakšpunkts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3C4DBA" w:rsidRDefault="004768D1" w:rsidP="00DF3AA6">
            <w:pPr>
              <w:pStyle w:val="NoSpacing"/>
              <w:rPr>
                <w:rFonts w:ascii="Times New Roman" w:hAnsi="Times New Roman"/>
                <w:sz w:val="24"/>
                <w:szCs w:val="24"/>
              </w:rPr>
            </w:pPr>
            <w:r w:rsidRPr="003C4DBA">
              <w:rPr>
                <w:rFonts w:ascii="Times New Roman" w:hAnsi="Times New Roman"/>
                <w:sz w:val="24"/>
                <w:szCs w:val="24"/>
              </w:rPr>
              <w:t xml:space="preserve">Direktīvas norma ir ieviesta ar </w:t>
            </w:r>
            <w:r w:rsidRPr="003C4DBA">
              <w:rPr>
                <w:rFonts w:ascii="Times New Roman" w:hAnsi="Times New Roman"/>
                <w:noProof/>
                <w:sz w:val="24"/>
                <w:szCs w:val="24"/>
              </w:rPr>
              <w:t>MK noteikumiem Nr.57 (3. punkts un 7.5.apakšpunkts)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F4187F" w:rsidP="007A0560">
            <w:pPr>
              <w:jc w:val="both"/>
              <w:rPr>
                <w:noProof/>
                <w:lang w:val="lv-LV"/>
              </w:rPr>
            </w:pPr>
            <w:r>
              <w:rPr>
                <w:noProof/>
                <w:lang w:val="lv-LV"/>
              </w:rPr>
              <w:t>Stingrākas prasības neparedz</w:t>
            </w:r>
          </w:p>
        </w:tc>
      </w:tr>
      <w:tr w:rsidR="004768D1"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DC09AC">
            <w:pPr>
              <w:jc w:val="both"/>
              <w:rPr>
                <w:noProof/>
                <w:lang w:val="lv-LV"/>
              </w:rPr>
            </w:pPr>
            <w:r w:rsidRPr="004601F2">
              <w:rPr>
                <w:noProof/>
                <w:lang w:val="lv-LV"/>
              </w:rPr>
              <w:t>Direktīvas 2012/26 1.panta 5.punkta c) apakšpunkts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4F4CAE">
            <w:pPr>
              <w:pStyle w:val="NoSpacing"/>
              <w:rPr>
                <w:rFonts w:ascii="Times New Roman" w:hAnsi="Times New Roman"/>
                <w:sz w:val="24"/>
                <w:szCs w:val="24"/>
              </w:rPr>
            </w:pPr>
            <w:r w:rsidRPr="004601F2">
              <w:rPr>
                <w:rFonts w:ascii="Times New Roman" w:hAnsi="Times New Roman"/>
                <w:sz w:val="24"/>
                <w:szCs w:val="24"/>
              </w:rPr>
              <w:t xml:space="preserve">Direktīvas norma ir ieviesta ar </w:t>
            </w:r>
            <w:r w:rsidRPr="004601F2">
              <w:rPr>
                <w:rFonts w:ascii="Times New Roman" w:hAnsi="Times New Roman"/>
                <w:noProof/>
                <w:sz w:val="24"/>
                <w:szCs w:val="24"/>
              </w:rPr>
              <w:t>MK noteikumiem Nr.57 (7.6.apakšpunkts)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4768D1" w:rsidRPr="004601F2" w:rsidRDefault="004768D1" w:rsidP="007A0560">
            <w:pPr>
              <w:jc w:val="both"/>
              <w:rPr>
                <w:noProof/>
                <w:lang w:val="lv-LV"/>
              </w:rPr>
            </w:pPr>
            <w:r w:rsidRPr="004601F2">
              <w:rPr>
                <w:noProof/>
                <w:lang w:val="lv-LV"/>
              </w:rPr>
              <w:t>Stingrākas prasības nepar</w:t>
            </w:r>
            <w:r w:rsidR="00F4187F">
              <w:rPr>
                <w:noProof/>
                <w:lang w:val="lv-LV"/>
              </w:rPr>
              <w:t>edz</w:t>
            </w:r>
          </w:p>
        </w:tc>
      </w:tr>
      <w:tr w:rsidR="006F4C27"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Pr="004601F2" w:rsidRDefault="006F4C27" w:rsidP="00DC09AC">
            <w:pPr>
              <w:jc w:val="both"/>
              <w:rPr>
                <w:noProof/>
                <w:lang w:val="lv-LV"/>
              </w:rPr>
            </w:pPr>
            <w:r w:rsidRPr="00C5697F">
              <w:rPr>
                <w:noProof/>
                <w:lang w:val="lv-LV"/>
              </w:rPr>
              <w:t>Direktīvas 2012/26 1.panta 6.punkts</w:t>
            </w:r>
          </w:p>
        </w:tc>
        <w:tc>
          <w:tcPr>
            <w:tcW w:w="3402" w:type="dxa"/>
            <w:gridSpan w:val="2"/>
            <w:tcBorders>
              <w:top w:val="outset" w:sz="6" w:space="0" w:color="auto"/>
              <w:left w:val="outset" w:sz="6" w:space="0" w:color="auto"/>
              <w:bottom w:val="single" w:sz="4" w:space="0" w:color="auto"/>
              <w:right w:val="outset" w:sz="6" w:space="0" w:color="auto"/>
            </w:tcBorders>
            <w:tcMar>
              <w:top w:w="28" w:type="dxa"/>
              <w:left w:w="28" w:type="dxa"/>
              <w:bottom w:w="28" w:type="dxa"/>
              <w:right w:w="28" w:type="dxa"/>
            </w:tcMar>
          </w:tcPr>
          <w:p w:rsidR="006F4C27" w:rsidRPr="00FA7587" w:rsidRDefault="00FA7587" w:rsidP="00FA7587">
            <w:pPr>
              <w:pStyle w:val="NoSpacing"/>
              <w:jc w:val="both"/>
              <w:rPr>
                <w:rFonts w:ascii="Times New Roman" w:hAnsi="Times New Roman"/>
                <w:sz w:val="24"/>
                <w:szCs w:val="24"/>
              </w:rPr>
            </w:pPr>
            <w:r w:rsidRPr="004601F2">
              <w:rPr>
                <w:rFonts w:ascii="Times New Roman" w:hAnsi="Times New Roman"/>
                <w:sz w:val="24"/>
                <w:szCs w:val="24"/>
              </w:rPr>
              <w:t xml:space="preserve">Direktīvas norma ir ieviesta ar </w:t>
            </w:r>
            <w:r w:rsidRPr="004601F2">
              <w:rPr>
                <w:rFonts w:ascii="Times New Roman" w:hAnsi="Times New Roman"/>
                <w:noProof/>
                <w:sz w:val="24"/>
                <w:szCs w:val="24"/>
              </w:rPr>
              <w:t xml:space="preserve">MK </w:t>
            </w:r>
            <w:r w:rsidRPr="00FA7587">
              <w:rPr>
                <w:rFonts w:ascii="Times New Roman" w:hAnsi="Times New Roman"/>
                <w:noProof/>
                <w:sz w:val="24"/>
                <w:szCs w:val="24"/>
              </w:rPr>
              <w:t xml:space="preserve">noteikumiem </w:t>
            </w:r>
            <w:r w:rsidR="006F4C27" w:rsidRPr="00FA7587">
              <w:rPr>
                <w:rFonts w:ascii="Times New Roman" w:hAnsi="Times New Roman"/>
                <w:sz w:val="24"/>
                <w:szCs w:val="24"/>
              </w:rPr>
              <w:t>MK noteikumiem Nr.416 (</w:t>
            </w:r>
            <w:r>
              <w:rPr>
                <w:rFonts w:ascii="Times New Roman" w:hAnsi="Times New Roman"/>
                <w:sz w:val="24"/>
                <w:szCs w:val="24"/>
              </w:rPr>
              <w:t>12.</w:t>
            </w:r>
            <w:r w:rsidR="00B95964">
              <w:rPr>
                <w:rFonts w:ascii="Times New Roman" w:hAnsi="Times New Roman"/>
                <w:sz w:val="24"/>
                <w:szCs w:val="24"/>
                <w:vertAlign w:val="superscript"/>
              </w:rPr>
              <w:t>3</w:t>
            </w:r>
            <w:r>
              <w:rPr>
                <w:rFonts w:ascii="Times New Roman" w:hAnsi="Times New Roman"/>
                <w:sz w:val="24"/>
                <w:szCs w:val="24"/>
                <w:vertAlign w:val="superscript"/>
              </w:rPr>
              <w:t xml:space="preserve"> </w:t>
            </w:r>
            <w:r w:rsidRPr="00FA7587">
              <w:rPr>
                <w:rFonts w:ascii="Times New Roman" w:hAnsi="Times New Roman"/>
                <w:sz w:val="24"/>
                <w:szCs w:val="24"/>
              </w:rPr>
              <w:t>un 12.</w:t>
            </w:r>
            <w:r>
              <w:rPr>
                <w:rFonts w:ascii="Times New Roman" w:hAnsi="Times New Roman"/>
                <w:sz w:val="24"/>
                <w:szCs w:val="24"/>
                <w:vertAlign w:val="superscript"/>
              </w:rPr>
              <w:t xml:space="preserve">4 </w:t>
            </w:r>
            <w:r>
              <w:rPr>
                <w:rFonts w:ascii="Times New Roman" w:hAnsi="Times New Roman"/>
                <w:sz w:val="24"/>
                <w:szCs w:val="24"/>
              </w:rPr>
              <w:t>punkts)</w:t>
            </w:r>
          </w:p>
        </w:tc>
        <w:tc>
          <w:tcPr>
            <w:tcW w:w="1842" w:type="dxa"/>
            <w:tcBorders>
              <w:top w:val="outset" w:sz="6" w:space="0" w:color="auto"/>
              <w:left w:val="outset" w:sz="6" w:space="0" w:color="auto"/>
              <w:bottom w:val="single" w:sz="4" w:space="0" w:color="auto"/>
              <w:right w:val="outset" w:sz="6" w:space="0" w:color="auto"/>
            </w:tcBorders>
            <w:tcMar>
              <w:top w:w="28" w:type="dxa"/>
              <w:left w:w="28" w:type="dxa"/>
              <w:bottom w:w="28" w:type="dxa"/>
              <w:right w:w="28" w:type="dxa"/>
            </w:tcMar>
          </w:tcPr>
          <w:p w:rsidR="006F4C27" w:rsidRPr="004601F2" w:rsidRDefault="006F4C27"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single" w:sz="4" w:space="0" w:color="auto"/>
              <w:right w:val="outset" w:sz="6" w:space="0" w:color="auto"/>
            </w:tcBorders>
            <w:tcMar>
              <w:top w:w="28" w:type="dxa"/>
              <w:left w:w="28" w:type="dxa"/>
              <w:bottom w:w="28" w:type="dxa"/>
              <w:right w:w="28" w:type="dxa"/>
            </w:tcMar>
          </w:tcPr>
          <w:p w:rsidR="006F4C27" w:rsidRPr="004601F2" w:rsidRDefault="006F4C27" w:rsidP="00C2423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7.punkts</w:t>
            </w:r>
            <w:r>
              <w:rPr>
                <w:noProof/>
                <w:lang w:val="lv-LV"/>
              </w:rPr>
              <w:t xml:space="preserve"> (attiecībā uz Direktīvas 107.i panta 1.punkta a) apakšpunktu)</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164A01">
            <w:pPr>
              <w:pStyle w:val="NoSpacing"/>
              <w:jc w:val="both"/>
              <w:rPr>
                <w:rFonts w:ascii="Times New Roman" w:hAnsi="Times New Roman"/>
                <w:sz w:val="24"/>
                <w:szCs w:val="24"/>
              </w:rPr>
            </w:pPr>
            <w:r>
              <w:rPr>
                <w:rFonts w:ascii="Times New Roman" w:hAnsi="Times New Roman"/>
                <w:sz w:val="24"/>
                <w:szCs w:val="24"/>
              </w:rPr>
              <w:t>1.pun</w:t>
            </w:r>
            <w:r w:rsidR="007513EC">
              <w:rPr>
                <w:rFonts w:ascii="Times New Roman" w:hAnsi="Times New Roman"/>
                <w:sz w:val="24"/>
                <w:szCs w:val="24"/>
              </w:rPr>
              <w:t xml:space="preserve">kts (attiecībā uz MK noteikumu Nr.416 </w:t>
            </w:r>
            <w:r w:rsidR="005E6093">
              <w:rPr>
                <w:rFonts w:ascii="Times New Roman" w:hAnsi="Times New Roman"/>
                <w:sz w:val="24"/>
                <w:szCs w:val="24"/>
              </w:rPr>
              <w:t xml:space="preserve">33.punktu: 33.1. un </w:t>
            </w:r>
            <w:r>
              <w:rPr>
                <w:rFonts w:ascii="Times New Roman" w:hAnsi="Times New Roman"/>
                <w:sz w:val="24"/>
                <w:szCs w:val="24"/>
              </w:rPr>
              <w:t>33.1.</w:t>
            </w:r>
            <w:r w:rsidR="005E6093">
              <w:rPr>
                <w:rFonts w:ascii="Times New Roman" w:hAnsi="Times New Roman"/>
                <w:sz w:val="24"/>
                <w:szCs w:val="24"/>
              </w:rPr>
              <w:t>1.</w:t>
            </w:r>
            <w:r>
              <w:rPr>
                <w:rFonts w:ascii="Times New Roman" w:hAnsi="Times New Roman"/>
                <w:sz w:val="24"/>
                <w:szCs w:val="24"/>
              </w:rPr>
              <w:t>apakšpunktu)</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7.punkts</w:t>
            </w:r>
            <w:r>
              <w:rPr>
                <w:noProof/>
                <w:lang w:val="lv-LV"/>
              </w:rPr>
              <w:t xml:space="preserve"> (attiecībā uz Direktīvas 107.i panta 1.punkta b) apakšpunktu)</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Default="00876B8C" w:rsidP="005E6093">
            <w:pPr>
              <w:pStyle w:val="NoSpacing"/>
              <w:jc w:val="both"/>
              <w:rPr>
                <w:rFonts w:ascii="Times New Roman" w:hAnsi="Times New Roman"/>
                <w:sz w:val="24"/>
                <w:szCs w:val="24"/>
              </w:rPr>
            </w:pPr>
            <w:r>
              <w:rPr>
                <w:rFonts w:ascii="Times New Roman" w:hAnsi="Times New Roman"/>
                <w:sz w:val="24"/>
                <w:szCs w:val="24"/>
              </w:rPr>
              <w:t xml:space="preserve">1.punkts (attiecībā uz MK noteikumu </w:t>
            </w:r>
            <w:r w:rsidR="007513EC">
              <w:rPr>
                <w:rFonts w:ascii="Times New Roman" w:hAnsi="Times New Roman"/>
                <w:sz w:val="24"/>
                <w:szCs w:val="24"/>
              </w:rPr>
              <w:t xml:space="preserve">Nr.416 </w:t>
            </w:r>
            <w:r w:rsidR="005E6093">
              <w:rPr>
                <w:rFonts w:ascii="Times New Roman" w:hAnsi="Times New Roman"/>
                <w:sz w:val="24"/>
                <w:szCs w:val="24"/>
              </w:rPr>
              <w:t>33.punktu: 33.1. un 33.1.2.apakšpunktu</w:t>
            </w: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7.punkts</w:t>
            </w:r>
            <w:r>
              <w:rPr>
                <w:noProof/>
                <w:lang w:val="lv-LV"/>
              </w:rPr>
              <w:t xml:space="preserve"> (attiecībā uz Direktīvas 107.i panta 1.punkta c) apakšpunktu)</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Default="00876B8C" w:rsidP="00AC20EA">
            <w:pPr>
              <w:pStyle w:val="NoSpacing"/>
              <w:jc w:val="both"/>
              <w:rPr>
                <w:rFonts w:ascii="Times New Roman" w:hAnsi="Times New Roman"/>
                <w:sz w:val="24"/>
                <w:szCs w:val="24"/>
              </w:rPr>
            </w:pPr>
            <w:r>
              <w:rPr>
                <w:rFonts w:ascii="Times New Roman" w:hAnsi="Times New Roman"/>
                <w:sz w:val="24"/>
                <w:szCs w:val="24"/>
              </w:rPr>
              <w:t xml:space="preserve">1.punkts (attiecībā uz MK noteikumu </w:t>
            </w:r>
            <w:r w:rsidR="007513EC">
              <w:rPr>
                <w:rFonts w:ascii="Times New Roman" w:hAnsi="Times New Roman"/>
                <w:sz w:val="24"/>
                <w:szCs w:val="24"/>
              </w:rPr>
              <w:t xml:space="preserve">Nr.416 </w:t>
            </w:r>
            <w:r w:rsidR="005E6093">
              <w:rPr>
                <w:rFonts w:ascii="Times New Roman" w:hAnsi="Times New Roman"/>
                <w:sz w:val="24"/>
                <w:szCs w:val="24"/>
              </w:rPr>
              <w:t xml:space="preserve">33.punktu: 33.1. un </w:t>
            </w:r>
            <w:r>
              <w:rPr>
                <w:rFonts w:ascii="Times New Roman" w:hAnsi="Times New Roman"/>
                <w:sz w:val="24"/>
                <w:szCs w:val="24"/>
              </w:rPr>
              <w:t>33.</w:t>
            </w:r>
            <w:r w:rsidR="00AC20EA">
              <w:rPr>
                <w:rFonts w:ascii="Times New Roman" w:hAnsi="Times New Roman"/>
                <w:sz w:val="24"/>
                <w:szCs w:val="24"/>
              </w:rPr>
              <w:t>1</w:t>
            </w:r>
            <w:r>
              <w:rPr>
                <w:rFonts w:ascii="Times New Roman" w:hAnsi="Times New Roman"/>
                <w:sz w:val="24"/>
                <w:szCs w:val="24"/>
              </w:rPr>
              <w:t>.</w:t>
            </w:r>
            <w:r w:rsidR="005E6093">
              <w:rPr>
                <w:rFonts w:ascii="Times New Roman" w:hAnsi="Times New Roman"/>
                <w:sz w:val="24"/>
                <w:szCs w:val="24"/>
              </w:rPr>
              <w:t>1.</w:t>
            </w:r>
            <w:r>
              <w:rPr>
                <w:rFonts w:ascii="Times New Roman" w:hAnsi="Times New Roman"/>
                <w:sz w:val="24"/>
                <w:szCs w:val="24"/>
              </w:rPr>
              <w:t>apakšpunktu)</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7.punkts</w:t>
            </w:r>
            <w:r>
              <w:rPr>
                <w:noProof/>
                <w:lang w:val="lv-LV"/>
              </w:rPr>
              <w:t xml:space="preserve"> (attiecībā uz Direktīvas 107.i panta 1.punkta d) apakšpunktu)</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Default="00876B8C" w:rsidP="00AC20EA">
            <w:pPr>
              <w:pStyle w:val="NoSpacing"/>
              <w:jc w:val="both"/>
              <w:rPr>
                <w:rFonts w:ascii="Times New Roman" w:hAnsi="Times New Roman"/>
                <w:sz w:val="24"/>
                <w:szCs w:val="24"/>
              </w:rPr>
            </w:pPr>
            <w:r>
              <w:rPr>
                <w:rFonts w:ascii="Times New Roman" w:hAnsi="Times New Roman"/>
                <w:sz w:val="24"/>
                <w:szCs w:val="24"/>
              </w:rPr>
              <w:t xml:space="preserve">1.punkts (attiecībā uz MK noteikumu </w:t>
            </w:r>
            <w:r w:rsidR="007513EC">
              <w:rPr>
                <w:rFonts w:ascii="Times New Roman" w:hAnsi="Times New Roman"/>
                <w:sz w:val="24"/>
                <w:szCs w:val="24"/>
              </w:rPr>
              <w:t xml:space="preserve">Nr.416 </w:t>
            </w:r>
            <w:r>
              <w:rPr>
                <w:rFonts w:ascii="Times New Roman" w:hAnsi="Times New Roman"/>
                <w:sz w:val="24"/>
                <w:szCs w:val="24"/>
              </w:rPr>
              <w:t>33.</w:t>
            </w:r>
            <w:r w:rsidR="005E6093">
              <w:rPr>
                <w:rFonts w:ascii="Times New Roman" w:hAnsi="Times New Roman"/>
                <w:sz w:val="24"/>
                <w:szCs w:val="24"/>
              </w:rPr>
              <w:t>2</w:t>
            </w:r>
            <w:r>
              <w:rPr>
                <w:rFonts w:ascii="Times New Roman" w:hAnsi="Times New Roman"/>
                <w:sz w:val="24"/>
                <w:szCs w:val="24"/>
              </w:rPr>
              <w:t>.apakšpunktu)</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7.punkts</w:t>
            </w:r>
            <w:r>
              <w:rPr>
                <w:noProof/>
                <w:lang w:val="lv-LV"/>
              </w:rPr>
              <w:t xml:space="preserve"> (attiecībā uz Direktīvas 107.i panta 1.a punkta 1.daļu)</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Default="00876B8C" w:rsidP="00FD53AC">
            <w:pPr>
              <w:pStyle w:val="NoSpacing"/>
              <w:jc w:val="both"/>
              <w:rPr>
                <w:rFonts w:ascii="Times New Roman" w:hAnsi="Times New Roman"/>
                <w:sz w:val="24"/>
                <w:szCs w:val="24"/>
              </w:rPr>
            </w:pPr>
            <w:r>
              <w:rPr>
                <w:rFonts w:ascii="Times New Roman" w:hAnsi="Times New Roman"/>
                <w:sz w:val="24"/>
                <w:szCs w:val="24"/>
              </w:rPr>
              <w:t xml:space="preserve">1.punkts (attiecībā uz MK noteikumu </w:t>
            </w:r>
            <w:r w:rsidR="007513EC">
              <w:rPr>
                <w:rFonts w:ascii="Times New Roman" w:hAnsi="Times New Roman"/>
                <w:sz w:val="24"/>
                <w:szCs w:val="24"/>
              </w:rPr>
              <w:t xml:space="preserve">Nr.416 </w:t>
            </w:r>
            <w:r>
              <w:rPr>
                <w:rFonts w:ascii="Times New Roman" w:hAnsi="Times New Roman"/>
                <w:sz w:val="24"/>
                <w:szCs w:val="24"/>
              </w:rPr>
              <w:t>3</w:t>
            </w:r>
            <w:r w:rsidR="00817D69">
              <w:rPr>
                <w:rFonts w:ascii="Times New Roman" w:hAnsi="Times New Roman"/>
                <w:sz w:val="24"/>
                <w:szCs w:val="24"/>
              </w:rPr>
              <w:t>4</w:t>
            </w:r>
            <w:r>
              <w:rPr>
                <w:rFonts w:ascii="Times New Roman" w:hAnsi="Times New Roman"/>
                <w:sz w:val="24"/>
                <w:szCs w:val="24"/>
              </w:rPr>
              <w:t>.punktu)</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7.punkts</w:t>
            </w:r>
            <w:r>
              <w:rPr>
                <w:noProof/>
                <w:lang w:val="lv-LV"/>
              </w:rPr>
              <w:t xml:space="preserve"> (attiecībā uz Direktīvas 107.i panta 1.a punkta 2.daļu)</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Default="00817D69" w:rsidP="005E6093">
            <w:pPr>
              <w:pStyle w:val="NoSpacing"/>
              <w:jc w:val="both"/>
              <w:rPr>
                <w:rFonts w:ascii="Times New Roman" w:hAnsi="Times New Roman"/>
                <w:sz w:val="24"/>
                <w:szCs w:val="24"/>
              </w:rPr>
            </w:pPr>
            <w:r>
              <w:rPr>
                <w:rFonts w:ascii="Times New Roman" w:hAnsi="Times New Roman"/>
                <w:sz w:val="24"/>
                <w:szCs w:val="24"/>
              </w:rPr>
              <w:t>2</w:t>
            </w:r>
            <w:r w:rsidR="00876B8C">
              <w:rPr>
                <w:rFonts w:ascii="Times New Roman" w:hAnsi="Times New Roman"/>
                <w:sz w:val="24"/>
                <w:szCs w:val="24"/>
              </w:rPr>
              <w:t xml:space="preserve">.punkts </w:t>
            </w:r>
            <w:r w:rsidR="0095729D">
              <w:rPr>
                <w:rFonts w:ascii="Times New Roman" w:hAnsi="Times New Roman"/>
                <w:sz w:val="24"/>
                <w:szCs w:val="24"/>
              </w:rPr>
              <w:t xml:space="preserve">(attiecībā uz MK noteikumu </w:t>
            </w:r>
            <w:r w:rsidR="007513EC">
              <w:rPr>
                <w:rFonts w:ascii="Times New Roman" w:hAnsi="Times New Roman"/>
                <w:sz w:val="24"/>
                <w:szCs w:val="24"/>
              </w:rPr>
              <w:t xml:space="preserve">Nr.416 </w:t>
            </w:r>
            <w:r w:rsidR="0095729D">
              <w:rPr>
                <w:rFonts w:ascii="Times New Roman" w:hAnsi="Times New Roman"/>
                <w:sz w:val="24"/>
                <w:szCs w:val="24"/>
              </w:rPr>
              <w:t>34.</w:t>
            </w:r>
            <w:r w:rsidR="0095729D">
              <w:rPr>
                <w:rFonts w:ascii="Times New Roman" w:hAnsi="Times New Roman"/>
                <w:sz w:val="24"/>
                <w:szCs w:val="24"/>
                <w:vertAlign w:val="superscript"/>
              </w:rPr>
              <w:t>1</w:t>
            </w:r>
            <w:r w:rsidR="0095729D">
              <w:rPr>
                <w:rFonts w:ascii="Times New Roman" w:hAnsi="Times New Roman"/>
                <w:sz w:val="24"/>
                <w:szCs w:val="24"/>
              </w:rPr>
              <w:t xml:space="preserve">punktu) </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lastRenderedPageBreak/>
              <w:t>Direktīvas 2012/26 1.panta 7.punkts</w:t>
            </w:r>
            <w:r>
              <w:rPr>
                <w:noProof/>
                <w:lang w:val="lv-LV"/>
              </w:rPr>
              <w:t xml:space="preserve"> (attiecībā uz Direktīvas 107.i panta 1.a punkta 3.daļu)</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Default="00817D69" w:rsidP="00913D67">
            <w:pPr>
              <w:pStyle w:val="NoSpacing"/>
              <w:jc w:val="both"/>
              <w:rPr>
                <w:rFonts w:ascii="Times New Roman" w:hAnsi="Times New Roman"/>
                <w:sz w:val="24"/>
                <w:szCs w:val="24"/>
              </w:rPr>
            </w:pPr>
            <w:r>
              <w:rPr>
                <w:rFonts w:ascii="Times New Roman" w:hAnsi="Times New Roman"/>
                <w:sz w:val="24"/>
                <w:szCs w:val="24"/>
              </w:rPr>
              <w:t>2</w:t>
            </w:r>
            <w:r w:rsidR="00876B8C">
              <w:rPr>
                <w:rFonts w:ascii="Times New Roman" w:hAnsi="Times New Roman"/>
                <w:sz w:val="24"/>
                <w:szCs w:val="24"/>
              </w:rPr>
              <w:t xml:space="preserve">.punkts </w:t>
            </w:r>
            <w:r w:rsidR="005E0F6C">
              <w:rPr>
                <w:rFonts w:ascii="Times New Roman" w:hAnsi="Times New Roman"/>
                <w:sz w:val="24"/>
                <w:szCs w:val="24"/>
              </w:rPr>
              <w:t xml:space="preserve">(attiecībā uz MK noteikumu </w:t>
            </w:r>
            <w:r w:rsidR="007513EC">
              <w:rPr>
                <w:rFonts w:ascii="Times New Roman" w:hAnsi="Times New Roman"/>
                <w:sz w:val="24"/>
                <w:szCs w:val="24"/>
              </w:rPr>
              <w:t xml:space="preserve">Nr.416 </w:t>
            </w:r>
            <w:r w:rsidR="005E0F6C">
              <w:rPr>
                <w:rFonts w:ascii="Times New Roman" w:hAnsi="Times New Roman"/>
                <w:sz w:val="24"/>
                <w:szCs w:val="24"/>
              </w:rPr>
              <w:t>34.</w:t>
            </w:r>
            <w:r w:rsidR="00913D67">
              <w:rPr>
                <w:rFonts w:ascii="Times New Roman" w:hAnsi="Times New Roman"/>
                <w:sz w:val="24"/>
                <w:szCs w:val="24"/>
                <w:vertAlign w:val="superscript"/>
              </w:rPr>
              <w:t>2</w:t>
            </w:r>
            <w:r w:rsidR="005E0F6C">
              <w:rPr>
                <w:rFonts w:ascii="Times New Roman" w:hAnsi="Times New Roman"/>
                <w:sz w:val="24"/>
                <w:szCs w:val="24"/>
              </w:rPr>
              <w:t xml:space="preserve">punktu) </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7.punkts</w:t>
            </w:r>
            <w:r>
              <w:rPr>
                <w:noProof/>
                <w:lang w:val="lv-LV"/>
              </w:rPr>
              <w:t xml:space="preserve"> (attiecībā uz Direktīvas 107.i panta 1.a punkta 4.daļu)</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Default="00817D69" w:rsidP="009D62EB">
            <w:pPr>
              <w:pStyle w:val="NoSpacing"/>
              <w:jc w:val="both"/>
              <w:rPr>
                <w:rFonts w:ascii="Times New Roman" w:hAnsi="Times New Roman"/>
                <w:sz w:val="24"/>
                <w:szCs w:val="24"/>
              </w:rPr>
            </w:pPr>
            <w:r>
              <w:rPr>
                <w:rFonts w:ascii="Times New Roman" w:hAnsi="Times New Roman"/>
                <w:sz w:val="24"/>
                <w:szCs w:val="24"/>
              </w:rPr>
              <w:t>2</w:t>
            </w:r>
            <w:r w:rsidR="00876B8C">
              <w:rPr>
                <w:rFonts w:ascii="Times New Roman" w:hAnsi="Times New Roman"/>
                <w:sz w:val="24"/>
                <w:szCs w:val="24"/>
              </w:rPr>
              <w:t xml:space="preserve">.punkts </w:t>
            </w:r>
            <w:r w:rsidR="00753E04">
              <w:rPr>
                <w:rFonts w:ascii="Times New Roman" w:hAnsi="Times New Roman"/>
                <w:sz w:val="24"/>
                <w:szCs w:val="24"/>
              </w:rPr>
              <w:t xml:space="preserve">(attiecībā uz MK noteikumu </w:t>
            </w:r>
            <w:r w:rsidR="007513EC">
              <w:rPr>
                <w:rFonts w:ascii="Times New Roman" w:hAnsi="Times New Roman"/>
                <w:sz w:val="24"/>
                <w:szCs w:val="24"/>
              </w:rPr>
              <w:t xml:space="preserve">Nr.416 </w:t>
            </w:r>
            <w:r w:rsidR="00753E04">
              <w:rPr>
                <w:rFonts w:ascii="Times New Roman" w:hAnsi="Times New Roman"/>
                <w:sz w:val="24"/>
                <w:szCs w:val="24"/>
              </w:rPr>
              <w:t>34.</w:t>
            </w:r>
            <w:r w:rsidR="009D62EB">
              <w:rPr>
                <w:rFonts w:ascii="Times New Roman" w:hAnsi="Times New Roman"/>
                <w:sz w:val="24"/>
                <w:szCs w:val="24"/>
                <w:vertAlign w:val="superscript"/>
              </w:rPr>
              <w:t>3</w:t>
            </w:r>
            <w:r w:rsidR="00753E04">
              <w:rPr>
                <w:rFonts w:ascii="Times New Roman" w:hAnsi="Times New Roman"/>
                <w:sz w:val="24"/>
                <w:szCs w:val="24"/>
              </w:rPr>
              <w:t xml:space="preserve">punktu) </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17D69"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17D69" w:rsidRPr="004601F2" w:rsidRDefault="00817D69" w:rsidP="00DC09AC">
            <w:pPr>
              <w:jc w:val="both"/>
              <w:rPr>
                <w:noProof/>
                <w:lang w:val="lv-LV"/>
              </w:rPr>
            </w:pPr>
            <w:r w:rsidRPr="004601F2">
              <w:rPr>
                <w:noProof/>
                <w:lang w:val="lv-LV"/>
              </w:rPr>
              <w:t>Direktīvas 2012/26 1.panta 7.punkts</w:t>
            </w:r>
            <w:r>
              <w:rPr>
                <w:noProof/>
                <w:lang w:val="lv-LV"/>
              </w:rPr>
              <w:t xml:space="preserve"> (attiecībā uz Direktīvas 107.i panta 1.b punkta 1. daļa)</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17D69" w:rsidRDefault="007513EC" w:rsidP="00395C9C">
            <w:pPr>
              <w:pStyle w:val="NoSpacing"/>
              <w:jc w:val="both"/>
              <w:rPr>
                <w:rFonts w:ascii="Times New Roman" w:hAnsi="Times New Roman"/>
                <w:sz w:val="24"/>
                <w:szCs w:val="24"/>
              </w:rPr>
            </w:pPr>
            <w:r>
              <w:rPr>
                <w:rFonts w:ascii="Times New Roman" w:hAnsi="Times New Roman"/>
                <w:sz w:val="24"/>
                <w:szCs w:val="24"/>
              </w:rPr>
              <w:t>Nav</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17D69" w:rsidRPr="00052A64" w:rsidRDefault="00395C9C" w:rsidP="00395C9C">
            <w:pPr>
              <w:jc w:val="both"/>
              <w:rPr>
                <w:noProof/>
                <w:lang w:val="lv-LV"/>
              </w:rPr>
            </w:pPr>
            <w:r w:rsidRPr="00052A64">
              <w:rPr>
                <w:lang w:val="lv-LV"/>
              </w:rPr>
              <w:t>Norma nav jāievieš, jo attiecas uz Eiropas Zāļu aģentūras pienākumu</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17D69" w:rsidRPr="004601F2" w:rsidRDefault="007B5C5F" w:rsidP="00DD7F60">
            <w:pPr>
              <w:jc w:val="both"/>
              <w:rPr>
                <w:noProof/>
                <w:lang w:val="lv-LV"/>
              </w:rPr>
            </w:pPr>
            <w:r>
              <w:rPr>
                <w:noProof/>
                <w:lang w:val="lv-LV"/>
              </w:rPr>
              <w:t>Nav</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7.punkts</w:t>
            </w:r>
            <w:r>
              <w:rPr>
                <w:noProof/>
                <w:lang w:val="lv-LV"/>
              </w:rPr>
              <w:t xml:space="preserve"> (attiecībā uz Dir</w:t>
            </w:r>
            <w:r w:rsidR="007513EC">
              <w:rPr>
                <w:noProof/>
                <w:lang w:val="lv-LV"/>
              </w:rPr>
              <w:t xml:space="preserve">ektīvas 107.i panta 1.b punkta </w:t>
            </w:r>
            <w:r>
              <w:rPr>
                <w:noProof/>
                <w:lang w:val="lv-LV"/>
              </w:rPr>
              <w:t>2.daļ</w:t>
            </w:r>
            <w:r w:rsidR="00395C9C">
              <w:rPr>
                <w:noProof/>
                <w:lang w:val="lv-LV"/>
              </w:rPr>
              <w:t>a</w:t>
            </w:r>
            <w:r w:rsidR="009D62EB">
              <w:rPr>
                <w:noProof/>
                <w:lang w:val="lv-LV"/>
              </w:rPr>
              <w:t xml:space="preserve"> 1.teikums</w:t>
            </w:r>
            <w:r>
              <w:rPr>
                <w:noProof/>
                <w:lang w:val="lv-LV"/>
              </w:rPr>
              <w:t>)</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Default="009D62EB" w:rsidP="00B675CE">
            <w:pPr>
              <w:pStyle w:val="NoSpacing"/>
              <w:rPr>
                <w:rFonts w:ascii="Times New Roman" w:hAnsi="Times New Roman"/>
                <w:sz w:val="24"/>
                <w:szCs w:val="24"/>
              </w:rPr>
            </w:pPr>
            <w:r>
              <w:rPr>
                <w:rFonts w:ascii="Times New Roman" w:hAnsi="Times New Roman"/>
                <w:sz w:val="24"/>
                <w:szCs w:val="24"/>
              </w:rPr>
              <w:t>Nav</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A06C7" w:rsidRDefault="009D62EB" w:rsidP="00DD7F60">
            <w:pPr>
              <w:jc w:val="both"/>
              <w:rPr>
                <w:noProof/>
                <w:lang w:val="lv-LV"/>
              </w:rPr>
            </w:pPr>
            <w:r w:rsidRPr="00052A64">
              <w:rPr>
                <w:lang w:val="lv-LV"/>
              </w:rPr>
              <w:t>Norma nav jāievieš, jo attiecas</w:t>
            </w:r>
          </w:p>
          <w:p w:rsidR="00876B8C" w:rsidRPr="004601F2" w:rsidRDefault="00B675CE" w:rsidP="000F470B">
            <w:pPr>
              <w:jc w:val="both"/>
              <w:rPr>
                <w:noProof/>
                <w:lang w:val="lv-LV"/>
              </w:rPr>
            </w:pPr>
            <w:r>
              <w:rPr>
                <w:noProof/>
                <w:lang w:val="lv-LV"/>
              </w:rPr>
              <w:t>uz Eiropas Zāļu aģentūras pienākumu</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7B5C5F" w:rsidP="00DD7F60">
            <w:pPr>
              <w:jc w:val="both"/>
              <w:rPr>
                <w:noProof/>
                <w:lang w:val="lv-LV"/>
              </w:rPr>
            </w:pPr>
            <w:r>
              <w:rPr>
                <w:noProof/>
                <w:lang w:val="lv-LV"/>
              </w:rPr>
              <w:t>Nav</w:t>
            </w:r>
          </w:p>
        </w:tc>
      </w:tr>
      <w:tr w:rsidR="009D62EB"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9D62EB" w:rsidRPr="004601F2" w:rsidRDefault="009D62EB" w:rsidP="00DC09AC">
            <w:pPr>
              <w:jc w:val="both"/>
              <w:rPr>
                <w:noProof/>
                <w:lang w:val="lv-LV"/>
              </w:rPr>
            </w:pPr>
            <w:r w:rsidRPr="004601F2">
              <w:rPr>
                <w:noProof/>
                <w:lang w:val="lv-LV"/>
              </w:rPr>
              <w:t>Direktīvas 2012/26 1.panta 7.punkts</w:t>
            </w:r>
            <w:r>
              <w:rPr>
                <w:noProof/>
                <w:lang w:val="lv-LV"/>
              </w:rPr>
              <w:t xml:space="preserve"> (attiecībā uz Direktīvas 107.i panta 1.b punkta  2.daļa 2.teikums)</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D62EB" w:rsidRDefault="009D62EB" w:rsidP="00562A1D">
            <w:pPr>
              <w:pStyle w:val="NoSpacing"/>
              <w:jc w:val="both"/>
              <w:rPr>
                <w:rFonts w:ascii="Times New Roman" w:hAnsi="Times New Roman"/>
                <w:sz w:val="24"/>
                <w:szCs w:val="24"/>
              </w:rPr>
            </w:pPr>
            <w:r>
              <w:rPr>
                <w:rFonts w:ascii="Times New Roman" w:hAnsi="Times New Roman"/>
                <w:sz w:val="24"/>
                <w:szCs w:val="24"/>
              </w:rPr>
              <w:t>2.punkts (attiecībā uz MK noteikumu 34.</w:t>
            </w:r>
            <w:r>
              <w:rPr>
                <w:rFonts w:ascii="Times New Roman" w:hAnsi="Times New Roman"/>
                <w:sz w:val="24"/>
                <w:szCs w:val="24"/>
                <w:vertAlign w:val="superscript"/>
              </w:rPr>
              <w:t>4</w:t>
            </w:r>
            <w:r>
              <w:rPr>
                <w:rFonts w:ascii="Times New Roman" w:hAnsi="Times New Roman"/>
                <w:sz w:val="24"/>
                <w:szCs w:val="24"/>
              </w:rPr>
              <w:t>punktu)</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D62EB" w:rsidRPr="004601F2" w:rsidRDefault="009D62EB" w:rsidP="007B5C5F">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D62EB" w:rsidRPr="004601F2" w:rsidRDefault="009D62EB" w:rsidP="007B5C5F">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8.punkts</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1525EB" w:rsidP="00562A1D">
            <w:pPr>
              <w:pStyle w:val="NoSpacing"/>
              <w:jc w:val="both"/>
              <w:rPr>
                <w:rFonts w:ascii="Times New Roman" w:hAnsi="Times New Roman"/>
                <w:sz w:val="24"/>
                <w:szCs w:val="24"/>
              </w:rPr>
            </w:pPr>
            <w:r>
              <w:rPr>
                <w:rFonts w:ascii="Times New Roman" w:hAnsi="Times New Roman"/>
                <w:sz w:val="24"/>
                <w:szCs w:val="24"/>
              </w:rPr>
              <w:t xml:space="preserve"> </w:t>
            </w:r>
            <w:r w:rsidR="00395C9C">
              <w:rPr>
                <w:rFonts w:ascii="Times New Roman" w:hAnsi="Times New Roman"/>
                <w:sz w:val="24"/>
                <w:szCs w:val="24"/>
              </w:rPr>
              <w:t>Direktīvas norma ir ievie</w:t>
            </w:r>
            <w:r w:rsidR="002E75B9">
              <w:rPr>
                <w:rFonts w:ascii="Times New Roman" w:hAnsi="Times New Roman"/>
                <w:sz w:val="24"/>
                <w:szCs w:val="24"/>
              </w:rPr>
              <w:t>sta ar MK noteikumiem Nr.47 (35</w:t>
            </w:r>
            <w:r w:rsidR="00250D5A">
              <w:rPr>
                <w:rFonts w:ascii="Times New Roman" w:hAnsi="Times New Roman"/>
                <w:sz w:val="24"/>
                <w:szCs w:val="24"/>
              </w:rPr>
              <w:t>.</w:t>
            </w:r>
            <w:r w:rsidR="00395C9C">
              <w:rPr>
                <w:rFonts w:ascii="Times New Roman" w:hAnsi="Times New Roman"/>
                <w:sz w:val="24"/>
                <w:szCs w:val="24"/>
              </w:rPr>
              <w:t>punkts)</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9.punkts</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395C9C" w:rsidP="00395C9C">
            <w:pPr>
              <w:pStyle w:val="NoSpacing"/>
              <w:rPr>
                <w:rFonts w:ascii="Times New Roman" w:hAnsi="Times New Roman"/>
                <w:sz w:val="24"/>
                <w:szCs w:val="24"/>
              </w:rPr>
            </w:pPr>
            <w:r>
              <w:rPr>
                <w:rFonts w:ascii="Times New Roman" w:hAnsi="Times New Roman"/>
                <w:sz w:val="24"/>
                <w:szCs w:val="24"/>
              </w:rPr>
              <w:t xml:space="preserve">Nav </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052A64" w:rsidRDefault="00395C9C" w:rsidP="00DD7F60">
            <w:pPr>
              <w:jc w:val="both"/>
              <w:rPr>
                <w:noProof/>
                <w:lang w:val="lv-LV"/>
              </w:rPr>
            </w:pPr>
            <w:r w:rsidRPr="00052A64">
              <w:rPr>
                <w:noProof/>
                <w:lang w:val="lv-LV"/>
              </w:rPr>
              <w:t xml:space="preserve">Norma nav </w:t>
            </w:r>
            <w:r w:rsidRPr="00052A64">
              <w:rPr>
                <w:lang w:val="lv-LV"/>
              </w:rPr>
              <w:t>jāievieš, jo attiecas uz Eiropas Komisijas pienākumu</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7B5C5F" w:rsidP="00DD7F60">
            <w:pPr>
              <w:jc w:val="both"/>
              <w:rPr>
                <w:noProof/>
                <w:lang w:val="lv-LV"/>
              </w:rPr>
            </w:pPr>
            <w:r>
              <w:rPr>
                <w:noProof/>
                <w:lang w:val="lv-LV"/>
              </w:rPr>
              <w:t>Nav</w:t>
            </w:r>
          </w:p>
        </w:tc>
      </w:tr>
      <w:tr w:rsidR="00876B8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876B8C" w:rsidRPr="004601F2" w:rsidRDefault="00876B8C" w:rsidP="00DC09AC">
            <w:pPr>
              <w:jc w:val="both"/>
              <w:rPr>
                <w:noProof/>
                <w:lang w:val="lv-LV"/>
              </w:rPr>
            </w:pPr>
            <w:r w:rsidRPr="004601F2">
              <w:rPr>
                <w:noProof/>
                <w:lang w:val="lv-LV"/>
              </w:rPr>
              <w:t>Direktīvas 2012/26 1.panta 10.punkts</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D464A" w:rsidRDefault="00CA06C7" w:rsidP="00395C9C">
            <w:pPr>
              <w:pStyle w:val="NoSpacing"/>
              <w:rPr>
                <w:rFonts w:ascii="Times New Roman" w:hAnsi="Times New Roman"/>
                <w:sz w:val="24"/>
                <w:szCs w:val="24"/>
              </w:rPr>
            </w:pPr>
            <w:r>
              <w:rPr>
                <w:rFonts w:ascii="Times New Roman" w:hAnsi="Times New Roman"/>
                <w:sz w:val="24"/>
                <w:szCs w:val="24"/>
              </w:rPr>
              <w:t>4.punkts</w:t>
            </w:r>
          </w:p>
          <w:p w:rsidR="007D464A" w:rsidRDefault="007D464A" w:rsidP="00395C9C">
            <w:pPr>
              <w:pStyle w:val="NoSpacing"/>
              <w:rPr>
                <w:rFonts w:ascii="Times New Roman" w:hAnsi="Times New Roman"/>
                <w:sz w:val="24"/>
                <w:szCs w:val="24"/>
              </w:rPr>
            </w:pPr>
          </w:p>
          <w:p w:rsidR="00876B8C" w:rsidRPr="004601F2" w:rsidRDefault="00395C9C" w:rsidP="00395C9C">
            <w:pPr>
              <w:pStyle w:val="NoSpacing"/>
              <w:rPr>
                <w:rFonts w:ascii="Times New Roman" w:hAnsi="Times New Roman"/>
                <w:sz w:val="24"/>
                <w:szCs w:val="24"/>
              </w:rPr>
            </w:pPr>
            <w:r>
              <w:rPr>
                <w:rFonts w:ascii="Times New Roman" w:hAnsi="Times New Roman"/>
                <w:sz w:val="24"/>
                <w:szCs w:val="24"/>
              </w:rPr>
              <w:t xml:space="preserve">MK noteikumiem Nr.47 (37.punkts) </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0F470B">
            <w:pPr>
              <w:jc w:val="both"/>
              <w:rPr>
                <w:noProof/>
                <w:lang w:val="lv-LV"/>
              </w:rPr>
            </w:pPr>
            <w:r w:rsidRPr="004601F2">
              <w:rPr>
                <w:noProof/>
                <w:lang w:val="lv-LV"/>
              </w:rPr>
              <w:t>Direktīvas norma pārņemta pilnībā</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76B8C" w:rsidRPr="004601F2" w:rsidRDefault="00876B8C" w:rsidP="00DD7F60">
            <w:pPr>
              <w:jc w:val="both"/>
              <w:rPr>
                <w:noProof/>
                <w:lang w:val="lv-LV"/>
              </w:rPr>
            </w:pPr>
            <w:r w:rsidRPr="004601F2">
              <w:rPr>
                <w:noProof/>
                <w:lang w:val="lv-LV"/>
              </w:rPr>
              <w:t>Stingrākas prasības nepar</w:t>
            </w:r>
            <w:r>
              <w:rPr>
                <w:noProof/>
                <w:lang w:val="lv-LV"/>
              </w:rPr>
              <w:t>edz</w:t>
            </w:r>
          </w:p>
        </w:tc>
      </w:tr>
      <w:tr w:rsidR="00ED28F0"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single" w:sz="4" w:space="0" w:color="auto"/>
            </w:tcBorders>
            <w:tcMar>
              <w:top w:w="28" w:type="dxa"/>
              <w:left w:w="28" w:type="dxa"/>
              <w:bottom w:w="28" w:type="dxa"/>
              <w:right w:w="28" w:type="dxa"/>
            </w:tcMar>
          </w:tcPr>
          <w:p w:rsidR="00ED28F0" w:rsidRPr="004601F2" w:rsidRDefault="00ED28F0" w:rsidP="00DC09AC">
            <w:pPr>
              <w:jc w:val="both"/>
              <w:rPr>
                <w:noProof/>
                <w:lang w:val="lv-LV"/>
              </w:rPr>
            </w:pPr>
            <w:r w:rsidRPr="004601F2">
              <w:rPr>
                <w:noProof/>
                <w:lang w:val="lv-LV"/>
              </w:rPr>
              <w:t>Direktīvas 2012/26 1.panta 11.punkts</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28F0" w:rsidRPr="004601F2" w:rsidRDefault="00ED28F0" w:rsidP="00395C9C">
            <w:pPr>
              <w:pStyle w:val="NoSpacing"/>
              <w:rPr>
                <w:rFonts w:ascii="Times New Roman" w:hAnsi="Times New Roman"/>
                <w:sz w:val="24"/>
                <w:szCs w:val="24"/>
              </w:rPr>
            </w:pPr>
            <w:r>
              <w:rPr>
                <w:rFonts w:ascii="Times New Roman" w:hAnsi="Times New Roman"/>
                <w:sz w:val="24"/>
                <w:szCs w:val="24"/>
              </w:rPr>
              <w:t xml:space="preserve"> Nav</w:t>
            </w:r>
          </w:p>
        </w:tc>
        <w:tc>
          <w:tcPr>
            <w:tcW w:w="18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28F0" w:rsidRPr="00052A64" w:rsidRDefault="00ED28F0" w:rsidP="00A85689">
            <w:pPr>
              <w:jc w:val="both"/>
              <w:rPr>
                <w:noProof/>
                <w:lang w:val="lv-LV"/>
              </w:rPr>
            </w:pPr>
            <w:r w:rsidRPr="00052A64">
              <w:rPr>
                <w:noProof/>
                <w:lang w:val="lv-LV"/>
              </w:rPr>
              <w:t xml:space="preserve">Norma nav </w:t>
            </w:r>
            <w:r w:rsidRPr="00052A64">
              <w:rPr>
                <w:lang w:val="lv-LV"/>
              </w:rPr>
              <w:t>jāievieš, jo attiecas uz Eiropas Komisijas pienākumu</w:t>
            </w:r>
          </w:p>
        </w:tc>
        <w:tc>
          <w:tcPr>
            <w:tcW w:w="1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D28F0" w:rsidRPr="004601F2" w:rsidRDefault="00ED28F0" w:rsidP="00DD7F60">
            <w:pPr>
              <w:jc w:val="both"/>
              <w:rPr>
                <w:noProof/>
                <w:lang w:val="lv-LV"/>
              </w:rPr>
            </w:pPr>
            <w:r>
              <w:rPr>
                <w:noProof/>
                <w:lang w:val="lv-LV"/>
              </w:rPr>
              <w:t>Nav</w:t>
            </w:r>
          </w:p>
        </w:tc>
      </w:tr>
      <w:tr w:rsidR="006F4C27"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Pr="003C4DBA" w:rsidRDefault="006F4C27" w:rsidP="00DC09AC">
            <w:pPr>
              <w:jc w:val="both"/>
              <w:rPr>
                <w:noProof/>
                <w:lang w:val="lv-LV"/>
              </w:rPr>
            </w:pPr>
            <w:r w:rsidRPr="008F5395">
              <w:rPr>
                <w:noProof/>
                <w:lang w:val="lv-LV"/>
              </w:rPr>
              <w:lastRenderedPageBreak/>
              <w:t>Direktīvas 2012/26 1.panta 12.punkta a) apakšpunkts</w:t>
            </w:r>
          </w:p>
        </w:tc>
        <w:tc>
          <w:tcPr>
            <w:tcW w:w="3402" w:type="dxa"/>
            <w:gridSpan w:val="2"/>
            <w:tcBorders>
              <w:top w:val="single" w:sz="4"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Default="006F4C27" w:rsidP="004F4CAE">
            <w:pPr>
              <w:pStyle w:val="NoSpacing"/>
              <w:rPr>
                <w:rFonts w:ascii="Times New Roman" w:hAnsi="Times New Roman"/>
                <w:sz w:val="24"/>
                <w:szCs w:val="24"/>
              </w:rPr>
            </w:pPr>
            <w:r w:rsidRPr="003C4DBA">
              <w:rPr>
                <w:rFonts w:ascii="Times New Roman" w:hAnsi="Times New Roman"/>
                <w:sz w:val="24"/>
                <w:szCs w:val="24"/>
              </w:rPr>
              <w:t xml:space="preserve">Direktīvas norma </w:t>
            </w:r>
            <w:r w:rsidR="008F5395">
              <w:rPr>
                <w:rFonts w:ascii="Times New Roman" w:hAnsi="Times New Roman"/>
                <w:sz w:val="24"/>
                <w:szCs w:val="24"/>
              </w:rPr>
              <w:t>ir</w:t>
            </w:r>
            <w:r>
              <w:rPr>
                <w:rFonts w:ascii="Times New Roman" w:hAnsi="Times New Roman"/>
                <w:sz w:val="24"/>
                <w:szCs w:val="24"/>
              </w:rPr>
              <w:t xml:space="preserve"> </w:t>
            </w:r>
            <w:r w:rsidRPr="003C4DBA">
              <w:rPr>
                <w:rFonts w:ascii="Times New Roman" w:hAnsi="Times New Roman"/>
                <w:sz w:val="24"/>
                <w:szCs w:val="24"/>
              </w:rPr>
              <w:t>ieviesta ar</w:t>
            </w:r>
            <w:r>
              <w:rPr>
                <w:rFonts w:ascii="Times New Roman" w:hAnsi="Times New Roman"/>
                <w:sz w:val="24"/>
                <w:szCs w:val="24"/>
              </w:rPr>
              <w:t>:</w:t>
            </w:r>
          </w:p>
          <w:p w:rsidR="006F4C27" w:rsidRPr="003C4DBA" w:rsidRDefault="006F4C27" w:rsidP="004F4CAE">
            <w:pPr>
              <w:pStyle w:val="NoSpacing"/>
              <w:rPr>
                <w:rFonts w:ascii="Times New Roman" w:hAnsi="Times New Roman"/>
                <w:sz w:val="24"/>
                <w:szCs w:val="24"/>
              </w:rPr>
            </w:pPr>
            <w:r>
              <w:rPr>
                <w:rFonts w:ascii="Times New Roman" w:hAnsi="Times New Roman"/>
                <w:sz w:val="24"/>
                <w:szCs w:val="24"/>
              </w:rPr>
              <w:t>1)</w:t>
            </w:r>
            <w:r w:rsidRPr="003C4DBA">
              <w:rPr>
                <w:rFonts w:ascii="Times New Roman" w:hAnsi="Times New Roman"/>
                <w:sz w:val="24"/>
                <w:szCs w:val="24"/>
              </w:rPr>
              <w:t xml:space="preserve"> MK noteikumiem Nr.376 (120.5.apakšpunkts)</w:t>
            </w:r>
          </w:p>
          <w:p w:rsidR="006F4C27" w:rsidRPr="003C4DBA" w:rsidRDefault="006F4C27" w:rsidP="008F5395">
            <w:pPr>
              <w:pStyle w:val="NoSpacing"/>
              <w:rPr>
                <w:rFonts w:ascii="Times New Roman" w:hAnsi="Times New Roman"/>
                <w:sz w:val="24"/>
                <w:szCs w:val="24"/>
              </w:rPr>
            </w:pPr>
            <w:r>
              <w:rPr>
                <w:rFonts w:ascii="Times New Roman" w:hAnsi="Times New Roman"/>
                <w:sz w:val="24"/>
                <w:szCs w:val="24"/>
              </w:rPr>
              <w:t xml:space="preserve">2) </w:t>
            </w:r>
            <w:r w:rsidRPr="003C4DBA">
              <w:rPr>
                <w:rFonts w:ascii="Times New Roman" w:hAnsi="Times New Roman"/>
                <w:sz w:val="24"/>
                <w:szCs w:val="24"/>
              </w:rPr>
              <w:t>MK noteikumiem Nr.416 (115.punkts</w:t>
            </w:r>
            <w:r w:rsidR="008F5395">
              <w:rPr>
                <w:rFonts w:ascii="Times New Roman" w:hAnsi="Times New Roman"/>
                <w:sz w:val="24"/>
                <w:szCs w:val="24"/>
              </w:rPr>
              <w:t>; 115.1.apakšpunkts</w:t>
            </w:r>
            <w:r w:rsidRPr="003C4DBA">
              <w:rPr>
                <w:rFonts w:ascii="Times New Roman" w:hAnsi="Times New Roman"/>
                <w:sz w:val="24"/>
                <w:szCs w:val="24"/>
              </w:rPr>
              <w:t>)</w:t>
            </w:r>
          </w:p>
        </w:tc>
        <w:tc>
          <w:tcPr>
            <w:tcW w:w="1842" w:type="dxa"/>
            <w:tcBorders>
              <w:top w:val="single" w:sz="4"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Pr="004601F2" w:rsidRDefault="006F4C27" w:rsidP="000F470B">
            <w:pPr>
              <w:jc w:val="both"/>
              <w:rPr>
                <w:noProof/>
                <w:lang w:val="lv-LV"/>
              </w:rPr>
            </w:pPr>
            <w:r w:rsidRPr="004601F2">
              <w:rPr>
                <w:noProof/>
                <w:lang w:val="lv-LV"/>
              </w:rPr>
              <w:t>Direktīvas norma pārņemta pilnībā</w:t>
            </w:r>
          </w:p>
        </w:tc>
        <w:tc>
          <w:tcPr>
            <w:tcW w:w="1420" w:type="dxa"/>
            <w:tcBorders>
              <w:top w:val="single" w:sz="4" w:space="0" w:color="auto"/>
              <w:left w:val="outset" w:sz="6" w:space="0" w:color="auto"/>
              <w:bottom w:val="outset" w:sz="6" w:space="0" w:color="auto"/>
              <w:right w:val="outset" w:sz="6" w:space="0" w:color="auto"/>
            </w:tcBorders>
            <w:tcMar>
              <w:top w:w="28" w:type="dxa"/>
              <w:left w:w="28" w:type="dxa"/>
              <w:bottom w:w="28" w:type="dxa"/>
              <w:right w:w="28" w:type="dxa"/>
            </w:tcMar>
          </w:tcPr>
          <w:p w:rsidR="006F4C27" w:rsidRPr="004601F2" w:rsidRDefault="006F4C27" w:rsidP="00C24230">
            <w:pPr>
              <w:jc w:val="both"/>
              <w:rPr>
                <w:noProof/>
                <w:lang w:val="lv-LV"/>
              </w:rPr>
            </w:pPr>
            <w:r w:rsidRPr="004601F2">
              <w:rPr>
                <w:noProof/>
                <w:lang w:val="lv-LV"/>
              </w:rPr>
              <w:t>Stingrākas prasības nepar</w:t>
            </w:r>
            <w:r>
              <w:rPr>
                <w:noProof/>
                <w:lang w:val="lv-LV"/>
              </w:rPr>
              <w:t>edz</w:t>
            </w:r>
          </w:p>
        </w:tc>
      </w:tr>
      <w:tr w:rsidR="000E1AB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DC09AC">
            <w:pPr>
              <w:jc w:val="both"/>
              <w:rPr>
                <w:noProof/>
                <w:lang w:val="lv-LV"/>
              </w:rPr>
            </w:pPr>
            <w:r w:rsidRPr="004601F2">
              <w:rPr>
                <w:noProof/>
                <w:lang w:val="lv-LV"/>
              </w:rPr>
              <w:t>Direktīvas 2012/26 1.panta 12.punkta b) apakšpunkts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4F4CAE">
            <w:pPr>
              <w:pStyle w:val="NoSpacing"/>
              <w:rPr>
                <w:rFonts w:ascii="Times New Roman" w:hAnsi="Times New Roman"/>
                <w:sz w:val="24"/>
                <w:szCs w:val="24"/>
              </w:rPr>
            </w:pPr>
            <w:r w:rsidRPr="004601F2">
              <w:rPr>
                <w:rFonts w:ascii="Times New Roman" w:hAnsi="Times New Roman"/>
                <w:sz w:val="24"/>
                <w:szCs w:val="24"/>
              </w:rPr>
              <w:t>Nav</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7A0560">
            <w:pPr>
              <w:pStyle w:val="NoSpacing"/>
              <w:jc w:val="both"/>
              <w:rPr>
                <w:rFonts w:ascii="Times New Roman" w:hAnsi="Times New Roman"/>
                <w:sz w:val="24"/>
                <w:szCs w:val="24"/>
              </w:rPr>
            </w:pPr>
            <w:r w:rsidRPr="004601F2">
              <w:rPr>
                <w:rFonts w:ascii="Times New Roman" w:hAnsi="Times New Roman"/>
                <w:sz w:val="24"/>
                <w:szCs w:val="24"/>
              </w:rPr>
              <w:t>Norma nav jāievieš, jo attiecas uz Eiropas Zāļu aģentūr</w:t>
            </w:r>
            <w:r>
              <w:rPr>
                <w:rFonts w:ascii="Times New Roman" w:hAnsi="Times New Roman"/>
                <w:sz w:val="24"/>
                <w:szCs w:val="24"/>
              </w:rPr>
              <w:t>as pienākumu</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4F4CAE">
            <w:pPr>
              <w:jc w:val="both"/>
              <w:rPr>
                <w:lang w:val="lv-LV"/>
              </w:rPr>
            </w:pPr>
            <w:r w:rsidRPr="004601F2">
              <w:rPr>
                <w:lang w:val="lv-LV"/>
              </w:rPr>
              <w:t>Nav</w:t>
            </w:r>
          </w:p>
        </w:tc>
      </w:tr>
      <w:tr w:rsidR="00A85689"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A85689" w:rsidRPr="004601F2" w:rsidRDefault="00A85689" w:rsidP="00DC09AC">
            <w:pPr>
              <w:jc w:val="both"/>
              <w:rPr>
                <w:noProof/>
                <w:lang w:val="lv-LV"/>
              </w:rPr>
            </w:pPr>
            <w:r>
              <w:rPr>
                <w:noProof/>
                <w:lang w:val="lv-LV"/>
              </w:rPr>
              <w:t>Direktīvas 2012/26 2.panta 1.punkts</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A85689" w:rsidRPr="003C79B8" w:rsidRDefault="00A85689" w:rsidP="003C79B8">
            <w:pPr>
              <w:pStyle w:val="NoSpacing"/>
              <w:jc w:val="both"/>
              <w:rPr>
                <w:rFonts w:ascii="Times New Roman" w:hAnsi="Times New Roman"/>
                <w:noProof/>
                <w:sz w:val="24"/>
                <w:szCs w:val="24"/>
              </w:rPr>
            </w:pPr>
            <w:r>
              <w:rPr>
                <w:rFonts w:ascii="Times New Roman" w:hAnsi="Times New Roman"/>
                <w:noProof/>
                <w:sz w:val="24"/>
                <w:szCs w:val="24"/>
              </w:rPr>
              <w:t>5</w:t>
            </w:r>
            <w:r w:rsidRPr="003C79B8">
              <w:rPr>
                <w:rFonts w:ascii="Times New Roman" w:hAnsi="Times New Roman"/>
                <w:noProof/>
                <w:sz w:val="24"/>
                <w:szCs w:val="24"/>
              </w:rPr>
              <w:t>.punkts (Informatīvā atsauce uz Eiropas Savienības direktīvu) un 2.punkts.</w:t>
            </w:r>
          </w:p>
          <w:p w:rsidR="00A85689" w:rsidRPr="003C79B8" w:rsidRDefault="00A85689" w:rsidP="003C79B8">
            <w:pPr>
              <w:pStyle w:val="NoSpacing"/>
              <w:jc w:val="both"/>
              <w:rPr>
                <w:rFonts w:ascii="Times New Roman" w:hAnsi="Times New Roman"/>
                <w:noProof/>
                <w:sz w:val="24"/>
                <w:szCs w:val="24"/>
              </w:rPr>
            </w:pPr>
          </w:p>
          <w:p w:rsidR="00A85689" w:rsidRPr="003C79B8" w:rsidRDefault="00A85689" w:rsidP="003C79B8">
            <w:pPr>
              <w:pStyle w:val="NoSpacing"/>
              <w:jc w:val="both"/>
              <w:rPr>
                <w:rFonts w:ascii="Times New Roman" w:hAnsi="Times New Roman"/>
                <w:noProof/>
                <w:sz w:val="24"/>
                <w:szCs w:val="24"/>
              </w:rPr>
            </w:pPr>
            <w:r w:rsidRPr="003C79B8">
              <w:rPr>
                <w:rFonts w:ascii="Times New Roman" w:hAnsi="Times New Roman"/>
                <w:noProof/>
                <w:sz w:val="24"/>
                <w:szCs w:val="24"/>
              </w:rPr>
              <w:t>MK noteikumi Nr.376</w:t>
            </w:r>
            <w:r>
              <w:rPr>
                <w:rFonts w:ascii="Times New Roman" w:hAnsi="Times New Roman"/>
                <w:noProof/>
                <w:sz w:val="24"/>
                <w:szCs w:val="24"/>
              </w:rPr>
              <w:t> - </w:t>
            </w:r>
            <w:r w:rsidRPr="003C79B8">
              <w:rPr>
                <w:rFonts w:ascii="Times New Roman" w:hAnsi="Times New Roman"/>
                <w:noProof/>
                <w:sz w:val="24"/>
                <w:szCs w:val="24"/>
              </w:rPr>
              <w:t xml:space="preserve"> Informatīvā atsauce uz Eiropas Savienības direktīvu.</w:t>
            </w:r>
          </w:p>
          <w:p w:rsidR="00A85689" w:rsidRPr="003C79B8" w:rsidRDefault="00A85689" w:rsidP="003C79B8">
            <w:pPr>
              <w:pStyle w:val="NoSpacing"/>
              <w:jc w:val="both"/>
              <w:rPr>
                <w:rFonts w:ascii="Times New Roman" w:hAnsi="Times New Roman"/>
                <w:noProof/>
                <w:sz w:val="24"/>
                <w:szCs w:val="24"/>
              </w:rPr>
            </w:pPr>
          </w:p>
          <w:p w:rsidR="00A85689" w:rsidRPr="003C79B8" w:rsidRDefault="00A85689" w:rsidP="003C79B8">
            <w:pPr>
              <w:pStyle w:val="Heading3"/>
              <w:shd w:val="clear" w:color="auto" w:fill="FFFFFF"/>
              <w:jc w:val="both"/>
              <w:rPr>
                <w:rFonts w:ascii="Times New Roman" w:hAnsi="Times New Roman" w:cs="Times New Roman"/>
                <w:b w:val="0"/>
                <w:color w:val="auto"/>
                <w:lang w:val="lv-LV"/>
              </w:rPr>
            </w:pPr>
            <w:r w:rsidRPr="003C79B8">
              <w:rPr>
                <w:rFonts w:ascii="Times New Roman" w:hAnsi="Times New Roman" w:cs="Times New Roman"/>
                <w:b w:val="0"/>
                <w:noProof/>
                <w:color w:val="auto"/>
              </w:rPr>
              <w:t>MK noteikumi Nr.57</w:t>
            </w:r>
            <w:r>
              <w:rPr>
                <w:rFonts w:ascii="Times New Roman" w:hAnsi="Times New Roman" w:cs="Times New Roman"/>
                <w:b w:val="0"/>
                <w:noProof/>
                <w:color w:val="auto"/>
              </w:rPr>
              <w:t> </w:t>
            </w:r>
            <w:r w:rsidRPr="003C79B8">
              <w:rPr>
                <w:rFonts w:ascii="Times New Roman" w:hAnsi="Times New Roman" w:cs="Times New Roman"/>
                <w:b w:val="0"/>
                <w:noProof/>
                <w:color w:val="auto"/>
              </w:rPr>
              <w:t>- Informatīvā atsauce uz Eiropas Savienības direktīvu</w:t>
            </w:r>
          </w:p>
          <w:p w:rsidR="00A85689" w:rsidRPr="003C79B8" w:rsidRDefault="00A85689" w:rsidP="003C79B8">
            <w:pPr>
              <w:pStyle w:val="NoSpacing"/>
              <w:jc w:val="both"/>
              <w:rPr>
                <w:rFonts w:ascii="Times New Roman" w:hAnsi="Times New Roman"/>
                <w:noProof/>
                <w:sz w:val="24"/>
                <w:szCs w:val="24"/>
              </w:rPr>
            </w:pPr>
          </w:p>
          <w:p w:rsidR="00A85689" w:rsidRPr="00CB4899" w:rsidRDefault="00A85689" w:rsidP="00CB4899">
            <w:pPr>
              <w:pStyle w:val="Heading3"/>
              <w:shd w:val="clear" w:color="auto" w:fill="FFFFFF"/>
              <w:jc w:val="both"/>
              <w:rPr>
                <w:rFonts w:ascii="Times New Roman" w:hAnsi="Times New Roman" w:cs="Times New Roman"/>
                <w:b w:val="0"/>
                <w:color w:val="auto"/>
                <w:lang w:val="lv-LV"/>
              </w:rPr>
            </w:pPr>
            <w:r>
              <w:rPr>
                <w:rFonts w:ascii="Times New Roman" w:hAnsi="Times New Roman" w:cs="Times New Roman"/>
                <w:b w:val="0"/>
                <w:noProof/>
                <w:color w:val="auto"/>
              </w:rPr>
              <w:t>MK noteikumi Nr.416 </w:t>
            </w:r>
            <w:r w:rsidRPr="003C79B8">
              <w:rPr>
                <w:rFonts w:ascii="Times New Roman" w:hAnsi="Times New Roman" w:cs="Times New Roman"/>
                <w:b w:val="0"/>
                <w:noProof/>
                <w:color w:val="auto"/>
              </w:rPr>
              <w:t>- Informatīvā atsauce uz Eiropas Savienības direktīvu</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A85689" w:rsidRPr="004601F2" w:rsidRDefault="00A85689" w:rsidP="000F470B">
            <w:pPr>
              <w:jc w:val="both"/>
              <w:rPr>
                <w:noProof/>
                <w:lang w:val="lv-LV"/>
              </w:rPr>
            </w:pPr>
            <w:r w:rsidRPr="004601F2">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A85689" w:rsidRPr="004601F2" w:rsidRDefault="00A85689" w:rsidP="00A85689">
            <w:pPr>
              <w:jc w:val="both"/>
              <w:rPr>
                <w:noProof/>
                <w:lang w:val="lv-LV"/>
              </w:rPr>
            </w:pPr>
            <w:r w:rsidRPr="004601F2">
              <w:rPr>
                <w:noProof/>
                <w:lang w:val="lv-LV"/>
              </w:rPr>
              <w:t>Stingrākas prasības nepar</w:t>
            </w:r>
            <w:r>
              <w:rPr>
                <w:noProof/>
                <w:lang w:val="lv-LV"/>
              </w:rPr>
              <w:t>edz</w:t>
            </w:r>
          </w:p>
        </w:tc>
      </w:tr>
      <w:tr w:rsidR="000E1ABC" w:rsidRPr="004601F2" w:rsidTr="009D62EB">
        <w:tblPrEx>
          <w:tblCellMar>
            <w:left w:w="0" w:type="dxa"/>
            <w:right w:w="0" w:type="dxa"/>
          </w:tblCellMar>
        </w:tblPrEx>
        <w:trPr>
          <w:cantSplit/>
          <w:trHeight w:val="3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876B8C" w:rsidP="00DC09AC">
            <w:pPr>
              <w:jc w:val="both"/>
              <w:rPr>
                <w:noProof/>
                <w:lang w:val="lv-LV"/>
              </w:rPr>
            </w:pPr>
            <w:r>
              <w:rPr>
                <w:noProof/>
                <w:lang w:val="lv-LV"/>
              </w:rPr>
              <w:t>Direktīvas 2010/84</w:t>
            </w:r>
            <w:r w:rsidR="005D1C67">
              <w:rPr>
                <w:noProof/>
                <w:lang w:val="lv-LV"/>
              </w:rPr>
              <w:t xml:space="preserve"> 1.panta 20</w:t>
            </w:r>
            <w:r w:rsidR="000E1ABC">
              <w:rPr>
                <w:noProof/>
                <w:lang w:val="lv-LV"/>
              </w:rPr>
              <w:t>.punkts</w:t>
            </w:r>
            <w:r w:rsidR="005D1C67">
              <w:rPr>
                <w:noProof/>
                <w:lang w:val="lv-LV"/>
              </w:rPr>
              <w:t xml:space="preserve"> (attiecībā uz Di</w:t>
            </w:r>
            <w:r>
              <w:rPr>
                <w:noProof/>
                <w:lang w:val="lv-LV"/>
              </w:rPr>
              <w:t>rektīvas 2001/83 107.i panta 4.punkta pirmo daļu)</w:t>
            </w:r>
          </w:p>
        </w:tc>
        <w:tc>
          <w:tcPr>
            <w:tcW w:w="340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0906A0" w:rsidRDefault="00395C9C" w:rsidP="007A0560">
            <w:pPr>
              <w:pStyle w:val="NoSpacing"/>
              <w:jc w:val="both"/>
              <w:rPr>
                <w:rFonts w:ascii="Times New Roman" w:hAnsi="Times New Roman"/>
                <w:noProof/>
                <w:sz w:val="24"/>
                <w:szCs w:val="24"/>
              </w:rPr>
            </w:pPr>
            <w:r>
              <w:rPr>
                <w:rFonts w:ascii="Times New Roman" w:hAnsi="Times New Roman"/>
                <w:noProof/>
                <w:sz w:val="24"/>
                <w:szCs w:val="24"/>
              </w:rPr>
              <w:t>3</w:t>
            </w:r>
            <w:r w:rsidR="00876B8C">
              <w:rPr>
                <w:rFonts w:ascii="Times New Roman" w:hAnsi="Times New Roman"/>
                <w:noProof/>
                <w:sz w:val="24"/>
                <w:szCs w:val="24"/>
              </w:rPr>
              <w:t>.punkts</w:t>
            </w:r>
          </w:p>
        </w:tc>
        <w:tc>
          <w:tcPr>
            <w:tcW w:w="184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E526CF">
            <w:pPr>
              <w:jc w:val="both"/>
              <w:rPr>
                <w:noProof/>
                <w:lang w:val="lv-LV"/>
              </w:rPr>
            </w:pPr>
            <w:r>
              <w:rPr>
                <w:noProof/>
                <w:lang w:val="lv-LV"/>
              </w:rPr>
              <w:t>Direktīvas norma pārņemta pilnībā</w:t>
            </w:r>
          </w:p>
        </w:tc>
        <w:tc>
          <w:tcPr>
            <w:tcW w:w="142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7A0560">
            <w:pPr>
              <w:jc w:val="both"/>
              <w:rPr>
                <w:noProof/>
                <w:lang w:val="lv-LV"/>
              </w:rPr>
            </w:pPr>
            <w:r>
              <w:rPr>
                <w:noProof/>
                <w:lang w:val="lv-LV"/>
              </w:rPr>
              <w:t>Stingrākas prasības neparedz</w:t>
            </w:r>
          </w:p>
        </w:tc>
      </w:tr>
      <w:tr w:rsidR="000E1ABC" w:rsidRPr="004768D1" w:rsidTr="009D62EB">
        <w:tblPrEx>
          <w:tblCellMar>
            <w:left w:w="0" w:type="dxa"/>
            <w:right w:w="0" w:type="dxa"/>
          </w:tblCellMar>
        </w:tblPrEx>
        <w:trPr>
          <w:cantSplit/>
          <w:trHeight w:val="281"/>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066D9D" w:rsidRDefault="000E1ABC" w:rsidP="00211086">
            <w:pPr>
              <w:ind w:left="57"/>
              <w:rPr>
                <w:spacing w:val="-6"/>
                <w:lang w:val="lv-LV"/>
              </w:rPr>
            </w:pPr>
            <w:r w:rsidRPr="00066D9D">
              <w:rPr>
                <w:spacing w:val="-6"/>
                <w:lang w:val="lv-LV"/>
              </w:rPr>
              <w:t>Kā ir izmantota ES tiesību aktā paredzētā rīcības brīvība dalībvalstij pārņemt vai ieviest noteiktas ES tiesību akta normas?</w:t>
            </w:r>
          </w:p>
          <w:p w:rsidR="000E1ABC" w:rsidRPr="00066D9D" w:rsidRDefault="000E1ABC" w:rsidP="00211086">
            <w:pPr>
              <w:ind w:left="57"/>
              <w:rPr>
                <w:spacing w:val="-3"/>
                <w:lang w:val="lv-LV"/>
              </w:rPr>
            </w:pPr>
            <w:r w:rsidRPr="00066D9D">
              <w:rPr>
                <w:spacing w:val="-6"/>
                <w:lang w:val="lv-LV"/>
              </w:rPr>
              <w:t>Kādēļ?</w:t>
            </w:r>
          </w:p>
        </w:tc>
        <w:tc>
          <w:tcPr>
            <w:tcW w:w="666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170C7F" w:rsidRDefault="00170C7F" w:rsidP="002330FC">
            <w:pPr>
              <w:pStyle w:val="NoSpacing"/>
              <w:jc w:val="both"/>
              <w:rPr>
                <w:rFonts w:ascii="Times New Roman" w:hAnsi="Times New Roman"/>
                <w:sz w:val="24"/>
                <w:szCs w:val="24"/>
              </w:rPr>
            </w:pPr>
            <w:r w:rsidRPr="00170C7F">
              <w:rPr>
                <w:rFonts w:ascii="Times New Roman" w:hAnsi="Times New Roman"/>
                <w:sz w:val="24"/>
                <w:szCs w:val="24"/>
              </w:rPr>
              <w:t>Projekts šo jomu neskar</w:t>
            </w:r>
          </w:p>
        </w:tc>
      </w:tr>
      <w:tr w:rsidR="000E1ABC" w:rsidRPr="004601F2" w:rsidTr="009D62EB">
        <w:tblPrEx>
          <w:tblCellMar>
            <w:left w:w="0" w:type="dxa"/>
            <w:right w:w="0" w:type="dxa"/>
          </w:tblCellMar>
        </w:tblPrEx>
        <w:trPr>
          <w:cantSplit/>
          <w:trHeight w:val="9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211086">
            <w:pPr>
              <w:ind w:left="57"/>
              <w:rPr>
                <w:spacing w:val="-6"/>
                <w:lang w:val="lv-LV"/>
              </w:rPr>
            </w:pPr>
            <w:r w:rsidRPr="004601F2">
              <w:rPr>
                <w:spacing w:val="-6"/>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170C7F" w:rsidRDefault="00170C7F" w:rsidP="00211086">
            <w:pPr>
              <w:ind w:left="57"/>
              <w:rPr>
                <w:lang w:val="lv-LV"/>
              </w:rPr>
            </w:pPr>
            <w:r w:rsidRPr="00170C7F">
              <w:rPr>
                <w:lang w:val="lv-LV"/>
              </w:rPr>
              <w:t>Projekts šo jomu neskar</w:t>
            </w:r>
          </w:p>
        </w:tc>
      </w:tr>
      <w:tr w:rsidR="000E1ABC" w:rsidRPr="004601F2" w:rsidTr="009D62EB">
        <w:tblPrEx>
          <w:tblCellMar>
            <w:left w:w="0" w:type="dxa"/>
            <w:right w:w="0" w:type="dxa"/>
          </w:tblCellMar>
        </w:tblPrEx>
        <w:trPr>
          <w:cantSplit/>
          <w:trHeight w:val="413"/>
        </w:trPr>
        <w:tc>
          <w:tcPr>
            <w:tcW w:w="283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211086">
            <w:pPr>
              <w:ind w:left="57"/>
              <w:rPr>
                <w:lang w:val="lv-LV"/>
              </w:rPr>
            </w:pPr>
            <w:r w:rsidRPr="004601F2">
              <w:rPr>
                <w:lang w:val="lv-LV"/>
              </w:rPr>
              <w:t>Cita informācija</w:t>
            </w:r>
          </w:p>
        </w:tc>
        <w:tc>
          <w:tcPr>
            <w:tcW w:w="666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E1ABC" w:rsidRPr="004601F2" w:rsidRDefault="000E1ABC" w:rsidP="00211086">
            <w:pPr>
              <w:shd w:val="clear" w:color="auto" w:fill="F5F5F5"/>
              <w:jc w:val="both"/>
              <w:textAlignment w:val="top"/>
              <w:rPr>
                <w:lang w:val="lv-LV"/>
              </w:rPr>
            </w:pPr>
            <w:r w:rsidRPr="004601F2">
              <w:rPr>
                <w:lang w:val="lv-LV"/>
              </w:rPr>
              <w:t>Nav</w:t>
            </w:r>
          </w:p>
        </w:tc>
      </w:tr>
    </w:tbl>
    <w:p w:rsidR="004768D1" w:rsidRPr="004601F2" w:rsidRDefault="004768D1" w:rsidP="004134D0">
      <w:pPr>
        <w:pStyle w:val="naisf"/>
        <w:spacing w:before="0" w:beforeAutospacing="0" w:after="0" w:afterAutospacing="0"/>
        <w:rPr>
          <w:sz w:val="28"/>
          <w:szCs w:val="28"/>
          <w:lang w:val="lv-LV"/>
        </w:rPr>
      </w:pPr>
    </w:p>
    <w:tbl>
      <w:tblPr>
        <w:tblW w:w="938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97"/>
        <w:gridCol w:w="29"/>
        <w:gridCol w:w="2579"/>
        <w:gridCol w:w="567"/>
        <w:gridCol w:w="1134"/>
        <w:gridCol w:w="1843"/>
        <w:gridCol w:w="2835"/>
      </w:tblGrid>
      <w:tr w:rsidR="004768D1" w:rsidRPr="004601F2" w:rsidTr="00BB412E">
        <w:trPr>
          <w:trHeight w:val="20"/>
        </w:trPr>
        <w:tc>
          <w:tcPr>
            <w:tcW w:w="9384" w:type="dxa"/>
            <w:gridSpan w:val="7"/>
            <w:tcBorders>
              <w:top w:val="outset" w:sz="6" w:space="0" w:color="auto"/>
              <w:bottom w:val="outset" w:sz="6" w:space="0" w:color="auto"/>
            </w:tcBorders>
            <w:vAlign w:val="center"/>
          </w:tcPr>
          <w:p w:rsidR="004768D1" w:rsidRPr="004601F2" w:rsidRDefault="004768D1" w:rsidP="00FB4613">
            <w:pPr>
              <w:pStyle w:val="NoSpacing"/>
              <w:rPr>
                <w:rFonts w:ascii="Times New Roman" w:hAnsi="Times New Roman"/>
                <w:b/>
              </w:rPr>
            </w:pPr>
            <w:r w:rsidRPr="004601F2">
              <w:rPr>
                <w:rFonts w:ascii="Times New Roman" w:hAnsi="Times New Roman"/>
                <w:b/>
              </w:rPr>
              <w:t>2.tabula</w:t>
            </w:r>
          </w:p>
          <w:p w:rsidR="004768D1" w:rsidRPr="004601F2" w:rsidRDefault="004768D1" w:rsidP="00FB4613">
            <w:pPr>
              <w:pStyle w:val="NoSpacing"/>
              <w:rPr>
                <w:rFonts w:ascii="Times New Roman" w:hAnsi="Times New Roman"/>
                <w:b/>
              </w:rPr>
            </w:pPr>
            <w:r w:rsidRPr="004601F2">
              <w:rPr>
                <w:rFonts w:ascii="Times New Roman" w:hAnsi="Times New Roman"/>
                <w:b/>
              </w:rPr>
              <w:t>Ar tiesību akta projektu izpildītās vai uzņemtās saistības, kas izriet no starptautiskajiem tiesību aktiem vai starptautiskas institūcijas vai organizācijas dokumentiem.</w:t>
            </w:r>
          </w:p>
          <w:p w:rsidR="004768D1" w:rsidRPr="004601F2" w:rsidRDefault="004768D1" w:rsidP="00FB4613">
            <w:pPr>
              <w:pStyle w:val="NoSpacing"/>
              <w:rPr>
                <w:sz w:val="28"/>
                <w:szCs w:val="28"/>
              </w:rPr>
            </w:pPr>
            <w:r w:rsidRPr="004601F2">
              <w:rPr>
                <w:rFonts w:ascii="Times New Roman" w:hAnsi="Times New Roman"/>
                <w:b/>
              </w:rPr>
              <w:t>Pasākumi šo saistību izpildei</w:t>
            </w:r>
          </w:p>
        </w:tc>
      </w:tr>
      <w:tr w:rsidR="004768D1" w:rsidRPr="004601F2" w:rsidTr="00BB412E">
        <w:trPr>
          <w:trHeight w:val="20"/>
        </w:trPr>
        <w:tc>
          <w:tcPr>
            <w:tcW w:w="3572" w:type="dxa"/>
            <w:gridSpan w:val="4"/>
            <w:tcBorders>
              <w:top w:val="outset" w:sz="6" w:space="0" w:color="auto"/>
              <w:bottom w:val="outset" w:sz="6" w:space="0" w:color="auto"/>
              <w:right w:val="outset" w:sz="6" w:space="0" w:color="auto"/>
            </w:tcBorders>
            <w:vAlign w:val="center"/>
          </w:tcPr>
          <w:p w:rsidR="004768D1" w:rsidRPr="004601F2" w:rsidRDefault="004768D1" w:rsidP="004134D0">
            <w:pPr>
              <w:pStyle w:val="naisf"/>
              <w:rPr>
                <w:spacing w:val="-6"/>
                <w:lang w:val="lv-LV"/>
              </w:rPr>
            </w:pPr>
            <w:r w:rsidRPr="004601F2">
              <w:rPr>
                <w:spacing w:val="-6"/>
                <w:lang w:val="lv-LV"/>
              </w:rPr>
              <w:t>Attiecīgā starptautiskā tiesību akta vai starptautiskas institūcijas vai organizācijas dokumenta (turpmāk – starptautiskais dokuments) datums, numurs un nosaukums</w:t>
            </w:r>
          </w:p>
        </w:tc>
        <w:tc>
          <w:tcPr>
            <w:tcW w:w="5812" w:type="dxa"/>
            <w:gridSpan w:val="3"/>
            <w:tcBorders>
              <w:top w:val="outset" w:sz="6" w:space="0" w:color="auto"/>
              <w:left w:val="outset" w:sz="6" w:space="0" w:color="auto"/>
              <w:bottom w:val="outset" w:sz="6" w:space="0" w:color="auto"/>
            </w:tcBorders>
          </w:tcPr>
          <w:p w:rsidR="004768D1" w:rsidRPr="004601F2" w:rsidRDefault="004768D1" w:rsidP="004134D0">
            <w:pPr>
              <w:pStyle w:val="naisf"/>
              <w:rPr>
                <w:lang w:val="lv-LV"/>
              </w:rPr>
            </w:pPr>
            <w:r w:rsidRPr="004601F2">
              <w:rPr>
                <w:lang w:val="lv-LV"/>
              </w:rPr>
              <w:t>Projekts šo jomu neskar.</w:t>
            </w:r>
          </w:p>
        </w:tc>
      </w:tr>
      <w:tr w:rsidR="004768D1" w:rsidRPr="004601F2" w:rsidTr="00BB412E">
        <w:trPr>
          <w:trHeight w:val="20"/>
        </w:trPr>
        <w:tc>
          <w:tcPr>
            <w:tcW w:w="3572" w:type="dxa"/>
            <w:gridSpan w:val="4"/>
            <w:tcBorders>
              <w:top w:val="outset" w:sz="6" w:space="0" w:color="auto"/>
              <w:bottom w:val="outset" w:sz="6" w:space="0" w:color="auto"/>
              <w:right w:val="outset" w:sz="6" w:space="0" w:color="auto"/>
            </w:tcBorders>
            <w:vAlign w:val="center"/>
          </w:tcPr>
          <w:p w:rsidR="004768D1" w:rsidRPr="004601F2" w:rsidRDefault="004768D1" w:rsidP="004134D0">
            <w:pPr>
              <w:pStyle w:val="naisf"/>
              <w:rPr>
                <w:lang w:val="lv-LV"/>
              </w:rPr>
            </w:pPr>
            <w:r w:rsidRPr="004601F2">
              <w:rPr>
                <w:lang w:val="lv-LV"/>
              </w:rPr>
              <w:t>A</w:t>
            </w:r>
          </w:p>
        </w:tc>
        <w:tc>
          <w:tcPr>
            <w:tcW w:w="2977" w:type="dxa"/>
            <w:gridSpan w:val="2"/>
            <w:tcBorders>
              <w:top w:val="outset" w:sz="6" w:space="0" w:color="auto"/>
              <w:left w:val="outset" w:sz="6" w:space="0" w:color="auto"/>
              <w:bottom w:val="outset" w:sz="6" w:space="0" w:color="auto"/>
              <w:right w:val="outset" w:sz="6" w:space="0" w:color="auto"/>
            </w:tcBorders>
            <w:vAlign w:val="center"/>
          </w:tcPr>
          <w:p w:rsidR="004768D1" w:rsidRPr="004601F2" w:rsidRDefault="004768D1" w:rsidP="004134D0">
            <w:pPr>
              <w:pStyle w:val="naisf"/>
              <w:rPr>
                <w:lang w:val="lv-LV"/>
              </w:rPr>
            </w:pPr>
            <w:r w:rsidRPr="004601F2">
              <w:rPr>
                <w:lang w:val="lv-LV"/>
              </w:rPr>
              <w:t>B</w:t>
            </w:r>
          </w:p>
        </w:tc>
        <w:tc>
          <w:tcPr>
            <w:tcW w:w="2835" w:type="dxa"/>
            <w:tcBorders>
              <w:top w:val="outset" w:sz="6" w:space="0" w:color="auto"/>
              <w:left w:val="outset" w:sz="6" w:space="0" w:color="auto"/>
              <w:bottom w:val="outset" w:sz="6" w:space="0" w:color="auto"/>
            </w:tcBorders>
            <w:vAlign w:val="center"/>
          </w:tcPr>
          <w:p w:rsidR="004768D1" w:rsidRPr="004601F2" w:rsidRDefault="004768D1" w:rsidP="004134D0">
            <w:pPr>
              <w:pStyle w:val="naisf"/>
              <w:rPr>
                <w:lang w:val="lv-LV"/>
              </w:rPr>
            </w:pPr>
            <w:r w:rsidRPr="004601F2">
              <w:rPr>
                <w:lang w:val="lv-LV"/>
              </w:rPr>
              <w:t>C</w:t>
            </w:r>
          </w:p>
        </w:tc>
      </w:tr>
      <w:tr w:rsidR="004768D1" w:rsidRPr="005D02D9" w:rsidTr="00BB412E">
        <w:trPr>
          <w:trHeight w:val="20"/>
        </w:trPr>
        <w:tc>
          <w:tcPr>
            <w:tcW w:w="3572" w:type="dxa"/>
            <w:gridSpan w:val="4"/>
            <w:tcBorders>
              <w:top w:val="outset" w:sz="6" w:space="0" w:color="auto"/>
              <w:bottom w:val="outset" w:sz="6" w:space="0" w:color="auto"/>
              <w:right w:val="outset" w:sz="6" w:space="0" w:color="auto"/>
            </w:tcBorders>
          </w:tcPr>
          <w:p w:rsidR="004768D1" w:rsidRPr="004601F2" w:rsidRDefault="004768D1" w:rsidP="004134D0">
            <w:pPr>
              <w:pStyle w:val="naisf"/>
              <w:rPr>
                <w:spacing w:val="-6"/>
                <w:lang w:val="lv-LV"/>
              </w:rPr>
            </w:pPr>
            <w:r w:rsidRPr="004601F2">
              <w:rPr>
                <w:spacing w:val="-6"/>
                <w:lang w:val="lv-LV"/>
              </w:rPr>
              <w:t>Starptautiskās saistības (pēc būtības), kas izriet no norādītā starptautiskā dokumenta.</w:t>
            </w:r>
            <w:r>
              <w:rPr>
                <w:spacing w:val="-6"/>
                <w:lang w:val="lv-LV"/>
              </w:rPr>
              <w:t xml:space="preserve"> </w:t>
            </w:r>
            <w:r w:rsidRPr="004601F2">
              <w:rPr>
                <w:spacing w:val="-6"/>
                <w:lang w:val="lv-LV"/>
              </w:rPr>
              <w:t>Konkrēti veicamie pasākumi vai uzdevumi, kas nepieciešami šo starptautisko saistību izpildei</w:t>
            </w:r>
          </w:p>
        </w:tc>
        <w:tc>
          <w:tcPr>
            <w:tcW w:w="2977" w:type="dxa"/>
            <w:gridSpan w:val="2"/>
            <w:tcBorders>
              <w:top w:val="outset" w:sz="6" w:space="0" w:color="auto"/>
              <w:left w:val="outset" w:sz="6" w:space="0" w:color="auto"/>
              <w:bottom w:val="outset" w:sz="6" w:space="0" w:color="auto"/>
              <w:right w:val="outset" w:sz="6" w:space="0" w:color="auto"/>
            </w:tcBorders>
          </w:tcPr>
          <w:p w:rsidR="004768D1" w:rsidRPr="004601F2" w:rsidRDefault="004768D1" w:rsidP="004134D0">
            <w:pPr>
              <w:pStyle w:val="naisf"/>
              <w:rPr>
                <w:spacing w:val="-6"/>
                <w:lang w:val="lv-LV"/>
              </w:rPr>
            </w:pPr>
            <w:r w:rsidRPr="004601F2">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35" w:type="dxa"/>
            <w:tcBorders>
              <w:top w:val="outset" w:sz="6" w:space="0" w:color="auto"/>
              <w:left w:val="outset" w:sz="6" w:space="0" w:color="auto"/>
              <w:bottom w:val="outset" w:sz="6" w:space="0" w:color="auto"/>
            </w:tcBorders>
          </w:tcPr>
          <w:p w:rsidR="004768D1" w:rsidRPr="004601F2" w:rsidRDefault="004768D1" w:rsidP="00144DB3">
            <w:pPr>
              <w:pStyle w:val="naisf"/>
              <w:rPr>
                <w:spacing w:val="-6"/>
                <w:lang w:val="lv-LV"/>
              </w:rPr>
            </w:pPr>
            <w:r w:rsidRPr="004601F2">
              <w:rPr>
                <w:spacing w:val="-6"/>
                <w:lang w:val="lv-LV"/>
              </w:rPr>
              <w:t>Informācija par to, vai starptautiskās saistības, kas minētas šīs tabulas A ailē, tiek izpildītas pilnībā vai daļēji.</w:t>
            </w:r>
            <w:r>
              <w:rPr>
                <w:spacing w:val="-6"/>
                <w:lang w:val="lv-LV"/>
              </w:rPr>
              <w:t xml:space="preserve"> </w:t>
            </w:r>
            <w:r w:rsidRPr="004601F2">
              <w:rPr>
                <w:spacing w:val="-6"/>
                <w:lang w:val="lv-LV"/>
              </w:rPr>
              <w:t>Ja attiecīgās starptautiskās saistības tiek izpildītas daļēji, sniedz attiecīgu skaidrojumu, kā arī precīzi norāda, kad un kādā veidā starptautiskās saistības tiks izpildītas pilnībā.</w:t>
            </w:r>
            <w:r>
              <w:rPr>
                <w:spacing w:val="-6"/>
                <w:lang w:val="lv-LV"/>
              </w:rPr>
              <w:t xml:space="preserve"> </w:t>
            </w:r>
            <w:r w:rsidRPr="004601F2">
              <w:rPr>
                <w:spacing w:val="-6"/>
                <w:lang w:val="lv-LV"/>
              </w:rPr>
              <w:t>Norāda institūciju, kas ir atbildīga par šo saistību izpildi pilnībā</w:t>
            </w:r>
          </w:p>
        </w:tc>
      </w:tr>
      <w:tr w:rsidR="004768D1" w:rsidRPr="004601F2" w:rsidTr="00BB412E">
        <w:trPr>
          <w:trHeight w:val="20"/>
        </w:trPr>
        <w:tc>
          <w:tcPr>
            <w:tcW w:w="3572" w:type="dxa"/>
            <w:gridSpan w:val="4"/>
            <w:tcBorders>
              <w:top w:val="outset" w:sz="6" w:space="0" w:color="auto"/>
              <w:bottom w:val="outset" w:sz="6" w:space="0" w:color="auto"/>
              <w:right w:val="outset" w:sz="6" w:space="0" w:color="auto"/>
            </w:tcBorders>
          </w:tcPr>
          <w:p w:rsidR="004768D1" w:rsidRPr="004601F2" w:rsidRDefault="004768D1" w:rsidP="004134D0">
            <w:pPr>
              <w:pStyle w:val="naisf"/>
              <w:rPr>
                <w:lang w:val="lv-LV"/>
              </w:rPr>
            </w:pPr>
            <w:r w:rsidRPr="004601F2">
              <w:rPr>
                <w:lang w:val="lv-LV"/>
              </w:rPr>
              <w:t>Projekts šo jomu neskar.</w:t>
            </w:r>
          </w:p>
        </w:tc>
        <w:tc>
          <w:tcPr>
            <w:tcW w:w="2977" w:type="dxa"/>
            <w:gridSpan w:val="2"/>
            <w:tcBorders>
              <w:top w:val="outset" w:sz="6" w:space="0" w:color="auto"/>
              <w:left w:val="outset" w:sz="6" w:space="0" w:color="auto"/>
              <w:bottom w:val="outset" w:sz="6" w:space="0" w:color="auto"/>
              <w:right w:val="outset" w:sz="6" w:space="0" w:color="auto"/>
            </w:tcBorders>
          </w:tcPr>
          <w:p w:rsidR="004768D1" w:rsidRPr="004601F2" w:rsidRDefault="004768D1" w:rsidP="004134D0">
            <w:pPr>
              <w:pStyle w:val="naisf"/>
              <w:ind w:firstLine="374"/>
              <w:rPr>
                <w:lang w:val="lv-LV"/>
              </w:rPr>
            </w:pPr>
            <w:r w:rsidRPr="004601F2">
              <w:rPr>
                <w:lang w:val="lv-LV"/>
              </w:rPr>
              <w:t>Projekts šo jomu neskar</w:t>
            </w:r>
          </w:p>
        </w:tc>
        <w:tc>
          <w:tcPr>
            <w:tcW w:w="2835" w:type="dxa"/>
            <w:tcBorders>
              <w:top w:val="outset" w:sz="6" w:space="0" w:color="auto"/>
              <w:left w:val="outset" w:sz="6" w:space="0" w:color="auto"/>
              <w:bottom w:val="outset" w:sz="6" w:space="0" w:color="auto"/>
            </w:tcBorders>
          </w:tcPr>
          <w:p w:rsidR="004768D1" w:rsidRPr="004601F2" w:rsidRDefault="004768D1" w:rsidP="004134D0">
            <w:pPr>
              <w:pStyle w:val="naisf"/>
              <w:ind w:firstLine="374"/>
              <w:rPr>
                <w:lang w:val="lv-LV"/>
              </w:rPr>
            </w:pPr>
            <w:r w:rsidRPr="004601F2">
              <w:rPr>
                <w:lang w:val="lv-LV"/>
              </w:rPr>
              <w:t>Projekts šo jomu neskar</w:t>
            </w:r>
          </w:p>
        </w:tc>
      </w:tr>
      <w:tr w:rsidR="004768D1" w:rsidRPr="004601F2" w:rsidTr="00BB412E">
        <w:trPr>
          <w:trHeight w:val="20"/>
        </w:trPr>
        <w:tc>
          <w:tcPr>
            <w:tcW w:w="3572" w:type="dxa"/>
            <w:gridSpan w:val="4"/>
            <w:tcBorders>
              <w:top w:val="outset" w:sz="6" w:space="0" w:color="auto"/>
              <w:bottom w:val="outset" w:sz="6" w:space="0" w:color="auto"/>
              <w:right w:val="outset" w:sz="6" w:space="0" w:color="auto"/>
            </w:tcBorders>
          </w:tcPr>
          <w:p w:rsidR="004768D1" w:rsidRPr="004601F2" w:rsidRDefault="004768D1" w:rsidP="004134D0">
            <w:pPr>
              <w:pStyle w:val="naisf"/>
              <w:rPr>
                <w:spacing w:val="6"/>
                <w:lang w:val="lv-LV"/>
              </w:rPr>
            </w:pPr>
            <w:r w:rsidRPr="004601F2">
              <w:rPr>
                <w:spacing w:val="6"/>
                <w:lang w:val="lv-LV"/>
              </w:rPr>
              <w:t>Vai starptautiskajā dokumentā paredzētās saistības nav pretrunā ar jau esošajām Latvijas Republikas starptautiskajām saistībām</w:t>
            </w:r>
          </w:p>
        </w:tc>
        <w:tc>
          <w:tcPr>
            <w:tcW w:w="5812" w:type="dxa"/>
            <w:gridSpan w:val="3"/>
            <w:tcBorders>
              <w:top w:val="outset" w:sz="6" w:space="0" w:color="auto"/>
              <w:left w:val="outset" w:sz="6" w:space="0" w:color="auto"/>
              <w:bottom w:val="outset" w:sz="6" w:space="0" w:color="auto"/>
            </w:tcBorders>
          </w:tcPr>
          <w:p w:rsidR="004768D1" w:rsidRPr="004601F2" w:rsidRDefault="004768D1" w:rsidP="004134D0">
            <w:pPr>
              <w:pStyle w:val="naisf"/>
              <w:ind w:firstLine="374"/>
              <w:rPr>
                <w:lang w:val="lv-LV"/>
              </w:rPr>
            </w:pPr>
          </w:p>
        </w:tc>
      </w:tr>
      <w:tr w:rsidR="004768D1" w:rsidRPr="004601F2" w:rsidTr="00BB412E">
        <w:trPr>
          <w:trHeight w:val="350"/>
        </w:trPr>
        <w:tc>
          <w:tcPr>
            <w:tcW w:w="3572" w:type="dxa"/>
            <w:gridSpan w:val="4"/>
            <w:tcBorders>
              <w:top w:val="outset" w:sz="6" w:space="0" w:color="auto"/>
              <w:bottom w:val="outset" w:sz="6" w:space="0" w:color="auto"/>
              <w:right w:val="outset" w:sz="6" w:space="0" w:color="auto"/>
            </w:tcBorders>
          </w:tcPr>
          <w:p w:rsidR="004768D1" w:rsidRPr="004601F2" w:rsidRDefault="004768D1" w:rsidP="004134D0">
            <w:pPr>
              <w:pStyle w:val="naisf"/>
              <w:rPr>
                <w:lang w:val="lv-LV"/>
              </w:rPr>
            </w:pPr>
            <w:r w:rsidRPr="004601F2">
              <w:rPr>
                <w:lang w:val="lv-LV"/>
              </w:rPr>
              <w:t>Cita informācija</w:t>
            </w:r>
          </w:p>
        </w:tc>
        <w:tc>
          <w:tcPr>
            <w:tcW w:w="5812" w:type="dxa"/>
            <w:gridSpan w:val="3"/>
            <w:tcBorders>
              <w:top w:val="outset" w:sz="6" w:space="0" w:color="auto"/>
              <w:left w:val="outset" w:sz="6" w:space="0" w:color="auto"/>
              <w:bottom w:val="outset" w:sz="6" w:space="0" w:color="auto"/>
            </w:tcBorders>
          </w:tcPr>
          <w:p w:rsidR="004768D1" w:rsidRPr="004601F2" w:rsidRDefault="004768D1" w:rsidP="004134D0">
            <w:pPr>
              <w:pStyle w:val="naisf"/>
              <w:rPr>
                <w:lang w:val="lv-LV"/>
              </w:rPr>
            </w:pPr>
            <w:r w:rsidRPr="004601F2">
              <w:rPr>
                <w:lang w:val="lv-LV"/>
              </w:rPr>
              <w:t>Nav</w:t>
            </w:r>
          </w:p>
        </w:tc>
      </w:tr>
      <w:tr w:rsidR="004768D1" w:rsidRPr="004768D1"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c>
          <w:tcPr>
            <w:tcW w:w="9384" w:type="dxa"/>
            <w:gridSpan w:val="7"/>
          </w:tcPr>
          <w:p w:rsidR="004768D1" w:rsidRPr="004601F2" w:rsidRDefault="004768D1" w:rsidP="004134D0">
            <w:pPr>
              <w:pStyle w:val="naisnod"/>
              <w:spacing w:before="0" w:after="0"/>
              <w:ind w:left="57" w:right="57"/>
              <w:rPr>
                <w:b w:val="0"/>
              </w:rPr>
            </w:pPr>
            <w:r w:rsidRPr="004601F2">
              <w:t>VI. Sabiedrības līdzdalība un šīs līdzdalības rezultāti</w:t>
            </w:r>
          </w:p>
        </w:tc>
      </w:tr>
      <w:tr w:rsidR="004768D1" w:rsidRPr="004601F2"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553"/>
        </w:trPr>
        <w:tc>
          <w:tcPr>
            <w:tcW w:w="397" w:type="dxa"/>
          </w:tcPr>
          <w:p w:rsidR="004768D1" w:rsidRPr="004601F2" w:rsidRDefault="004768D1" w:rsidP="004134D0">
            <w:pPr>
              <w:pStyle w:val="naiskr"/>
              <w:spacing w:before="0" w:after="0"/>
              <w:ind w:left="57" w:right="57"/>
              <w:rPr>
                <w:bCs/>
              </w:rPr>
            </w:pPr>
            <w:r w:rsidRPr="004601F2">
              <w:rPr>
                <w:bCs/>
              </w:rPr>
              <w:lastRenderedPageBreak/>
              <w:t>1.</w:t>
            </w:r>
          </w:p>
        </w:tc>
        <w:tc>
          <w:tcPr>
            <w:tcW w:w="2608" w:type="dxa"/>
            <w:gridSpan w:val="2"/>
          </w:tcPr>
          <w:p w:rsidR="004768D1" w:rsidRPr="004601F2" w:rsidRDefault="004768D1" w:rsidP="004134D0">
            <w:pPr>
              <w:pStyle w:val="naiskr"/>
              <w:tabs>
                <w:tab w:val="left" w:pos="170"/>
              </w:tabs>
              <w:spacing w:before="0" w:after="0"/>
              <w:ind w:left="57" w:right="57"/>
            </w:pPr>
            <w:r w:rsidRPr="004601F2">
              <w:t>Sabiedrības informēšana par projekta izstrādes uzsākšanu</w:t>
            </w:r>
          </w:p>
        </w:tc>
        <w:tc>
          <w:tcPr>
            <w:tcW w:w="6379" w:type="dxa"/>
            <w:gridSpan w:val="4"/>
          </w:tcPr>
          <w:p w:rsidR="004768D1" w:rsidRPr="004601F2" w:rsidRDefault="004768D1" w:rsidP="00C24230">
            <w:pPr>
              <w:pStyle w:val="NoSpacing"/>
              <w:jc w:val="both"/>
              <w:rPr>
                <w:rFonts w:ascii="Times New Roman" w:hAnsi="Times New Roman"/>
              </w:rPr>
            </w:pPr>
            <w:r w:rsidRPr="004601F2">
              <w:rPr>
                <w:rFonts w:ascii="Times New Roman" w:hAnsi="Times New Roman"/>
                <w:spacing w:val="-6"/>
                <w:sz w:val="24"/>
                <w:szCs w:val="24"/>
              </w:rPr>
              <w:t>Noteikumu projekts nosūtīts</w:t>
            </w:r>
            <w:r w:rsidR="00170C7F">
              <w:rPr>
                <w:rFonts w:ascii="Times New Roman" w:hAnsi="Times New Roman"/>
                <w:spacing w:val="-6"/>
                <w:sz w:val="24"/>
                <w:szCs w:val="24"/>
              </w:rPr>
              <w:t xml:space="preserve"> </w:t>
            </w:r>
            <w:r w:rsidR="00170C7F" w:rsidRPr="004601F2">
              <w:rPr>
                <w:rFonts w:ascii="Times New Roman" w:hAnsi="Times New Roman"/>
                <w:spacing w:val="-6"/>
                <w:sz w:val="24"/>
                <w:szCs w:val="24"/>
              </w:rPr>
              <w:t>Farmāc</w:t>
            </w:r>
            <w:r w:rsidR="00C24230">
              <w:rPr>
                <w:rFonts w:ascii="Times New Roman" w:hAnsi="Times New Roman"/>
                <w:spacing w:val="-6"/>
                <w:sz w:val="24"/>
                <w:szCs w:val="24"/>
              </w:rPr>
              <w:t>ijas jomas konsultatīvās padomei</w:t>
            </w:r>
            <w:r w:rsidR="00170C7F">
              <w:rPr>
                <w:rFonts w:ascii="Times New Roman" w:hAnsi="Times New Roman"/>
                <w:spacing w:val="-6"/>
                <w:sz w:val="24"/>
                <w:szCs w:val="24"/>
              </w:rPr>
              <w:t xml:space="preserve"> pa e-pastu 2013.gada </w:t>
            </w:r>
            <w:r w:rsidR="00347847">
              <w:rPr>
                <w:rFonts w:ascii="Times New Roman" w:hAnsi="Times New Roman"/>
                <w:spacing w:val="-6"/>
                <w:sz w:val="24"/>
                <w:szCs w:val="24"/>
              </w:rPr>
              <w:t>21.novemnbrī</w:t>
            </w:r>
            <w:r w:rsidRPr="004601F2">
              <w:rPr>
                <w:rFonts w:ascii="Times New Roman" w:hAnsi="Times New Roman"/>
                <w:spacing w:val="-6"/>
                <w:sz w:val="24"/>
                <w:szCs w:val="24"/>
              </w:rPr>
              <w:t>.</w:t>
            </w:r>
          </w:p>
        </w:tc>
      </w:tr>
      <w:tr w:rsidR="004768D1" w:rsidRPr="005D02D9"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39"/>
        </w:trPr>
        <w:tc>
          <w:tcPr>
            <w:tcW w:w="397" w:type="dxa"/>
          </w:tcPr>
          <w:p w:rsidR="004768D1" w:rsidRPr="004601F2" w:rsidRDefault="004768D1" w:rsidP="004134D0">
            <w:pPr>
              <w:pStyle w:val="naiskr"/>
              <w:spacing w:before="0" w:after="0"/>
              <w:ind w:left="57" w:right="57"/>
              <w:rPr>
                <w:bCs/>
              </w:rPr>
            </w:pPr>
            <w:r w:rsidRPr="004601F2">
              <w:rPr>
                <w:bCs/>
              </w:rPr>
              <w:t>2.</w:t>
            </w:r>
          </w:p>
        </w:tc>
        <w:tc>
          <w:tcPr>
            <w:tcW w:w="2608" w:type="dxa"/>
            <w:gridSpan w:val="2"/>
          </w:tcPr>
          <w:p w:rsidR="004768D1" w:rsidRPr="004601F2" w:rsidRDefault="004768D1" w:rsidP="004134D0">
            <w:pPr>
              <w:pStyle w:val="naiskr"/>
              <w:spacing w:before="0" w:after="0"/>
              <w:ind w:left="57" w:right="57"/>
            </w:pPr>
            <w:r w:rsidRPr="004601F2">
              <w:t xml:space="preserve">Sabiedrības līdzdalība projekta izstrādē </w:t>
            </w:r>
          </w:p>
        </w:tc>
        <w:tc>
          <w:tcPr>
            <w:tcW w:w="6379" w:type="dxa"/>
            <w:gridSpan w:val="4"/>
          </w:tcPr>
          <w:p w:rsidR="00C24230" w:rsidRDefault="00C24230" w:rsidP="00C24230">
            <w:pPr>
              <w:pStyle w:val="NoSpacing"/>
              <w:jc w:val="both"/>
              <w:rPr>
                <w:rFonts w:ascii="Times New Roman" w:hAnsi="Times New Roman"/>
              </w:rPr>
            </w:pPr>
            <w:r w:rsidRPr="00C24230">
              <w:rPr>
                <w:rFonts w:ascii="Times New Roman" w:hAnsi="Times New Roman"/>
              </w:rPr>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C24230">
              <w:rPr>
                <w:rFonts w:ascii="Times New Roman" w:hAnsi="Times New Roman"/>
              </w:rPr>
              <w:t>Sustento</w:t>
            </w:r>
            <w:proofErr w:type="spellEnd"/>
            <w:r w:rsidRPr="00C24230">
              <w:rPr>
                <w:rFonts w:ascii="Times New Roman" w:hAnsi="Times New Roman"/>
              </w:rPr>
              <w:t xml:space="preserve">”, Latvijas Ķīmijas un farmācijas uzņēmēju asociācijas, Latvijas Patērētāju interešu aizstāvības asociācijas, Latvijas </w:t>
            </w:r>
            <w:proofErr w:type="spellStart"/>
            <w:r w:rsidRPr="00C24230">
              <w:rPr>
                <w:rFonts w:ascii="Times New Roman" w:hAnsi="Times New Roman"/>
              </w:rPr>
              <w:t>Patentbrīvo</w:t>
            </w:r>
            <w:proofErr w:type="spellEnd"/>
            <w:r w:rsidRPr="00C24230">
              <w:rPr>
                <w:rFonts w:ascii="Times New Roman" w:hAnsi="Times New Roman"/>
              </w:rPr>
              <w:t xml:space="preserve"> medikamentu asociācijas, Latvijas Zāļu lieltirgotāju asociācijas un Starptautisko inovatīvo farmaceitisko firmu asociācijas.</w:t>
            </w:r>
          </w:p>
          <w:p w:rsidR="000F470B" w:rsidRDefault="000F470B" w:rsidP="00C24230">
            <w:pPr>
              <w:pStyle w:val="NoSpacing"/>
              <w:jc w:val="both"/>
              <w:rPr>
                <w:rFonts w:ascii="Times New Roman" w:hAnsi="Times New Roman"/>
                <w:sz w:val="24"/>
                <w:szCs w:val="24"/>
              </w:rPr>
            </w:pPr>
          </w:p>
          <w:p w:rsidR="00866A45" w:rsidRDefault="00F00544" w:rsidP="00C24230">
            <w:pPr>
              <w:pStyle w:val="NoSpacing"/>
              <w:jc w:val="both"/>
              <w:rPr>
                <w:rFonts w:ascii="Times New Roman" w:hAnsi="Times New Roman"/>
                <w:sz w:val="24"/>
                <w:szCs w:val="24"/>
              </w:rPr>
            </w:pPr>
            <w:r>
              <w:rPr>
                <w:rFonts w:ascii="Times New Roman" w:hAnsi="Times New Roman"/>
                <w:sz w:val="24"/>
                <w:szCs w:val="24"/>
              </w:rPr>
              <w:t>Iebildumus un</w:t>
            </w:r>
            <w:r w:rsidR="00C24230">
              <w:rPr>
                <w:rFonts w:ascii="Times New Roman" w:hAnsi="Times New Roman"/>
                <w:sz w:val="24"/>
                <w:szCs w:val="24"/>
              </w:rPr>
              <w:t xml:space="preserve"> priekšlikumus izteica Starptautisko inovatīvo farmaceitisko firmu asociācija, kura uzs</w:t>
            </w:r>
            <w:r w:rsidR="00866A45">
              <w:rPr>
                <w:rFonts w:ascii="Times New Roman" w:hAnsi="Times New Roman"/>
                <w:sz w:val="24"/>
                <w:szCs w:val="24"/>
              </w:rPr>
              <w:t>kata, ka normatīvajā regulējumā:</w:t>
            </w:r>
          </w:p>
          <w:p w:rsidR="00537AAD" w:rsidRDefault="00866A45" w:rsidP="00866A45">
            <w:pPr>
              <w:pStyle w:val="NoSpacing"/>
              <w:jc w:val="both"/>
              <w:rPr>
                <w:rFonts w:ascii="Times New Roman" w:hAnsi="Times New Roman"/>
                <w:sz w:val="24"/>
                <w:szCs w:val="24"/>
              </w:rPr>
            </w:pPr>
            <w:r>
              <w:rPr>
                <w:rFonts w:ascii="Times New Roman" w:hAnsi="Times New Roman"/>
                <w:sz w:val="24"/>
                <w:szCs w:val="24"/>
              </w:rPr>
              <w:t>1. J</w:t>
            </w:r>
            <w:r w:rsidR="00C24230">
              <w:rPr>
                <w:rFonts w:ascii="Times New Roman" w:hAnsi="Times New Roman"/>
                <w:sz w:val="24"/>
                <w:szCs w:val="24"/>
              </w:rPr>
              <w:t xml:space="preserve">ādefinē arī </w:t>
            </w:r>
            <w:proofErr w:type="spellStart"/>
            <w:r w:rsidR="00C24230">
              <w:rPr>
                <w:rFonts w:ascii="Times New Roman" w:hAnsi="Times New Roman"/>
                <w:sz w:val="24"/>
                <w:szCs w:val="24"/>
              </w:rPr>
              <w:t>farmakovigilances</w:t>
            </w:r>
            <w:proofErr w:type="spellEnd"/>
            <w:r w:rsidR="00C24230">
              <w:rPr>
                <w:rFonts w:ascii="Times New Roman" w:hAnsi="Times New Roman"/>
                <w:sz w:val="24"/>
                <w:szCs w:val="24"/>
              </w:rPr>
              <w:t xml:space="preserve"> pienākumi personām, kas Latvijā izplata paralēli importētās un paralēli izplatītās zāles, kā arī personām, kas Latvijā importē un izplata citās Eiropas ekonomikas valstīs reģistrētas, bet Latvijā nereģistrētas zāles, kurām Zāļu valsts aģentūra ir piešķīrusi zāļu izplatīšanas atļauju konkrēti zināmam pacientam</w:t>
            </w:r>
            <w:r w:rsidR="0020295D">
              <w:rPr>
                <w:rFonts w:ascii="Times New Roman" w:hAnsi="Times New Roman"/>
                <w:sz w:val="24"/>
                <w:szCs w:val="24"/>
              </w:rPr>
              <w:t xml:space="preserve"> vai individuālajiem pacientiem, jo vairuma</w:t>
            </w:r>
            <w:r w:rsidR="000F470B">
              <w:rPr>
                <w:rFonts w:ascii="Times New Roman" w:hAnsi="Times New Roman"/>
                <w:sz w:val="24"/>
                <w:szCs w:val="24"/>
              </w:rPr>
              <w:t xml:space="preserve">m zāļu reģistrācijas īpašnieku </w:t>
            </w:r>
            <w:r w:rsidR="0020295D">
              <w:rPr>
                <w:rFonts w:ascii="Times New Roman" w:hAnsi="Times New Roman"/>
                <w:sz w:val="24"/>
                <w:szCs w:val="24"/>
              </w:rPr>
              <w:t xml:space="preserve">vai to </w:t>
            </w:r>
            <w:r w:rsidR="00537AAD">
              <w:rPr>
                <w:rFonts w:ascii="Times New Roman" w:hAnsi="Times New Roman"/>
                <w:sz w:val="24"/>
                <w:szCs w:val="24"/>
              </w:rPr>
              <w:t>pilnvarotu</w:t>
            </w:r>
            <w:r w:rsidR="0020295D">
              <w:rPr>
                <w:rFonts w:ascii="Times New Roman" w:hAnsi="Times New Roman"/>
                <w:sz w:val="24"/>
                <w:szCs w:val="24"/>
              </w:rPr>
              <w:t xml:space="preserve"> pārstāvju tiek radīts papildu administratīvais slogs</w:t>
            </w:r>
            <w:r w:rsidR="00537AAD">
              <w:rPr>
                <w:rFonts w:ascii="Times New Roman" w:hAnsi="Times New Roman"/>
                <w:sz w:val="24"/>
                <w:szCs w:val="24"/>
              </w:rPr>
              <w:t xml:space="preserve">, jo viņiem jāpilda Noteikumu prasības arī </w:t>
            </w:r>
            <w:r w:rsidR="000F470B">
              <w:rPr>
                <w:rFonts w:ascii="Times New Roman" w:hAnsi="Times New Roman"/>
                <w:sz w:val="24"/>
                <w:szCs w:val="24"/>
              </w:rPr>
              <w:t xml:space="preserve">par zālēm, kuras tiek paralēli </w:t>
            </w:r>
            <w:r w:rsidR="00537AAD">
              <w:rPr>
                <w:rFonts w:ascii="Times New Roman" w:hAnsi="Times New Roman"/>
                <w:sz w:val="24"/>
                <w:szCs w:val="24"/>
              </w:rPr>
              <w:t>importētas vai izplatītas vai kuras ir Eiropas Ekonomikas telpā reģistrētas, bet Lat</w:t>
            </w:r>
            <w:r w:rsidR="000F470B">
              <w:rPr>
                <w:rFonts w:ascii="Times New Roman" w:hAnsi="Times New Roman"/>
                <w:sz w:val="24"/>
                <w:szCs w:val="24"/>
              </w:rPr>
              <w:t>vijā reģistrētas nav, (turpmāk - </w:t>
            </w:r>
            <w:r w:rsidR="00537AAD">
              <w:rPr>
                <w:rFonts w:ascii="Times New Roman" w:hAnsi="Times New Roman"/>
                <w:sz w:val="24"/>
                <w:szCs w:val="24"/>
              </w:rPr>
              <w:t>nereģistrētās zāles).</w:t>
            </w:r>
          </w:p>
          <w:p w:rsidR="00866A45" w:rsidRDefault="00866A45" w:rsidP="00866A45">
            <w:pPr>
              <w:pStyle w:val="NoSpacing"/>
              <w:jc w:val="both"/>
              <w:rPr>
                <w:rFonts w:ascii="Times New Roman" w:hAnsi="Times New Roman"/>
                <w:spacing w:val="-6"/>
                <w:sz w:val="24"/>
                <w:szCs w:val="24"/>
              </w:rPr>
            </w:pPr>
            <w:r>
              <w:rPr>
                <w:rFonts w:ascii="Times New Roman" w:hAnsi="Times New Roman"/>
                <w:spacing w:val="-6"/>
                <w:sz w:val="24"/>
                <w:szCs w:val="24"/>
              </w:rPr>
              <w:t>2. </w:t>
            </w:r>
            <w:r w:rsidR="00F00544">
              <w:rPr>
                <w:rFonts w:ascii="Times New Roman" w:hAnsi="Times New Roman"/>
                <w:spacing w:val="-6"/>
                <w:sz w:val="24"/>
                <w:szCs w:val="24"/>
              </w:rPr>
              <w:t>Noteikumu projektā termins ”bažas” aizstājams ar „bažas par iespēj</w:t>
            </w:r>
            <w:r w:rsidR="000F470B">
              <w:rPr>
                <w:rFonts w:ascii="Times New Roman" w:hAnsi="Times New Roman"/>
                <w:spacing w:val="-6"/>
                <w:sz w:val="24"/>
                <w:szCs w:val="24"/>
              </w:rPr>
              <w:t>amiem zāļu lietošanas riskiem”.</w:t>
            </w:r>
          </w:p>
          <w:p w:rsidR="0020295D" w:rsidRDefault="0020295D" w:rsidP="00866A45">
            <w:pPr>
              <w:pStyle w:val="NoSpacing"/>
              <w:jc w:val="both"/>
              <w:rPr>
                <w:rFonts w:ascii="Times New Roman" w:hAnsi="Times New Roman"/>
                <w:spacing w:val="-6"/>
                <w:sz w:val="24"/>
                <w:szCs w:val="24"/>
              </w:rPr>
            </w:pPr>
          </w:p>
          <w:p w:rsidR="00537AAD" w:rsidRPr="00C142E9" w:rsidRDefault="0020295D" w:rsidP="00C142E9">
            <w:pPr>
              <w:pStyle w:val="NoSpacing"/>
              <w:jc w:val="both"/>
              <w:rPr>
                <w:rFonts w:ascii="Times New Roman" w:hAnsi="Times New Roman"/>
                <w:sz w:val="24"/>
                <w:szCs w:val="24"/>
              </w:rPr>
            </w:pPr>
            <w:r w:rsidRPr="0020295D">
              <w:rPr>
                <w:rFonts w:ascii="Times New Roman" w:hAnsi="Times New Roman"/>
                <w:sz w:val="24"/>
                <w:szCs w:val="24"/>
              </w:rPr>
              <w:t xml:space="preserve">Starptautisko inovatīvo farmaceitisko firmu asociācijas priekšlikums par Noteikumu projekta papildināšanu ar </w:t>
            </w:r>
            <w:proofErr w:type="spellStart"/>
            <w:r w:rsidRPr="00C142E9">
              <w:rPr>
                <w:rFonts w:ascii="Times New Roman" w:hAnsi="Times New Roman"/>
                <w:sz w:val="24"/>
                <w:szCs w:val="24"/>
              </w:rPr>
              <w:t>farmakovigilances</w:t>
            </w:r>
            <w:proofErr w:type="spellEnd"/>
            <w:r w:rsidRPr="00C142E9">
              <w:rPr>
                <w:rFonts w:ascii="Times New Roman" w:hAnsi="Times New Roman"/>
                <w:sz w:val="24"/>
                <w:szCs w:val="24"/>
              </w:rPr>
              <w:t xml:space="preserve"> pienākumu uzskaitījumu personām, kas Latvijā izplata paralēli importētās un paralēli izplatītās zāles, kā arī personām, kas Latvijā </w:t>
            </w:r>
            <w:r w:rsidR="00115E6A">
              <w:rPr>
                <w:rFonts w:ascii="Times New Roman" w:hAnsi="Times New Roman"/>
                <w:sz w:val="24"/>
                <w:szCs w:val="24"/>
              </w:rPr>
              <w:t>ieved</w:t>
            </w:r>
            <w:r w:rsidRPr="00C142E9">
              <w:rPr>
                <w:rFonts w:ascii="Times New Roman" w:hAnsi="Times New Roman"/>
                <w:sz w:val="24"/>
                <w:szCs w:val="24"/>
              </w:rPr>
              <w:t xml:space="preserve"> un izplata citās Eiropas ekonomikas valstīs reģistrētas, bet Latvijā nereģistrētas zāles, pašreiz nav ņemts vērā, jo </w:t>
            </w:r>
            <w:r w:rsidR="00537AAD" w:rsidRPr="00C142E9">
              <w:rPr>
                <w:rFonts w:ascii="Times New Roman" w:hAnsi="Times New Roman"/>
                <w:sz w:val="24"/>
                <w:szCs w:val="24"/>
              </w:rPr>
              <w:t xml:space="preserve">šī Normatīvā akta mērķis ir tikai ieviest </w:t>
            </w:r>
            <w:r w:rsidRPr="00C142E9">
              <w:rPr>
                <w:rFonts w:ascii="Times New Roman" w:hAnsi="Times New Roman"/>
                <w:sz w:val="24"/>
                <w:szCs w:val="24"/>
              </w:rPr>
              <w:t xml:space="preserve"> </w:t>
            </w:r>
          </w:p>
          <w:p w:rsidR="00C142E9" w:rsidRPr="00C142E9" w:rsidRDefault="00537AAD" w:rsidP="00C142E9">
            <w:pPr>
              <w:jc w:val="both"/>
              <w:rPr>
                <w:b/>
                <w:sz w:val="28"/>
                <w:szCs w:val="28"/>
                <w:lang w:val="lv-LV"/>
              </w:rPr>
            </w:pPr>
            <w:r w:rsidRPr="00C142E9">
              <w:rPr>
                <w:lang w:val="lv-LV"/>
              </w:rPr>
              <w:t xml:space="preserve">Direktīvas </w:t>
            </w:r>
            <w:r w:rsidRPr="00C142E9">
              <w:rPr>
                <w:bCs/>
                <w:spacing w:val="-6"/>
                <w:lang w:val="lv-LV"/>
              </w:rPr>
              <w:t xml:space="preserve">2012/26 prasības, lai </w:t>
            </w:r>
            <w:r w:rsidR="00C142E9" w:rsidRPr="00C142E9">
              <w:rPr>
                <w:bCs/>
                <w:spacing w:val="-6"/>
                <w:lang w:val="lv-LV"/>
              </w:rPr>
              <w:t>nodrošinātu tās pārņemšanu pēc iespējas ātrāk.</w:t>
            </w:r>
          </w:p>
          <w:p w:rsidR="00537AAD" w:rsidRPr="00C142E9" w:rsidRDefault="00537AAD" w:rsidP="00C142E9">
            <w:pPr>
              <w:pStyle w:val="NoSpacing"/>
              <w:jc w:val="both"/>
              <w:rPr>
                <w:rFonts w:ascii="Times New Roman" w:hAnsi="Times New Roman"/>
                <w:bCs/>
                <w:spacing w:val="-6"/>
                <w:sz w:val="24"/>
                <w:szCs w:val="24"/>
              </w:rPr>
            </w:pPr>
          </w:p>
          <w:p w:rsidR="0020295D" w:rsidRPr="0020295D" w:rsidRDefault="00537AAD" w:rsidP="004E1434">
            <w:pPr>
              <w:pStyle w:val="NoSpacing"/>
              <w:jc w:val="both"/>
              <w:rPr>
                <w:rFonts w:ascii="Times New Roman" w:hAnsi="Times New Roman"/>
                <w:spacing w:val="-6"/>
                <w:sz w:val="24"/>
                <w:szCs w:val="24"/>
              </w:rPr>
            </w:pPr>
            <w:r w:rsidRPr="00C142E9">
              <w:rPr>
                <w:rFonts w:ascii="Times New Roman" w:hAnsi="Times New Roman"/>
                <w:sz w:val="24"/>
                <w:szCs w:val="24"/>
              </w:rPr>
              <w:t xml:space="preserve">Tā kā </w:t>
            </w:r>
            <w:proofErr w:type="spellStart"/>
            <w:r w:rsidRPr="00C142E9">
              <w:rPr>
                <w:rFonts w:ascii="Times New Roman" w:hAnsi="Times New Roman"/>
                <w:sz w:val="24"/>
                <w:szCs w:val="24"/>
              </w:rPr>
              <w:t>farmakovigilances</w:t>
            </w:r>
            <w:proofErr w:type="spellEnd"/>
            <w:r w:rsidRPr="00C142E9">
              <w:rPr>
                <w:rFonts w:ascii="Times New Roman" w:hAnsi="Times New Roman"/>
                <w:sz w:val="24"/>
                <w:szCs w:val="24"/>
              </w:rPr>
              <w:t xml:space="preserve"> pienākumus paralēlajiem importētājiem un izplatītājiem, kā arī nereģistrēto zāļu izplatītājiem </w:t>
            </w:r>
            <w:r w:rsidRPr="00C142E9">
              <w:rPr>
                <w:rFonts w:ascii="Times New Roman" w:hAnsi="Times New Roman"/>
                <w:bCs/>
                <w:spacing w:val="-6"/>
                <w:sz w:val="24"/>
                <w:szCs w:val="24"/>
              </w:rPr>
              <w:t>Direktīva 2012/26</w:t>
            </w:r>
            <w:r w:rsidR="00AF6628">
              <w:rPr>
                <w:rFonts w:ascii="Times New Roman" w:hAnsi="Times New Roman"/>
                <w:bCs/>
                <w:spacing w:val="-6"/>
                <w:sz w:val="24"/>
                <w:szCs w:val="24"/>
              </w:rPr>
              <w:t xml:space="preserve"> nenosaka</w:t>
            </w:r>
            <w:r w:rsidRPr="00C142E9">
              <w:rPr>
                <w:rFonts w:ascii="Times New Roman" w:hAnsi="Times New Roman"/>
                <w:bCs/>
                <w:spacing w:val="-6"/>
                <w:sz w:val="24"/>
                <w:szCs w:val="24"/>
              </w:rPr>
              <w:t xml:space="preserve">, kā arī </w:t>
            </w:r>
            <w:r w:rsidR="00AF6628">
              <w:rPr>
                <w:rFonts w:ascii="Times New Roman" w:hAnsi="Times New Roman"/>
                <w:bCs/>
                <w:spacing w:val="-6"/>
                <w:sz w:val="24"/>
                <w:szCs w:val="24"/>
              </w:rPr>
              <w:t xml:space="preserve">šis jautājums nav konkrēti regulēts </w:t>
            </w:r>
            <w:r w:rsidR="00AF6628">
              <w:rPr>
                <w:rFonts w:ascii="Times New Roman" w:hAnsi="Times New Roman"/>
                <w:sz w:val="24"/>
                <w:szCs w:val="24"/>
                <w:shd w:val="clear" w:color="auto" w:fill="FFFFFF"/>
              </w:rPr>
              <w:t>Direktīvā</w:t>
            </w:r>
            <w:r w:rsidR="000F470B">
              <w:rPr>
                <w:rFonts w:ascii="Times New Roman" w:hAnsi="Times New Roman"/>
                <w:sz w:val="24"/>
                <w:szCs w:val="24"/>
                <w:shd w:val="clear" w:color="auto" w:fill="FFFFFF"/>
              </w:rPr>
              <w:t xml:space="preserve"> 2010/84</w:t>
            </w:r>
            <w:r>
              <w:rPr>
                <w:rFonts w:ascii="Times New Roman" w:hAnsi="Times New Roman"/>
                <w:sz w:val="24"/>
                <w:szCs w:val="24"/>
                <w:shd w:val="clear" w:color="auto" w:fill="FFFFFF"/>
              </w:rPr>
              <w:t>, šis</w:t>
            </w:r>
            <w:r w:rsidR="0020295D">
              <w:rPr>
                <w:rFonts w:ascii="Times New Roman" w:hAnsi="Times New Roman"/>
                <w:sz w:val="24"/>
                <w:szCs w:val="24"/>
                <w:shd w:val="clear" w:color="auto" w:fill="FFFFFF"/>
              </w:rPr>
              <w:t xml:space="preserve"> </w:t>
            </w:r>
            <w:r w:rsidR="00AF6628">
              <w:rPr>
                <w:rFonts w:ascii="Times New Roman" w:hAnsi="Times New Roman"/>
                <w:sz w:val="24"/>
                <w:szCs w:val="24"/>
                <w:shd w:val="clear" w:color="auto" w:fill="FFFFFF"/>
              </w:rPr>
              <w:t>aspekts</w:t>
            </w:r>
            <w:r w:rsidR="0020295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tirgus uzraudzības stiprināšanai būtu</w:t>
            </w:r>
            <w:r w:rsidR="0020295D">
              <w:rPr>
                <w:rFonts w:ascii="Times New Roman" w:hAnsi="Times New Roman"/>
                <w:sz w:val="24"/>
                <w:szCs w:val="24"/>
                <w:shd w:val="clear" w:color="auto" w:fill="FFFFFF"/>
              </w:rPr>
              <w:t xml:space="preserve"> papildu</w:t>
            </w:r>
            <w:r>
              <w:rPr>
                <w:rFonts w:ascii="Times New Roman" w:hAnsi="Times New Roman"/>
                <w:sz w:val="24"/>
                <w:szCs w:val="24"/>
                <w:shd w:val="clear" w:color="auto" w:fill="FFFFFF"/>
              </w:rPr>
              <w:t>s</w:t>
            </w:r>
            <w:r w:rsidR="0020295D">
              <w:rPr>
                <w:rFonts w:ascii="Times New Roman" w:hAnsi="Times New Roman"/>
                <w:sz w:val="24"/>
                <w:szCs w:val="24"/>
                <w:shd w:val="clear" w:color="auto" w:fill="FFFFFF"/>
              </w:rPr>
              <w:t xml:space="preserve"> </w:t>
            </w:r>
            <w:r w:rsidR="00E75AF8">
              <w:rPr>
                <w:rFonts w:ascii="Times New Roman" w:hAnsi="Times New Roman"/>
                <w:sz w:val="24"/>
                <w:szCs w:val="24"/>
                <w:shd w:val="clear" w:color="auto" w:fill="FFFFFF"/>
              </w:rPr>
              <w:t xml:space="preserve">vēl izzināms, </w:t>
            </w:r>
            <w:r w:rsidR="0020295D">
              <w:rPr>
                <w:rFonts w:ascii="Times New Roman" w:hAnsi="Times New Roman"/>
                <w:sz w:val="24"/>
                <w:szCs w:val="24"/>
                <w:shd w:val="clear" w:color="auto" w:fill="FFFFFF"/>
              </w:rPr>
              <w:t xml:space="preserve">ņemot vērā </w:t>
            </w:r>
            <w:r>
              <w:rPr>
                <w:rFonts w:ascii="Times New Roman" w:hAnsi="Times New Roman"/>
                <w:sz w:val="24"/>
                <w:szCs w:val="24"/>
                <w:shd w:val="clear" w:color="auto" w:fill="FFFFFF"/>
              </w:rPr>
              <w:t xml:space="preserve">arī </w:t>
            </w:r>
            <w:r w:rsidR="0020295D">
              <w:rPr>
                <w:rFonts w:ascii="Times New Roman" w:hAnsi="Times New Roman"/>
                <w:sz w:val="24"/>
                <w:szCs w:val="24"/>
                <w:shd w:val="clear" w:color="auto" w:fill="FFFFFF"/>
              </w:rPr>
              <w:t>citu Eiropas Savienības dalībvalstu pieredzi</w:t>
            </w:r>
            <w:r>
              <w:rPr>
                <w:rFonts w:ascii="Times New Roman" w:hAnsi="Times New Roman"/>
                <w:sz w:val="24"/>
                <w:szCs w:val="24"/>
                <w:shd w:val="clear" w:color="auto" w:fill="FFFFFF"/>
              </w:rPr>
              <w:t>, jo pašreiz Direktīvā 2010/84 ir noteikti tikai zāļu reģistrācijas īpašni</w:t>
            </w:r>
            <w:r w:rsidR="00E75AF8">
              <w:rPr>
                <w:rFonts w:ascii="Times New Roman" w:hAnsi="Times New Roman"/>
                <w:sz w:val="24"/>
                <w:szCs w:val="24"/>
                <w:shd w:val="clear" w:color="auto" w:fill="FFFFFF"/>
              </w:rPr>
              <w:t xml:space="preserve">eka </w:t>
            </w:r>
            <w:proofErr w:type="spellStart"/>
            <w:r w:rsidR="00E75AF8">
              <w:rPr>
                <w:rFonts w:ascii="Times New Roman" w:hAnsi="Times New Roman"/>
                <w:sz w:val="24"/>
                <w:szCs w:val="24"/>
                <w:shd w:val="clear" w:color="auto" w:fill="FFFFFF"/>
              </w:rPr>
              <w:t>farmakovigilances</w:t>
            </w:r>
            <w:proofErr w:type="spellEnd"/>
            <w:r w:rsidR="00E75AF8">
              <w:rPr>
                <w:rFonts w:ascii="Times New Roman" w:hAnsi="Times New Roman"/>
                <w:sz w:val="24"/>
                <w:szCs w:val="24"/>
                <w:shd w:val="clear" w:color="auto" w:fill="FFFFFF"/>
              </w:rPr>
              <w:t xml:space="preserve"> </w:t>
            </w:r>
            <w:r w:rsidR="00E75AF8">
              <w:rPr>
                <w:rFonts w:ascii="Times New Roman" w:hAnsi="Times New Roman"/>
                <w:sz w:val="24"/>
                <w:szCs w:val="24"/>
                <w:shd w:val="clear" w:color="auto" w:fill="FFFFFF"/>
              </w:rPr>
              <w:lastRenderedPageBreak/>
              <w:t xml:space="preserve">pienākumi. </w:t>
            </w:r>
            <w:r w:rsidR="004E1434">
              <w:rPr>
                <w:rFonts w:ascii="Times New Roman" w:hAnsi="Times New Roman"/>
                <w:sz w:val="24"/>
                <w:szCs w:val="24"/>
                <w:shd w:val="clear" w:color="auto" w:fill="FFFFFF"/>
              </w:rPr>
              <w:t>Panākta vienošanās ar</w:t>
            </w:r>
            <w:r w:rsidR="001B54CA">
              <w:rPr>
                <w:rFonts w:ascii="Times New Roman" w:hAnsi="Times New Roman"/>
                <w:sz w:val="24"/>
                <w:szCs w:val="24"/>
                <w:shd w:val="clear" w:color="auto" w:fill="FFFFFF"/>
              </w:rPr>
              <w:t xml:space="preserve"> </w:t>
            </w:r>
            <w:r w:rsidR="00E75AF8" w:rsidRPr="0020295D">
              <w:rPr>
                <w:rFonts w:ascii="Times New Roman" w:hAnsi="Times New Roman"/>
                <w:sz w:val="24"/>
                <w:szCs w:val="24"/>
              </w:rPr>
              <w:t>Starptautisk</w:t>
            </w:r>
            <w:r w:rsidR="001B54CA">
              <w:rPr>
                <w:rFonts w:ascii="Times New Roman" w:hAnsi="Times New Roman"/>
                <w:sz w:val="24"/>
                <w:szCs w:val="24"/>
              </w:rPr>
              <w:t>ās</w:t>
            </w:r>
            <w:r w:rsidR="00E75AF8" w:rsidRPr="0020295D">
              <w:rPr>
                <w:rFonts w:ascii="Times New Roman" w:hAnsi="Times New Roman"/>
                <w:sz w:val="24"/>
                <w:szCs w:val="24"/>
              </w:rPr>
              <w:t xml:space="preserve"> inovatīvo</w:t>
            </w:r>
            <w:r w:rsidR="00E75AF8">
              <w:rPr>
                <w:rFonts w:ascii="Times New Roman" w:hAnsi="Times New Roman"/>
                <w:sz w:val="24"/>
                <w:szCs w:val="24"/>
              </w:rPr>
              <w:t xml:space="preserve"> farmaceitisko firmu asociācij</w:t>
            </w:r>
            <w:r w:rsidR="004E1434">
              <w:rPr>
                <w:rFonts w:ascii="Times New Roman" w:hAnsi="Times New Roman"/>
                <w:sz w:val="24"/>
                <w:szCs w:val="24"/>
              </w:rPr>
              <w:t>u</w:t>
            </w:r>
            <w:r w:rsidR="001B54CA">
              <w:rPr>
                <w:rFonts w:ascii="Times New Roman" w:hAnsi="Times New Roman"/>
                <w:sz w:val="24"/>
                <w:szCs w:val="24"/>
              </w:rPr>
              <w:t xml:space="preserve"> un Latv</w:t>
            </w:r>
            <w:r w:rsidR="004E1434">
              <w:rPr>
                <w:rFonts w:ascii="Times New Roman" w:hAnsi="Times New Roman"/>
                <w:sz w:val="24"/>
                <w:szCs w:val="24"/>
              </w:rPr>
              <w:t>ijas Darba devēju konfederāciju</w:t>
            </w:r>
            <w:r w:rsidR="001B54CA">
              <w:rPr>
                <w:rFonts w:ascii="Times New Roman" w:hAnsi="Times New Roman"/>
                <w:sz w:val="24"/>
                <w:szCs w:val="24"/>
              </w:rPr>
              <w:t xml:space="preserve"> 2013.gada 4.decembra sanāksmē </w:t>
            </w:r>
            <w:r w:rsidR="004E1434">
              <w:rPr>
                <w:rFonts w:ascii="Times New Roman" w:hAnsi="Times New Roman"/>
                <w:sz w:val="24"/>
                <w:szCs w:val="24"/>
              </w:rPr>
              <w:t xml:space="preserve">VM </w:t>
            </w:r>
            <w:r w:rsidR="00E75AF8">
              <w:rPr>
                <w:rFonts w:ascii="Times New Roman" w:hAnsi="Times New Roman"/>
                <w:sz w:val="24"/>
                <w:szCs w:val="24"/>
              </w:rPr>
              <w:t xml:space="preserve">šo jautājumu neregulēt šajā </w:t>
            </w:r>
            <w:r w:rsidR="00F433A2">
              <w:rPr>
                <w:rFonts w:ascii="Times New Roman" w:hAnsi="Times New Roman"/>
                <w:sz w:val="24"/>
                <w:szCs w:val="24"/>
              </w:rPr>
              <w:t>N</w:t>
            </w:r>
            <w:r w:rsidR="00E75AF8">
              <w:rPr>
                <w:rFonts w:ascii="Times New Roman" w:hAnsi="Times New Roman"/>
                <w:sz w:val="24"/>
                <w:szCs w:val="24"/>
              </w:rPr>
              <w:t xml:space="preserve">oteikumu projektā, </w:t>
            </w:r>
            <w:r w:rsidR="004E1434">
              <w:rPr>
                <w:rFonts w:ascii="Times New Roman" w:hAnsi="Times New Roman"/>
                <w:sz w:val="24"/>
                <w:szCs w:val="24"/>
              </w:rPr>
              <w:t>bet jautājuma izpētes</w:t>
            </w:r>
            <w:r w:rsidR="00E75AF8">
              <w:rPr>
                <w:rFonts w:ascii="Times New Roman" w:hAnsi="Times New Roman"/>
                <w:sz w:val="24"/>
                <w:szCs w:val="24"/>
              </w:rPr>
              <w:t xml:space="preserve"> </w:t>
            </w:r>
            <w:r w:rsidR="004E1434">
              <w:rPr>
                <w:rFonts w:ascii="Times New Roman" w:hAnsi="Times New Roman"/>
                <w:sz w:val="24"/>
                <w:szCs w:val="24"/>
              </w:rPr>
              <w:t>un risināšanas uzdevumu</w:t>
            </w:r>
            <w:r w:rsidR="00F433A2">
              <w:rPr>
                <w:rFonts w:ascii="Times New Roman" w:hAnsi="Times New Roman"/>
                <w:sz w:val="24"/>
                <w:szCs w:val="24"/>
              </w:rPr>
              <w:t xml:space="preserve"> </w:t>
            </w:r>
            <w:r w:rsidR="004E1434">
              <w:rPr>
                <w:rFonts w:ascii="Times New Roman" w:hAnsi="Times New Roman"/>
                <w:sz w:val="24"/>
                <w:szCs w:val="24"/>
              </w:rPr>
              <w:t>noteikt</w:t>
            </w:r>
            <w:r w:rsidR="00E75AF8">
              <w:rPr>
                <w:rFonts w:ascii="Times New Roman" w:hAnsi="Times New Roman"/>
                <w:sz w:val="24"/>
                <w:szCs w:val="24"/>
              </w:rPr>
              <w:t xml:space="preserve"> </w:t>
            </w:r>
            <w:proofErr w:type="spellStart"/>
            <w:r w:rsidR="00E75AF8">
              <w:rPr>
                <w:rFonts w:ascii="Times New Roman" w:hAnsi="Times New Roman"/>
                <w:sz w:val="24"/>
                <w:szCs w:val="24"/>
                <w:shd w:val="clear" w:color="auto" w:fill="FFFFFF"/>
              </w:rPr>
              <w:t>protokollēmu</w:t>
            </w:r>
            <w:r w:rsidR="004E1434">
              <w:rPr>
                <w:rFonts w:ascii="Times New Roman" w:hAnsi="Times New Roman"/>
                <w:sz w:val="24"/>
                <w:szCs w:val="24"/>
                <w:shd w:val="clear" w:color="auto" w:fill="FFFFFF"/>
              </w:rPr>
              <w:t>mā</w:t>
            </w:r>
            <w:proofErr w:type="spellEnd"/>
            <w:r w:rsidR="00E75AF8">
              <w:rPr>
                <w:rFonts w:ascii="Times New Roman" w:hAnsi="Times New Roman"/>
                <w:sz w:val="24"/>
                <w:szCs w:val="24"/>
                <w:shd w:val="clear" w:color="auto" w:fill="FFFFFF"/>
              </w:rPr>
              <w:t>.</w:t>
            </w:r>
          </w:p>
        </w:tc>
      </w:tr>
      <w:tr w:rsidR="004768D1" w:rsidRPr="004601F2"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75"/>
        </w:trPr>
        <w:tc>
          <w:tcPr>
            <w:tcW w:w="397" w:type="dxa"/>
          </w:tcPr>
          <w:p w:rsidR="004768D1" w:rsidRPr="004601F2" w:rsidRDefault="004768D1" w:rsidP="004134D0">
            <w:pPr>
              <w:pStyle w:val="naiskr"/>
              <w:spacing w:before="0" w:after="0"/>
              <w:ind w:left="57" w:right="57"/>
              <w:rPr>
                <w:bCs/>
              </w:rPr>
            </w:pPr>
            <w:r w:rsidRPr="004601F2">
              <w:rPr>
                <w:bCs/>
              </w:rPr>
              <w:lastRenderedPageBreak/>
              <w:t>3.</w:t>
            </w:r>
          </w:p>
        </w:tc>
        <w:tc>
          <w:tcPr>
            <w:tcW w:w="2608" w:type="dxa"/>
            <w:gridSpan w:val="2"/>
          </w:tcPr>
          <w:p w:rsidR="004768D1" w:rsidRPr="004601F2" w:rsidRDefault="004768D1" w:rsidP="004134D0">
            <w:pPr>
              <w:pStyle w:val="naiskr"/>
              <w:spacing w:before="0" w:after="0"/>
              <w:ind w:left="57" w:right="57"/>
            </w:pPr>
            <w:r w:rsidRPr="004601F2">
              <w:t xml:space="preserve">Sabiedrības līdzdalības rezultāti </w:t>
            </w:r>
          </w:p>
        </w:tc>
        <w:tc>
          <w:tcPr>
            <w:tcW w:w="6379" w:type="dxa"/>
            <w:gridSpan w:val="4"/>
          </w:tcPr>
          <w:p w:rsidR="004768D1" w:rsidRPr="004601F2" w:rsidRDefault="004768D1" w:rsidP="004F4CAE">
            <w:pPr>
              <w:pStyle w:val="naiskr"/>
              <w:ind w:right="57"/>
              <w:jc w:val="both"/>
            </w:pPr>
            <w:r w:rsidRPr="004601F2">
              <w:t>Projekts šo jomu neskar.</w:t>
            </w:r>
          </w:p>
        </w:tc>
      </w:tr>
      <w:tr w:rsidR="004768D1" w:rsidRPr="005D02D9"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97"/>
        </w:trPr>
        <w:tc>
          <w:tcPr>
            <w:tcW w:w="397" w:type="dxa"/>
          </w:tcPr>
          <w:p w:rsidR="004768D1" w:rsidRPr="004601F2" w:rsidRDefault="004768D1" w:rsidP="004134D0">
            <w:pPr>
              <w:pStyle w:val="naiskr"/>
              <w:spacing w:before="0" w:after="0"/>
              <w:ind w:left="57" w:right="57"/>
              <w:rPr>
                <w:bCs/>
              </w:rPr>
            </w:pPr>
            <w:r w:rsidRPr="004601F2">
              <w:rPr>
                <w:bCs/>
              </w:rPr>
              <w:t>4.</w:t>
            </w:r>
          </w:p>
        </w:tc>
        <w:tc>
          <w:tcPr>
            <w:tcW w:w="2608" w:type="dxa"/>
            <w:gridSpan w:val="2"/>
          </w:tcPr>
          <w:p w:rsidR="004768D1" w:rsidRPr="004601F2" w:rsidRDefault="004768D1" w:rsidP="004134D0">
            <w:pPr>
              <w:pStyle w:val="naiskr"/>
              <w:spacing w:before="0" w:after="0"/>
              <w:ind w:left="57" w:right="57"/>
            </w:pPr>
            <w:r w:rsidRPr="004601F2">
              <w:t>Saeimas un ekspertu līdzdalība</w:t>
            </w:r>
          </w:p>
        </w:tc>
        <w:tc>
          <w:tcPr>
            <w:tcW w:w="6379" w:type="dxa"/>
            <w:gridSpan w:val="4"/>
          </w:tcPr>
          <w:p w:rsidR="004768D1" w:rsidRPr="004601F2" w:rsidRDefault="004768D1" w:rsidP="004F4CAE">
            <w:pPr>
              <w:pStyle w:val="naiskr"/>
              <w:spacing w:before="0" w:after="0"/>
              <w:ind w:left="57" w:right="57"/>
              <w:jc w:val="both"/>
            </w:pPr>
            <w:r w:rsidRPr="004601F2">
              <w:t>Konsultācijas ar Saeimas komisiju vai apakškomisiju, kā arī ar ekspertiem nav notikušas.</w:t>
            </w:r>
          </w:p>
        </w:tc>
      </w:tr>
      <w:tr w:rsidR="004768D1" w:rsidRPr="005D02D9"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476"/>
        </w:trPr>
        <w:tc>
          <w:tcPr>
            <w:tcW w:w="397" w:type="dxa"/>
          </w:tcPr>
          <w:p w:rsidR="004768D1" w:rsidRPr="004601F2" w:rsidRDefault="004768D1" w:rsidP="004134D0">
            <w:pPr>
              <w:pStyle w:val="naiskr"/>
              <w:spacing w:before="0" w:after="0"/>
              <w:ind w:left="57" w:right="57"/>
              <w:rPr>
                <w:bCs/>
              </w:rPr>
            </w:pPr>
            <w:r w:rsidRPr="004601F2">
              <w:rPr>
                <w:bCs/>
              </w:rPr>
              <w:t>5.</w:t>
            </w:r>
          </w:p>
        </w:tc>
        <w:tc>
          <w:tcPr>
            <w:tcW w:w="2608" w:type="dxa"/>
            <w:gridSpan w:val="2"/>
          </w:tcPr>
          <w:p w:rsidR="004768D1" w:rsidRPr="004601F2" w:rsidRDefault="004768D1" w:rsidP="004134D0">
            <w:pPr>
              <w:pStyle w:val="naiskr"/>
              <w:spacing w:before="0" w:after="0"/>
              <w:ind w:left="57" w:right="57"/>
            </w:pPr>
            <w:r w:rsidRPr="004601F2">
              <w:t>Cita informācija</w:t>
            </w:r>
          </w:p>
        </w:tc>
        <w:tc>
          <w:tcPr>
            <w:tcW w:w="6379" w:type="dxa"/>
            <w:gridSpan w:val="4"/>
          </w:tcPr>
          <w:p w:rsidR="004768D1" w:rsidRPr="004601F2" w:rsidRDefault="009B6FEC" w:rsidP="004F4CAE">
            <w:pPr>
              <w:pStyle w:val="naiskr"/>
              <w:spacing w:before="0" w:after="0"/>
              <w:ind w:left="57" w:right="57"/>
              <w:jc w:val="both"/>
            </w:pPr>
            <w:r>
              <w:t>Jautājumi</w:t>
            </w:r>
            <w:r w:rsidR="00C24230">
              <w:t xml:space="preserve"> ar Starptautisko inovatīvo farmaceitisko firmu asociāciju, piedaloties Latvijas Darba devēju konfederācijas pārstāvim, tika aps</w:t>
            </w:r>
            <w:r>
              <w:t>priesti 2013.gada 4.decembrī.</w:t>
            </w:r>
          </w:p>
        </w:tc>
      </w:tr>
      <w:tr w:rsidR="004768D1" w:rsidRPr="005D02D9"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4" w:type="dxa"/>
            <w:gridSpan w:val="7"/>
          </w:tcPr>
          <w:p w:rsidR="004768D1" w:rsidRPr="004601F2" w:rsidRDefault="004768D1" w:rsidP="004134D0">
            <w:pPr>
              <w:pStyle w:val="naisnod"/>
              <w:spacing w:before="0" w:after="0"/>
              <w:ind w:left="57" w:right="57"/>
              <w:rPr>
                <w:b w:val="0"/>
              </w:rPr>
            </w:pPr>
            <w:r w:rsidRPr="004601F2">
              <w:t>VII. Tiesību akta projekta izpildes nodrošināšana un tās ietekme uz institūcijām</w:t>
            </w:r>
          </w:p>
        </w:tc>
      </w:tr>
      <w:tr w:rsidR="004768D1" w:rsidRPr="004601F2"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26" w:type="dxa"/>
            <w:gridSpan w:val="2"/>
          </w:tcPr>
          <w:p w:rsidR="004768D1" w:rsidRPr="004601F2" w:rsidRDefault="004768D1" w:rsidP="004134D0">
            <w:pPr>
              <w:pStyle w:val="naisnod"/>
              <w:spacing w:before="0" w:after="0"/>
              <w:ind w:left="57" w:right="57"/>
              <w:rPr>
                <w:b w:val="0"/>
              </w:rPr>
            </w:pPr>
            <w:r w:rsidRPr="004601F2">
              <w:rPr>
                <w:b w:val="0"/>
              </w:rPr>
              <w:t>1.</w:t>
            </w:r>
          </w:p>
        </w:tc>
        <w:tc>
          <w:tcPr>
            <w:tcW w:w="4280" w:type="dxa"/>
            <w:gridSpan w:val="3"/>
          </w:tcPr>
          <w:p w:rsidR="004768D1" w:rsidRPr="004601F2" w:rsidRDefault="004768D1" w:rsidP="004134D0">
            <w:pPr>
              <w:pStyle w:val="naisf"/>
              <w:spacing w:before="0" w:beforeAutospacing="0" w:after="0" w:afterAutospacing="0"/>
              <w:ind w:left="57" w:right="57"/>
              <w:rPr>
                <w:lang w:val="lv-LV"/>
              </w:rPr>
            </w:pPr>
            <w:r w:rsidRPr="004601F2">
              <w:rPr>
                <w:lang w:val="lv-LV"/>
              </w:rPr>
              <w:t xml:space="preserve">Projekta izpildē iesaistītās institūcijas </w:t>
            </w:r>
          </w:p>
        </w:tc>
        <w:tc>
          <w:tcPr>
            <w:tcW w:w="4678" w:type="dxa"/>
            <w:gridSpan w:val="2"/>
          </w:tcPr>
          <w:p w:rsidR="004768D1" w:rsidRPr="004601F2" w:rsidRDefault="004768D1" w:rsidP="004134D0">
            <w:pPr>
              <w:pStyle w:val="NoSpacing"/>
              <w:jc w:val="both"/>
              <w:rPr>
                <w:rFonts w:ascii="Times New Roman" w:hAnsi="Times New Roman"/>
                <w:sz w:val="24"/>
                <w:szCs w:val="24"/>
              </w:rPr>
            </w:pPr>
            <w:r w:rsidRPr="004601F2">
              <w:rPr>
                <w:rFonts w:ascii="Times New Roman" w:hAnsi="Times New Roman"/>
                <w:sz w:val="24"/>
                <w:szCs w:val="24"/>
              </w:rPr>
              <w:t>Zāļu valsts aģentūra</w:t>
            </w:r>
          </w:p>
        </w:tc>
      </w:tr>
      <w:tr w:rsidR="004768D1" w:rsidRPr="005D02D9"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426" w:type="dxa"/>
            <w:gridSpan w:val="2"/>
          </w:tcPr>
          <w:p w:rsidR="004768D1" w:rsidRPr="004601F2" w:rsidRDefault="004768D1" w:rsidP="004134D0">
            <w:pPr>
              <w:pStyle w:val="naisnod"/>
              <w:spacing w:before="0" w:after="0"/>
              <w:ind w:left="57" w:right="57"/>
              <w:rPr>
                <w:b w:val="0"/>
              </w:rPr>
            </w:pPr>
            <w:r w:rsidRPr="004601F2">
              <w:rPr>
                <w:b w:val="0"/>
              </w:rPr>
              <w:t>2.</w:t>
            </w:r>
          </w:p>
        </w:tc>
        <w:tc>
          <w:tcPr>
            <w:tcW w:w="4280" w:type="dxa"/>
            <w:gridSpan w:val="3"/>
          </w:tcPr>
          <w:p w:rsidR="004768D1" w:rsidRPr="004601F2" w:rsidRDefault="004768D1" w:rsidP="004134D0">
            <w:pPr>
              <w:pStyle w:val="naisf"/>
              <w:spacing w:before="0" w:beforeAutospacing="0" w:after="0" w:afterAutospacing="0"/>
              <w:ind w:left="57" w:right="57"/>
              <w:rPr>
                <w:lang w:val="lv-LV"/>
              </w:rPr>
            </w:pPr>
            <w:r w:rsidRPr="004601F2">
              <w:rPr>
                <w:lang w:val="lv-LV"/>
              </w:rPr>
              <w:t xml:space="preserve">Projekta izpildes ietekme uz pārvaldes funkcijām </w:t>
            </w:r>
          </w:p>
        </w:tc>
        <w:tc>
          <w:tcPr>
            <w:tcW w:w="4678" w:type="dxa"/>
            <w:gridSpan w:val="2"/>
          </w:tcPr>
          <w:p w:rsidR="00C24230" w:rsidRPr="004601F2" w:rsidRDefault="004768D1" w:rsidP="009D4235">
            <w:pPr>
              <w:pStyle w:val="NoSpacing"/>
              <w:jc w:val="both"/>
              <w:rPr>
                <w:rFonts w:ascii="Times New Roman" w:hAnsi="Times New Roman"/>
                <w:spacing w:val="-6"/>
                <w:sz w:val="24"/>
                <w:szCs w:val="24"/>
              </w:rPr>
            </w:pPr>
            <w:r w:rsidRPr="004601F2">
              <w:rPr>
                <w:rFonts w:ascii="Times New Roman" w:hAnsi="Times New Roman"/>
                <w:spacing w:val="-6"/>
                <w:sz w:val="24"/>
                <w:szCs w:val="24"/>
                <w:lang w:eastAsia="lv-LV"/>
              </w:rPr>
              <w:t xml:space="preserve">Noteikumu projekts </w:t>
            </w:r>
            <w:r w:rsidR="009D4235">
              <w:rPr>
                <w:rFonts w:ascii="Times New Roman" w:hAnsi="Times New Roman"/>
                <w:spacing w:val="-6"/>
                <w:sz w:val="24"/>
                <w:szCs w:val="24"/>
                <w:lang w:eastAsia="lv-LV"/>
              </w:rPr>
              <w:t>precizē</w:t>
            </w:r>
            <w:r w:rsidRPr="004601F2">
              <w:rPr>
                <w:rFonts w:ascii="Times New Roman" w:hAnsi="Times New Roman"/>
                <w:spacing w:val="-6"/>
                <w:sz w:val="24"/>
                <w:szCs w:val="24"/>
                <w:lang w:eastAsia="lv-LV"/>
              </w:rPr>
              <w:t xml:space="preserve"> </w:t>
            </w:r>
            <w:r w:rsidRPr="004601F2">
              <w:rPr>
                <w:rFonts w:ascii="Times New Roman" w:hAnsi="Times New Roman"/>
                <w:spacing w:val="-6"/>
                <w:sz w:val="24"/>
                <w:szCs w:val="24"/>
              </w:rPr>
              <w:t>Zāļu valsts aģentūra</w:t>
            </w:r>
            <w:r w:rsidR="009D4235">
              <w:rPr>
                <w:rFonts w:ascii="Times New Roman" w:hAnsi="Times New Roman"/>
                <w:spacing w:val="-6"/>
                <w:sz w:val="24"/>
                <w:szCs w:val="24"/>
              </w:rPr>
              <w:t>s pienākumus</w:t>
            </w:r>
            <w:r w:rsidRPr="004601F2">
              <w:rPr>
                <w:rFonts w:ascii="Times New Roman" w:hAnsi="Times New Roman"/>
                <w:spacing w:val="-6"/>
                <w:sz w:val="24"/>
                <w:szCs w:val="24"/>
              </w:rPr>
              <w:t xml:space="preserve"> saistībā ar </w:t>
            </w:r>
            <w:r w:rsidR="009D4235">
              <w:rPr>
                <w:rFonts w:ascii="Times New Roman" w:hAnsi="Times New Roman"/>
                <w:spacing w:val="-6"/>
                <w:sz w:val="24"/>
                <w:szCs w:val="24"/>
              </w:rPr>
              <w:t xml:space="preserve">procedūru uzsākšanu ar </w:t>
            </w:r>
            <w:r w:rsidRPr="004601F2">
              <w:rPr>
                <w:rFonts w:ascii="Times New Roman" w:hAnsi="Times New Roman"/>
                <w:spacing w:val="-6"/>
                <w:sz w:val="24"/>
                <w:szCs w:val="24"/>
              </w:rPr>
              <w:t xml:space="preserve">zāļu </w:t>
            </w:r>
            <w:r w:rsidR="009D4235">
              <w:rPr>
                <w:rFonts w:ascii="Times New Roman" w:hAnsi="Times New Roman"/>
                <w:spacing w:val="-6"/>
                <w:sz w:val="24"/>
                <w:szCs w:val="24"/>
              </w:rPr>
              <w:t>drošumu saist</w:t>
            </w:r>
            <w:r w:rsidR="00580BD4">
              <w:rPr>
                <w:rFonts w:ascii="Times New Roman" w:hAnsi="Times New Roman"/>
                <w:spacing w:val="-6"/>
                <w:sz w:val="24"/>
                <w:szCs w:val="24"/>
              </w:rPr>
              <w:t xml:space="preserve">ītos </w:t>
            </w:r>
            <w:r w:rsidR="009D4235">
              <w:rPr>
                <w:rFonts w:ascii="Times New Roman" w:hAnsi="Times New Roman"/>
                <w:spacing w:val="-6"/>
                <w:sz w:val="24"/>
                <w:szCs w:val="24"/>
              </w:rPr>
              <w:t>jautājumos.</w:t>
            </w:r>
          </w:p>
        </w:tc>
      </w:tr>
      <w:tr w:rsidR="004768D1" w:rsidRPr="004601F2"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
        </w:trPr>
        <w:tc>
          <w:tcPr>
            <w:tcW w:w="426" w:type="dxa"/>
            <w:gridSpan w:val="2"/>
          </w:tcPr>
          <w:p w:rsidR="004768D1" w:rsidRPr="004601F2" w:rsidRDefault="004768D1" w:rsidP="004134D0">
            <w:pPr>
              <w:pStyle w:val="naisnod"/>
              <w:spacing w:before="0" w:after="0"/>
              <w:ind w:left="57" w:right="57"/>
              <w:rPr>
                <w:b w:val="0"/>
              </w:rPr>
            </w:pPr>
            <w:r w:rsidRPr="004601F2">
              <w:rPr>
                <w:b w:val="0"/>
              </w:rPr>
              <w:t>3.</w:t>
            </w:r>
          </w:p>
        </w:tc>
        <w:tc>
          <w:tcPr>
            <w:tcW w:w="4280" w:type="dxa"/>
            <w:gridSpan w:val="3"/>
          </w:tcPr>
          <w:p w:rsidR="004768D1" w:rsidRPr="004601F2" w:rsidRDefault="004768D1" w:rsidP="004134D0">
            <w:pPr>
              <w:pStyle w:val="naisf"/>
              <w:spacing w:before="0" w:beforeAutospacing="0" w:after="0" w:afterAutospacing="0"/>
              <w:ind w:left="57" w:right="57"/>
              <w:rPr>
                <w:spacing w:val="-6"/>
                <w:lang w:val="lv-LV"/>
              </w:rPr>
            </w:pPr>
            <w:r w:rsidRPr="004601F2">
              <w:rPr>
                <w:spacing w:val="-6"/>
                <w:lang w:val="lv-LV"/>
              </w:rPr>
              <w:t>Projekta izpildes ietekme uz pārvaldes institucionālo struktūru.</w:t>
            </w:r>
          </w:p>
          <w:p w:rsidR="004768D1" w:rsidRPr="004601F2" w:rsidRDefault="004768D1" w:rsidP="004134D0">
            <w:pPr>
              <w:pStyle w:val="naisf"/>
              <w:spacing w:before="0" w:beforeAutospacing="0" w:after="0" w:afterAutospacing="0"/>
              <w:ind w:left="57" w:right="57"/>
              <w:rPr>
                <w:lang w:val="lv-LV"/>
              </w:rPr>
            </w:pPr>
            <w:r w:rsidRPr="004601F2">
              <w:rPr>
                <w:spacing w:val="-6"/>
                <w:lang w:val="lv-LV"/>
              </w:rPr>
              <w:t>Jaunu institūciju izveide</w:t>
            </w:r>
          </w:p>
        </w:tc>
        <w:tc>
          <w:tcPr>
            <w:tcW w:w="4678" w:type="dxa"/>
            <w:gridSpan w:val="2"/>
          </w:tcPr>
          <w:p w:rsidR="004768D1" w:rsidRPr="004601F2" w:rsidRDefault="004768D1" w:rsidP="00990459">
            <w:pPr>
              <w:pStyle w:val="naisnod"/>
              <w:spacing w:before="0" w:after="0"/>
              <w:ind w:left="57" w:right="57"/>
              <w:jc w:val="left"/>
              <w:rPr>
                <w:b w:val="0"/>
              </w:rPr>
            </w:pPr>
            <w:r w:rsidRPr="004601F2">
              <w:rPr>
                <w:b w:val="0"/>
              </w:rPr>
              <w:t>Projekts šo jomu neskar.</w:t>
            </w:r>
          </w:p>
        </w:tc>
      </w:tr>
      <w:tr w:rsidR="004768D1" w:rsidRPr="004601F2"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426" w:type="dxa"/>
            <w:gridSpan w:val="2"/>
          </w:tcPr>
          <w:p w:rsidR="004768D1" w:rsidRPr="004601F2" w:rsidRDefault="004768D1" w:rsidP="004134D0">
            <w:pPr>
              <w:pStyle w:val="naisnod"/>
              <w:spacing w:before="0" w:after="0"/>
              <w:ind w:left="57" w:right="57"/>
              <w:rPr>
                <w:b w:val="0"/>
              </w:rPr>
            </w:pPr>
            <w:r w:rsidRPr="004601F2">
              <w:rPr>
                <w:b w:val="0"/>
              </w:rPr>
              <w:t>4.</w:t>
            </w:r>
          </w:p>
        </w:tc>
        <w:tc>
          <w:tcPr>
            <w:tcW w:w="4280" w:type="dxa"/>
            <w:gridSpan w:val="3"/>
          </w:tcPr>
          <w:p w:rsidR="004768D1" w:rsidRPr="004601F2" w:rsidRDefault="004768D1" w:rsidP="004134D0">
            <w:pPr>
              <w:pStyle w:val="naisf"/>
              <w:spacing w:before="0" w:beforeAutospacing="0" w:after="0" w:afterAutospacing="0"/>
              <w:ind w:left="57" w:right="57"/>
              <w:rPr>
                <w:spacing w:val="-6"/>
                <w:lang w:val="lv-LV"/>
              </w:rPr>
            </w:pPr>
            <w:r w:rsidRPr="004601F2">
              <w:rPr>
                <w:spacing w:val="-6"/>
                <w:lang w:val="lv-LV"/>
              </w:rPr>
              <w:t>Projekta izpildes ietekme uz pārvaldes institucionālo struktūru.</w:t>
            </w:r>
          </w:p>
          <w:p w:rsidR="004768D1" w:rsidRPr="004601F2" w:rsidRDefault="004768D1" w:rsidP="004134D0">
            <w:pPr>
              <w:pStyle w:val="naisf"/>
              <w:spacing w:before="0" w:beforeAutospacing="0" w:after="0" w:afterAutospacing="0"/>
              <w:ind w:left="57" w:right="57"/>
              <w:rPr>
                <w:lang w:val="lv-LV"/>
              </w:rPr>
            </w:pPr>
            <w:r w:rsidRPr="004601F2">
              <w:rPr>
                <w:spacing w:val="-6"/>
                <w:lang w:val="lv-LV"/>
              </w:rPr>
              <w:t>Esošu institūciju likvidācija</w:t>
            </w:r>
          </w:p>
        </w:tc>
        <w:tc>
          <w:tcPr>
            <w:tcW w:w="4678" w:type="dxa"/>
            <w:gridSpan w:val="2"/>
          </w:tcPr>
          <w:p w:rsidR="004768D1" w:rsidRPr="00B75AC2" w:rsidRDefault="004768D1" w:rsidP="00B75AC2">
            <w:pPr>
              <w:pStyle w:val="naisnod"/>
              <w:spacing w:before="0" w:after="0"/>
              <w:ind w:left="57" w:right="57"/>
              <w:jc w:val="left"/>
              <w:rPr>
                <w:b w:val="0"/>
              </w:rPr>
            </w:pPr>
            <w:r w:rsidRPr="004601F2">
              <w:rPr>
                <w:b w:val="0"/>
              </w:rPr>
              <w:t>Projekts šo jomu neskar.</w:t>
            </w:r>
          </w:p>
        </w:tc>
      </w:tr>
      <w:tr w:rsidR="004768D1" w:rsidRPr="004601F2"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426" w:type="dxa"/>
            <w:gridSpan w:val="2"/>
          </w:tcPr>
          <w:p w:rsidR="004768D1" w:rsidRPr="004601F2" w:rsidRDefault="004768D1" w:rsidP="004134D0">
            <w:pPr>
              <w:pStyle w:val="naisnod"/>
              <w:spacing w:before="0" w:after="0"/>
              <w:ind w:left="57" w:right="57"/>
              <w:rPr>
                <w:b w:val="0"/>
              </w:rPr>
            </w:pPr>
            <w:r w:rsidRPr="004601F2">
              <w:rPr>
                <w:b w:val="0"/>
              </w:rPr>
              <w:t>5.</w:t>
            </w:r>
          </w:p>
        </w:tc>
        <w:tc>
          <w:tcPr>
            <w:tcW w:w="4280" w:type="dxa"/>
            <w:gridSpan w:val="3"/>
          </w:tcPr>
          <w:p w:rsidR="004768D1" w:rsidRPr="004601F2" w:rsidRDefault="004768D1" w:rsidP="004134D0">
            <w:pPr>
              <w:pStyle w:val="naisf"/>
              <w:spacing w:before="0" w:beforeAutospacing="0" w:after="0" w:afterAutospacing="0"/>
              <w:ind w:left="57" w:right="57"/>
              <w:rPr>
                <w:spacing w:val="-6"/>
                <w:lang w:val="lv-LV"/>
              </w:rPr>
            </w:pPr>
            <w:r w:rsidRPr="004601F2">
              <w:rPr>
                <w:spacing w:val="-6"/>
                <w:lang w:val="lv-LV"/>
              </w:rPr>
              <w:t>Projekta izpildes ietekme uz pārvaldes institucionālo struktūru.</w:t>
            </w:r>
          </w:p>
          <w:p w:rsidR="004768D1" w:rsidRPr="004601F2" w:rsidRDefault="004768D1" w:rsidP="004134D0">
            <w:pPr>
              <w:pStyle w:val="naisf"/>
              <w:spacing w:before="0" w:beforeAutospacing="0" w:after="0" w:afterAutospacing="0"/>
              <w:ind w:left="57" w:right="57"/>
              <w:rPr>
                <w:lang w:val="lv-LV"/>
              </w:rPr>
            </w:pPr>
            <w:r w:rsidRPr="004601F2">
              <w:rPr>
                <w:spacing w:val="-6"/>
                <w:lang w:val="lv-LV"/>
              </w:rPr>
              <w:t>Esošu institūciju reorganizācija</w:t>
            </w:r>
          </w:p>
        </w:tc>
        <w:tc>
          <w:tcPr>
            <w:tcW w:w="4678" w:type="dxa"/>
            <w:gridSpan w:val="2"/>
          </w:tcPr>
          <w:p w:rsidR="004768D1" w:rsidRPr="004601F2" w:rsidRDefault="004768D1" w:rsidP="00990459">
            <w:pPr>
              <w:pStyle w:val="naisnod"/>
              <w:spacing w:before="0" w:after="0"/>
              <w:ind w:left="57" w:right="57"/>
              <w:jc w:val="both"/>
              <w:rPr>
                <w:b w:val="0"/>
              </w:rPr>
            </w:pPr>
            <w:r w:rsidRPr="004601F2">
              <w:rPr>
                <w:b w:val="0"/>
              </w:rPr>
              <w:t>Projekts šo jomu neskar.</w:t>
            </w:r>
          </w:p>
        </w:tc>
      </w:tr>
      <w:tr w:rsidR="004768D1" w:rsidRPr="004601F2" w:rsidTr="00BB4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426" w:type="dxa"/>
            <w:gridSpan w:val="2"/>
          </w:tcPr>
          <w:p w:rsidR="004768D1" w:rsidRPr="004601F2" w:rsidRDefault="004768D1" w:rsidP="004134D0">
            <w:pPr>
              <w:pStyle w:val="naiskr"/>
              <w:spacing w:before="0" w:after="0"/>
              <w:ind w:left="57" w:right="57"/>
            </w:pPr>
            <w:r w:rsidRPr="004601F2">
              <w:t>6.</w:t>
            </w:r>
          </w:p>
        </w:tc>
        <w:tc>
          <w:tcPr>
            <w:tcW w:w="4280" w:type="dxa"/>
            <w:gridSpan w:val="3"/>
          </w:tcPr>
          <w:p w:rsidR="004768D1" w:rsidRPr="004601F2" w:rsidRDefault="004768D1" w:rsidP="004134D0">
            <w:pPr>
              <w:pStyle w:val="naiskr"/>
              <w:spacing w:before="0" w:after="0"/>
              <w:ind w:left="57" w:right="57"/>
            </w:pPr>
            <w:r w:rsidRPr="004601F2">
              <w:t>Cita informācija</w:t>
            </w:r>
          </w:p>
        </w:tc>
        <w:tc>
          <w:tcPr>
            <w:tcW w:w="4678" w:type="dxa"/>
            <w:gridSpan w:val="2"/>
          </w:tcPr>
          <w:p w:rsidR="004768D1" w:rsidRPr="004601F2" w:rsidRDefault="004768D1" w:rsidP="004134D0">
            <w:pPr>
              <w:pStyle w:val="naiskr"/>
              <w:spacing w:before="0" w:after="0"/>
              <w:ind w:left="57" w:right="57"/>
            </w:pPr>
            <w:r w:rsidRPr="004601F2">
              <w:t>Nav</w:t>
            </w:r>
          </w:p>
        </w:tc>
      </w:tr>
    </w:tbl>
    <w:p w:rsidR="004768D1" w:rsidRPr="004601F2" w:rsidRDefault="004768D1" w:rsidP="00485A9E">
      <w:pPr>
        <w:rPr>
          <w:b/>
          <w:sz w:val="28"/>
          <w:szCs w:val="28"/>
          <w:lang w:val="lv-LV"/>
        </w:rPr>
      </w:pPr>
    </w:p>
    <w:p w:rsidR="004768D1" w:rsidRPr="004601F2" w:rsidRDefault="004768D1" w:rsidP="00CB2893">
      <w:pPr>
        <w:jc w:val="both"/>
        <w:rPr>
          <w:sz w:val="28"/>
          <w:szCs w:val="28"/>
          <w:lang w:val="lv-LV"/>
        </w:rPr>
      </w:pPr>
    </w:p>
    <w:p w:rsidR="004768D1" w:rsidRPr="004601F2" w:rsidRDefault="004768D1" w:rsidP="008C0CA9">
      <w:pPr>
        <w:ind w:firstLine="720"/>
        <w:jc w:val="both"/>
        <w:rPr>
          <w:rStyle w:val="Strong"/>
          <w:b w:val="0"/>
          <w:bCs w:val="0"/>
          <w:sz w:val="28"/>
          <w:szCs w:val="28"/>
          <w:lang w:val="lv-LV"/>
        </w:rPr>
      </w:pPr>
      <w:r w:rsidRPr="004601F2">
        <w:rPr>
          <w:sz w:val="28"/>
          <w:szCs w:val="28"/>
          <w:lang w:val="lv-LV"/>
        </w:rPr>
        <w:t>Veselības ministre</w:t>
      </w:r>
      <w:r w:rsidRPr="004601F2">
        <w:rPr>
          <w:sz w:val="28"/>
          <w:szCs w:val="28"/>
          <w:lang w:val="lv-LV"/>
        </w:rPr>
        <w:tab/>
      </w:r>
      <w:r w:rsidRPr="004601F2">
        <w:rPr>
          <w:sz w:val="28"/>
          <w:szCs w:val="28"/>
          <w:lang w:val="lv-LV"/>
        </w:rPr>
        <w:tab/>
      </w:r>
      <w:r w:rsidRPr="004601F2">
        <w:rPr>
          <w:sz w:val="28"/>
          <w:szCs w:val="28"/>
          <w:lang w:val="lv-LV"/>
        </w:rPr>
        <w:tab/>
      </w:r>
      <w:r w:rsidRPr="004601F2">
        <w:rPr>
          <w:sz w:val="28"/>
          <w:szCs w:val="28"/>
          <w:lang w:val="lv-LV"/>
        </w:rPr>
        <w:tab/>
      </w:r>
      <w:r w:rsidRPr="004601F2">
        <w:rPr>
          <w:sz w:val="28"/>
          <w:szCs w:val="28"/>
          <w:lang w:val="lv-LV"/>
        </w:rPr>
        <w:tab/>
      </w:r>
      <w:r w:rsidRPr="004601F2">
        <w:rPr>
          <w:sz w:val="28"/>
          <w:szCs w:val="28"/>
          <w:lang w:val="lv-LV"/>
        </w:rPr>
        <w:tab/>
        <w:t>I.Circene</w:t>
      </w:r>
    </w:p>
    <w:p w:rsidR="004768D1" w:rsidRPr="004601F2" w:rsidRDefault="004768D1" w:rsidP="008C0CA9">
      <w:pPr>
        <w:pStyle w:val="NoSpacing"/>
        <w:tabs>
          <w:tab w:val="left" w:pos="2270"/>
        </w:tabs>
        <w:jc w:val="both"/>
        <w:rPr>
          <w:rFonts w:ascii="Times New Roman" w:hAnsi="Times New Roman"/>
          <w:sz w:val="24"/>
          <w:szCs w:val="24"/>
        </w:rPr>
      </w:pPr>
    </w:p>
    <w:p w:rsidR="00F31F7A" w:rsidRDefault="00F31F7A" w:rsidP="00FD3C9C">
      <w:pPr>
        <w:pStyle w:val="NoSpacing"/>
        <w:tabs>
          <w:tab w:val="left" w:pos="3360"/>
        </w:tabs>
        <w:jc w:val="both"/>
        <w:rPr>
          <w:rFonts w:ascii="Times New Roman" w:hAnsi="Times New Roman"/>
          <w:sz w:val="24"/>
          <w:szCs w:val="24"/>
        </w:rPr>
      </w:pPr>
    </w:p>
    <w:p w:rsidR="00F31F7A" w:rsidRDefault="00F31F7A" w:rsidP="00FD3C9C">
      <w:pPr>
        <w:pStyle w:val="NoSpacing"/>
        <w:tabs>
          <w:tab w:val="left" w:pos="3360"/>
        </w:tabs>
        <w:jc w:val="both"/>
        <w:rPr>
          <w:rFonts w:ascii="Times New Roman" w:hAnsi="Times New Roman"/>
          <w:sz w:val="24"/>
          <w:szCs w:val="24"/>
        </w:rPr>
      </w:pPr>
    </w:p>
    <w:p w:rsidR="00F31F7A" w:rsidRDefault="00F31F7A" w:rsidP="00FD3C9C">
      <w:pPr>
        <w:pStyle w:val="NoSpacing"/>
        <w:tabs>
          <w:tab w:val="left" w:pos="3360"/>
        </w:tabs>
        <w:jc w:val="both"/>
        <w:rPr>
          <w:rFonts w:ascii="Times New Roman" w:hAnsi="Times New Roman"/>
          <w:sz w:val="24"/>
          <w:szCs w:val="24"/>
        </w:rPr>
      </w:pPr>
    </w:p>
    <w:p w:rsidR="00F31F7A" w:rsidRDefault="00F31F7A" w:rsidP="00FD3C9C">
      <w:pPr>
        <w:pStyle w:val="NoSpacing"/>
        <w:tabs>
          <w:tab w:val="left" w:pos="3360"/>
        </w:tabs>
        <w:jc w:val="both"/>
        <w:rPr>
          <w:rFonts w:ascii="Times New Roman" w:hAnsi="Times New Roman"/>
          <w:sz w:val="24"/>
          <w:szCs w:val="24"/>
        </w:rPr>
      </w:pPr>
    </w:p>
    <w:p w:rsidR="00B75AC2" w:rsidRDefault="00B75AC2" w:rsidP="00FD3C9C">
      <w:pPr>
        <w:pStyle w:val="NoSpacing"/>
        <w:tabs>
          <w:tab w:val="left" w:pos="3360"/>
        </w:tabs>
        <w:jc w:val="both"/>
        <w:rPr>
          <w:rFonts w:ascii="Times New Roman" w:hAnsi="Times New Roman"/>
          <w:sz w:val="24"/>
          <w:szCs w:val="24"/>
        </w:rPr>
      </w:pPr>
    </w:p>
    <w:p w:rsidR="00B75AC2" w:rsidRDefault="00B75AC2" w:rsidP="00FD3C9C">
      <w:pPr>
        <w:pStyle w:val="NoSpacing"/>
        <w:tabs>
          <w:tab w:val="left" w:pos="3360"/>
        </w:tabs>
        <w:jc w:val="both"/>
        <w:rPr>
          <w:rFonts w:ascii="Times New Roman" w:hAnsi="Times New Roman"/>
          <w:sz w:val="24"/>
          <w:szCs w:val="24"/>
        </w:rPr>
      </w:pPr>
    </w:p>
    <w:p w:rsidR="00003417" w:rsidRDefault="00003417" w:rsidP="00FD3C9C">
      <w:pPr>
        <w:pStyle w:val="NoSpacing"/>
        <w:tabs>
          <w:tab w:val="left" w:pos="3360"/>
        </w:tabs>
        <w:jc w:val="both"/>
        <w:rPr>
          <w:rFonts w:ascii="Times New Roman" w:hAnsi="Times New Roman"/>
          <w:sz w:val="24"/>
          <w:szCs w:val="24"/>
        </w:rPr>
      </w:pPr>
    </w:p>
    <w:p w:rsidR="004768D1" w:rsidRPr="004601F2" w:rsidRDefault="005D02D9" w:rsidP="00FD3C9C">
      <w:pPr>
        <w:pStyle w:val="NoSpacing"/>
        <w:tabs>
          <w:tab w:val="left" w:pos="3360"/>
        </w:tabs>
        <w:jc w:val="both"/>
        <w:rPr>
          <w:rFonts w:ascii="Times New Roman" w:hAnsi="Times New Roman"/>
          <w:sz w:val="24"/>
          <w:szCs w:val="24"/>
        </w:rPr>
      </w:pPr>
      <w:r>
        <w:rPr>
          <w:rFonts w:ascii="Times New Roman" w:hAnsi="Times New Roman"/>
          <w:sz w:val="24"/>
          <w:szCs w:val="24"/>
        </w:rPr>
        <w:t>19</w:t>
      </w:r>
      <w:r w:rsidR="00411833">
        <w:rPr>
          <w:rFonts w:ascii="Times New Roman" w:hAnsi="Times New Roman"/>
          <w:sz w:val="24"/>
          <w:szCs w:val="24"/>
        </w:rPr>
        <w:t>.12</w:t>
      </w:r>
      <w:r w:rsidR="004768D1" w:rsidRPr="004601F2">
        <w:rPr>
          <w:rFonts w:ascii="Times New Roman" w:hAnsi="Times New Roman"/>
          <w:sz w:val="24"/>
          <w:szCs w:val="24"/>
        </w:rPr>
        <w:t xml:space="preserve">.2013. </w:t>
      </w:r>
      <w:r w:rsidR="009C3C74" w:rsidRPr="008528CE">
        <w:rPr>
          <w:rFonts w:ascii="Times New Roman" w:hAnsi="Times New Roman"/>
          <w:sz w:val="24"/>
          <w:szCs w:val="24"/>
        </w:rPr>
        <w:t>1</w:t>
      </w:r>
      <w:r>
        <w:rPr>
          <w:rFonts w:ascii="Times New Roman" w:hAnsi="Times New Roman"/>
          <w:sz w:val="24"/>
          <w:szCs w:val="24"/>
        </w:rPr>
        <w:t>0</w:t>
      </w:r>
      <w:r w:rsidR="004768D1" w:rsidRPr="008528CE">
        <w:rPr>
          <w:rFonts w:ascii="Times New Roman" w:hAnsi="Times New Roman"/>
          <w:sz w:val="24"/>
          <w:szCs w:val="24"/>
        </w:rPr>
        <w:t>:</w:t>
      </w:r>
      <w:r w:rsidR="002F5626">
        <w:rPr>
          <w:rFonts w:ascii="Times New Roman" w:hAnsi="Times New Roman"/>
          <w:sz w:val="24"/>
          <w:szCs w:val="24"/>
        </w:rPr>
        <w:t>43</w:t>
      </w:r>
    </w:p>
    <w:p w:rsidR="004768D1" w:rsidRPr="004601F2" w:rsidRDefault="006105A1" w:rsidP="008C0CA9">
      <w:pPr>
        <w:pStyle w:val="NoSpacing"/>
        <w:jc w:val="both"/>
        <w:rPr>
          <w:rFonts w:ascii="Times New Roman" w:hAnsi="Times New Roman"/>
          <w:sz w:val="24"/>
          <w:szCs w:val="24"/>
        </w:rPr>
      </w:pPr>
      <w:r>
        <w:rPr>
          <w:rFonts w:ascii="Times New Roman" w:hAnsi="Times New Roman"/>
          <w:sz w:val="24"/>
          <w:szCs w:val="24"/>
        </w:rPr>
        <w:t>25</w:t>
      </w:r>
      <w:r w:rsidR="00B75AC2">
        <w:rPr>
          <w:rFonts w:ascii="Times New Roman" w:hAnsi="Times New Roman"/>
          <w:sz w:val="24"/>
          <w:szCs w:val="24"/>
        </w:rPr>
        <w:t>17</w:t>
      </w:r>
    </w:p>
    <w:p w:rsidR="004768D1" w:rsidRPr="004601F2" w:rsidRDefault="004768D1" w:rsidP="00FD0697">
      <w:pPr>
        <w:pStyle w:val="NoSpacing"/>
        <w:tabs>
          <w:tab w:val="left" w:pos="1980"/>
        </w:tabs>
        <w:jc w:val="both"/>
        <w:rPr>
          <w:rFonts w:ascii="Times New Roman" w:hAnsi="Times New Roman"/>
          <w:sz w:val="24"/>
          <w:szCs w:val="24"/>
        </w:rPr>
      </w:pPr>
      <w:r w:rsidRPr="004601F2">
        <w:rPr>
          <w:rFonts w:ascii="Times New Roman" w:hAnsi="Times New Roman"/>
          <w:sz w:val="24"/>
          <w:szCs w:val="24"/>
        </w:rPr>
        <w:t>I.Mača</w:t>
      </w:r>
      <w:r>
        <w:rPr>
          <w:rFonts w:ascii="Times New Roman" w:hAnsi="Times New Roman"/>
          <w:sz w:val="24"/>
          <w:szCs w:val="24"/>
        </w:rPr>
        <w:tab/>
      </w:r>
    </w:p>
    <w:p w:rsidR="004768D1" w:rsidRPr="004601F2" w:rsidRDefault="004768D1" w:rsidP="00F513CA">
      <w:pPr>
        <w:pStyle w:val="NoSpacing"/>
        <w:jc w:val="both"/>
        <w:rPr>
          <w:rFonts w:ascii="Times New Roman" w:hAnsi="Times New Roman"/>
          <w:sz w:val="24"/>
          <w:szCs w:val="24"/>
        </w:rPr>
      </w:pPr>
      <w:r w:rsidRPr="004601F2">
        <w:rPr>
          <w:rFonts w:ascii="Times New Roman" w:hAnsi="Times New Roman"/>
          <w:sz w:val="24"/>
          <w:szCs w:val="24"/>
        </w:rPr>
        <w:t xml:space="preserve">67876117, </w:t>
      </w:r>
      <w:hyperlink r:id="rId9" w:history="1">
        <w:r w:rsidRPr="004601F2">
          <w:rPr>
            <w:rStyle w:val="Hyperlink"/>
            <w:rFonts w:ascii="Times New Roman" w:hAnsi="Times New Roman"/>
            <w:color w:val="auto"/>
            <w:sz w:val="24"/>
            <w:szCs w:val="24"/>
            <w:u w:val="none"/>
          </w:rPr>
          <w:t>Inguna.Maca@vm.gov.lv</w:t>
        </w:r>
      </w:hyperlink>
    </w:p>
    <w:sectPr w:rsidR="004768D1" w:rsidRPr="004601F2" w:rsidSect="00722013">
      <w:headerReference w:type="default" r:id="rId10"/>
      <w:footerReference w:type="default" r:id="rId11"/>
      <w:footerReference w:type="first" r:id="rId12"/>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70B" w:rsidRDefault="000F470B" w:rsidP="00CB2893">
      <w:r>
        <w:separator/>
      </w:r>
    </w:p>
  </w:endnote>
  <w:endnote w:type="continuationSeparator" w:id="0">
    <w:p w:rsidR="000F470B" w:rsidRDefault="000F470B"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0B" w:rsidRPr="00E151ED" w:rsidRDefault="001746EE" w:rsidP="007140F8">
    <w:pPr>
      <w:pStyle w:val="Footer"/>
      <w:jc w:val="both"/>
      <w:rPr>
        <w:lang w:val="lv-LV"/>
      </w:rPr>
    </w:pPr>
    <w:r>
      <w:rPr>
        <w:lang w:val="lv-LV"/>
      </w:rPr>
      <w:t>VMAnot_1912</w:t>
    </w:r>
    <w:r w:rsidRPr="00E151ED">
      <w:rPr>
        <w:lang w:val="lv-LV"/>
      </w:rPr>
      <w:t>13_</w:t>
    </w:r>
    <w:r>
      <w:rPr>
        <w:lang w:val="lv-LV"/>
      </w:rPr>
      <w:t>VSS1989</w:t>
    </w:r>
    <w:r w:rsidR="000F470B" w:rsidRPr="00E151ED">
      <w:rPr>
        <w:lang w:val="lv-LV"/>
      </w:rPr>
      <w:t>; Ministru kabineta noteikumu projekts ”</w:t>
    </w:r>
    <w:r w:rsidR="000F470B">
      <w:rPr>
        <w:bCs/>
        <w:lang w:val="lv-LV"/>
      </w:rPr>
      <w:t>Grozījumi Ministru kabineta 2013.gada 22</w:t>
    </w:r>
    <w:r w:rsidR="000F470B" w:rsidRPr="00E151ED">
      <w:rPr>
        <w:bCs/>
        <w:lang w:val="lv-LV"/>
      </w:rPr>
      <w:t>.</w:t>
    </w:r>
    <w:r w:rsidR="000F470B">
      <w:rPr>
        <w:bCs/>
        <w:lang w:val="lv-LV"/>
      </w:rPr>
      <w:t>janvāra</w:t>
    </w:r>
    <w:r w:rsidR="000F470B" w:rsidRPr="00E151ED">
      <w:rPr>
        <w:bCs/>
        <w:lang w:val="lv-LV"/>
      </w:rPr>
      <w:t xml:space="preserve"> noteikumos Nr.</w:t>
    </w:r>
    <w:r w:rsidR="000F470B">
      <w:rPr>
        <w:bCs/>
        <w:lang w:val="lv-LV"/>
      </w:rPr>
      <w:t xml:space="preserve">47 </w:t>
    </w:r>
    <w:r w:rsidR="000F470B" w:rsidRPr="00E151ED">
      <w:rPr>
        <w:lang w:val="lv-LV"/>
      </w:rPr>
      <w:t>”</w:t>
    </w:r>
    <w:proofErr w:type="spellStart"/>
    <w:r w:rsidR="000F470B">
      <w:rPr>
        <w:bCs/>
        <w:lang w:val="lv-LV"/>
      </w:rPr>
      <w:t>Farmakovigilances</w:t>
    </w:r>
    <w:proofErr w:type="spellEnd"/>
    <w:r w:rsidR="000F470B" w:rsidRPr="00E151ED">
      <w:rPr>
        <w:bCs/>
        <w:lang w:val="lv-LV"/>
      </w:rPr>
      <w:t xml:space="preserve"> kārtība</w:t>
    </w:r>
    <w:r w:rsidR="000F470B" w:rsidRPr="00E151ED">
      <w:rPr>
        <w:lang w:val="lv-LV"/>
      </w:rPr>
      <w:t>””</w:t>
    </w:r>
  </w:p>
  <w:p w:rsidR="000F470B" w:rsidRPr="00B47DC5" w:rsidRDefault="000F470B" w:rsidP="00B47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0B" w:rsidRPr="00E151ED" w:rsidRDefault="00D72993" w:rsidP="00841018">
    <w:pPr>
      <w:pStyle w:val="Footer"/>
      <w:jc w:val="both"/>
      <w:rPr>
        <w:lang w:val="lv-LV"/>
      </w:rPr>
    </w:pPr>
    <w:r>
      <w:rPr>
        <w:lang w:val="lv-LV"/>
      </w:rPr>
      <w:t>VMAnot_19</w:t>
    </w:r>
    <w:r w:rsidR="000F470B">
      <w:rPr>
        <w:lang w:val="lv-LV"/>
      </w:rPr>
      <w:t>12</w:t>
    </w:r>
    <w:r w:rsidR="000F470B" w:rsidRPr="00E151ED">
      <w:rPr>
        <w:lang w:val="lv-LV"/>
      </w:rPr>
      <w:t>13_</w:t>
    </w:r>
    <w:r>
      <w:rPr>
        <w:lang w:val="lv-LV"/>
      </w:rPr>
      <w:t>VSS1989</w:t>
    </w:r>
    <w:r w:rsidR="000F470B" w:rsidRPr="00E151ED">
      <w:rPr>
        <w:lang w:val="lv-LV"/>
      </w:rPr>
      <w:t>; Ministru kabineta noteikumu projekts ”</w:t>
    </w:r>
    <w:r w:rsidR="000F470B">
      <w:rPr>
        <w:bCs/>
        <w:lang w:val="lv-LV"/>
      </w:rPr>
      <w:t>Grozījumi Ministru kabineta 2013.gada 22</w:t>
    </w:r>
    <w:r w:rsidR="000F470B" w:rsidRPr="00E151ED">
      <w:rPr>
        <w:bCs/>
        <w:lang w:val="lv-LV"/>
      </w:rPr>
      <w:t>.</w:t>
    </w:r>
    <w:r w:rsidR="000F470B">
      <w:rPr>
        <w:bCs/>
        <w:lang w:val="lv-LV"/>
      </w:rPr>
      <w:t>janvāra</w:t>
    </w:r>
    <w:r w:rsidR="000F470B" w:rsidRPr="00E151ED">
      <w:rPr>
        <w:bCs/>
        <w:lang w:val="lv-LV"/>
      </w:rPr>
      <w:t xml:space="preserve"> noteikumos Nr.</w:t>
    </w:r>
    <w:r w:rsidR="000F470B">
      <w:rPr>
        <w:bCs/>
        <w:lang w:val="lv-LV"/>
      </w:rPr>
      <w:t xml:space="preserve">47 </w:t>
    </w:r>
    <w:r w:rsidR="000F470B" w:rsidRPr="00E151ED">
      <w:rPr>
        <w:lang w:val="lv-LV"/>
      </w:rPr>
      <w:t>”</w:t>
    </w:r>
    <w:proofErr w:type="spellStart"/>
    <w:r w:rsidR="000F470B">
      <w:rPr>
        <w:bCs/>
        <w:lang w:val="lv-LV"/>
      </w:rPr>
      <w:t>Farmakovigilances</w:t>
    </w:r>
    <w:proofErr w:type="spellEnd"/>
    <w:r w:rsidR="000F470B" w:rsidRPr="00E151ED">
      <w:rPr>
        <w:bCs/>
        <w:lang w:val="lv-LV"/>
      </w:rPr>
      <w:t xml:space="preserve"> kārtība</w:t>
    </w:r>
    <w:r w:rsidR="000F470B" w:rsidRPr="00E151ED">
      <w:rPr>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70B" w:rsidRDefault="000F470B" w:rsidP="00CB2893">
      <w:r>
        <w:separator/>
      </w:r>
    </w:p>
  </w:footnote>
  <w:footnote w:type="continuationSeparator" w:id="0">
    <w:p w:rsidR="000F470B" w:rsidRDefault="000F470B"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0B" w:rsidRDefault="00A52080">
    <w:pPr>
      <w:pStyle w:val="Header"/>
      <w:jc w:val="center"/>
    </w:pPr>
    <w:fldSimple w:instr=" PAGE   \* MERGEFORMAT ">
      <w:r w:rsidR="002F5626">
        <w:rPr>
          <w:noProof/>
        </w:rPr>
        <w:t>10</w:t>
      </w:r>
    </w:fldSimple>
  </w:p>
  <w:p w:rsidR="000F470B" w:rsidRDefault="000F4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39"/>
    <w:multiLevelType w:val="hybridMultilevel"/>
    <w:tmpl w:val="518CEA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3AC7FD4"/>
    <w:multiLevelType w:val="hybridMultilevel"/>
    <w:tmpl w:val="990275D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6DA0C0A"/>
    <w:multiLevelType w:val="hybridMultilevel"/>
    <w:tmpl w:val="7CF082C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AD12F72"/>
    <w:multiLevelType w:val="hybridMultilevel"/>
    <w:tmpl w:val="5D80951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B15437A"/>
    <w:multiLevelType w:val="hybridMultilevel"/>
    <w:tmpl w:val="4378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85B64"/>
    <w:multiLevelType w:val="hybridMultilevel"/>
    <w:tmpl w:val="40C6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B0E03"/>
    <w:multiLevelType w:val="hybridMultilevel"/>
    <w:tmpl w:val="9B78E10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CCB3089"/>
    <w:multiLevelType w:val="hybridMultilevel"/>
    <w:tmpl w:val="A4803B2E"/>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D391153"/>
    <w:multiLevelType w:val="hybridMultilevel"/>
    <w:tmpl w:val="AC082656"/>
    <w:lvl w:ilvl="0" w:tplc="75A010B0">
      <w:start w:val="1"/>
      <w:numFmt w:val="lowerLetter"/>
      <w:lvlText w:val="%1)"/>
      <w:lvlJc w:val="left"/>
      <w:pPr>
        <w:ind w:left="720" w:hanging="360"/>
      </w:pPr>
      <w:rPr>
        <w:rFonts w:cs="Times New Roman" w:hint="default"/>
        <w:color w:val="333333"/>
        <w:sz w:val="3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FAA4DBC"/>
    <w:multiLevelType w:val="hybridMultilevel"/>
    <w:tmpl w:val="4714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F3FE2"/>
    <w:multiLevelType w:val="hybridMultilevel"/>
    <w:tmpl w:val="C14A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404B8"/>
    <w:multiLevelType w:val="hybridMultilevel"/>
    <w:tmpl w:val="597A0F30"/>
    <w:lvl w:ilvl="0" w:tplc="19682FB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42B5CD7"/>
    <w:multiLevelType w:val="hybridMultilevel"/>
    <w:tmpl w:val="1A9C52D6"/>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7013D1E"/>
    <w:multiLevelType w:val="hybridMultilevel"/>
    <w:tmpl w:val="5ADC255A"/>
    <w:lvl w:ilvl="0" w:tplc="0426000F">
      <w:start w:val="1"/>
      <w:numFmt w:val="decimal"/>
      <w:lvlText w:val="%1."/>
      <w:lvlJc w:val="left"/>
      <w:pPr>
        <w:ind w:left="1145" w:hanging="360"/>
      </w:pPr>
      <w:rPr>
        <w:rFonts w:cs="Times New Roman"/>
      </w:rPr>
    </w:lvl>
    <w:lvl w:ilvl="1" w:tplc="04260019" w:tentative="1">
      <w:start w:val="1"/>
      <w:numFmt w:val="lowerLetter"/>
      <w:lvlText w:val="%2."/>
      <w:lvlJc w:val="left"/>
      <w:pPr>
        <w:ind w:left="1865" w:hanging="360"/>
      </w:pPr>
      <w:rPr>
        <w:rFonts w:cs="Times New Roman"/>
      </w:rPr>
    </w:lvl>
    <w:lvl w:ilvl="2" w:tplc="0426001B" w:tentative="1">
      <w:start w:val="1"/>
      <w:numFmt w:val="lowerRoman"/>
      <w:lvlText w:val="%3."/>
      <w:lvlJc w:val="right"/>
      <w:pPr>
        <w:ind w:left="2585" w:hanging="180"/>
      </w:pPr>
      <w:rPr>
        <w:rFonts w:cs="Times New Roman"/>
      </w:rPr>
    </w:lvl>
    <w:lvl w:ilvl="3" w:tplc="0426000F" w:tentative="1">
      <w:start w:val="1"/>
      <w:numFmt w:val="decimal"/>
      <w:lvlText w:val="%4."/>
      <w:lvlJc w:val="left"/>
      <w:pPr>
        <w:ind w:left="3305" w:hanging="360"/>
      </w:pPr>
      <w:rPr>
        <w:rFonts w:cs="Times New Roman"/>
      </w:rPr>
    </w:lvl>
    <w:lvl w:ilvl="4" w:tplc="04260019" w:tentative="1">
      <w:start w:val="1"/>
      <w:numFmt w:val="lowerLetter"/>
      <w:lvlText w:val="%5."/>
      <w:lvlJc w:val="left"/>
      <w:pPr>
        <w:ind w:left="4025" w:hanging="360"/>
      </w:pPr>
      <w:rPr>
        <w:rFonts w:cs="Times New Roman"/>
      </w:rPr>
    </w:lvl>
    <w:lvl w:ilvl="5" w:tplc="0426001B" w:tentative="1">
      <w:start w:val="1"/>
      <w:numFmt w:val="lowerRoman"/>
      <w:lvlText w:val="%6."/>
      <w:lvlJc w:val="right"/>
      <w:pPr>
        <w:ind w:left="4745" w:hanging="180"/>
      </w:pPr>
      <w:rPr>
        <w:rFonts w:cs="Times New Roman"/>
      </w:rPr>
    </w:lvl>
    <w:lvl w:ilvl="6" w:tplc="0426000F" w:tentative="1">
      <w:start w:val="1"/>
      <w:numFmt w:val="decimal"/>
      <w:lvlText w:val="%7."/>
      <w:lvlJc w:val="left"/>
      <w:pPr>
        <w:ind w:left="5465" w:hanging="360"/>
      </w:pPr>
      <w:rPr>
        <w:rFonts w:cs="Times New Roman"/>
      </w:rPr>
    </w:lvl>
    <w:lvl w:ilvl="7" w:tplc="04260019" w:tentative="1">
      <w:start w:val="1"/>
      <w:numFmt w:val="lowerLetter"/>
      <w:lvlText w:val="%8."/>
      <w:lvlJc w:val="left"/>
      <w:pPr>
        <w:ind w:left="6185" w:hanging="360"/>
      </w:pPr>
      <w:rPr>
        <w:rFonts w:cs="Times New Roman"/>
      </w:rPr>
    </w:lvl>
    <w:lvl w:ilvl="8" w:tplc="0426001B" w:tentative="1">
      <w:start w:val="1"/>
      <w:numFmt w:val="lowerRoman"/>
      <w:lvlText w:val="%9."/>
      <w:lvlJc w:val="right"/>
      <w:pPr>
        <w:ind w:left="6905" w:hanging="180"/>
      </w:pPr>
      <w:rPr>
        <w:rFonts w:cs="Times New Roman"/>
      </w:rPr>
    </w:lvl>
  </w:abstractNum>
  <w:abstractNum w:abstractNumId="15">
    <w:nsid w:val="49810EFF"/>
    <w:multiLevelType w:val="hybridMultilevel"/>
    <w:tmpl w:val="6D52778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0F20982"/>
    <w:multiLevelType w:val="hybridMultilevel"/>
    <w:tmpl w:val="3AA891A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9C0550C"/>
    <w:multiLevelType w:val="hybridMultilevel"/>
    <w:tmpl w:val="A7AE3606"/>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776062DD"/>
    <w:multiLevelType w:val="hybridMultilevel"/>
    <w:tmpl w:val="4024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86E59"/>
    <w:multiLevelType w:val="hybridMultilevel"/>
    <w:tmpl w:val="D542F44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19"/>
  </w:num>
  <w:num w:numId="4">
    <w:abstractNumId w:val="7"/>
  </w:num>
  <w:num w:numId="5">
    <w:abstractNumId w:val="14"/>
  </w:num>
  <w:num w:numId="6">
    <w:abstractNumId w:val="11"/>
  </w:num>
  <w:num w:numId="7">
    <w:abstractNumId w:val="17"/>
  </w:num>
  <w:num w:numId="8">
    <w:abstractNumId w:val="8"/>
  </w:num>
  <w:num w:numId="9">
    <w:abstractNumId w:val="12"/>
  </w:num>
  <w:num w:numId="10">
    <w:abstractNumId w:val="15"/>
  </w:num>
  <w:num w:numId="11">
    <w:abstractNumId w:val="6"/>
  </w:num>
  <w:num w:numId="12">
    <w:abstractNumId w:val="1"/>
  </w:num>
  <w:num w:numId="13">
    <w:abstractNumId w:val="3"/>
  </w:num>
  <w:num w:numId="14">
    <w:abstractNumId w:val="16"/>
  </w:num>
  <w:num w:numId="15">
    <w:abstractNumId w:val="0"/>
  </w:num>
  <w:num w:numId="16">
    <w:abstractNumId w:val="10"/>
  </w:num>
  <w:num w:numId="17">
    <w:abstractNumId w:val="9"/>
  </w:num>
  <w:num w:numId="18">
    <w:abstractNumId w:val="5"/>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1289"/>
    <w:rsid w:val="00001D79"/>
    <w:rsid w:val="00001E66"/>
    <w:rsid w:val="00001E9A"/>
    <w:rsid w:val="00001EF2"/>
    <w:rsid w:val="0000228C"/>
    <w:rsid w:val="00002559"/>
    <w:rsid w:val="00003417"/>
    <w:rsid w:val="00003659"/>
    <w:rsid w:val="00003C89"/>
    <w:rsid w:val="00005208"/>
    <w:rsid w:val="0000613D"/>
    <w:rsid w:val="00006E22"/>
    <w:rsid w:val="00006FDC"/>
    <w:rsid w:val="0000718E"/>
    <w:rsid w:val="00007FAA"/>
    <w:rsid w:val="00010861"/>
    <w:rsid w:val="00010CAF"/>
    <w:rsid w:val="00011558"/>
    <w:rsid w:val="00011733"/>
    <w:rsid w:val="000117F2"/>
    <w:rsid w:val="00012BFE"/>
    <w:rsid w:val="00012FFB"/>
    <w:rsid w:val="0001306A"/>
    <w:rsid w:val="00013BD0"/>
    <w:rsid w:val="00015256"/>
    <w:rsid w:val="000155B8"/>
    <w:rsid w:val="00015964"/>
    <w:rsid w:val="00016CD7"/>
    <w:rsid w:val="0002034A"/>
    <w:rsid w:val="00020485"/>
    <w:rsid w:val="00020906"/>
    <w:rsid w:val="00020A20"/>
    <w:rsid w:val="000213A2"/>
    <w:rsid w:val="00021C8F"/>
    <w:rsid w:val="00022C05"/>
    <w:rsid w:val="00022DA0"/>
    <w:rsid w:val="00023126"/>
    <w:rsid w:val="00023CF5"/>
    <w:rsid w:val="0002589B"/>
    <w:rsid w:val="00026369"/>
    <w:rsid w:val="0002700E"/>
    <w:rsid w:val="00027846"/>
    <w:rsid w:val="00027D57"/>
    <w:rsid w:val="00030EEF"/>
    <w:rsid w:val="00030F8F"/>
    <w:rsid w:val="00031188"/>
    <w:rsid w:val="00032BCC"/>
    <w:rsid w:val="00035895"/>
    <w:rsid w:val="00035CEA"/>
    <w:rsid w:val="000360FD"/>
    <w:rsid w:val="000367B6"/>
    <w:rsid w:val="000404ED"/>
    <w:rsid w:val="00042608"/>
    <w:rsid w:val="00044972"/>
    <w:rsid w:val="000454DE"/>
    <w:rsid w:val="00046C3E"/>
    <w:rsid w:val="00046CC5"/>
    <w:rsid w:val="000474E0"/>
    <w:rsid w:val="00047C33"/>
    <w:rsid w:val="00050905"/>
    <w:rsid w:val="00051882"/>
    <w:rsid w:val="00052A64"/>
    <w:rsid w:val="00052ABA"/>
    <w:rsid w:val="00052C5D"/>
    <w:rsid w:val="000534DE"/>
    <w:rsid w:val="000535C7"/>
    <w:rsid w:val="000538E3"/>
    <w:rsid w:val="0005425A"/>
    <w:rsid w:val="000545D3"/>
    <w:rsid w:val="000561D7"/>
    <w:rsid w:val="0005624A"/>
    <w:rsid w:val="00057610"/>
    <w:rsid w:val="00060470"/>
    <w:rsid w:val="0006061D"/>
    <w:rsid w:val="000608DD"/>
    <w:rsid w:val="000616E4"/>
    <w:rsid w:val="0006176E"/>
    <w:rsid w:val="00061C6C"/>
    <w:rsid w:val="000630B5"/>
    <w:rsid w:val="000639A9"/>
    <w:rsid w:val="000639C0"/>
    <w:rsid w:val="00064E34"/>
    <w:rsid w:val="00065325"/>
    <w:rsid w:val="00066D9D"/>
    <w:rsid w:val="00066E43"/>
    <w:rsid w:val="000673E7"/>
    <w:rsid w:val="000676C0"/>
    <w:rsid w:val="00070972"/>
    <w:rsid w:val="00070AAB"/>
    <w:rsid w:val="00070C8F"/>
    <w:rsid w:val="00072EAE"/>
    <w:rsid w:val="00074467"/>
    <w:rsid w:val="00075530"/>
    <w:rsid w:val="0007594C"/>
    <w:rsid w:val="0007751C"/>
    <w:rsid w:val="0008146C"/>
    <w:rsid w:val="000817D6"/>
    <w:rsid w:val="0008269A"/>
    <w:rsid w:val="0008311D"/>
    <w:rsid w:val="0008348C"/>
    <w:rsid w:val="00083B1E"/>
    <w:rsid w:val="00083E00"/>
    <w:rsid w:val="000843EE"/>
    <w:rsid w:val="00084544"/>
    <w:rsid w:val="000846B6"/>
    <w:rsid w:val="000863BB"/>
    <w:rsid w:val="00086DC5"/>
    <w:rsid w:val="00090399"/>
    <w:rsid w:val="000906A0"/>
    <w:rsid w:val="00092538"/>
    <w:rsid w:val="000931C2"/>
    <w:rsid w:val="0009357E"/>
    <w:rsid w:val="0009410E"/>
    <w:rsid w:val="0009493C"/>
    <w:rsid w:val="00095A0D"/>
    <w:rsid w:val="00096225"/>
    <w:rsid w:val="0009675F"/>
    <w:rsid w:val="00096C3F"/>
    <w:rsid w:val="000A015C"/>
    <w:rsid w:val="000A0FCE"/>
    <w:rsid w:val="000A1209"/>
    <w:rsid w:val="000A16CA"/>
    <w:rsid w:val="000A19B1"/>
    <w:rsid w:val="000A3086"/>
    <w:rsid w:val="000A58BA"/>
    <w:rsid w:val="000A66DA"/>
    <w:rsid w:val="000A6C30"/>
    <w:rsid w:val="000B0A32"/>
    <w:rsid w:val="000B0AC6"/>
    <w:rsid w:val="000B2BC0"/>
    <w:rsid w:val="000B3BE4"/>
    <w:rsid w:val="000B3DD2"/>
    <w:rsid w:val="000B3FB7"/>
    <w:rsid w:val="000B4DC9"/>
    <w:rsid w:val="000B67B0"/>
    <w:rsid w:val="000B6BA6"/>
    <w:rsid w:val="000B725F"/>
    <w:rsid w:val="000B778C"/>
    <w:rsid w:val="000C03F3"/>
    <w:rsid w:val="000C2321"/>
    <w:rsid w:val="000C259E"/>
    <w:rsid w:val="000C32AD"/>
    <w:rsid w:val="000C4733"/>
    <w:rsid w:val="000C4E9F"/>
    <w:rsid w:val="000C50A4"/>
    <w:rsid w:val="000C5484"/>
    <w:rsid w:val="000C61FD"/>
    <w:rsid w:val="000D142E"/>
    <w:rsid w:val="000D21C3"/>
    <w:rsid w:val="000D24D0"/>
    <w:rsid w:val="000D2653"/>
    <w:rsid w:val="000D30C8"/>
    <w:rsid w:val="000D3F72"/>
    <w:rsid w:val="000D4CB8"/>
    <w:rsid w:val="000D61C3"/>
    <w:rsid w:val="000D6695"/>
    <w:rsid w:val="000D6973"/>
    <w:rsid w:val="000D6996"/>
    <w:rsid w:val="000D7906"/>
    <w:rsid w:val="000D79E9"/>
    <w:rsid w:val="000D7E97"/>
    <w:rsid w:val="000E0195"/>
    <w:rsid w:val="000E128E"/>
    <w:rsid w:val="000E17E0"/>
    <w:rsid w:val="000E1ABC"/>
    <w:rsid w:val="000E1F01"/>
    <w:rsid w:val="000E34DE"/>
    <w:rsid w:val="000E3FBA"/>
    <w:rsid w:val="000E44C0"/>
    <w:rsid w:val="000E4EF6"/>
    <w:rsid w:val="000E5134"/>
    <w:rsid w:val="000E5623"/>
    <w:rsid w:val="000E5642"/>
    <w:rsid w:val="000E5A1E"/>
    <w:rsid w:val="000E6912"/>
    <w:rsid w:val="000E6DC8"/>
    <w:rsid w:val="000E6FF6"/>
    <w:rsid w:val="000E7F0C"/>
    <w:rsid w:val="000F0872"/>
    <w:rsid w:val="000F0FBC"/>
    <w:rsid w:val="000F1993"/>
    <w:rsid w:val="000F1E84"/>
    <w:rsid w:val="000F215C"/>
    <w:rsid w:val="000F248E"/>
    <w:rsid w:val="000F3C34"/>
    <w:rsid w:val="000F470B"/>
    <w:rsid w:val="000F5E3A"/>
    <w:rsid w:val="000F63CB"/>
    <w:rsid w:val="000F73C3"/>
    <w:rsid w:val="000F7478"/>
    <w:rsid w:val="0010123C"/>
    <w:rsid w:val="00101755"/>
    <w:rsid w:val="0010348D"/>
    <w:rsid w:val="001034FD"/>
    <w:rsid w:val="00103C93"/>
    <w:rsid w:val="00106744"/>
    <w:rsid w:val="00110A3F"/>
    <w:rsid w:val="00111DD7"/>
    <w:rsid w:val="001129C8"/>
    <w:rsid w:val="001143CD"/>
    <w:rsid w:val="0011592A"/>
    <w:rsid w:val="00115E6A"/>
    <w:rsid w:val="0011624E"/>
    <w:rsid w:val="00116331"/>
    <w:rsid w:val="001176B2"/>
    <w:rsid w:val="00120CD4"/>
    <w:rsid w:val="00120F93"/>
    <w:rsid w:val="001226C4"/>
    <w:rsid w:val="00123D54"/>
    <w:rsid w:val="00123FBC"/>
    <w:rsid w:val="00124208"/>
    <w:rsid w:val="00124AC5"/>
    <w:rsid w:val="0012667B"/>
    <w:rsid w:val="00127BE8"/>
    <w:rsid w:val="001304DA"/>
    <w:rsid w:val="00131F58"/>
    <w:rsid w:val="001336D0"/>
    <w:rsid w:val="00135123"/>
    <w:rsid w:val="001356D2"/>
    <w:rsid w:val="00135E59"/>
    <w:rsid w:val="00136DDE"/>
    <w:rsid w:val="00137E23"/>
    <w:rsid w:val="00141217"/>
    <w:rsid w:val="00142288"/>
    <w:rsid w:val="0014384D"/>
    <w:rsid w:val="001444FF"/>
    <w:rsid w:val="00144DB3"/>
    <w:rsid w:val="00147C7C"/>
    <w:rsid w:val="00150BBA"/>
    <w:rsid w:val="00150D39"/>
    <w:rsid w:val="001512CE"/>
    <w:rsid w:val="0015212A"/>
    <w:rsid w:val="001525EB"/>
    <w:rsid w:val="001525F6"/>
    <w:rsid w:val="00153C47"/>
    <w:rsid w:val="00155AC5"/>
    <w:rsid w:val="00155B54"/>
    <w:rsid w:val="00155B82"/>
    <w:rsid w:val="00155DB0"/>
    <w:rsid w:val="00156061"/>
    <w:rsid w:val="00157DEC"/>
    <w:rsid w:val="001609B9"/>
    <w:rsid w:val="001615FD"/>
    <w:rsid w:val="0016272A"/>
    <w:rsid w:val="0016281F"/>
    <w:rsid w:val="0016355B"/>
    <w:rsid w:val="001635CC"/>
    <w:rsid w:val="001648A7"/>
    <w:rsid w:val="00164A01"/>
    <w:rsid w:val="00165216"/>
    <w:rsid w:val="00165849"/>
    <w:rsid w:val="00170B67"/>
    <w:rsid w:val="00170C7F"/>
    <w:rsid w:val="00171CBB"/>
    <w:rsid w:val="00171E86"/>
    <w:rsid w:val="00172B60"/>
    <w:rsid w:val="0017318A"/>
    <w:rsid w:val="00173792"/>
    <w:rsid w:val="00173A0F"/>
    <w:rsid w:val="00173B68"/>
    <w:rsid w:val="001746EE"/>
    <w:rsid w:val="00174C6B"/>
    <w:rsid w:val="0017659B"/>
    <w:rsid w:val="0017689E"/>
    <w:rsid w:val="00177807"/>
    <w:rsid w:val="0018103F"/>
    <w:rsid w:val="00182D52"/>
    <w:rsid w:val="00183A10"/>
    <w:rsid w:val="001844D0"/>
    <w:rsid w:val="00184537"/>
    <w:rsid w:val="0018529E"/>
    <w:rsid w:val="00185B9B"/>
    <w:rsid w:val="00185D59"/>
    <w:rsid w:val="00186251"/>
    <w:rsid w:val="0018735F"/>
    <w:rsid w:val="00187F32"/>
    <w:rsid w:val="00190A0D"/>
    <w:rsid w:val="00191380"/>
    <w:rsid w:val="00191E34"/>
    <w:rsid w:val="001926F4"/>
    <w:rsid w:val="00192B03"/>
    <w:rsid w:val="0019374B"/>
    <w:rsid w:val="00193809"/>
    <w:rsid w:val="00193D34"/>
    <w:rsid w:val="00193F09"/>
    <w:rsid w:val="0019502E"/>
    <w:rsid w:val="00196C13"/>
    <w:rsid w:val="00197301"/>
    <w:rsid w:val="00197A5E"/>
    <w:rsid w:val="00197E79"/>
    <w:rsid w:val="001A25F8"/>
    <w:rsid w:val="001A25FA"/>
    <w:rsid w:val="001A46EC"/>
    <w:rsid w:val="001A59B1"/>
    <w:rsid w:val="001A5E30"/>
    <w:rsid w:val="001A6C3F"/>
    <w:rsid w:val="001A7040"/>
    <w:rsid w:val="001A7345"/>
    <w:rsid w:val="001A77B7"/>
    <w:rsid w:val="001A7FB2"/>
    <w:rsid w:val="001B007B"/>
    <w:rsid w:val="001B02DD"/>
    <w:rsid w:val="001B2CB5"/>
    <w:rsid w:val="001B3039"/>
    <w:rsid w:val="001B361C"/>
    <w:rsid w:val="001B362D"/>
    <w:rsid w:val="001B45AA"/>
    <w:rsid w:val="001B48EB"/>
    <w:rsid w:val="001B4AD9"/>
    <w:rsid w:val="001B4E81"/>
    <w:rsid w:val="001B54CA"/>
    <w:rsid w:val="001B6023"/>
    <w:rsid w:val="001B6625"/>
    <w:rsid w:val="001B685D"/>
    <w:rsid w:val="001B6B99"/>
    <w:rsid w:val="001C0212"/>
    <w:rsid w:val="001C1042"/>
    <w:rsid w:val="001C1074"/>
    <w:rsid w:val="001C1698"/>
    <w:rsid w:val="001C1A5B"/>
    <w:rsid w:val="001C1FAC"/>
    <w:rsid w:val="001C2D8D"/>
    <w:rsid w:val="001C2FF0"/>
    <w:rsid w:val="001C3035"/>
    <w:rsid w:val="001C33F8"/>
    <w:rsid w:val="001C3F6E"/>
    <w:rsid w:val="001C427F"/>
    <w:rsid w:val="001C6B9D"/>
    <w:rsid w:val="001D0F6A"/>
    <w:rsid w:val="001D1743"/>
    <w:rsid w:val="001D20AD"/>
    <w:rsid w:val="001D271E"/>
    <w:rsid w:val="001D273C"/>
    <w:rsid w:val="001D3896"/>
    <w:rsid w:val="001D3FAB"/>
    <w:rsid w:val="001D5313"/>
    <w:rsid w:val="001D638F"/>
    <w:rsid w:val="001D67D0"/>
    <w:rsid w:val="001E080D"/>
    <w:rsid w:val="001E0B9E"/>
    <w:rsid w:val="001E0D7B"/>
    <w:rsid w:val="001E3D9E"/>
    <w:rsid w:val="001E4D7C"/>
    <w:rsid w:val="001E5DC3"/>
    <w:rsid w:val="001E730E"/>
    <w:rsid w:val="001E7443"/>
    <w:rsid w:val="001F0F70"/>
    <w:rsid w:val="001F155D"/>
    <w:rsid w:val="001F2135"/>
    <w:rsid w:val="001F2CE4"/>
    <w:rsid w:val="001F324C"/>
    <w:rsid w:val="001F378B"/>
    <w:rsid w:val="001F50B6"/>
    <w:rsid w:val="001F6D91"/>
    <w:rsid w:val="002006D2"/>
    <w:rsid w:val="0020129F"/>
    <w:rsid w:val="002012CC"/>
    <w:rsid w:val="002020DF"/>
    <w:rsid w:val="00202829"/>
    <w:rsid w:val="0020295D"/>
    <w:rsid w:val="0020359B"/>
    <w:rsid w:val="00203D8D"/>
    <w:rsid w:val="00203DE2"/>
    <w:rsid w:val="002051CB"/>
    <w:rsid w:val="00205255"/>
    <w:rsid w:val="00205ECC"/>
    <w:rsid w:val="00206043"/>
    <w:rsid w:val="00211086"/>
    <w:rsid w:val="00211483"/>
    <w:rsid w:val="00212275"/>
    <w:rsid w:val="00212715"/>
    <w:rsid w:val="00216E7A"/>
    <w:rsid w:val="0022055D"/>
    <w:rsid w:val="00220757"/>
    <w:rsid w:val="0022124A"/>
    <w:rsid w:val="0022379F"/>
    <w:rsid w:val="00224852"/>
    <w:rsid w:val="00224E45"/>
    <w:rsid w:val="002269B5"/>
    <w:rsid w:val="00227CD0"/>
    <w:rsid w:val="00227E42"/>
    <w:rsid w:val="00231BBA"/>
    <w:rsid w:val="00231C29"/>
    <w:rsid w:val="00232311"/>
    <w:rsid w:val="002329DB"/>
    <w:rsid w:val="00232BAC"/>
    <w:rsid w:val="00232BAD"/>
    <w:rsid w:val="00232BD7"/>
    <w:rsid w:val="002330FC"/>
    <w:rsid w:val="00234237"/>
    <w:rsid w:val="00234D06"/>
    <w:rsid w:val="00235C7F"/>
    <w:rsid w:val="00236D91"/>
    <w:rsid w:val="00236DF8"/>
    <w:rsid w:val="00242A09"/>
    <w:rsid w:val="00243381"/>
    <w:rsid w:val="002439D1"/>
    <w:rsid w:val="00243BFC"/>
    <w:rsid w:val="002444C1"/>
    <w:rsid w:val="00244BA8"/>
    <w:rsid w:val="00244F7E"/>
    <w:rsid w:val="00245EA0"/>
    <w:rsid w:val="00247D04"/>
    <w:rsid w:val="00250BB5"/>
    <w:rsid w:val="00250D5A"/>
    <w:rsid w:val="00254673"/>
    <w:rsid w:val="00255140"/>
    <w:rsid w:val="00255DCA"/>
    <w:rsid w:val="002568BC"/>
    <w:rsid w:val="00256D42"/>
    <w:rsid w:val="002600AD"/>
    <w:rsid w:val="00262B67"/>
    <w:rsid w:val="0026362B"/>
    <w:rsid w:val="00264F6C"/>
    <w:rsid w:val="002659DE"/>
    <w:rsid w:val="00265E30"/>
    <w:rsid w:val="00266066"/>
    <w:rsid w:val="00266C7F"/>
    <w:rsid w:val="00267857"/>
    <w:rsid w:val="00270413"/>
    <w:rsid w:val="00270564"/>
    <w:rsid w:val="00271D71"/>
    <w:rsid w:val="00271F51"/>
    <w:rsid w:val="002720C8"/>
    <w:rsid w:val="002721FB"/>
    <w:rsid w:val="00272A73"/>
    <w:rsid w:val="00273BBD"/>
    <w:rsid w:val="002743AB"/>
    <w:rsid w:val="002748F4"/>
    <w:rsid w:val="00276851"/>
    <w:rsid w:val="00276E83"/>
    <w:rsid w:val="00277E4A"/>
    <w:rsid w:val="00280038"/>
    <w:rsid w:val="002805C1"/>
    <w:rsid w:val="00280A09"/>
    <w:rsid w:val="00281586"/>
    <w:rsid w:val="00281A6E"/>
    <w:rsid w:val="00281B45"/>
    <w:rsid w:val="00281DB0"/>
    <w:rsid w:val="00282D2F"/>
    <w:rsid w:val="0028304C"/>
    <w:rsid w:val="0028438E"/>
    <w:rsid w:val="002856A8"/>
    <w:rsid w:val="002858DF"/>
    <w:rsid w:val="00285928"/>
    <w:rsid w:val="002863C6"/>
    <w:rsid w:val="00286FD8"/>
    <w:rsid w:val="00290A4A"/>
    <w:rsid w:val="00291D81"/>
    <w:rsid w:val="00292E58"/>
    <w:rsid w:val="00293B62"/>
    <w:rsid w:val="00294F06"/>
    <w:rsid w:val="00295838"/>
    <w:rsid w:val="002958CE"/>
    <w:rsid w:val="002979EB"/>
    <w:rsid w:val="002A00C5"/>
    <w:rsid w:val="002A14E9"/>
    <w:rsid w:val="002A161C"/>
    <w:rsid w:val="002A1796"/>
    <w:rsid w:val="002A1BB8"/>
    <w:rsid w:val="002A25B9"/>
    <w:rsid w:val="002A312F"/>
    <w:rsid w:val="002A3135"/>
    <w:rsid w:val="002A39BC"/>
    <w:rsid w:val="002A4616"/>
    <w:rsid w:val="002A4AB6"/>
    <w:rsid w:val="002A60B7"/>
    <w:rsid w:val="002A64F9"/>
    <w:rsid w:val="002A7337"/>
    <w:rsid w:val="002A7E62"/>
    <w:rsid w:val="002B00DD"/>
    <w:rsid w:val="002B01ED"/>
    <w:rsid w:val="002B0817"/>
    <w:rsid w:val="002B2C44"/>
    <w:rsid w:val="002B2CBA"/>
    <w:rsid w:val="002B37D3"/>
    <w:rsid w:val="002B405C"/>
    <w:rsid w:val="002B4575"/>
    <w:rsid w:val="002B48FE"/>
    <w:rsid w:val="002B518A"/>
    <w:rsid w:val="002B588D"/>
    <w:rsid w:val="002B59ED"/>
    <w:rsid w:val="002B667F"/>
    <w:rsid w:val="002B79BF"/>
    <w:rsid w:val="002C0158"/>
    <w:rsid w:val="002C09EC"/>
    <w:rsid w:val="002C139F"/>
    <w:rsid w:val="002C2557"/>
    <w:rsid w:val="002C2789"/>
    <w:rsid w:val="002C2F8F"/>
    <w:rsid w:val="002C382A"/>
    <w:rsid w:val="002C3A96"/>
    <w:rsid w:val="002C3C41"/>
    <w:rsid w:val="002C53E6"/>
    <w:rsid w:val="002C70A1"/>
    <w:rsid w:val="002D03B6"/>
    <w:rsid w:val="002D0B40"/>
    <w:rsid w:val="002D173A"/>
    <w:rsid w:val="002D199B"/>
    <w:rsid w:val="002D211B"/>
    <w:rsid w:val="002D2BF3"/>
    <w:rsid w:val="002D2D67"/>
    <w:rsid w:val="002D3603"/>
    <w:rsid w:val="002D3650"/>
    <w:rsid w:val="002D427C"/>
    <w:rsid w:val="002D4E98"/>
    <w:rsid w:val="002D6ED5"/>
    <w:rsid w:val="002D72DE"/>
    <w:rsid w:val="002E158F"/>
    <w:rsid w:val="002E1D0A"/>
    <w:rsid w:val="002E25F7"/>
    <w:rsid w:val="002E2A00"/>
    <w:rsid w:val="002E349A"/>
    <w:rsid w:val="002E46BA"/>
    <w:rsid w:val="002E6DA0"/>
    <w:rsid w:val="002E75B9"/>
    <w:rsid w:val="002E7D5A"/>
    <w:rsid w:val="002F1031"/>
    <w:rsid w:val="002F1B5A"/>
    <w:rsid w:val="002F28E4"/>
    <w:rsid w:val="002F3755"/>
    <w:rsid w:val="002F3E4C"/>
    <w:rsid w:val="002F43EE"/>
    <w:rsid w:val="002F5626"/>
    <w:rsid w:val="002F5B5D"/>
    <w:rsid w:val="002F5F38"/>
    <w:rsid w:val="002F76BF"/>
    <w:rsid w:val="002F7A3A"/>
    <w:rsid w:val="0030015A"/>
    <w:rsid w:val="00300A11"/>
    <w:rsid w:val="00302200"/>
    <w:rsid w:val="00302762"/>
    <w:rsid w:val="00304587"/>
    <w:rsid w:val="0030518D"/>
    <w:rsid w:val="003056C3"/>
    <w:rsid w:val="00305D7F"/>
    <w:rsid w:val="00307532"/>
    <w:rsid w:val="0031081D"/>
    <w:rsid w:val="00311781"/>
    <w:rsid w:val="00311AC2"/>
    <w:rsid w:val="00312031"/>
    <w:rsid w:val="003124A7"/>
    <w:rsid w:val="0031296C"/>
    <w:rsid w:val="0031332A"/>
    <w:rsid w:val="003157CD"/>
    <w:rsid w:val="00316543"/>
    <w:rsid w:val="0031799C"/>
    <w:rsid w:val="00320778"/>
    <w:rsid w:val="003209D8"/>
    <w:rsid w:val="00320D27"/>
    <w:rsid w:val="0032303C"/>
    <w:rsid w:val="00323EEF"/>
    <w:rsid w:val="00324F19"/>
    <w:rsid w:val="00326C6F"/>
    <w:rsid w:val="00327161"/>
    <w:rsid w:val="003306BC"/>
    <w:rsid w:val="00332320"/>
    <w:rsid w:val="0033252A"/>
    <w:rsid w:val="00332756"/>
    <w:rsid w:val="00332DC5"/>
    <w:rsid w:val="003333CB"/>
    <w:rsid w:val="00333A13"/>
    <w:rsid w:val="00333D26"/>
    <w:rsid w:val="00333F42"/>
    <w:rsid w:val="003341D8"/>
    <w:rsid w:val="003345FB"/>
    <w:rsid w:val="0033491C"/>
    <w:rsid w:val="0033535E"/>
    <w:rsid w:val="00336345"/>
    <w:rsid w:val="003374E4"/>
    <w:rsid w:val="0034089D"/>
    <w:rsid w:val="00340CF9"/>
    <w:rsid w:val="0034143D"/>
    <w:rsid w:val="00342C5C"/>
    <w:rsid w:val="003431B7"/>
    <w:rsid w:val="00343D5C"/>
    <w:rsid w:val="00344242"/>
    <w:rsid w:val="00344414"/>
    <w:rsid w:val="00344CB9"/>
    <w:rsid w:val="0034592D"/>
    <w:rsid w:val="00345DE8"/>
    <w:rsid w:val="0034672E"/>
    <w:rsid w:val="00346895"/>
    <w:rsid w:val="0034698A"/>
    <w:rsid w:val="0034760E"/>
    <w:rsid w:val="00347847"/>
    <w:rsid w:val="00350139"/>
    <w:rsid w:val="00350DA6"/>
    <w:rsid w:val="00350DEA"/>
    <w:rsid w:val="00350EC6"/>
    <w:rsid w:val="003516F3"/>
    <w:rsid w:val="00351843"/>
    <w:rsid w:val="00351970"/>
    <w:rsid w:val="00351C45"/>
    <w:rsid w:val="00352190"/>
    <w:rsid w:val="00352D4F"/>
    <w:rsid w:val="00353F8D"/>
    <w:rsid w:val="00354417"/>
    <w:rsid w:val="00354A87"/>
    <w:rsid w:val="00356B31"/>
    <w:rsid w:val="00356C61"/>
    <w:rsid w:val="00357331"/>
    <w:rsid w:val="00360504"/>
    <w:rsid w:val="0036145A"/>
    <w:rsid w:val="00362352"/>
    <w:rsid w:val="003634FE"/>
    <w:rsid w:val="00363BF0"/>
    <w:rsid w:val="00365723"/>
    <w:rsid w:val="00366195"/>
    <w:rsid w:val="00367229"/>
    <w:rsid w:val="003708E7"/>
    <w:rsid w:val="00370BF6"/>
    <w:rsid w:val="003715AE"/>
    <w:rsid w:val="00371B37"/>
    <w:rsid w:val="00371EA2"/>
    <w:rsid w:val="003729C7"/>
    <w:rsid w:val="00372F6F"/>
    <w:rsid w:val="003732A1"/>
    <w:rsid w:val="00373595"/>
    <w:rsid w:val="00374185"/>
    <w:rsid w:val="003745DD"/>
    <w:rsid w:val="00374711"/>
    <w:rsid w:val="00376763"/>
    <w:rsid w:val="0037714E"/>
    <w:rsid w:val="003777FF"/>
    <w:rsid w:val="00381DA4"/>
    <w:rsid w:val="00382E29"/>
    <w:rsid w:val="003832E8"/>
    <w:rsid w:val="00383694"/>
    <w:rsid w:val="00383F4A"/>
    <w:rsid w:val="003849A2"/>
    <w:rsid w:val="00385497"/>
    <w:rsid w:val="00386538"/>
    <w:rsid w:val="00387924"/>
    <w:rsid w:val="00387D0E"/>
    <w:rsid w:val="00390B3E"/>
    <w:rsid w:val="00391E03"/>
    <w:rsid w:val="00392359"/>
    <w:rsid w:val="003924A6"/>
    <w:rsid w:val="003930FB"/>
    <w:rsid w:val="00395C9C"/>
    <w:rsid w:val="00395DA8"/>
    <w:rsid w:val="00396584"/>
    <w:rsid w:val="00397498"/>
    <w:rsid w:val="003A1305"/>
    <w:rsid w:val="003A1EB7"/>
    <w:rsid w:val="003A2134"/>
    <w:rsid w:val="003A3D44"/>
    <w:rsid w:val="003A5C24"/>
    <w:rsid w:val="003A5F1F"/>
    <w:rsid w:val="003A60C2"/>
    <w:rsid w:val="003A65E2"/>
    <w:rsid w:val="003A6F8A"/>
    <w:rsid w:val="003A7D4F"/>
    <w:rsid w:val="003B187C"/>
    <w:rsid w:val="003B1D2F"/>
    <w:rsid w:val="003B3234"/>
    <w:rsid w:val="003B3939"/>
    <w:rsid w:val="003B56C8"/>
    <w:rsid w:val="003B65FE"/>
    <w:rsid w:val="003B6E00"/>
    <w:rsid w:val="003B6EE2"/>
    <w:rsid w:val="003B76C5"/>
    <w:rsid w:val="003B7C58"/>
    <w:rsid w:val="003C00B6"/>
    <w:rsid w:val="003C1FB9"/>
    <w:rsid w:val="003C3E55"/>
    <w:rsid w:val="003C4480"/>
    <w:rsid w:val="003C4839"/>
    <w:rsid w:val="003C4DBA"/>
    <w:rsid w:val="003C6879"/>
    <w:rsid w:val="003C6E7C"/>
    <w:rsid w:val="003C70A8"/>
    <w:rsid w:val="003C70B0"/>
    <w:rsid w:val="003C79B8"/>
    <w:rsid w:val="003D0294"/>
    <w:rsid w:val="003D0542"/>
    <w:rsid w:val="003D170E"/>
    <w:rsid w:val="003D204B"/>
    <w:rsid w:val="003D2411"/>
    <w:rsid w:val="003D2614"/>
    <w:rsid w:val="003D2E5A"/>
    <w:rsid w:val="003D32C7"/>
    <w:rsid w:val="003D32CF"/>
    <w:rsid w:val="003D457C"/>
    <w:rsid w:val="003D45B5"/>
    <w:rsid w:val="003D57E3"/>
    <w:rsid w:val="003D72F8"/>
    <w:rsid w:val="003D7E20"/>
    <w:rsid w:val="003E04F1"/>
    <w:rsid w:val="003E0EF0"/>
    <w:rsid w:val="003E140B"/>
    <w:rsid w:val="003E25BA"/>
    <w:rsid w:val="003E2EB3"/>
    <w:rsid w:val="003E6725"/>
    <w:rsid w:val="003F010D"/>
    <w:rsid w:val="003F06B5"/>
    <w:rsid w:val="003F0C56"/>
    <w:rsid w:val="003F11C4"/>
    <w:rsid w:val="003F2433"/>
    <w:rsid w:val="003F264B"/>
    <w:rsid w:val="003F2839"/>
    <w:rsid w:val="003F2E24"/>
    <w:rsid w:val="003F3C32"/>
    <w:rsid w:val="003F5045"/>
    <w:rsid w:val="003F6263"/>
    <w:rsid w:val="003F6D61"/>
    <w:rsid w:val="003F70F4"/>
    <w:rsid w:val="004012A5"/>
    <w:rsid w:val="00401BD0"/>
    <w:rsid w:val="00403EFF"/>
    <w:rsid w:val="0040411F"/>
    <w:rsid w:val="004050E7"/>
    <w:rsid w:val="004056A1"/>
    <w:rsid w:val="00405A9B"/>
    <w:rsid w:val="00405F34"/>
    <w:rsid w:val="0040694B"/>
    <w:rsid w:val="00406A87"/>
    <w:rsid w:val="00406C15"/>
    <w:rsid w:val="00406D37"/>
    <w:rsid w:val="004075D5"/>
    <w:rsid w:val="00410810"/>
    <w:rsid w:val="0041122C"/>
    <w:rsid w:val="00411833"/>
    <w:rsid w:val="00411E1F"/>
    <w:rsid w:val="00411F2B"/>
    <w:rsid w:val="00412A2E"/>
    <w:rsid w:val="00412D3D"/>
    <w:rsid w:val="004134D0"/>
    <w:rsid w:val="004136CE"/>
    <w:rsid w:val="00413D49"/>
    <w:rsid w:val="0041405A"/>
    <w:rsid w:val="0041446A"/>
    <w:rsid w:val="004149EC"/>
    <w:rsid w:val="00415BF5"/>
    <w:rsid w:val="004177F0"/>
    <w:rsid w:val="00417C3C"/>
    <w:rsid w:val="00417D23"/>
    <w:rsid w:val="004201BC"/>
    <w:rsid w:val="00420831"/>
    <w:rsid w:val="00420F33"/>
    <w:rsid w:val="00422E2C"/>
    <w:rsid w:val="00424B4E"/>
    <w:rsid w:val="00424D8B"/>
    <w:rsid w:val="004251C2"/>
    <w:rsid w:val="0042648A"/>
    <w:rsid w:val="00426F6D"/>
    <w:rsid w:val="0043001E"/>
    <w:rsid w:val="004307EF"/>
    <w:rsid w:val="004313AB"/>
    <w:rsid w:val="00432FD5"/>
    <w:rsid w:val="00433081"/>
    <w:rsid w:val="004343B7"/>
    <w:rsid w:val="0043622F"/>
    <w:rsid w:val="00436435"/>
    <w:rsid w:val="00436450"/>
    <w:rsid w:val="00437C92"/>
    <w:rsid w:val="004429A5"/>
    <w:rsid w:val="00442FD2"/>
    <w:rsid w:val="00443FBF"/>
    <w:rsid w:val="004447BA"/>
    <w:rsid w:val="0044516C"/>
    <w:rsid w:val="00445834"/>
    <w:rsid w:val="004460FA"/>
    <w:rsid w:val="0044662B"/>
    <w:rsid w:val="00447E5B"/>
    <w:rsid w:val="00451663"/>
    <w:rsid w:val="0045174B"/>
    <w:rsid w:val="00453287"/>
    <w:rsid w:val="0045352D"/>
    <w:rsid w:val="004546F7"/>
    <w:rsid w:val="00454E96"/>
    <w:rsid w:val="004550B9"/>
    <w:rsid w:val="00455486"/>
    <w:rsid w:val="00455A1D"/>
    <w:rsid w:val="00456109"/>
    <w:rsid w:val="00456C1C"/>
    <w:rsid w:val="00456F06"/>
    <w:rsid w:val="0045728F"/>
    <w:rsid w:val="004601F2"/>
    <w:rsid w:val="004606BF"/>
    <w:rsid w:val="004607D9"/>
    <w:rsid w:val="00460F40"/>
    <w:rsid w:val="0046121C"/>
    <w:rsid w:val="00461300"/>
    <w:rsid w:val="00461B5A"/>
    <w:rsid w:val="004621FB"/>
    <w:rsid w:val="00462A69"/>
    <w:rsid w:val="00462F9E"/>
    <w:rsid w:val="004635BA"/>
    <w:rsid w:val="0046383C"/>
    <w:rsid w:val="0046384A"/>
    <w:rsid w:val="00463FE8"/>
    <w:rsid w:val="00464A01"/>
    <w:rsid w:val="00464E03"/>
    <w:rsid w:val="004652E6"/>
    <w:rsid w:val="00465C7E"/>
    <w:rsid w:val="004668A9"/>
    <w:rsid w:val="004674DF"/>
    <w:rsid w:val="00467D79"/>
    <w:rsid w:val="004708B9"/>
    <w:rsid w:val="00470CBA"/>
    <w:rsid w:val="004712C4"/>
    <w:rsid w:val="004719E3"/>
    <w:rsid w:val="00472B84"/>
    <w:rsid w:val="00473801"/>
    <w:rsid w:val="0047401A"/>
    <w:rsid w:val="004745BE"/>
    <w:rsid w:val="00474B43"/>
    <w:rsid w:val="004758BA"/>
    <w:rsid w:val="004764E5"/>
    <w:rsid w:val="004768D1"/>
    <w:rsid w:val="00476B20"/>
    <w:rsid w:val="0047771C"/>
    <w:rsid w:val="00477D3A"/>
    <w:rsid w:val="0048070C"/>
    <w:rsid w:val="004811DA"/>
    <w:rsid w:val="00481417"/>
    <w:rsid w:val="00482A93"/>
    <w:rsid w:val="00483A65"/>
    <w:rsid w:val="00484F97"/>
    <w:rsid w:val="0048585D"/>
    <w:rsid w:val="00485A9E"/>
    <w:rsid w:val="0048647E"/>
    <w:rsid w:val="0048662C"/>
    <w:rsid w:val="00490923"/>
    <w:rsid w:val="00491316"/>
    <w:rsid w:val="00492670"/>
    <w:rsid w:val="00493383"/>
    <w:rsid w:val="00494867"/>
    <w:rsid w:val="00494BD2"/>
    <w:rsid w:val="00495B17"/>
    <w:rsid w:val="004960AE"/>
    <w:rsid w:val="004962EC"/>
    <w:rsid w:val="004969D6"/>
    <w:rsid w:val="00496AE5"/>
    <w:rsid w:val="00496B23"/>
    <w:rsid w:val="0049723D"/>
    <w:rsid w:val="00497283"/>
    <w:rsid w:val="004A0A1F"/>
    <w:rsid w:val="004A0F32"/>
    <w:rsid w:val="004A13E8"/>
    <w:rsid w:val="004A19D4"/>
    <w:rsid w:val="004A1E90"/>
    <w:rsid w:val="004A245A"/>
    <w:rsid w:val="004A2767"/>
    <w:rsid w:val="004A2F48"/>
    <w:rsid w:val="004A3782"/>
    <w:rsid w:val="004A3AA7"/>
    <w:rsid w:val="004A3CD2"/>
    <w:rsid w:val="004A3CD6"/>
    <w:rsid w:val="004A4330"/>
    <w:rsid w:val="004A460D"/>
    <w:rsid w:val="004A64D2"/>
    <w:rsid w:val="004A76EA"/>
    <w:rsid w:val="004A7F09"/>
    <w:rsid w:val="004B012E"/>
    <w:rsid w:val="004B04C2"/>
    <w:rsid w:val="004B07C3"/>
    <w:rsid w:val="004B1011"/>
    <w:rsid w:val="004B1A43"/>
    <w:rsid w:val="004B2665"/>
    <w:rsid w:val="004B32E6"/>
    <w:rsid w:val="004B4BD0"/>
    <w:rsid w:val="004B5969"/>
    <w:rsid w:val="004B6B48"/>
    <w:rsid w:val="004B6E15"/>
    <w:rsid w:val="004B70EC"/>
    <w:rsid w:val="004B749A"/>
    <w:rsid w:val="004C3AD9"/>
    <w:rsid w:val="004C3E41"/>
    <w:rsid w:val="004C3F8F"/>
    <w:rsid w:val="004C6DFC"/>
    <w:rsid w:val="004C7684"/>
    <w:rsid w:val="004D0C0B"/>
    <w:rsid w:val="004D0EEC"/>
    <w:rsid w:val="004D1260"/>
    <w:rsid w:val="004D13C0"/>
    <w:rsid w:val="004D1468"/>
    <w:rsid w:val="004D18E1"/>
    <w:rsid w:val="004D1FBD"/>
    <w:rsid w:val="004D27D7"/>
    <w:rsid w:val="004D28FE"/>
    <w:rsid w:val="004D2CE3"/>
    <w:rsid w:val="004D360C"/>
    <w:rsid w:val="004D36EA"/>
    <w:rsid w:val="004D4105"/>
    <w:rsid w:val="004D4234"/>
    <w:rsid w:val="004D4C52"/>
    <w:rsid w:val="004D734D"/>
    <w:rsid w:val="004D7857"/>
    <w:rsid w:val="004E1434"/>
    <w:rsid w:val="004E25CF"/>
    <w:rsid w:val="004E27E3"/>
    <w:rsid w:val="004E352C"/>
    <w:rsid w:val="004E4379"/>
    <w:rsid w:val="004E55EE"/>
    <w:rsid w:val="004E6550"/>
    <w:rsid w:val="004E6717"/>
    <w:rsid w:val="004E6C3B"/>
    <w:rsid w:val="004E7619"/>
    <w:rsid w:val="004E788B"/>
    <w:rsid w:val="004F061B"/>
    <w:rsid w:val="004F1832"/>
    <w:rsid w:val="004F1C08"/>
    <w:rsid w:val="004F1E47"/>
    <w:rsid w:val="004F1F32"/>
    <w:rsid w:val="004F2098"/>
    <w:rsid w:val="004F2D18"/>
    <w:rsid w:val="004F3150"/>
    <w:rsid w:val="004F449A"/>
    <w:rsid w:val="004F4CAE"/>
    <w:rsid w:val="004F52AE"/>
    <w:rsid w:val="004F68A6"/>
    <w:rsid w:val="004F6B35"/>
    <w:rsid w:val="004F6D1E"/>
    <w:rsid w:val="004F704C"/>
    <w:rsid w:val="004F798B"/>
    <w:rsid w:val="004F7C1B"/>
    <w:rsid w:val="004F7FC8"/>
    <w:rsid w:val="00501553"/>
    <w:rsid w:val="00501BE0"/>
    <w:rsid w:val="00501DAC"/>
    <w:rsid w:val="005023BF"/>
    <w:rsid w:val="00502C7E"/>
    <w:rsid w:val="00503613"/>
    <w:rsid w:val="00503E30"/>
    <w:rsid w:val="00503EB5"/>
    <w:rsid w:val="00503FE7"/>
    <w:rsid w:val="00504E0B"/>
    <w:rsid w:val="0050591F"/>
    <w:rsid w:val="0050659B"/>
    <w:rsid w:val="00506961"/>
    <w:rsid w:val="005076BD"/>
    <w:rsid w:val="00507943"/>
    <w:rsid w:val="00507C0E"/>
    <w:rsid w:val="00510257"/>
    <w:rsid w:val="00510F92"/>
    <w:rsid w:val="005116DC"/>
    <w:rsid w:val="0051256F"/>
    <w:rsid w:val="005135E5"/>
    <w:rsid w:val="00516551"/>
    <w:rsid w:val="00517218"/>
    <w:rsid w:val="00517794"/>
    <w:rsid w:val="00517A11"/>
    <w:rsid w:val="005202F6"/>
    <w:rsid w:val="00520E93"/>
    <w:rsid w:val="005224D8"/>
    <w:rsid w:val="00523F5E"/>
    <w:rsid w:val="005241C6"/>
    <w:rsid w:val="0052471F"/>
    <w:rsid w:val="00524EEC"/>
    <w:rsid w:val="005252E8"/>
    <w:rsid w:val="00525472"/>
    <w:rsid w:val="00527AC8"/>
    <w:rsid w:val="00527F00"/>
    <w:rsid w:val="00530015"/>
    <w:rsid w:val="005312BE"/>
    <w:rsid w:val="00531657"/>
    <w:rsid w:val="005329A4"/>
    <w:rsid w:val="00533239"/>
    <w:rsid w:val="00533FCC"/>
    <w:rsid w:val="00534192"/>
    <w:rsid w:val="005353D7"/>
    <w:rsid w:val="0053545A"/>
    <w:rsid w:val="0053563C"/>
    <w:rsid w:val="0053633A"/>
    <w:rsid w:val="00536E90"/>
    <w:rsid w:val="00536F27"/>
    <w:rsid w:val="00537924"/>
    <w:rsid w:val="00537AAD"/>
    <w:rsid w:val="0054061F"/>
    <w:rsid w:val="00541485"/>
    <w:rsid w:val="00541CFC"/>
    <w:rsid w:val="005424A8"/>
    <w:rsid w:val="005433DD"/>
    <w:rsid w:val="00543A95"/>
    <w:rsid w:val="0054408D"/>
    <w:rsid w:val="005454A0"/>
    <w:rsid w:val="0054553E"/>
    <w:rsid w:val="00545625"/>
    <w:rsid w:val="00545AE4"/>
    <w:rsid w:val="00546505"/>
    <w:rsid w:val="00547553"/>
    <w:rsid w:val="00547B05"/>
    <w:rsid w:val="005506BD"/>
    <w:rsid w:val="00552EDD"/>
    <w:rsid w:val="00553DD2"/>
    <w:rsid w:val="005541E7"/>
    <w:rsid w:val="005543C1"/>
    <w:rsid w:val="0055488B"/>
    <w:rsid w:val="005549AE"/>
    <w:rsid w:val="00555114"/>
    <w:rsid w:val="00556EA6"/>
    <w:rsid w:val="005577C6"/>
    <w:rsid w:val="005578A8"/>
    <w:rsid w:val="0055797A"/>
    <w:rsid w:val="00560428"/>
    <w:rsid w:val="005620B0"/>
    <w:rsid w:val="00562A1D"/>
    <w:rsid w:val="00563E81"/>
    <w:rsid w:val="0056444D"/>
    <w:rsid w:val="005651EB"/>
    <w:rsid w:val="0056601D"/>
    <w:rsid w:val="005676C9"/>
    <w:rsid w:val="00567C0E"/>
    <w:rsid w:val="00570F3B"/>
    <w:rsid w:val="00571807"/>
    <w:rsid w:val="00571846"/>
    <w:rsid w:val="00571A9B"/>
    <w:rsid w:val="00571EE5"/>
    <w:rsid w:val="00572259"/>
    <w:rsid w:val="005734DF"/>
    <w:rsid w:val="0057389D"/>
    <w:rsid w:val="00574EAE"/>
    <w:rsid w:val="00575397"/>
    <w:rsid w:val="00576C1C"/>
    <w:rsid w:val="00576C3B"/>
    <w:rsid w:val="00576CA3"/>
    <w:rsid w:val="00577411"/>
    <w:rsid w:val="00577451"/>
    <w:rsid w:val="00577D8A"/>
    <w:rsid w:val="00580BD4"/>
    <w:rsid w:val="00583D00"/>
    <w:rsid w:val="0058620B"/>
    <w:rsid w:val="00586C6E"/>
    <w:rsid w:val="00586D00"/>
    <w:rsid w:val="00586ECA"/>
    <w:rsid w:val="00586F05"/>
    <w:rsid w:val="0058713B"/>
    <w:rsid w:val="005871EF"/>
    <w:rsid w:val="0058744C"/>
    <w:rsid w:val="005878D7"/>
    <w:rsid w:val="005900CA"/>
    <w:rsid w:val="00590E04"/>
    <w:rsid w:val="00591279"/>
    <w:rsid w:val="00591CE0"/>
    <w:rsid w:val="00592143"/>
    <w:rsid w:val="005923E0"/>
    <w:rsid w:val="00592697"/>
    <w:rsid w:val="00593EED"/>
    <w:rsid w:val="00594664"/>
    <w:rsid w:val="00594BA3"/>
    <w:rsid w:val="00594EB2"/>
    <w:rsid w:val="00596131"/>
    <w:rsid w:val="00596207"/>
    <w:rsid w:val="00596F38"/>
    <w:rsid w:val="00597208"/>
    <w:rsid w:val="005979EB"/>
    <w:rsid w:val="005A037D"/>
    <w:rsid w:val="005A17F3"/>
    <w:rsid w:val="005A30B3"/>
    <w:rsid w:val="005A36FE"/>
    <w:rsid w:val="005A381F"/>
    <w:rsid w:val="005A412C"/>
    <w:rsid w:val="005A4675"/>
    <w:rsid w:val="005A4E91"/>
    <w:rsid w:val="005A55B6"/>
    <w:rsid w:val="005A577B"/>
    <w:rsid w:val="005A57CE"/>
    <w:rsid w:val="005A6483"/>
    <w:rsid w:val="005A6ABA"/>
    <w:rsid w:val="005B0520"/>
    <w:rsid w:val="005B0DBE"/>
    <w:rsid w:val="005B1F95"/>
    <w:rsid w:val="005B22FF"/>
    <w:rsid w:val="005B4164"/>
    <w:rsid w:val="005B4E84"/>
    <w:rsid w:val="005B4F4C"/>
    <w:rsid w:val="005B7014"/>
    <w:rsid w:val="005B705E"/>
    <w:rsid w:val="005B745C"/>
    <w:rsid w:val="005B7C9C"/>
    <w:rsid w:val="005B7CEF"/>
    <w:rsid w:val="005B7D43"/>
    <w:rsid w:val="005B7D91"/>
    <w:rsid w:val="005B7E9F"/>
    <w:rsid w:val="005B7F01"/>
    <w:rsid w:val="005C1538"/>
    <w:rsid w:val="005C199F"/>
    <w:rsid w:val="005C1A5C"/>
    <w:rsid w:val="005C1C77"/>
    <w:rsid w:val="005C2677"/>
    <w:rsid w:val="005C3076"/>
    <w:rsid w:val="005C30A9"/>
    <w:rsid w:val="005C3DF7"/>
    <w:rsid w:val="005C4AA4"/>
    <w:rsid w:val="005C5DCD"/>
    <w:rsid w:val="005C5EA3"/>
    <w:rsid w:val="005C6885"/>
    <w:rsid w:val="005C69FF"/>
    <w:rsid w:val="005C707A"/>
    <w:rsid w:val="005C7D22"/>
    <w:rsid w:val="005D02D9"/>
    <w:rsid w:val="005D1C67"/>
    <w:rsid w:val="005D4010"/>
    <w:rsid w:val="005D4C35"/>
    <w:rsid w:val="005D588E"/>
    <w:rsid w:val="005D5B87"/>
    <w:rsid w:val="005D641D"/>
    <w:rsid w:val="005D651E"/>
    <w:rsid w:val="005E028E"/>
    <w:rsid w:val="005E06A7"/>
    <w:rsid w:val="005E06CD"/>
    <w:rsid w:val="005E0F6C"/>
    <w:rsid w:val="005E2040"/>
    <w:rsid w:val="005E38BC"/>
    <w:rsid w:val="005E3C37"/>
    <w:rsid w:val="005E3F05"/>
    <w:rsid w:val="005E4F9B"/>
    <w:rsid w:val="005E50F5"/>
    <w:rsid w:val="005E51B5"/>
    <w:rsid w:val="005E53DD"/>
    <w:rsid w:val="005E53FB"/>
    <w:rsid w:val="005E56AB"/>
    <w:rsid w:val="005E5C8F"/>
    <w:rsid w:val="005E5E37"/>
    <w:rsid w:val="005E6093"/>
    <w:rsid w:val="005E6B07"/>
    <w:rsid w:val="005E7E70"/>
    <w:rsid w:val="005F102C"/>
    <w:rsid w:val="005F105D"/>
    <w:rsid w:val="005F1A36"/>
    <w:rsid w:val="005F20F1"/>
    <w:rsid w:val="005F31DB"/>
    <w:rsid w:val="005F3AD5"/>
    <w:rsid w:val="005F4F41"/>
    <w:rsid w:val="005F502F"/>
    <w:rsid w:val="005F5FF9"/>
    <w:rsid w:val="005F626A"/>
    <w:rsid w:val="00601021"/>
    <w:rsid w:val="0060153A"/>
    <w:rsid w:val="0060310C"/>
    <w:rsid w:val="00603A9D"/>
    <w:rsid w:val="006049DC"/>
    <w:rsid w:val="00604B28"/>
    <w:rsid w:val="00604FE7"/>
    <w:rsid w:val="006059EB"/>
    <w:rsid w:val="006068D2"/>
    <w:rsid w:val="00607061"/>
    <w:rsid w:val="006105A1"/>
    <w:rsid w:val="00610B04"/>
    <w:rsid w:val="00610B7B"/>
    <w:rsid w:val="006110B4"/>
    <w:rsid w:val="00612A64"/>
    <w:rsid w:val="00612E49"/>
    <w:rsid w:val="006134BB"/>
    <w:rsid w:val="0061583A"/>
    <w:rsid w:val="00615876"/>
    <w:rsid w:val="00616F34"/>
    <w:rsid w:val="00617CA3"/>
    <w:rsid w:val="00617D8B"/>
    <w:rsid w:val="006202C7"/>
    <w:rsid w:val="0062202F"/>
    <w:rsid w:val="00623DF0"/>
    <w:rsid w:val="006240E6"/>
    <w:rsid w:val="00624B6C"/>
    <w:rsid w:val="00624D64"/>
    <w:rsid w:val="006250DD"/>
    <w:rsid w:val="006261FF"/>
    <w:rsid w:val="006266C1"/>
    <w:rsid w:val="00626EAD"/>
    <w:rsid w:val="00627070"/>
    <w:rsid w:val="00630A2E"/>
    <w:rsid w:val="00632C2B"/>
    <w:rsid w:val="0063459B"/>
    <w:rsid w:val="00634812"/>
    <w:rsid w:val="00635AFF"/>
    <w:rsid w:val="00636FFA"/>
    <w:rsid w:val="00637474"/>
    <w:rsid w:val="0063778C"/>
    <w:rsid w:val="0064051F"/>
    <w:rsid w:val="00640B8A"/>
    <w:rsid w:val="00640D72"/>
    <w:rsid w:val="00641C48"/>
    <w:rsid w:val="00641D4B"/>
    <w:rsid w:val="00643D5C"/>
    <w:rsid w:val="00644EEE"/>
    <w:rsid w:val="0064714F"/>
    <w:rsid w:val="00647B05"/>
    <w:rsid w:val="00647DEC"/>
    <w:rsid w:val="00647FE9"/>
    <w:rsid w:val="00650317"/>
    <w:rsid w:val="0065252E"/>
    <w:rsid w:val="00652780"/>
    <w:rsid w:val="006534F1"/>
    <w:rsid w:val="0065370F"/>
    <w:rsid w:val="00653A0F"/>
    <w:rsid w:val="00653CC9"/>
    <w:rsid w:val="0065415D"/>
    <w:rsid w:val="006551C1"/>
    <w:rsid w:val="00655540"/>
    <w:rsid w:val="00656F73"/>
    <w:rsid w:val="006627AC"/>
    <w:rsid w:val="00662C83"/>
    <w:rsid w:val="00662CDC"/>
    <w:rsid w:val="0066553F"/>
    <w:rsid w:val="0066690A"/>
    <w:rsid w:val="006707F4"/>
    <w:rsid w:val="00671585"/>
    <w:rsid w:val="00672CEC"/>
    <w:rsid w:val="0067328C"/>
    <w:rsid w:val="00674464"/>
    <w:rsid w:val="00674826"/>
    <w:rsid w:val="006751B5"/>
    <w:rsid w:val="0067559A"/>
    <w:rsid w:val="006764B9"/>
    <w:rsid w:val="00676F3F"/>
    <w:rsid w:val="0067777A"/>
    <w:rsid w:val="006800F7"/>
    <w:rsid w:val="006823B9"/>
    <w:rsid w:val="00684082"/>
    <w:rsid w:val="006843F8"/>
    <w:rsid w:val="00684B98"/>
    <w:rsid w:val="006855F0"/>
    <w:rsid w:val="00686AEA"/>
    <w:rsid w:val="00687201"/>
    <w:rsid w:val="00687D31"/>
    <w:rsid w:val="0069237F"/>
    <w:rsid w:val="00692624"/>
    <w:rsid w:val="00694963"/>
    <w:rsid w:val="0069529C"/>
    <w:rsid w:val="00695AFC"/>
    <w:rsid w:val="00695C18"/>
    <w:rsid w:val="00695F52"/>
    <w:rsid w:val="00695FD6"/>
    <w:rsid w:val="006A0592"/>
    <w:rsid w:val="006A0D91"/>
    <w:rsid w:val="006A0DD9"/>
    <w:rsid w:val="006A1372"/>
    <w:rsid w:val="006A1AC3"/>
    <w:rsid w:val="006A1BE2"/>
    <w:rsid w:val="006A22E9"/>
    <w:rsid w:val="006A3774"/>
    <w:rsid w:val="006A3AA3"/>
    <w:rsid w:val="006A40DA"/>
    <w:rsid w:val="006A43CD"/>
    <w:rsid w:val="006A5101"/>
    <w:rsid w:val="006A5F30"/>
    <w:rsid w:val="006A629D"/>
    <w:rsid w:val="006A64BB"/>
    <w:rsid w:val="006B14FA"/>
    <w:rsid w:val="006B1522"/>
    <w:rsid w:val="006B2772"/>
    <w:rsid w:val="006B404C"/>
    <w:rsid w:val="006B43F7"/>
    <w:rsid w:val="006B52E7"/>
    <w:rsid w:val="006B6433"/>
    <w:rsid w:val="006B7B11"/>
    <w:rsid w:val="006C0422"/>
    <w:rsid w:val="006C052A"/>
    <w:rsid w:val="006C1229"/>
    <w:rsid w:val="006C138E"/>
    <w:rsid w:val="006C17B7"/>
    <w:rsid w:val="006C26E2"/>
    <w:rsid w:val="006C2C24"/>
    <w:rsid w:val="006C488D"/>
    <w:rsid w:val="006C4DC1"/>
    <w:rsid w:val="006C5573"/>
    <w:rsid w:val="006C5EAB"/>
    <w:rsid w:val="006C7156"/>
    <w:rsid w:val="006C7175"/>
    <w:rsid w:val="006D06A1"/>
    <w:rsid w:val="006D1602"/>
    <w:rsid w:val="006D2340"/>
    <w:rsid w:val="006D27B3"/>
    <w:rsid w:val="006D2E59"/>
    <w:rsid w:val="006D42D9"/>
    <w:rsid w:val="006D5447"/>
    <w:rsid w:val="006D67CA"/>
    <w:rsid w:val="006D739E"/>
    <w:rsid w:val="006E0EDE"/>
    <w:rsid w:val="006E132F"/>
    <w:rsid w:val="006E176A"/>
    <w:rsid w:val="006E1EB0"/>
    <w:rsid w:val="006E5436"/>
    <w:rsid w:val="006E5607"/>
    <w:rsid w:val="006E676D"/>
    <w:rsid w:val="006E72EE"/>
    <w:rsid w:val="006F118E"/>
    <w:rsid w:val="006F15D9"/>
    <w:rsid w:val="006F33FD"/>
    <w:rsid w:val="006F355B"/>
    <w:rsid w:val="006F3CE1"/>
    <w:rsid w:val="006F4C27"/>
    <w:rsid w:val="006F50D0"/>
    <w:rsid w:val="006F536B"/>
    <w:rsid w:val="006F70C9"/>
    <w:rsid w:val="006F720C"/>
    <w:rsid w:val="00700F84"/>
    <w:rsid w:val="00705043"/>
    <w:rsid w:val="00705302"/>
    <w:rsid w:val="007063D2"/>
    <w:rsid w:val="00706A79"/>
    <w:rsid w:val="007100CA"/>
    <w:rsid w:val="007100EE"/>
    <w:rsid w:val="00710DA7"/>
    <w:rsid w:val="007116A5"/>
    <w:rsid w:val="0071184B"/>
    <w:rsid w:val="00711A22"/>
    <w:rsid w:val="00712F30"/>
    <w:rsid w:val="007140F8"/>
    <w:rsid w:val="00714689"/>
    <w:rsid w:val="007147F7"/>
    <w:rsid w:val="0071586D"/>
    <w:rsid w:val="0071590E"/>
    <w:rsid w:val="00717303"/>
    <w:rsid w:val="0071759A"/>
    <w:rsid w:val="007211CA"/>
    <w:rsid w:val="00722013"/>
    <w:rsid w:val="0072286E"/>
    <w:rsid w:val="00722F4C"/>
    <w:rsid w:val="00724FF0"/>
    <w:rsid w:val="00725638"/>
    <w:rsid w:val="00725834"/>
    <w:rsid w:val="00725E6A"/>
    <w:rsid w:val="0072608C"/>
    <w:rsid w:val="007275C7"/>
    <w:rsid w:val="00731092"/>
    <w:rsid w:val="007310FC"/>
    <w:rsid w:val="0073285C"/>
    <w:rsid w:val="00732D7E"/>
    <w:rsid w:val="00733C13"/>
    <w:rsid w:val="007348F6"/>
    <w:rsid w:val="00734CFC"/>
    <w:rsid w:val="00736B6E"/>
    <w:rsid w:val="00740244"/>
    <w:rsid w:val="0074082B"/>
    <w:rsid w:val="00740E52"/>
    <w:rsid w:val="007414AF"/>
    <w:rsid w:val="00743F60"/>
    <w:rsid w:val="0074536C"/>
    <w:rsid w:val="00745A77"/>
    <w:rsid w:val="007479B5"/>
    <w:rsid w:val="007513EC"/>
    <w:rsid w:val="00752379"/>
    <w:rsid w:val="0075287F"/>
    <w:rsid w:val="00752A04"/>
    <w:rsid w:val="0075302A"/>
    <w:rsid w:val="00753D87"/>
    <w:rsid w:val="00753E04"/>
    <w:rsid w:val="00754720"/>
    <w:rsid w:val="00754A64"/>
    <w:rsid w:val="00754C8A"/>
    <w:rsid w:val="007571CC"/>
    <w:rsid w:val="00760861"/>
    <w:rsid w:val="00761351"/>
    <w:rsid w:val="007623B4"/>
    <w:rsid w:val="00762657"/>
    <w:rsid w:val="007635A2"/>
    <w:rsid w:val="00763E64"/>
    <w:rsid w:val="0076702F"/>
    <w:rsid w:val="00767CEC"/>
    <w:rsid w:val="007704FE"/>
    <w:rsid w:val="00770B0C"/>
    <w:rsid w:val="00771C6A"/>
    <w:rsid w:val="00771EA6"/>
    <w:rsid w:val="007727FF"/>
    <w:rsid w:val="00772D47"/>
    <w:rsid w:val="007738D6"/>
    <w:rsid w:val="0077403F"/>
    <w:rsid w:val="00774171"/>
    <w:rsid w:val="0077497C"/>
    <w:rsid w:val="0077570D"/>
    <w:rsid w:val="00775B93"/>
    <w:rsid w:val="00776714"/>
    <w:rsid w:val="00776771"/>
    <w:rsid w:val="0078091D"/>
    <w:rsid w:val="007814AA"/>
    <w:rsid w:val="00781587"/>
    <w:rsid w:val="00781677"/>
    <w:rsid w:val="00781ACA"/>
    <w:rsid w:val="00781BED"/>
    <w:rsid w:val="007820C4"/>
    <w:rsid w:val="007820F0"/>
    <w:rsid w:val="00782FF4"/>
    <w:rsid w:val="00783DDF"/>
    <w:rsid w:val="00784BF3"/>
    <w:rsid w:val="00785237"/>
    <w:rsid w:val="0078531F"/>
    <w:rsid w:val="00786222"/>
    <w:rsid w:val="0079093F"/>
    <w:rsid w:val="00790EFD"/>
    <w:rsid w:val="00791F07"/>
    <w:rsid w:val="00792EB9"/>
    <w:rsid w:val="00797D75"/>
    <w:rsid w:val="007A0560"/>
    <w:rsid w:val="007A0DC3"/>
    <w:rsid w:val="007A18C0"/>
    <w:rsid w:val="007A4933"/>
    <w:rsid w:val="007A5621"/>
    <w:rsid w:val="007A6CC5"/>
    <w:rsid w:val="007A6CDC"/>
    <w:rsid w:val="007A7A9B"/>
    <w:rsid w:val="007B02CC"/>
    <w:rsid w:val="007B0316"/>
    <w:rsid w:val="007B06EF"/>
    <w:rsid w:val="007B0A56"/>
    <w:rsid w:val="007B1B60"/>
    <w:rsid w:val="007B2AC2"/>
    <w:rsid w:val="007B4F20"/>
    <w:rsid w:val="007B5858"/>
    <w:rsid w:val="007B5C5F"/>
    <w:rsid w:val="007B6C10"/>
    <w:rsid w:val="007B7669"/>
    <w:rsid w:val="007B7EF9"/>
    <w:rsid w:val="007C1238"/>
    <w:rsid w:val="007C1D4B"/>
    <w:rsid w:val="007C20ED"/>
    <w:rsid w:val="007C24C2"/>
    <w:rsid w:val="007C250E"/>
    <w:rsid w:val="007C264E"/>
    <w:rsid w:val="007C29CD"/>
    <w:rsid w:val="007C3D23"/>
    <w:rsid w:val="007C4C9F"/>
    <w:rsid w:val="007C55B9"/>
    <w:rsid w:val="007C77B4"/>
    <w:rsid w:val="007C78BD"/>
    <w:rsid w:val="007C7A41"/>
    <w:rsid w:val="007D15E7"/>
    <w:rsid w:val="007D1FE3"/>
    <w:rsid w:val="007D248D"/>
    <w:rsid w:val="007D38D4"/>
    <w:rsid w:val="007D3BAD"/>
    <w:rsid w:val="007D464A"/>
    <w:rsid w:val="007D4F4D"/>
    <w:rsid w:val="007D693A"/>
    <w:rsid w:val="007E00C5"/>
    <w:rsid w:val="007E05AE"/>
    <w:rsid w:val="007E1B16"/>
    <w:rsid w:val="007E1F4A"/>
    <w:rsid w:val="007E2C5E"/>
    <w:rsid w:val="007E40DF"/>
    <w:rsid w:val="007E47C8"/>
    <w:rsid w:val="007E5AB8"/>
    <w:rsid w:val="007E65E0"/>
    <w:rsid w:val="007E6947"/>
    <w:rsid w:val="007E7761"/>
    <w:rsid w:val="007F09D8"/>
    <w:rsid w:val="007F0D26"/>
    <w:rsid w:val="007F0FEC"/>
    <w:rsid w:val="007F22EF"/>
    <w:rsid w:val="007F4839"/>
    <w:rsid w:val="007F5E24"/>
    <w:rsid w:val="007F6A28"/>
    <w:rsid w:val="007F7F3A"/>
    <w:rsid w:val="0080020F"/>
    <w:rsid w:val="00800AC5"/>
    <w:rsid w:val="00801785"/>
    <w:rsid w:val="00803061"/>
    <w:rsid w:val="008037C1"/>
    <w:rsid w:val="008047D0"/>
    <w:rsid w:val="0080564D"/>
    <w:rsid w:val="00806424"/>
    <w:rsid w:val="00807AAE"/>
    <w:rsid w:val="00807C42"/>
    <w:rsid w:val="0081028E"/>
    <w:rsid w:val="00811B9F"/>
    <w:rsid w:val="00811D1E"/>
    <w:rsid w:val="00811EA7"/>
    <w:rsid w:val="0081245E"/>
    <w:rsid w:val="00813771"/>
    <w:rsid w:val="008138FD"/>
    <w:rsid w:val="00814E84"/>
    <w:rsid w:val="00815869"/>
    <w:rsid w:val="008170E4"/>
    <w:rsid w:val="0081799D"/>
    <w:rsid w:val="00817BCD"/>
    <w:rsid w:val="00817D69"/>
    <w:rsid w:val="0082128D"/>
    <w:rsid w:val="00822BEA"/>
    <w:rsid w:val="0082341D"/>
    <w:rsid w:val="00824339"/>
    <w:rsid w:val="008260D1"/>
    <w:rsid w:val="008266A9"/>
    <w:rsid w:val="00827D4C"/>
    <w:rsid w:val="008303C7"/>
    <w:rsid w:val="008319AC"/>
    <w:rsid w:val="00832F5A"/>
    <w:rsid w:val="0083309E"/>
    <w:rsid w:val="008333DA"/>
    <w:rsid w:val="00834CD2"/>
    <w:rsid w:val="008352D6"/>
    <w:rsid w:val="00836743"/>
    <w:rsid w:val="0083684F"/>
    <w:rsid w:val="00841018"/>
    <w:rsid w:val="00844612"/>
    <w:rsid w:val="0084461B"/>
    <w:rsid w:val="00844E3F"/>
    <w:rsid w:val="00844F03"/>
    <w:rsid w:val="00845B87"/>
    <w:rsid w:val="00846BC9"/>
    <w:rsid w:val="0085061E"/>
    <w:rsid w:val="00850BEB"/>
    <w:rsid w:val="008510DE"/>
    <w:rsid w:val="00851676"/>
    <w:rsid w:val="008528CE"/>
    <w:rsid w:val="008539EC"/>
    <w:rsid w:val="00854F21"/>
    <w:rsid w:val="0085504F"/>
    <w:rsid w:val="00856551"/>
    <w:rsid w:val="008577E0"/>
    <w:rsid w:val="008579F8"/>
    <w:rsid w:val="00860A2B"/>
    <w:rsid w:val="008615D6"/>
    <w:rsid w:val="00861E2A"/>
    <w:rsid w:val="00863425"/>
    <w:rsid w:val="00863730"/>
    <w:rsid w:val="00863A5E"/>
    <w:rsid w:val="008656B5"/>
    <w:rsid w:val="00865FE6"/>
    <w:rsid w:val="0086620E"/>
    <w:rsid w:val="00866A45"/>
    <w:rsid w:val="00867421"/>
    <w:rsid w:val="00871C3F"/>
    <w:rsid w:val="008751FD"/>
    <w:rsid w:val="00875C6F"/>
    <w:rsid w:val="00876159"/>
    <w:rsid w:val="0087669A"/>
    <w:rsid w:val="00876B8C"/>
    <w:rsid w:val="0088009A"/>
    <w:rsid w:val="00880451"/>
    <w:rsid w:val="0088210A"/>
    <w:rsid w:val="00882604"/>
    <w:rsid w:val="00884438"/>
    <w:rsid w:val="0088589A"/>
    <w:rsid w:val="008908B5"/>
    <w:rsid w:val="00893051"/>
    <w:rsid w:val="0089306F"/>
    <w:rsid w:val="0089389A"/>
    <w:rsid w:val="00894AC7"/>
    <w:rsid w:val="008A1606"/>
    <w:rsid w:val="008A1754"/>
    <w:rsid w:val="008A220A"/>
    <w:rsid w:val="008A2953"/>
    <w:rsid w:val="008A299F"/>
    <w:rsid w:val="008A2ACA"/>
    <w:rsid w:val="008A30B2"/>
    <w:rsid w:val="008A336D"/>
    <w:rsid w:val="008A3503"/>
    <w:rsid w:val="008A3749"/>
    <w:rsid w:val="008A4108"/>
    <w:rsid w:val="008A59CA"/>
    <w:rsid w:val="008A75E8"/>
    <w:rsid w:val="008B060C"/>
    <w:rsid w:val="008B3006"/>
    <w:rsid w:val="008B361E"/>
    <w:rsid w:val="008B3D16"/>
    <w:rsid w:val="008B4D44"/>
    <w:rsid w:val="008B5090"/>
    <w:rsid w:val="008B5475"/>
    <w:rsid w:val="008B5D6E"/>
    <w:rsid w:val="008B5FA9"/>
    <w:rsid w:val="008B61D9"/>
    <w:rsid w:val="008B675E"/>
    <w:rsid w:val="008B7BB0"/>
    <w:rsid w:val="008C0CA9"/>
    <w:rsid w:val="008C27B5"/>
    <w:rsid w:val="008C2924"/>
    <w:rsid w:val="008C3B2F"/>
    <w:rsid w:val="008C5A05"/>
    <w:rsid w:val="008C7396"/>
    <w:rsid w:val="008C7648"/>
    <w:rsid w:val="008D042F"/>
    <w:rsid w:val="008D080D"/>
    <w:rsid w:val="008D10FC"/>
    <w:rsid w:val="008D1A96"/>
    <w:rsid w:val="008D2603"/>
    <w:rsid w:val="008D2617"/>
    <w:rsid w:val="008D269E"/>
    <w:rsid w:val="008D2842"/>
    <w:rsid w:val="008D2EC3"/>
    <w:rsid w:val="008D338D"/>
    <w:rsid w:val="008D35D5"/>
    <w:rsid w:val="008D3DA1"/>
    <w:rsid w:val="008D479C"/>
    <w:rsid w:val="008D580E"/>
    <w:rsid w:val="008D6A6E"/>
    <w:rsid w:val="008D6F79"/>
    <w:rsid w:val="008D6FDA"/>
    <w:rsid w:val="008E0F37"/>
    <w:rsid w:val="008E0FB6"/>
    <w:rsid w:val="008E153A"/>
    <w:rsid w:val="008E3863"/>
    <w:rsid w:val="008E3A08"/>
    <w:rsid w:val="008E3A54"/>
    <w:rsid w:val="008E3F4D"/>
    <w:rsid w:val="008E4D2A"/>
    <w:rsid w:val="008E5C2A"/>
    <w:rsid w:val="008E5C4E"/>
    <w:rsid w:val="008E5D79"/>
    <w:rsid w:val="008E6944"/>
    <w:rsid w:val="008E6A76"/>
    <w:rsid w:val="008E6DC4"/>
    <w:rsid w:val="008E760C"/>
    <w:rsid w:val="008F235D"/>
    <w:rsid w:val="008F2721"/>
    <w:rsid w:val="008F2C67"/>
    <w:rsid w:val="008F32E4"/>
    <w:rsid w:val="008F4656"/>
    <w:rsid w:val="008F5395"/>
    <w:rsid w:val="008F5F9E"/>
    <w:rsid w:val="008F61D8"/>
    <w:rsid w:val="008F6332"/>
    <w:rsid w:val="008F7702"/>
    <w:rsid w:val="00900E7C"/>
    <w:rsid w:val="00902168"/>
    <w:rsid w:val="0090265A"/>
    <w:rsid w:val="009034D1"/>
    <w:rsid w:val="0090424D"/>
    <w:rsid w:val="00904558"/>
    <w:rsid w:val="009049AE"/>
    <w:rsid w:val="009052B2"/>
    <w:rsid w:val="00905698"/>
    <w:rsid w:val="00906903"/>
    <w:rsid w:val="00907AD4"/>
    <w:rsid w:val="00907AFE"/>
    <w:rsid w:val="00910080"/>
    <w:rsid w:val="009116E6"/>
    <w:rsid w:val="00911C05"/>
    <w:rsid w:val="00912C2F"/>
    <w:rsid w:val="00912C31"/>
    <w:rsid w:val="00912D2D"/>
    <w:rsid w:val="00913AC5"/>
    <w:rsid w:val="00913D67"/>
    <w:rsid w:val="00913FF4"/>
    <w:rsid w:val="00914070"/>
    <w:rsid w:val="00914BB9"/>
    <w:rsid w:val="00914CF6"/>
    <w:rsid w:val="00915251"/>
    <w:rsid w:val="00916208"/>
    <w:rsid w:val="00917146"/>
    <w:rsid w:val="0092163A"/>
    <w:rsid w:val="00922353"/>
    <w:rsid w:val="009224AB"/>
    <w:rsid w:val="00922BB8"/>
    <w:rsid w:val="00922C3C"/>
    <w:rsid w:val="00923DB5"/>
    <w:rsid w:val="00923DB9"/>
    <w:rsid w:val="00923EBB"/>
    <w:rsid w:val="0092412A"/>
    <w:rsid w:val="00926CD7"/>
    <w:rsid w:val="00930658"/>
    <w:rsid w:val="00930802"/>
    <w:rsid w:val="00930830"/>
    <w:rsid w:val="00930A20"/>
    <w:rsid w:val="0093192B"/>
    <w:rsid w:val="009319F2"/>
    <w:rsid w:val="00931B33"/>
    <w:rsid w:val="00931E9F"/>
    <w:rsid w:val="00932CD7"/>
    <w:rsid w:val="009336E6"/>
    <w:rsid w:val="009339D8"/>
    <w:rsid w:val="00933B9F"/>
    <w:rsid w:val="00933C7A"/>
    <w:rsid w:val="00935865"/>
    <w:rsid w:val="00935CF5"/>
    <w:rsid w:val="00935E4E"/>
    <w:rsid w:val="009364C8"/>
    <w:rsid w:val="00937774"/>
    <w:rsid w:val="00937F40"/>
    <w:rsid w:val="00940287"/>
    <w:rsid w:val="00941C2C"/>
    <w:rsid w:val="00942AB8"/>
    <w:rsid w:val="00944E95"/>
    <w:rsid w:val="00950477"/>
    <w:rsid w:val="0095047B"/>
    <w:rsid w:val="0095085A"/>
    <w:rsid w:val="00950DDD"/>
    <w:rsid w:val="00951361"/>
    <w:rsid w:val="00952728"/>
    <w:rsid w:val="0095378B"/>
    <w:rsid w:val="00953B01"/>
    <w:rsid w:val="00955362"/>
    <w:rsid w:val="009568A7"/>
    <w:rsid w:val="00956A2C"/>
    <w:rsid w:val="0095729D"/>
    <w:rsid w:val="009607B9"/>
    <w:rsid w:val="0096116A"/>
    <w:rsid w:val="009622D4"/>
    <w:rsid w:val="00963A31"/>
    <w:rsid w:val="00963F87"/>
    <w:rsid w:val="00964910"/>
    <w:rsid w:val="00966565"/>
    <w:rsid w:val="00967043"/>
    <w:rsid w:val="009676DF"/>
    <w:rsid w:val="00967ABA"/>
    <w:rsid w:val="00970117"/>
    <w:rsid w:val="00971542"/>
    <w:rsid w:val="00973421"/>
    <w:rsid w:val="00973CD8"/>
    <w:rsid w:val="009748AA"/>
    <w:rsid w:val="009768EE"/>
    <w:rsid w:val="0097747F"/>
    <w:rsid w:val="00977D46"/>
    <w:rsid w:val="009825DF"/>
    <w:rsid w:val="0098275A"/>
    <w:rsid w:val="009829D4"/>
    <w:rsid w:val="0098333F"/>
    <w:rsid w:val="00983478"/>
    <w:rsid w:val="009845AA"/>
    <w:rsid w:val="00985F30"/>
    <w:rsid w:val="009865E1"/>
    <w:rsid w:val="00987FF8"/>
    <w:rsid w:val="009901AF"/>
    <w:rsid w:val="00990459"/>
    <w:rsid w:val="009917CD"/>
    <w:rsid w:val="009918F6"/>
    <w:rsid w:val="00991C1D"/>
    <w:rsid w:val="009921E7"/>
    <w:rsid w:val="00992ACC"/>
    <w:rsid w:val="00992EB2"/>
    <w:rsid w:val="00993BD5"/>
    <w:rsid w:val="009A00E5"/>
    <w:rsid w:val="009A037D"/>
    <w:rsid w:val="009A05B2"/>
    <w:rsid w:val="009A069C"/>
    <w:rsid w:val="009A1BBD"/>
    <w:rsid w:val="009A1F18"/>
    <w:rsid w:val="009A2044"/>
    <w:rsid w:val="009A2561"/>
    <w:rsid w:val="009A267D"/>
    <w:rsid w:val="009A371E"/>
    <w:rsid w:val="009A39BE"/>
    <w:rsid w:val="009A56B8"/>
    <w:rsid w:val="009A64A9"/>
    <w:rsid w:val="009A7A93"/>
    <w:rsid w:val="009A7B74"/>
    <w:rsid w:val="009B2A03"/>
    <w:rsid w:val="009B3473"/>
    <w:rsid w:val="009B3F17"/>
    <w:rsid w:val="009B4E66"/>
    <w:rsid w:val="009B5C6C"/>
    <w:rsid w:val="009B6184"/>
    <w:rsid w:val="009B6FEC"/>
    <w:rsid w:val="009B73EB"/>
    <w:rsid w:val="009C031D"/>
    <w:rsid w:val="009C05C2"/>
    <w:rsid w:val="009C1A31"/>
    <w:rsid w:val="009C2681"/>
    <w:rsid w:val="009C2D7A"/>
    <w:rsid w:val="009C363E"/>
    <w:rsid w:val="009C3B77"/>
    <w:rsid w:val="009C3C6E"/>
    <w:rsid w:val="009C3C74"/>
    <w:rsid w:val="009C545F"/>
    <w:rsid w:val="009C57AC"/>
    <w:rsid w:val="009C5B02"/>
    <w:rsid w:val="009C62B5"/>
    <w:rsid w:val="009C6B88"/>
    <w:rsid w:val="009D0B77"/>
    <w:rsid w:val="009D2386"/>
    <w:rsid w:val="009D282B"/>
    <w:rsid w:val="009D4235"/>
    <w:rsid w:val="009D43FD"/>
    <w:rsid w:val="009D4629"/>
    <w:rsid w:val="009D4B03"/>
    <w:rsid w:val="009D4E4B"/>
    <w:rsid w:val="009D5392"/>
    <w:rsid w:val="009D57AE"/>
    <w:rsid w:val="009D5F88"/>
    <w:rsid w:val="009D5FB6"/>
    <w:rsid w:val="009D62EB"/>
    <w:rsid w:val="009D729F"/>
    <w:rsid w:val="009D72D2"/>
    <w:rsid w:val="009D7468"/>
    <w:rsid w:val="009D7974"/>
    <w:rsid w:val="009D7B3F"/>
    <w:rsid w:val="009E0421"/>
    <w:rsid w:val="009E09BC"/>
    <w:rsid w:val="009E0C00"/>
    <w:rsid w:val="009E0FBA"/>
    <w:rsid w:val="009E12C2"/>
    <w:rsid w:val="009E1676"/>
    <w:rsid w:val="009E16B1"/>
    <w:rsid w:val="009E21F8"/>
    <w:rsid w:val="009E2AD9"/>
    <w:rsid w:val="009E2B95"/>
    <w:rsid w:val="009E3915"/>
    <w:rsid w:val="009E39DE"/>
    <w:rsid w:val="009E4383"/>
    <w:rsid w:val="009E736A"/>
    <w:rsid w:val="009E7976"/>
    <w:rsid w:val="009F252A"/>
    <w:rsid w:val="009F27F2"/>
    <w:rsid w:val="009F4390"/>
    <w:rsid w:val="009F4417"/>
    <w:rsid w:val="009F4DB7"/>
    <w:rsid w:val="009F4E87"/>
    <w:rsid w:val="009F5EBE"/>
    <w:rsid w:val="009F6802"/>
    <w:rsid w:val="009F76F7"/>
    <w:rsid w:val="009F7F59"/>
    <w:rsid w:val="00A003D9"/>
    <w:rsid w:val="00A007BE"/>
    <w:rsid w:val="00A012FC"/>
    <w:rsid w:val="00A03208"/>
    <w:rsid w:val="00A036ED"/>
    <w:rsid w:val="00A058F9"/>
    <w:rsid w:val="00A05B22"/>
    <w:rsid w:val="00A06505"/>
    <w:rsid w:val="00A06587"/>
    <w:rsid w:val="00A06BF9"/>
    <w:rsid w:val="00A06DED"/>
    <w:rsid w:val="00A070C3"/>
    <w:rsid w:val="00A07E9D"/>
    <w:rsid w:val="00A107B0"/>
    <w:rsid w:val="00A1107B"/>
    <w:rsid w:val="00A11938"/>
    <w:rsid w:val="00A11A06"/>
    <w:rsid w:val="00A11DA2"/>
    <w:rsid w:val="00A132DA"/>
    <w:rsid w:val="00A141C1"/>
    <w:rsid w:val="00A14925"/>
    <w:rsid w:val="00A15866"/>
    <w:rsid w:val="00A16D86"/>
    <w:rsid w:val="00A17A33"/>
    <w:rsid w:val="00A2099A"/>
    <w:rsid w:val="00A20A56"/>
    <w:rsid w:val="00A226C9"/>
    <w:rsid w:val="00A23724"/>
    <w:rsid w:val="00A248F5"/>
    <w:rsid w:val="00A24CED"/>
    <w:rsid w:val="00A24FF1"/>
    <w:rsid w:val="00A257E2"/>
    <w:rsid w:val="00A267FA"/>
    <w:rsid w:val="00A2689C"/>
    <w:rsid w:val="00A26F80"/>
    <w:rsid w:val="00A2748D"/>
    <w:rsid w:val="00A2789E"/>
    <w:rsid w:val="00A27B9C"/>
    <w:rsid w:val="00A3102C"/>
    <w:rsid w:val="00A337E5"/>
    <w:rsid w:val="00A34470"/>
    <w:rsid w:val="00A346B5"/>
    <w:rsid w:val="00A35DFC"/>
    <w:rsid w:val="00A3609C"/>
    <w:rsid w:val="00A362E6"/>
    <w:rsid w:val="00A36E49"/>
    <w:rsid w:val="00A41916"/>
    <w:rsid w:val="00A4313F"/>
    <w:rsid w:val="00A436AE"/>
    <w:rsid w:val="00A43759"/>
    <w:rsid w:val="00A439DA"/>
    <w:rsid w:val="00A43A65"/>
    <w:rsid w:val="00A43AD4"/>
    <w:rsid w:val="00A43E34"/>
    <w:rsid w:val="00A44275"/>
    <w:rsid w:val="00A4507F"/>
    <w:rsid w:val="00A450F5"/>
    <w:rsid w:val="00A45778"/>
    <w:rsid w:val="00A45D4C"/>
    <w:rsid w:val="00A475AF"/>
    <w:rsid w:val="00A479D2"/>
    <w:rsid w:val="00A51FC8"/>
    <w:rsid w:val="00A52080"/>
    <w:rsid w:val="00A525F8"/>
    <w:rsid w:val="00A53BF1"/>
    <w:rsid w:val="00A54343"/>
    <w:rsid w:val="00A545DB"/>
    <w:rsid w:val="00A55A1B"/>
    <w:rsid w:val="00A55B19"/>
    <w:rsid w:val="00A56A44"/>
    <w:rsid w:val="00A56ECC"/>
    <w:rsid w:val="00A57276"/>
    <w:rsid w:val="00A573F5"/>
    <w:rsid w:val="00A578A8"/>
    <w:rsid w:val="00A57E97"/>
    <w:rsid w:val="00A6016E"/>
    <w:rsid w:val="00A61210"/>
    <w:rsid w:val="00A62289"/>
    <w:rsid w:val="00A64F74"/>
    <w:rsid w:val="00A655D5"/>
    <w:rsid w:val="00A66A2B"/>
    <w:rsid w:val="00A66EE7"/>
    <w:rsid w:val="00A67DFC"/>
    <w:rsid w:val="00A70547"/>
    <w:rsid w:val="00A71E38"/>
    <w:rsid w:val="00A71F91"/>
    <w:rsid w:val="00A72D53"/>
    <w:rsid w:val="00A72F1B"/>
    <w:rsid w:val="00A730DD"/>
    <w:rsid w:val="00A7313E"/>
    <w:rsid w:val="00A73187"/>
    <w:rsid w:val="00A74C62"/>
    <w:rsid w:val="00A74D13"/>
    <w:rsid w:val="00A769B0"/>
    <w:rsid w:val="00A76A65"/>
    <w:rsid w:val="00A7710C"/>
    <w:rsid w:val="00A77465"/>
    <w:rsid w:val="00A800A1"/>
    <w:rsid w:val="00A80FD9"/>
    <w:rsid w:val="00A81835"/>
    <w:rsid w:val="00A819AA"/>
    <w:rsid w:val="00A828E5"/>
    <w:rsid w:val="00A832A5"/>
    <w:rsid w:val="00A832FE"/>
    <w:rsid w:val="00A83B5C"/>
    <w:rsid w:val="00A85689"/>
    <w:rsid w:val="00A85F5C"/>
    <w:rsid w:val="00A87023"/>
    <w:rsid w:val="00A87F98"/>
    <w:rsid w:val="00A90F83"/>
    <w:rsid w:val="00A90FB1"/>
    <w:rsid w:val="00A9169C"/>
    <w:rsid w:val="00A91BF8"/>
    <w:rsid w:val="00A91EAA"/>
    <w:rsid w:val="00A92A4A"/>
    <w:rsid w:val="00A92B7C"/>
    <w:rsid w:val="00A94912"/>
    <w:rsid w:val="00A94DA0"/>
    <w:rsid w:val="00A95384"/>
    <w:rsid w:val="00A975BC"/>
    <w:rsid w:val="00AA06BA"/>
    <w:rsid w:val="00AA1A9A"/>
    <w:rsid w:val="00AA2905"/>
    <w:rsid w:val="00AA2A75"/>
    <w:rsid w:val="00AA34BE"/>
    <w:rsid w:val="00AA3FBF"/>
    <w:rsid w:val="00AA4265"/>
    <w:rsid w:val="00AA48B5"/>
    <w:rsid w:val="00AA4CE7"/>
    <w:rsid w:val="00AA62C8"/>
    <w:rsid w:val="00AA7ABC"/>
    <w:rsid w:val="00AA7EF2"/>
    <w:rsid w:val="00AB0884"/>
    <w:rsid w:val="00AB1C98"/>
    <w:rsid w:val="00AB2B0D"/>
    <w:rsid w:val="00AB2F41"/>
    <w:rsid w:val="00AB37BB"/>
    <w:rsid w:val="00AB4A01"/>
    <w:rsid w:val="00AB4B06"/>
    <w:rsid w:val="00AB54B5"/>
    <w:rsid w:val="00AB56BA"/>
    <w:rsid w:val="00AB5A0D"/>
    <w:rsid w:val="00AB647D"/>
    <w:rsid w:val="00AB65DF"/>
    <w:rsid w:val="00AB7DC3"/>
    <w:rsid w:val="00AB7FE9"/>
    <w:rsid w:val="00AC0B7F"/>
    <w:rsid w:val="00AC1433"/>
    <w:rsid w:val="00AC1982"/>
    <w:rsid w:val="00AC20EA"/>
    <w:rsid w:val="00AC213B"/>
    <w:rsid w:val="00AC259C"/>
    <w:rsid w:val="00AC2916"/>
    <w:rsid w:val="00AC3338"/>
    <w:rsid w:val="00AC404C"/>
    <w:rsid w:val="00AC469E"/>
    <w:rsid w:val="00AC4989"/>
    <w:rsid w:val="00AC5385"/>
    <w:rsid w:val="00AC63BA"/>
    <w:rsid w:val="00AC6BE0"/>
    <w:rsid w:val="00AC7066"/>
    <w:rsid w:val="00AC726C"/>
    <w:rsid w:val="00AC7362"/>
    <w:rsid w:val="00AD0A27"/>
    <w:rsid w:val="00AD135E"/>
    <w:rsid w:val="00AD3332"/>
    <w:rsid w:val="00AD4E21"/>
    <w:rsid w:val="00AD4F32"/>
    <w:rsid w:val="00AD542A"/>
    <w:rsid w:val="00AD752D"/>
    <w:rsid w:val="00AD794C"/>
    <w:rsid w:val="00AD7D6A"/>
    <w:rsid w:val="00AE0BC6"/>
    <w:rsid w:val="00AE16E3"/>
    <w:rsid w:val="00AE1960"/>
    <w:rsid w:val="00AE2E63"/>
    <w:rsid w:val="00AE3508"/>
    <w:rsid w:val="00AE49EC"/>
    <w:rsid w:val="00AE4C2E"/>
    <w:rsid w:val="00AE58EE"/>
    <w:rsid w:val="00AE6037"/>
    <w:rsid w:val="00AE622E"/>
    <w:rsid w:val="00AF046F"/>
    <w:rsid w:val="00AF0F6E"/>
    <w:rsid w:val="00AF2508"/>
    <w:rsid w:val="00AF2A1B"/>
    <w:rsid w:val="00AF35DD"/>
    <w:rsid w:val="00AF5430"/>
    <w:rsid w:val="00AF6143"/>
    <w:rsid w:val="00AF63E6"/>
    <w:rsid w:val="00AF6628"/>
    <w:rsid w:val="00B01916"/>
    <w:rsid w:val="00B01ACE"/>
    <w:rsid w:val="00B0310E"/>
    <w:rsid w:val="00B035C5"/>
    <w:rsid w:val="00B0376E"/>
    <w:rsid w:val="00B05455"/>
    <w:rsid w:val="00B07572"/>
    <w:rsid w:val="00B07AD5"/>
    <w:rsid w:val="00B07BB6"/>
    <w:rsid w:val="00B100B9"/>
    <w:rsid w:val="00B104D8"/>
    <w:rsid w:val="00B1073B"/>
    <w:rsid w:val="00B1160F"/>
    <w:rsid w:val="00B1174D"/>
    <w:rsid w:val="00B12448"/>
    <w:rsid w:val="00B124EC"/>
    <w:rsid w:val="00B13802"/>
    <w:rsid w:val="00B13E9F"/>
    <w:rsid w:val="00B1431F"/>
    <w:rsid w:val="00B14E58"/>
    <w:rsid w:val="00B150EF"/>
    <w:rsid w:val="00B1565C"/>
    <w:rsid w:val="00B166EC"/>
    <w:rsid w:val="00B167B7"/>
    <w:rsid w:val="00B21108"/>
    <w:rsid w:val="00B21A66"/>
    <w:rsid w:val="00B23491"/>
    <w:rsid w:val="00B23B31"/>
    <w:rsid w:val="00B2408B"/>
    <w:rsid w:val="00B242FC"/>
    <w:rsid w:val="00B250DE"/>
    <w:rsid w:val="00B2646E"/>
    <w:rsid w:val="00B269DF"/>
    <w:rsid w:val="00B27542"/>
    <w:rsid w:val="00B279EE"/>
    <w:rsid w:val="00B301F1"/>
    <w:rsid w:val="00B31371"/>
    <w:rsid w:val="00B324D7"/>
    <w:rsid w:val="00B32D30"/>
    <w:rsid w:val="00B3416F"/>
    <w:rsid w:val="00B34924"/>
    <w:rsid w:val="00B40B2F"/>
    <w:rsid w:val="00B40CE1"/>
    <w:rsid w:val="00B41F68"/>
    <w:rsid w:val="00B420DE"/>
    <w:rsid w:val="00B43861"/>
    <w:rsid w:val="00B43CC4"/>
    <w:rsid w:val="00B43EF3"/>
    <w:rsid w:val="00B44BC5"/>
    <w:rsid w:val="00B4672C"/>
    <w:rsid w:val="00B46EBC"/>
    <w:rsid w:val="00B4793C"/>
    <w:rsid w:val="00B47DC5"/>
    <w:rsid w:val="00B5163D"/>
    <w:rsid w:val="00B54538"/>
    <w:rsid w:val="00B54E7C"/>
    <w:rsid w:val="00B5555E"/>
    <w:rsid w:val="00B56077"/>
    <w:rsid w:val="00B57C7C"/>
    <w:rsid w:val="00B60698"/>
    <w:rsid w:val="00B60FCF"/>
    <w:rsid w:val="00B61176"/>
    <w:rsid w:val="00B6154C"/>
    <w:rsid w:val="00B617F9"/>
    <w:rsid w:val="00B650E4"/>
    <w:rsid w:val="00B667CC"/>
    <w:rsid w:val="00B66C6C"/>
    <w:rsid w:val="00B67227"/>
    <w:rsid w:val="00B675CE"/>
    <w:rsid w:val="00B6795F"/>
    <w:rsid w:val="00B7201B"/>
    <w:rsid w:val="00B724D1"/>
    <w:rsid w:val="00B7327A"/>
    <w:rsid w:val="00B74A26"/>
    <w:rsid w:val="00B75AC2"/>
    <w:rsid w:val="00B76438"/>
    <w:rsid w:val="00B769EA"/>
    <w:rsid w:val="00B772C9"/>
    <w:rsid w:val="00B803B6"/>
    <w:rsid w:val="00B80552"/>
    <w:rsid w:val="00B80A18"/>
    <w:rsid w:val="00B80AD9"/>
    <w:rsid w:val="00B80EC9"/>
    <w:rsid w:val="00B8130E"/>
    <w:rsid w:val="00B825AF"/>
    <w:rsid w:val="00B82E6A"/>
    <w:rsid w:val="00B83231"/>
    <w:rsid w:val="00B862F1"/>
    <w:rsid w:val="00B86702"/>
    <w:rsid w:val="00B87DC0"/>
    <w:rsid w:val="00B90428"/>
    <w:rsid w:val="00B90C40"/>
    <w:rsid w:val="00B90FC9"/>
    <w:rsid w:val="00B92195"/>
    <w:rsid w:val="00B9395B"/>
    <w:rsid w:val="00B95964"/>
    <w:rsid w:val="00B969E3"/>
    <w:rsid w:val="00B9757B"/>
    <w:rsid w:val="00BA2028"/>
    <w:rsid w:val="00BA3BA2"/>
    <w:rsid w:val="00BB08B4"/>
    <w:rsid w:val="00BB1209"/>
    <w:rsid w:val="00BB35FE"/>
    <w:rsid w:val="00BB3E4E"/>
    <w:rsid w:val="00BB412E"/>
    <w:rsid w:val="00BB41A8"/>
    <w:rsid w:val="00BB44F5"/>
    <w:rsid w:val="00BB4659"/>
    <w:rsid w:val="00BB54F3"/>
    <w:rsid w:val="00BB5891"/>
    <w:rsid w:val="00BB6400"/>
    <w:rsid w:val="00BB666C"/>
    <w:rsid w:val="00BB6885"/>
    <w:rsid w:val="00BB6A60"/>
    <w:rsid w:val="00BB77EA"/>
    <w:rsid w:val="00BC0F29"/>
    <w:rsid w:val="00BC2B7B"/>
    <w:rsid w:val="00BC2D50"/>
    <w:rsid w:val="00BC396B"/>
    <w:rsid w:val="00BC684E"/>
    <w:rsid w:val="00BC6C52"/>
    <w:rsid w:val="00BC78D6"/>
    <w:rsid w:val="00BD18AA"/>
    <w:rsid w:val="00BD2304"/>
    <w:rsid w:val="00BD4E48"/>
    <w:rsid w:val="00BD5469"/>
    <w:rsid w:val="00BD6288"/>
    <w:rsid w:val="00BD6A29"/>
    <w:rsid w:val="00BE2252"/>
    <w:rsid w:val="00BE2B4C"/>
    <w:rsid w:val="00BE3064"/>
    <w:rsid w:val="00BE48E6"/>
    <w:rsid w:val="00BE4DC6"/>
    <w:rsid w:val="00BE4F93"/>
    <w:rsid w:val="00BE6BB5"/>
    <w:rsid w:val="00BE799D"/>
    <w:rsid w:val="00BE7A6B"/>
    <w:rsid w:val="00BF0D0F"/>
    <w:rsid w:val="00BF2054"/>
    <w:rsid w:val="00BF229E"/>
    <w:rsid w:val="00BF2708"/>
    <w:rsid w:val="00BF2803"/>
    <w:rsid w:val="00BF3292"/>
    <w:rsid w:val="00BF467F"/>
    <w:rsid w:val="00BF4C00"/>
    <w:rsid w:val="00BF5CF3"/>
    <w:rsid w:val="00BF7780"/>
    <w:rsid w:val="00C006CA"/>
    <w:rsid w:val="00C00FFC"/>
    <w:rsid w:val="00C0292B"/>
    <w:rsid w:val="00C02DA1"/>
    <w:rsid w:val="00C03137"/>
    <w:rsid w:val="00C039A3"/>
    <w:rsid w:val="00C04D34"/>
    <w:rsid w:val="00C059C9"/>
    <w:rsid w:val="00C05A7E"/>
    <w:rsid w:val="00C0735B"/>
    <w:rsid w:val="00C07CCF"/>
    <w:rsid w:val="00C110DA"/>
    <w:rsid w:val="00C11440"/>
    <w:rsid w:val="00C114F9"/>
    <w:rsid w:val="00C11C7D"/>
    <w:rsid w:val="00C1331B"/>
    <w:rsid w:val="00C142E9"/>
    <w:rsid w:val="00C1499A"/>
    <w:rsid w:val="00C152B4"/>
    <w:rsid w:val="00C157ED"/>
    <w:rsid w:val="00C16DC7"/>
    <w:rsid w:val="00C16E42"/>
    <w:rsid w:val="00C206DA"/>
    <w:rsid w:val="00C20911"/>
    <w:rsid w:val="00C20D02"/>
    <w:rsid w:val="00C20E23"/>
    <w:rsid w:val="00C21E53"/>
    <w:rsid w:val="00C21F1D"/>
    <w:rsid w:val="00C23F6F"/>
    <w:rsid w:val="00C24230"/>
    <w:rsid w:val="00C252CA"/>
    <w:rsid w:val="00C26CEF"/>
    <w:rsid w:val="00C272E0"/>
    <w:rsid w:val="00C30284"/>
    <w:rsid w:val="00C31AB2"/>
    <w:rsid w:val="00C31EA8"/>
    <w:rsid w:val="00C31FF9"/>
    <w:rsid w:val="00C333B7"/>
    <w:rsid w:val="00C33585"/>
    <w:rsid w:val="00C33784"/>
    <w:rsid w:val="00C33BBD"/>
    <w:rsid w:val="00C35A50"/>
    <w:rsid w:val="00C35D2F"/>
    <w:rsid w:val="00C36588"/>
    <w:rsid w:val="00C36669"/>
    <w:rsid w:val="00C36F94"/>
    <w:rsid w:val="00C37692"/>
    <w:rsid w:val="00C42152"/>
    <w:rsid w:val="00C427C1"/>
    <w:rsid w:val="00C43293"/>
    <w:rsid w:val="00C4422E"/>
    <w:rsid w:val="00C45719"/>
    <w:rsid w:val="00C466F9"/>
    <w:rsid w:val="00C4699D"/>
    <w:rsid w:val="00C47E59"/>
    <w:rsid w:val="00C507DA"/>
    <w:rsid w:val="00C511F5"/>
    <w:rsid w:val="00C526BF"/>
    <w:rsid w:val="00C52B74"/>
    <w:rsid w:val="00C52FB9"/>
    <w:rsid w:val="00C53C4D"/>
    <w:rsid w:val="00C54190"/>
    <w:rsid w:val="00C54328"/>
    <w:rsid w:val="00C546D2"/>
    <w:rsid w:val="00C552D4"/>
    <w:rsid w:val="00C55918"/>
    <w:rsid w:val="00C5697F"/>
    <w:rsid w:val="00C5792D"/>
    <w:rsid w:val="00C600AB"/>
    <w:rsid w:val="00C61BE7"/>
    <w:rsid w:val="00C61C5E"/>
    <w:rsid w:val="00C63273"/>
    <w:rsid w:val="00C636F0"/>
    <w:rsid w:val="00C639FE"/>
    <w:rsid w:val="00C673EF"/>
    <w:rsid w:val="00C6791D"/>
    <w:rsid w:val="00C67E06"/>
    <w:rsid w:val="00C7034C"/>
    <w:rsid w:val="00C71DD0"/>
    <w:rsid w:val="00C72681"/>
    <w:rsid w:val="00C7472A"/>
    <w:rsid w:val="00C7614E"/>
    <w:rsid w:val="00C77523"/>
    <w:rsid w:val="00C77A0E"/>
    <w:rsid w:val="00C77FAC"/>
    <w:rsid w:val="00C80390"/>
    <w:rsid w:val="00C80861"/>
    <w:rsid w:val="00C833B6"/>
    <w:rsid w:val="00C83918"/>
    <w:rsid w:val="00C839E0"/>
    <w:rsid w:val="00C8416B"/>
    <w:rsid w:val="00C847D4"/>
    <w:rsid w:val="00C84C42"/>
    <w:rsid w:val="00C84D11"/>
    <w:rsid w:val="00C857E6"/>
    <w:rsid w:val="00C85F34"/>
    <w:rsid w:val="00C865F7"/>
    <w:rsid w:val="00C87438"/>
    <w:rsid w:val="00C87A2F"/>
    <w:rsid w:val="00C90F2A"/>
    <w:rsid w:val="00C91CC9"/>
    <w:rsid w:val="00C92793"/>
    <w:rsid w:val="00C93C0C"/>
    <w:rsid w:val="00C945A7"/>
    <w:rsid w:val="00C96C40"/>
    <w:rsid w:val="00C97E61"/>
    <w:rsid w:val="00CA06C7"/>
    <w:rsid w:val="00CA0C3B"/>
    <w:rsid w:val="00CA0E7A"/>
    <w:rsid w:val="00CA0F03"/>
    <w:rsid w:val="00CA13FE"/>
    <w:rsid w:val="00CA20D1"/>
    <w:rsid w:val="00CA43FF"/>
    <w:rsid w:val="00CA46CA"/>
    <w:rsid w:val="00CA5D5A"/>
    <w:rsid w:val="00CA6A38"/>
    <w:rsid w:val="00CB12DC"/>
    <w:rsid w:val="00CB13F0"/>
    <w:rsid w:val="00CB1CD6"/>
    <w:rsid w:val="00CB2098"/>
    <w:rsid w:val="00CB20F7"/>
    <w:rsid w:val="00CB2893"/>
    <w:rsid w:val="00CB2BCA"/>
    <w:rsid w:val="00CB4333"/>
    <w:rsid w:val="00CB4899"/>
    <w:rsid w:val="00CB54A1"/>
    <w:rsid w:val="00CB54E9"/>
    <w:rsid w:val="00CB55D2"/>
    <w:rsid w:val="00CB56E9"/>
    <w:rsid w:val="00CB5E68"/>
    <w:rsid w:val="00CB60B0"/>
    <w:rsid w:val="00CB71B5"/>
    <w:rsid w:val="00CC03A1"/>
    <w:rsid w:val="00CC0874"/>
    <w:rsid w:val="00CC187B"/>
    <w:rsid w:val="00CC41AC"/>
    <w:rsid w:val="00CC5037"/>
    <w:rsid w:val="00CC578F"/>
    <w:rsid w:val="00CC69A4"/>
    <w:rsid w:val="00CC7907"/>
    <w:rsid w:val="00CC7D9E"/>
    <w:rsid w:val="00CD3CEF"/>
    <w:rsid w:val="00CD5FB5"/>
    <w:rsid w:val="00CD6E62"/>
    <w:rsid w:val="00CD71A7"/>
    <w:rsid w:val="00CD75CD"/>
    <w:rsid w:val="00CD762C"/>
    <w:rsid w:val="00CE03AA"/>
    <w:rsid w:val="00CE2406"/>
    <w:rsid w:val="00CE25E5"/>
    <w:rsid w:val="00CE3482"/>
    <w:rsid w:val="00CE3635"/>
    <w:rsid w:val="00CE3889"/>
    <w:rsid w:val="00CE58CB"/>
    <w:rsid w:val="00CE6DCD"/>
    <w:rsid w:val="00CF0396"/>
    <w:rsid w:val="00CF0601"/>
    <w:rsid w:val="00CF1830"/>
    <w:rsid w:val="00CF1A9C"/>
    <w:rsid w:val="00CF3040"/>
    <w:rsid w:val="00CF5375"/>
    <w:rsid w:val="00CF5530"/>
    <w:rsid w:val="00CF5C80"/>
    <w:rsid w:val="00CF63F8"/>
    <w:rsid w:val="00CF6891"/>
    <w:rsid w:val="00CF6B8C"/>
    <w:rsid w:val="00D008AA"/>
    <w:rsid w:val="00D0151E"/>
    <w:rsid w:val="00D02573"/>
    <w:rsid w:val="00D02825"/>
    <w:rsid w:val="00D0397E"/>
    <w:rsid w:val="00D05A0A"/>
    <w:rsid w:val="00D05C20"/>
    <w:rsid w:val="00D0603C"/>
    <w:rsid w:val="00D0743D"/>
    <w:rsid w:val="00D10B46"/>
    <w:rsid w:val="00D11C3F"/>
    <w:rsid w:val="00D11D94"/>
    <w:rsid w:val="00D1298A"/>
    <w:rsid w:val="00D12CCE"/>
    <w:rsid w:val="00D152F5"/>
    <w:rsid w:val="00D1592E"/>
    <w:rsid w:val="00D16E0C"/>
    <w:rsid w:val="00D206C2"/>
    <w:rsid w:val="00D209BF"/>
    <w:rsid w:val="00D21AF8"/>
    <w:rsid w:val="00D224C8"/>
    <w:rsid w:val="00D22C3F"/>
    <w:rsid w:val="00D235CA"/>
    <w:rsid w:val="00D25489"/>
    <w:rsid w:val="00D25E7A"/>
    <w:rsid w:val="00D2614D"/>
    <w:rsid w:val="00D2712E"/>
    <w:rsid w:val="00D27D00"/>
    <w:rsid w:val="00D27DC0"/>
    <w:rsid w:val="00D27E75"/>
    <w:rsid w:val="00D30843"/>
    <w:rsid w:val="00D30FAC"/>
    <w:rsid w:val="00D319D8"/>
    <w:rsid w:val="00D33302"/>
    <w:rsid w:val="00D34E08"/>
    <w:rsid w:val="00D35975"/>
    <w:rsid w:val="00D363BF"/>
    <w:rsid w:val="00D3683C"/>
    <w:rsid w:val="00D371F4"/>
    <w:rsid w:val="00D373A8"/>
    <w:rsid w:val="00D40ADF"/>
    <w:rsid w:val="00D42B07"/>
    <w:rsid w:val="00D44445"/>
    <w:rsid w:val="00D44960"/>
    <w:rsid w:val="00D44A19"/>
    <w:rsid w:val="00D44F2C"/>
    <w:rsid w:val="00D45818"/>
    <w:rsid w:val="00D46046"/>
    <w:rsid w:val="00D5016E"/>
    <w:rsid w:val="00D50EE4"/>
    <w:rsid w:val="00D51D96"/>
    <w:rsid w:val="00D528E1"/>
    <w:rsid w:val="00D5389B"/>
    <w:rsid w:val="00D53B32"/>
    <w:rsid w:val="00D5464B"/>
    <w:rsid w:val="00D556B6"/>
    <w:rsid w:val="00D559AF"/>
    <w:rsid w:val="00D55C3A"/>
    <w:rsid w:val="00D561F1"/>
    <w:rsid w:val="00D60CB2"/>
    <w:rsid w:val="00D646B9"/>
    <w:rsid w:val="00D651C9"/>
    <w:rsid w:val="00D65AED"/>
    <w:rsid w:val="00D65D86"/>
    <w:rsid w:val="00D67514"/>
    <w:rsid w:val="00D7023C"/>
    <w:rsid w:val="00D712DC"/>
    <w:rsid w:val="00D72712"/>
    <w:rsid w:val="00D72993"/>
    <w:rsid w:val="00D72D8E"/>
    <w:rsid w:val="00D73002"/>
    <w:rsid w:val="00D75117"/>
    <w:rsid w:val="00D7547A"/>
    <w:rsid w:val="00D77F29"/>
    <w:rsid w:val="00D80661"/>
    <w:rsid w:val="00D8120B"/>
    <w:rsid w:val="00D8181B"/>
    <w:rsid w:val="00D84CF1"/>
    <w:rsid w:val="00D84EB8"/>
    <w:rsid w:val="00D85BF1"/>
    <w:rsid w:val="00D8602C"/>
    <w:rsid w:val="00D86123"/>
    <w:rsid w:val="00D86717"/>
    <w:rsid w:val="00D8778E"/>
    <w:rsid w:val="00D87C0C"/>
    <w:rsid w:val="00D92358"/>
    <w:rsid w:val="00D93E74"/>
    <w:rsid w:val="00D9518E"/>
    <w:rsid w:val="00D962A0"/>
    <w:rsid w:val="00D962FE"/>
    <w:rsid w:val="00D96603"/>
    <w:rsid w:val="00DA0D4B"/>
    <w:rsid w:val="00DA1D71"/>
    <w:rsid w:val="00DA2221"/>
    <w:rsid w:val="00DA275D"/>
    <w:rsid w:val="00DA34EF"/>
    <w:rsid w:val="00DA385A"/>
    <w:rsid w:val="00DA40F5"/>
    <w:rsid w:val="00DA42B0"/>
    <w:rsid w:val="00DA4831"/>
    <w:rsid w:val="00DA5A67"/>
    <w:rsid w:val="00DA6037"/>
    <w:rsid w:val="00DA6464"/>
    <w:rsid w:val="00DA658E"/>
    <w:rsid w:val="00DA6770"/>
    <w:rsid w:val="00DB01F0"/>
    <w:rsid w:val="00DB0C0C"/>
    <w:rsid w:val="00DB23FC"/>
    <w:rsid w:val="00DB2E0B"/>
    <w:rsid w:val="00DB2F9F"/>
    <w:rsid w:val="00DB3712"/>
    <w:rsid w:val="00DB5A9B"/>
    <w:rsid w:val="00DB605F"/>
    <w:rsid w:val="00DB6368"/>
    <w:rsid w:val="00DB6779"/>
    <w:rsid w:val="00DB7C7A"/>
    <w:rsid w:val="00DB7F6C"/>
    <w:rsid w:val="00DC0614"/>
    <w:rsid w:val="00DC09AC"/>
    <w:rsid w:val="00DC0FA7"/>
    <w:rsid w:val="00DC1081"/>
    <w:rsid w:val="00DC2C81"/>
    <w:rsid w:val="00DC3946"/>
    <w:rsid w:val="00DC3B86"/>
    <w:rsid w:val="00DC3E78"/>
    <w:rsid w:val="00DC3F70"/>
    <w:rsid w:val="00DC5738"/>
    <w:rsid w:val="00DC5F97"/>
    <w:rsid w:val="00DC6007"/>
    <w:rsid w:val="00DC64EE"/>
    <w:rsid w:val="00DC64FB"/>
    <w:rsid w:val="00DC68F8"/>
    <w:rsid w:val="00DC6A4F"/>
    <w:rsid w:val="00DC6BBF"/>
    <w:rsid w:val="00DC7241"/>
    <w:rsid w:val="00DC78AB"/>
    <w:rsid w:val="00DC7C37"/>
    <w:rsid w:val="00DD064D"/>
    <w:rsid w:val="00DD0AEC"/>
    <w:rsid w:val="00DD0D13"/>
    <w:rsid w:val="00DD14E9"/>
    <w:rsid w:val="00DD2B39"/>
    <w:rsid w:val="00DD3001"/>
    <w:rsid w:val="00DD374D"/>
    <w:rsid w:val="00DD4EC6"/>
    <w:rsid w:val="00DD5BEE"/>
    <w:rsid w:val="00DD6D22"/>
    <w:rsid w:val="00DD709B"/>
    <w:rsid w:val="00DD7B6D"/>
    <w:rsid w:val="00DD7C87"/>
    <w:rsid w:val="00DD7F60"/>
    <w:rsid w:val="00DE04B9"/>
    <w:rsid w:val="00DE3DD9"/>
    <w:rsid w:val="00DE5593"/>
    <w:rsid w:val="00DE675A"/>
    <w:rsid w:val="00DE6B17"/>
    <w:rsid w:val="00DF0683"/>
    <w:rsid w:val="00DF15B6"/>
    <w:rsid w:val="00DF2106"/>
    <w:rsid w:val="00DF2D70"/>
    <w:rsid w:val="00DF3314"/>
    <w:rsid w:val="00DF3AA6"/>
    <w:rsid w:val="00DF454A"/>
    <w:rsid w:val="00DF5FD8"/>
    <w:rsid w:val="00DF5FE9"/>
    <w:rsid w:val="00DF6CE4"/>
    <w:rsid w:val="00DF719F"/>
    <w:rsid w:val="00E00CF0"/>
    <w:rsid w:val="00E01192"/>
    <w:rsid w:val="00E02AC6"/>
    <w:rsid w:val="00E02C69"/>
    <w:rsid w:val="00E10295"/>
    <w:rsid w:val="00E11611"/>
    <w:rsid w:val="00E117C8"/>
    <w:rsid w:val="00E11805"/>
    <w:rsid w:val="00E121CB"/>
    <w:rsid w:val="00E13378"/>
    <w:rsid w:val="00E13470"/>
    <w:rsid w:val="00E14069"/>
    <w:rsid w:val="00E1451B"/>
    <w:rsid w:val="00E151ED"/>
    <w:rsid w:val="00E158FA"/>
    <w:rsid w:val="00E15BD2"/>
    <w:rsid w:val="00E1762F"/>
    <w:rsid w:val="00E17F05"/>
    <w:rsid w:val="00E20041"/>
    <w:rsid w:val="00E203C2"/>
    <w:rsid w:val="00E21BA9"/>
    <w:rsid w:val="00E233B4"/>
    <w:rsid w:val="00E24826"/>
    <w:rsid w:val="00E27CDA"/>
    <w:rsid w:val="00E30794"/>
    <w:rsid w:val="00E31763"/>
    <w:rsid w:val="00E32ACC"/>
    <w:rsid w:val="00E32DC4"/>
    <w:rsid w:val="00E33153"/>
    <w:rsid w:val="00E33589"/>
    <w:rsid w:val="00E33AD4"/>
    <w:rsid w:val="00E35FD2"/>
    <w:rsid w:val="00E36725"/>
    <w:rsid w:val="00E41CEA"/>
    <w:rsid w:val="00E41F2C"/>
    <w:rsid w:val="00E4284E"/>
    <w:rsid w:val="00E428A1"/>
    <w:rsid w:val="00E4372E"/>
    <w:rsid w:val="00E4397B"/>
    <w:rsid w:val="00E43E85"/>
    <w:rsid w:val="00E44CCD"/>
    <w:rsid w:val="00E46A34"/>
    <w:rsid w:val="00E470AB"/>
    <w:rsid w:val="00E52480"/>
    <w:rsid w:val="00E526CF"/>
    <w:rsid w:val="00E5376B"/>
    <w:rsid w:val="00E537CE"/>
    <w:rsid w:val="00E53EE2"/>
    <w:rsid w:val="00E561B9"/>
    <w:rsid w:val="00E56363"/>
    <w:rsid w:val="00E6348A"/>
    <w:rsid w:val="00E63F37"/>
    <w:rsid w:val="00E64D7C"/>
    <w:rsid w:val="00E654EA"/>
    <w:rsid w:val="00E65CA7"/>
    <w:rsid w:val="00E668CC"/>
    <w:rsid w:val="00E67CE3"/>
    <w:rsid w:val="00E7063A"/>
    <w:rsid w:val="00E71C56"/>
    <w:rsid w:val="00E72133"/>
    <w:rsid w:val="00E73D42"/>
    <w:rsid w:val="00E742DC"/>
    <w:rsid w:val="00E7450C"/>
    <w:rsid w:val="00E75AF8"/>
    <w:rsid w:val="00E75BF8"/>
    <w:rsid w:val="00E75D00"/>
    <w:rsid w:val="00E76254"/>
    <w:rsid w:val="00E76574"/>
    <w:rsid w:val="00E766BD"/>
    <w:rsid w:val="00E81E09"/>
    <w:rsid w:val="00E827F9"/>
    <w:rsid w:val="00E82E07"/>
    <w:rsid w:val="00E82FED"/>
    <w:rsid w:val="00E845E5"/>
    <w:rsid w:val="00E850E5"/>
    <w:rsid w:val="00E86978"/>
    <w:rsid w:val="00E86D01"/>
    <w:rsid w:val="00E870A5"/>
    <w:rsid w:val="00E879B6"/>
    <w:rsid w:val="00E901CC"/>
    <w:rsid w:val="00E9049A"/>
    <w:rsid w:val="00E9085D"/>
    <w:rsid w:val="00E90FE8"/>
    <w:rsid w:val="00E91126"/>
    <w:rsid w:val="00E91FC6"/>
    <w:rsid w:val="00E92D27"/>
    <w:rsid w:val="00E930D5"/>
    <w:rsid w:val="00E936BF"/>
    <w:rsid w:val="00E948A5"/>
    <w:rsid w:val="00E94D16"/>
    <w:rsid w:val="00E958F5"/>
    <w:rsid w:val="00E967B9"/>
    <w:rsid w:val="00E97651"/>
    <w:rsid w:val="00EA1504"/>
    <w:rsid w:val="00EA1D68"/>
    <w:rsid w:val="00EA20D0"/>
    <w:rsid w:val="00EA4F0A"/>
    <w:rsid w:val="00EA4FAA"/>
    <w:rsid w:val="00EA57EB"/>
    <w:rsid w:val="00EA5873"/>
    <w:rsid w:val="00EA61BF"/>
    <w:rsid w:val="00EA61CA"/>
    <w:rsid w:val="00EA6EFC"/>
    <w:rsid w:val="00EA73E0"/>
    <w:rsid w:val="00EA7FF7"/>
    <w:rsid w:val="00EB05B7"/>
    <w:rsid w:val="00EB0E5B"/>
    <w:rsid w:val="00EB1375"/>
    <w:rsid w:val="00EB1904"/>
    <w:rsid w:val="00EB2114"/>
    <w:rsid w:val="00EB280B"/>
    <w:rsid w:val="00EB3546"/>
    <w:rsid w:val="00EB36EB"/>
    <w:rsid w:val="00EB4493"/>
    <w:rsid w:val="00EB464F"/>
    <w:rsid w:val="00EB5E62"/>
    <w:rsid w:val="00EC07B3"/>
    <w:rsid w:val="00EC1B67"/>
    <w:rsid w:val="00EC2179"/>
    <w:rsid w:val="00EC228F"/>
    <w:rsid w:val="00EC3D13"/>
    <w:rsid w:val="00EC50C0"/>
    <w:rsid w:val="00EC63ED"/>
    <w:rsid w:val="00EC70E1"/>
    <w:rsid w:val="00EC772D"/>
    <w:rsid w:val="00EC7D7F"/>
    <w:rsid w:val="00EC7FC7"/>
    <w:rsid w:val="00ED077A"/>
    <w:rsid w:val="00ED083F"/>
    <w:rsid w:val="00ED1DBF"/>
    <w:rsid w:val="00ED28F0"/>
    <w:rsid w:val="00ED4FC0"/>
    <w:rsid w:val="00ED5D55"/>
    <w:rsid w:val="00ED66A5"/>
    <w:rsid w:val="00EE018F"/>
    <w:rsid w:val="00EE2272"/>
    <w:rsid w:val="00EE2491"/>
    <w:rsid w:val="00EE36F1"/>
    <w:rsid w:val="00EE4A7C"/>
    <w:rsid w:val="00EE5163"/>
    <w:rsid w:val="00EE57DB"/>
    <w:rsid w:val="00EE600F"/>
    <w:rsid w:val="00EE7B08"/>
    <w:rsid w:val="00EF0E74"/>
    <w:rsid w:val="00EF2A87"/>
    <w:rsid w:val="00EF2C60"/>
    <w:rsid w:val="00EF3396"/>
    <w:rsid w:val="00EF44A1"/>
    <w:rsid w:val="00EF46CC"/>
    <w:rsid w:val="00EF54FE"/>
    <w:rsid w:val="00EF6AC0"/>
    <w:rsid w:val="00F000F5"/>
    <w:rsid w:val="00F00544"/>
    <w:rsid w:val="00F00812"/>
    <w:rsid w:val="00F01452"/>
    <w:rsid w:val="00F02BBA"/>
    <w:rsid w:val="00F04434"/>
    <w:rsid w:val="00F054BA"/>
    <w:rsid w:val="00F05F89"/>
    <w:rsid w:val="00F102AC"/>
    <w:rsid w:val="00F10C41"/>
    <w:rsid w:val="00F11EF3"/>
    <w:rsid w:val="00F11FCD"/>
    <w:rsid w:val="00F12412"/>
    <w:rsid w:val="00F12BDC"/>
    <w:rsid w:val="00F1450D"/>
    <w:rsid w:val="00F14747"/>
    <w:rsid w:val="00F15001"/>
    <w:rsid w:val="00F15169"/>
    <w:rsid w:val="00F160FD"/>
    <w:rsid w:val="00F1610C"/>
    <w:rsid w:val="00F16CF1"/>
    <w:rsid w:val="00F2086C"/>
    <w:rsid w:val="00F2260E"/>
    <w:rsid w:val="00F238D0"/>
    <w:rsid w:val="00F24A59"/>
    <w:rsid w:val="00F24DE6"/>
    <w:rsid w:val="00F25C3D"/>
    <w:rsid w:val="00F2683F"/>
    <w:rsid w:val="00F27237"/>
    <w:rsid w:val="00F277A2"/>
    <w:rsid w:val="00F30136"/>
    <w:rsid w:val="00F30BDE"/>
    <w:rsid w:val="00F31F7A"/>
    <w:rsid w:val="00F32012"/>
    <w:rsid w:val="00F33F2A"/>
    <w:rsid w:val="00F3754C"/>
    <w:rsid w:val="00F40C7F"/>
    <w:rsid w:val="00F41387"/>
    <w:rsid w:val="00F41679"/>
    <w:rsid w:val="00F4187F"/>
    <w:rsid w:val="00F4248B"/>
    <w:rsid w:val="00F42504"/>
    <w:rsid w:val="00F42A2D"/>
    <w:rsid w:val="00F433A2"/>
    <w:rsid w:val="00F44784"/>
    <w:rsid w:val="00F44A71"/>
    <w:rsid w:val="00F4514B"/>
    <w:rsid w:val="00F463E7"/>
    <w:rsid w:val="00F47537"/>
    <w:rsid w:val="00F47869"/>
    <w:rsid w:val="00F47D0E"/>
    <w:rsid w:val="00F50224"/>
    <w:rsid w:val="00F50C5B"/>
    <w:rsid w:val="00F513CA"/>
    <w:rsid w:val="00F51A2F"/>
    <w:rsid w:val="00F51AFE"/>
    <w:rsid w:val="00F52AE4"/>
    <w:rsid w:val="00F5590A"/>
    <w:rsid w:val="00F601CA"/>
    <w:rsid w:val="00F60B83"/>
    <w:rsid w:val="00F60E65"/>
    <w:rsid w:val="00F63EDC"/>
    <w:rsid w:val="00F6497D"/>
    <w:rsid w:val="00F64C36"/>
    <w:rsid w:val="00F653F5"/>
    <w:rsid w:val="00F6693A"/>
    <w:rsid w:val="00F66B09"/>
    <w:rsid w:val="00F66EC7"/>
    <w:rsid w:val="00F70175"/>
    <w:rsid w:val="00F71105"/>
    <w:rsid w:val="00F71E97"/>
    <w:rsid w:val="00F727C1"/>
    <w:rsid w:val="00F72D1B"/>
    <w:rsid w:val="00F73B15"/>
    <w:rsid w:val="00F75127"/>
    <w:rsid w:val="00F7577A"/>
    <w:rsid w:val="00F7711F"/>
    <w:rsid w:val="00F8171E"/>
    <w:rsid w:val="00F81DC0"/>
    <w:rsid w:val="00F82533"/>
    <w:rsid w:val="00F826B8"/>
    <w:rsid w:val="00F82A15"/>
    <w:rsid w:val="00F82E15"/>
    <w:rsid w:val="00F835EB"/>
    <w:rsid w:val="00F83FAC"/>
    <w:rsid w:val="00F86920"/>
    <w:rsid w:val="00F87B31"/>
    <w:rsid w:val="00F9165A"/>
    <w:rsid w:val="00F91965"/>
    <w:rsid w:val="00F92E97"/>
    <w:rsid w:val="00F9575C"/>
    <w:rsid w:val="00F958EA"/>
    <w:rsid w:val="00F95FE4"/>
    <w:rsid w:val="00F964EE"/>
    <w:rsid w:val="00F97496"/>
    <w:rsid w:val="00F975A9"/>
    <w:rsid w:val="00F97948"/>
    <w:rsid w:val="00FA1834"/>
    <w:rsid w:val="00FA1A81"/>
    <w:rsid w:val="00FA341F"/>
    <w:rsid w:val="00FA3834"/>
    <w:rsid w:val="00FA4428"/>
    <w:rsid w:val="00FA493E"/>
    <w:rsid w:val="00FA49C5"/>
    <w:rsid w:val="00FA5818"/>
    <w:rsid w:val="00FA5F88"/>
    <w:rsid w:val="00FA7587"/>
    <w:rsid w:val="00FA78AA"/>
    <w:rsid w:val="00FB042C"/>
    <w:rsid w:val="00FB0E5A"/>
    <w:rsid w:val="00FB383F"/>
    <w:rsid w:val="00FB4613"/>
    <w:rsid w:val="00FB4B9E"/>
    <w:rsid w:val="00FB6BD6"/>
    <w:rsid w:val="00FB6C0F"/>
    <w:rsid w:val="00FB7121"/>
    <w:rsid w:val="00FC118A"/>
    <w:rsid w:val="00FC12D6"/>
    <w:rsid w:val="00FC33DC"/>
    <w:rsid w:val="00FC576A"/>
    <w:rsid w:val="00FC5D8E"/>
    <w:rsid w:val="00FC60E0"/>
    <w:rsid w:val="00FC692F"/>
    <w:rsid w:val="00FC6D37"/>
    <w:rsid w:val="00FD0697"/>
    <w:rsid w:val="00FD0A6D"/>
    <w:rsid w:val="00FD245D"/>
    <w:rsid w:val="00FD36AC"/>
    <w:rsid w:val="00FD3C9C"/>
    <w:rsid w:val="00FD4070"/>
    <w:rsid w:val="00FD4A1D"/>
    <w:rsid w:val="00FD4B11"/>
    <w:rsid w:val="00FD5359"/>
    <w:rsid w:val="00FD53AC"/>
    <w:rsid w:val="00FD5588"/>
    <w:rsid w:val="00FD61D3"/>
    <w:rsid w:val="00FD62FC"/>
    <w:rsid w:val="00FD6433"/>
    <w:rsid w:val="00FD7798"/>
    <w:rsid w:val="00FD7A62"/>
    <w:rsid w:val="00FE012A"/>
    <w:rsid w:val="00FE07EE"/>
    <w:rsid w:val="00FE226E"/>
    <w:rsid w:val="00FE3625"/>
    <w:rsid w:val="00FE558A"/>
    <w:rsid w:val="00FE5E67"/>
    <w:rsid w:val="00FE65A5"/>
    <w:rsid w:val="00FE6B77"/>
    <w:rsid w:val="00FE7A66"/>
    <w:rsid w:val="00FF033D"/>
    <w:rsid w:val="00FF0A7F"/>
    <w:rsid w:val="00FF10A5"/>
    <w:rsid w:val="00FF150F"/>
    <w:rsid w:val="00FF1E6F"/>
    <w:rsid w:val="00FF2FB2"/>
    <w:rsid w:val="00FF49CF"/>
    <w:rsid w:val="00FF5C45"/>
    <w:rsid w:val="00FF64F0"/>
    <w:rsid w:val="00FF6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rPr>
  </w:style>
  <w:style w:type="paragraph" w:styleId="Heading3">
    <w:name w:val="heading 3"/>
    <w:basedOn w:val="Normal"/>
    <w:next w:val="Normal"/>
    <w:link w:val="Heading3Char"/>
    <w:unhideWhenUsed/>
    <w:qFormat/>
    <w:locked/>
    <w:rsid w:val="003C79B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CB2893"/>
    <w:rPr>
      <w:rFonts w:ascii="Times New Roman" w:hAnsi="Times New Roman" w:cs="Times New Roman"/>
      <w:b/>
      <w:bCs/>
      <w:lang w:val="en-AU" w:eastAsia="lv-LV"/>
    </w:rPr>
  </w:style>
  <w:style w:type="character" w:styleId="Strong">
    <w:name w:val="Strong"/>
    <w:basedOn w:val="DefaultParagraphFont"/>
    <w:uiPriority w:val="99"/>
    <w:qFormat/>
    <w:rsid w:val="00CB2893"/>
    <w:rPr>
      <w:rFonts w:cs="Times New Roman"/>
      <w:b/>
      <w:bCs/>
    </w:rPr>
  </w:style>
  <w:style w:type="paragraph" w:customStyle="1" w:styleId="naisf">
    <w:name w:val="naisf"/>
    <w:basedOn w:val="Normal"/>
    <w:uiPriority w:val="99"/>
    <w:rsid w:val="00CB2893"/>
    <w:pPr>
      <w:spacing w:before="100" w:beforeAutospacing="1" w:after="100" w:afterAutospacing="1"/>
    </w:pPr>
  </w:style>
  <w:style w:type="character" w:styleId="Hyperlink">
    <w:name w:val="Hyperlink"/>
    <w:basedOn w:val="DefaultParagraphFont"/>
    <w:uiPriority w:val="99"/>
    <w:rsid w:val="00CB2893"/>
    <w:rPr>
      <w:rFonts w:cs="Times New Roman"/>
      <w:color w:val="0000FF"/>
      <w:u w:val="single"/>
    </w:rPr>
  </w:style>
  <w:style w:type="paragraph" w:customStyle="1" w:styleId="naisnod">
    <w:name w:val="naisnod"/>
    <w:basedOn w:val="Normal"/>
    <w:uiPriority w:val="99"/>
    <w:rsid w:val="00CB2893"/>
    <w:pPr>
      <w:spacing w:before="150" w:after="150"/>
      <w:jc w:val="center"/>
    </w:pPr>
    <w:rPr>
      <w:b/>
      <w:bCs/>
      <w:lang w:val="lv-LV" w:eastAsia="lv-LV"/>
    </w:rPr>
  </w:style>
  <w:style w:type="paragraph" w:customStyle="1" w:styleId="naiskr">
    <w:name w:val="naiskr"/>
    <w:basedOn w:val="Normal"/>
    <w:uiPriority w:val="99"/>
    <w:rsid w:val="00CB2893"/>
    <w:pPr>
      <w:spacing w:before="75" w:after="75"/>
    </w:pPr>
    <w:rPr>
      <w:lang w:val="lv-LV" w:eastAsia="lv-LV"/>
    </w:rPr>
  </w:style>
  <w:style w:type="paragraph" w:styleId="ListParagraph">
    <w:name w:val="List Paragraph"/>
    <w:basedOn w:val="Normal"/>
    <w:uiPriority w:val="99"/>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99"/>
    <w:qFormat/>
    <w:rsid w:val="00CB2893"/>
    <w:rPr>
      <w:rFonts w:cs="Times New Roman"/>
      <w:i/>
      <w:iCs/>
    </w:rPr>
  </w:style>
  <w:style w:type="paragraph" w:customStyle="1" w:styleId="naisc">
    <w:name w:val="naisc"/>
    <w:basedOn w:val="Normal"/>
    <w:uiPriority w:val="99"/>
    <w:rsid w:val="00CB2893"/>
    <w:pPr>
      <w:spacing w:before="75" w:after="75"/>
      <w:jc w:val="center"/>
    </w:pPr>
    <w:rPr>
      <w:lang w:val="lv-LV" w:eastAsia="lv-LV"/>
    </w:rPr>
  </w:style>
  <w:style w:type="paragraph" w:styleId="Header">
    <w:name w:val="header"/>
    <w:basedOn w:val="Normal"/>
    <w:link w:val="HeaderChar"/>
    <w:uiPriority w:val="99"/>
    <w:rsid w:val="00CB2893"/>
    <w:pPr>
      <w:tabs>
        <w:tab w:val="center" w:pos="4153"/>
        <w:tab w:val="right" w:pos="8306"/>
      </w:tabs>
    </w:pPr>
  </w:style>
  <w:style w:type="character" w:customStyle="1" w:styleId="HeaderChar">
    <w:name w:val="Header Char"/>
    <w:basedOn w:val="DefaultParagraphFont"/>
    <w:link w:val="Header"/>
    <w:uiPriority w:val="99"/>
    <w:locked/>
    <w:rsid w:val="00CB2893"/>
    <w:rPr>
      <w:rFonts w:ascii="Times New Roman" w:hAnsi="Times New Roman" w:cs="Times New Roman"/>
      <w:sz w:val="24"/>
      <w:szCs w:val="24"/>
      <w:lang w:val="en-GB"/>
    </w:rPr>
  </w:style>
  <w:style w:type="paragraph" w:styleId="Footer">
    <w:name w:val="footer"/>
    <w:basedOn w:val="Normal"/>
    <w:link w:val="FooterChar"/>
    <w:uiPriority w:val="99"/>
    <w:semiHidden/>
    <w:rsid w:val="00CB2893"/>
    <w:pPr>
      <w:tabs>
        <w:tab w:val="center" w:pos="4153"/>
        <w:tab w:val="right" w:pos="8306"/>
      </w:tabs>
    </w:pPr>
  </w:style>
  <w:style w:type="character" w:customStyle="1" w:styleId="FooterChar">
    <w:name w:val="Footer Char"/>
    <w:basedOn w:val="DefaultParagraphFont"/>
    <w:link w:val="Footer"/>
    <w:uiPriority w:val="99"/>
    <w:semiHidden/>
    <w:locked/>
    <w:rsid w:val="00CB2893"/>
    <w:rPr>
      <w:rFonts w:ascii="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867"/>
    <w:rPr>
      <w:rFonts w:ascii="Tahoma" w:hAnsi="Tahoma" w:cs="Tahoma"/>
      <w:sz w:val="16"/>
      <w:szCs w:val="16"/>
      <w:lang w:val="en-GB" w:eastAsia="en-US"/>
    </w:rPr>
  </w:style>
  <w:style w:type="paragraph" w:styleId="CommentText">
    <w:name w:val="annotation text"/>
    <w:basedOn w:val="Normal"/>
    <w:link w:val="CommentTextChar"/>
    <w:uiPriority w:val="99"/>
    <w:rsid w:val="006E5607"/>
    <w:rPr>
      <w:sz w:val="20"/>
      <w:szCs w:val="20"/>
      <w:lang w:eastAsia="lv-LV"/>
    </w:rPr>
  </w:style>
  <w:style w:type="character" w:customStyle="1" w:styleId="CommentTextChar">
    <w:name w:val="Comment Text Char"/>
    <w:basedOn w:val="DefaultParagraphFont"/>
    <w:link w:val="CommentText"/>
    <w:uiPriority w:val="99"/>
    <w:locked/>
    <w:rsid w:val="006E5607"/>
    <w:rPr>
      <w:rFonts w:ascii="Times New Roman" w:hAnsi="Times New Roman" w:cs="Times New Roman"/>
      <w:lang w:val="en-GB"/>
    </w:rPr>
  </w:style>
  <w:style w:type="paragraph" w:styleId="NormalWeb">
    <w:name w:val="Normal (Web)"/>
    <w:basedOn w:val="Normal"/>
    <w:uiPriority w:val="99"/>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val="lv-LV"/>
    </w:rPr>
  </w:style>
  <w:style w:type="character" w:styleId="CommentReference">
    <w:name w:val="annotation reference"/>
    <w:basedOn w:val="DefaultParagraphFont"/>
    <w:uiPriority w:val="99"/>
    <w:rsid w:val="00966565"/>
    <w:rPr>
      <w:rFonts w:cs="Times New Roman"/>
      <w:sz w:val="16"/>
      <w:szCs w:val="16"/>
    </w:rPr>
  </w:style>
  <w:style w:type="paragraph" w:styleId="CommentSubject">
    <w:name w:val="annotation subject"/>
    <w:basedOn w:val="CommentText"/>
    <w:next w:val="CommentText"/>
    <w:link w:val="CommentSubjectChar"/>
    <w:uiPriority w:val="99"/>
    <w:semiHidden/>
    <w:rsid w:val="00966565"/>
    <w:rPr>
      <w:b/>
      <w:bCs/>
      <w:lang w:eastAsia="en-US"/>
    </w:rPr>
  </w:style>
  <w:style w:type="character" w:customStyle="1" w:styleId="CommentSubjectChar">
    <w:name w:val="Comment Subject Char"/>
    <w:basedOn w:val="CommentTextChar"/>
    <w:link w:val="CommentSubject"/>
    <w:uiPriority w:val="99"/>
    <w:semiHidden/>
    <w:locked/>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paragraph" w:styleId="FootnoteText">
    <w:name w:val="footnote text"/>
    <w:basedOn w:val="Normal"/>
    <w:link w:val="FootnoteTextChar"/>
    <w:uiPriority w:val="99"/>
    <w:rsid w:val="004134D0"/>
    <w:rPr>
      <w:color w:val="000000"/>
      <w:sz w:val="20"/>
      <w:szCs w:val="20"/>
      <w:lang w:val="lv-LV" w:eastAsia="lv-LV"/>
    </w:rPr>
  </w:style>
  <w:style w:type="character" w:customStyle="1" w:styleId="FootnoteTextChar">
    <w:name w:val="Footnote Text Char"/>
    <w:basedOn w:val="DefaultParagraphFont"/>
    <w:link w:val="FootnoteText"/>
    <w:uiPriority w:val="99"/>
    <w:locked/>
    <w:rsid w:val="004134D0"/>
    <w:rPr>
      <w:rFonts w:ascii="Times New Roman" w:hAnsi="Times New Roman" w:cs="Times New Roman"/>
      <w:color w:val="000000"/>
    </w:rPr>
  </w:style>
  <w:style w:type="paragraph" w:styleId="Title">
    <w:name w:val="Title"/>
    <w:basedOn w:val="Normal"/>
    <w:link w:val="TitleChar"/>
    <w:uiPriority w:val="99"/>
    <w:qFormat/>
    <w:rsid w:val="004134D0"/>
    <w:pPr>
      <w:jc w:val="center"/>
    </w:pPr>
    <w:rPr>
      <w:b/>
      <w:color w:val="000000"/>
      <w:sz w:val="28"/>
      <w:szCs w:val="20"/>
      <w:lang w:val="lv-LV"/>
    </w:rPr>
  </w:style>
  <w:style w:type="character" w:customStyle="1" w:styleId="TitleChar">
    <w:name w:val="Title Char"/>
    <w:basedOn w:val="DefaultParagraphFont"/>
    <w:link w:val="Title"/>
    <w:uiPriority w:val="99"/>
    <w:locked/>
    <w:rsid w:val="004134D0"/>
    <w:rPr>
      <w:rFonts w:ascii="Times New Roman" w:hAnsi="Times New Roman" w:cs="Times New Roman"/>
      <w:b/>
      <w:color w:val="000000"/>
      <w:sz w:val="28"/>
      <w:lang w:eastAsia="en-US"/>
    </w:rPr>
  </w:style>
  <w:style w:type="paragraph" w:customStyle="1" w:styleId="naislab">
    <w:name w:val="naislab"/>
    <w:basedOn w:val="Normal"/>
    <w:uiPriority w:val="99"/>
    <w:rsid w:val="004134D0"/>
    <w:pPr>
      <w:spacing w:before="75" w:after="75"/>
      <w:jc w:val="right"/>
    </w:pPr>
    <w:rPr>
      <w:color w:val="000000"/>
      <w:lang w:val="lv-LV" w:eastAsia="lv-LV"/>
    </w:rPr>
  </w:style>
  <w:style w:type="character" w:customStyle="1" w:styleId="hps">
    <w:name w:val="hps"/>
    <w:uiPriority w:val="99"/>
    <w:rsid w:val="004134D0"/>
  </w:style>
  <w:style w:type="paragraph" w:customStyle="1" w:styleId="tvhtml1">
    <w:name w:val="tv_html1"/>
    <w:basedOn w:val="Normal"/>
    <w:uiPriority w:val="99"/>
    <w:rsid w:val="00032BCC"/>
    <w:pPr>
      <w:spacing w:before="100" w:beforeAutospacing="1" w:line="360" w:lineRule="auto"/>
    </w:pPr>
    <w:rPr>
      <w:rFonts w:ascii="Verdana" w:hAnsi="Verdana"/>
      <w:sz w:val="18"/>
      <w:szCs w:val="18"/>
      <w:lang w:val="lv-LV" w:eastAsia="lv-LV"/>
    </w:rPr>
  </w:style>
  <w:style w:type="character" w:customStyle="1" w:styleId="c3">
    <w:name w:val="c3"/>
    <w:basedOn w:val="DefaultParagraphFont"/>
    <w:uiPriority w:val="99"/>
    <w:rsid w:val="00CB54E9"/>
    <w:rPr>
      <w:rFonts w:cs="Times New Roman"/>
    </w:rPr>
  </w:style>
  <w:style w:type="paragraph" w:customStyle="1" w:styleId="tv2131">
    <w:name w:val="tv2131"/>
    <w:basedOn w:val="Normal"/>
    <w:uiPriority w:val="99"/>
    <w:rsid w:val="006C4DC1"/>
    <w:pPr>
      <w:spacing w:before="240" w:line="360" w:lineRule="auto"/>
      <w:ind w:firstLine="300"/>
      <w:jc w:val="both"/>
    </w:pPr>
    <w:rPr>
      <w:rFonts w:ascii="Verdana" w:hAnsi="Verdana"/>
      <w:sz w:val="18"/>
      <w:szCs w:val="18"/>
      <w:lang w:val="lv-LV" w:eastAsia="lv-LV"/>
    </w:rPr>
  </w:style>
  <w:style w:type="character" w:customStyle="1" w:styleId="fontsize21">
    <w:name w:val="fontsize21"/>
    <w:basedOn w:val="DefaultParagraphFont"/>
    <w:uiPriority w:val="99"/>
    <w:rsid w:val="00292E58"/>
    <w:rPr>
      <w:rFonts w:cs="Times New Roman"/>
      <w:i/>
      <w:iCs/>
      <w:sz w:val="10"/>
      <w:szCs w:val="10"/>
    </w:rPr>
  </w:style>
  <w:style w:type="paragraph" w:customStyle="1" w:styleId="labojumupamats1">
    <w:name w:val="labojumu_pamats1"/>
    <w:basedOn w:val="Normal"/>
    <w:uiPriority w:val="99"/>
    <w:rsid w:val="006A3774"/>
    <w:pPr>
      <w:spacing w:before="56" w:line="360" w:lineRule="auto"/>
      <w:ind w:firstLine="374"/>
    </w:pPr>
    <w:rPr>
      <w:rFonts w:ascii="Verdana" w:hAnsi="Verdana"/>
      <w:i/>
      <w:iCs/>
      <w:sz w:val="21"/>
      <w:szCs w:val="21"/>
      <w:lang w:val="lv-LV" w:eastAsia="lv-LV"/>
    </w:rPr>
  </w:style>
  <w:style w:type="paragraph" w:customStyle="1" w:styleId="top2">
    <w:name w:val="top2"/>
    <w:basedOn w:val="Normal"/>
    <w:uiPriority w:val="99"/>
    <w:rsid w:val="0036145A"/>
    <w:pPr>
      <w:spacing w:before="100" w:beforeAutospacing="1" w:after="100" w:afterAutospacing="1"/>
    </w:pPr>
    <w:rPr>
      <w:lang w:val="lv-LV" w:eastAsia="lv-LV"/>
    </w:rPr>
  </w:style>
  <w:style w:type="character" w:customStyle="1" w:styleId="Heading3Char">
    <w:name w:val="Heading 3 Char"/>
    <w:basedOn w:val="DefaultParagraphFont"/>
    <w:link w:val="Heading3"/>
    <w:rsid w:val="003C79B8"/>
    <w:rPr>
      <w:rFonts w:asciiTheme="majorHAnsi" w:eastAsiaTheme="majorEastAsia" w:hAnsiTheme="majorHAnsi" w:cstheme="majorBidi"/>
      <w:b/>
      <w:bCs/>
      <w:color w:val="4F81BD" w:themeColor="accent1"/>
      <w:sz w:val="24"/>
      <w:szCs w:val="24"/>
      <w:lang w:val="en-GB"/>
    </w:rPr>
  </w:style>
  <w:style w:type="character" w:customStyle="1" w:styleId="apple-converted-space">
    <w:name w:val="apple-converted-space"/>
    <w:basedOn w:val="DefaultParagraphFont"/>
    <w:rsid w:val="0020295D"/>
  </w:style>
</w:styles>
</file>

<file path=word/webSettings.xml><?xml version="1.0" encoding="utf-8"?>
<w:webSettings xmlns:r="http://schemas.openxmlformats.org/officeDocument/2006/relationships" xmlns:w="http://schemas.openxmlformats.org/wordprocessingml/2006/main">
  <w:divs>
    <w:div w:id="663362309">
      <w:bodyDiv w:val="1"/>
      <w:marLeft w:val="0"/>
      <w:marRight w:val="0"/>
      <w:marTop w:val="0"/>
      <w:marBottom w:val="0"/>
      <w:divBdr>
        <w:top w:val="none" w:sz="0" w:space="0" w:color="auto"/>
        <w:left w:val="none" w:sz="0" w:space="0" w:color="auto"/>
        <w:bottom w:val="none" w:sz="0" w:space="0" w:color="auto"/>
        <w:right w:val="none" w:sz="0" w:space="0" w:color="auto"/>
      </w:divBdr>
    </w:div>
    <w:div w:id="685254989">
      <w:marLeft w:val="0"/>
      <w:marRight w:val="0"/>
      <w:marTop w:val="0"/>
      <w:marBottom w:val="0"/>
      <w:divBdr>
        <w:top w:val="none" w:sz="0" w:space="0" w:color="auto"/>
        <w:left w:val="none" w:sz="0" w:space="0" w:color="auto"/>
        <w:bottom w:val="none" w:sz="0" w:space="0" w:color="auto"/>
        <w:right w:val="none" w:sz="0" w:space="0" w:color="auto"/>
      </w:divBdr>
      <w:divsChild>
        <w:div w:id="685254990">
          <w:marLeft w:val="0"/>
          <w:marRight w:val="0"/>
          <w:marTop w:val="0"/>
          <w:marBottom w:val="0"/>
          <w:divBdr>
            <w:top w:val="none" w:sz="0" w:space="0" w:color="auto"/>
            <w:left w:val="none" w:sz="0" w:space="0" w:color="auto"/>
            <w:bottom w:val="none" w:sz="0" w:space="0" w:color="auto"/>
            <w:right w:val="none" w:sz="0" w:space="0" w:color="auto"/>
          </w:divBdr>
        </w:div>
        <w:div w:id="685255015">
          <w:marLeft w:val="0"/>
          <w:marRight w:val="0"/>
          <w:marTop w:val="0"/>
          <w:marBottom w:val="0"/>
          <w:divBdr>
            <w:top w:val="none" w:sz="0" w:space="0" w:color="auto"/>
            <w:left w:val="none" w:sz="0" w:space="0" w:color="auto"/>
            <w:bottom w:val="none" w:sz="0" w:space="0" w:color="auto"/>
            <w:right w:val="none" w:sz="0" w:space="0" w:color="auto"/>
          </w:divBdr>
        </w:div>
        <w:div w:id="685255072">
          <w:marLeft w:val="0"/>
          <w:marRight w:val="0"/>
          <w:marTop w:val="0"/>
          <w:marBottom w:val="0"/>
          <w:divBdr>
            <w:top w:val="none" w:sz="0" w:space="0" w:color="auto"/>
            <w:left w:val="none" w:sz="0" w:space="0" w:color="auto"/>
            <w:bottom w:val="none" w:sz="0" w:space="0" w:color="auto"/>
            <w:right w:val="none" w:sz="0" w:space="0" w:color="auto"/>
          </w:divBdr>
        </w:div>
      </w:divsChild>
    </w:div>
    <w:div w:id="685254999">
      <w:marLeft w:val="0"/>
      <w:marRight w:val="0"/>
      <w:marTop w:val="0"/>
      <w:marBottom w:val="0"/>
      <w:divBdr>
        <w:top w:val="none" w:sz="0" w:space="0" w:color="auto"/>
        <w:left w:val="none" w:sz="0" w:space="0" w:color="auto"/>
        <w:bottom w:val="none" w:sz="0" w:space="0" w:color="auto"/>
        <w:right w:val="none" w:sz="0" w:space="0" w:color="auto"/>
      </w:divBdr>
      <w:divsChild>
        <w:div w:id="685255058">
          <w:marLeft w:val="0"/>
          <w:marRight w:val="0"/>
          <w:marTop w:val="0"/>
          <w:marBottom w:val="0"/>
          <w:divBdr>
            <w:top w:val="none" w:sz="0" w:space="0" w:color="auto"/>
            <w:left w:val="none" w:sz="0" w:space="0" w:color="auto"/>
            <w:bottom w:val="none" w:sz="0" w:space="0" w:color="auto"/>
            <w:right w:val="none" w:sz="0" w:space="0" w:color="auto"/>
          </w:divBdr>
          <w:divsChild>
            <w:div w:id="685255074">
              <w:marLeft w:val="0"/>
              <w:marRight w:val="0"/>
              <w:marTop w:val="0"/>
              <w:marBottom w:val="0"/>
              <w:divBdr>
                <w:top w:val="none" w:sz="0" w:space="0" w:color="auto"/>
                <w:left w:val="none" w:sz="0" w:space="0" w:color="auto"/>
                <w:bottom w:val="none" w:sz="0" w:space="0" w:color="auto"/>
                <w:right w:val="none" w:sz="0" w:space="0" w:color="auto"/>
              </w:divBdr>
              <w:divsChild>
                <w:div w:id="685255069">
                  <w:marLeft w:val="0"/>
                  <w:marRight w:val="0"/>
                  <w:marTop w:val="0"/>
                  <w:marBottom w:val="0"/>
                  <w:divBdr>
                    <w:top w:val="none" w:sz="0" w:space="0" w:color="auto"/>
                    <w:left w:val="none" w:sz="0" w:space="0" w:color="auto"/>
                    <w:bottom w:val="none" w:sz="0" w:space="0" w:color="auto"/>
                    <w:right w:val="none" w:sz="0" w:space="0" w:color="auto"/>
                  </w:divBdr>
                  <w:divsChild>
                    <w:div w:id="685255057">
                      <w:marLeft w:val="0"/>
                      <w:marRight w:val="0"/>
                      <w:marTop w:val="0"/>
                      <w:marBottom w:val="0"/>
                      <w:divBdr>
                        <w:top w:val="none" w:sz="0" w:space="0" w:color="auto"/>
                        <w:left w:val="none" w:sz="0" w:space="0" w:color="auto"/>
                        <w:bottom w:val="none" w:sz="0" w:space="0" w:color="auto"/>
                        <w:right w:val="none" w:sz="0" w:space="0" w:color="auto"/>
                      </w:divBdr>
                      <w:divsChild>
                        <w:div w:id="685255046">
                          <w:marLeft w:val="0"/>
                          <w:marRight w:val="0"/>
                          <w:marTop w:val="0"/>
                          <w:marBottom w:val="0"/>
                          <w:divBdr>
                            <w:top w:val="none" w:sz="0" w:space="0" w:color="auto"/>
                            <w:left w:val="none" w:sz="0" w:space="0" w:color="auto"/>
                            <w:bottom w:val="none" w:sz="0" w:space="0" w:color="auto"/>
                            <w:right w:val="none" w:sz="0" w:space="0" w:color="auto"/>
                          </w:divBdr>
                          <w:divsChild>
                            <w:div w:id="685255004">
                              <w:marLeft w:val="0"/>
                              <w:marRight w:val="0"/>
                              <w:marTop w:val="0"/>
                              <w:marBottom w:val="0"/>
                              <w:divBdr>
                                <w:top w:val="none" w:sz="0" w:space="0" w:color="auto"/>
                                <w:left w:val="none" w:sz="0" w:space="0" w:color="auto"/>
                                <w:bottom w:val="none" w:sz="0" w:space="0" w:color="auto"/>
                                <w:right w:val="none" w:sz="0" w:space="0" w:color="auto"/>
                              </w:divBdr>
                              <w:divsChild>
                                <w:div w:id="685255090">
                                  <w:marLeft w:val="0"/>
                                  <w:marRight w:val="0"/>
                                  <w:marTop w:val="0"/>
                                  <w:marBottom w:val="0"/>
                                  <w:divBdr>
                                    <w:top w:val="none" w:sz="0" w:space="0" w:color="auto"/>
                                    <w:left w:val="none" w:sz="0" w:space="0" w:color="auto"/>
                                    <w:bottom w:val="none" w:sz="0" w:space="0" w:color="auto"/>
                                    <w:right w:val="none" w:sz="0" w:space="0" w:color="auto"/>
                                  </w:divBdr>
                                  <w:divsChild>
                                    <w:div w:id="685254998">
                                      <w:marLeft w:val="0"/>
                                      <w:marRight w:val="0"/>
                                      <w:marTop w:val="0"/>
                                      <w:marBottom w:val="0"/>
                                      <w:divBdr>
                                        <w:top w:val="single" w:sz="4" w:space="0" w:color="F5F5F5"/>
                                        <w:left w:val="single" w:sz="4" w:space="0" w:color="F5F5F5"/>
                                        <w:bottom w:val="single" w:sz="4" w:space="0" w:color="F5F5F5"/>
                                        <w:right w:val="single" w:sz="4" w:space="0" w:color="F5F5F5"/>
                                      </w:divBdr>
                                      <w:divsChild>
                                        <w:div w:id="685254987">
                                          <w:marLeft w:val="0"/>
                                          <w:marRight w:val="0"/>
                                          <w:marTop w:val="0"/>
                                          <w:marBottom w:val="0"/>
                                          <w:divBdr>
                                            <w:top w:val="none" w:sz="0" w:space="0" w:color="auto"/>
                                            <w:left w:val="none" w:sz="0" w:space="0" w:color="auto"/>
                                            <w:bottom w:val="none" w:sz="0" w:space="0" w:color="auto"/>
                                            <w:right w:val="none" w:sz="0" w:space="0" w:color="auto"/>
                                          </w:divBdr>
                                          <w:divsChild>
                                            <w:div w:id="6852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001">
      <w:marLeft w:val="45"/>
      <w:marRight w:val="45"/>
      <w:marTop w:val="90"/>
      <w:marBottom w:val="90"/>
      <w:divBdr>
        <w:top w:val="none" w:sz="0" w:space="0" w:color="auto"/>
        <w:left w:val="none" w:sz="0" w:space="0" w:color="auto"/>
        <w:bottom w:val="none" w:sz="0" w:space="0" w:color="auto"/>
        <w:right w:val="none" w:sz="0" w:space="0" w:color="auto"/>
      </w:divBdr>
      <w:divsChild>
        <w:div w:id="685254991">
          <w:marLeft w:val="0"/>
          <w:marRight w:val="0"/>
          <w:marTop w:val="480"/>
          <w:marBottom w:val="240"/>
          <w:divBdr>
            <w:top w:val="none" w:sz="0" w:space="0" w:color="auto"/>
            <w:left w:val="none" w:sz="0" w:space="0" w:color="auto"/>
            <w:bottom w:val="none" w:sz="0" w:space="0" w:color="auto"/>
            <w:right w:val="none" w:sz="0" w:space="0" w:color="auto"/>
          </w:divBdr>
        </w:div>
        <w:div w:id="685255017">
          <w:marLeft w:val="0"/>
          <w:marRight w:val="0"/>
          <w:marTop w:val="0"/>
          <w:marBottom w:val="567"/>
          <w:divBdr>
            <w:top w:val="none" w:sz="0" w:space="0" w:color="auto"/>
            <w:left w:val="none" w:sz="0" w:space="0" w:color="auto"/>
            <w:bottom w:val="none" w:sz="0" w:space="0" w:color="auto"/>
            <w:right w:val="none" w:sz="0" w:space="0" w:color="auto"/>
          </w:divBdr>
        </w:div>
      </w:divsChild>
    </w:div>
    <w:div w:id="685255002">
      <w:marLeft w:val="0"/>
      <w:marRight w:val="0"/>
      <w:marTop w:val="0"/>
      <w:marBottom w:val="0"/>
      <w:divBdr>
        <w:top w:val="none" w:sz="0" w:space="0" w:color="auto"/>
        <w:left w:val="none" w:sz="0" w:space="0" w:color="auto"/>
        <w:bottom w:val="none" w:sz="0" w:space="0" w:color="auto"/>
        <w:right w:val="none" w:sz="0" w:space="0" w:color="auto"/>
      </w:divBdr>
      <w:divsChild>
        <w:div w:id="685255011">
          <w:marLeft w:val="0"/>
          <w:marRight w:val="0"/>
          <w:marTop w:val="0"/>
          <w:marBottom w:val="0"/>
          <w:divBdr>
            <w:top w:val="none" w:sz="0" w:space="0" w:color="auto"/>
            <w:left w:val="none" w:sz="0" w:space="0" w:color="auto"/>
            <w:bottom w:val="none" w:sz="0" w:space="0" w:color="auto"/>
            <w:right w:val="none" w:sz="0" w:space="0" w:color="auto"/>
          </w:divBdr>
          <w:divsChild>
            <w:div w:id="685255033">
              <w:marLeft w:val="0"/>
              <w:marRight w:val="0"/>
              <w:marTop w:val="0"/>
              <w:marBottom w:val="0"/>
              <w:divBdr>
                <w:top w:val="none" w:sz="0" w:space="0" w:color="auto"/>
                <w:left w:val="none" w:sz="0" w:space="0" w:color="auto"/>
                <w:bottom w:val="none" w:sz="0" w:space="0" w:color="auto"/>
                <w:right w:val="none" w:sz="0" w:space="0" w:color="auto"/>
              </w:divBdr>
              <w:divsChild>
                <w:div w:id="685255031">
                  <w:marLeft w:val="0"/>
                  <w:marRight w:val="0"/>
                  <w:marTop w:val="0"/>
                  <w:marBottom w:val="0"/>
                  <w:divBdr>
                    <w:top w:val="none" w:sz="0" w:space="0" w:color="auto"/>
                    <w:left w:val="none" w:sz="0" w:space="0" w:color="auto"/>
                    <w:bottom w:val="none" w:sz="0" w:space="0" w:color="auto"/>
                    <w:right w:val="none" w:sz="0" w:space="0" w:color="auto"/>
                  </w:divBdr>
                  <w:divsChild>
                    <w:div w:id="685255083">
                      <w:marLeft w:val="0"/>
                      <w:marRight w:val="0"/>
                      <w:marTop w:val="0"/>
                      <w:marBottom w:val="0"/>
                      <w:divBdr>
                        <w:top w:val="none" w:sz="0" w:space="0" w:color="auto"/>
                        <w:left w:val="none" w:sz="0" w:space="0" w:color="auto"/>
                        <w:bottom w:val="none" w:sz="0" w:space="0" w:color="auto"/>
                        <w:right w:val="none" w:sz="0" w:space="0" w:color="auto"/>
                      </w:divBdr>
                      <w:divsChild>
                        <w:div w:id="685255080">
                          <w:marLeft w:val="0"/>
                          <w:marRight w:val="0"/>
                          <w:marTop w:val="0"/>
                          <w:marBottom w:val="0"/>
                          <w:divBdr>
                            <w:top w:val="none" w:sz="0" w:space="0" w:color="auto"/>
                            <w:left w:val="none" w:sz="0" w:space="0" w:color="auto"/>
                            <w:bottom w:val="none" w:sz="0" w:space="0" w:color="auto"/>
                            <w:right w:val="none" w:sz="0" w:space="0" w:color="auto"/>
                          </w:divBdr>
                          <w:divsChild>
                            <w:div w:id="685254992">
                              <w:marLeft w:val="0"/>
                              <w:marRight w:val="0"/>
                              <w:marTop w:val="0"/>
                              <w:marBottom w:val="0"/>
                              <w:divBdr>
                                <w:top w:val="none" w:sz="0" w:space="0" w:color="auto"/>
                                <w:left w:val="none" w:sz="0" w:space="0" w:color="auto"/>
                                <w:bottom w:val="none" w:sz="0" w:space="0" w:color="auto"/>
                                <w:right w:val="none" w:sz="0" w:space="0" w:color="auto"/>
                              </w:divBdr>
                              <w:divsChild>
                                <w:div w:id="685255029">
                                  <w:marLeft w:val="0"/>
                                  <w:marRight w:val="0"/>
                                  <w:marTop w:val="0"/>
                                  <w:marBottom w:val="0"/>
                                  <w:divBdr>
                                    <w:top w:val="none" w:sz="0" w:space="0" w:color="auto"/>
                                    <w:left w:val="none" w:sz="0" w:space="0" w:color="auto"/>
                                    <w:bottom w:val="none" w:sz="0" w:space="0" w:color="auto"/>
                                    <w:right w:val="none" w:sz="0" w:space="0" w:color="auto"/>
                                  </w:divBdr>
                                  <w:divsChild>
                                    <w:div w:id="685255027">
                                      <w:marLeft w:val="0"/>
                                      <w:marRight w:val="0"/>
                                      <w:marTop w:val="0"/>
                                      <w:marBottom w:val="0"/>
                                      <w:divBdr>
                                        <w:top w:val="single" w:sz="8" w:space="0" w:color="F5F5F5"/>
                                        <w:left w:val="single" w:sz="8" w:space="0" w:color="F5F5F5"/>
                                        <w:bottom w:val="single" w:sz="8" w:space="0" w:color="F5F5F5"/>
                                        <w:right w:val="single" w:sz="8" w:space="0" w:color="F5F5F5"/>
                                      </w:divBdr>
                                      <w:divsChild>
                                        <w:div w:id="685255009">
                                          <w:marLeft w:val="0"/>
                                          <w:marRight w:val="0"/>
                                          <w:marTop w:val="0"/>
                                          <w:marBottom w:val="0"/>
                                          <w:divBdr>
                                            <w:top w:val="none" w:sz="0" w:space="0" w:color="auto"/>
                                            <w:left w:val="none" w:sz="0" w:space="0" w:color="auto"/>
                                            <w:bottom w:val="none" w:sz="0" w:space="0" w:color="auto"/>
                                            <w:right w:val="none" w:sz="0" w:space="0" w:color="auto"/>
                                          </w:divBdr>
                                          <w:divsChild>
                                            <w:div w:id="6852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020">
      <w:marLeft w:val="0"/>
      <w:marRight w:val="0"/>
      <w:marTop w:val="0"/>
      <w:marBottom w:val="0"/>
      <w:divBdr>
        <w:top w:val="none" w:sz="0" w:space="0" w:color="auto"/>
        <w:left w:val="none" w:sz="0" w:space="0" w:color="auto"/>
        <w:bottom w:val="none" w:sz="0" w:space="0" w:color="auto"/>
        <w:right w:val="none" w:sz="0" w:space="0" w:color="auto"/>
      </w:divBdr>
      <w:divsChild>
        <w:div w:id="685255071">
          <w:marLeft w:val="0"/>
          <w:marRight w:val="0"/>
          <w:marTop w:val="0"/>
          <w:marBottom w:val="0"/>
          <w:divBdr>
            <w:top w:val="none" w:sz="0" w:space="0" w:color="auto"/>
            <w:left w:val="none" w:sz="0" w:space="0" w:color="auto"/>
            <w:bottom w:val="none" w:sz="0" w:space="0" w:color="auto"/>
            <w:right w:val="none" w:sz="0" w:space="0" w:color="auto"/>
          </w:divBdr>
          <w:divsChild>
            <w:div w:id="685255036">
              <w:marLeft w:val="0"/>
              <w:marRight w:val="0"/>
              <w:marTop w:val="0"/>
              <w:marBottom w:val="0"/>
              <w:divBdr>
                <w:top w:val="none" w:sz="0" w:space="0" w:color="auto"/>
                <w:left w:val="none" w:sz="0" w:space="0" w:color="auto"/>
                <w:bottom w:val="none" w:sz="0" w:space="0" w:color="auto"/>
                <w:right w:val="none" w:sz="0" w:space="0" w:color="auto"/>
              </w:divBdr>
              <w:divsChild>
                <w:div w:id="685255042">
                  <w:marLeft w:val="0"/>
                  <w:marRight w:val="0"/>
                  <w:marTop w:val="0"/>
                  <w:marBottom w:val="0"/>
                  <w:divBdr>
                    <w:top w:val="none" w:sz="0" w:space="0" w:color="auto"/>
                    <w:left w:val="none" w:sz="0" w:space="0" w:color="auto"/>
                    <w:bottom w:val="none" w:sz="0" w:space="0" w:color="auto"/>
                    <w:right w:val="none" w:sz="0" w:space="0" w:color="auto"/>
                  </w:divBdr>
                  <w:divsChild>
                    <w:div w:id="685255089">
                      <w:marLeft w:val="0"/>
                      <w:marRight w:val="0"/>
                      <w:marTop w:val="0"/>
                      <w:marBottom w:val="0"/>
                      <w:divBdr>
                        <w:top w:val="none" w:sz="0" w:space="0" w:color="auto"/>
                        <w:left w:val="none" w:sz="0" w:space="0" w:color="auto"/>
                        <w:bottom w:val="none" w:sz="0" w:space="0" w:color="auto"/>
                        <w:right w:val="none" w:sz="0" w:space="0" w:color="auto"/>
                      </w:divBdr>
                      <w:divsChild>
                        <w:div w:id="685255084">
                          <w:marLeft w:val="0"/>
                          <w:marRight w:val="0"/>
                          <w:marTop w:val="0"/>
                          <w:marBottom w:val="0"/>
                          <w:divBdr>
                            <w:top w:val="none" w:sz="0" w:space="0" w:color="auto"/>
                            <w:left w:val="none" w:sz="0" w:space="0" w:color="auto"/>
                            <w:bottom w:val="none" w:sz="0" w:space="0" w:color="auto"/>
                            <w:right w:val="none" w:sz="0" w:space="0" w:color="auto"/>
                          </w:divBdr>
                          <w:divsChild>
                            <w:div w:id="685255026">
                              <w:marLeft w:val="0"/>
                              <w:marRight w:val="0"/>
                              <w:marTop w:val="0"/>
                              <w:marBottom w:val="0"/>
                              <w:divBdr>
                                <w:top w:val="none" w:sz="0" w:space="0" w:color="auto"/>
                                <w:left w:val="none" w:sz="0" w:space="0" w:color="auto"/>
                                <w:bottom w:val="none" w:sz="0" w:space="0" w:color="auto"/>
                                <w:right w:val="none" w:sz="0" w:space="0" w:color="auto"/>
                              </w:divBdr>
                              <w:divsChild>
                                <w:div w:id="685255075">
                                  <w:marLeft w:val="0"/>
                                  <w:marRight w:val="0"/>
                                  <w:marTop w:val="0"/>
                                  <w:marBottom w:val="0"/>
                                  <w:divBdr>
                                    <w:top w:val="none" w:sz="0" w:space="0" w:color="auto"/>
                                    <w:left w:val="none" w:sz="0" w:space="0" w:color="auto"/>
                                    <w:bottom w:val="none" w:sz="0" w:space="0" w:color="auto"/>
                                    <w:right w:val="none" w:sz="0" w:space="0" w:color="auto"/>
                                  </w:divBdr>
                                  <w:divsChild>
                                    <w:div w:id="685255044">
                                      <w:marLeft w:val="0"/>
                                      <w:marRight w:val="0"/>
                                      <w:marTop w:val="0"/>
                                      <w:marBottom w:val="0"/>
                                      <w:divBdr>
                                        <w:top w:val="single" w:sz="8" w:space="0" w:color="F5F5F5"/>
                                        <w:left w:val="single" w:sz="8" w:space="0" w:color="F5F5F5"/>
                                        <w:bottom w:val="single" w:sz="8" w:space="0" w:color="F5F5F5"/>
                                        <w:right w:val="single" w:sz="8" w:space="0" w:color="F5F5F5"/>
                                      </w:divBdr>
                                      <w:divsChild>
                                        <w:div w:id="685254988">
                                          <w:marLeft w:val="0"/>
                                          <w:marRight w:val="0"/>
                                          <w:marTop w:val="0"/>
                                          <w:marBottom w:val="0"/>
                                          <w:divBdr>
                                            <w:top w:val="none" w:sz="0" w:space="0" w:color="auto"/>
                                            <w:left w:val="none" w:sz="0" w:space="0" w:color="auto"/>
                                            <w:bottom w:val="none" w:sz="0" w:space="0" w:color="auto"/>
                                            <w:right w:val="none" w:sz="0" w:space="0" w:color="auto"/>
                                          </w:divBdr>
                                          <w:divsChild>
                                            <w:div w:id="6852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040">
      <w:marLeft w:val="0"/>
      <w:marRight w:val="0"/>
      <w:marTop w:val="0"/>
      <w:marBottom w:val="0"/>
      <w:divBdr>
        <w:top w:val="none" w:sz="0" w:space="0" w:color="auto"/>
        <w:left w:val="none" w:sz="0" w:space="0" w:color="auto"/>
        <w:bottom w:val="none" w:sz="0" w:space="0" w:color="auto"/>
        <w:right w:val="none" w:sz="0" w:space="0" w:color="auto"/>
      </w:divBdr>
      <w:divsChild>
        <w:div w:id="685254993">
          <w:marLeft w:val="0"/>
          <w:marRight w:val="0"/>
          <w:marTop w:val="0"/>
          <w:marBottom w:val="0"/>
          <w:divBdr>
            <w:top w:val="none" w:sz="0" w:space="0" w:color="auto"/>
            <w:left w:val="none" w:sz="0" w:space="0" w:color="auto"/>
            <w:bottom w:val="none" w:sz="0" w:space="0" w:color="auto"/>
            <w:right w:val="none" w:sz="0" w:space="0" w:color="auto"/>
          </w:divBdr>
          <w:divsChild>
            <w:div w:id="685254994">
              <w:marLeft w:val="0"/>
              <w:marRight w:val="0"/>
              <w:marTop w:val="0"/>
              <w:marBottom w:val="0"/>
              <w:divBdr>
                <w:top w:val="none" w:sz="0" w:space="0" w:color="auto"/>
                <w:left w:val="none" w:sz="0" w:space="0" w:color="auto"/>
                <w:bottom w:val="none" w:sz="0" w:space="0" w:color="auto"/>
                <w:right w:val="none" w:sz="0" w:space="0" w:color="auto"/>
              </w:divBdr>
              <w:divsChild>
                <w:div w:id="685255003">
                  <w:marLeft w:val="0"/>
                  <w:marRight w:val="0"/>
                  <w:marTop w:val="0"/>
                  <w:marBottom w:val="0"/>
                  <w:divBdr>
                    <w:top w:val="none" w:sz="0" w:space="0" w:color="auto"/>
                    <w:left w:val="none" w:sz="0" w:space="0" w:color="auto"/>
                    <w:bottom w:val="none" w:sz="0" w:space="0" w:color="auto"/>
                    <w:right w:val="none" w:sz="0" w:space="0" w:color="auto"/>
                  </w:divBdr>
                  <w:divsChild>
                    <w:div w:id="685255081">
                      <w:marLeft w:val="0"/>
                      <w:marRight w:val="0"/>
                      <w:marTop w:val="0"/>
                      <w:marBottom w:val="0"/>
                      <w:divBdr>
                        <w:top w:val="none" w:sz="0" w:space="0" w:color="auto"/>
                        <w:left w:val="none" w:sz="0" w:space="0" w:color="auto"/>
                        <w:bottom w:val="none" w:sz="0" w:space="0" w:color="auto"/>
                        <w:right w:val="none" w:sz="0" w:space="0" w:color="auto"/>
                      </w:divBdr>
                      <w:divsChild>
                        <w:div w:id="685255021">
                          <w:marLeft w:val="0"/>
                          <w:marRight w:val="0"/>
                          <w:marTop w:val="0"/>
                          <w:marBottom w:val="0"/>
                          <w:divBdr>
                            <w:top w:val="none" w:sz="0" w:space="0" w:color="auto"/>
                            <w:left w:val="none" w:sz="0" w:space="0" w:color="auto"/>
                            <w:bottom w:val="none" w:sz="0" w:space="0" w:color="auto"/>
                            <w:right w:val="none" w:sz="0" w:space="0" w:color="auto"/>
                          </w:divBdr>
                          <w:divsChild>
                            <w:div w:id="685255043">
                              <w:marLeft w:val="0"/>
                              <w:marRight w:val="0"/>
                              <w:marTop w:val="0"/>
                              <w:marBottom w:val="0"/>
                              <w:divBdr>
                                <w:top w:val="none" w:sz="0" w:space="0" w:color="auto"/>
                                <w:left w:val="none" w:sz="0" w:space="0" w:color="auto"/>
                                <w:bottom w:val="none" w:sz="0" w:space="0" w:color="auto"/>
                                <w:right w:val="none" w:sz="0" w:space="0" w:color="auto"/>
                              </w:divBdr>
                              <w:divsChild>
                                <w:div w:id="685255078">
                                  <w:marLeft w:val="0"/>
                                  <w:marRight w:val="0"/>
                                  <w:marTop w:val="0"/>
                                  <w:marBottom w:val="0"/>
                                  <w:divBdr>
                                    <w:top w:val="none" w:sz="0" w:space="0" w:color="auto"/>
                                    <w:left w:val="none" w:sz="0" w:space="0" w:color="auto"/>
                                    <w:bottom w:val="none" w:sz="0" w:space="0" w:color="auto"/>
                                    <w:right w:val="none" w:sz="0" w:space="0" w:color="auto"/>
                                  </w:divBdr>
                                  <w:divsChild>
                                    <w:div w:id="685255056">
                                      <w:marLeft w:val="0"/>
                                      <w:marRight w:val="0"/>
                                      <w:marTop w:val="0"/>
                                      <w:marBottom w:val="0"/>
                                      <w:divBdr>
                                        <w:top w:val="single" w:sz="8" w:space="0" w:color="F5F5F5"/>
                                        <w:left w:val="single" w:sz="8" w:space="0" w:color="F5F5F5"/>
                                        <w:bottom w:val="single" w:sz="8" w:space="0" w:color="F5F5F5"/>
                                        <w:right w:val="single" w:sz="8" w:space="0" w:color="F5F5F5"/>
                                      </w:divBdr>
                                      <w:divsChild>
                                        <w:div w:id="685255024">
                                          <w:marLeft w:val="0"/>
                                          <w:marRight w:val="0"/>
                                          <w:marTop w:val="0"/>
                                          <w:marBottom w:val="0"/>
                                          <w:divBdr>
                                            <w:top w:val="none" w:sz="0" w:space="0" w:color="auto"/>
                                            <w:left w:val="none" w:sz="0" w:space="0" w:color="auto"/>
                                            <w:bottom w:val="none" w:sz="0" w:space="0" w:color="auto"/>
                                            <w:right w:val="none" w:sz="0" w:space="0" w:color="auto"/>
                                          </w:divBdr>
                                          <w:divsChild>
                                            <w:div w:id="6852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041">
      <w:marLeft w:val="0"/>
      <w:marRight w:val="0"/>
      <w:marTop w:val="0"/>
      <w:marBottom w:val="0"/>
      <w:divBdr>
        <w:top w:val="none" w:sz="0" w:space="0" w:color="auto"/>
        <w:left w:val="none" w:sz="0" w:space="0" w:color="auto"/>
        <w:bottom w:val="none" w:sz="0" w:space="0" w:color="auto"/>
        <w:right w:val="none" w:sz="0" w:space="0" w:color="auto"/>
      </w:divBdr>
      <w:divsChild>
        <w:div w:id="685255008">
          <w:marLeft w:val="0"/>
          <w:marRight w:val="0"/>
          <w:marTop w:val="0"/>
          <w:marBottom w:val="0"/>
          <w:divBdr>
            <w:top w:val="none" w:sz="0" w:space="0" w:color="auto"/>
            <w:left w:val="none" w:sz="0" w:space="0" w:color="auto"/>
            <w:bottom w:val="none" w:sz="0" w:space="0" w:color="auto"/>
            <w:right w:val="none" w:sz="0" w:space="0" w:color="auto"/>
          </w:divBdr>
          <w:divsChild>
            <w:div w:id="685255045">
              <w:marLeft w:val="0"/>
              <w:marRight w:val="0"/>
              <w:marTop w:val="0"/>
              <w:marBottom w:val="0"/>
              <w:divBdr>
                <w:top w:val="none" w:sz="0" w:space="0" w:color="auto"/>
                <w:left w:val="none" w:sz="0" w:space="0" w:color="auto"/>
                <w:bottom w:val="none" w:sz="0" w:space="0" w:color="auto"/>
                <w:right w:val="none" w:sz="0" w:space="0" w:color="auto"/>
              </w:divBdr>
              <w:divsChild>
                <w:div w:id="685255068">
                  <w:marLeft w:val="0"/>
                  <w:marRight w:val="0"/>
                  <w:marTop w:val="0"/>
                  <w:marBottom w:val="0"/>
                  <w:divBdr>
                    <w:top w:val="none" w:sz="0" w:space="0" w:color="auto"/>
                    <w:left w:val="none" w:sz="0" w:space="0" w:color="auto"/>
                    <w:bottom w:val="none" w:sz="0" w:space="0" w:color="auto"/>
                    <w:right w:val="none" w:sz="0" w:space="0" w:color="auto"/>
                  </w:divBdr>
                  <w:divsChild>
                    <w:div w:id="685254985">
                      <w:marLeft w:val="0"/>
                      <w:marRight w:val="0"/>
                      <w:marTop w:val="0"/>
                      <w:marBottom w:val="0"/>
                      <w:divBdr>
                        <w:top w:val="none" w:sz="0" w:space="0" w:color="auto"/>
                        <w:left w:val="none" w:sz="0" w:space="0" w:color="auto"/>
                        <w:bottom w:val="none" w:sz="0" w:space="0" w:color="auto"/>
                        <w:right w:val="none" w:sz="0" w:space="0" w:color="auto"/>
                      </w:divBdr>
                      <w:divsChild>
                        <w:div w:id="685255032">
                          <w:marLeft w:val="0"/>
                          <w:marRight w:val="0"/>
                          <w:marTop w:val="0"/>
                          <w:marBottom w:val="0"/>
                          <w:divBdr>
                            <w:top w:val="none" w:sz="0" w:space="0" w:color="auto"/>
                            <w:left w:val="none" w:sz="0" w:space="0" w:color="auto"/>
                            <w:bottom w:val="none" w:sz="0" w:space="0" w:color="auto"/>
                            <w:right w:val="none" w:sz="0" w:space="0" w:color="auto"/>
                          </w:divBdr>
                          <w:divsChild>
                            <w:div w:id="685255010">
                              <w:marLeft w:val="0"/>
                              <w:marRight w:val="0"/>
                              <w:marTop w:val="0"/>
                              <w:marBottom w:val="0"/>
                              <w:divBdr>
                                <w:top w:val="none" w:sz="0" w:space="0" w:color="auto"/>
                                <w:left w:val="none" w:sz="0" w:space="0" w:color="auto"/>
                                <w:bottom w:val="none" w:sz="0" w:space="0" w:color="auto"/>
                                <w:right w:val="none" w:sz="0" w:space="0" w:color="auto"/>
                              </w:divBdr>
                              <w:divsChild>
                                <w:div w:id="685255088">
                                  <w:marLeft w:val="0"/>
                                  <w:marRight w:val="0"/>
                                  <w:marTop w:val="0"/>
                                  <w:marBottom w:val="0"/>
                                  <w:divBdr>
                                    <w:top w:val="none" w:sz="0" w:space="0" w:color="auto"/>
                                    <w:left w:val="none" w:sz="0" w:space="0" w:color="auto"/>
                                    <w:bottom w:val="none" w:sz="0" w:space="0" w:color="auto"/>
                                    <w:right w:val="none" w:sz="0" w:space="0" w:color="auto"/>
                                  </w:divBdr>
                                  <w:divsChild>
                                    <w:div w:id="685255023">
                                      <w:marLeft w:val="0"/>
                                      <w:marRight w:val="0"/>
                                      <w:marTop w:val="0"/>
                                      <w:marBottom w:val="0"/>
                                      <w:divBdr>
                                        <w:top w:val="single" w:sz="8" w:space="0" w:color="F5F5F5"/>
                                        <w:left w:val="single" w:sz="8" w:space="0" w:color="F5F5F5"/>
                                        <w:bottom w:val="single" w:sz="8" w:space="0" w:color="F5F5F5"/>
                                        <w:right w:val="single" w:sz="8" w:space="0" w:color="F5F5F5"/>
                                      </w:divBdr>
                                      <w:divsChild>
                                        <w:div w:id="685255054">
                                          <w:marLeft w:val="0"/>
                                          <w:marRight w:val="0"/>
                                          <w:marTop w:val="0"/>
                                          <w:marBottom w:val="0"/>
                                          <w:divBdr>
                                            <w:top w:val="none" w:sz="0" w:space="0" w:color="auto"/>
                                            <w:left w:val="none" w:sz="0" w:space="0" w:color="auto"/>
                                            <w:bottom w:val="none" w:sz="0" w:space="0" w:color="auto"/>
                                            <w:right w:val="none" w:sz="0" w:space="0" w:color="auto"/>
                                          </w:divBdr>
                                          <w:divsChild>
                                            <w:div w:id="6852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055">
      <w:marLeft w:val="0"/>
      <w:marRight w:val="0"/>
      <w:marTop w:val="0"/>
      <w:marBottom w:val="0"/>
      <w:divBdr>
        <w:top w:val="none" w:sz="0" w:space="0" w:color="auto"/>
        <w:left w:val="none" w:sz="0" w:space="0" w:color="auto"/>
        <w:bottom w:val="none" w:sz="0" w:space="0" w:color="auto"/>
        <w:right w:val="none" w:sz="0" w:space="0" w:color="auto"/>
      </w:divBdr>
      <w:divsChild>
        <w:div w:id="685255077">
          <w:marLeft w:val="0"/>
          <w:marRight w:val="0"/>
          <w:marTop w:val="0"/>
          <w:marBottom w:val="0"/>
          <w:divBdr>
            <w:top w:val="none" w:sz="0" w:space="0" w:color="auto"/>
            <w:left w:val="none" w:sz="0" w:space="0" w:color="auto"/>
            <w:bottom w:val="none" w:sz="0" w:space="0" w:color="auto"/>
            <w:right w:val="none" w:sz="0" w:space="0" w:color="auto"/>
          </w:divBdr>
          <w:divsChild>
            <w:div w:id="685254995">
              <w:marLeft w:val="0"/>
              <w:marRight w:val="0"/>
              <w:marTop w:val="0"/>
              <w:marBottom w:val="0"/>
              <w:divBdr>
                <w:top w:val="none" w:sz="0" w:space="0" w:color="auto"/>
                <w:left w:val="none" w:sz="0" w:space="0" w:color="auto"/>
                <w:bottom w:val="none" w:sz="0" w:space="0" w:color="auto"/>
                <w:right w:val="none" w:sz="0" w:space="0" w:color="auto"/>
              </w:divBdr>
              <w:divsChild>
                <w:div w:id="685255060">
                  <w:marLeft w:val="0"/>
                  <w:marRight w:val="0"/>
                  <w:marTop w:val="0"/>
                  <w:marBottom w:val="0"/>
                  <w:divBdr>
                    <w:top w:val="none" w:sz="0" w:space="0" w:color="auto"/>
                    <w:left w:val="none" w:sz="0" w:space="0" w:color="auto"/>
                    <w:bottom w:val="none" w:sz="0" w:space="0" w:color="auto"/>
                    <w:right w:val="none" w:sz="0" w:space="0" w:color="auto"/>
                  </w:divBdr>
                  <w:divsChild>
                    <w:div w:id="685255013">
                      <w:marLeft w:val="0"/>
                      <w:marRight w:val="0"/>
                      <w:marTop w:val="0"/>
                      <w:marBottom w:val="0"/>
                      <w:divBdr>
                        <w:top w:val="none" w:sz="0" w:space="0" w:color="auto"/>
                        <w:left w:val="none" w:sz="0" w:space="0" w:color="auto"/>
                        <w:bottom w:val="none" w:sz="0" w:space="0" w:color="auto"/>
                        <w:right w:val="none" w:sz="0" w:space="0" w:color="auto"/>
                      </w:divBdr>
                      <w:divsChild>
                        <w:div w:id="685255028">
                          <w:marLeft w:val="0"/>
                          <w:marRight w:val="0"/>
                          <w:marTop w:val="0"/>
                          <w:marBottom w:val="0"/>
                          <w:divBdr>
                            <w:top w:val="none" w:sz="0" w:space="0" w:color="auto"/>
                            <w:left w:val="none" w:sz="0" w:space="0" w:color="auto"/>
                            <w:bottom w:val="none" w:sz="0" w:space="0" w:color="auto"/>
                            <w:right w:val="none" w:sz="0" w:space="0" w:color="auto"/>
                          </w:divBdr>
                          <w:divsChild>
                            <w:div w:id="685255038">
                              <w:marLeft w:val="0"/>
                              <w:marRight w:val="0"/>
                              <w:marTop w:val="0"/>
                              <w:marBottom w:val="0"/>
                              <w:divBdr>
                                <w:top w:val="none" w:sz="0" w:space="0" w:color="auto"/>
                                <w:left w:val="none" w:sz="0" w:space="0" w:color="auto"/>
                                <w:bottom w:val="none" w:sz="0" w:space="0" w:color="auto"/>
                                <w:right w:val="none" w:sz="0" w:space="0" w:color="auto"/>
                              </w:divBdr>
                              <w:divsChild>
                                <w:div w:id="685255018">
                                  <w:marLeft w:val="0"/>
                                  <w:marRight w:val="0"/>
                                  <w:marTop w:val="0"/>
                                  <w:marBottom w:val="0"/>
                                  <w:divBdr>
                                    <w:top w:val="none" w:sz="0" w:space="0" w:color="auto"/>
                                    <w:left w:val="none" w:sz="0" w:space="0" w:color="auto"/>
                                    <w:bottom w:val="none" w:sz="0" w:space="0" w:color="auto"/>
                                    <w:right w:val="none" w:sz="0" w:space="0" w:color="auto"/>
                                  </w:divBdr>
                                  <w:divsChild>
                                    <w:div w:id="685255007">
                                      <w:marLeft w:val="0"/>
                                      <w:marRight w:val="0"/>
                                      <w:marTop w:val="0"/>
                                      <w:marBottom w:val="0"/>
                                      <w:divBdr>
                                        <w:top w:val="single" w:sz="8" w:space="0" w:color="F5F5F5"/>
                                        <w:left w:val="single" w:sz="8" w:space="0" w:color="F5F5F5"/>
                                        <w:bottom w:val="single" w:sz="8" w:space="0" w:color="F5F5F5"/>
                                        <w:right w:val="single" w:sz="8" w:space="0" w:color="F5F5F5"/>
                                      </w:divBdr>
                                      <w:divsChild>
                                        <w:div w:id="685255014">
                                          <w:marLeft w:val="0"/>
                                          <w:marRight w:val="0"/>
                                          <w:marTop w:val="0"/>
                                          <w:marBottom w:val="0"/>
                                          <w:divBdr>
                                            <w:top w:val="none" w:sz="0" w:space="0" w:color="auto"/>
                                            <w:left w:val="none" w:sz="0" w:space="0" w:color="auto"/>
                                            <w:bottom w:val="none" w:sz="0" w:space="0" w:color="auto"/>
                                            <w:right w:val="none" w:sz="0" w:space="0" w:color="auto"/>
                                          </w:divBdr>
                                          <w:divsChild>
                                            <w:div w:id="685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064">
      <w:marLeft w:val="0"/>
      <w:marRight w:val="0"/>
      <w:marTop w:val="0"/>
      <w:marBottom w:val="0"/>
      <w:divBdr>
        <w:top w:val="none" w:sz="0" w:space="0" w:color="auto"/>
        <w:left w:val="none" w:sz="0" w:space="0" w:color="auto"/>
        <w:bottom w:val="none" w:sz="0" w:space="0" w:color="auto"/>
        <w:right w:val="none" w:sz="0" w:space="0" w:color="auto"/>
      </w:divBdr>
      <w:divsChild>
        <w:div w:id="685255070">
          <w:marLeft w:val="0"/>
          <w:marRight w:val="0"/>
          <w:marTop w:val="0"/>
          <w:marBottom w:val="0"/>
          <w:divBdr>
            <w:top w:val="none" w:sz="0" w:space="0" w:color="auto"/>
            <w:left w:val="none" w:sz="0" w:space="0" w:color="auto"/>
            <w:bottom w:val="none" w:sz="0" w:space="0" w:color="auto"/>
            <w:right w:val="none" w:sz="0" w:space="0" w:color="auto"/>
          </w:divBdr>
          <w:divsChild>
            <w:div w:id="685255063">
              <w:marLeft w:val="0"/>
              <w:marRight w:val="0"/>
              <w:marTop w:val="0"/>
              <w:marBottom w:val="0"/>
              <w:divBdr>
                <w:top w:val="none" w:sz="0" w:space="0" w:color="auto"/>
                <w:left w:val="none" w:sz="0" w:space="0" w:color="auto"/>
                <w:bottom w:val="none" w:sz="0" w:space="0" w:color="auto"/>
                <w:right w:val="none" w:sz="0" w:space="0" w:color="auto"/>
              </w:divBdr>
              <w:divsChild>
                <w:div w:id="685255076">
                  <w:marLeft w:val="0"/>
                  <w:marRight w:val="0"/>
                  <w:marTop w:val="0"/>
                  <w:marBottom w:val="0"/>
                  <w:divBdr>
                    <w:top w:val="none" w:sz="0" w:space="0" w:color="auto"/>
                    <w:left w:val="none" w:sz="0" w:space="0" w:color="auto"/>
                    <w:bottom w:val="none" w:sz="0" w:space="0" w:color="auto"/>
                    <w:right w:val="none" w:sz="0" w:space="0" w:color="auto"/>
                  </w:divBdr>
                  <w:divsChild>
                    <w:div w:id="685255030">
                      <w:marLeft w:val="0"/>
                      <w:marRight w:val="0"/>
                      <w:marTop w:val="0"/>
                      <w:marBottom w:val="0"/>
                      <w:divBdr>
                        <w:top w:val="none" w:sz="0" w:space="0" w:color="auto"/>
                        <w:left w:val="none" w:sz="0" w:space="0" w:color="auto"/>
                        <w:bottom w:val="none" w:sz="0" w:space="0" w:color="auto"/>
                        <w:right w:val="none" w:sz="0" w:space="0" w:color="auto"/>
                      </w:divBdr>
                      <w:divsChild>
                        <w:div w:id="685255006">
                          <w:marLeft w:val="0"/>
                          <w:marRight w:val="0"/>
                          <w:marTop w:val="0"/>
                          <w:marBottom w:val="0"/>
                          <w:divBdr>
                            <w:top w:val="none" w:sz="0" w:space="0" w:color="auto"/>
                            <w:left w:val="none" w:sz="0" w:space="0" w:color="auto"/>
                            <w:bottom w:val="none" w:sz="0" w:space="0" w:color="auto"/>
                            <w:right w:val="none" w:sz="0" w:space="0" w:color="auto"/>
                          </w:divBdr>
                          <w:divsChild>
                            <w:div w:id="685255005">
                              <w:marLeft w:val="0"/>
                              <w:marRight w:val="0"/>
                              <w:marTop w:val="0"/>
                              <w:marBottom w:val="0"/>
                              <w:divBdr>
                                <w:top w:val="none" w:sz="0" w:space="0" w:color="auto"/>
                                <w:left w:val="none" w:sz="0" w:space="0" w:color="auto"/>
                                <w:bottom w:val="none" w:sz="0" w:space="0" w:color="auto"/>
                                <w:right w:val="none" w:sz="0" w:space="0" w:color="auto"/>
                              </w:divBdr>
                              <w:divsChild>
                                <w:div w:id="685255037">
                                  <w:marLeft w:val="0"/>
                                  <w:marRight w:val="0"/>
                                  <w:marTop w:val="0"/>
                                  <w:marBottom w:val="0"/>
                                  <w:divBdr>
                                    <w:top w:val="none" w:sz="0" w:space="0" w:color="auto"/>
                                    <w:left w:val="none" w:sz="0" w:space="0" w:color="auto"/>
                                    <w:bottom w:val="none" w:sz="0" w:space="0" w:color="auto"/>
                                    <w:right w:val="none" w:sz="0" w:space="0" w:color="auto"/>
                                  </w:divBdr>
                                  <w:divsChild>
                                    <w:div w:id="685255085">
                                      <w:marLeft w:val="0"/>
                                      <w:marRight w:val="0"/>
                                      <w:marTop w:val="0"/>
                                      <w:marBottom w:val="0"/>
                                      <w:divBdr>
                                        <w:top w:val="single" w:sz="8" w:space="0" w:color="F5F5F5"/>
                                        <w:left w:val="single" w:sz="8" w:space="0" w:color="F5F5F5"/>
                                        <w:bottom w:val="single" w:sz="8" w:space="0" w:color="F5F5F5"/>
                                        <w:right w:val="single" w:sz="8" w:space="0" w:color="F5F5F5"/>
                                      </w:divBdr>
                                      <w:divsChild>
                                        <w:div w:id="685255022">
                                          <w:marLeft w:val="0"/>
                                          <w:marRight w:val="0"/>
                                          <w:marTop w:val="0"/>
                                          <w:marBottom w:val="0"/>
                                          <w:divBdr>
                                            <w:top w:val="none" w:sz="0" w:space="0" w:color="auto"/>
                                            <w:left w:val="none" w:sz="0" w:space="0" w:color="auto"/>
                                            <w:bottom w:val="none" w:sz="0" w:space="0" w:color="auto"/>
                                            <w:right w:val="none" w:sz="0" w:space="0" w:color="auto"/>
                                          </w:divBdr>
                                          <w:divsChild>
                                            <w:div w:id="6852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073">
      <w:marLeft w:val="0"/>
      <w:marRight w:val="0"/>
      <w:marTop w:val="0"/>
      <w:marBottom w:val="0"/>
      <w:divBdr>
        <w:top w:val="none" w:sz="0" w:space="0" w:color="auto"/>
        <w:left w:val="none" w:sz="0" w:space="0" w:color="auto"/>
        <w:bottom w:val="none" w:sz="0" w:space="0" w:color="auto"/>
        <w:right w:val="none" w:sz="0" w:space="0" w:color="auto"/>
      </w:divBdr>
      <w:divsChild>
        <w:div w:id="685255000">
          <w:marLeft w:val="0"/>
          <w:marRight w:val="0"/>
          <w:marTop w:val="0"/>
          <w:marBottom w:val="0"/>
          <w:divBdr>
            <w:top w:val="none" w:sz="0" w:space="0" w:color="auto"/>
            <w:left w:val="none" w:sz="0" w:space="0" w:color="auto"/>
            <w:bottom w:val="none" w:sz="0" w:space="0" w:color="auto"/>
            <w:right w:val="none" w:sz="0" w:space="0" w:color="auto"/>
          </w:divBdr>
          <w:divsChild>
            <w:div w:id="685255059">
              <w:marLeft w:val="0"/>
              <w:marRight w:val="0"/>
              <w:marTop w:val="0"/>
              <w:marBottom w:val="0"/>
              <w:divBdr>
                <w:top w:val="none" w:sz="0" w:space="0" w:color="auto"/>
                <w:left w:val="none" w:sz="0" w:space="0" w:color="auto"/>
                <w:bottom w:val="none" w:sz="0" w:space="0" w:color="auto"/>
                <w:right w:val="none" w:sz="0" w:space="0" w:color="auto"/>
              </w:divBdr>
              <w:divsChild>
                <w:div w:id="685255051">
                  <w:marLeft w:val="0"/>
                  <w:marRight w:val="0"/>
                  <w:marTop w:val="0"/>
                  <w:marBottom w:val="0"/>
                  <w:divBdr>
                    <w:top w:val="none" w:sz="0" w:space="0" w:color="auto"/>
                    <w:left w:val="none" w:sz="0" w:space="0" w:color="auto"/>
                    <w:bottom w:val="none" w:sz="0" w:space="0" w:color="auto"/>
                    <w:right w:val="none" w:sz="0" w:space="0" w:color="auto"/>
                  </w:divBdr>
                  <w:divsChild>
                    <w:div w:id="685255082">
                      <w:marLeft w:val="0"/>
                      <w:marRight w:val="0"/>
                      <w:marTop w:val="0"/>
                      <w:marBottom w:val="0"/>
                      <w:divBdr>
                        <w:top w:val="none" w:sz="0" w:space="0" w:color="auto"/>
                        <w:left w:val="none" w:sz="0" w:space="0" w:color="auto"/>
                        <w:bottom w:val="none" w:sz="0" w:space="0" w:color="auto"/>
                        <w:right w:val="none" w:sz="0" w:space="0" w:color="auto"/>
                      </w:divBdr>
                      <w:divsChild>
                        <w:div w:id="685255065">
                          <w:marLeft w:val="0"/>
                          <w:marRight w:val="0"/>
                          <w:marTop w:val="0"/>
                          <w:marBottom w:val="0"/>
                          <w:divBdr>
                            <w:top w:val="none" w:sz="0" w:space="0" w:color="auto"/>
                            <w:left w:val="none" w:sz="0" w:space="0" w:color="auto"/>
                            <w:bottom w:val="none" w:sz="0" w:space="0" w:color="auto"/>
                            <w:right w:val="none" w:sz="0" w:space="0" w:color="auto"/>
                          </w:divBdr>
                          <w:divsChild>
                            <w:div w:id="685254997">
                              <w:marLeft w:val="0"/>
                              <w:marRight w:val="0"/>
                              <w:marTop w:val="0"/>
                              <w:marBottom w:val="0"/>
                              <w:divBdr>
                                <w:top w:val="none" w:sz="0" w:space="0" w:color="auto"/>
                                <w:left w:val="none" w:sz="0" w:space="0" w:color="auto"/>
                                <w:bottom w:val="none" w:sz="0" w:space="0" w:color="auto"/>
                                <w:right w:val="none" w:sz="0" w:space="0" w:color="auto"/>
                              </w:divBdr>
                              <w:divsChild>
                                <w:div w:id="685255034">
                                  <w:marLeft w:val="0"/>
                                  <w:marRight w:val="0"/>
                                  <w:marTop w:val="0"/>
                                  <w:marBottom w:val="0"/>
                                  <w:divBdr>
                                    <w:top w:val="none" w:sz="0" w:space="0" w:color="auto"/>
                                    <w:left w:val="none" w:sz="0" w:space="0" w:color="auto"/>
                                    <w:bottom w:val="none" w:sz="0" w:space="0" w:color="auto"/>
                                    <w:right w:val="none" w:sz="0" w:space="0" w:color="auto"/>
                                  </w:divBdr>
                                  <w:divsChild>
                                    <w:div w:id="685255062">
                                      <w:marLeft w:val="0"/>
                                      <w:marRight w:val="0"/>
                                      <w:marTop w:val="0"/>
                                      <w:marBottom w:val="0"/>
                                      <w:divBdr>
                                        <w:top w:val="single" w:sz="8" w:space="0" w:color="F5F5F5"/>
                                        <w:left w:val="single" w:sz="8" w:space="0" w:color="F5F5F5"/>
                                        <w:bottom w:val="single" w:sz="8" w:space="0" w:color="F5F5F5"/>
                                        <w:right w:val="single" w:sz="8" w:space="0" w:color="F5F5F5"/>
                                      </w:divBdr>
                                      <w:divsChild>
                                        <w:div w:id="685254986">
                                          <w:marLeft w:val="0"/>
                                          <w:marRight w:val="0"/>
                                          <w:marTop w:val="0"/>
                                          <w:marBottom w:val="0"/>
                                          <w:divBdr>
                                            <w:top w:val="none" w:sz="0" w:space="0" w:color="auto"/>
                                            <w:left w:val="none" w:sz="0" w:space="0" w:color="auto"/>
                                            <w:bottom w:val="none" w:sz="0" w:space="0" w:color="auto"/>
                                            <w:right w:val="none" w:sz="0" w:space="0" w:color="auto"/>
                                          </w:divBdr>
                                          <w:divsChild>
                                            <w:div w:id="6852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086">
      <w:marLeft w:val="0"/>
      <w:marRight w:val="0"/>
      <w:marTop w:val="0"/>
      <w:marBottom w:val="0"/>
      <w:divBdr>
        <w:top w:val="none" w:sz="0" w:space="0" w:color="auto"/>
        <w:left w:val="none" w:sz="0" w:space="0" w:color="auto"/>
        <w:bottom w:val="none" w:sz="0" w:space="0" w:color="auto"/>
        <w:right w:val="none" w:sz="0" w:space="0" w:color="auto"/>
      </w:divBdr>
    </w:div>
    <w:div w:id="685255087">
      <w:marLeft w:val="0"/>
      <w:marRight w:val="0"/>
      <w:marTop w:val="0"/>
      <w:marBottom w:val="0"/>
      <w:divBdr>
        <w:top w:val="none" w:sz="0" w:space="0" w:color="auto"/>
        <w:left w:val="none" w:sz="0" w:space="0" w:color="auto"/>
        <w:bottom w:val="none" w:sz="0" w:space="0" w:color="auto"/>
        <w:right w:val="none" w:sz="0" w:space="0" w:color="auto"/>
      </w:divBdr>
      <w:divsChild>
        <w:div w:id="685255061">
          <w:marLeft w:val="0"/>
          <w:marRight w:val="0"/>
          <w:marTop w:val="0"/>
          <w:marBottom w:val="0"/>
          <w:divBdr>
            <w:top w:val="none" w:sz="0" w:space="0" w:color="auto"/>
            <w:left w:val="none" w:sz="0" w:space="0" w:color="auto"/>
            <w:bottom w:val="none" w:sz="0" w:space="0" w:color="auto"/>
            <w:right w:val="none" w:sz="0" w:space="0" w:color="auto"/>
          </w:divBdr>
          <w:divsChild>
            <w:div w:id="685255012">
              <w:marLeft w:val="0"/>
              <w:marRight w:val="0"/>
              <w:marTop w:val="0"/>
              <w:marBottom w:val="0"/>
              <w:divBdr>
                <w:top w:val="none" w:sz="0" w:space="0" w:color="auto"/>
                <w:left w:val="none" w:sz="0" w:space="0" w:color="auto"/>
                <w:bottom w:val="none" w:sz="0" w:space="0" w:color="auto"/>
                <w:right w:val="none" w:sz="0" w:space="0" w:color="auto"/>
              </w:divBdr>
              <w:divsChild>
                <w:div w:id="685255035">
                  <w:marLeft w:val="0"/>
                  <w:marRight w:val="0"/>
                  <w:marTop w:val="0"/>
                  <w:marBottom w:val="0"/>
                  <w:divBdr>
                    <w:top w:val="none" w:sz="0" w:space="0" w:color="auto"/>
                    <w:left w:val="none" w:sz="0" w:space="0" w:color="auto"/>
                    <w:bottom w:val="none" w:sz="0" w:space="0" w:color="auto"/>
                    <w:right w:val="none" w:sz="0" w:space="0" w:color="auto"/>
                  </w:divBdr>
                  <w:divsChild>
                    <w:div w:id="685255052">
                      <w:marLeft w:val="0"/>
                      <w:marRight w:val="0"/>
                      <w:marTop w:val="0"/>
                      <w:marBottom w:val="0"/>
                      <w:divBdr>
                        <w:top w:val="none" w:sz="0" w:space="0" w:color="auto"/>
                        <w:left w:val="none" w:sz="0" w:space="0" w:color="auto"/>
                        <w:bottom w:val="none" w:sz="0" w:space="0" w:color="auto"/>
                        <w:right w:val="none" w:sz="0" w:space="0" w:color="auto"/>
                      </w:divBdr>
                      <w:divsChild>
                        <w:div w:id="685255066">
                          <w:marLeft w:val="0"/>
                          <w:marRight w:val="0"/>
                          <w:marTop w:val="0"/>
                          <w:marBottom w:val="0"/>
                          <w:divBdr>
                            <w:top w:val="none" w:sz="0" w:space="0" w:color="auto"/>
                            <w:left w:val="none" w:sz="0" w:space="0" w:color="auto"/>
                            <w:bottom w:val="none" w:sz="0" w:space="0" w:color="auto"/>
                            <w:right w:val="none" w:sz="0" w:space="0" w:color="auto"/>
                          </w:divBdr>
                          <w:divsChild>
                            <w:div w:id="685255016">
                              <w:marLeft w:val="0"/>
                              <w:marRight w:val="0"/>
                              <w:marTop w:val="0"/>
                              <w:marBottom w:val="0"/>
                              <w:divBdr>
                                <w:top w:val="none" w:sz="0" w:space="0" w:color="auto"/>
                                <w:left w:val="none" w:sz="0" w:space="0" w:color="auto"/>
                                <w:bottom w:val="none" w:sz="0" w:space="0" w:color="auto"/>
                                <w:right w:val="none" w:sz="0" w:space="0" w:color="auto"/>
                              </w:divBdr>
                              <w:divsChild>
                                <w:div w:id="685254996">
                                  <w:marLeft w:val="0"/>
                                  <w:marRight w:val="0"/>
                                  <w:marTop w:val="0"/>
                                  <w:marBottom w:val="0"/>
                                  <w:divBdr>
                                    <w:top w:val="none" w:sz="0" w:space="0" w:color="auto"/>
                                    <w:left w:val="none" w:sz="0" w:space="0" w:color="auto"/>
                                    <w:bottom w:val="none" w:sz="0" w:space="0" w:color="auto"/>
                                    <w:right w:val="none" w:sz="0" w:space="0" w:color="auto"/>
                                  </w:divBdr>
                                  <w:divsChild>
                                    <w:div w:id="685255025">
                                      <w:marLeft w:val="0"/>
                                      <w:marRight w:val="0"/>
                                      <w:marTop w:val="0"/>
                                      <w:marBottom w:val="0"/>
                                      <w:divBdr>
                                        <w:top w:val="single" w:sz="6" w:space="0" w:color="F5F5F5"/>
                                        <w:left w:val="single" w:sz="6" w:space="0" w:color="F5F5F5"/>
                                        <w:bottom w:val="single" w:sz="6" w:space="0" w:color="F5F5F5"/>
                                        <w:right w:val="single" w:sz="6" w:space="0" w:color="F5F5F5"/>
                                      </w:divBdr>
                                      <w:divsChild>
                                        <w:div w:id="685255048">
                                          <w:marLeft w:val="0"/>
                                          <w:marRight w:val="0"/>
                                          <w:marTop w:val="0"/>
                                          <w:marBottom w:val="0"/>
                                          <w:divBdr>
                                            <w:top w:val="none" w:sz="0" w:space="0" w:color="auto"/>
                                            <w:left w:val="none" w:sz="0" w:space="0" w:color="auto"/>
                                            <w:bottom w:val="none" w:sz="0" w:space="0" w:color="auto"/>
                                            <w:right w:val="none" w:sz="0" w:space="0" w:color="auto"/>
                                          </w:divBdr>
                                          <w:divsChild>
                                            <w:div w:id="685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7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ac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89927-C04E-409B-B6DD-01863167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22.janvāra noteikumos Nr.47 "Farmakovigilances kārtība"" anotācija</vt:lpstr>
    </vt:vector>
  </TitlesOfParts>
  <Company>Veselības ministrija</Company>
  <LinksUpToDate>false</LinksUpToDate>
  <CharactersWithSpaces>20443</CharactersWithSpaces>
  <SharedDoc>false</SharedDoc>
  <HLinks>
    <vt:vector size="24" baseType="variant">
      <vt:variant>
        <vt:i4>4391022</vt:i4>
      </vt:variant>
      <vt:variant>
        <vt:i4>9</vt:i4>
      </vt:variant>
      <vt:variant>
        <vt:i4>0</vt:i4>
      </vt:variant>
      <vt:variant>
        <vt:i4>5</vt:i4>
      </vt:variant>
      <vt:variant>
        <vt:lpwstr>mailto:Inguna.Maca@vm.gov.lv</vt:lpwstr>
      </vt:variant>
      <vt:variant>
        <vt:lpwstr/>
      </vt:variant>
      <vt:variant>
        <vt:i4>1048666</vt:i4>
      </vt:variant>
      <vt:variant>
        <vt:i4>6</vt:i4>
      </vt:variant>
      <vt:variant>
        <vt:i4>0</vt:i4>
      </vt:variant>
      <vt:variant>
        <vt:i4>5</vt:i4>
      </vt:variant>
      <vt:variant>
        <vt:lpwstr>http://eur-lex.europa.eu/LexUriServ/LexUriServ.do?uri=CONSLEG:2001L0083:20091005:LV:HTML</vt:lpwstr>
      </vt:variant>
      <vt:variant>
        <vt:lpwstr/>
      </vt:variant>
      <vt:variant>
        <vt:i4>1769484</vt:i4>
      </vt:variant>
      <vt:variant>
        <vt:i4>3</vt:i4>
      </vt:variant>
      <vt:variant>
        <vt:i4>0</vt:i4>
      </vt:variant>
      <vt:variant>
        <vt:i4>5</vt:i4>
      </vt:variant>
      <vt:variant>
        <vt:lpwstr>http://ec.europa.eu/health/files/counterf_par_trade/planning.pdf</vt:lpwstr>
      </vt:variant>
      <vt:variant>
        <vt:lpwstr/>
      </vt:variant>
      <vt:variant>
        <vt:i4>1048666</vt:i4>
      </vt:variant>
      <vt:variant>
        <vt:i4>0</vt:i4>
      </vt:variant>
      <vt:variant>
        <vt:i4>0</vt:i4>
      </vt:variant>
      <vt:variant>
        <vt:i4>5</vt:i4>
      </vt:variant>
      <vt:variant>
        <vt:lpwstr>http://eur-lex.europa.eu/LexUriServ/LexUriServ.do?uri=CONSLEG:2001L0083:20091005:LV:HTML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22.janvāra noteikumos Nr.47 "Farmakovigilances kārtība"" anotācija</dc:title>
  <dc:subject>Projekta anotācija</dc:subject>
  <dc:creator>Ingūna Mača</dc:creator>
  <dc:description>inguna.maca@vm.gov.lv; tālr. 67876117</dc:description>
  <cp:lastModifiedBy>imaca</cp:lastModifiedBy>
  <cp:revision>142</cp:revision>
  <cp:lastPrinted>2013-12-12T10:28:00Z</cp:lastPrinted>
  <dcterms:created xsi:type="dcterms:W3CDTF">2013-10-08T07:20:00Z</dcterms:created>
  <dcterms:modified xsi:type="dcterms:W3CDTF">2013-12-19T08:43:00Z</dcterms:modified>
</cp:coreProperties>
</file>