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Default="00663130" w:rsidP="00025013">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8B0C2D">
        <w:rPr>
          <w:rFonts w:ascii="Times New Roman" w:hAnsi="Times New Roman" w:cs="Times New Roman"/>
          <w:sz w:val="28"/>
          <w:szCs w:val="28"/>
          <w:lang w:val="lv-LV"/>
        </w:rPr>
        <w:t xml:space="preserve"> </w:t>
      </w:r>
      <w:r w:rsidR="00E46C79">
        <w:rPr>
          <w:rFonts w:ascii="Times New Roman" w:hAnsi="Times New Roman" w:cs="Times New Roman"/>
          <w:sz w:val="28"/>
          <w:szCs w:val="28"/>
          <w:lang w:val="lv-LV"/>
        </w:rPr>
        <w:t>Likumprojekta</w:t>
      </w:r>
      <w:bookmarkStart w:id="0" w:name="OLE_LINK1"/>
      <w:bookmarkStart w:id="1" w:name="OLE_LINK2"/>
    </w:p>
    <w:p w:rsidR="00C80A77" w:rsidRPr="00025013" w:rsidRDefault="008F0541" w:rsidP="00025013">
      <w:pPr>
        <w:spacing w:after="0" w:line="240" w:lineRule="auto"/>
        <w:jc w:val="center"/>
        <w:rPr>
          <w:rFonts w:ascii="Times New Roman" w:hAnsi="Times New Roman" w:cs="Times New Roman"/>
          <w:sz w:val="28"/>
          <w:szCs w:val="28"/>
          <w:lang w:val="lv-LV"/>
        </w:rPr>
      </w:pPr>
      <w:r w:rsidRPr="00C80A77">
        <w:rPr>
          <w:rFonts w:ascii="Times New Roman" w:hAnsi="Times New Roman" w:cs="Times New Roman"/>
          <w:b/>
          <w:bCs/>
          <w:sz w:val="28"/>
          <w:szCs w:val="28"/>
          <w:lang w:val="lv-LV"/>
        </w:rPr>
        <w:t>„</w:t>
      </w:r>
      <w:bookmarkEnd w:id="0"/>
      <w:bookmarkEnd w:id="1"/>
      <w:r w:rsidR="00A619FC">
        <w:rPr>
          <w:rFonts w:ascii="Times New Roman" w:hAnsi="Times New Roman" w:cs="Times New Roman"/>
          <w:b/>
          <w:sz w:val="28"/>
          <w:szCs w:val="28"/>
          <w:lang w:val="lv-LV"/>
        </w:rPr>
        <w:t>Grozījumi</w:t>
      </w:r>
      <w:r w:rsidR="00E46C79">
        <w:rPr>
          <w:rFonts w:ascii="Times New Roman" w:hAnsi="Times New Roman" w:cs="Times New Roman"/>
          <w:b/>
          <w:sz w:val="28"/>
          <w:szCs w:val="28"/>
          <w:lang w:val="lv-LV"/>
        </w:rPr>
        <w:t xml:space="preserve"> Pacientu tiesību likumā</w:t>
      </w:r>
      <w:r w:rsidRPr="008F0541">
        <w:rPr>
          <w:rFonts w:ascii="Times New Roman" w:hAnsi="Times New Roman" w:cs="Times New Roman"/>
          <w:b/>
          <w:sz w:val="28"/>
          <w:szCs w:val="28"/>
          <w:lang w:val="lv-LV"/>
        </w:rPr>
        <w:t>”</w:t>
      </w:r>
    </w:p>
    <w:p w:rsidR="00A619FC" w:rsidRDefault="00E8755F" w:rsidP="0066508E">
      <w:pPr>
        <w:spacing w:after="0" w:line="240" w:lineRule="auto"/>
        <w:jc w:val="center"/>
        <w:rPr>
          <w:rFonts w:ascii="Times New Roman" w:hAnsi="Times New Roman" w:cs="Times New Roman"/>
          <w:sz w:val="28"/>
          <w:szCs w:val="28"/>
          <w:lang w:val="lv-LV"/>
        </w:rPr>
      </w:pPr>
      <w:r w:rsidRPr="008F0541">
        <w:rPr>
          <w:rFonts w:ascii="Times New Roman" w:hAnsi="Times New Roman" w:cs="Times New Roman"/>
          <w:sz w:val="28"/>
          <w:szCs w:val="28"/>
          <w:lang w:val="lv-LV"/>
        </w:rPr>
        <w:t xml:space="preserve">sākotnējās </w:t>
      </w:r>
      <w:r w:rsidR="009501D0">
        <w:rPr>
          <w:rFonts w:ascii="Times New Roman" w:hAnsi="Times New Roman" w:cs="Times New Roman"/>
          <w:sz w:val="28"/>
          <w:szCs w:val="28"/>
          <w:lang w:val="lv-LV"/>
        </w:rPr>
        <w:t>(</w:t>
      </w:r>
      <w:proofErr w:type="spellStart"/>
      <w:r w:rsidR="009501D0">
        <w:rPr>
          <w:rFonts w:ascii="Times New Roman" w:hAnsi="Times New Roman" w:cs="Times New Roman"/>
          <w:sz w:val="28"/>
          <w:szCs w:val="28"/>
          <w:lang w:val="lv-LV"/>
        </w:rPr>
        <w:t>ex-ante</w:t>
      </w:r>
      <w:proofErr w:type="spellEnd"/>
      <w:r w:rsidR="009501D0">
        <w:rPr>
          <w:rFonts w:ascii="Times New Roman" w:hAnsi="Times New Roman" w:cs="Times New Roman"/>
          <w:sz w:val="28"/>
          <w:szCs w:val="28"/>
          <w:lang w:val="lv-LV"/>
        </w:rPr>
        <w:t xml:space="preserve">) </w:t>
      </w:r>
      <w:r w:rsidRPr="008F0541">
        <w:rPr>
          <w:rFonts w:ascii="Times New Roman" w:hAnsi="Times New Roman" w:cs="Times New Roman"/>
          <w:sz w:val="28"/>
          <w:szCs w:val="28"/>
          <w:lang w:val="lv-LV"/>
        </w:rPr>
        <w:t>ietekmes novērtējuma ziņojum</w:t>
      </w:r>
      <w:r w:rsidR="008F0541" w:rsidRPr="008F0541">
        <w:rPr>
          <w:rFonts w:ascii="Times New Roman" w:hAnsi="Times New Roman" w:cs="Times New Roman"/>
          <w:sz w:val="28"/>
          <w:szCs w:val="28"/>
          <w:lang w:val="lv-LV"/>
        </w:rPr>
        <w:t>s</w:t>
      </w:r>
    </w:p>
    <w:p w:rsidR="00E47831" w:rsidRPr="002864A5" w:rsidRDefault="00E8755F" w:rsidP="0066508E">
      <w:pPr>
        <w:spacing w:after="0" w:line="240" w:lineRule="auto"/>
        <w:jc w:val="center"/>
        <w:rPr>
          <w:rFonts w:ascii="Times New Roman" w:hAnsi="Times New Roman" w:cs="Times New Roman"/>
          <w:i/>
          <w:sz w:val="28"/>
          <w:szCs w:val="28"/>
          <w:lang w:val="lv-LV"/>
        </w:rPr>
      </w:pPr>
      <w:r w:rsidRPr="002864A5">
        <w:rPr>
          <w:rFonts w:ascii="Times New Roman" w:hAnsi="Times New Roman" w:cs="Times New Roman"/>
          <w:i/>
          <w:sz w:val="28"/>
          <w:szCs w:val="28"/>
          <w:lang w:val="lv-LV"/>
        </w:rPr>
        <w:t>(anotācija)</w:t>
      </w:r>
    </w:p>
    <w:p w:rsidR="00A619FC" w:rsidRPr="0066508E" w:rsidRDefault="00A619FC" w:rsidP="0066508E">
      <w:pPr>
        <w:spacing w:after="0" w:line="240" w:lineRule="auto"/>
        <w:jc w:val="center"/>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D176BF" w:rsidRPr="009008AC" w:rsidTr="008F0541">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9008AC"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D176BF" w:rsidRPr="00AA7CA8" w:rsidTr="008F0541">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F90BB0">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AD23CD" w:rsidRDefault="001C0BF7" w:rsidP="00AD23CD">
            <w:pPr>
              <w:spacing w:after="0" w:line="240" w:lineRule="auto"/>
              <w:jc w:val="both"/>
              <w:rPr>
                <w:rFonts w:ascii="Times New Roman" w:hAnsi="Times New Roman" w:cs="Times New Roman"/>
                <w:sz w:val="24"/>
                <w:szCs w:val="24"/>
                <w:lang w:val="lv-LV"/>
              </w:rPr>
            </w:pPr>
            <w:r w:rsidRPr="00AD23CD">
              <w:rPr>
                <w:rFonts w:ascii="Times New Roman" w:hAnsi="Times New Roman" w:cs="Times New Roman"/>
                <w:sz w:val="24"/>
                <w:szCs w:val="24"/>
                <w:lang w:val="lv-LV"/>
              </w:rPr>
              <w:t xml:space="preserve">Deklarācijā par Valda </w:t>
            </w:r>
            <w:proofErr w:type="spellStart"/>
            <w:r w:rsidRPr="00AD23CD">
              <w:rPr>
                <w:rFonts w:ascii="Times New Roman" w:hAnsi="Times New Roman" w:cs="Times New Roman"/>
                <w:sz w:val="24"/>
                <w:szCs w:val="24"/>
                <w:lang w:val="lv-LV"/>
              </w:rPr>
              <w:t>Dombrovska</w:t>
            </w:r>
            <w:proofErr w:type="spellEnd"/>
            <w:r w:rsidRPr="00AD23CD">
              <w:rPr>
                <w:rFonts w:ascii="Times New Roman" w:hAnsi="Times New Roman" w:cs="Times New Roman"/>
                <w:sz w:val="24"/>
                <w:szCs w:val="24"/>
                <w:lang w:val="lv-LV"/>
              </w:rPr>
              <w:t xml:space="preserve"> vadītā Ministru kabineta iecerēto dar</w:t>
            </w:r>
            <w:r w:rsidR="00AD6B1B" w:rsidRPr="00AD23CD">
              <w:rPr>
                <w:rFonts w:ascii="Times New Roman" w:hAnsi="Times New Roman" w:cs="Times New Roman"/>
                <w:sz w:val="24"/>
                <w:szCs w:val="24"/>
                <w:lang w:val="lv-LV"/>
              </w:rPr>
              <w:t xml:space="preserve">bību veselības aprūpes jomā </w:t>
            </w:r>
            <w:r w:rsidR="002864A5">
              <w:rPr>
                <w:rFonts w:ascii="Times New Roman" w:hAnsi="Times New Roman" w:cs="Times New Roman"/>
                <w:sz w:val="24"/>
                <w:szCs w:val="24"/>
                <w:lang w:val="lv-LV"/>
              </w:rPr>
              <w:t>paredzēts</w:t>
            </w:r>
            <w:r w:rsidRPr="00AD23CD">
              <w:rPr>
                <w:rFonts w:ascii="Times New Roman" w:hAnsi="Times New Roman" w:cs="Times New Roman"/>
                <w:sz w:val="24"/>
                <w:szCs w:val="24"/>
                <w:lang w:val="lv-LV"/>
              </w:rPr>
              <w:t xml:space="preserve"> </w:t>
            </w:r>
            <w:r w:rsidR="00AD6B1B" w:rsidRPr="00AD23CD">
              <w:rPr>
                <w:rFonts w:ascii="Times New Roman" w:hAnsi="Times New Roman" w:cs="Times New Roman"/>
                <w:sz w:val="24"/>
                <w:szCs w:val="24"/>
                <w:lang w:val="lv-LV"/>
              </w:rPr>
              <w:t xml:space="preserve">izstrādāt </w:t>
            </w:r>
            <w:r w:rsidR="00025013" w:rsidRPr="00AD23CD">
              <w:rPr>
                <w:rFonts w:ascii="Times New Roman" w:hAnsi="Times New Roman" w:cs="Times New Roman"/>
                <w:sz w:val="24"/>
                <w:szCs w:val="24"/>
                <w:lang w:val="lv-LV"/>
              </w:rPr>
              <w:t>un pieņemt normatīvo regulējumu sabiedrības veselības aprūpes organizācijai, kura noteiks valsts un privāto veselības aprūpes iest</w:t>
            </w:r>
            <w:r w:rsidR="00F359DF">
              <w:rPr>
                <w:rFonts w:ascii="Times New Roman" w:hAnsi="Times New Roman" w:cs="Times New Roman"/>
                <w:sz w:val="24"/>
                <w:szCs w:val="24"/>
                <w:lang w:val="lv-LV"/>
              </w:rPr>
              <w:t xml:space="preserve">āžu un pakalpojumu sniedzēju, </w:t>
            </w:r>
            <w:r w:rsidR="00025013" w:rsidRPr="00AD23CD">
              <w:rPr>
                <w:rFonts w:ascii="Times New Roman" w:hAnsi="Times New Roman" w:cs="Times New Roman"/>
                <w:sz w:val="24"/>
                <w:szCs w:val="24"/>
                <w:lang w:val="lv-LV"/>
              </w:rPr>
              <w:t>pašvaldību</w:t>
            </w:r>
            <w:r w:rsidR="00F359DF">
              <w:rPr>
                <w:rFonts w:ascii="Times New Roman" w:hAnsi="Times New Roman" w:cs="Times New Roman"/>
                <w:sz w:val="24"/>
                <w:szCs w:val="24"/>
                <w:lang w:val="lv-LV"/>
              </w:rPr>
              <w:t xml:space="preserve">, kā arī medicīnas darbinieku un pacientu pienākumus, tiesības </w:t>
            </w:r>
            <w:r w:rsidR="00025013" w:rsidRPr="00AD23CD">
              <w:rPr>
                <w:rFonts w:ascii="Times New Roman" w:hAnsi="Times New Roman" w:cs="Times New Roman"/>
                <w:sz w:val="24"/>
                <w:szCs w:val="24"/>
                <w:lang w:val="lv-LV"/>
              </w:rPr>
              <w:t xml:space="preserve"> </w:t>
            </w:r>
            <w:r w:rsidR="002864A5">
              <w:rPr>
                <w:rFonts w:ascii="Times New Roman" w:hAnsi="Times New Roman" w:cs="Times New Roman"/>
                <w:sz w:val="24"/>
                <w:szCs w:val="24"/>
                <w:lang w:val="lv-LV"/>
              </w:rPr>
              <w:t xml:space="preserve">un </w:t>
            </w:r>
            <w:r w:rsidR="00025013" w:rsidRPr="00AD23CD">
              <w:rPr>
                <w:rFonts w:ascii="Times New Roman" w:hAnsi="Times New Roman" w:cs="Times New Roman"/>
                <w:sz w:val="24"/>
                <w:szCs w:val="24"/>
                <w:lang w:val="lv-LV"/>
              </w:rPr>
              <w:t xml:space="preserve">atbildību. </w:t>
            </w:r>
          </w:p>
          <w:p w:rsidR="002864A5" w:rsidRDefault="00324283" w:rsidP="00025013">
            <w:pPr>
              <w:spacing w:after="0" w:line="240" w:lineRule="auto"/>
              <w:jc w:val="both"/>
              <w:rPr>
                <w:rFonts w:ascii="Times New Roman" w:eastAsia="Times New Roman" w:hAnsi="Times New Roman" w:cs="Times New Roman"/>
                <w:sz w:val="24"/>
                <w:szCs w:val="24"/>
                <w:lang w:val="lv-LV" w:eastAsia="lv-LV"/>
              </w:rPr>
            </w:pPr>
            <w:r w:rsidRPr="00AD23CD">
              <w:rPr>
                <w:rFonts w:ascii="Times New Roman" w:hAnsi="Times New Roman" w:cs="Times New Roman"/>
                <w:sz w:val="24"/>
                <w:szCs w:val="24"/>
                <w:lang w:val="lv-LV"/>
              </w:rPr>
              <w:t>Pacientu tiesību likuma 16.panta trešajā daļā, 17.panta pirmajā daļā un trešajā daļā Ministru kabinetam d</w:t>
            </w:r>
            <w:r w:rsidR="002864A5">
              <w:rPr>
                <w:rFonts w:ascii="Times New Roman" w:hAnsi="Times New Roman" w:cs="Times New Roman"/>
                <w:sz w:val="24"/>
                <w:szCs w:val="24"/>
                <w:lang w:val="lv-LV"/>
              </w:rPr>
              <w:t>ots deleģējums izdot noteikumus</w:t>
            </w:r>
            <w:r w:rsidRPr="00AD23CD">
              <w:rPr>
                <w:rFonts w:ascii="Times New Roman" w:hAnsi="Times New Roman" w:cs="Times New Roman"/>
                <w:sz w:val="24"/>
                <w:szCs w:val="24"/>
                <w:lang w:val="lv-LV"/>
              </w:rPr>
              <w:t xml:space="preserve"> par </w:t>
            </w:r>
            <w:r w:rsidRPr="00AD23CD">
              <w:rPr>
                <w:rFonts w:ascii="Times New Roman" w:hAnsi="Times New Roman" w:cs="Times New Roman"/>
                <w:bCs/>
                <w:sz w:val="24"/>
                <w:szCs w:val="24"/>
                <w:lang w:val="lv-LV"/>
              </w:rPr>
              <w:t xml:space="preserve">kārtību, </w:t>
            </w:r>
            <w:r w:rsidRPr="00AD23CD">
              <w:rPr>
                <w:rFonts w:ascii="Times New Roman" w:hAnsi="Times New Roman" w:cs="Times New Roman"/>
                <w:sz w:val="24"/>
                <w:szCs w:val="24"/>
                <w:lang w:val="lv-LV"/>
              </w:rPr>
              <w:t>kādā pieprasa atlīdzību no Ārstniecības riska fonda par pacienta dzīvībai vai veselībai nodarīto kaitējumu, kā arī par morālo kaitējumu un kārtību, kādā novērtē pacientam radītā kaitējuma apmēru, pieņem lēmumu par atlīdzības izmaksu un izmaksā atlīdzību no Ārstniecības riska fonda, kā arī Ārstniecības riska fonda izveidošanas, uzkrāšanas un administrēšanas kārtību, nosakot ārstniecības riska maksājuma apmēru un maksāšanas kārtību</w:t>
            </w:r>
            <w:r w:rsidRPr="00AD23CD">
              <w:rPr>
                <w:rFonts w:ascii="Times New Roman" w:eastAsia="Times New Roman" w:hAnsi="Times New Roman" w:cs="Times New Roman"/>
                <w:sz w:val="24"/>
                <w:szCs w:val="24"/>
                <w:lang w:val="lv-LV" w:eastAsia="lv-LV"/>
              </w:rPr>
              <w:t>.</w:t>
            </w:r>
          </w:p>
          <w:p w:rsidR="00A619FC" w:rsidRDefault="00AD23CD" w:rsidP="00025013">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eastAsia="lv-LV"/>
              </w:rPr>
              <w:t>Pacientu tiesību likuma</w:t>
            </w:r>
            <w:r w:rsidRPr="00AD23C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pārejas noteikums paredz, ka likuma </w:t>
            </w:r>
            <w:r w:rsidRPr="00AD23CD">
              <w:rPr>
                <w:rFonts w:ascii="Times New Roman" w:eastAsia="Times New Roman" w:hAnsi="Times New Roman" w:cs="Times New Roman"/>
                <w:sz w:val="24"/>
                <w:szCs w:val="24"/>
                <w:lang w:val="lv-LV"/>
              </w:rPr>
              <w:t>16.panta otrā, trešā, ceturtā, piektā daļa un 17.pants s</w:t>
            </w:r>
            <w:r w:rsidR="00F359DF">
              <w:rPr>
                <w:rFonts w:ascii="Times New Roman" w:eastAsia="Times New Roman" w:hAnsi="Times New Roman" w:cs="Times New Roman"/>
                <w:sz w:val="24"/>
                <w:szCs w:val="24"/>
                <w:lang w:val="lv-LV"/>
              </w:rPr>
              <w:t>tājas spēkā 2013</w:t>
            </w:r>
            <w:r>
              <w:rPr>
                <w:rFonts w:ascii="Times New Roman" w:eastAsia="Times New Roman" w:hAnsi="Times New Roman" w:cs="Times New Roman"/>
                <w:sz w:val="24"/>
                <w:szCs w:val="24"/>
                <w:lang w:val="lv-LV"/>
              </w:rPr>
              <w:t>.gada 1.janvārī, savukārt, atlīdzību par kaitējumu veselībai vai dzīvībai, kā arī morālo kaitējumu pacients varēs saņemt</w:t>
            </w:r>
            <w:r w:rsidR="00F359DF">
              <w:rPr>
                <w:rFonts w:ascii="Times New Roman" w:eastAsia="Times New Roman" w:hAnsi="Times New Roman" w:cs="Times New Roman"/>
                <w:sz w:val="24"/>
                <w:szCs w:val="24"/>
                <w:lang w:val="lv-LV"/>
              </w:rPr>
              <w:t xml:space="preserve"> no 2013</w:t>
            </w:r>
            <w:r w:rsidRPr="00AD23CD">
              <w:rPr>
                <w:rFonts w:ascii="Times New Roman" w:eastAsia="Times New Roman" w:hAnsi="Times New Roman" w:cs="Times New Roman"/>
                <w:sz w:val="24"/>
                <w:szCs w:val="24"/>
                <w:lang w:val="lv-LV"/>
              </w:rPr>
              <w:t>.gada 1.jūlija par kaitējumu,</w:t>
            </w:r>
            <w:r w:rsidR="00C64D79">
              <w:rPr>
                <w:rFonts w:ascii="Times New Roman" w:eastAsia="Times New Roman" w:hAnsi="Times New Roman" w:cs="Times New Roman"/>
                <w:sz w:val="24"/>
                <w:szCs w:val="24"/>
                <w:lang w:val="lv-LV"/>
              </w:rPr>
              <w:t xml:space="preserve"> kas nodarīts pacientam pēc 2013</w:t>
            </w:r>
            <w:r w:rsidRPr="00AD23CD">
              <w:rPr>
                <w:rFonts w:ascii="Times New Roman" w:eastAsia="Times New Roman" w:hAnsi="Times New Roman" w:cs="Times New Roman"/>
                <w:sz w:val="24"/>
                <w:szCs w:val="24"/>
                <w:lang w:val="lv-LV"/>
              </w:rPr>
              <w:t>.gada 1.janvāra.</w:t>
            </w:r>
          </w:p>
          <w:p w:rsidR="00CD5BDB" w:rsidRDefault="00A619FC" w:rsidP="002864A5">
            <w:pPr>
              <w:spacing w:after="0" w:line="240" w:lineRule="auto"/>
              <w:jc w:val="both"/>
              <w:rPr>
                <w:rFonts w:ascii="Times New Roman" w:hAnsi="Times New Roman" w:cs="Times New Roman"/>
                <w:color w:val="2A2A2A"/>
                <w:sz w:val="24"/>
                <w:szCs w:val="24"/>
                <w:lang w:val="lv-LV"/>
              </w:rPr>
            </w:pPr>
            <w:r>
              <w:rPr>
                <w:rFonts w:ascii="Times New Roman" w:eastAsia="Times New Roman" w:hAnsi="Times New Roman" w:cs="Times New Roman"/>
                <w:sz w:val="24"/>
                <w:szCs w:val="24"/>
                <w:lang w:val="lv-LV"/>
              </w:rPr>
              <w:t>Atbilstoši Ministru kabinet</w:t>
            </w:r>
            <w:r w:rsidR="00C64D79">
              <w:rPr>
                <w:rFonts w:ascii="Times New Roman" w:eastAsia="Times New Roman" w:hAnsi="Times New Roman" w:cs="Times New Roman"/>
                <w:sz w:val="24"/>
                <w:szCs w:val="24"/>
                <w:lang w:val="lv-LV"/>
              </w:rPr>
              <w:t>a 2012.gada 17.aprīļa protokola</w:t>
            </w:r>
            <w:r>
              <w:rPr>
                <w:rFonts w:ascii="Times New Roman" w:eastAsia="Times New Roman" w:hAnsi="Times New Roman" w:cs="Times New Roman"/>
                <w:sz w:val="24"/>
                <w:szCs w:val="24"/>
                <w:lang w:val="lv-LV"/>
              </w:rPr>
              <w:t xml:space="preserve"> Nr.20, </w:t>
            </w:r>
            <w:r w:rsidRPr="00A619FC">
              <w:rPr>
                <w:rFonts w:ascii="Times New Roman" w:eastAsia="Times New Roman" w:hAnsi="Times New Roman" w:cs="Times New Roman"/>
                <w:sz w:val="24"/>
                <w:szCs w:val="24"/>
                <w:lang w:val="lv-LV"/>
              </w:rPr>
              <w:t>38.§ (</w:t>
            </w:r>
            <w:r w:rsidRPr="00A619FC">
              <w:rPr>
                <w:rFonts w:ascii="Times New Roman" w:hAnsi="Times New Roman" w:cs="Times New Roman"/>
                <w:color w:val="2A2A2A"/>
                <w:sz w:val="24"/>
                <w:szCs w:val="24"/>
                <w:lang w:val="lv-LV"/>
              </w:rPr>
              <w:t xml:space="preserve">Informatīvais ziņojums "Par valsts budžeta bāzes izdevumiem 2013. – 2015.gadam un bāzes izdevumos neiekļautajiem ministriju un citu centrālo valsts iestāžu iesniegtajiem papildu pieprasījumiem") </w:t>
            </w:r>
            <w:r w:rsidRPr="00A619FC">
              <w:rPr>
                <w:rFonts w:ascii="Times New Roman" w:eastAsia="Times New Roman" w:hAnsi="Times New Roman" w:cs="Times New Roman"/>
                <w:sz w:val="24"/>
                <w:szCs w:val="24"/>
                <w:lang w:val="lv-LV"/>
              </w:rPr>
              <w:t>13.punktam</w:t>
            </w:r>
            <w:r>
              <w:rPr>
                <w:rFonts w:ascii="Times New Roman" w:eastAsia="Times New Roman" w:hAnsi="Times New Roman" w:cs="Times New Roman"/>
                <w:sz w:val="24"/>
                <w:szCs w:val="24"/>
                <w:lang w:val="lv-LV"/>
              </w:rPr>
              <w:t xml:space="preserve">, </w:t>
            </w:r>
            <w:r w:rsidRPr="00A619FC">
              <w:rPr>
                <w:rFonts w:ascii="Times New Roman" w:eastAsia="Times New Roman" w:hAnsi="Times New Roman" w:cs="Times New Roman"/>
                <w:sz w:val="24"/>
                <w:szCs w:val="24"/>
                <w:lang w:val="lv-LV"/>
              </w:rPr>
              <w:t>l</w:t>
            </w:r>
            <w:r w:rsidRPr="00A619FC">
              <w:rPr>
                <w:rFonts w:ascii="Times New Roman" w:hAnsi="Times New Roman" w:cs="Times New Roman"/>
                <w:color w:val="2A2A2A"/>
                <w:sz w:val="24"/>
                <w:szCs w:val="24"/>
                <w:lang w:val="lv-LV"/>
              </w:rPr>
              <w:t xml:space="preserve">ai nodrošinātu Eiropas Parlamenta un Padomes 2011.gada 9.marta direktīvas 2011/24/ES par pacientu tiesību piemērošanu pārrobežu veselības aprūpē prasības, </w:t>
            </w:r>
            <w:r>
              <w:rPr>
                <w:rFonts w:ascii="Times New Roman" w:hAnsi="Times New Roman" w:cs="Times New Roman"/>
                <w:color w:val="2A2A2A"/>
                <w:sz w:val="24"/>
                <w:szCs w:val="24"/>
                <w:lang w:val="lv-LV"/>
              </w:rPr>
              <w:t>Veselības ministrijai jā</w:t>
            </w:r>
            <w:r w:rsidR="00C64D79">
              <w:rPr>
                <w:rFonts w:ascii="Times New Roman" w:hAnsi="Times New Roman" w:cs="Times New Roman"/>
                <w:color w:val="2A2A2A"/>
                <w:sz w:val="24"/>
                <w:szCs w:val="24"/>
                <w:lang w:val="lv-LV"/>
              </w:rPr>
              <w:t>iz</w:t>
            </w:r>
            <w:r>
              <w:rPr>
                <w:rFonts w:ascii="Times New Roman" w:hAnsi="Times New Roman" w:cs="Times New Roman"/>
                <w:color w:val="2A2A2A"/>
                <w:sz w:val="24"/>
                <w:szCs w:val="24"/>
                <w:lang w:val="lv-LV"/>
              </w:rPr>
              <w:t>strādā</w:t>
            </w:r>
            <w:r w:rsidRPr="00A619FC">
              <w:rPr>
                <w:rFonts w:ascii="Times New Roman" w:hAnsi="Times New Roman" w:cs="Times New Roman"/>
                <w:color w:val="2A2A2A"/>
                <w:sz w:val="24"/>
                <w:szCs w:val="24"/>
                <w:lang w:val="lv-LV"/>
              </w:rPr>
              <w:t xml:space="preserve"> un līdz 2012.gada 1.jūlijam </w:t>
            </w:r>
            <w:r>
              <w:rPr>
                <w:rFonts w:ascii="Times New Roman" w:hAnsi="Times New Roman" w:cs="Times New Roman"/>
                <w:color w:val="2A2A2A"/>
                <w:sz w:val="24"/>
                <w:szCs w:val="24"/>
                <w:lang w:val="lv-LV"/>
              </w:rPr>
              <w:t>jāiesniedz</w:t>
            </w:r>
            <w:r w:rsidRPr="00A619FC">
              <w:rPr>
                <w:rFonts w:ascii="Times New Roman" w:hAnsi="Times New Roman" w:cs="Times New Roman"/>
                <w:color w:val="2A2A2A"/>
                <w:sz w:val="24"/>
                <w:szCs w:val="24"/>
                <w:lang w:val="lv-LV"/>
              </w:rPr>
              <w:t xml:space="preserve"> izskatīšanai Ministru kabinetā </w:t>
            </w:r>
            <w:r w:rsidRPr="00A619FC">
              <w:rPr>
                <w:rFonts w:ascii="Times New Roman" w:hAnsi="Times New Roman" w:cs="Times New Roman"/>
                <w:color w:val="2A2A2A"/>
                <w:sz w:val="24"/>
                <w:szCs w:val="24"/>
                <w:lang w:val="lv-LV"/>
              </w:rPr>
              <w:lastRenderedPageBreak/>
              <w:t>grozījumus Pacientu tiesību likumā, nosakot, ka Ārstniecības riska fonda darbība tiks uzsākta ar 2013.gada 25.oktobri</w:t>
            </w:r>
            <w:r>
              <w:rPr>
                <w:rFonts w:ascii="Times New Roman" w:hAnsi="Times New Roman" w:cs="Times New Roman"/>
                <w:color w:val="2A2A2A"/>
                <w:sz w:val="24"/>
                <w:szCs w:val="24"/>
                <w:lang w:val="lv-LV"/>
              </w:rPr>
              <w:t>.</w:t>
            </w:r>
            <w:r w:rsidR="00C64D79">
              <w:rPr>
                <w:rFonts w:ascii="Times New Roman" w:hAnsi="Times New Roman" w:cs="Times New Roman"/>
                <w:color w:val="2A2A2A"/>
                <w:sz w:val="24"/>
                <w:szCs w:val="24"/>
                <w:lang w:val="lv-LV"/>
              </w:rPr>
              <w:t xml:space="preserve"> </w:t>
            </w:r>
          </w:p>
          <w:p w:rsidR="00741751" w:rsidRPr="00741751" w:rsidRDefault="00CD5BDB" w:rsidP="002864A5">
            <w:pPr>
              <w:spacing w:after="0" w:line="240" w:lineRule="auto"/>
              <w:jc w:val="both"/>
              <w:rPr>
                <w:rFonts w:ascii="Times New Roman" w:hAnsi="Times New Roman" w:cs="Times New Roman"/>
                <w:color w:val="2A2A2A"/>
                <w:sz w:val="24"/>
                <w:szCs w:val="24"/>
                <w:lang w:val="lv-LV"/>
              </w:rPr>
            </w:pPr>
            <w:r w:rsidRPr="00CD5BDB">
              <w:rPr>
                <w:rFonts w:ascii="Times New Roman" w:hAnsi="Times New Roman" w:cs="Times New Roman"/>
                <w:sz w:val="24"/>
                <w:szCs w:val="24"/>
                <w:lang w:val="lv-LV"/>
              </w:rPr>
              <w:t>Ministru kab</w:t>
            </w:r>
            <w:r>
              <w:rPr>
                <w:rFonts w:ascii="Times New Roman" w:hAnsi="Times New Roman" w:cs="Times New Roman"/>
                <w:sz w:val="24"/>
                <w:szCs w:val="24"/>
                <w:lang w:val="lv-LV"/>
              </w:rPr>
              <w:t>ineta 2012.gada 9.marta rīkojums</w:t>
            </w:r>
            <w:r w:rsidRPr="00CD5BDB">
              <w:rPr>
                <w:rFonts w:ascii="Times New Roman" w:hAnsi="Times New Roman" w:cs="Times New Roman"/>
                <w:sz w:val="24"/>
                <w:szCs w:val="24"/>
                <w:lang w:val="lv-LV"/>
              </w:rPr>
              <w:t xml:space="preserve"> Nr.120 „Par likumprojekta „Par vidēja termiņa budžeta ietvaru 2013.-2015.gadam” un likumprojekta „Par valsts budžetu 2013.gadam” sagatavošanas grafiku”, kas paredz ministrijām budžetu pavadošo likumprojektu (budžeta likumprojektu paketes) sagatavošanu un iesniegšanu Ministru kabinetā līdz 2012.gada 24.augustam</w:t>
            </w:r>
            <w:r>
              <w:rPr>
                <w:rFonts w:ascii="Times New Roman" w:hAnsi="Times New Roman" w:cs="Times New Roman"/>
                <w:sz w:val="24"/>
                <w:szCs w:val="24"/>
                <w:lang w:val="lv-LV"/>
              </w:rPr>
              <w:t>.</w:t>
            </w:r>
          </w:p>
        </w:tc>
      </w:tr>
      <w:tr w:rsidR="00D176BF" w:rsidRPr="00AA7CA8" w:rsidTr="008F0541">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2.</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0833C5" w:rsidRPr="000833C5" w:rsidRDefault="00D176BF" w:rsidP="000833C5">
            <w:pPr>
              <w:pStyle w:val="NoSpacing"/>
              <w:jc w:val="both"/>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w:t>
            </w:r>
            <w:r w:rsidR="00011728">
              <w:rPr>
                <w:rFonts w:ascii="Times New Roman" w:eastAsia="Times New Roman" w:hAnsi="Times New Roman"/>
                <w:sz w:val="24"/>
                <w:szCs w:val="24"/>
                <w:lang w:val="lv-LV" w:eastAsia="lv-LV"/>
              </w:rPr>
              <w:t>Eiropas Parlamenta un Padomes 2011.gada 9.marta direktīva</w:t>
            </w:r>
            <w:r w:rsidR="008B224F">
              <w:rPr>
                <w:rFonts w:ascii="Times New Roman" w:eastAsia="Times New Roman" w:hAnsi="Times New Roman"/>
                <w:sz w:val="24"/>
                <w:szCs w:val="24"/>
                <w:lang w:val="lv-LV" w:eastAsia="lv-LV"/>
              </w:rPr>
              <w:t>s</w:t>
            </w:r>
            <w:r w:rsidR="00011728">
              <w:rPr>
                <w:rFonts w:ascii="Times New Roman" w:eastAsia="Times New Roman" w:hAnsi="Times New Roman"/>
                <w:sz w:val="24"/>
                <w:szCs w:val="24"/>
                <w:lang w:val="lv-LV" w:eastAsia="lv-LV"/>
              </w:rPr>
              <w:t xml:space="preserve"> 2011/24/ES par pacientu tiesību piemērošanu pārrobežu veselības aprūpē 4.pants nosaka ārstniecības dalībvalsts pienākumu pacientiem nodrošināt, ka ir pieejamas pārredzamas sūdzību procedūras un mehānismi, kas dod tiem iespēju lūgt aizsardzības līdzekļus saskaņā ar ārstniecības dalībvalsts tiesību aktiem, ja sniegtās veselības aprūpes dēļ ir nodarīts kaitējums. Dalībvalsts teritorijā sniegtajai ārstēšanai a</w:t>
            </w:r>
            <w:r w:rsidR="00C64D79">
              <w:rPr>
                <w:rFonts w:ascii="Times New Roman" w:eastAsia="Times New Roman" w:hAnsi="Times New Roman"/>
                <w:sz w:val="24"/>
                <w:szCs w:val="24"/>
                <w:lang w:val="lv-LV" w:eastAsia="lv-LV"/>
              </w:rPr>
              <w:t>tbilstoši riska veidam un apmēra</w:t>
            </w:r>
            <w:r w:rsidR="00011728">
              <w:rPr>
                <w:rFonts w:ascii="Times New Roman" w:eastAsia="Times New Roman" w:hAnsi="Times New Roman"/>
                <w:sz w:val="24"/>
                <w:szCs w:val="24"/>
                <w:lang w:val="lv-LV" w:eastAsia="lv-LV"/>
              </w:rPr>
              <w:t xml:space="preserve">m ir profesionālās atbildības apdrošināšanas sistēmas vai garantija, vai cits līdzvērtīgs vai pamatā līdzīgs pasākums ar tādu pašu mērķi. Eiropas Parlamenta un Padomes 2011.gada 9.marta direktīvas 2011/24/ES par pacientu tiesību piemērošanu pārrobežu veselības aprūpē 21.pants paredz, ka dalībvalstīs līdz 2013.gada 25.oktobrim stājas spēkā normatīvie akti un administratīvie noteikumi, kas vajadzīgi, lai izpildītu šīs direktīvas prasības. Minētās direktīvas juridiskais pamats ir Līguma par Eiropas Savienības darbību 114.pants, jo direktīvas mērķis ir uzlabot iekšējā tirgus darbību un preču, personu un pakalpojumu brīvu apriti. </w:t>
            </w:r>
            <w:r w:rsidR="00CE0648">
              <w:rPr>
                <w:rFonts w:ascii="Times New Roman" w:eastAsia="Times New Roman" w:hAnsi="Times New Roman"/>
                <w:sz w:val="24"/>
                <w:szCs w:val="24"/>
                <w:lang w:val="lv-LV" w:eastAsia="lv-LV"/>
              </w:rPr>
              <w:t xml:space="preserve">Eiropas Parlamenta un Padomes 2011.gada 9.marta direktīva 2011/24/ES nosaka nepieciešamos veselības aizsardzības sistēmu darbības principus Eiropas Savienības dalībvalstīm, lai nodrošinātu pacientu uzticēšanos pārrobežu veselības aprūpei, kas ir nepieciešama, lai nodrošinātu pacientu mobilitāti un augstu veselības aizsardzības līmeni. Ļoti svarīgi ir noteikt </w:t>
            </w:r>
            <w:r w:rsidR="00CE0648" w:rsidRPr="000833C5">
              <w:rPr>
                <w:rFonts w:ascii="Times New Roman" w:eastAsia="Times New Roman" w:hAnsi="Times New Roman"/>
                <w:sz w:val="24"/>
                <w:szCs w:val="24"/>
                <w:lang w:val="lv-LV" w:eastAsia="lv-LV"/>
              </w:rPr>
              <w:t>skaidrus un vienotus pienākumus attiecībā uz tādu mehānismu nodrošināšanu, ka</w:t>
            </w:r>
            <w:r w:rsidR="00D110E9" w:rsidRPr="000833C5">
              <w:rPr>
                <w:rFonts w:ascii="Times New Roman" w:eastAsia="Times New Roman" w:hAnsi="Times New Roman"/>
                <w:sz w:val="24"/>
                <w:szCs w:val="24"/>
                <w:lang w:val="lv-LV" w:eastAsia="lv-LV"/>
              </w:rPr>
              <w:t>s paredzēti reaģēšanai uz veselī</w:t>
            </w:r>
            <w:r w:rsidR="00CE0648" w:rsidRPr="000833C5">
              <w:rPr>
                <w:rFonts w:ascii="Times New Roman" w:eastAsia="Times New Roman" w:hAnsi="Times New Roman"/>
                <w:sz w:val="24"/>
                <w:szCs w:val="24"/>
                <w:lang w:val="lv-LV" w:eastAsia="lv-LV"/>
              </w:rPr>
              <w:t>bas</w:t>
            </w:r>
            <w:r w:rsidR="00D110E9" w:rsidRPr="000833C5">
              <w:rPr>
                <w:rFonts w:ascii="Times New Roman" w:eastAsia="Times New Roman" w:hAnsi="Times New Roman"/>
                <w:sz w:val="24"/>
                <w:szCs w:val="24"/>
                <w:lang w:val="lv-LV" w:eastAsia="lv-LV"/>
              </w:rPr>
              <w:t xml:space="preserve"> aprūpes rezultātā radītu kaitēj</w:t>
            </w:r>
            <w:r w:rsidR="00CE0648" w:rsidRPr="000833C5">
              <w:rPr>
                <w:rFonts w:ascii="Times New Roman" w:eastAsia="Times New Roman" w:hAnsi="Times New Roman"/>
                <w:sz w:val="24"/>
                <w:szCs w:val="24"/>
                <w:lang w:val="lv-LV" w:eastAsia="lv-LV"/>
              </w:rPr>
              <w:t>umu</w:t>
            </w:r>
            <w:r w:rsidR="00D110E9" w:rsidRPr="000833C5">
              <w:rPr>
                <w:rFonts w:ascii="Times New Roman" w:eastAsia="Times New Roman" w:hAnsi="Times New Roman"/>
                <w:sz w:val="24"/>
                <w:szCs w:val="24"/>
                <w:lang w:val="lv-LV" w:eastAsia="lv-LV"/>
              </w:rPr>
              <w:t xml:space="preserve">, lai nepieļautu to, ka uzticēšanās trūkuma dēļ šie mehānismi kļūst par šķērsli pārrobežu </w:t>
            </w:r>
            <w:r w:rsidR="000833C5" w:rsidRPr="000833C5">
              <w:rPr>
                <w:rFonts w:ascii="Times New Roman" w:eastAsia="Times New Roman" w:hAnsi="Times New Roman"/>
                <w:sz w:val="24"/>
                <w:szCs w:val="24"/>
                <w:lang w:val="lv-LV" w:eastAsia="lv-LV"/>
              </w:rPr>
              <w:lastRenderedPageBreak/>
              <w:t xml:space="preserve">veselības aprūpē, </w:t>
            </w:r>
            <w:r w:rsidR="000833C5" w:rsidRPr="000833C5">
              <w:rPr>
                <w:rFonts w:ascii="Times New Roman" w:hAnsi="Times New Roman"/>
                <w:sz w:val="24"/>
                <w:szCs w:val="24"/>
                <w:lang w:val="lv-LV"/>
              </w:rPr>
              <w:t xml:space="preserve">tomēr šāda mehānisma veida un iezīmju izvēle ir dalībvalstu ziņā. </w:t>
            </w:r>
          </w:p>
          <w:p w:rsidR="00CD5BDB" w:rsidRPr="00CD5BDB" w:rsidRDefault="00C64D79" w:rsidP="00CD5BDB">
            <w:pPr>
              <w:spacing w:after="0" w:line="240" w:lineRule="auto"/>
              <w:jc w:val="both"/>
              <w:rPr>
                <w:rFonts w:ascii="Times New Roman" w:hAnsi="Times New Roman" w:cs="Times New Roman"/>
                <w:color w:val="2A2A2A"/>
                <w:sz w:val="24"/>
                <w:szCs w:val="24"/>
                <w:lang w:val="lv-LV"/>
              </w:rPr>
            </w:pPr>
            <w:proofErr w:type="spellStart"/>
            <w:r w:rsidRPr="00CD5BDB">
              <w:rPr>
                <w:rFonts w:ascii="Times New Roman" w:hAnsi="Times New Roman" w:cs="Times New Roman"/>
                <w:sz w:val="24"/>
                <w:szCs w:val="24"/>
              </w:rPr>
              <w:t>Saskaņā</w:t>
            </w:r>
            <w:proofErr w:type="spellEnd"/>
            <w:r w:rsidRPr="00CD5BDB">
              <w:rPr>
                <w:rFonts w:ascii="Times New Roman" w:hAnsi="Times New Roman" w:cs="Times New Roman"/>
                <w:sz w:val="24"/>
                <w:szCs w:val="24"/>
              </w:rPr>
              <w:t xml:space="preserve"> </w:t>
            </w:r>
            <w:proofErr w:type="spellStart"/>
            <w:r w:rsidRPr="00CD5BDB">
              <w:rPr>
                <w:rFonts w:ascii="Times New Roman" w:hAnsi="Times New Roman" w:cs="Times New Roman"/>
                <w:sz w:val="24"/>
                <w:szCs w:val="24"/>
              </w:rPr>
              <w:t>ar</w:t>
            </w:r>
            <w:proofErr w:type="spellEnd"/>
            <w:r w:rsidRPr="00CD5BDB">
              <w:rPr>
                <w:rFonts w:ascii="Times New Roman" w:hAnsi="Times New Roman" w:cs="Times New Roman"/>
                <w:sz w:val="24"/>
                <w:szCs w:val="24"/>
              </w:rPr>
              <w:t xml:space="preserve"> </w:t>
            </w:r>
            <w:proofErr w:type="spellStart"/>
            <w:r w:rsidRPr="00CD5BDB">
              <w:rPr>
                <w:rFonts w:ascii="Times New Roman" w:hAnsi="Times New Roman" w:cs="Times New Roman"/>
                <w:sz w:val="24"/>
                <w:szCs w:val="24"/>
              </w:rPr>
              <w:t>Ministru</w:t>
            </w:r>
            <w:proofErr w:type="spellEnd"/>
            <w:r w:rsidRPr="00CD5BDB">
              <w:rPr>
                <w:rFonts w:ascii="Times New Roman" w:hAnsi="Times New Roman" w:cs="Times New Roman"/>
                <w:sz w:val="24"/>
                <w:szCs w:val="24"/>
              </w:rPr>
              <w:t xml:space="preserve"> </w:t>
            </w:r>
            <w:proofErr w:type="spellStart"/>
            <w:r w:rsidRPr="00CD5BDB">
              <w:rPr>
                <w:rFonts w:ascii="Times New Roman" w:hAnsi="Times New Roman" w:cs="Times New Roman"/>
                <w:sz w:val="24"/>
                <w:szCs w:val="24"/>
              </w:rPr>
              <w:t>kabineta</w:t>
            </w:r>
            <w:proofErr w:type="spellEnd"/>
            <w:r w:rsidRPr="00CD5BDB">
              <w:rPr>
                <w:rFonts w:ascii="Times New Roman" w:hAnsi="Times New Roman" w:cs="Times New Roman"/>
                <w:sz w:val="24"/>
                <w:szCs w:val="24"/>
              </w:rPr>
              <w:t xml:space="preserve"> 2012.gada 17.aprīļa protokola Nr.20, 38</w:t>
            </w:r>
            <w:proofErr w:type="gramStart"/>
            <w:r w:rsidRPr="00CD5BDB">
              <w:rPr>
                <w:rFonts w:ascii="Times New Roman" w:hAnsi="Times New Roman" w:cs="Times New Roman"/>
                <w:sz w:val="24"/>
                <w:szCs w:val="24"/>
              </w:rPr>
              <w:t>.§</w:t>
            </w:r>
            <w:proofErr w:type="gramEnd"/>
            <w:r w:rsidRPr="00CD5BDB">
              <w:rPr>
                <w:rFonts w:ascii="Times New Roman" w:hAnsi="Times New Roman" w:cs="Times New Roman"/>
                <w:sz w:val="24"/>
                <w:szCs w:val="24"/>
              </w:rPr>
              <w:t xml:space="preserve"> (</w:t>
            </w:r>
            <w:r w:rsidRPr="00CD5BDB">
              <w:rPr>
                <w:rFonts w:ascii="Times New Roman" w:hAnsi="Times New Roman" w:cs="Times New Roman"/>
                <w:color w:val="2A2A2A"/>
                <w:sz w:val="24"/>
                <w:szCs w:val="24"/>
              </w:rPr>
              <w:t>Informatīvais ziņojums "Par valsts budžeta bāzes izdevumiem 2013. – 2015.gadam un bāzes izdevumos neiekļautajiem ministriju un citu centrālo valsts iestāžu iesniegtajiem papildu pieprasījumiem"</w:t>
            </w:r>
            <w:r w:rsidR="003B73DC" w:rsidRPr="00CD5BDB">
              <w:rPr>
                <w:rFonts w:ascii="Times New Roman" w:hAnsi="Times New Roman" w:cs="Times New Roman"/>
                <w:color w:val="2A2A2A"/>
                <w:sz w:val="24"/>
                <w:szCs w:val="24"/>
              </w:rPr>
              <w:t>, TA-855-IP, SAN-744</w:t>
            </w:r>
            <w:r w:rsidRPr="00CD5BDB">
              <w:rPr>
                <w:rFonts w:ascii="Times New Roman" w:hAnsi="Times New Roman" w:cs="Times New Roman"/>
                <w:color w:val="2A2A2A"/>
                <w:sz w:val="24"/>
                <w:szCs w:val="24"/>
              </w:rPr>
              <w:t xml:space="preserve">) </w:t>
            </w:r>
            <w:r w:rsidRPr="00CD5BDB">
              <w:rPr>
                <w:rFonts w:ascii="Times New Roman" w:hAnsi="Times New Roman" w:cs="Times New Roman"/>
                <w:sz w:val="24"/>
                <w:szCs w:val="24"/>
              </w:rPr>
              <w:t>13.punktu, l</w:t>
            </w:r>
            <w:r w:rsidRPr="00CD5BDB">
              <w:rPr>
                <w:rFonts w:ascii="Times New Roman" w:hAnsi="Times New Roman" w:cs="Times New Roman"/>
                <w:color w:val="2A2A2A"/>
                <w:sz w:val="24"/>
                <w:szCs w:val="24"/>
              </w:rPr>
              <w:t>ai nodrošinātu Eiropas Parlamenta un Padomes 2011.gada 9.marta direktīvas 2011/24/ES par pacientu tiesību piemērošanu pārrobežu veselības aprūpē prasības, Veselības ministrijai jāizstrādā un līdz 2012.gada 1.jūlijam jāiesniedz izskatīšanai Ministru kabinetā grozījumus Pacientu tiesību likumā, nosakot, ka Ārstniecības riska fonda darbība tiks uzsākta ar 2013.gada 25.oktobri.</w:t>
            </w:r>
            <w:r w:rsidRPr="00CD5BDB">
              <w:rPr>
                <w:rFonts w:ascii="Times New Roman" w:hAnsi="Times New Roman" w:cs="Times New Roman"/>
                <w:sz w:val="24"/>
                <w:szCs w:val="24"/>
              </w:rPr>
              <w:t xml:space="preserve"> </w:t>
            </w:r>
            <w:r w:rsidR="00CD5BDB" w:rsidRPr="00CD5BDB">
              <w:rPr>
                <w:rFonts w:ascii="Times New Roman" w:hAnsi="Times New Roman" w:cs="Times New Roman"/>
                <w:color w:val="2A2A2A"/>
                <w:sz w:val="24"/>
                <w:szCs w:val="24"/>
                <w:lang w:val="lv-LV"/>
              </w:rPr>
              <w:t>Lai nodrošinātu Ārstniecības riska fonda darbības uzsākšanu ar 2013.gada 25.oktobri, Veselības ministrija atbilstoši minētajā protokolā uzdotajam līdz 2012.gada 2.maijam iesniedza Finanšu ministrijā detalizētus aprēķinus par papildu nepieciešamā finansējuma apmēru, un Finanšu ministrija papildu nepieciešamo finansējumu iekļāva Veselības ministrijas pamatbudžeta bāzes izdevumos 2013.-2015.gadam.</w:t>
            </w:r>
          </w:p>
          <w:p w:rsidR="00267BEC" w:rsidRPr="00CD5BDB" w:rsidRDefault="00CD5BDB" w:rsidP="00CD5BDB">
            <w:pPr>
              <w:pStyle w:val="naisf"/>
              <w:spacing w:before="0" w:after="0"/>
              <w:ind w:firstLine="0"/>
            </w:pPr>
            <w:r w:rsidRPr="00CD5BDB">
              <w:rPr>
                <w:color w:val="2A2A2A"/>
              </w:rPr>
              <w:t xml:space="preserve">Tā kā papildu nepieciešamais finansējums iekļauts Veselības ministrijas pamatbudžeta bāzes izdevumos 2013.-2015.gadam, tad </w:t>
            </w:r>
            <w:r w:rsidRPr="00CD5BDB">
              <w:t>Veselības ministrijai, ņemot vērā Ministru kabineta 2012.gada 9.marta rīkojumu Nr.120 „Par likumprojekta „Par vidēja termiņa budžeta ietvaru 2013.-2015.gadam” un likumprojekta „Par valsts budžetu 2013.gadam” sagatavošanas grafiku”, ir jāizstrādā un jāiesniedz Ministru kabinetā līdz 2012.gada 24.augustam likumprojekta „Par valsts budžetu 2013.gadam” paketē grozījumus Pacientu tiesību likumā, nosakot, ka Pacientu tiesību likuma 16.panta otrā, trešā, ceturtā, piektā daļa un 17.pants stājas spēkā 2013.gada 25.oktobrī, savukārt, atlīdzību no Ārstniecības riska fonda par pacienta veselībai vai dzīvībai nodarīto, kā arī morālo kaitējumu ārstniecības laikā izmaksās no 2014.gada 1.maija par kaitējumu, kas nodarīts pacientam pēc 2013.gada 25.oktobra.</w:t>
            </w:r>
            <w:r>
              <w:t xml:space="preserve"> Grozījumi Pacientu tiesību likumā nepieciešami, jo </w:t>
            </w:r>
            <w:r w:rsidRPr="00CD5BDB">
              <w:t xml:space="preserve">atbilstoši Veselības ministrijas budžeta bāzē piešķirtajam finansējumam, Ārstniecības riska fonda darbība var tikt uzsākta ar 2013.gada 25.oktobri nevis ar 2013.gada 1.janvāri, kā </w:t>
            </w:r>
            <w:r w:rsidRPr="00CD5BDB">
              <w:lastRenderedPageBreak/>
              <w:t>to paredz šobrīd spēkā esošais Pacientu tiesību likuma pārejas noteikums.</w:t>
            </w:r>
          </w:p>
          <w:p w:rsidR="00741751" w:rsidRPr="00CE1F61" w:rsidRDefault="00CD5BDB" w:rsidP="00CE1F61">
            <w:pPr>
              <w:pStyle w:val="naisf"/>
              <w:spacing w:before="0" w:after="0"/>
              <w:ind w:firstLine="0"/>
            </w:pPr>
            <w:r w:rsidRPr="00CE1F61">
              <w:t xml:space="preserve">Tāpat Pacientu tiesību likumu ir nepieciešams papildināt ar atsauci uz </w:t>
            </w:r>
            <w:r w:rsidR="00CE1F61" w:rsidRPr="00CE1F61">
              <w:t>Eiropas Parlamenta un Padomes 2011.gada 9.marta direktīvu 2011/24/ES par pacientu tiesību piemērošanu pārrobežu veselības aprūpē.</w:t>
            </w:r>
          </w:p>
        </w:tc>
      </w:tr>
      <w:tr w:rsidR="00D176BF" w:rsidRPr="009008AC" w:rsidTr="008F0541">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3.</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D176BF" w:rsidRPr="003F6650" w:rsidRDefault="003F6650" w:rsidP="00D176BF">
            <w:pPr>
              <w:spacing w:before="75" w:after="75" w:line="240" w:lineRule="auto"/>
              <w:rPr>
                <w:rFonts w:ascii="Times New Roman" w:eastAsia="Times New Roman" w:hAnsi="Times New Roman" w:cs="Times New Roman"/>
                <w:sz w:val="24"/>
                <w:szCs w:val="24"/>
                <w:lang w:val="lv-LV" w:eastAsia="lv-LV"/>
              </w:rPr>
            </w:pPr>
            <w:r w:rsidRPr="003F6650">
              <w:rPr>
                <w:rFonts w:ascii="Times New Roman" w:eastAsia="Calibri" w:hAnsi="Times New Roman" w:cs="Times New Roman"/>
                <w:sz w:val="24"/>
                <w:szCs w:val="24"/>
                <w:lang w:val="lv-LV"/>
              </w:rPr>
              <w:t>Projekts šo jomu neskar</w:t>
            </w:r>
          </w:p>
        </w:tc>
      </w:tr>
      <w:tr w:rsidR="00D176BF" w:rsidRPr="00AA7CA8" w:rsidTr="008F0541">
        <w:trPr>
          <w:trHeight w:val="38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1B4C40" w:rsidRDefault="00D176BF" w:rsidP="003F6650">
            <w:pPr>
              <w:jc w:val="both"/>
              <w:rPr>
                <w:rFonts w:ascii="Times New Roman" w:hAnsi="Times New Roman" w:cs="Times New Roman"/>
                <w:sz w:val="24"/>
                <w:szCs w:val="24"/>
                <w:lang w:val="lv-LV"/>
              </w:rPr>
            </w:pPr>
            <w:r w:rsidRPr="009008AC">
              <w:rPr>
                <w:rFonts w:ascii="Times New Roman" w:eastAsia="Times New Roman" w:hAnsi="Times New Roman" w:cs="Times New Roman"/>
                <w:sz w:val="24"/>
                <w:szCs w:val="24"/>
                <w:lang w:val="lv-LV" w:eastAsia="lv-LV"/>
              </w:rPr>
              <w:t> </w:t>
            </w:r>
            <w:r w:rsidR="00694649" w:rsidRPr="00060E6A">
              <w:rPr>
                <w:rFonts w:ascii="Times New Roman" w:hAnsi="Times New Roman" w:cs="Times New Roman"/>
                <w:sz w:val="24"/>
                <w:szCs w:val="24"/>
                <w:lang w:val="lv-LV"/>
              </w:rPr>
              <w:t>Likum</w:t>
            </w:r>
            <w:r w:rsidR="004B68DA" w:rsidRPr="00060E6A">
              <w:rPr>
                <w:rFonts w:ascii="Times New Roman" w:hAnsi="Times New Roman" w:cs="Times New Roman"/>
                <w:sz w:val="24"/>
                <w:szCs w:val="24"/>
                <w:lang w:val="lv-LV"/>
              </w:rPr>
              <w:t>projekts</w:t>
            </w:r>
            <w:r w:rsidR="00992F12" w:rsidRPr="00060E6A">
              <w:rPr>
                <w:rFonts w:ascii="Times New Roman" w:hAnsi="Times New Roman" w:cs="Times New Roman"/>
                <w:b/>
                <w:bCs/>
                <w:sz w:val="24"/>
                <w:szCs w:val="24"/>
                <w:lang w:val="lv-LV"/>
              </w:rPr>
              <w:t xml:space="preserve"> </w:t>
            </w:r>
            <w:r w:rsidR="00060E6A" w:rsidRPr="00060E6A">
              <w:rPr>
                <w:rFonts w:ascii="Times New Roman" w:hAnsi="Times New Roman" w:cs="Times New Roman"/>
                <w:bCs/>
                <w:sz w:val="24"/>
                <w:szCs w:val="24"/>
                <w:lang w:val="lv-LV"/>
              </w:rPr>
              <w:t>„Grozījumi</w:t>
            </w:r>
            <w:r w:rsidR="00992F12" w:rsidRPr="00060E6A">
              <w:rPr>
                <w:rFonts w:ascii="Times New Roman" w:hAnsi="Times New Roman" w:cs="Times New Roman"/>
                <w:bCs/>
                <w:sz w:val="24"/>
                <w:szCs w:val="24"/>
                <w:lang w:val="lv-LV"/>
              </w:rPr>
              <w:t xml:space="preserve"> Pacientu tiesību likumā”</w:t>
            </w:r>
            <w:r w:rsidR="00992F12" w:rsidRPr="00060E6A">
              <w:rPr>
                <w:rFonts w:ascii="Times New Roman" w:hAnsi="Times New Roman" w:cs="Times New Roman"/>
                <w:b/>
                <w:bCs/>
                <w:sz w:val="24"/>
                <w:szCs w:val="24"/>
                <w:lang w:val="lv-LV"/>
              </w:rPr>
              <w:t xml:space="preserve"> </w:t>
            </w:r>
            <w:r w:rsidR="00992F12" w:rsidRPr="00060E6A">
              <w:rPr>
                <w:rFonts w:ascii="Times New Roman" w:hAnsi="Times New Roman" w:cs="Times New Roman"/>
                <w:bCs/>
                <w:sz w:val="24"/>
                <w:szCs w:val="24"/>
                <w:lang w:val="lv-LV"/>
              </w:rPr>
              <w:t>(turpmāk – likumprojekts)</w:t>
            </w:r>
            <w:r w:rsidR="00992F12" w:rsidRPr="00060E6A">
              <w:rPr>
                <w:rFonts w:ascii="Times New Roman" w:hAnsi="Times New Roman" w:cs="Times New Roman"/>
                <w:b/>
                <w:bCs/>
                <w:sz w:val="24"/>
                <w:szCs w:val="24"/>
                <w:lang w:val="lv-LV"/>
              </w:rPr>
              <w:t xml:space="preserve"> </w:t>
            </w:r>
            <w:r w:rsidR="004B68DA" w:rsidRPr="00060E6A">
              <w:rPr>
                <w:rFonts w:ascii="Times New Roman" w:hAnsi="Times New Roman" w:cs="Times New Roman"/>
                <w:sz w:val="24"/>
                <w:szCs w:val="24"/>
                <w:lang w:val="lv-LV"/>
              </w:rPr>
              <w:t>paredz</w:t>
            </w:r>
            <w:r w:rsidR="00992F12" w:rsidRPr="00060E6A">
              <w:rPr>
                <w:rFonts w:ascii="Times New Roman" w:hAnsi="Times New Roman" w:cs="Times New Roman"/>
                <w:sz w:val="24"/>
                <w:szCs w:val="24"/>
                <w:lang w:val="lv-LV"/>
              </w:rPr>
              <w:t>, ka Ārstniecības riska fonda darbība tie</w:t>
            </w:r>
            <w:r w:rsidR="00060E6A" w:rsidRPr="00060E6A">
              <w:rPr>
                <w:rFonts w:ascii="Times New Roman" w:hAnsi="Times New Roman" w:cs="Times New Roman"/>
                <w:sz w:val="24"/>
                <w:szCs w:val="24"/>
                <w:lang w:val="lv-LV"/>
              </w:rPr>
              <w:t>k uzsākta ar 2013.gada 25.oktobri</w:t>
            </w:r>
            <w:r w:rsidR="00992F12" w:rsidRPr="00060E6A">
              <w:rPr>
                <w:rFonts w:ascii="Times New Roman" w:hAnsi="Times New Roman" w:cs="Times New Roman"/>
                <w:sz w:val="24"/>
                <w:szCs w:val="24"/>
                <w:lang w:val="lv-LV"/>
              </w:rPr>
              <w:t>, savukārt, atlīdzību no Ārstniecības riska fonda par pacienta veselībai vai dzīvībai</w:t>
            </w:r>
            <w:r w:rsidR="00060E6A" w:rsidRPr="00060E6A">
              <w:rPr>
                <w:rFonts w:ascii="Times New Roman" w:hAnsi="Times New Roman" w:cs="Times New Roman"/>
                <w:sz w:val="24"/>
                <w:szCs w:val="24"/>
                <w:lang w:val="lv-LV"/>
              </w:rPr>
              <w:t xml:space="preserve"> nodarīto</w:t>
            </w:r>
            <w:r w:rsidR="00992F12" w:rsidRPr="00060E6A">
              <w:rPr>
                <w:rFonts w:ascii="Times New Roman" w:hAnsi="Times New Roman" w:cs="Times New Roman"/>
                <w:sz w:val="24"/>
                <w:szCs w:val="24"/>
                <w:lang w:val="lv-LV"/>
              </w:rPr>
              <w:t>, kā arī m</w:t>
            </w:r>
            <w:r w:rsidR="00060E6A" w:rsidRPr="00060E6A">
              <w:rPr>
                <w:rFonts w:ascii="Times New Roman" w:hAnsi="Times New Roman" w:cs="Times New Roman"/>
                <w:sz w:val="24"/>
                <w:szCs w:val="24"/>
                <w:lang w:val="lv-LV"/>
              </w:rPr>
              <w:t>orālo kaitējumu ārstniecības laikā izmaksās no 2014.gada 1.maija par kaitējumu, kas nodarīts pacientam pēc 2013.gada 25.oktobra</w:t>
            </w:r>
            <w:r w:rsidR="00992F12" w:rsidRPr="00060E6A">
              <w:rPr>
                <w:rFonts w:ascii="Times New Roman" w:hAnsi="Times New Roman" w:cs="Times New Roman"/>
                <w:sz w:val="24"/>
                <w:szCs w:val="24"/>
                <w:lang w:val="lv-LV"/>
              </w:rPr>
              <w:t>.</w:t>
            </w:r>
            <w:r w:rsidR="00060E6A">
              <w:rPr>
                <w:rFonts w:ascii="Times New Roman" w:hAnsi="Times New Roman" w:cs="Times New Roman"/>
                <w:sz w:val="24"/>
                <w:szCs w:val="24"/>
                <w:lang w:val="lv-LV"/>
              </w:rPr>
              <w:t xml:space="preserve"> </w:t>
            </w:r>
            <w:r w:rsidR="00992F12" w:rsidRPr="00060E6A">
              <w:rPr>
                <w:rFonts w:ascii="Times New Roman" w:hAnsi="Times New Roman" w:cs="Times New Roman"/>
                <w:sz w:val="24"/>
                <w:szCs w:val="24"/>
                <w:lang w:val="lv-LV"/>
              </w:rPr>
              <w:t>Mērķis visefe</w:t>
            </w:r>
            <w:r w:rsidR="0031547E" w:rsidRPr="00060E6A">
              <w:rPr>
                <w:rFonts w:ascii="Times New Roman" w:hAnsi="Times New Roman" w:cs="Times New Roman"/>
                <w:sz w:val="24"/>
                <w:szCs w:val="24"/>
                <w:lang w:val="lv-LV"/>
              </w:rPr>
              <w:t xml:space="preserve">ktīvāk </w:t>
            </w:r>
            <w:r w:rsidR="0031547E" w:rsidRPr="00CE1F61">
              <w:rPr>
                <w:rFonts w:ascii="Times New Roman" w:hAnsi="Times New Roman" w:cs="Times New Roman"/>
                <w:sz w:val="24"/>
                <w:szCs w:val="24"/>
                <w:lang w:val="lv-LV"/>
              </w:rPr>
              <w:t>sasniedzams likumprojekt</w:t>
            </w:r>
            <w:r w:rsidR="00992F12" w:rsidRPr="00CE1F61">
              <w:rPr>
                <w:rFonts w:ascii="Times New Roman" w:hAnsi="Times New Roman" w:cs="Times New Roman"/>
                <w:sz w:val="24"/>
                <w:szCs w:val="24"/>
                <w:lang w:val="lv-LV"/>
              </w:rPr>
              <w:t>ā piedāvātajā veidā, jo</w:t>
            </w:r>
            <w:r w:rsidR="0031547E" w:rsidRPr="00CE1F61">
              <w:rPr>
                <w:rFonts w:ascii="Times New Roman" w:hAnsi="Times New Roman" w:cs="Times New Roman"/>
                <w:sz w:val="24"/>
                <w:szCs w:val="24"/>
                <w:lang w:val="lv-LV"/>
              </w:rPr>
              <w:t xml:space="preserve"> </w:t>
            </w:r>
            <w:r w:rsidR="00060E6A" w:rsidRPr="00CE1F61">
              <w:rPr>
                <w:rFonts w:ascii="Times New Roman" w:hAnsi="Times New Roman" w:cs="Times New Roman"/>
                <w:sz w:val="24"/>
                <w:szCs w:val="24"/>
                <w:lang w:val="lv-LV"/>
              </w:rPr>
              <w:t>Veselības ministrijas 2013.-2015</w:t>
            </w:r>
            <w:r w:rsidR="0031547E" w:rsidRPr="00CE1F61">
              <w:rPr>
                <w:rFonts w:ascii="Times New Roman" w:hAnsi="Times New Roman" w:cs="Times New Roman"/>
                <w:sz w:val="24"/>
                <w:szCs w:val="24"/>
                <w:lang w:val="lv-LV"/>
              </w:rPr>
              <w:t xml:space="preserve">.gada budžeta bāzes izdevumos </w:t>
            </w:r>
            <w:r w:rsidR="00060E6A" w:rsidRPr="00CE1F61">
              <w:rPr>
                <w:rFonts w:ascii="Times New Roman" w:hAnsi="Times New Roman" w:cs="Times New Roman"/>
                <w:sz w:val="24"/>
                <w:szCs w:val="24"/>
                <w:lang w:val="lv-LV"/>
              </w:rPr>
              <w:t>jau</w:t>
            </w:r>
            <w:r w:rsidR="0031547E" w:rsidRPr="00CE1F61">
              <w:rPr>
                <w:rFonts w:ascii="Times New Roman" w:hAnsi="Times New Roman" w:cs="Times New Roman"/>
                <w:sz w:val="24"/>
                <w:szCs w:val="24"/>
                <w:lang w:val="lv-LV"/>
              </w:rPr>
              <w:t xml:space="preserve"> iestrādāts nepieciešamais finansējums ārstn</w:t>
            </w:r>
            <w:r w:rsidR="00060E6A" w:rsidRPr="00CE1F61">
              <w:rPr>
                <w:rFonts w:ascii="Times New Roman" w:hAnsi="Times New Roman" w:cs="Times New Roman"/>
                <w:sz w:val="24"/>
                <w:szCs w:val="24"/>
                <w:lang w:val="lv-LV"/>
              </w:rPr>
              <w:t xml:space="preserve">iecības iestāžu riska maksājumu </w:t>
            </w:r>
            <w:r w:rsidR="0031547E" w:rsidRPr="001B4C40">
              <w:rPr>
                <w:rFonts w:ascii="Times New Roman" w:hAnsi="Times New Roman" w:cs="Times New Roman"/>
                <w:sz w:val="24"/>
                <w:szCs w:val="24"/>
                <w:lang w:val="lv-LV"/>
              </w:rPr>
              <w:t>par ārstniecības personām nodrošināšanai</w:t>
            </w:r>
            <w:r w:rsidR="00CE1F61" w:rsidRPr="001B4C40">
              <w:rPr>
                <w:rFonts w:ascii="Times New Roman" w:hAnsi="Times New Roman" w:cs="Times New Roman"/>
                <w:sz w:val="24"/>
                <w:szCs w:val="24"/>
                <w:lang w:val="lv-LV"/>
              </w:rPr>
              <w:t xml:space="preserve"> ar 2013.gada 25.oktobri</w:t>
            </w:r>
            <w:r w:rsidR="0031547E" w:rsidRPr="001B4C40">
              <w:rPr>
                <w:rFonts w:ascii="Times New Roman" w:hAnsi="Times New Roman" w:cs="Times New Roman"/>
                <w:sz w:val="24"/>
                <w:szCs w:val="24"/>
                <w:lang w:val="lv-LV"/>
              </w:rPr>
              <w:t xml:space="preserve">, kā arī </w:t>
            </w:r>
            <w:r w:rsidR="00060E6A" w:rsidRPr="001B4C40">
              <w:rPr>
                <w:rFonts w:ascii="Times New Roman" w:hAnsi="Times New Roman" w:cs="Times New Roman"/>
                <w:sz w:val="24"/>
                <w:szCs w:val="24"/>
                <w:lang w:val="lv-LV"/>
              </w:rPr>
              <w:t>tiks ievērots Eiropas Parlamenta un Padomes 2011.gada 9.marta direktīvas 2011/24/ES par pacientu tiesību piemērošanu pārrobežu veselības aprūpē 21.pants.</w:t>
            </w:r>
            <w:r w:rsidR="009E1CCA" w:rsidRPr="001B4C40">
              <w:rPr>
                <w:rFonts w:ascii="Times New Roman" w:hAnsi="Times New Roman" w:cs="Times New Roman"/>
                <w:sz w:val="24"/>
                <w:szCs w:val="24"/>
                <w:lang w:val="lv-LV"/>
              </w:rPr>
              <w:t xml:space="preserve"> </w:t>
            </w:r>
            <w:r w:rsidR="00E80D61" w:rsidRPr="001B4C40">
              <w:rPr>
                <w:rFonts w:ascii="Times New Roman" w:hAnsi="Times New Roman" w:cs="Times New Roman"/>
                <w:sz w:val="24"/>
                <w:szCs w:val="24"/>
                <w:lang w:val="lv-LV"/>
              </w:rPr>
              <w:t>Pacienta atlīdzības pieprasījums par viņa dzīvībai vai veselībai nodarīto kaitējumu, kā arī morālo kaitējumu tiks izskatīts sešu mēnešu laikā</w:t>
            </w:r>
            <w:r w:rsidR="001B4C40" w:rsidRPr="001B4C40">
              <w:rPr>
                <w:rFonts w:ascii="Times New Roman" w:hAnsi="Times New Roman" w:cs="Times New Roman"/>
                <w:sz w:val="24"/>
                <w:szCs w:val="24"/>
                <w:lang w:val="lv-LV"/>
              </w:rPr>
              <w:t xml:space="preserve"> (speciālisti individuāli izskatīs katra pacienta atlīdzības pieprasījumu, izvērtēs ārstniecības personas darbības vai bezdarbības dēļ ārstniecības laikā pacienta veselībai vai dzīvībai nodarītā kaitējuma apmēru, un tiks pieņemts lēmums par izmaksājamo atlīdzību), tādēļ likumprojekts paredz, ka atlīdzību no Ārstniecības riska fonda par pacienta veselībai vai dzīvībai nodarīto, kā arī morālo kaitējumu ārstniecības laikā varēs saņemt</w:t>
            </w:r>
            <w:r w:rsidR="001B4C40" w:rsidRPr="00060E6A">
              <w:rPr>
                <w:rFonts w:ascii="Times New Roman" w:hAnsi="Times New Roman" w:cs="Times New Roman"/>
                <w:sz w:val="24"/>
                <w:szCs w:val="24"/>
                <w:lang w:val="lv-LV"/>
              </w:rPr>
              <w:t xml:space="preserve"> </w:t>
            </w:r>
            <w:r w:rsidR="001B4C40">
              <w:rPr>
                <w:rFonts w:ascii="Times New Roman" w:hAnsi="Times New Roman" w:cs="Times New Roman"/>
                <w:sz w:val="24"/>
                <w:szCs w:val="24"/>
                <w:lang w:val="lv-LV"/>
              </w:rPr>
              <w:t>ar</w:t>
            </w:r>
            <w:r w:rsidR="001B4C40" w:rsidRPr="00060E6A">
              <w:rPr>
                <w:rFonts w:ascii="Times New Roman" w:hAnsi="Times New Roman" w:cs="Times New Roman"/>
                <w:sz w:val="24"/>
                <w:szCs w:val="24"/>
                <w:lang w:val="lv-LV"/>
              </w:rPr>
              <w:t xml:space="preserve"> 2014.gada 1.maij</w:t>
            </w:r>
            <w:r w:rsidR="001B4C40">
              <w:rPr>
                <w:rFonts w:ascii="Times New Roman" w:hAnsi="Times New Roman" w:cs="Times New Roman"/>
                <w:sz w:val="24"/>
                <w:szCs w:val="24"/>
                <w:lang w:val="lv-LV"/>
              </w:rPr>
              <w:t xml:space="preserve">u.   </w:t>
            </w:r>
            <w:r w:rsidR="009E1CCA" w:rsidRPr="00CE1F61">
              <w:rPr>
                <w:rFonts w:ascii="Times New Roman" w:hAnsi="Times New Roman" w:cs="Times New Roman"/>
                <w:sz w:val="24"/>
                <w:szCs w:val="24"/>
                <w:lang w:val="lv-LV"/>
              </w:rPr>
              <w:t xml:space="preserve">                   </w:t>
            </w:r>
          </w:p>
          <w:p w:rsidR="00CE1F61" w:rsidRPr="00CE1F61" w:rsidRDefault="00060E6A" w:rsidP="003F6650">
            <w:pPr>
              <w:jc w:val="both"/>
              <w:rPr>
                <w:rFonts w:ascii="Times New Roman" w:hAnsi="Times New Roman" w:cs="Times New Roman"/>
                <w:sz w:val="24"/>
                <w:szCs w:val="24"/>
                <w:lang w:val="lv-LV"/>
              </w:rPr>
            </w:pPr>
            <w:r w:rsidRPr="00CE1F61">
              <w:rPr>
                <w:rFonts w:ascii="Times New Roman" w:hAnsi="Times New Roman" w:cs="Times New Roman"/>
                <w:sz w:val="24"/>
                <w:szCs w:val="24"/>
                <w:lang w:val="lv-LV"/>
              </w:rPr>
              <w:t>Tāpat likumprojekts paredz papildināt likumu ar informatīv</w:t>
            </w:r>
            <w:r w:rsidR="00CE1F61" w:rsidRPr="00CE1F61">
              <w:rPr>
                <w:rFonts w:ascii="Times New Roman" w:hAnsi="Times New Roman" w:cs="Times New Roman"/>
                <w:sz w:val="24"/>
                <w:szCs w:val="24"/>
                <w:lang w:val="lv-LV"/>
              </w:rPr>
              <w:t>u atsauci</w:t>
            </w:r>
            <w:r w:rsidRPr="00CE1F61">
              <w:rPr>
                <w:rFonts w:ascii="Times New Roman" w:hAnsi="Times New Roman" w:cs="Times New Roman"/>
                <w:sz w:val="24"/>
                <w:szCs w:val="24"/>
                <w:lang w:val="lv-LV"/>
              </w:rPr>
              <w:t xml:space="preserve"> uz </w:t>
            </w:r>
            <w:r w:rsidR="00CE1F61" w:rsidRPr="00CE1F61">
              <w:rPr>
                <w:rFonts w:ascii="Times New Roman" w:hAnsi="Times New Roman" w:cs="Times New Roman"/>
                <w:sz w:val="24"/>
                <w:szCs w:val="24"/>
                <w:lang w:val="lv-LV"/>
              </w:rPr>
              <w:t xml:space="preserve">Eiropas Parlamenta un </w:t>
            </w:r>
            <w:r w:rsidR="00CE1F61" w:rsidRPr="00CE1F61">
              <w:rPr>
                <w:rFonts w:ascii="Times New Roman" w:hAnsi="Times New Roman" w:cs="Times New Roman"/>
                <w:sz w:val="24"/>
                <w:szCs w:val="24"/>
                <w:lang w:val="lv-LV"/>
              </w:rPr>
              <w:lastRenderedPageBreak/>
              <w:t>Padomes 2011.gada 9.marta direktīvu 2011/24/ES par pacientu tiesību piemērošanu pārrobežu veselības aprūpē.</w:t>
            </w:r>
          </w:p>
          <w:p w:rsidR="00D176BF" w:rsidRPr="00060E6A" w:rsidRDefault="00FC0A93" w:rsidP="00CE1F61">
            <w:pPr>
              <w:jc w:val="both"/>
              <w:rPr>
                <w:rFonts w:ascii="Times New Roman" w:hAnsi="Times New Roman" w:cs="Times New Roman"/>
                <w:sz w:val="24"/>
                <w:szCs w:val="24"/>
                <w:lang w:val="lv-LV"/>
              </w:rPr>
            </w:pPr>
            <w:r w:rsidRPr="0004227B">
              <w:rPr>
                <w:rFonts w:ascii="Times New Roman" w:hAnsi="Times New Roman" w:cs="Times New Roman"/>
                <w:sz w:val="24"/>
                <w:szCs w:val="24"/>
                <w:lang w:val="lv-LV"/>
              </w:rPr>
              <w:t>Noteikumu projekts pilnībā atrisinās anotācijas I sadaļas 2.punktā minētās problēmas.</w:t>
            </w:r>
          </w:p>
        </w:tc>
      </w:tr>
      <w:tr w:rsidR="00D176BF" w:rsidRPr="00F359DF" w:rsidTr="008F0541">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D176BF" w:rsidRPr="00C624C4" w:rsidRDefault="00D176BF" w:rsidP="00CE1F61">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CE1F61">
              <w:rPr>
                <w:rFonts w:ascii="Times New Roman" w:eastAsia="Times New Roman" w:hAnsi="Times New Roman" w:cs="Times New Roman"/>
                <w:sz w:val="24"/>
                <w:szCs w:val="24"/>
                <w:lang w:val="lv-LV" w:eastAsia="lv-LV"/>
              </w:rPr>
              <w:t>Projekts šo jomu neskar.</w:t>
            </w:r>
            <w:r w:rsidR="00C624C4">
              <w:rPr>
                <w:rFonts w:ascii="Times New Roman" w:hAnsi="Times New Roman" w:cs="Times New Roman"/>
                <w:sz w:val="24"/>
                <w:szCs w:val="24"/>
                <w:lang w:val="lv-LV"/>
              </w:rPr>
              <w:t xml:space="preserve"> </w:t>
            </w:r>
          </w:p>
        </w:tc>
      </w:tr>
      <w:tr w:rsidR="00D176BF" w:rsidRPr="00AA7CA8" w:rsidTr="00CE1F61">
        <w:trPr>
          <w:trHeight w:val="9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492D51" w:rsidRPr="00245710" w:rsidRDefault="0031547E" w:rsidP="00CE1F6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Sabiedrības līdzdalība </w:t>
            </w:r>
            <w:r w:rsidR="00C624C4">
              <w:rPr>
                <w:rFonts w:ascii="Times New Roman" w:hAnsi="Times New Roman" w:cs="Times New Roman"/>
                <w:sz w:val="24"/>
                <w:szCs w:val="24"/>
                <w:lang w:val="lv-LV"/>
              </w:rPr>
              <w:t xml:space="preserve">tieši pie likumprojekta izstrādes </w:t>
            </w:r>
            <w:r>
              <w:rPr>
                <w:rFonts w:ascii="Times New Roman" w:hAnsi="Times New Roman" w:cs="Times New Roman"/>
                <w:sz w:val="24"/>
                <w:szCs w:val="24"/>
                <w:lang w:val="lv-LV"/>
              </w:rPr>
              <w:t>netika nodrošināta, jo likumprojekts paredz pagarināt pārejas posmu Ārstniecības riska fonda darbības uzsākšanai</w:t>
            </w:r>
            <w:r w:rsidR="00492D51">
              <w:rPr>
                <w:rFonts w:ascii="Times New Roman" w:hAnsi="Times New Roman" w:cs="Times New Roman"/>
                <w:sz w:val="24"/>
                <w:szCs w:val="24"/>
                <w:lang w:val="lv-LV"/>
              </w:rPr>
              <w:t xml:space="preserve"> saskaņā ar Ministru kabineta 2012.gada 17.aprīļa sēdē nolemto (prot. Nr.20, 38.§)</w:t>
            </w:r>
            <w:r w:rsidR="00CE1F61">
              <w:rPr>
                <w:rFonts w:ascii="Times New Roman" w:hAnsi="Times New Roman" w:cs="Times New Roman"/>
                <w:sz w:val="24"/>
                <w:szCs w:val="24"/>
                <w:lang w:val="lv-LV"/>
              </w:rPr>
              <w:t>.</w:t>
            </w:r>
            <w:r w:rsidR="00492D51">
              <w:rPr>
                <w:rFonts w:ascii="Times New Roman" w:hAnsi="Times New Roman" w:cs="Times New Roman"/>
                <w:sz w:val="24"/>
                <w:szCs w:val="24"/>
                <w:lang w:val="lv-LV"/>
              </w:rPr>
              <w:t xml:space="preserve"> Tāpat likumprojekts paredz tehnisku grozījumu – papildināt likumu ar </w:t>
            </w:r>
            <w:r w:rsidR="00CE1F61">
              <w:rPr>
                <w:rFonts w:ascii="Times New Roman" w:hAnsi="Times New Roman" w:cs="Times New Roman"/>
                <w:sz w:val="24"/>
                <w:szCs w:val="24"/>
                <w:lang w:val="lv-LV"/>
              </w:rPr>
              <w:t>informatīvu</w:t>
            </w:r>
            <w:r w:rsidR="00492D51" w:rsidRPr="00245710">
              <w:rPr>
                <w:rFonts w:ascii="Times New Roman" w:hAnsi="Times New Roman" w:cs="Times New Roman"/>
                <w:sz w:val="24"/>
                <w:szCs w:val="24"/>
                <w:lang w:val="lv-LV"/>
              </w:rPr>
              <w:t xml:space="preserve"> atsauc</w:t>
            </w:r>
            <w:r w:rsidR="00CE1F61">
              <w:rPr>
                <w:rFonts w:ascii="Times New Roman" w:hAnsi="Times New Roman" w:cs="Times New Roman"/>
                <w:sz w:val="24"/>
                <w:szCs w:val="24"/>
                <w:lang w:val="lv-LV"/>
              </w:rPr>
              <w:t>i</w:t>
            </w:r>
            <w:r w:rsidR="00492D51" w:rsidRPr="00245710">
              <w:rPr>
                <w:rFonts w:ascii="Times New Roman" w:hAnsi="Times New Roman" w:cs="Times New Roman"/>
                <w:sz w:val="24"/>
                <w:szCs w:val="24"/>
                <w:lang w:val="lv-LV"/>
              </w:rPr>
              <w:t xml:space="preserve"> </w:t>
            </w:r>
            <w:r w:rsidR="00CE1F61">
              <w:rPr>
                <w:rFonts w:ascii="Times New Roman" w:hAnsi="Times New Roman" w:cs="Times New Roman"/>
                <w:sz w:val="24"/>
                <w:szCs w:val="24"/>
                <w:lang w:val="lv-LV"/>
              </w:rPr>
              <w:t>uz Eiropas Savienības direktīvu.</w:t>
            </w:r>
          </w:p>
        </w:tc>
      </w:tr>
      <w:tr w:rsidR="00D176BF" w:rsidRPr="009008AC" w:rsidTr="008F0541">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88018F">
              <w:rPr>
                <w:rFonts w:ascii="Times New Roman" w:eastAsia="Times New Roman" w:hAnsi="Times New Roman" w:cs="Times New Roman"/>
                <w:sz w:val="24"/>
                <w:szCs w:val="24"/>
                <w:lang w:val="lv-LV" w:eastAsia="lv-LV"/>
              </w:rPr>
              <w:t>Nav</w:t>
            </w:r>
          </w:p>
        </w:tc>
      </w:tr>
    </w:tbl>
    <w:p w:rsidR="00D176BF" w:rsidRPr="00D176BF" w:rsidRDefault="00D176BF" w:rsidP="00ED2F20">
      <w:pPr>
        <w:spacing w:before="75" w:after="75" w:line="240" w:lineRule="auto"/>
        <w:jc w:val="both"/>
        <w:rPr>
          <w:rFonts w:ascii="Times New Roman" w:eastAsia="Times New Roman" w:hAnsi="Times New Roman" w:cs="Times New Roman"/>
          <w:sz w:val="24"/>
          <w:szCs w:val="24"/>
          <w:lang w:val="lv-LV" w:eastAsia="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4160"/>
        <w:gridCol w:w="5245"/>
      </w:tblGrid>
      <w:tr w:rsidR="00D176BF" w:rsidRPr="00AA7CA8" w:rsidTr="008F0541">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D176BF" w:rsidRPr="00C80A77" w:rsidRDefault="00D176BF" w:rsidP="00D176BF">
            <w:pPr>
              <w:spacing w:before="150" w:after="150" w:line="240" w:lineRule="auto"/>
              <w:jc w:val="center"/>
              <w:rPr>
                <w:rFonts w:ascii="Times New Roman" w:eastAsia="Times New Roman" w:hAnsi="Times New Roman" w:cs="Times New Roman"/>
                <w:b/>
                <w:bCs/>
                <w:sz w:val="24"/>
                <w:szCs w:val="24"/>
                <w:lang w:val="lv-LV" w:eastAsia="lv-LV"/>
              </w:rPr>
            </w:pPr>
            <w:r w:rsidRPr="00C80A77">
              <w:rPr>
                <w:rFonts w:ascii="Times New Roman" w:eastAsia="Times New Roman" w:hAnsi="Times New Roman" w:cs="Times New Roman"/>
                <w:b/>
                <w:bCs/>
                <w:sz w:val="24"/>
                <w:szCs w:val="24"/>
                <w:lang w:val="lv-LV" w:eastAsia="lv-LV"/>
              </w:rPr>
              <w:t> II. Tiesību akta projekta ietekme uz sabiedrību</w:t>
            </w:r>
          </w:p>
        </w:tc>
      </w:tr>
      <w:tr w:rsidR="00D176BF" w:rsidRPr="00AA7CA8" w:rsidTr="008F0541">
        <w:trPr>
          <w:trHeight w:val="46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D176BF" w:rsidRPr="00C80A77" w:rsidRDefault="00D176BF"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1.</w:t>
            </w:r>
          </w:p>
        </w:tc>
        <w:tc>
          <w:tcPr>
            <w:tcW w:w="4160" w:type="dxa"/>
            <w:tcBorders>
              <w:top w:val="outset" w:sz="6" w:space="0" w:color="auto"/>
              <w:left w:val="outset" w:sz="6" w:space="0" w:color="auto"/>
              <w:bottom w:val="outset" w:sz="6" w:space="0" w:color="auto"/>
              <w:right w:val="outset" w:sz="6" w:space="0" w:color="auto"/>
            </w:tcBorders>
            <w:hideMark/>
          </w:tcPr>
          <w:p w:rsidR="00D176BF" w:rsidRPr="00C80A77" w:rsidRDefault="00D176BF"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xml:space="preserve"> Sabiedrības </w:t>
            </w:r>
            <w:proofErr w:type="spellStart"/>
            <w:r w:rsidRPr="00C80A77">
              <w:rPr>
                <w:rFonts w:ascii="Times New Roman" w:eastAsia="Times New Roman" w:hAnsi="Times New Roman" w:cs="Times New Roman"/>
                <w:sz w:val="24"/>
                <w:szCs w:val="24"/>
                <w:lang w:val="lv-LV" w:eastAsia="lv-LV"/>
              </w:rPr>
              <w:t>mērķgrupa</w:t>
            </w:r>
            <w:proofErr w:type="spellEnd"/>
          </w:p>
        </w:tc>
        <w:tc>
          <w:tcPr>
            <w:tcW w:w="5245" w:type="dxa"/>
            <w:tcBorders>
              <w:top w:val="outset" w:sz="6" w:space="0" w:color="auto"/>
              <w:left w:val="outset" w:sz="6" w:space="0" w:color="auto"/>
              <w:bottom w:val="outset" w:sz="6" w:space="0" w:color="auto"/>
              <w:right w:val="outset" w:sz="6" w:space="0" w:color="auto"/>
            </w:tcBorders>
            <w:hideMark/>
          </w:tcPr>
          <w:p w:rsidR="002825B3" w:rsidRDefault="00D176BF" w:rsidP="004234B0">
            <w:pPr>
              <w:spacing w:before="75" w:after="75" w:line="240" w:lineRule="auto"/>
              <w:jc w:val="both"/>
              <w:rPr>
                <w:rFonts w:ascii="Times New Roman" w:hAnsi="Times New Roman" w:cs="Times New Roman"/>
                <w:sz w:val="24"/>
                <w:szCs w:val="24"/>
                <w:lang w:val="lv-LV"/>
              </w:rPr>
            </w:pPr>
            <w:r w:rsidRPr="00C80A77">
              <w:rPr>
                <w:rFonts w:ascii="Times New Roman" w:eastAsia="Times New Roman" w:hAnsi="Times New Roman" w:cs="Times New Roman"/>
                <w:sz w:val="24"/>
                <w:szCs w:val="24"/>
                <w:lang w:val="lv-LV" w:eastAsia="lv-LV"/>
              </w:rPr>
              <w:t> </w:t>
            </w:r>
            <w:r w:rsidR="004234B0" w:rsidRPr="004234B0">
              <w:rPr>
                <w:rFonts w:ascii="Times New Roman" w:hAnsi="Times New Roman" w:cs="Times New Roman"/>
                <w:sz w:val="24"/>
                <w:szCs w:val="24"/>
                <w:lang w:val="lv-LV"/>
              </w:rPr>
              <w:t>Veselības aprūpe</w:t>
            </w:r>
            <w:r w:rsidR="004234B0">
              <w:rPr>
                <w:rFonts w:ascii="Times New Roman" w:hAnsi="Times New Roman" w:cs="Times New Roman"/>
                <w:sz w:val="24"/>
                <w:szCs w:val="24"/>
                <w:lang w:val="lv-LV"/>
              </w:rPr>
              <w:t>s pakalpojumu saņēmēju skaits</w:t>
            </w:r>
            <w:r w:rsidR="004234B0" w:rsidRPr="004234B0">
              <w:rPr>
                <w:rFonts w:ascii="Times New Roman" w:hAnsi="Times New Roman" w:cs="Times New Roman"/>
                <w:sz w:val="24"/>
                <w:szCs w:val="24"/>
                <w:lang w:val="lv-LV"/>
              </w:rPr>
              <w:t xml:space="preserve"> 2012.gada </w:t>
            </w:r>
            <w:r w:rsidR="004234B0">
              <w:rPr>
                <w:rFonts w:ascii="Times New Roman" w:hAnsi="Times New Roman" w:cs="Times New Roman"/>
                <w:sz w:val="24"/>
                <w:szCs w:val="24"/>
                <w:lang w:val="lv-LV"/>
              </w:rPr>
              <w:t>martā</w:t>
            </w:r>
            <w:r w:rsidR="004234B0" w:rsidRPr="004234B0">
              <w:rPr>
                <w:rFonts w:ascii="Times New Roman" w:hAnsi="Times New Roman" w:cs="Times New Roman"/>
                <w:sz w:val="24"/>
                <w:szCs w:val="24"/>
                <w:lang w:val="lv-LV"/>
              </w:rPr>
              <w:t xml:space="preserve"> - 2,0 milj. iedzīvotāju (Centrālās statistikas pārvaldes dati).</w:t>
            </w:r>
            <w:r w:rsidR="004234B0">
              <w:rPr>
                <w:rFonts w:ascii="Times New Roman" w:hAnsi="Times New Roman" w:cs="Times New Roman"/>
                <w:sz w:val="24"/>
                <w:szCs w:val="24"/>
                <w:lang w:val="lv-LV"/>
              </w:rPr>
              <w:t xml:space="preserve"> </w:t>
            </w:r>
            <w:r w:rsidR="004B405B" w:rsidRPr="004234B0">
              <w:rPr>
                <w:rFonts w:ascii="Times New Roman" w:hAnsi="Times New Roman" w:cs="Times New Roman"/>
                <w:sz w:val="24"/>
                <w:szCs w:val="24"/>
                <w:lang w:val="lv-LV"/>
              </w:rPr>
              <w:t>Ārstniecības iestādes, ar k</w:t>
            </w:r>
            <w:r w:rsidR="004B405B" w:rsidRPr="004B405B">
              <w:rPr>
                <w:rFonts w:ascii="Times New Roman" w:hAnsi="Times New Roman" w:cs="Times New Roman"/>
                <w:sz w:val="24"/>
                <w:szCs w:val="24"/>
                <w:lang w:val="lv-LV"/>
              </w:rPr>
              <w:t xml:space="preserve">urām noslēgts </w:t>
            </w:r>
            <w:smartTag w:uri="schemas-tilde-lv/tildestengine" w:element="veidnes">
              <w:smartTagPr>
                <w:attr w:name="text" w:val="līgums"/>
                <w:attr w:name="baseform" w:val="līgums"/>
                <w:attr w:name="id" w:val="-1"/>
              </w:smartTagPr>
              <w:r w:rsidR="004B405B" w:rsidRPr="004B405B">
                <w:rPr>
                  <w:rFonts w:ascii="Times New Roman" w:hAnsi="Times New Roman" w:cs="Times New Roman"/>
                  <w:sz w:val="24"/>
                  <w:szCs w:val="24"/>
                  <w:lang w:val="lv-LV"/>
                </w:rPr>
                <w:t>līgums</w:t>
              </w:r>
            </w:smartTag>
            <w:r w:rsidR="004B405B" w:rsidRPr="004B405B">
              <w:rPr>
                <w:rFonts w:ascii="Times New Roman" w:hAnsi="Times New Roman" w:cs="Times New Roman"/>
                <w:sz w:val="24"/>
                <w:szCs w:val="24"/>
                <w:lang w:val="lv-LV"/>
              </w:rPr>
              <w:t xml:space="preserve"> par no valsts budžeta apmaksāto veselības aprūp</w:t>
            </w:r>
            <w:r w:rsidR="004B405B">
              <w:rPr>
                <w:rFonts w:ascii="Times New Roman" w:hAnsi="Times New Roman" w:cs="Times New Roman"/>
                <w:sz w:val="24"/>
                <w:szCs w:val="24"/>
                <w:lang w:val="lv-LV"/>
              </w:rPr>
              <w:t>es pakalpojumu sniegšanu – 2139, kā arī privātās ārstniecības iestādes</w:t>
            </w:r>
            <w:r w:rsidR="004234B0">
              <w:rPr>
                <w:rFonts w:ascii="Times New Roman" w:hAnsi="Times New Roman" w:cs="Times New Roman"/>
                <w:sz w:val="24"/>
                <w:szCs w:val="24"/>
                <w:lang w:val="lv-LV"/>
              </w:rPr>
              <w:t xml:space="preserve">, </w:t>
            </w:r>
            <w:r w:rsidR="004234B0" w:rsidRPr="004234B0">
              <w:rPr>
                <w:rFonts w:ascii="Times New Roman" w:hAnsi="Times New Roman" w:cs="Times New Roman"/>
                <w:sz w:val="24"/>
                <w:szCs w:val="24"/>
                <w:lang w:val="lv-LV"/>
              </w:rPr>
              <w:t xml:space="preserve">kurām nav </w:t>
            </w:r>
            <w:r w:rsidR="004234B0">
              <w:rPr>
                <w:rFonts w:ascii="Times New Roman" w:hAnsi="Times New Roman" w:cs="Times New Roman"/>
                <w:sz w:val="24"/>
                <w:szCs w:val="24"/>
                <w:lang w:val="lv-LV"/>
              </w:rPr>
              <w:t xml:space="preserve">noslēgts </w:t>
            </w:r>
            <w:r w:rsidR="004234B0" w:rsidRPr="004234B0">
              <w:rPr>
                <w:rFonts w:ascii="Times New Roman" w:hAnsi="Times New Roman" w:cs="Times New Roman"/>
                <w:sz w:val="24"/>
                <w:szCs w:val="24"/>
                <w:lang w:val="lv-LV"/>
              </w:rPr>
              <w:t>līgums ar Nacionālo veselības dienestu par no valsts budžeta apmaksāto veselības aprūpes pakalpojumu sniegšanu</w:t>
            </w:r>
            <w:r w:rsidR="004234B0">
              <w:rPr>
                <w:rFonts w:ascii="Times New Roman" w:hAnsi="Times New Roman" w:cs="Times New Roman"/>
                <w:sz w:val="24"/>
                <w:szCs w:val="24"/>
                <w:lang w:val="lv-LV"/>
              </w:rPr>
              <w:t>,</w:t>
            </w:r>
            <w:r w:rsidR="004B405B">
              <w:rPr>
                <w:rFonts w:ascii="Times New Roman" w:hAnsi="Times New Roman" w:cs="Times New Roman"/>
                <w:sz w:val="24"/>
                <w:szCs w:val="24"/>
                <w:lang w:val="lv-LV"/>
              </w:rPr>
              <w:t xml:space="preserve"> un budžeta iestādes (Valsts asinsdonoru centrs, Neatliekamās medicīniskās palīdzības dienests un Sporta medicīnas valsts aģentūra</w:t>
            </w:r>
            <w:r w:rsidR="002825B3">
              <w:rPr>
                <w:rFonts w:ascii="Times New Roman" w:hAnsi="Times New Roman" w:cs="Times New Roman"/>
                <w:sz w:val="24"/>
                <w:szCs w:val="24"/>
                <w:lang w:val="lv-LV"/>
              </w:rPr>
              <w:t xml:space="preserve"> (ar 2013.gada 1.janvāri Valsts sporta medicīnas centrs (valsts sekretāru 2012.gada 26.aprīļa sanāksmes protokols Nr.17, 21.§, VSS-441)).</w:t>
            </w:r>
          </w:p>
          <w:p w:rsidR="00A90041" w:rsidRPr="004B405B" w:rsidRDefault="002825B3" w:rsidP="00C13395">
            <w:pPr>
              <w:spacing w:before="75" w:after="75"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Tāpat ārstniecības riska maksājumu veicēji par pamatdarbā un blakus darbā strādājošajām ārstniecības personām Ārstniecības riska fondā būs ārstniecības iestādes ieslodzījumu vietās, </w:t>
            </w:r>
            <w:r>
              <w:rPr>
                <w:rFonts w:ascii="Times New Roman" w:eastAsia="Times New Roman" w:hAnsi="Times New Roman" w:cs="Times New Roman"/>
                <w:sz w:val="24"/>
                <w:szCs w:val="24"/>
                <w:lang w:val="lv-LV" w:eastAsia="lv-LV"/>
              </w:rPr>
              <w:t xml:space="preserve">tai skaitā Latvijas Cietumu </w:t>
            </w:r>
            <w:r w:rsidRPr="009B24FF">
              <w:rPr>
                <w:rFonts w:ascii="Times New Roman" w:eastAsia="Times New Roman" w:hAnsi="Times New Roman" w:cs="Times New Roman"/>
                <w:sz w:val="24"/>
                <w:szCs w:val="24"/>
                <w:lang w:val="lv-LV" w:eastAsia="lv-LV"/>
              </w:rPr>
              <w:t>slimnīca Olaines cietumā. Ārstniecības riska maksājumus Ārs</w:t>
            </w:r>
            <w:r w:rsidR="009B24FF" w:rsidRPr="009B24FF">
              <w:rPr>
                <w:rFonts w:ascii="Times New Roman" w:eastAsia="Times New Roman" w:hAnsi="Times New Roman" w:cs="Times New Roman"/>
                <w:sz w:val="24"/>
                <w:szCs w:val="24"/>
                <w:lang w:val="lv-LV" w:eastAsia="lv-LV"/>
              </w:rPr>
              <w:t xml:space="preserve">tniecības riska fondā veiks </w:t>
            </w:r>
            <w:r w:rsidR="00267BEC">
              <w:rPr>
                <w:rFonts w:ascii="Times New Roman" w:hAnsi="Times New Roman" w:cs="Times New Roman"/>
                <w:sz w:val="24"/>
                <w:szCs w:val="24"/>
                <w:lang w:val="lv-LV"/>
              </w:rPr>
              <w:t>valsts sabiedrība</w:t>
            </w:r>
            <w:r w:rsidR="009B24FF" w:rsidRPr="009B24FF">
              <w:rPr>
                <w:rFonts w:ascii="Times New Roman" w:hAnsi="Times New Roman" w:cs="Times New Roman"/>
                <w:sz w:val="24"/>
                <w:szCs w:val="24"/>
                <w:lang w:val="lv-LV"/>
              </w:rPr>
              <w:t xml:space="preserve"> ar ierobežotu atbildību </w:t>
            </w:r>
            <w:r w:rsidR="009B24FF" w:rsidRPr="009B24FF">
              <w:rPr>
                <w:rFonts w:ascii="Times New Roman" w:hAnsi="Times New Roman" w:cs="Times New Roman"/>
                <w:sz w:val="24"/>
                <w:szCs w:val="24"/>
                <w:lang w:val="lv-LV"/>
              </w:rPr>
              <w:lastRenderedPageBreak/>
              <w:t>"Iekšlietu ministrijas poliklīnika" par tajā strādājošajām ārstniecības personām</w:t>
            </w:r>
            <w:r w:rsidR="00CE1F61">
              <w:rPr>
                <w:rFonts w:ascii="Times New Roman" w:hAnsi="Times New Roman" w:cs="Times New Roman"/>
                <w:sz w:val="24"/>
                <w:szCs w:val="24"/>
                <w:lang w:val="lv-LV"/>
              </w:rPr>
              <w:t xml:space="preserve">, Labklājības ministrija par </w:t>
            </w:r>
            <w:r w:rsidR="00C13395">
              <w:rPr>
                <w:rFonts w:ascii="Times New Roman" w:hAnsi="Times New Roman" w:cs="Times New Roman"/>
                <w:sz w:val="24"/>
                <w:szCs w:val="24"/>
                <w:lang w:val="lv-LV"/>
              </w:rPr>
              <w:t>valsts sociālās aprūpes centros</w:t>
            </w:r>
            <w:r w:rsidR="00CE1F61">
              <w:rPr>
                <w:rFonts w:ascii="Times New Roman" w:hAnsi="Times New Roman" w:cs="Times New Roman"/>
                <w:sz w:val="24"/>
                <w:szCs w:val="24"/>
                <w:lang w:val="lv-LV"/>
              </w:rPr>
              <w:t xml:space="preserve"> un Aizsardzības ministrija par Nacionālajos bruņotajos spēkos strādājošajām ārstniecības personām.</w:t>
            </w:r>
          </w:p>
        </w:tc>
      </w:tr>
      <w:tr w:rsidR="00FC0A93" w:rsidRPr="00AA7CA8" w:rsidTr="008F0541">
        <w:trPr>
          <w:trHeight w:val="523"/>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lastRenderedPageBreak/>
              <w:t> 2.</w:t>
            </w:r>
          </w:p>
        </w:tc>
        <w:tc>
          <w:tcPr>
            <w:tcW w:w="4160"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xml:space="preserve"> Citas sabiedrības grupas (bez </w:t>
            </w:r>
            <w:proofErr w:type="spellStart"/>
            <w:r w:rsidRPr="00C80A77">
              <w:rPr>
                <w:rFonts w:ascii="Times New Roman" w:eastAsia="Times New Roman" w:hAnsi="Times New Roman" w:cs="Times New Roman"/>
                <w:sz w:val="24"/>
                <w:szCs w:val="24"/>
                <w:lang w:val="lv-LV" w:eastAsia="lv-LV"/>
              </w:rPr>
              <w:t>mērķgrupas</w:t>
            </w:r>
            <w:proofErr w:type="spellEnd"/>
            <w:r w:rsidRPr="00C80A77">
              <w:rPr>
                <w:rFonts w:ascii="Times New Roman" w:eastAsia="Times New Roman" w:hAnsi="Times New Roman" w:cs="Times New Roman"/>
                <w:sz w:val="24"/>
                <w:szCs w:val="24"/>
                <w:lang w:val="lv-LV" w:eastAsia="lv-LV"/>
              </w:rPr>
              <w:t>), kuras tiesiskais regulējums arī ietekmē vai varētu ietekmēt</w:t>
            </w:r>
          </w:p>
        </w:tc>
        <w:tc>
          <w:tcPr>
            <w:tcW w:w="5245" w:type="dxa"/>
            <w:tcBorders>
              <w:top w:val="outset" w:sz="6" w:space="0" w:color="auto"/>
              <w:left w:val="outset" w:sz="6" w:space="0" w:color="auto"/>
              <w:bottom w:val="outset" w:sz="6" w:space="0" w:color="auto"/>
              <w:right w:val="outset" w:sz="6" w:space="0" w:color="auto"/>
            </w:tcBorders>
            <w:hideMark/>
          </w:tcPr>
          <w:p w:rsidR="00FC0A93" w:rsidRPr="009B24FF" w:rsidRDefault="009B24FF" w:rsidP="009B24FF">
            <w:pPr>
              <w:pStyle w:val="NormalWeb"/>
              <w:jc w:val="both"/>
              <w:rPr>
                <w:color w:val="FF0000"/>
              </w:rPr>
            </w:pPr>
            <w:r w:rsidRPr="009B24FF">
              <w:rPr>
                <w:lang w:eastAsia="en-US"/>
              </w:rPr>
              <w:t xml:space="preserve">Nacionālais veselības dienests kā Ārstniecības riska fonda finanšu līdzekļu turētājs un rīkotājs. </w:t>
            </w:r>
            <w:r w:rsidRPr="009B24FF">
              <w:t>Veselības inspekcija, kas sniegs atzinumu par ārstniecības personas darbības vai bezdarbības dēļ ārstniecības laikā pacienta veselībai vai dzīvībai nodarīto kaitējumu.</w:t>
            </w:r>
          </w:p>
        </w:tc>
      </w:tr>
      <w:tr w:rsidR="00FC0A93" w:rsidRPr="00AA7CA8" w:rsidTr="008F0541">
        <w:trPr>
          <w:trHeight w:val="51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3.</w:t>
            </w:r>
          </w:p>
        </w:tc>
        <w:tc>
          <w:tcPr>
            <w:tcW w:w="4160"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Tiesiskā regulējuma finansiālā ietekme</w:t>
            </w:r>
          </w:p>
        </w:tc>
        <w:tc>
          <w:tcPr>
            <w:tcW w:w="5245" w:type="dxa"/>
            <w:tcBorders>
              <w:top w:val="outset" w:sz="6" w:space="0" w:color="auto"/>
              <w:left w:val="outset" w:sz="6" w:space="0" w:color="auto"/>
              <w:bottom w:val="outset" w:sz="6" w:space="0" w:color="auto"/>
              <w:right w:val="outset" w:sz="6" w:space="0" w:color="auto"/>
            </w:tcBorders>
            <w:hideMark/>
          </w:tcPr>
          <w:p w:rsidR="000F0009" w:rsidRDefault="00DA343B" w:rsidP="00C4647A">
            <w:pPr>
              <w:pStyle w:val="NormalWeb"/>
              <w:spacing w:before="0" w:after="0"/>
              <w:jc w:val="both"/>
            </w:pPr>
            <w:r>
              <w:rPr>
                <w:lang w:eastAsia="en-US"/>
              </w:rPr>
              <w:t xml:space="preserve">Likumprojekta nodrošināšanai </w:t>
            </w:r>
            <w:r w:rsidR="00CE149F">
              <w:rPr>
                <w:lang w:eastAsia="en-US"/>
              </w:rPr>
              <w:t>ar 2013.gada 25.oktobri</w:t>
            </w:r>
            <w:r>
              <w:rPr>
                <w:lang w:eastAsia="en-US"/>
              </w:rPr>
              <w:t xml:space="preserve"> būs nepieciešami papildu</w:t>
            </w:r>
            <w:r w:rsidR="000F0009">
              <w:rPr>
                <w:lang w:eastAsia="en-US"/>
              </w:rPr>
              <w:t xml:space="preserve"> no valsts budžeta dotācijas no vispārējiem ieņēmumiem veidā 156 098 lati, lai nodrošinātu budžeta iestāžu (</w:t>
            </w:r>
            <w:r w:rsidR="000F0009">
              <w:t>Valsts asinsdonoru centra, Neatliekamās medicīniskās palīdzības dienesta un Sporta medicīnas valsts aģentūras (ar 01.01.2013 Valsts sporta medicīnas centra), kā arī kapitālsabiedrību, kuras ir līgumattiecībās ar Nacionālo veselības dienestu un sniedz no valsts budžeta apmaksātos veselības aprūpes pakalpojumus, ārstniecības riska maksājumus Ārstniecības riska fondā par tajās strā</w:t>
            </w:r>
            <w:r w:rsidR="00CE149F">
              <w:t>dājošajām ārstniecības personām. Sa</w:t>
            </w:r>
            <w:r w:rsidR="000F0009">
              <w:t>vukārt, 2014.gadā un 2015.gadā nepieciešamie finanšu līdzekļi gada ārstniecības riska maksājumu nodrošināšanai ir 83</w:t>
            </w:r>
            <w:r w:rsidR="00CE149F">
              <w:t>7 878 lati. Minētais finansējuma apmērs</w:t>
            </w:r>
            <w:r w:rsidR="000F0009">
              <w:t xml:space="preserve"> jau ir saskaņots ar Finanšu ministriju un iekļauts Veselības ministrijas 2013.-2015.gada valsts budžeta bāzes izdevumos.</w:t>
            </w:r>
          </w:p>
          <w:p w:rsidR="000F0009" w:rsidRDefault="0070292C" w:rsidP="00C4647A">
            <w:pPr>
              <w:pStyle w:val="NormalWeb"/>
              <w:spacing w:before="0" w:after="0"/>
              <w:jc w:val="both"/>
              <w:rPr>
                <w:lang w:eastAsia="en-US"/>
              </w:rPr>
            </w:pPr>
            <w:r>
              <w:t xml:space="preserve">Ārstniecības riska fondā ārstniecības riska maksājumus veiks privātās ārstniecības iestādes, </w:t>
            </w:r>
            <w:r w:rsidRPr="0070292C">
              <w:t>kurām nav līgums ar Nacionālo veselības dienestu par no valsts budžeta apmaksāto veselības aprūpes pakalpojumu sniegšanu</w:t>
            </w:r>
            <w:r>
              <w:t xml:space="preserve">, tādējādi </w:t>
            </w:r>
            <w:r w:rsidR="00CE149F">
              <w:t xml:space="preserve">no </w:t>
            </w:r>
            <w:r>
              <w:t>2013.gad</w:t>
            </w:r>
            <w:r w:rsidR="00CE149F">
              <w:t xml:space="preserve">a 25.oktobra </w:t>
            </w:r>
            <w:r>
              <w:t>Ārstniecības  riska fondā ienāks finanšu līdzekļi 30 009 latu apmērā, savukārt, 2014.gadā un 2015.gadā – 161 078 latu apmērā.</w:t>
            </w:r>
          </w:p>
          <w:p w:rsidR="00FC0A93" w:rsidRDefault="0070292C" w:rsidP="0070292C">
            <w:pPr>
              <w:pStyle w:val="NormalWeb"/>
              <w:spacing w:before="0" w:after="0"/>
              <w:jc w:val="both"/>
              <w:rPr>
                <w:lang w:eastAsia="en-US"/>
              </w:rPr>
            </w:pPr>
            <w:r>
              <w:rPr>
                <w:lang w:eastAsia="en-US"/>
              </w:rPr>
              <w:t xml:space="preserve">Tādējādi Ārstniecības riska fondā </w:t>
            </w:r>
            <w:r w:rsidR="008C093F">
              <w:rPr>
                <w:lang w:eastAsia="en-US"/>
              </w:rPr>
              <w:t>līdzekļi</w:t>
            </w:r>
            <w:r>
              <w:rPr>
                <w:lang w:eastAsia="en-US"/>
              </w:rPr>
              <w:t xml:space="preserve"> atlīdzību izmaksai par pacien</w:t>
            </w:r>
            <w:r w:rsidR="008C093F">
              <w:rPr>
                <w:lang w:eastAsia="en-US"/>
              </w:rPr>
              <w:t>ta veselībai vai dzīvībai</w:t>
            </w:r>
            <w:r>
              <w:rPr>
                <w:lang w:eastAsia="en-US"/>
              </w:rPr>
              <w:t xml:space="preserve"> nodarīto kaitējumu</w:t>
            </w:r>
            <w:r w:rsidR="008C093F">
              <w:rPr>
                <w:lang w:eastAsia="en-US"/>
              </w:rPr>
              <w:t>, tai skaitā morālo kaitējumu,</w:t>
            </w:r>
            <w:r>
              <w:rPr>
                <w:lang w:eastAsia="en-US"/>
              </w:rPr>
              <w:t xml:space="preserve"> </w:t>
            </w:r>
            <w:r w:rsidR="008C093F">
              <w:rPr>
                <w:lang w:eastAsia="en-US"/>
              </w:rPr>
              <w:t xml:space="preserve">veidojas </w:t>
            </w:r>
            <w:r>
              <w:rPr>
                <w:lang w:eastAsia="en-US"/>
              </w:rPr>
              <w:t xml:space="preserve">2013.gadā </w:t>
            </w:r>
            <w:r w:rsidR="008C093F">
              <w:rPr>
                <w:lang w:eastAsia="en-US"/>
              </w:rPr>
              <w:t>–</w:t>
            </w:r>
            <w:r>
              <w:rPr>
                <w:lang w:eastAsia="en-US"/>
              </w:rPr>
              <w:t xml:space="preserve"> </w:t>
            </w:r>
            <w:r w:rsidR="008C093F">
              <w:rPr>
                <w:lang w:eastAsia="en-US"/>
              </w:rPr>
              <w:t>186 107 lati, 2014.gadā un 2015.gadā – 998 956 lati.</w:t>
            </w:r>
          </w:p>
          <w:p w:rsidR="008C093F" w:rsidRPr="008C093F" w:rsidRDefault="008C093F" w:rsidP="0070292C">
            <w:pPr>
              <w:pStyle w:val="NormalWeb"/>
              <w:spacing w:before="0" w:after="0"/>
              <w:jc w:val="both"/>
              <w:rPr>
                <w:lang w:eastAsia="en-US"/>
              </w:rPr>
            </w:pPr>
          </w:p>
        </w:tc>
      </w:tr>
      <w:tr w:rsidR="00FC0A93" w:rsidRPr="00AA7CA8" w:rsidTr="008F0541">
        <w:trPr>
          <w:trHeight w:val="51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lastRenderedPageBreak/>
              <w:t> 4.</w:t>
            </w:r>
          </w:p>
        </w:tc>
        <w:tc>
          <w:tcPr>
            <w:tcW w:w="4160" w:type="dxa"/>
            <w:tcBorders>
              <w:top w:val="outset" w:sz="6" w:space="0" w:color="auto"/>
              <w:left w:val="outset" w:sz="6" w:space="0" w:color="auto"/>
              <w:bottom w:val="outset" w:sz="6" w:space="0" w:color="auto"/>
              <w:right w:val="outset" w:sz="6" w:space="0" w:color="auto"/>
            </w:tcBorders>
            <w:hideMark/>
          </w:tcPr>
          <w:p w:rsidR="00FC0A93" w:rsidRPr="00C80A77" w:rsidRDefault="00FC0A93"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Tiesiskā regulējuma nefinansiālā ietekme</w:t>
            </w:r>
          </w:p>
        </w:tc>
        <w:tc>
          <w:tcPr>
            <w:tcW w:w="5245" w:type="dxa"/>
            <w:tcBorders>
              <w:top w:val="outset" w:sz="6" w:space="0" w:color="auto"/>
              <w:left w:val="outset" w:sz="6" w:space="0" w:color="auto"/>
              <w:bottom w:val="outset" w:sz="6" w:space="0" w:color="auto"/>
              <w:right w:val="outset" w:sz="6" w:space="0" w:color="auto"/>
            </w:tcBorders>
            <w:hideMark/>
          </w:tcPr>
          <w:p w:rsidR="008C093F" w:rsidRPr="008C093F" w:rsidRDefault="004A4E32" w:rsidP="008C093F">
            <w:pPr>
              <w:spacing w:after="0" w:line="240" w:lineRule="auto"/>
              <w:jc w:val="both"/>
              <w:rPr>
                <w:rFonts w:ascii="Times New Roman" w:hAnsi="Times New Roman" w:cs="Times New Roman"/>
                <w:sz w:val="24"/>
                <w:szCs w:val="24"/>
                <w:lang w:val="lv-LV"/>
              </w:rPr>
            </w:pPr>
            <w:r w:rsidRPr="008C093F">
              <w:rPr>
                <w:rFonts w:ascii="Times New Roman" w:hAnsi="Times New Roman" w:cs="Times New Roman"/>
                <w:sz w:val="24"/>
                <w:szCs w:val="24"/>
                <w:lang w:val="lv-LV"/>
              </w:rPr>
              <w:t>Pacientam vai viņu pārstāvjiem tiks nodrošinātas tiesības</w:t>
            </w:r>
            <w:r w:rsidR="008C093F" w:rsidRPr="008C093F">
              <w:rPr>
                <w:rFonts w:ascii="Times New Roman" w:hAnsi="Times New Roman" w:cs="Times New Roman"/>
                <w:sz w:val="24"/>
                <w:szCs w:val="24"/>
                <w:lang w:val="lv-LV"/>
              </w:rPr>
              <w:t xml:space="preserve"> līdz ar Ārstniecības riska fonda darbības uzsākšanu ar 2013.gada 25.oktobri vērsties ar iesniegumu Nacionālajā veselības dienestā un pieprasīt atlīdzību par viņa dzīvībai vai veselībai nodarīto kaitējumu, kā arī par morālo kaitējumu, kuru ar savu darbību vai bezdarbību nodarījušas ārstniecības iestādē strādājošās ārstniecības personas ārstniecības laikā.</w:t>
            </w:r>
          </w:p>
        </w:tc>
      </w:tr>
      <w:tr w:rsidR="00A90041" w:rsidRPr="00C80A77" w:rsidTr="008F0541">
        <w:trPr>
          <w:trHeight w:val="531"/>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5.</w:t>
            </w:r>
          </w:p>
        </w:tc>
        <w:tc>
          <w:tcPr>
            <w:tcW w:w="4160"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Administratīvās procedūras raksturojums</w:t>
            </w:r>
          </w:p>
        </w:tc>
        <w:tc>
          <w:tcPr>
            <w:tcW w:w="5245" w:type="dxa"/>
            <w:tcBorders>
              <w:top w:val="outset" w:sz="6" w:space="0" w:color="auto"/>
              <w:left w:val="outset" w:sz="6" w:space="0" w:color="auto"/>
              <w:bottom w:val="outset" w:sz="6" w:space="0" w:color="auto"/>
              <w:right w:val="outset" w:sz="6" w:space="0" w:color="auto"/>
            </w:tcBorders>
            <w:hideMark/>
          </w:tcPr>
          <w:p w:rsidR="00A90041" w:rsidRPr="00C80A77" w:rsidRDefault="00A90041" w:rsidP="00A90041">
            <w:pPr>
              <w:jc w:val="both"/>
              <w:rPr>
                <w:rFonts w:ascii="Times New Roman" w:eastAsia="Calibri" w:hAnsi="Times New Roman" w:cs="Times New Roman"/>
                <w:sz w:val="24"/>
                <w:szCs w:val="24"/>
                <w:lang w:val="lv-LV"/>
              </w:rPr>
            </w:pPr>
            <w:r w:rsidRPr="00C80A77">
              <w:rPr>
                <w:rFonts w:ascii="Times New Roman" w:eastAsia="Calibri" w:hAnsi="Times New Roman" w:cs="Times New Roman"/>
                <w:sz w:val="24"/>
                <w:szCs w:val="24"/>
                <w:lang w:val="lv-LV"/>
              </w:rPr>
              <w:t>Projekts šo jomu neskar</w:t>
            </w:r>
          </w:p>
        </w:tc>
      </w:tr>
      <w:tr w:rsidR="00A90041" w:rsidRPr="00C80A77" w:rsidTr="008F0541">
        <w:trPr>
          <w:trHeight w:val="357"/>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6.</w:t>
            </w:r>
          </w:p>
        </w:tc>
        <w:tc>
          <w:tcPr>
            <w:tcW w:w="4160"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Administratīvo izmaksu monetārs novērtējums</w:t>
            </w:r>
          </w:p>
        </w:tc>
        <w:tc>
          <w:tcPr>
            <w:tcW w:w="5245" w:type="dxa"/>
            <w:tcBorders>
              <w:top w:val="outset" w:sz="6" w:space="0" w:color="auto"/>
              <w:left w:val="outset" w:sz="6" w:space="0" w:color="auto"/>
              <w:bottom w:val="outset" w:sz="6" w:space="0" w:color="auto"/>
              <w:right w:val="outset" w:sz="6" w:space="0" w:color="auto"/>
            </w:tcBorders>
            <w:hideMark/>
          </w:tcPr>
          <w:p w:rsidR="00A90041" w:rsidRPr="00C80A77" w:rsidRDefault="00A90041" w:rsidP="00A90041">
            <w:pPr>
              <w:rPr>
                <w:rFonts w:ascii="Times New Roman" w:eastAsia="Calibri" w:hAnsi="Times New Roman" w:cs="Times New Roman"/>
                <w:sz w:val="24"/>
                <w:szCs w:val="24"/>
                <w:lang w:val="lv-LV"/>
              </w:rPr>
            </w:pPr>
            <w:r w:rsidRPr="00C80A77">
              <w:rPr>
                <w:rFonts w:ascii="Times New Roman" w:eastAsia="Calibri" w:hAnsi="Times New Roman" w:cs="Times New Roman"/>
                <w:sz w:val="24"/>
                <w:szCs w:val="24"/>
                <w:lang w:val="lv-LV"/>
              </w:rPr>
              <w:t>Projekts šo jomu neskar</w:t>
            </w:r>
          </w:p>
        </w:tc>
      </w:tr>
      <w:tr w:rsidR="00A90041" w:rsidRPr="00C80A77" w:rsidTr="008F0541">
        <w:trPr>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7.</w:t>
            </w:r>
          </w:p>
        </w:tc>
        <w:tc>
          <w:tcPr>
            <w:tcW w:w="4160" w:type="dxa"/>
            <w:tcBorders>
              <w:top w:val="outset" w:sz="6" w:space="0" w:color="auto"/>
              <w:left w:val="outset" w:sz="6" w:space="0" w:color="auto"/>
              <w:bottom w:val="outset" w:sz="6" w:space="0" w:color="auto"/>
              <w:right w:val="outset" w:sz="6" w:space="0" w:color="auto"/>
            </w:tcBorders>
            <w:hideMark/>
          </w:tcPr>
          <w:p w:rsidR="00A90041" w:rsidRPr="00C80A77" w:rsidRDefault="00A90041" w:rsidP="00D176BF">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Cita informācija</w:t>
            </w:r>
          </w:p>
        </w:tc>
        <w:tc>
          <w:tcPr>
            <w:tcW w:w="5245" w:type="dxa"/>
            <w:tcBorders>
              <w:top w:val="outset" w:sz="6" w:space="0" w:color="auto"/>
              <w:left w:val="outset" w:sz="6" w:space="0" w:color="auto"/>
              <w:bottom w:val="outset" w:sz="6" w:space="0" w:color="auto"/>
              <w:right w:val="outset" w:sz="6" w:space="0" w:color="auto"/>
            </w:tcBorders>
            <w:hideMark/>
          </w:tcPr>
          <w:p w:rsidR="00A90041" w:rsidRPr="00C80A77" w:rsidRDefault="00A90041" w:rsidP="00A90041">
            <w:pPr>
              <w:rPr>
                <w:rFonts w:ascii="Times New Roman" w:eastAsia="Calibri" w:hAnsi="Times New Roman" w:cs="Times New Roman"/>
                <w:sz w:val="24"/>
                <w:szCs w:val="24"/>
                <w:lang w:val="lv-LV"/>
              </w:rPr>
            </w:pPr>
            <w:r w:rsidRPr="00C80A77">
              <w:rPr>
                <w:rFonts w:ascii="Times New Roman" w:eastAsia="Calibri" w:hAnsi="Times New Roman" w:cs="Times New Roman"/>
                <w:sz w:val="24"/>
                <w:szCs w:val="24"/>
                <w:lang w:val="lv-LV"/>
              </w:rPr>
              <w:t>Nav</w:t>
            </w:r>
          </w:p>
        </w:tc>
      </w:tr>
    </w:tbl>
    <w:p w:rsidR="00D176BF" w:rsidRPr="00D176BF" w:rsidRDefault="00D176BF" w:rsidP="0066508E">
      <w:pPr>
        <w:spacing w:before="75" w:after="75" w:line="240" w:lineRule="auto"/>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p>
    <w:tbl>
      <w:tblPr>
        <w:tblW w:w="97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3"/>
        <w:gridCol w:w="1391"/>
        <w:gridCol w:w="1680"/>
        <w:gridCol w:w="1734"/>
        <w:gridCol w:w="1728"/>
        <w:gridCol w:w="1609"/>
      </w:tblGrid>
      <w:tr w:rsidR="00D176BF" w:rsidRPr="00AA7CA8" w:rsidTr="000F08D1">
        <w:trPr>
          <w:trHeight w:val="652"/>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D176BF" w:rsidRPr="00964BD3" w:rsidRDefault="00D176BF" w:rsidP="00D176BF">
            <w:pPr>
              <w:spacing w:before="150" w:after="150" w:line="240" w:lineRule="auto"/>
              <w:jc w:val="center"/>
              <w:rPr>
                <w:rFonts w:ascii="Times New Roman" w:eastAsia="Times New Roman" w:hAnsi="Times New Roman" w:cs="Times New Roman"/>
                <w:b/>
                <w:bCs/>
                <w:sz w:val="24"/>
                <w:szCs w:val="24"/>
                <w:lang w:val="lv-LV" w:eastAsia="lv-LV"/>
              </w:rPr>
            </w:pPr>
            <w:r w:rsidRPr="00964BD3">
              <w:rPr>
                <w:rFonts w:ascii="Times New Roman" w:eastAsia="Times New Roman" w:hAnsi="Times New Roman" w:cs="Times New Roman"/>
                <w:b/>
                <w:bCs/>
                <w:sz w:val="24"/>
                <w:szCs w:val="24"/>
                <w:lang w:val="lv-LV" w:eastAsia="lv-LV"/>
              </w:rPr>
              <w:t>III. Tiesību akta projekta ietekme uz valsts budžetu un pašvaldību budžetiem</w:t>
            </w:r>
          </w:p>
        </w:tc>
      </w:tr>
      <w:tr w:rsidR="00C4647A" w:rsidRPr="00964BD3" w:rsidTr="00211D92">
        <w:trPr>
          <w:tblCellSpacing w:w="0" w:type="dxa"/>
          <w:jc w:val="center"/>
        </w:trPr>
        <w:tc>
          <w:tcPr>
            <w:tcW w:w="1623" w:type="dxa"/>
            <w:vMerge w:val="restart"/>
            <w:tcBorders>
              <w:top w:val="outset" w:sz="6" w:space="0" w:color="auto"/>
              <w:left w:val="outset" w:sz="6" w:space="0" w:color="auto"/>
              <w:bottom w:val="outset" w:sz="6" w:space="0" w:color="auto"/>
              <w:right w:val="outset" w:sz="6" w:space="0" w:color="auto"/>
            </w:tcBorders>
            <w:vAlign w:val="center"/>
            <w:hideMark/>
          </w:tcPr>
          <w:p w:rsidR="00D176BF" w:rsidRPr="001B05B2" w:rsidRDefault="00D176BF" w:rsidP="00D176BF">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w:t>
            </w:r>
            <w:r w:rsidRPr="001B05B2">
              <w:rPr>
                <w:rFonts w:ascii="Times New Roman" w:eastAsia="Times New Roman" w:hAnsi="Times New Roman" w:cs="Times New Roman"/>
                <w:b/>
                <w:bCs/>
                <w:sz w:val="20"/>
                <w:szCs w:val="20"/>
                <w:lang w:val="lv-LV" w:eastAsia="lv-LV"/>
              </w:rPr>
              <w:t>Rādītāji</w:t>
            </w:r>
          </w:p>
        </w:tc>
        <w:tc>
          <w:tcPr>
            <w:tcW w:w="307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176BF" w:rsidRPr="001B05B2" w:rsidRDefault="008B36C6" w:rsidP="00D176BF">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b/>
                <w:bCs/>
                <w:sz w:val="20"/>
                <w:szCs w:val="20"/>
                <w:lang w:val="lv-LV" w:eastAsia="lv-LV"/>
              </w:rPr>
              <w:t>2012</w:t>
            </w:r>
            <w:r w:rsidR="0046030E" w:rsidRPr="001B05B2">
              <w:rPr>
                <w:rFonts w:ascii="Times New Roman" w:eastAsia="Times New Roman" w:hAnsi="Times New Roman" w:cs="Times New Roman"/>
                <w:b/>
                <w:bCs/>
                <w:sz w:val="20"/>
                <w:szCs w:val="20"/>
                <w:lang w:val="lv-LV" w:eastAsia="lv-LV"/>
              </w:rPr>
              <w:t>.gads</w:t>
            </w:r>
          </w:p>
        </w:tc>
        <w:tc>
          <w:tcPr>
            <w:tcW w:w="5071" w:type="dxa"/>
            <w:gridSpan w:val="3"/>
            <w:tcBorders>
              <w:top w:val="outset" w:sz="6" w:space="0" w:color="auto"/>
              <w:left w:val="outset" w:sz="6" w:space="0" w:color="auto"/>
              <w:bottom w:val="outset" w:sz="6" w:space="0" w:color="auto"/>
              <w:right w:val="outset" w:sz="6" w:space="0" w:color="auto"/>
            </w:tcBorders>
            <w:vAlign w:val="center"/>
            <w:hideMark/>
          </w:tcPr>
          <w:p w:rsidR="00D176BF" w:rsidRPr="001B05B2" w:rsidRDefault="00D176BF" w:rsidP="00D176BF">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Turpmākie trīs gadi (tūkst. latu)</w:t>
            </w:r>
          </w:p>
        </w:tc>
      </w:tr>
      <w:tr w:rsidR="00C4647A" w:rsidRPr="00964BD3" w:rsidTr="00211D92">
        <w:trPr>
          <w:tblCellSpacing w:w="0" w:type="dxa"/>
          <w:jc w:val="center"/>
        </w:trPr>
        <w:tc>
          <w:tcPr>
            <w:tcW w:w="1623" w:type="dxa"/>
            <w:vMerge/>
            <w:tcBorders>
              <w:top w:val="outset" w:sz="6" w:space="0" w:color="auto"/>
              <w:left w:val="outset" w:sz="6" w:space="0" w:color="auto"/>
              <w:bottom w:val="outset" w:sz="6" w:space="0" w:color="auto"/>
              <w:right w:val="outset" w:sz="6" w:space="0" w:color="auto"/>
            </w:tcBorders>
            <w:vAlign w:val="center"/>
            <w:hideMark/>
          </w:tcPr>
          <w:p w:rsidR="00D176BF" w:rsidRPr="001B05B2" w:rsidRDefault="00D176BF" w:rsidP="00D176BF">
            <w:pPr>
              <w:spacing w:after="0" w:line="240" w:lineRule="auto"/>
              <w:rPr>
                <w:rFonts w:ascii="Times New Roman" w:eastAsia="Times New Roman" w:hAnsi="Times New Roman" w:cs="Times New Roman"/>
                <w:sz w:val="20"/>
                <w:szCs w:val="20"/>
                <w:lang w:val="lv-LV" w:eastAsia="lv-LV"/>
              </w:rPr>
            </w:pPr>
          </w:p>
        </w:tc>
        <w:tc>
          <w:tcPr>
            <w:tcW w:w="3071" w:type="dxa"/>
            <w:gridSpan w:val="2"/>
            <w:vMerge/>
            <w:tcBorders>
              <w:top w:val="outset" w:sz="6" w:space="0" w:color="auto"/>
              <w:left w:val="outset" w:sz="6" w:space="0" w:color="auto"/>
              <w:bottom w:val="outset" w:sz="6" w:space="0" w:color="auto"/>
              <w:right w:val="outset" w:sz="6" w:space="0" w:color="auto"/>
            </w:tcBorders>
            <w:vAlign w:val="center"/>
            <w:hideMark/>
          </w:tcPr>
          <w:p w:rsidR="00D176BF" w:rsidRPr="001B05B2" w:rsidRDefault="00D176BF" w:rsidP="00D176BF">
            <w:pPr>
              <w:spacing w:after="0" w:line="240" w:lineRule="auto"/>
              <w:rPr>
                <w:rFonts w:ascii="Times New Roman" w:eastAsia="Times New Roman" w:hAnsi="Times New Roman" w:cs="Times New Roman"/>
                <w:sz w:val="20"/>
                <w:szCs w:val="20"/>
                <w:lang w:val="lv-LV" w:eastAsia="lv-LV"/>
              </w:rPr>
            </w:pPr>
          </w:p>
        </w:tc>
        <w:tc>
          <w:tcPr>
            <w:tcW w:w="1734" w:type="dxa"/>
            <w:tcBorders>
              <w:top w:val="outset" w:sz="6" w:space="0" w:color="auto"/>
              <w:left w:val="outset" w:sz="6" w:space="0" w:color="auto"/>
              <w:bottom w:val="outset" w:sz="6" w:space="0" w:color="auto"/>
              <w:right w:val="outset" w:sz="6" w:space="0" w:color="auto"/>
            </w:tcBorders>
            <w:vAlign w:val="center"/>
            <w:hideMark/>
          </w:tcPr>
          <w:p w:rsidR="00D176BF" w:rsidRPr="001B05B2" w:rsidRDefault="0046030E" w:rsidP="008B36C6">
            <w:pPr>
              <w:spacing w:before="150" w:after="150" w:line="240" w:lineRule="auto"/>
              <w:jc w:val="center"/>
              <w:rPr>
                <w:rFonts w:ascii="Times New Roman" w:eastAsia="Times New Roman" w:hAnsi="Times New Roman" w:cs="Times New Roman"/>
                <w:b/>
                <w:bCs/>
                <w:sz w:val="20"/>
                <w:szCs w:val="20"/>
                <w:lang w:val="lv-LV" w:eastAsia="lv-LV"/>
              </w:rPr>
            </w:pPr>
            <w:r w:rsidRPr="001B05B2">
              <w:rPr>
                <w:rFonts w:ascii="Times New Roman" w:eastAsia="Times New Roman" w:hAnsi="Times New Roman" w:cs="Times New Roman"/>
                <w:b/>
                <w:bCs/>
                <w:sz w:val="20"/>
                <w:szCs w:val="20"/>
                <w:lang w:val="lv-LV" w:eastAsia="lv-LV"/>
              </w:rPr>
              <w:t>201</w:t>
            </w:r>
            <w:r w:rsidR="008B36C6" w:rsidRPr="001B05B2">
              <w:rPr>
                <w:rFonts w:ascii="Times New Roman" w:eastAsia="Times New Roman" w:hAnsi="Times New Roman" w:cs="Times New Roman"/>
                <w:b/>
                <w:bCs/>
                <w:sz w:val="20"/>
                <w:szCs w:val="20"/>
                <w:lang w:val="lv-LV" w:eastAsia="lv-LV"/>
              </w:rPr>
              <w:t>3</w:t>
            </w:r>
            <w:r w:rsidRPr="001B05B2">
              <w:rPr>
                <w:rFonts w:ascii="Times New Roman" w:eastAsia="Times New Roman" w:hAnsi="Times New Roman" w:cs="Times New Roman"/>
                <w:b/>
                <w:bCs/>
                <w:sz w:val="20"/>
                <w:szCs w:val="20"/>
                <w:lang w:val="lv-LV" w:eastAsia="lv-LV"/>
              </w:rPr>
              <w:t>.</w:t>
            </w:r>
            <w:r w:rsidR="00FD543A" w:rsidRPr="001B05B2">
              <w:rPr>
                <w:rFonts w:ascii="Times New Roman" w:eastAsia="Times New Roman" w:hAnsi="Times New Roman" w:cs="Times New Roman"/>
                <w:b/>
                <w:bCs/>
                <w:sz w:val="20"/>
                <w:szCs w:val="20"/>
                <w:lang w:val="lv-LV" w:eastAsia="lv-LV"/>
              </w:rPr>
              <w:t>*</w:t>
            </w:r>
          </w:p>
        </w:tc>
        <w:tc>
          <w:tcPr>
            <w:tcW w:w="1728" w:type="dxa"/>
            <w:tcBorders>
              <w:top w:val="outset" w:sz="6" w:space="0" w:color="auto"/>
              <w:left w:val="outset" w:sz="6" w:space="0" w:color="auto"/>
              <w:bottom w:val="outset" w:sz="6" w:space="0" w:color="auto"/>
              <w:right w:val="outset" w:sz="6" w:space="0" w:color="auto"/>
            </w:tcBorders>
            <w:vAlign w:val="center"/>
            <w:hideMark/>
          </w:tcPr>
          <w:p w:rsidR="00D176BF" w:rsidRPr="001B05B2" w:rsidRDefault="0046030E" w:rsidP="008B36C6">
            <w:pPr>
              <w:spacing w:before="150" w:after="150" w:line="240" w:lineRule="auto"/>
              <w:jc w:val="center"/>
              <w:rPr>
                <w:rFonts w:ascii="Times New Roman" w:eastAsia="Times New Roman" w:hAnsi="Times New Roman" w:cs="Times New Roman"/>
                <w:b/>
                <w:bCs/>
                <w:sz w:val="20"/>
                <w:szCs w:val="20"/>
                <w:lang w:val="lv-LV" w:eastAsia="lv-LV"/>
              </w:rPr>
            </w:pPr>
            <w:r w:rsidRPr="001B05B2">
              <w:rPr>
                <w:rFonts w:ascii="Times New Roman" w:eastAsia="Times New Roman" w:hAnsi="Times New Roman" w:cs="Times New Roman"/>
                <w:b/>
                <w:bCs/>
                <w:sz w:val="20"/>
                <w:szCs w:val="20"/>
                <w:lang w:val="lv-LV" w:eastAsia="lv-LV"/>
              </w:rPr>
              <w:t>201</w:t>
            </w:r>
            <w:r w:rsidR="008B36C6" w:rsidRPr="001B05B2">
              <w:rPr>
                <w:rFonts w:ascii="Times New Roman" w:eastAsia="Times New Roman" w:hAnsi="Times New Roman" w:cs="Times New Roman"/>
                <w:b/>
                <w:bCs/>
                <w:sz w:val="20"/>
                <w:szCs w:val="20"/>
                <w:lang w:val="lv-LV" w:eastAsia="lv-LV"/>
              </w:rPr>
              <w:t>4</w:t>
            </w:r>
            <w:r w:rsidRPr="001B05B2">
              <w:rPr>
                <w:rFonts w:ascii="Times New Roman" w:eastAsia="Times New Roman" w:hAnsi="Times New Roman" w:cs="Times New Roman"/>
                <w:b/>
                <w:bCs/>
                <w:sz w:val="20"/>
                <w:szCs w:val="20"/>
                <w:lang w:val="lv-LV" w:eastAsia="lv-LV"/>
              </w:rPr>
              <w:t>.</w:t>
            </w:r>
          </w:p>
        </w:tc>
        <w:tc>
          <w:tcPr>
            <w:tcW w:w="1609" w:type="dxa"/>
            <w:tcBorders>
              <w:top w:val="outset" w:sz="6" w:space="0" w:color="auto"/>
              <w:left w:val="outset" w:sz="6" w:space="0" w:color="auto"/>
              <w:bottom w:val="outset" w:sz="6" w:space="0" w:color="auto"/>
              <w:right w:val="outset" w:sz="6" w:space="0" w:color="auto"/>
            </w:tcBorders>
            <w:vAlign w:val="center"/>
            <w:hideMark/>
          </w:tcPr>
          <w:p w:rsidR="00D176BF" w:rsidRPr="001B05B2" w:rsidRDefault="0046030E" w:rsidP="008B36C6">
            <w:pPr>
              <w:spacing w:before="150" w:after="150" w:line="240" w:lineRule="auto"/>
              <w:jc w:val="center"/>
              <w:rPr>
                <w:rFonts w:ascii="Times New Roman" w:eastAsia="Times New Roman" w:hAnsi="Times New Roman" w:cs="Times New Roman"/>
                <w:b/>
                <w:bCs/>
                <w:sz w:val="20"/>
                <w:szCs w:val="20"/>
                <w:lang w:val="lv-LV" w:eastAsia="lv-LV"/>
              </w:rPr>
            </w:pPr>
            <w:r w:rsidRPr="001B05B2">
              <w:rPr>
                <w:rFonts w:ascii="Times New Roman" w:eastAsia="Times New Roman" w:hAnsi="Times New Roman" w:cs="Times New Roman"/>
                <w:b/>
                <w:bCs/>
                <w:sz w:val="20"/>
                <w:szCs w:val="20"/>
                <w:lang w:val="lv-LV" w:eastAsia="lv-LV"/>
              </w:rPr>
              <w:t>201</w:t>
            </w:r>
            <w:r w:rsidR="008B36C6" w:rsidRPr="001B05B2">
              <w:rPr>
                <w:rFonts w:ascii="Times New Roman" w:eastAsia="Times New Roman" w:hAnsi="Times New Roman" w:cs="Times New Roman"/>
                <w:b/>
                <w:bCs/>
                <w:sz w:val="20"/>
                <w:szCs w:val="20"/>
                <w:lang w:val="lv-LV" w:eastAsia="lv-LV"/>
              </w:rPr>
              <w:t>5</w:t>
            </w:r>
            <w:r w:rsidRPr="001B05B2">
              <w:rPr>
                <w:rFonts w:ascii="Times New Roman" w:eastAsia="Times New Roman" w:hAnsi="Times New Roman" w:cs="Times New Roman"/>
                <w:b/>
                <w:bCs/>
                <w:sz w:val="20"/>
                <w:szCs w:val="20"/>
                <w:lang w:val="lv-LV" w:eastAsia="lv-LV"/>
              </w:rPr>
              <w:t>.</w:t>
            </w:r>
          </w:p>
        </w:tc>
      </w:tr>
      <w:tr w:rsidR="00C4647A" w:rsidRPr="00964BD3" w:rsidTr="00211D92">
        <w:trPr>
          <w:tblCellSpacing w:w="0" w:type="dxa"/>
          <w:jc w:val="center"/>
        </w:trPr>
        <w:tc>
          <w:tcPr>
            <w:tcW w:w="1623" w:type="dxa"/>
            <w:vMerge/>
            <w:tcBorders>
              <w:top w:val="outset" w:sz="6" w:space="0" w:color="auto"/>
              <w:left w:val="outset" w:sz="6" w:space="0" w:color="auto"/>
              <w:bottom w:val="outset" w:sz="6" w:space="0" w:color="auto"/>
              <w:right w:val="outset" w:sz="6" w:space="0" w:color="auto"/>
            </w:tcBorders>
            <w:vAlign w:val="center"/>
            <w:hideMark/>
          </w:tcPr>
          <w:p w:rsidR="00D176BF" w:rsidRPr="001B05B2" w:rsidRDefault="00D176BF" w:rsidP="00D176BF">
            <w:pPr>
              <w:spacing w:after="0" w:line="240" w:lineRule="auto"/>
              <w:rPr>
                <w:rFonts w:ascii="Times New Roman" w:eastAsia="Times New Roman" w:hAnsi="Times New Roman" w:cs="Times New Roman"/>
                <w:sz w:val="20"/>
                <w:szCs w:val="20"/>
                <w:lang w:val="lv-LV" w:eastAsia="lv-LV"/>
              </w:rPr>
            </w:pPr>
          </w:p>
        </w:tc>
        <w:tc>
          <w:tcPr>
            <w:tcW w:w="1391" w:type="dxa"/>
            <w:tcBorders>
              <w:top w:val="outset" w:sz="6" w:space="0" w:color="auto"/>
              <w:left w:val="outset" w:sz="6" w:space="0" w:color="auto"/>
              <w:bottom w:val="outset" w:sz="6" w:space="0" w:color="auto"/>
              <w:right w:val="outset" w:sz="6" w:space="0" w:color="auto"/>
            </w:tcBorders>
            <w:vAlign w:val="center"/>
            <w:hideMark/>
          </w:tcPr>
          <w:p w:rsidR="00D176BF" w:rsidRPr="001B05B2" w:rsidRDefault="00D176BF" w:rsidP="00D176BF">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Saskaņā ar valsts budžetu kārtējam gadam</w:t>
            </w:r>
          </w:p>
        </w:tc>
        <w:tc>
          <w:tcPr>
            <w:tcW w:w="1680" w:type="dxa"/>
            <w:tcBorders>
              <w:top w:val="outset" w:sz="6" w:space="0" w:color="auto"/>
              <w:left w:val="outset" w:sz="6" w:space="0" w:color="auto"/>
              <w:bottom w:val="outset" w:sz="6" w:space="0" w:color="auto"/>
              <w:right w:val="outset" w:sz="6" w:space="0" w:color="auto"/>
            </w:tcBorders>
            <w:vAlign w:val="center"/>
            <w:hideMark/>
          </w:tcPr>
          <w:p w:rsidR="00D176BF" w:rsidRPr="001B05B2" w:rsidRDefault="00D176BF" w:rsidP="00D176BF">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Izmaiņas kārtējā gadā, salīdzinot ar budžetu kārtējam gadam</w:t>
            </w:r>
          </w:p>
        </w:tc>
        <w:tc>
          <w:tcPr>
            <w:tcW w:w="1734" w:type="dxa"/>
            <w:tcBorders>
              <w:top w:val="outset" w:sz="6" w:space="0" w:color="auto"/>
              <w:left w:val="outset" w:sz="6" w:space="0" w:color="auto"/>
              <w:bottom w:val="outset" w:sz="6" w:space="0" w:color="auto"/>
              <w:right w:val="outset" w:sz="6" w:space="0" w:color="auto"/>
            </w:tcBorders>
            <w:vAlign w:val="center"/>
            <w:hideMark/>
          </w:tcPr>
          <w:p w:rsidR="00D176BF" w:rsidRPr="001B05B2" w:rsidRDefault="00D176BF" w:rsidP="00D176BF">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Izmaiņas, salīdzinot ar kārtējo (n) gadu</w:t>
            </w:r>
          </w:p>
        </w:tc>
        <w:tc>
          <w:tcPr>
            <w:tcW w:w="1728" w:type="dxa"/>
            <w:tcBorders>
              <w:top w:val="outset" w:sz="6" w:space="0" w:color="auto"/>
              <w:left w:val="outset" w:sz="6" w:space="0" w:color="auto"/>
              <w:bottom w:val="outset" w:sz="6" w:space="0" w:color="auto"/>
              <w:right w:val="outset" w:sz="6" w:space="0" w:color="auto"/>
            </w:tcBorders>
            <w:vAlign w:val="center"/>
            <w:hideMark/>
          </w:tcPr>
          <w:p w:rsidR="00D176BF" w:rsidRPr="001B05B2" w:rsidRDefault="00D176BF" w:rsidP="00D176BF">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Izmaiņas, salīdzinot ar kārtējo (n) gadu</w:t>
            </w:r>
          </w:p>
        </w:tc>
        <w:tc>
          <w:tcPr>
            <w:tcW w:w="1609" w:type="dxa"/>
            <w:tcBorders>
              <w:top w:val="outset" w:sz="6" w:space="0" w:color="auto"/>
              <w:left w:val="outset" w:sz="6" w:space="0" w:color="auto"/>
              <w:bottom w:val="outset" w:sz="6" w:space="0" w:color="auto"/>
              <w:right w:val="outset" w:sz="6" w:space="0" w:color="auto"/>
            </w:tcBorders>
            <w:vAlign w:val="center"/>
            <w:hideMark/>
          </w:tcPr>
          <w:p w:rsidR="00D176BF" w:rsidRPr="001B05B2" w:rsidRDefault="00D176BF" w:rsidP="00D176BF">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Izmaiņas, salīdzinot ar kārtējo (n) gadu</w:t>
            </w:r>
          </w:p>
        </w:tc>
      </w:tr>
      <w:tr w:rsidR="003B33B2"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3B33B2" w:rsidRPr="001B05B2" w:rsidRDefault="003B33B2"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1. Budžeta ieņēmumi:</w:t>
            </w:r>
          </w:p>
        </w:tc>
        <w:tc>
          <w:tcPr>
            <w:tcW w:w="1391" w:type="dxa"/>
            <w:tcBorders>
              <w:top w:val="outset" w:sz="6" w:space="0" w:color="auto"/>
              <w:left w:val="outset" w:sz="6" w:space="0" w:color="auto"/>
              <w:bottom w:val="outset" w:sz="6" w:space="0" w:color="auto"/>
              <w:right w:val="outset" w:sz="6" w:space="0" w:color="auto"/>
            </w:tcBorders>
            <w:vAlign w:val="center"/>
            <w:hideMark/>
          </w:tcPr>
          <w:p w:rsidR="003B33B2" w:rsidRPr="001B05B2" w:rsidRDefault="003B33B2" w:rsidP="00060E6A">
            <w:pPr>
              <w:spacing w:line="270" w:lineRule="atLeast"/>
              <w:jc w:val="center"/>
              <w:rPr>
                <w:b/>
                <w:sz w:val="20"/>
                <w:szCs w:val="20"/>
                <w:lang w:val="lv-LV"/>
              </w:rPr>
            </w:pPr>
            <w:r w:rsidRPr="001B05B2">
              <w:rPr>
                <w:rFonts w:ascii="Times New Roman" w:hAnsi="Times New Roman"/>
                <w:b/>
                <w:sz w:val="20"/>
                <w:szCs w:val="20"/>
                <w:lang w:val="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B33B2" w:rsidRPr="001B05B2" w:rsidRDefault="003B33B2" w:rsidP="00060E6A">
            <w:pPr>
              <w:spacing w:line="270" w:lineRule="atLeast"/>
              <w:jc w:val="center"/>
              <w:rPr>
                <w:rFonts w:ascii="Times New Roman" w:hAnsi="Times New Roman" w:cs="Times New Roman"/>
                <w:b/>
                <w:sz w:val="20"/>
                <w:szCs w:val="20"/>
                <w:lang w:val="lv-LV"/>
              </w:rPr>
            </w:pPr>
            <w:r w:rsidRPr="001B05B2">
              <w:rPr>
                <w:rFonts w:ascii="Times New Roman" w:hAnsi="Times New Roman" w:cs="Times New Roman"/>
                <w:b/>
                <w:sz w:val="20"/>
                <w:szCs w:val="20"/>
                <w:lang w:val="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3B33B2" w:rsidRPr="00341F31" w:rsidRDefault="00341F31" w:rsidP="00B41505">
            <w:pPr>
              <w:spacing w:line="270" w:lineRule="atLeast"/>
              <w:jc w:val="center"/>
              <w:rPr>
                <w:b/>
                <w:sz w:val="20"/>
                <w:szCs w:val="20"/>
                <w:lang w:val="lv-LV"/>
              </w:rPr>
            </w:pPr>
            <w:r w:rsidRPr="00341F31">
              <w:rPr>
                <w:rFonts w:ascii="Times New Roman" w:hAnsi="Times New Roman"/>
                <w:b/>
                <w:sz w:val="20"/>
                <w:szCs w:val="20"/>
                <w:lang w:val="lv-LV"/>
              </w:rPr>
              <w:t>186,1</w:t>
            </w:r>
          </w:p>
        </w:tc>
        <w:tc>
          <w:tcPr>
            <w:tcW w:w="1728" w:type="dxa"/>
            <w:tcBorders>
              <w:top w:val="outset" w:sz="6" w:space="0" w:color="auto"/>
              <w:left w:val="outset" w:sz="6" w:space="0" w:color="auto"/>
              <w:bottom w:val="outset" w:sz="6" w:space="0" w:color="auto"/>
              <w:right w:val="outset" w:sz="6" w:space="0" w:color="auto"/>
            </w:tcBorders>
            <w:vAlign w:val="center"/>
            <w:hideMark/>
          </w:tcPr>
          <w:p w:rsidR="003B33B2" w:rsidRPr="00341F31" w:rsidRDefault="00341F31" w:rsidP="003B33B2">
            <w:pPr>
              <w:spacing w:line="270" w:lineRule="atLeast"/>
              <w:jc w:val="center"/>
              <w:rPr>
                <w:rFonts w:ascii="Times New Roman" w:hAnsi="Times New Roman" w:cs="Times New Roman"/>
                <w:b/>
                <w:sz w:val="20"/>
                <w:szCs w:val="20"/>
                <w:lang w:val="lv-LV"/>
              </w:rPr>
            </w:pPr>
            <w:r w:rsidRPr="00341F31">
              <w:rPr>
                <w:rFonts w:ascii="Times New Roman" w:hAnsi="Times New Roman" w:cs="Times New Roman"/>
                <w:b/>
                <w:sz w:val="20"/>
                <w:szCs w:val="20"/>
                <w:lang w:val="lv-LV"/>
              </w:rPr>
              <w:t>9</w:t>
            </w:r>
            <w:r w:rsidR="003A23F1">
              <w:rPr>
                <w:rFonts w:ascii="Times New Roman" w:hAnsi="Times New Roman" w:cs="Times New Roman"/>
                <w:b/>
                <w:sz w:val="20"/>
                <w:szCs w:val="20"/>
                <w:lang w:val="lv-LV"/>
              </w:rPr>
              <w:t>98,9</w:t>
            </w:r>
          </w:p>
        </w:tc>
        <w:tc>
          <w:tcPr>
            <w:tcW w:w="1609" w:type="dxa"/>
            <w:tcBorders>
              <w:top w:val="outset" w:sz="6" w:space="0" w:color="auto"/>
              <w:left w:val="outset" w:sz="6" w:space="0" w:color="auto"/>
              <w:bottom w:val="outset" w:sz="6" w:space="0" w:color="auto"/>
              <w:right w:val="outset" w:sz="6" w:space="0" w:color="auto"/>
            </w:tcBorders>
            <w:vAlign w:val="center"/>
            <w:hideMark/>
          </w:tcPr>
          <w:p w:rsidR="003B33B2" w:rsidRPr="00341F31" w:rsidRDefault="00341F31" w:rsidP="00C50A62">
            <w:pPr>
              <w:spacing w:line="270" w:lineRule="atLeast"/>
              <w:jc w:val="center"/>
              <w:rPr>
                <w:rFonts w:ascii="Times New Roman" w:hAnsi="Times New Roman" w:cs="Times New Roman"/>
                <w:b/>
                <w:sz w:val="20"/>
                <w:szCs w:val="20"/>
                <w:lang w:val="lv-LV"/>
              </w:rPr>
            </w:pPr>
            <w:r w:rsidRPr="00341F31">
              <w:rPr>
                <w:rFonts w:ascii="Times New Roman" w:hAnsi="Times New Roman" w:cs="Times New Roman"/>
                <w:b/>
                <w:sz w:val="20"/>
                <w:szCs w:val="20"/>
                <w:lang w:val="lv-LV"/>
              </w:rPr>
              <w:t>99</w:t>
            </w:r>
            <w:r w:rsidR="003A23F1">
              <w:rPr>
                <w:rFonts w:ascii="Times New Roman" w:hAnsi="Times New Roman" w:cs="Times New Roman"/>
                <w:b/>
                <w:sz w:val="20"/>
                <w:szCs w:val="20"/>
                <w:lang w:val="lv-LV"/>
              </w:rPr>
              <w:t>8,9</w:t>
            </w:r>
          </w:p>
        </w:tc>
      </w:tr>
      <w:tr w:rsidR="003B33B2"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3B33B2" w:rsidRPr="001B05B2" w:rsidRDefault="001B05B2" w:rsidP="00142244">
            <w:pPr>
              <w:pStyle w:val="ListParagraph"/>
              <w:numPr>
                <w:ilvl w:val="1"/>
                <w:numId w:val="11"/>
              </w:numPr>
              <w:spacing w:before="75" w:after="75"/>
              <w:rPr>
                <w:rFonts w:ascii="Times New Roman" w:eastAsia="Times New Roman" w:hAnsi="Times New Roman"/>
                <w:sz w:val="20"/>
                <w:szCs w:val="20"/>
              </w:rPr>
            </w:pPr>
            <w:r>
              <w:rPr>
                <w:rFonts w:ascii="Times New Roman" w:eastAsia="Times New Roman" w:hAnsi="Times New Roman"/>
                <w:sz w:val="20"/>
                <w:szCs w:val="20"/>
              </w:rPr>
              <w:t>Valsts pamatbudžets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3B33B2" w:rsidRPr="001B05B2" w:rsidRDefault="00060E6A" w:rsidP="00060E6A">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hAnsi="Times New Roman"/>
                <w:sz w:val="20"/>
                <w:szCs w:val="20"/>
                <w:lang w:val="lv-LV"/>
              </w:rPr>
              <w:t xml:space="preserve">   </w:t>
            </w:r>
            <w:r w:rsidR="003B33B2" w:rsidRPr="001B05B2">
              <w:rPr>
                <w:rFonts w:ascii="Times New Roman" w:hAnsi="Times New Roman"/>
                <w:sz w:val="20"/>
                <w:szCs w:val="20"/>
                <w:lang w:val="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B33B2" w:rsidRPr="001B05B2" w:rsidRDefault="003B33B2" w:rsidP="00060E6A">
            <w:pPr>
              <w:spacing w:line="270" w:lineRule="atLeast"/>
              <w:jc w:val="center"/>
              <w:rPr>
                <w:rFonts w:ascii="Times New Roman" w:hAnsi="Times New Roman" w:cs="Times New Roman"/>
                <w:sz w:val="20"/>
                <w:szCs w:val="20"/>
                <w:lang w:val="lv-LV"/>
              </w:rPr>
            </w:pPr>
            <w:r w:rsidRPr="001B05B2">
              <w:rPr>
                <w:rFonts w:ascii="Times New Roman" w:hAnsi="Times New Roman" w:cs="Times New Roman"/>
                <w:sz w:val="20"/>
                <w:szCs w:val="20"/>
                <w:lang w:val="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3B33B2" w:rsidRPr="00341F31" w:rsidRDefault="001B05B2" w:rsidP="00060E6A">
            <w:pPr>
              <w:spacing w:line="270" w:lineRule="atLeast"/>
              <w:jc w:val="center"/>
              <w:rPr>
                <w:rFonts w:ascii="Times New Roman" w:hAnsi="Times New Roman" w:cs="Times New Roman"/>
                <w:sz w:val="20"/>
                <w:szCs w:val="20"/>
                <w:lang w:val="lv-LV"/>
              </w:rPr>
            </w:pPr>
            <w:r w:rsidRPr="00341F31">
              <w:rPr>
                <w:rFonts w:ascii="Times New Roman" w:hAnsi="Times New Roman" w:cs="Times New Roman"/>
                <w:sz w:val="20"/>
                <w:szCs w:val="20"/>
                <w:lang w:val="lv-LV"/>
              </w:rPr>
              <w:t>1</w:t>
            </w:r>
            <w:r w:rsidR="00341F31" w:rsidRPr="00341F31">
              <w:rPr>
                <w:rFonts w:ascii="Times New Roman" w:hAnsi="Times New Roman" w:cs="Times New Roman"/>
                <w:sz w:val="20"/>
                <w:szCs w:val="20"/>
                <w:lang w:val="lv-LV"/>
              </w:rPr>
              <w:t>86,1</w:t>
            </w:r>
          </w:p>
        </w:tc>
        <w:tc>
          <w:tcPr>
            <w:tcW w:w="1728" w:type="dxa"/>
            <w:tcBorders>
              <w:top w:val="outset" w:sz="6" w:space="0" w:color="auto"/>
              <w:left w:val="outset" w:sz="6" w:space="0" w:color="auto"/>
              <w:bottom w:val="outset" w:sz="6" w:space="0" w:color="auto"/>
              <w:right w:val="outset" w:sz="6" w:space="0" w:color="auto"/>
            </w:tcBorders>
            <w:vAlign w:val="center"/>
            <w:hideMark/>
          </w:tcPr>
          <w:p w:rsidR="003B33B2" w:rsidRPr="00341F31" w:rsidRDefault="00341F31" w:rsidP="00060E6A">
            <w:pPr>
              <w:spacing w:line="270" w:lineRule="atLeast"/>
              <w:jc w:val="center"/>
              <w:rPr>
                <w:rFonts w:ascii="Times New Roman" w:hAnsi="Times New Roman" w:cs="Times New Roman"/>
                <w:sz w:val="20"/>
                <w:szCs w:val="20"/>
                <w:lang w:val="lv-LV"/>
              </w:rPr>
            </w:pPr>
            <w:r w:rsidRPr="00341F31">
              <w:rPr>
                <w:rFonts w:ascii="Times New Roman" w:hAnsi="Times New Roman" w:cs="Times New Roman"/>
                <w:sz w:val="20"/>
                <w:szCs w:val="20"/>
                <w:lang w:val="lv-LV"/>
              </w:rPr>
              <w:t>9</w:t>
            </w:r>
            <w:r w:rsidR="003A23F1">
              <w:rPr>
                <w:rFonts w:ascii="Times New Roman" w:hAnsi="Times New Roman" w:cs="Times New Roman"/>
                <w:sz w:val="20"/>
                <w:szCs w:val="20"/>
                <w:lang w:val="lv-LV"/>
              </w:rPr>
              <w:t>98,9</w:t>
            </w:r>
          </w:p>
        </w:tc>
        <w:tc>
          <w:tcPr>
            <w:tcW w:w="1609" w:type="dxa"/>
            <w:tcBorders>
              <w:top w:val="outset" w:sz="6" w:space="0" w:color="auto"/>
              <w:left w:val="outset" w:sz="6" w:space="0" w:color="auto"/>
              <w:bottom w:val="outset" w:sz="6" w:space="0" w:color="auto"/>
              <w:right w:val="outset" w:sz="6" w:space="0" w:color="auto"/>
            </w:tcBorders>
            <w:vAlign w:val="center"/>
            <w:hideMark/>
          </w:tcPr>
          <w:p w:rsidR="003B33B2" w:rsidRPr="00341F31" w:rsidRDefault="003A23F1" w:rsidP="00060E6A">
            <w:pPr>
              <w:spacing w:line="270" w:lineRule="atLeast"/>
              <w:jc w:val="center"/>
              <w:rPr>
                <w:rFonts w:ascii="Times New Roman" w:hAnsi="Times New Roman" w:cs="Times New Roman"/>
                <w:sz w:val="20"/>
                <w:szCs w:val="20"/>
                <w:lang w:val="lv-LV"/>
              </w:rPr>
            </w:pPr>
            <w:r w:rsidRPr="00341F31">
              <w:rPr>
                <w:rFonts w:ascii="Times New Roman" w:hAnsi="Times New Roman" w:cs="Times New Roman"/>
                <w:sz w:val="20"/>
                <w:szCs w:val="20"/>
                <w:lang w:val="lv-LV"/>
              </w:rPr>
              <w:t>9</w:t>
            </w:r>
            <w:r>
              <w:rPr>
                <w:rFonts w:ascii="Times New Roman" w:hAnsi="Times New Roman" w:cs="Times New Roman"/>
                <w:sz w:val="20"/>
                <w:szCs w:val="20"/>
                <w:lang w:val="lv-LV"/>
              </w:rPr>
              <w:t>98,9</w:t>
            </w:r>
          </w:p>
        </w:tc>
      </w:tr>
      <w:tr w:rsidR="00211D92" w:rsidRPr="00964BD3" w:rsidTr="00211D92">
        <w:trPr>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211D92" w:rsidRPr="001B05B2" w:rsidRDefault="00211D92" w:rsidP="00211D92">
            <w:pPr>
              <w:spacing w:line="270" w:lineRule="atLeast"/>
              <w:rPr>
                <w:rFonts w:ascii="Times New Roman" w:hAnsi="Times New Roman" w:cs="Times New Roman"/>
                <w:b/>
                <w:i/>
                <w:sz w:val="20"/>
                <w:szCs w:val="20"/>
                <w:lang w:val="lv-LV"/>
              </w:rPr>
            </w:pPr>
            <w:r w:rsidRPr="001B05B2">
              <w:rPr>
                <w:rFonts w:ascii="Times New Roman" w:eastAsia="Times New Roman" w:hAnsi="Times New Roman"/>
                <w:b/>
                <w:i/>
                <w:sz w:val="20"/>
                <w:szCs w:val="20"/>
                <w:lang w:val="lv-LV"/>
              </w:rPr>
              <w:t>Veselības ministrija</w:t>
            </w:r>
          </w:p>
        </w:tc>
      </w:tr>
      <w:tr w:rsidR="003B33B2"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3B33B2" w:rsidRPr="001B05B2" w:rsidRDefault="003B33B2" w:rsidP="008B36C6">
            <w:pPr>
              <w:spacing w:before="75" w:after="75"/>
              <w:rPr>
                <w:rFonts w:ascii="Times New Roman" w:eastAsia="Times New Roman" w:hAnsi="Times New Roman"/>
                <w:sz w:val="20"/>
                <w:szCs w:val="20"/>
                <w:lang w:val="lv-LV"/>
              </w:rPr>
            </w:pPr>
            <w:r w:rsidRPr="001B05B2">
              <w:rPr>
                <w:rFonts w:ascii="Times New Roman" w:eastAsia="Times New Roman" w:hAnsi="Times New Roman"/>
                <w:sz w:val="20"/>
                <w:szCs w:val="20"/>
                <w:lang w:val="lv-LV"/>
              </w:rPr>
              <w:t>tai skaitā ieņēmumi no maksas pakalpojumiem un citi pašu ieņēmumi</w:t>
            </w:r>
          </w:p>
        </w:tc>
        <w:tc>
          <w:tcPr>
            <w:tcW w:w="1391" w:type="dxa"/>
            <w:tcBorders>
              <w:top w:val="outset" w:sz="6" w:space="0" w:color="auto"/>
              <w:left w:val="outset" w:sz="6" w:space="0" w:color="auto"/>
              <w:bottom w:val="outset" w:sz="6" w:space="0" w:color="auto"/>
              <w:right w:val="outset" w:sz="6" w:space="0" w:color="auto"/>
            </w:tcBorders>
            <w:vAlign w:val="center"/>
            <w:hideMark/>
          </w:tcPr>
          <w:p w:rsidR="00964BD3" w:rsidRPr="001B05B2" w:rsidRDefault="00964BD3" w:rsidP="00142244">
            <w:pPr>
              <w:spacing w:before="75" w:after="75" w:line="240" w:lineRule="auto"/>
              <w:jc w:val="center"/>
              <w:rPr>
                <w:rFonts w:ascii="Times New Roman" w:hAnsi="Times New Roman"/>
                <w:sz w:val="20"/>
                <w:szCs w:val="20"/>
                <w:lang w:val="lv-LV"/>
              </w:rPr>
            </w:pPr>
          </w:p>
          <w:p w:rsidR="00964BD3" w:rsidRPr="001B05B2" w:rsidRDefault="00964BD3" w:rsidP="00142244">
            <w:pPr>
              <w:spacing w:before="75" w:after="75" w:line="240" w:lineRule="auto"/>
              <w:jc w:val="center"/>
              <w:rPr>
                <w:rFonts w:ascii="Times New Roman" w:hAnsi="Times New Roman"/>
                <w:sz w:val="20"/>
                <w:szCs w:val="20"/>
                <w:lang w:val="lv-LV"/>
              </w:rPr>
            </w:pPr>
          </w:p>
          <w:p w:rsidR="003B33B2" w:rsidRPr="001B05B2" w:rsidRDefault="003B33B2" w:rsidP="00142244">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964BD3" w:rsidRPr="001B05B2" w:rsidRDefault="00964BD3" w:rsidP="00142244">
            <w:pPr>
              <w:spacing w:before="75" w:after="75" w:line="240" w:lineRule="auto"/>
              <w:jc w:val="center"/>
              <w:rPr>
                <w:rFonts w:ascii="Times New Roman" w:hAnsi="Times New Roman"/>
                <w:sz w:val="20"/>
                <w:szCs w:val="20"/>
                <w:lang w:val="lv-LV"/>
              </w:rPr>
            </w:pPr>
          </w:p>
          <w:p w:rsidR="00964BD3" w:rsidRPr="001B05B2" w:rsidRDefault="00964BD3" w:rsidP="00142244">
            <w:pPr>
              <w:spacing w:before="75" w:after="75" w:line="240" w:lineRule="auto"/>
              <w:jc w:val="center"/>
              <w:rPr>
                <w:rFonts w:ascii="Times New Roman" w:hAnsi="Times New Roman"/>
                <w:sz w:val="20"/>
                <w:szCs w:val="20"/>
                <w:lang w:val="lv-LV"/>
              </w:rPr>
            </w:pPr>
          </w:p>
          <w:p w:rsidR="003B33B2" w:rsidRPr="001B05B2" w:rsidRDefault="003B33B2" w:rsidP="00142244">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964BD3" w:rsidRPr="001B05B2" w:rsidRDefault="00964BD3" w:rsidP="00142244">
            <w:pPr>
              <w:spacing w:before="75" w:after="75" w:line="240" w:lineRule="auto"/>
              <w:jc w:val="center"/>
              <w:rPr>
                <w:rFonts w:ascii="Times New Roman" w:hAnsi="Times New Roman"/>
                <w:sz w:val="20"/>
                <w:szCs w:val="20"/>
                <w:lang w:val="lv-LV"/>
              </w:rPr>
            </w:pPr>
          </w:p>
          <w:p w:rsidR="00964BD3" w:rsidRPr="001B05B2" w:rsidRDefault="00964BD3" w:rsidP="00142244">
            <w:pPr>
              <w:spacing w:before="75" w:after="75" w:line="240" w:lineRule="auto"/>
              <w:jc w:val="center"/>
              <w:rPr>
                <w:rFonts w:ascii="Times New Roman" w:hAnsi="Times New Roman"/>
                <w:sz w:val="20"/>
                <w:szCs w:val="20"/>
                <w:lang w:val="lv-LV"/>
              </w:rPr>
            </w:pPr>
          </w:p>
          <w:p w:rsidR="003B33B2" w:rsidRPr="001B05B2" w:rsidRDefault="003B33B2" w:rsidP="00142244">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186,1</w:t>
            </w:r>
          </w:p>
        </w:tc>
        <w:tc>
          <w:tcPr>
            <w:tcW w:w="1728" w:type="dxa"/>
            <w:tcBorders>
              <w:top w:val="outset" w:sz="6" w:space="0" w:color="auto"/>
              <w:left w:val="outset" w:sz="6" w:space="0" w:color="auto"/>
              <w:bottom w:val="outset" w:sz="6" w:space="0" w:color="auto"/>
              <w:right w:val="outset" w:sz="6" w:space="0" w:color="auto"/>
            </w:tcBorders>
            <w:vAlign w:val="center"/>
            <w:hideMark/>
          </w:tcPr>
          <w:p w:rsidR="00964BD3" w:rsidRPr="001B05B2" w:rsidRDefault="00964BD3" w:rsidP="003B33B2">
            <w:pPr>
              <w:spacing w:before="75" w:after="75" w:line="240" w:lineRule="auto"/>
              <w:jc w:val="center"/>
              <w:rPr>
                <w:rFonts w:ascii="Times New Roman" w:hAnsi="Times New Roman"/>
                <w:sz w:val="20"/>
                <w:szCs w:val="20"/>
                <w:lang w:val="lv-LV"/>
              </w:rPr>
            </w:pPr>
          </w:p>
          <w:p w:rsidR="00964BD3" w:rsidRPr="001B05B2" w:rsidRDefault="00964BD3" w:rsidP="003B33B2">
            <w:pPr>
              <w:spacing w:before="75" w:after="75" w:line="240" w:lineRule="auto"/>
              <w:jc w:val="center"/>
              <w:rPr>
                <w:rFonts w:ascii="Times New Roman" w:hAnsi="Times New Roman"/>
                <w:sz w:val="20"/>
                <w:szCs w:val="20"/>
                <w:lang w:val="lv-LV"/>
              </w:rPr>
            </w:pPr>
          </w:p>
          <w:p w:rsidR="003B33B2" w:rsidRPr="001B05B2" w:rsidRDefault="003A23F1" w:rsidP="003B33B2">
            <w:pPr>
              <w:spacing w:before="75" w:after="75" w:line="240" w:lineRule="auto"/>
              <w:jc w:val="center"/>
              <w:rPr>
                <w:rFonts w:ascii="Times New Roman" w:hAnsi="Times New Roman"/>
                <w:sz w:val="20"/>
                <w:szCs w:val="20"/>
                <w:lang w:val="lv-LV"/>
              </w:rPr>
            </w:pPr>
            <w:r w:rsidRPr="00341F31">
              <w:rPr>
                <w:rFonts w:ascii="Times New Roman" w:hAnsi="Times New Roman" w:cs="Times New Roman"/>
                <w:sz w:val="20"/>
                <w:szCs w:val="20"/>
                <w:lang w:val="lv-LV"/>
              </w:rPr>
              <w:t>9</w:t>
            </w:r>
            <w:r>
              <w:rPr>
                <w:rFonts w:ascii="Times New Roman" w:hAnsi="Times New Roman" w:cs="Times New Roman"/>
                <w:sz w:val="20"/>
                <w:szCs w:val="20"/>
                <w:lang w:val="lv-LV"/>
              </w:rPr>
              <w:t>98,9</w:t>
            </w:r>
          </w:p>
        </w:tc>
        <w:tc>
          <w:tcPr>
            <w:tcW w:w="1609" w:type="dxa"/>
            <w:tcBorders>
              <w:top w:val="outset" w:sz="6" w:space="0" w:color="auto"/>
              <w:left w:val="outset" w:sz="6" w:space="0" w:color="auto"/>
              <w:bottom w:val="outset" w:sz="6" w:space="0" w:color="auto"/>
              <w:right w:val="outset" w:sz="6" w:space="0" w:color="auto"/>
            </w:tcBorders>
            <w:vAlign w:val="center"/>
            <w:hideMark/>
          </w:tcPr>
          <w:p w:rsidR="00964BD3" w:rsidRDefault="00964BD3" w:rsidP="00142244">
            <w:pPr>
              <w:spacing w:before="75" w:after="75" w:line="240" w:lineRule="auto"/>
              <w:jc w:val="center"/>
              <w:rPr>
                <w:rFonts w:ascii="Times New Roman" w:hAnsi="Times New Roman"/>
                <w:sz w:val="20"/>
                <w:szCs w:val="20"/>
                <w:lang w:val="lv-LV"/>
              </w:rPr>
            </w:pPr>
          </w:p>
          <w:p w:rsidR="003A23F1" w:rsidRPr="001B05B2" w:rsidRDefault="003A23F1" w:rsidP="00142244">
            <w:pPr>
              <w:spacing w:before="75" w:after="75" w:line="240" w:lineRule="auto"/>
              <w:jc w:val="center"/>
              <w:rPr>
                <w:rFonts w:ascii="Times New Roman" w:hAnsi="Times New Roman"/>
                <w:sz w:val="20"/>
                <w:szCs w:val="20"/>
                <w:lang w:val="lv-LV"/>
              </w:rPr>
            </w:pPr>
          </w:p>
          <w:p w:rsidR="003B33B2" w:rsidRPr="001B05B2" w:rsidRDefault="003A23F1" w:rsidP="00142244">
            <w:pPr>
              <w:spacing w:before="75" w:after="75" w:line="240" w:lineRule="auto"/>
              <w:jc w:val="center"/>
              <w:rPr>
                <w:rFonts w:ascii="Times New Roman" w:hAnsi="Times New Roman"/>
                <w:sz w:val="20"/>
                <w:szCs w:val="20"/>
                <w:lang w:val="lv-LV"/>
              </w:rPr>
            </w:pPr>
            <w:r w:rsidRPr="00341F31">
              <w:rPr>
                <w:rFonts w:ascii="Times New Roman" w:hAnsi="Times New Roman" w:cs="Times New Roman"/>
                <w:sz w:val="20"/>
                <w:szCs w:val="20"/>
                <w:lang w:val="lv-LV"/>
              </w:rPr>
              <w:t>9</w:t>
            </w:r>
            <w:r>
              <w:rPr>
                <w:rFonts w:ascii="Times New Roman" w:hAnsi="Times New Roman" w:cs="Times New Roman"/>
                <w:sz w:val="20"/>
                <w:szCs w:val="20"/>
                <w:lang w:val="lv-LV"/>
              </w:rPr>
              <w:t>98,9</w:t>
            </w:r>
          </w:p>
        </w:tc>
      </w:tr>
      <w:tr w:rsidR="00211D92"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211D92" w:rsidRPr="001B05B2" w:rsidRDefault="00211D92" w:rsidP="00211D92">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1.2. valsts speciālais 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211D92" w:rsidRPr="001B05B2" w:rsidRDefault="00211D92" w:rsidP="00211D92">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680" w:type="dxa"/>
            <w:tcBorders>
              <w:top w:val="outset" w:sz="6" w:space="0" w:color="auto"/>
              <w:left w:val="outset" w:sz="6" w:space="0" w:color="auto"/>
              <w:bottom w:val="outset" w:sz="6" w:space="0" w:color="auto"/>
              <w:right w:val="outset" w:sz="6" w:space="0" w:color="auto"/>
            </w:tcBorders>
            <w:vAlign w:val="center"/>
            <w:hideMark/>
          </w:tcPr>
          <w:p w:rsidR="00211D92" w:rsidRPr="001B05B2" w:rsidRDefault="00211D92" w:rsidP="00211D92">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734" w:type="dxa"/>
            <w:tcBorders>
              <w:top w:val="outset" w:sz="6" w:space="0" w:color="auto"/>
              <w:left w:val="outset" w:sz="6" w:space="0" w:color="auto"/>
              <w:bottom w:val="outset" w:sz="6" w:space="0" w:color="auto"/>
              <w:right w:val="outset" w:sz="6" w:space="0" w:color="auto"/>
            </w:tcBorders>
            <w:vAlign w:val="center"/>
            <w:hideMark/>
          </w:tcPr>
          <w:p w:rsidR="00211D92" w:rsidRPr="001B05B2" w:rsidRDefault="00211D92" w:rsidP="00211D92">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728" w:type="dxa"/>
            <w:tcBorders>
              <w:top w:val="outset" w:sz="6" w:space="0" w:color="auto"/>
              <w:left w:val="outset" w:sz="6" w:space="0" w:color="auto"/>
              <w:bottom w:val="outset" w:sz="6" w:space="0" w:color="auto"/>
              <w:right w:val="outset" w:sz="6" w:space="0" w:color="auto"/>
            </w:tcBorders>
            <w:vAlign w:val="center"/>
            <w:hideMark/>
          </w:tcPr>
          <w:p w:rsidR="00211D92" w:rsidRPr="001B05B2" w:rsidRDefault="00211D92" w:rsidP="00211D92">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609" w:type="dxa"/>
            <w:tcBorders>
              <w:top w:val="outset" w:sz="6" w:space="0" w:color="auto"/>
              <w:left w:val="outset" w:sz="6" w:space="0" w:color="auto"/>
              <w:bottom w:val="outset" w:sz="6" w:space="0" w:color="auto"/>
              <w:right w:val="outset" w:sz="6" w:space="0" w:color="auto"/>
            </w:tcBorders>
            <w:vAlign w:val="center"/>
            <w:hideMark/>
          </w:tcPr>
          <w:p w:rsidR="00211D92" w:rsidRPr="001B05B2" w:rsidRDefault="00211D92" w:rsidP="00211D92">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r>
      <w:tr w:rsidR="00142244"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42244" w:rsidRPr="001B05B2" w:rsidRDefault="00142244"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1.3. pašvaldību 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142244" w:rsidRPr="001B05B2" w:rsidRDefault="00663B03" w:rsidP="00663B03">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w:t>
            </w:r>
            <w:r w:rsidR="00142244" w:rsidRPr="001B05B2">
              <w:rPr>
                <w:rFonts w:ascii="Times New Roman" w:eastAsia="Times New Roman" w:hAnsi="Times New Roman" w:cs="Times New Roman"/>
                <w:sz w:val="20"/>
                <w:szCs w:val="20"/>
                <w:lang w:val="lv-LV" w:eastAsia="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142244" w:rsidRPr="001B05B2" w:rsidRDefault="00663B03" w:rsidP="00663B03">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w:t>
            </w:r>
            <w:r w:rsidR="00142244" w:rsidRPr="001B05B2">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142244" w:rsidRPr="001B05B2" w:rsidRDefault="00142244" w:rsidP="00025013">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728" w:type="dxa"/>
            <w:tcBorders>
              <w:top w:val="outset" w:sz="6" w:space="0" w:color="auto"/>
              <w:left w:val="outset" w:sz="6" w:space="0" w:color="auto"/>
              <w:bottom w:val="outset" w:sz="6" w:space="0" w:color="auto"/>
              <w:right w:val="outset" w:sz="6" w:space="0" w:color="auto"/>
            </w:tcBorders>
            <w:vAlign w:val="center"/>
            <w:hideMark/>
          </w:tcPr>
          <w:p w:rsidR="00142244" w:rsidRPr="001B05B2" w:rsidRDefault="00142244" w:rsidP="004A4E32">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609" w:type="dxa"/>
            <w:tcBorders>
              <w:top w:val="outset" w:sz="6" w:space="0" w:color="auto"/>
              <w:left w:val="outset" w:sz="6" w:space="0" w:color="auto"/>
              <w:bottom w:val="outset" w:sz="6" w:space="0" w:color="auto"/>
              <w:right w:val="outset" w:sz="6" w:space="0" w:color="auto"/>
            </w:tcBorders>
            <w:vAlign w:val="center"/>
            <w:hideMark/>
          </w:tcPr>
          <w:p w:rsidR="00142244" w:rsidRPr="001B05B2" w:rsidRDefault="00142244" w:rsidP="004A4E32">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r>
      <w:tr w:rsidR="0011335C"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1335C" w:rsidRPr="001B05B2" w:rsidRDefault="0011335C"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2. Budžeta izdevumi:</w:t>
            </w:r>
          </w:p>
        </w:tc>
        <w:tc>
          <w:tcPr>
            <w:tcW w:w="1391"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663B03" w:rsidP="00663B03">
            <w:pPr>
              <w:spacing w:before="75" w:after="75" w:line="240" w:lineRule="auto"/>
              <w:ind w:firstLine="375"/>
              <w:rPr>
                <w:rFonts w:ascii="Times New Roman" w:eastAsia="Times New Roman" w:hAnsi="Times New Roman" w:cs="Times New Roman"/>
                <w:b/>
                <w:sz w:val="20"/>
                <w:szCs w:val="20"/>
                <w:lang w:val="lv-LV" w:eastAsia="lv-LV"/>
              </w:rPr>
            </w:pPr>
            <w:r w:rsidRPr="001B05B2">
              <w:rPr>
                <w:rFonts w:ascii="Times New Roman" w:hAnsi="Times New Roman"/>
                <w:b/>
                <w:sz w:val="20"/>
                <w:szCs w:val="20"/>
                <w:lang w:val="lv-LV"/>
              </w:rPr>
              <w:t xml:space="preserve">   </w:t>
            </w:r>
            <w:r w:rsidR="0011335C" w:rsidRPr="001B05B2">
              <w:rPr>
                <w:rFonts w:ascii="Times New Roman" w:hAnsi="Times New Roman"/>
                <w:b/>
                <w:sz w:val="20"/>
                <w:szCs w:val="20"/>
                <w:lang w:val="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663B03" w:rsidP="00663B03">
            <w:pPr>
              <w:spacing w:line="270" w:lineRule="atLeast"/>
              <w:rPr>
                <w:rFonts w:ascii="Times New Roman" w:hAnsi="Times New Roman" w:cs="Times New Roman"/>
                <w:b/>
                <w:sz w:val="20"/>
                <w:szCs w:val="20"/>
                <w:lang w:val="lv-LV"/>
              </w:rPr>
            </w:pPr>
            <w:r w:rsidRPr="001B05B2">
              <w:rPr>
                <w:rFonts w:ascii="Times New Roman" w:hAnsi="Times New Roman" w:cs="Times New Roman"/>
                <w:b/>
                <w:sz w:val="20"/>
                <w:szCs w:val="20"/>
                <w:lang w:val="lv-LV"/>
              </w:rPr>
              <w:t xml:space="preserve">             </w:t>
            </w:r>
            <w:r w:rsidR="0011335C" w:rsidRPr="001B05B2">
              <w:rPr>
                <w:rFonts w:ascii="Times New Roman" w:hAnsi="Times New Roman" w:cs="Times New Roman"/>
                <w:b/>
                <w:sz w:val="20"/>
                <w:szCs w:val="20"/>
                <w:lang w:val="lv-LV"/>
              </w:rPr>
              <w:t xml:space="preserve">   0</w:t>
            </w:r>
          </w:p>
        </w:tc>
        <w:tc>
          <w:tcPr>
            <w:tcW w:w="1734" w:type="dxa"/>
            <w:tcBorders>
              <w:top w:val="outset" w:sz="6" w:space="0" w:color="auto"/>
              <w:left w:val="outset" w:sz="6" w:space="0" w:color="auto"/>
              <w:bottom w:val="outset" w:sz="6" w:space="0" w:color="auto"/>
              <w:right w:val="outset" w:sz="6" w:space="0" w:color="auto"/>
            </w:tcBorders>
            <w:vAlign w:val="center"/>
            <w:hideMark/>
          </w:tcPr>
          <w:p w:rsidR="0011335C" w:rsidRPr="00C71D38" w:rsidRDefault="00C71D38" w:rsidP="00D0490D">
            <w:pPr>
              <w:spacing w:line="270" w:lineRule="atLeast"/>
              <w:jc w:val="center"/>
              <w:rPr>
                <w:rFonts w:ascii="Times New Roman" w:hAnsi="Times New Roman" w:cs="Times New Roman"/>
                <w:b/>
                <w:sz w:val="20"/>
                <w:szCs w:val="20"/>
                <w:lang w:val="lv-LV"/>
              </w:rPr>
            </w:pPr>
            <w:r w:rsidRPr="00C71D38">
              <w:rPr>
                <w:rFonts w:ascii="Times New Roman" w:hAnsi="Times New Roman" w:cs="Times New Roman"/>
                <w:b/>
                <w:sz w:val="20"/>
                <w:szCs w:val="20"/>
                <w:lang w:val="lv-LV"/>
              </w:rPr>
              <w:t>344,5</w:t>
            </w:r>
          </w:p>
        </w:tc>
        <w:tc>
          <w:tcPr>
            <w:tcW w:w="1728" w:type="dxa"/>
            <w:tcBorders>
              <w:top w:val="outset" w:sz="6" w:space="0" w:color="auto"/>
              <w:left w:val="outset" w:sz="6" w:space="0" w:color="auto"/>
              <w:bottom w:val="outset" w:sz="6" w:space="0" w:color="auto"/>
              <w:right w:val="outset" w:sz="6" w:space="0" w:color="auto"/>
            </w:tcBorders>
            <w:vAlign w:val="center"/>
            <w:hideMark/>
          </w:tcPr>
          <w:p w:rsidR="0011335C" w:rsidRPr="00C71D38" w:rsidRDefault="003775C6" w:rsidP="00C71D38">
            <w:pPr>
              <w:spacing w:line="270" w:lineRule="atLeast"/>
              <w:jc w:val="center"/>
              <w:rPr>
                <w:rFonts w:ascii="Times New Roman" w:hAnsi="Times New Roman" w:cs="Times New Roman"/>
                <w:b/>
                <w:sz w:val="20"/>
                <w:szCs w:val="20"/>
                <w:lang w:val="lv-LV"/>
              </w:rPr>
            </w:pPr>
            <w:r w:rsidRPr="00C71D38">
              <w:rPr>
                <w:rFonts w:ascii="Times New Roman" w:hAnsi="Times New Roman" w:cs="Times New Roman"/>
                <w:b/>
                <w:sz w:val="20"/>
                <w:szCs w:val="20"/>
                <w:lang w:val="lv-LV"/>
              </w:rPr>
              <w:t>1</w:t>
            </w:r>
            <w:r w:rsidR="00C71D38" w:rsidRPr="00C71D38">
              <w:rPr>
                <w:rFonts w:ascii="Times New Roman" w:hAnsi="Times New Roman" w:cs="Times New Roman"/>
                <w:b/>
                <w:sz w:val="20"/>
                <w:szCs w:val="20"/>
                <w:lang w:val="lv-LV"/>
              </w:rPr>
              <w:t> 849,</w:t>
            </w:r>
            <w:r w:rsidR="00F319E8">
              <w:rPr>
                <w:rFonts w:ascii="Times New Roman" w:hAnsi="Times New Roman" w:cs="Times New Roman"/>
                <w:b/>
                <w:sz w:val="20"/>
                <w:szCs w:val="20"/>
                <w:lang w:val="lv-LV"/>
              </w:rPr>
              <w:t>1</w:t>
            </w:r>
          </w:p>
        </w:tc>
        <w:tc>
          <w:tcPr>
            <w:tcW w:w="1609" w:type="dxa"/>
            <w:tcBorders>
              <w:top w:val="outset" w:sz="6" w:space="0" w:color="auto"/>
              <w:left w:val="outset" w:sz="6" w:space="0" w:color="auto"/>
              <w:bottom w:val="outset" w:sz="6" w:space="0" w:color="auto"/>
              <w:right w:val="outset" w:sz="6" w:space="0" w:color="auto"/>
            </w:tcBorders>
            <w:vAlign w:val="center"/>
            <w:hideMark/>
          </w:tcPr>
          <w:p w:rsidR="0011335C" w:rsidRPr="00C71D38" w:rsidRDefault="0057017B" w:rsidP="00C71D38">
            <w:pPr>
              <w:spacing w:line="270" w:lineRule="atLeast"/>
              <w:jc w:val="center"/>
              <w:rPr>
                <w:rFonts w:ascii="Times New Roman" w:hAnsi="Times New Roman" w:cs="Times New Roman"/>
                <w:b/>
                <w:sz w:val="20"/>
                <w:szCs w:val="20"/>
                <w:lang w:val="lv-LV"/>
              </w:rPr>
            </w:pPr>
            <w:r w:rsidRPr="00C71D38">
              <w:rPr>
                <w:rFonts w:ascii="Times New Roman" w:hAnsi="Times New Roman" w:cs="Times New Roman"/>
                <w:b/>
                <w:sz w:val="20"/>
                <w:szCs w:val="20"/>
                <w:lang w:val="lv-LV"/>
              </w:rPr>
              <w:t>1</w:t>
            </w:r>
            <w:r w:rsidR="00C71D38" w:rsidRPr="00C71D38">
              <w:rPr>
                <w:rFonts w:ascii="Times New Roman" w:hAnsi="Times New Roman" w:cs="Times New Roman"/>
                <w:b/>
                <w:sz w:val="20"/>
                <w:szCs w:val="20"/>
                <w:lang w:val="lv-LV"/>
              </w:rPr>
              <w:t> 849,</w:t>
            </w:r>
            <w:r w:rsidR="00F319E8">
              <w:rPr>
                <w:rFonts w:ascii="Times New Roman" w:hAnsi="Times New Roman" w:cs="Times New Roman"/>
                <w:b/>
                <w:sz w:val="20"/>
                <w:szCs w:val="20"/>
                <w:lang w:val="lv-LV"/>
              </w:rPr>
              <w:t>1</w:t>
            </w:r>
          </w:p>
        </w:tc>
      </w:tr>
      <w:tr w:rsidR="00211D92" w:rsidRPr="00964BD3" w:rsidTr="00211D92">
        <w:trPr>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211D92" w:rsidRPr="001B05B2" w:rsidRDefault="00211D92" w:rsidP="00211D92">
            <w:pPr>
              <w:spacing w:before="75" w:after="75" w:line="240" w:lineRule="auto"/>
              <w:rPr>
                <w:rFonts w:ascii="Times New Roman" w:eastAsia="Times New Roman" w:hAnsi="Times New Roman" w:cs="Times New Roman"/>
                <w:b/>
                <w:i/>
                <w:sz w:val="20"/>
                <w:szCs w:val="20"/>
                <w:lang w:val="lv-LV" w:eastAsia="lv-LV"/>
              </w:rPr>
            </w:pPr>
            <w:r w:rsidRPr="001B05B2">
              <w:rPr>
                <w:rFonts w:ascii="Times New Roman" w:eastAsia="Times New Roman" w:hAnsi="Times New Roman" w:cs="Times New Roman"/>
                <w:b/>
                <w:i/>
                <w:sz w:val="20"/>
                <w:szCs w:val="20"/>
                <w:lang w:val="lv-LV" w:eastAsia="lv-LV"/>
              </w:rPr>
              <w:lastRenderedPageBreak/>
              <w:t>Veselības ministrija</w:t>
            </w:r>
          </w:p>
        </w:tc>
      </w:tr>
      <w:tr w:rsidR="0011335C"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1335C" w:rsidRPr="001B05B2" w:rsidRDefault="0011335C" w:rsidP="003B33B2">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2.1. valsts pamatbudžets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663B03" w:rsidP="00663B03">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hAnsi="Times New Roman"/>
                <w:sz w:val="20"/>
                <w:szCs w:val="20"/>
                <w:lang w:val="lv-LV"/>
              </w:rPr>
              <w:t xml:space="preserve">   </w:t>
            </w:r>
            <w:r w:rsidR="0011335C" w:rsidRPr="001B05B2">
              <w:rPr>
                <w:rFonts w:ascii="Times New Roman" w:hAnsi="Times New Roman"/>
                <w:sz w:val="20"/>
                <w:szCs w:val="20"/>
                <w:lang w:val="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663B03" w:rsidP="00663B03">
            <w:pPr>
              <w:spacing w:line="270" w:lineRule="atLeast"/>
              <w:rPr>
                <w:rFonts w:ascii="Times New Roman" w:hAnsi="Times New Roman" w:cs="Times New Roman"/>
                <w:sz w:val="20"/>
                <w:szCs w:val="20"/>
                <w:lang w:val="lv-LV"/>
              </w:rPr>
            </w:pPr>
            <w:r w:rsidRPr="001B05B2">
              <w:rPr>
                <w:rFonts w:ascii="Times New Roman" w:hAnsi="Times New Roman" w:cs="Times New Roman"/>
                <w:sz w:val="20"/>
                <w:szCs w:val="20"/>
                <w:lang w:val="lv-LV"/>
              </w:rPr>
              <w:t xml:space="preserve">               </w:t>
            </w:r>
            <w:r w:rsidR="0011335C" w:rsidRPr="001B05B2">
              <w:rPr>
                <w:rFonts w:ascii="Times New Roman" w:hAnsi="Times New Roman" w:cs="Times New Roman"/>
                <w:sz w:val="20"/>
                <w:szCs w:val="20"/>
                <w:lang w:val="lv-LV"/>
              </w:rPr>
              <w:t xml:space="preserve"> 0</w:t>
            </w:r>
          </w:p>
        </w:tc>
        <w:tc>
          <w:tcPr>
            <w:tcW w:w="1734"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57017B" w:rsidP="00663B03">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342,2</w:t>
            </w:r>
          </w:p>
        </w:tc>
        <w:tc>
          <w:tcPr>
            <w:tcW w:w="1728"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57017B" w:rsidP="00C71D38">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1</w:t>
            </w:r>
            <w:r w:rsidR="00C71D38">
              <w:rPr>
                <w:rFonts w:ascii="Times New Roman" w:hAnsi="Times New Roman" w:cs="Times New Roman"/>
                <w:sz w:val="20"/>
                <w:szCs w:val="20"/>
                <w:lang w:val="lv-LV"/>
              </w:rPr>
              <w:t> 836,8</w:t>
            </w:r>
          </w:p>
        </w:tc>
        <w:tc>
          <w:tcPr>
            <w:tcW w:w="1609"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C71D38" w:rsidP="00663B03">
            <w:pPr>
              <w:spacing w:line="270" w:lineRule="atLeast"/>
              <w:jc w:val="center"/>
              <w:rPr>
                <w:rFonts w:ascii="Times New Roman" w:hAnsi="Times New Roman" w:cs="Times New Roman"/>
                <w:sz w:val="20"/>
                <w:szCs w:val="20"/>
                <w:lang w:val="lv-LV"/>
              </w:rPr>
            </w:pPr>
            <w:r>
              <w:rPr>
                <w:rFonts w:ascii="Times New Roman" w:hAnsi="Times New Roman" w:cs="Times New Roman"/>
                <w:sz w:val="20"/>
                <w:szCs w:val="20"/>
                <w:lang w:val="lv-LV"/>
              </w:rPr>
              <w:t>1 836,8</w:t>
            </w:r>
          </w:p>
        </w:tc>
      </w:tr>
      <w:tr w:rsidR="003775C6" w:rsidRPr="00964BD3" w:rsidTr="003775C6">
        <w:trPr>
          <w:trHeight w:val="329"/>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3775C6" w:rsidRPr="001B05B2" w:rsidRDefault="003775C6" w:rsidP="003775C6">
            <w:pPr>
              <w:spacing w:before="75" w:after="75"/>
              <w:rPr>
                <w:rFonts w:ascii="Times New Roman" w:eastAsia="Times New Roman" w:hAnsi="Times New Roman"/>
                <w:b/>
                <w:i/>
                <w:sz w:val="20"/>
                <w:szCs w:val="20"/>
                <w:lang w:val="lv-LV"/>
              </w:rPr>
            </w:pPr>
            <w:r w:rsidRPr="001B05B2">
              <w:rPr>
                <w:rFonts w:ascii="Times New Roman" w:eastAsia="Times New Roman" w:hAnsi="Times New Roman"/>
                <w:b/>
                <w:i/>
                <w:sz w:val="20"/>
                <w:szCs w:val="20"/>
                <w:lang w:val="lv-LV"/>
              </w:rPr>
              <w:t>Labklājības ministrija</w:t>
            </w:r>
          </w:p>
        </w:tc>
      </w:tr>
      <w:tr w:rsidR="003775C6" w:rsidRPr="00964BD3" w:rsidTr="00211D92">
        <w:trPr>
          <w:trHeight w:val="329"/>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3775C6" w:rsidRPr="001B05B2" w:rsidRDefault="003775C6" w:rsidP="003B33B2">
            <w:pPr>
              <w:spacing w:before="75" w:after="75"/>
              <w:rPr>
                <w:rFonts w:ascii="Times New Roman" w:eastAsia="Times New Roman" w:hAnsi="Times New Roman"/>
                <w:sz w:val="20"/>
                <w:szCs w:val="20"/>
                <w:lang w:val="lv-LV"/>
              </w:rPr>
            </w:pPr>
            <w:r w:rsidRPr="001B05B2">
              <w:rPr>
                <w:rFonts w:ascii="Times New Roman" w:eastAsia="Times New Roman" w:hAnsi="Times New Roman"/>
                <w:sz w:val="20"/>
                <w:szCs w:val="20"/>
                <w:lang w:val="lv-LV"/>
              </w:rPr>
              <w:t>Valsts pamatbudžets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3B33B2">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663B03">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8535C3" w:rsidP="00663B03">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0</w:t>
            </w:r>
            <w:r w:rsidR="00C71D38">
              <w:rPr>
                <w:rFonts w:ascii="Times New Roman" w:hAnsi="Times New Roman"/>
                <w:sz w:val="20"/>
                <w:szCs w:val="20"/>
                <w:lang w:val="lv-LV"/>
              </w:rPr>
              <w:t>,6</w:t>
            </w:r>
          </w:p>
        </w:tc>
        <w:tc>
          <w:tcPr>
            <w:tcW w:w="1728"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4234B0">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3,4</w:t>
            </w:r>
          </w:p>
        </w:tc>
        <w:tc>
          <w:tcPr>
            <w:tcW w:w="1609"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4234B0">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3,4</w:t>
            </w:r>
          </w:p>
        </w:tc>
      </w:tr>
      <w:tr w:rsidR="003775C6" w:rsidRPr="00964BD3" w:rsidTr="003775C6">
        <w:trPr>
          <w:trHeight w:val="329"/>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3775C6" w:rsidRPr="001B05B2" w:rsidRDefault="003775C6" w:rsidP="003775C6">
            <w:pPr>
              <w:spacing w:before="75" w:after="75" w:line="240" w:lineRule="auto"/>
              <w:rPr>
                <w:rFonts w:ascii="Times New Roman" w:hAnsi="Times New Roman"/>
                <w:b/>
                <w:i/>
                <w:sz w:val="20"/>
                <w:szCs w:val="20"/>
                <w:lang w:val="lv-LV"/>
              </w:rPr>
            </w:pPr>
            <w:r w:rsidRPr="001B05B2">
              <w:rPr>
                <w:rFonts w:ascii="Times New Roman" w:hAnsi="Times New Roman"/>
                <w:b/>
                <w:i/>
                <w:sz w:val="20"/>
                <w:szCs w:val="20"/>
                <w:lang w:val="lv-LV"/>
              </w:rPr>
              <w:t>Aizsardzības ministrija</w:t>
            </w:r>
          </w:p>
        </w:tc>
      </w:tr>
      <w:tr w:rsidR="003775C6" w:rsidRPr="00964BD3" w:rsidTr="00211D92">
        <w:trPr>
          <w:trHeight w:val="329"/>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3775C6" w:rsidRPr="001B05B2" w:rsidRDefault="003775C6" w:rsidP="003B33B2">
            <w:pPr>
              <w:spacing w:before="75" w:after="75"/>
              <w:rPr>
                <w:rFonts w:ascii="Times New Roman" w:eastAsia="Times New Roman" w:hAnsi="Times New Roman"/>
                <w:sz w:val="20"/>
                <w:szCs w:val="20"/>
                <w:lang w:val="lv-LV"/>
              </w:rPr>
            </w:pPr>
            <w:r w:rsidRPr="001B05B2">
              <w:rPr>
                <w:rFonts w:ascii="Times New Roman" w:eastAsia="Times New Roman" w:hAnsi="Times New Roman"/>
                <w:sz w:val="20"/>
                <w:szCs w:val="20"/>
                <w:lang w:val="lv-LV"/>
              </w:rPr>
              <w:t>Valsts pamatbudžets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3B33B2">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663B03">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C71D38" w:rsidP="00663B03">
            <w:pPr>
              <w:spacing w:before="75" w:after="75" w:line="240" w:lineRule="auto"/>
              <w:jc w:val="center"/>
              <w:rPr>
                <w:rFonts w:ascii="Times New Roman" w:hAnsi="Times New Roman"/>
                <w:sz w:val="20"/>
                <w:szCs w:val="20"/>
                <w:lang w:val="lv-LV"/>
              </w:rPr>
            </w:pPr>
            <w:r>
              <w:rPr>
                <w:rFonts w:ascii="Times New Roman" w:hAnsi="Times New Roman"/>
                <w:sz w:val="20"/>
                <w:szCs w:val="20"/>
                <w:lang w:val="lv-LV"/>
              </w:rPr>
              <w:t>0,6</w:t>
            </w:r>
          </w:p>
        </w:tc>
        <w:tc>
          <w:tcPr>
            <w:tcW w:w="1728"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4234B0">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3,0</w:t>
            </w:r>
          </w:p>
        </w:tc>
        <w:tc>
          <w:tcPr>
            <w:tcW w:w="1609"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4234B0">
            <w:pPr>
              <w:spacing w:before="75" w:after="75" w:line="240" w:lineRule="auto"/>
              <w:jc w:val="center"/>
              <w:rPr>
                <w:rFonts w:ascii="Times New Roman" w:hAnsi="Times New Roman"/>
                <w:sz w:val="20"/>
                <w:szCs w:val="20"/>
                <w:lang w:val="lv-LV"/>
              </w:rPr>
            </w:pPr>
            <w:r w:rsidRPr="001B05B2">
              <w:rPr>
                <w:rFonts w:ascii="Times New Roman" w:hAnsi="Times New Roman"/>
                <w:sz w:val="20"/>
                <w:szCs w:val="20"/>
                <w:lang w:val="lv-LV"/>
              </w:rPr>
              <w:t>3,0</w:t>
            </w:r>
          </w:p>
        </w:tc>
      </w:tr>
      <w:tr w:rsidR="0057017B" w:rsidRPr="00964BD3" w:rsidTr="0057017B">
        <w:trPr>
          <w:trHeight w:val="329"/>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57017B" w:rsidRPr="001B05B2" w:rsidRDefault="0057017B" w:rsidP="0057017B">
            <w:pPr>
              <w:spacing w:before="75" w:after="75" w:line="240" w:lineRule="auto"/>
              <w:rPr>
                <w:rFonts w:ascii="Times New Roman" w:hAnsi="Times New Roman"/>
                <w:sz w:val="20"/>
                <w:szCs w:val="20"/>
                <w:lang w:val="lv-LV"/>
              </w:rPr>
            </w:pPr>
            <w:r w:rsidRPr="001B05B2">
              <w:rPr>
                <w:rFonts w:ascii="Times New Roman" w:eastAsia="Times New Roman" w:hAnsi="Times New Roman" w:cs="Times New Roman"/>
                <w:b/>
                <w:i/>
                <w:sz w:val="20"/>
                <w:szCs w:val="20"/>
                <w:lang w:val="lv-LV" w:eastAsia="lv-LV"/>
              </w:rPr>
              <w:t>Tieslietu ministrija</w:t>
            </w:r>
          </w:p>
        </w:tc>
      </w:tr>
      <w:tr w:rsidR="0057017B" w:rsidRPr="00964BD3" w:rsidTr="0057017B">
        <w:trPr>
          <w:trHeight w:val="511"/>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57017B" w:rsidRPr="001B05B2" w:rsidRDefault="0057017B" w:rsidP="003B33B2">
            <w:pPr>
              <w:spacing w:before="75" w:after="75"/>
              <w:rPr>
                <w:rFonts w:ascii="Times New Roman" w:eastAsia="Times New Roman" w:hAnsi="Times New Roman"/>
                <w:sz w:val="20"/>
                <w:szCs w:val="20"/>
                <w:lang w:val="lv-LV"/>
              </w:rPr>
            </w:pPr>
            <w:r w:rsidRPr="001B05B2">
              <w:rPr>
                <w:rFonts w:ascii="Times New Roman" w:eastAsia="Times New Roman" w:hAnsi="Times New Roman"/>
                <w:sz w:val="20"/>
                <w:szCs w:val="20"/>
                <w:lang w:val="lv-LV"/>
              </w:rPr>
              <w:t>Valsts pamatbudžets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57017B" w:rsidRPr="001B05B2" w:rsidRDefault="0057017B" w:rsidP="003B33B2">
            <w:pPr>
              <w:spacing w:before="75" w:after="75" w:line="240" w:lineRule="auto"/>
              <w:jc w:val="center"/>
              <w:rPr>
                <w:rFonts w:ascii="Times New Roman" w:hAnsi="Times New Roman"/>
                <w:sz w:val="20"/>
                <w:szCs w:val="20"/>
                <w:lang w:val="lv-LV"/>
              </w:rPr>
            </w:pPr>
            <w:r>
              <w:rPr>
                <w:rFonts w:ascii="Times New Roman" w:hAnsi="Times New Roman"/>
                <w:sz w:val="20"/>
                <w:szCs w:val="20"/>
                <w:lang w:val="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57017B" w:rsidRPr="001B05B2" w:rsidRDefault="0057017B" w:rsidP="00663B03">
            <w:pPr>
              <w:spacing w:before="75" w:after="75" w:line="240" w:lineRule="auto"/>
              <w:jc w:val="center"/>
              <w:rPr>
                <w:rFonts w:ascii="Times New Roman" w:hAnsi="Times New Roman"/>
                <w:sz w:val="20"/>
                <w:szCs w:val="20"/>
                <w:lang w:val="lv-LV"/>
              </w:rPr>
            </w:pPr>
            <w:r>
              <w:rPr>
                <w:rFonts w:ascii="Times New Roman" w:hAnsi="Times New Roman"/>
                <w:sz w:val="20"/>
                <w:szCs w:val="20"/>
                <w:lang w:val="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57017B" w:rsidRPr="001B05B2" w:rsidRDefault="0057017B" w:rsidP="00663B03">
            <w:pPr>
              <w:spacing w:before="75" w:after="75" w:line="240" w:lineRule="auto"/>
              <w:jc w:val="center"/>
              <w:rPr>
                <w:rFonts w:ascii="Times New Roman" w:hAnsi="Times New Roman"/>
                <w:sz w:val="20"/>
                <w:szCs w:val="20"/>
                <w:lang w:val="lv-LV"/>
              </w:rPr>
            </w:pPr>
            <w:r>
              <w:rPr>
                <w:rFonts w:ascii="Times New Roman" w:hAnsi="Times New Roman"/>
                <w:sz w:val="20"/>
                <w:szCs w:val="20"/>
                <w:lang w:val="lv-LV"/>
              </w:rPr>
              <w:t>0,7</w:t>
            </w:r>
          </w:p>
        </w:tc>
        <w:tc>
          <w:tcPr>
            <w:tcW w:w="1728" w:type="dxa"/>
            <w:tcBorders>
              <w:top w:val="outset" w:sz="6" w:space="0" w:color="auto"/>
              <w:left w:val="outset" w:sz="6" w:space="0" w:color="auto"/>
              <w:bottom w:val="outset" w:sz="6" w:space="0" w:color="auto"/>
              <w:right w:val="outset" w:sz="6" w:space="0" w:color="auto"/>
            </w:tcBorders>
            <w:vAlign w:val="center"/>
            <w:hideMark/>
          </w:tcPr>
          <w:p w:rsidR="0057017B" w:rsidRPr="001B05B2" w:rsidRDefault="00F319E8" w:rsidP="004234B0">
            <w:pPr>
              <w:spacing w:before="75" w:after="75" w:line="240" w:lineRule="auto"/>
              <w:jc w:val="center"/>
              <w:rPr>
                <w:rFonts w:ascii="Times New Roman" w:hAnsi="Times New Roman"/>
                <w:sz w:val="20"/>
                <w:szCs w:val="20"/>
                <w:lang w:val="lv-LV"/>
              </w:rPr>
            </w:pPr>
            <w:r>
              <w:rPr>
                <w:rFonts w:ascii="Times New Roman" w:hAnsi="Times New Roman"/>
                <w:sz w:val="20"/>
                <w:szCs w:val="20"/>
                <w:lang w:val="lv-LV"/>
              </w:rPr>
              <w:t>3,9</w:t>
            </w:r>
          </w:p>
        </w:tc>
        <w:tc>
          <w:tcPr>
            <w:tcW w:w="1609" w:type="dxa"/>
            <w:tcBorders>
              <w:top w:val="outset" w:sz="6" w:space="0" w:color="auto"/>
              <w:left w:val="outset" w:sz="6" w:space="0" w:color="auto"/>
              <w:bottom w:val="outset" w:sz="6" w:space="0" w:color="auto"/>
              <w:right w:val="outset" w:sz="6" w:space="0" w:color="auto"/>
            </w:tcBorders>
            <w:vAlign w:val="center"/>
            <w:hideMark/>
          </w:tcPr>
          <w:p w:rsidR="0057017B" w:rsidRPr="001B05B2" w:rsidRDefault="00F319E8" w:rsidP="004234B0">
            <w:pPr>
              <w:spacing w:before="75" w:after="75" w:line="240" w:lineRule="auto"/>
              <w:jc w:val="center"/>
              <w:rPr>
                <w:rFonts w:ascii="Times New Roman" w:hAnsi="Times New Roman"/>
                <w:sz w:val="20"/>
                <w:szCs w:val="20"/>
                <w:lang w:val="lv-LV"/>
              </w:rPr>
            </w:pPr>
            <w:r>
              <w:rPr>
                <w:rFonts w:ascii="Times New Roman" w:hAnsi="Times New Roman"/>
                <w:sz w:val="20"/>
                <w:szCs w:val="20"/>
                <w:lang w:val="lv-LV"/>
              </w:rPr>
              <w:t>3,9</w:t>
            </w:r>
          </w:p>
        </w:tc>
      </w:tr>
      <w:tr w:rsidR="0057017B" w:rsidRPr="00964BD3" w:rsidTr="0057017B">
        <w:trPr>
          <w:trHeight w:val="329"/>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57017B" w:rsidRPr="001B05B2" w:rsidRDefault="0057017B" w:rsidP="0057017B">
            <w:pPr>
              <w:spacing w:before="75" w:after="75" w:line="240" w:lineRule="auto"/>
              <w:rPr>
                <w:rFonts w:ascii="Times New Roman" w:hAnsi="Times New Roman"/>
                <w:sz w:val="20"/>
                <w:szCs w:val="20"/>
                <w:lang w:val="lv-LV"/>
              </w:rPr>
            </w:pPr>
            <w:r w:rsidRPr="001B05B2">
              <w:rPr>
                <w:rFonts w:ascii="Times New Roman" w:eastAsia="Times New Roman" w:hAnsi="Times New Roman" w:cs="Times New Roman"/>
                <w:b/>
                <w:i/>
                <w:sz w:val="20"/>
                <w:szCs w:val="20"/>
                <w:lang w:val="lv-LV" w:eastAsia="lv-LV"/>
              </w:rPr>
              <w:t>Iekšlietu ministrija</w:t>
            </w:r>
          </w:p>
        </w:tc>
      </w:tr>
      <w:tr w:rsidR="0057017B" w:rsidRPr="00964BD3" w:rsidTr="00211D92">
        <w:trPr>
          <w:trHeight w:val="329"/>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57017B" w:rsidRPr="001B05B2" w:rsidRDefault="0057017B" w:rsidP="003B33B2">
            <w:pPr>
              <w:spacing w:before="75" w:after="75"/>
              <w:rPr>
                <w:rFonts w:ascii="Times New Roman" w:eastAsia="Times New Roman" w:hAnsi="Times New Roman"/>
                <w:sz w:val="20"/>
                <w:szCs w:val="20"/>
                <w:lang w:val="lv-LV"/>
              </w:rPr>
            </w:pPr>
            <w:r w:rsidRPr="001B05B2">
              <w:rPr>
                <w:rFonts w:ascii="Times New Roman" w:eastAsia="Times New Roman" w:hAnsi="Times New Roman"/>
                <w:sz w:val="20"/>
                <w:szCs w:val="20"/>
                <w:lang w:val="lv-LV"/>
              </w:rPr>
              <w:t>Valsts pamatbudžets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57017B" w:rsidRPr="001B05B2" w:rsidRDefault="0057017B" w:rsidP="003B33B2">
            <w:pPr>
              <w:spacing w:before="75" w:after="75" w:line="240" w:lineRule="auto"/>
              <w:jc w:val="center"/>
              <w:rPr>
                <w:rFonts w:ascii="Times New Roman" w:hAnsi="Times New Roman"/>
                <w:sz w:val="20"/>
                <w:szCs w:val="20"/>
                <w:lang w:val="lv-LV"/>
              </w:rPr>
            </w:pPr>
            <w:r>
              <w:rPr>
                <w:rFonts w:ascii="Times New Roman" w:hAnsi="Times New Roman"/>
                <w:sz w:val="20"/>
                <w:szCs w:val="20"/>
                <w:lang w:val="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57017B" w:rsidRPr="001B05B2" w:rsidRDefault="0057017B" w:rsidP="00663B03">
            <w:pPr>
              <w:spacing w:before="75" w:after="75" w:line="240" w:lineRule="auto"/>
              <w:jc w:val="center"/>
              <w:rPr>
                <w:rFonts w:ascii="Times New Roman" w:hAnsi="Times New Roman"/>
                <w:sz w:val="20"/>
                <w:szCs w:val="20"/>
                <w:lang w:val="lv-LV"/>
              </w:rPr>
            </w:pPr>
            <w:r>
              <w:rPr>
                <w:rFonts w:ascii="Times New Roman" w:hAnsi="Times New Roman"/>
                <w:sz w:val="20"/>
                <w:szCs w:val="20"/>
                <w:lang w:val="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57017B" w:rsidRPr="001B05B2" w:rsidRDefault="0057017B" w:rsidP="00663B03">
            <w:pPr>
              <w:spacing w:before="75" w:after="75" w:line="240" w:lineRule="auto"/>
              <w:jc w:val="center"/>
              <w:rPr>
                <w:rFonts w:ascii="Times New Roman" w:hAnsi="Times New Roman"/>
                <w:sz w:val="20"/>
                <w:szCs w:val="20"/>
                <w:lang w:val="lv-LV"/>
              </w:rPr>
            </w:pPr>
            <w:r>
              <w:rPr>
                <w:rFonts w:ascii="Times New Roman" w:hAnsi="Times New Roman"/>
                <w:sz w:val="20"/>
                <w:szCs w:val="20"/>
                <w:lang w:val="lv-LV"/>
              </w:rPr>
              <w:t>0,4</w:t>
            </w:r>
          </w:p>
        </w:tc>
        <w:tc>
          <w:tcPr>
            <w:tcW w:w="1728" w:type="dxa"/>
            <w:tcBorders>
              <w:top w:val="outset" w:sz="6" w:space="0" w:color="auto"/>
              <w:left w:val="outset" w:sz="6" w:space="0" w:color="auto"/>
              <w:bottom w:val="outset" w:sz="6" w:space="0" w:color="auto"/>
              <w:right w:val="outset" w:sz="6" w:space="0" w:color="auto"/>
            </w:tcBorders>
            <w:vAlign w:val="center"/>
            <w:hideMark/>
          </w:tcPr>
          <w:p w:rsidR="0057017B" w:rsidRPr="001B05B2" w:rsidRDefault="0057017B" w:rsidP="004234B0">
            <w:pPr>
              <w:spacing w:before="75" w:after="75" w:line="240" w:lineRule="auto"/>
              <w:jc w:val="center"/>
              <w:rPr>
                <w:rFonts w:ascii="Times New Roman" w:hAnsi="Times New Roman"/>
                <w:sz w:val="20"/>
                <w:szCs w:val="20"/>
                <w:lang w:val="lv-LV"/>
              </w:rPr>
            </w:pPr>
            <w:r>
              <w:rPr>
                <w:rFonts w:ascii="Times New Roman" w:hAnsi="Times New Roman"/>
                <w:sz w:val="20"/>
                <w:szCs w:val="20"/>
                <w:lang w:val="lv-LV"/>
              </w:rPr>
              <w:t>2,0</w:t>
            </w:r>
          </w:p>
        </w:tc>
        <w:tc>
          <w:tcPr>
            <w:tcW w:w="1609" w:type="dxa"/>
            <w:tcBorders>
              <w:top w:val="outset" w:sz="6" w:space="0" w:color="auto"/>
              <w:left w:val="outset" w:sz="6" w:space="0" w:color="auto"/>
              <w:bottom w:val="outset" w:sz="6" w:space="0" w:color="auto"/>
              <w:right w:val="outset" w:sz="6" w:space="0" w:color="auto"/>
            </w:tcBorders>
            <w:vAlign w:val="center"/>
            <w:hideMark/>
          </w:tcPr>
          <w:p w:rsidR="0057017B" w:rsidRPr="001B05B2" w:rsidRDefault="0057017B" w:rsidP="004234B0">
            <w:pPr>
              <w:spacing w:before="75" w:after="75" w:line="240" w:lineRule="auto"/>
              <w:jc w:val="center"/>
              <w:rPr>
                <w:rFonts w:ascii="Times New Roman" w:hAnsi="Times New Roman"/>
                <w:sz w:val="20"/>
                <w:szCs w:val="20"/>
                <w:lang w:val="lv-LV"/>
              </w:rPr>
            </w:pPr>
            <w:r>
              <w:rPr>
                <w:rFonts w:ascii="Times New Roman" w:hAnsi="Times New Roman"/>
                <w:sz w:val="20"/>
                <w:szCs w:val="20"/>
                <w:lang w:val="lv-LV"/>
              </w:rPr>
              <w:t>2,0</w:t>
            </w:r>
          </w:p>
        </w:tc>
      </w:tr>
      <w:tr w:rsidR="0011335C"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1335C" w:rsidRPr="001B05B2" w:rsidRDefault="0011335C"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2.3. pašvaldību 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663B03" w:rsidP="00663B03">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w:t>
            </w:r>
            <w:r w:rsidR="0011335C" w:rsidRPr="001B05B2">
              <w:rPr>
                <w:rFonts w:ascii="Times New Roman" w:eastAsia="Times New Roman" w:hAnsi="Times New Roman" w:cs="Times New Roman"/>
                <w:sz w:val="20"/>
                <w:szCs w:val="20"/>
                <w:lang w:val="lv-LV" w:eastAsia="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28"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66508E">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w:t>
            </w:r>
            <w:r w:rsidR="00663B03" w:rsidRPr="001B05B2">
              <w:rPr>
                <w:rFonts w:ascii="Times New Roman" w:eastAsia="Times New Roman" w:hAnsi="Times New Roman" w:cs="Times New Roman"/>
                <w:sz w:val="20"/>
                <w:szCs w:val="20"/>
                <w:lang w:val="lv-LV" w:eastAsia="lv-LV"/>
              </w:rPr>
              <w:t xml:space="preserve">  </w:t>
            </w:r>
            <w:r w:rsidRPr="001B05B2">
              <w:rPr>
                <w:rFonts w:ascii="Times New Roman" w:eastAsia="Times New Roman" w:hAnsi="Times New Roman" w:cs="Times New Roman"/>
                <w:sz w:val="20"/>
                <w:szCs w:val="20"/>
                <w:lang w:val="lv-LV" w:eastAsia="lv-LV"/>
              </w:rPr>
              <w:t xml:space="preserve"> 0</w:t>
            </w:r>
          </w:p>
        </w:tc>
        <w:tc>
          <w:tcPr>
            <w:tcW w:w="1609"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66508E">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w:t>
            </w:r>
            <w:r w:rsidR="00663B03" w:rsidRPr="001B05B2">
              <w:rPr>
                <w:rFonts w:ascii="Times New Roman" w:eastAsia="Times New Roman" w:hAnsi="Times New Roman" w:cs="Times New Roman"/>
                <w:sz w:val="20"/>
                <w:szCs w:val="20"/>
                <w:lang w:val="lv-LV" w:eastAsia="lv-LV"/>
              </w:rPr>
              <w:t xml:space="preserve"> </w:t>
            </w:r>
            <w:r w:rsidRPr="001B05B2">
              <w:rPr>
                <w:rFonts w:ascii="Times New Roman" w:eastAsia="Times New Roman" w:hAnsi="Times New Roman" w:cs="Times New Roman"/>
                <w:sz w:val="20"/>
                <w:szCs w:val="20"/>
                <w:lang w:val="lv-LV" w:eastAsia="lv-LV"/>
              </w:rPr>
              <w:t xml:space="preserve">  0</w:t>
            </w:r>
          </w:p>
        </w:tc>
      </w:tr>
      <w:tr w:rsidR="003775C6"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3775C6" w:rsidRPr="001B05B2" w:rsidRDefault="003775C6"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3. Finansiālā ietekme:</w:t>
            </w:r>
          </w:p>
        </w:tc>
        <w:tc>
          <w:tcPr>
            <w:tcW w:w="1391"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D0490D">
            <w:pPr>
              <w:spacing w:before="75" w:after="75" w:line="240" w:lineRule="auto"/>
              <w:jc w:val="center"/>
              <w:rPr>
                <w:rFonts w:ascii="Times New Roman" w:eastAsia="Times New Roman" w:hAnsi="Times New Roman" w:cs="Times New Roman"/>
                <w:b/>
                <w:sz w:val="20"/>
                <w:szCs w:val="20"/>
                <w:lang w:val="lv-LV" w:eastAsia="lv-LV"/>
              </w:rPr>
            </w:pPr>
            <w:r w:rsidRPr="001B05B2">
              <w:rPr>
                <w:rFonts w:ascii="Times New Roman" w:eastAsia="Times New Roman" w:hAnsi="Times New Roman" w:cs="Times New Roman"/>
                <w:b/>
                <w:sz w:val="20"/>
                <w:szCs w:val="20"/>
                <w:lang w:val="lv-LV" w:eastAsia="lv-LV"/>
              </w:rPr>
              <w:t xml:space="preserve">     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D0490D">
            <w:pPr>
              <w:spacing w:before="75" w:after="75" w:line="240" w:lineRule="auto"/>
              <w:ind w:firstLine="375"/>
              <w:jc w:val="center"/>
              <w:rPr>
                <w:rFonts w:ascii="Times New Roman" w:eastAsia="Times New Roman" w:hAnsi="Times New Roman" w:cs="Times New Roman"/>
                <w:b/>
                <w:sz w:val="20"/>
                <w:szCs w:val="20"/>
                <w:lang w:val="lv-LV" w:eastAsia="lv-LV"/>
              </w:rPr>
            </w:pPr>
            <w:r w:rsidRPr="001B05B2">
              <w:rPr>
                <w:rFonts w:ascii="Times New Roman" w:eastAsia="Times New Roman" w:hAnsi="Times New Roman" w:cs="Times New Roman"/>
                <w:b/>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3775C6" w:rsidRPr="00F70AF2" w:rsidRDefault="00E631DF" w:rsidP="003775C6">
            <w:pPr>
              <w:spacing w:before="75" w:after="75" w:line="240" w:lineRule="auto"/>
              <w:ind w:firstLine="375"/>
              <w:jc w:val="center"/>
              <w:rPr>
                <w:rFonts w:ascii="Times New Roman" w:eastAsia="Times New Roman" w:hAnsi="Times New Roman" w:cs="Times New Roman"/>
                <w:b/>
                <w:sz w:val="20"/>
                <w:szCs w:val="20"/>
                <w:lang w:val="lv-LV" w:eastAsia="lv-LV"/>
              </w:rPr>
            </w:pPr>
            <w:r w:rsidRPr="00F70AF2">
              <w:rPr>
                <w:rFonts w:ascii="Times New Roman" w:eastAsia="Times New Roman" w:hAnsi="Times New Roman" w:cs="Times New Roman"/>
                <w:b/>
                <w:sz w:val="20"/>
                <w:szCs w:val="20"/>
                <w:lang w:val="lv-LV" w:eastAsia="lv-LV"/>
              </w:rPr>
              <w:t>-15</w:t>
            </w:r>
            <w:r w:rsidR="00F70AF2">
              <w:rPr>
                <w:rFonts w:ascii="Times New Roman" w:eastAsia="Times New Roman" w:hAnsi="Times New Roman" w:cs="Times New Roman"/>
                <w:b/>
                <w:sz w:val="20"/>
                <w:szCs w:val="20"/>
                <w:lang w:val="lv-LV" w:eastAsia="lv-LV"/>
              </w:rPr>
              <w:t>8,4</w:t>
            </w:r>
          </w:p>
        </w:tc>
        <w:tc>
          <w:tcPr>
            <w:tcW w:w="1728" w:type="dxa"/>
            <w:tcBorders>
              <w:top w:val="outset" w:sz="6" w:space="0" w:color="auto"/>
              <w:left w:val="outset" w:sz="6" w:space="0" w:color="auto"/>
              <w:bottom w:val="outset" w:sz="6" w:space="0" w:color="auto"/>
              <w:right w:val="outset" w:sz="6" w:space="0" w:color="auto"/>
            </w:tcBorders>
            <w:vAlign w:val="center"/>
            <w:hideMark/>
          </w:tcPr>
          <w:p w:rsidR="003775C6" w:rsidRPr="00F70AF2" w:rsidRDefault="008535C3" w:rsidP="00C71D38">
            <w:pPr>
              <w:spacing w:before="75" w:after="75" w:line="240" w:lineRule="auto"/>
              <w:ind w:firstLine="375"/>
              <w:rPr>
                <w:rFonts w:ascii="Times New Roman" w:eastAsia="Times New Roman" w:hAnsi="Times New Roman" w:cs="Times New Roman"/>
                <w:b/>
                <w:sz w:val="20"/>
                <w:szCs w:val="20"/>
                <w:lang w:val="lv-LV" w:eastAsia="lv-LV"/>
              </w:rPr>
            </w:pPr>
            <w:r w:rsidRPr="00F70AF2">
              <w:rPr>
                <w:rFonts w:ascii="Times New Roman" w:eastAsia="Times New Roman" w:hAnsi="Times New Roman" w:cs="Times New Roman"/>
                <w:b/>
                <w:sz w:val="20"/>
                <w:szCs w:val="20"/>
                <w:lang w:val="lv-LV" w:eastAsia="lv-LV"/>
              </w:rPr>
              <w:t xml:space="preserve">        -</w:t>
            </w:r>
            <w:r w:rsidR="00053897">
              <w:rPr>
                <w:rFonts w:ascii="Times New Roman" w:eastAsia="Times New Roman" w:hAnsi="Times New Roman" w:cs="Times New Roman"/>
                <w:b/>
                <w:sz w:val="20"/>
                <w:szCs w:val="20"/>
                <w:lang w:val="lv-LV" w:eastAsia="lv-LV"/>
              </w:rPr>
              <w:t>850</w:t>
            </w:r>
            <w:r w:rsidR="00C71D38" w:rsidRPr="00F70AF2">
              <w:rPr>
                <w:rFonts w:ascii="Times New Roman" w:eastAsia="Times New Roman" w:hAnsi="Times New Roman" w:cs="Times New Roman"/>
                <w:b/>
                <w:sz w:val="20"/>
                <w:szCs w:val="20"/>
                <w:lang w:val="lv-LV" w:eastAsia="lv-LV"/>
              </w:rPr>
              <w:t>,</w:t>
            </w:r>
            <w:r w:rsidR="003A23F1">
              <w:rPr>
                <w:rFonts w:ascii="Times New Roman" w:eastAsia="Times New Roman" w:hAnsi="Times New Roman" w:cs="Times New Roman"/>
                <w:b/>
                <w:sz w:val="20"/>
                <w:szCs w:val="20"/>
                <w:lang w:val="lv-LV" w:eastAsia="lv-LV"/>
              </w:rPr>
              <w:t>2</w:t>
            </w:r>
          </w:p>
        </w:tc>
        <w:tc>
          <w:tcPr>
            <w:tcW w:w="1609" w:type="dxa"/>
            <w:tcBorders>
              <w:top w:val="outset" w:sz="6" w:space="0" w:color="auto"/>
              <w:left w:val="outset" w:sz="6" w:space="0" w:color="auto"/>
              <w:bottom w:val="outset" w:sz="6" w:space="0" w:color="auto"/>
              <w:right w:val="outset" w:sz="6" w:space="0" w:color="auto"/>
            </w:tcBorders>
            <w:vAlign w:val="center"/>
            <w:hideMark/>
          </w:tcPr>
          <w:p w:rsidR="003775C6" w:rsidRPr="00F70AF2" w:rsidRDefault="008535C3" w:rsidP="003775C6">
            <w:pPr>
              <w:spacing w:before="75" w:after="75" w:line="240" w:lineRule="auto"/>
              <w:ind w:firstLine="375"/>
              <w:rPr>
                <w:rFonts w:ascii="Times New Roman" w:eastAsia="Times New Roman" w:hAnsi="Times New Roman" w:cs="Times New Roman"/>
                <w:b/>
                <w:sz w:val="20"/>
                <w:szCs w:val="20"/>
                <w:lang w:val="lv-LV" w:eastAsia="lv-LV"/>
              </w:rPr>
            </w:pPr>
            <w:r w:rsidRPr="00F70AF2">
              <w:rPr>
                <w:rFonts w:ascii="Times New Roman" w:eastAsia="Times New Roman" w:hAnsi="Times New Roman" w:cs="Times New Roman"/>
                <w:b/>
                <w:sz w:val="20"/>
                <w:szCs w:val="20"/>
                <w:lang w:val="lv-LV" w:eastAsia="lv-LV"/>
              </w:rPr>
              <w:t xml:space="preserve">       -</w:t>
            </w:r>
            <w:r w:rsidR="00053897">
              <w:rPr>
                <w:rFonts w:ascii="Times New Roman" w:eastAsia="Times New Roman" w:hAnsi="Times New Roman" w:cs="Times New Roman"/>
                <w:b/>
                <w:sz w:val="20"/>
                <w:szCs w:val="20"/>
                <w:lang w:val="lv-LV" w:eastAsia="lv-LV"/>
              </w:rPr>
              <w:t>850</w:t>
            </w:r>
            <w:r w:rsidR="00C71D38" w:rsidRPr="00F70AF2">
              <w:rPr>
                <w:rFonts w:ascii="Times New Roman" w:eastAsia="Times New Roman" w:hAnsi="Times New Roman" w:cs="Times New Roman"/>
                <w:b/>
                <w:sz w:val="20"/>
                <w:szCs w:val="20"/>
                <w:lang w:val="lv-LV" w:eastAsia="lv-LV"/>
              </w:rPr>
              <w:t>,</w:t>
            </w:r>
            <w:r w:rsidR="003A23F1">
              <w:rPr>
                <w:rFonts w:ascii="Times New Roman" w:eastAsia="Times New Roman" w:hAnsi="Times New Roman" w:cs="Times New Roman"/>
                <w:b/>
                <w:sz w:val="20"/>
                <w:szCs w:val="20"/>
                <w:lang w:val="lv-LV" w:eastAsia="lv-LV"/>
              </w:rPr>
              <w:t>2</w:t>
            </w:r>
          </w:p>
        </w:tc>
      </w:tr>
      <w:tr w:rsidR="00C71D38"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C71D38" w:rsidRPr="001B05B2" w:rsidRDefault="00C71D38"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3.1. valsts pamatbudžets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C71D38" w:rsidRPr="001B05B2" w:rsidRDefault="00C71D38" w:rsidP="00663B03">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680" w:type="dxa"/>
            <w:tcBorders>
              <w:top w:val="outset" w:sz="6" w:space="0" w:color="auto"/>
              <w:left w:val="outset" w:sz="6" w:space="0" w:color="auto"/>
              <w:bottom w:val="outset" w:sz="6" w:space="0" w:color="auto"/>
              <w:right w:val="outset" w:sz="6" w:space="0" w:color="auto"/>
            </w:tcBorders>
            <w:vAlign w:val="center"/>
            <w:hideMark/>
          </w:tcPr>
          <w:p w:rsidR="00C71D38" w:rsidRPr="001B05B2" w:rsidRDefault="00C71D38"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C71D38" w:rsidRPr="00C71D38" w:rsidRDefault="00C71D38" w:rsidP="00F70AF2">
            <w:pPr>
              <w:spacing w:before="75" w:after="75" w:line="240" w:lineRule="auto"/>
              <w:ind w:firstLine="375"/>
              <w:jc w:val="center"/>
              <w:rPr>
                <w:rFonts w:ascii="Times New Roman" w:eastAsia="Times New Roman" w:hAnsi="Times New Roman" w:cs="Times New Roman"/>
                <w:sz w:val="20"/>
                <w:szCs w:val="20"/>
                <w:lang w:val="lv-LV" w:eastAsia="lv-LV"/>
              </w:rPr>
            </w:pPr>
            <w:r w:rsidRPr="00C71D38">
              <w:rPr>
                <w:rFonts w:ascii="Times New Roman" w:eastAsia="Times New Roman" w:hAnsi="Times New Roman" w:cs="Times New Roman"/>
                <w:sz w:val="20"/>
                <w:szCs w:val="20"/>
                <w:lang w:val="lv-LV" w:eastAsia="lv-LV"/>
              </w:rPr>
              <w:t>-15</w:t>
            </w:r>
            <w:r w:rsidR="00F70AF2">
              <w:rPr>
                <w:rFonts w:ascii="Times New Roman" w:eastAsia="Times New Roman" w:hAnsi="Times New Roman" w:cs="Times New Roman"/>
                <w:sz w:val="20"/>
                <w:szCs w:val="20"/>
                <w:lang w:val="lv-LV" w:eastAsia="lv-LV"/>
              </w:rPr>
              <w:t>8,4</w:t>
            </w:r>
          </w:p>
        </w:tc>
        <w:tc>
          <w:tcPr>
            <w:tcW w:w="1728" w:type="dxa"/>
            <w:tcBorders>
              <w:top w:val="outset" w:sz="6" w:space="0" w:color="auto"/>
              <w:left w:val="outset" w:sz="6" w:space="0" w:color="auto"/>
              <w:bottom w:val="outset" w:sz="6" w:space="0" w:color="auto"/>
              <w:right w:val="outset" w:sz="6" w:space="0" w:color="auto"/>
            </w:tcBorders>
            <w:vAlign w:val="center"/>
            <w:hideMark/>
          </w:tcPr>
          <w:p w:rsidR="00C71D38" w:rsidRPr="00C71D38" w:rsidRDefault="00053897" w:rsidP="00F70AF2">
            <w:pPr>
              <w:spacing w:before="75" w:after="75" w:line="240" w:lineRule="auto"/>
              <w:ind w:firstLine="375"/>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 xml:space="preserve">        -850</w:t>
            </w:r>
            <w:r w:rsidR="00C71D38" w:rsidRPr="00C71D38">
              <w:rPr>
                <w:rFonts w:ascii="Times New Roman" w:eastAsia="Times New Roman" w:hAnsi="Times New Roman" w:cs="Times New Roman"/>
                <w:sz w:val="20"/>
                <w:szCs w:val="20"/>
                <w:lang w:val="lv-LV" w:eastAsia="lv-LV"/>
              </w:rPr>
              <w:t>,</w:t>
            </w:r>
            <w:r w:rsidR="00341F31">
              <w:rPr>
                <w:rFonts w:ascii="Times New Roman" w:eastAsia="Times New Roman" w:hAnsi="Times New Roman" w:cs="Times New Roman"/>
                <w:sz w:val="20"/>
                <w:szCs w:val="20"/>
                <w:lang w:val="lv-LV" w:eastAsia="lv-LV"/>
              </w:rPr>
              <w:t>2</w:t>
            </w:r>
          </w:p>
        </w:tc>
        <w:tc>
          <w:tcPr>
            <w:tcW w:w="1609" w:type="dxa"/>
            <w:tcBorders>
              <w:top w:val="outset" w:sz="6" w:space="0" w:color="auto"/>
              <w:left w:val="outset" w:sz="6" w:space="0" w:color="auto"/>
              <w:bottom w:val="outset" w:sz="6" w:space="0" w:color="auto"/>
              <w:right w:val="outset" w:sz="6" w:space="0" w:color="auto"/>
            </w:tcBorders>
            <w:vAlign w:val="center"/>
            <w:hideMark/>
          </w:tcPr>
          <w:p w:rsidR="00C71D38" w:rsidRPr="00C71D38" w:rsidRDefault="00053897" w:rsidP="00F70AF2">
            <w:pPr>
              <w:spacing w:before="75" w:after="75" w:line="240" w:lineRule="auto"/>
              <w:ind w:firstLine="375"/>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 xml:space="preserve">       -850</w:t>
            </w:r>
            <w:r w:rsidR="00C71D38" w:rsidRPr="00C71D38">
              <w:rPr>
                <w:rFonts w:ascii="Times New Roman" w:eastAsia="Times New Roman" w:hAnsi="Times New Roman" w:cs="Times New Roman"/>
                <w:sz w:val="20"/>
                <w:szCs w:val="20"/>
                <w:lang w:val="lv-LV" w:eastAsia="lv-LV"/>
              </w:rPr>
              <w:t>,</w:t>
            </w:r>
            <w:r w:rsidR="00341F31">
              <w:rPr>
                <w:rFonts w:ascii="Times New Roman" w:eastAsia="Times New Roman" w:hAnsi="Times New Roman" w:cs="Times New Roman"/>
                <w:sz w:val="20"/>
                <w:szCs w:val="20"/>
                <w:lang w:val="lv-LV" w:eastAsia="lv-LV"/>
              </w:rPr>
              <w:t>2</w:t>
            </w:r>
          </w:p>
        </w:tc>
      </w:tr>
      <w:tr w:rsidR="00053897"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053897" w:rsidRPr="001B05B2" w:rsidRDefault="00053897"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b/>
                <w:i/>
                <w:sz w:val="20"/>
                <w:szCs w:val="20"/>
                <w:lang w:val="lv-LV" w:eastAsia="lv-LV"/>
              </w:rPr>
              <w:t>Veselības ministrija</w:t>
            </w:r>
          </w:p>
        </w:tc>
        <w:tc>
          <w:tcPr>
            <w:tcW w:w="1391" w:type="dxa"/>
            <w:tcBorders>
              <w:top w:val="outset" w:sz="6" w:space="0" w:color="auto"/>
              <w:left w:val="outset" w:sz="6" w:space="0" w:color="auto"/>
              <w:bottom w:val="outset" w:sz="6" w:space="0" w:color="auto"/>
              <w:right w:val="outset" w:sz="6" w:space="0" w:color="auto"/>
            </w:tcBorders>
            <w:vAlign w:val="center"/>
            <w:hideMark/>
          </w:tcPr>
          <w:p w:rsidR="00053897" w:rsidRPr="001B05B2" w:rsidRDefault="00053897" w:rsidP="00663B03">
            <w:pPr>
              <w:spacing w:before="75" w:after="75" w:line="240" w:lineRule="auto"/>
              <w:ind w:firstLine="375"/>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53897" w:rsidRPr="001B05B2" w:rsidRDefault="00053897" w:rsidP="00D0490D">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-156,1</w:t>
            </w:r>
          </w:p>
        </w:tc>
        <w:tc>
          <w:tcPr>
            <w:tcW w:w="1728"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-837,9</w:t>
            </w:r>
          </w:p>
        </w:tc>
        <w:tc>
          <w:tcPr>
            <w:tcW w:w="1609"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-837,9</w:t>
            </w:r>
          </w:p>
        </w:tc>
      </w:tr>
      <w:tr w:rsidR="00053897"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053897" w:rsidRDefault="00053897"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b/>
                <w:i/>
                <w:sz w:val="20"/>
                <w:szCs w:val="20"/>
                <w:lang w:val="lv-LV"/>
              </w:rPr>
              <w:t>Labklājības ministrija</w:t>
            </w:r>
          </w:p>
        </w:tc>
        <w:tc>
          <w:tcPr>
            <w:tcW w:w="1391" w:type="dxa"/>
            <w:tcBorders>
              <w:top w:val="outset" w:sz="6" w:space="0" w:color="auto"/>
              <w:left w:val="outset" w:sz="6" w:space="0" w:color="auto"/>
              <w:bottom w:val="outset" w:sz="6" w:space="0" w:color="auto"/>
              <w:right w:val="outset" w:sz="6" w:space="0" w:color="auto"/>
            </w:tcBorders>
            <w:vAlign w:val="center"/>
            <w:hideMark/>
          </w:tcPr>
          <w:p w:rsidR="00053897" w:rsidRPr="001B05B2" w:rsidRDefault="00053897" w:rsidP="00663B03">
            <w:pPr>
              <w:spacing w:before="75" w:after="75" w:line="240" w:lineRule="auto"/>
              <w:ind w:firstLine="375"/>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53897" w:rsidRPr="001B05B2" w:rsidRDefault="00053897" w:rsidP="00D0490D">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-0,6</w:t>
            </w:r>
          </w:p>
        </w:tc>
        <w:tc>
          <w:tcPr>
            <w:tcW w:w="1728"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-3,4</w:t>
            </w:r>
          </w:p>
        </w:tc>
        <w:tc>
          <w:tcPr>
            <w:tcW w:w="1609"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-3,4</w:t>
            </w:r>
          </w:p>
        </w:tc>
      </w:tr>
      <w:tr w:rsidR="00053897"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053897" w:rsidRDefault="00053897"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hAnsi="Times New Roman"/>
                <w:b/>
                <w:i/>
                <w:sz w:val="20"/>
                <w:szCs w:val="20"/>
                <w:lang w:val="lv-LV"/>
              </w:rPr>
              <w:t>Aizsardzības ministrija</w:t>
            </w:r>
          </w:p>
        </w:tc>
        <w:tc>
          <w:tcPr>
            <w:tcW w:w="1391" w:type="dxa"/>
            <w:tcBorders>
              <w:top w:val="outset" w:sz="6" w:space="0" w:color="auto"/>
              <w:left w:val="outset" w:sz="6" w:space="0" w:color="auto"/>
              <w:bottom w:val="outset" w:sz="6" w:space="0" w:color="auto"/>
              <w:right w:val="outset" w:sz="6" w:space="0" w:color="auto"/>
            </w:tcBorders>
            <w:vAlign w:val="center"/>
            <w:hideMark/>
          </w:tcPr>
          <w:p w:rsidR="00053897" w:rsidRPr="001B05B2" w:rsidRDefault="00053897" w:rsidP="00663B03">
            <w:pPr>
              <w:spacing w:before="75" w:after="75" w:line="240" w:lineRule="auto"/>
              <w:ind w:firstLine="375"/>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53897" w:rsidRPr="001B05B2" w:rsidRDefault="00053897" w:rsidP="00D0490D">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-0,6</w:t>
            </w:r>
          </w:p>
        </w:tc>
        <w:tc>
          <w:tcPr>
            <w:tcW w:w="1728"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-3,0</w:t>
            </w:r>
          </w:p>
        </w:tc>
        <w:tc>
          <w:tcPr>
            <w:tcW w:w="1609"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-3,0</w:t>
            </w:r>
          </w:p>
        </w:tc>
      </w:tr>
      <w:tr w:rsidR="00053897"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053897" w:rsidRDefault="00053897"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b/>
                <w:i/>
                <w:sz w:val="20"/>
                <w:szCs w:val="20"/>
                <w:lang w:val="lv-LV" w:eastAsia="lv-LV"/>
              </w:rPr>
              <w:t>Tieslietu ministrija</w:t>
            </w:r>
          </w:p>
        </w:tc>
        <w:tc>
          <w:tcPr>
            <w:tcW w:w="1391" w:type="dxa"/>
            <w:tcBorders>
              <w:top w:val="outset" w:sz="6" w:space="0" w:color="auto"/>
              <w:left w:val="outset" w:sz="6" w:space="0" w:color="auto"/>
              <w:bottom w:val="outset" w:sz="6" w:space="0" w:color="auto"/>
              <w:right w:val="outset" w:sz="6" w:space="0" w:color="auto"/>
            </w:tcBorders>
            <w:vAlign w:val="center"/>
            <w:hideMark/>
          </w:tcPr>
          <w:p w:rsidR="00053897" w:rsidRPr="001B05B2" w:rsidRDefault="00053897" w:rsidP="00663B03">
            <w:pPr>
              <w:spacing w:before="75" w:after="75" w:line="240" w:lineRule="auto"/>
              <w:ind w:firstLine="375"/>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53897" w:rsidRPr="001B05B2" w:rsidRDefault="00053897" w:rsidP="00D0490D">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-0,7</w:t>
            </w:r>
          </w:p>
        </w:tc>
        <w:tc>
          <w:tcPr>
            <w:tcW w:w="1728"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341F31"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w:t>
            </w:r>
            <w:r w:rsidR="00053897">
              <w:rPr>
                <w:rFonts w:ascii="Times New Roman" w:eastAsia="Times New Roman" w:hAnsi="Times New Roman" w:cs="Times New Roman"/>
                <w:sz w:val="20"/>
                <w:szCs w:val="20"/>
                <w:lang w:val="lv-LV" w:eastAsia="lv-LV"/>
              </w:rPr>
              <w:t>,</w:t>
            </w:r>
            <w:r>
              <w:rPr>
                <w:rFonts w:ascii="Times New Roman" w:eastAsia="Times New Roman" w:hAnsi="Times New Roman" w:cs="Times New Roman"/>
                <w:sz w:val="20"/>
                <w:szCs w:val="20"/>
                <w:lang w:val="lv-LV" w:eastAsia="lv-LV"/>
              </w:rPr>
              <w:t>9</w:t>
            </w:r>
          </w:p>
        </w:tc>
        <w:tc>
          <w:tcPr>
            <w:tcW w:w="1609"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w:t>
            </w:r>
            <w:r w:rsidR="00341F31">
              <w:rPr>
                <w:rFonts w:ascii="Times New Roman" w:eastAsia="Times New Roman" w:hAnsi="Times New Roman" w:cs="Times New Roman"/>
                <w:sz w:val="20"/>
                <w:szCs w:val="20"/>
                <w:lang w:val="lv-LV" w:eastAsia="lv-LV"/>
              </w:rPr>
              <w:t>3,9</w:t>
            </w:r>
          </w:p>
        </w:tc>
      </w:tr>
      <w:tr w:rsidR="00053897"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053897" w:rsidRPr="001B05B2" w:rsidRDefault="00053897" w:rsidP="00D176BF">
            <w:pPr>
              <w:spacing w:before="75" w:after="75" w:line="240" w:lineRule="auto"/>
              <w:rPr>
                <w:rFonts w:ascii="Times New Roman" w:eastAsia="Times New Roman" w:hAnsi="Times New Roman" w:cs="Times New Roman"/>
                <w:b/>
                <w:i/>
                <w:sz w:val="20"/>
                <w:szCs w:val="20"/>
                <w:lang w:val="lv-LV" w:eastAsia="lv-LV"/>
              </w:rPr>
            </w:pPr>
            <w:r w:rsidRPr="001B05B2">
              <w:rPr>
                <w:rFonts w:ascii="Times New Roman" w:eastAsia="Times New Roman" w:hAnsi="Times New Roman" w:cs="Times New Roman"/>
                <w:b/>
                <w:i/>
                <w:sz w:val="20"/>
                <w:szCs w:val="20"/>
                <w:lang w:val="lv-LV" w:eastAsia="lv-LV"/>
              </w:rPr>
              <w:t>Iekšlietu ministrija</w:t>
            </w:r>
          </w:p>
        </w:tc>
        <w:tc>
          <w:tcPr>
            <w:tcW w:w="1391" w:type="dxa"/>
            <w:tcBorders>
              <w:top w:val="outset" w:sz="6" w:space="0" w:color="auto"/>
              <w:left w:val="outset" w:sz="6" w:space="0" w:color="auto"/>
              <w:bottom w:val="outset" w:sz="6" w:space="0" w:color="auto"/>
              <w:right w:val="outset" w:sz="6" w:space="0" w:color="auto"/>
            </w:tcBorders>
            <w:vAlign w:val="center"/>
            <w:hideMark/>
          </w:tcPr>
          <w:p w:rsidR="00053897" w:rsidRPr="001B05B2" w:rsidRDefault="00053897" w:rsidP="00663B03">
            <w:pPr>
              <w:spacing w:before="75" w:after="75" w:line="240" w:lineRule="auto"/>
              <w:ind w:firstLine="375"/>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53897" w:rsidRPr="001B05B2" w:rsidRDefault="00053897" w:rsidP="00D0490D">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-0,4</w:t>
            </w:r>
          </w:p>
        </w:tc>
        <w:tc>
          <w:tcPr>
            <w:tcW w:w="1728"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-2,0</w:t>
            </w:r>
          </w:p>
        </w:tc>
        <w:tc>
          <w:tcPr>
            <w:tcW w:w="1609" w:type="dxa"/>
            <w:tcBorders>
              <w:top w:val="outset" w:sz="6" w:space="0" w:color="auto"/>
              <w:left w:val="outset" w:sz="6" w:space="0" w:color="auto"/>
              <w:bottom w:val="outset" w:sz="6" w:space="0" w:color="auto"/>
              <w:right w:val="outset" w:sz="6" w:space="0" w:color="auto"/>
            </w:tcBorders>
            <w:vAlign w:val="center"/>
            <w:hideMark/>
          </w:tcPr>
          <w:p w:rsidR="00053897" w:rsidRPr="00C71D38"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-2,0</w:t>
            </w:r>
          </w:p>
        </w:tc>
      </w:tr>
      <w:tr w:rsidR="0011335C"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1335C" w:rsidRPr="001B05B2" w:rsidRDefault="0011335C"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3.2. speciālais 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28"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66508E">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609"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66508E">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r>
      <w:tr w:rsidR="0011335C"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1335C" w:rsidRPr="001B05B2" w:rsidRDefault="0011335C"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3.3. pašvaldību budžets</w:t>
            </w:r>
          </w:p>
        </w:tc>
        <w:tc>
          <w:tcPr>
            <w:tcW w:w="1391"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28"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5054CC">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c>
          <w:tcPr>
            <w:tcW w:w="1609"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5054CC">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0</w:t>
            </w:r>
          </w:p>
        </w:tc>
      </w:tr>
      <w:tr w:rsidR="0011335C" w:rsidRPr="00964BD3" w:rsidTr="00211D92">
        <w:trPr>
          <w:tblCellSpacing w:w="0" w:type="dxa"/>
          <w:jc w:val="center"/>
        </w:trPr>
        <w:tc>
          <w:tcPr>
            <w:tcW w:w="1623" w:type="dxa"/>
            <w:vMerge w:val="restart"/>
            <w:tcBorders>
              <w:top w:val="outset" w:sz="6" w:space="0" w:color="auto"/>
              <w:left w:val="outset" w:sz="6" w:space="0" w:color="auto"/>
              <w:bottom w:val="outset" w:sz="6" w:space="0" w:color="auto"/>
              <w:right w:val="outset" w:sz="6" w:space="0" w:color="auto"/>
            </w:tcBorders>
            <w:hideMark/>
          </w:tcPr>
          <w:p w:rsidR="0011335C" w:rsidRDefault="0011335C"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4. Finanšu līdzekļi papildu izde</w:t>
            </w:r>
            <w:r w:rsidRPr="001B05B2">
              <w:rPr>
                <w:rFonts w:ascii="Times New Roman" w:eastAsia="Times New Roman" w:hAnsi="Times New Roman" w:cs="Times New Roman"/>
                <w:sz w:val="20"/>
                <w:szCs w:val="20"/>
                <w:lang w:val="lv-LV" w:eastAsia="lv-LV"/>
              </w:rPr>
              <w:softHyphen/>
              <w:t xml:space="preserve">vumu finansēšanai (kompensējošu izdevumu </w:t>
            </w:r>
            <w:r w:rsidRPr="001B05B2">
              <w:rPr>
                <w:rFonts w:ascii="Times New Roman" w:eastAsia="Times New Roman" w:hAnsi="Times New Roman" w:cs="Times New Roman"/>
                <w:sz w:val="20"/>
                <w:szCs w:val="20"/>
                <w:lang w:val="lv-LV" w:eastAsia="lv-LV"/>
              </w:rPr>
              <w:lastRenderedPageBreak/>
              <w:t>samazinājumu norāda ar "+" zīmi)</w:t>
            </w:r>
          </w:p>
          <w:p w:rsidR="00053897" w:rsidRDefault="00053897" w:rsidP="00D176BF">
            <w:pPr>
              <w:spacing w:before="75" w:after="75"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Veselības ministrija</w:t>
            </w:r>
          </w:p>
          <w:p w:rsidR="00053897" w:rsidRDefault="00053897" w:rsidP="00D176BF">
            <w:pPr>
              <w:spacing w:before="75" w:after="75"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Labklājības ministrija</w:t>
            </w:r>
          </w:p>
          <w:p w:rsidR="00053897" w:rsidRDefault="00053897" w:rsidP="00D176BF">
            <w:pPr>
              <w:spacing w:before="75" w:after="75"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Aizsardzības ministrija</w:t>
            </w:r>
          </w:p>
          <w:p w:rsidR="00053897" w:rsidRDefault="00053897" w:rsidP="00D176BF">
            <w:pPr>
              <w:spacing w:before="75" w:after="75"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Tieslietu ministrija</w:t>
            </w:r>
          </w:p>
          <w:p w:rsidR="00053897" w:rsidRPr="001B05B2" w:rsidRDefault="00053897" w:rsidP="00D176BF">
            <w:pPr>
              <w:spacing w:before="75" w:after="75"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Iekšlietu ministrija</w:t>
            </w:r>
          </w:p>
        </w:tc>
        <w:tc>
          <w:tcPr>
            <w:tcW w:w="1391" w:type="dxa"/>
            <w:vMerge w:val="restart"/>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lastRenderedPageBreak/>
              <w:t>X</w:t>
            </w:r>
          </w:p>
        </w:tc>
        <w:tc>
          <w:tcPr>
            <w:tcW w:w="1680"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11335C" w:rsidRPr="003F0001" w:rsidRDefault="00FB5823" w:rsidP="00D0490D">
            <w:pPr>
              <w:spacing w:before="75" w:after="75" w:line="240" w:lineRule="auto"/>
              <w:ind w:firstLine="375"/>
              <w:jc w:val="center"/>
              <w:rPr>
                <w:rFonts w:ascii="Times New Roman" w:eastAsia="Times New Roman" w:hAnsi="Times New Roman" w:cs="Times New Roman"/>
                <w:b/>
                <w:sz w:val="20"/>
                <w:szCs w:val="20"/>
                <w:lang w:val="lv-LV" w:eastAsia="lv-LV"/>
              </w:rPr>
            </w:pPr>
            <w:r>
              <w:rPr>
                <w:rFonts w:ascii="Times New Roman" w:eastAsia="Times New Roman" w:hAnsi="Times New Roman" w:cs="Times New Roman"/>
                <w:b/>
                <w:sz w:val="20"/>
                <w:szCs w:val="20"/>
                <w:lang w:val="lv-LV" w:eastAsia="lv-LV"/>
              </w:rPr>
              <w:t>2,3</w:t>
            </w:r>
          </w:p>
        </w:tc>
        <w:tc>
          <w:tcPr>
            <w:tcW w:w="1728" w:type="dxa"/>
            <w:tcBorders>
              <w:top w:val="outset" w:sz="6" w:space="0" w:color="auto"/>
              <w:left w:val="outset" w:sz="6" w:space="0" w:color="auto"/>
              <w:bottom w:val="outset" w:sz="6" w:space="0" w:color="auto"/>
              <w:right w:val="outset" w:sz="6" w:space="0" w:color="auto"/>
            </w:tcBorders>
            <w:vAlign w:val="center"/>
            <w:hideMark/>
          </w:tcPr>
          <w:p w:rsidR="0011335C" w:rsidRPr="003F0001" w:rsidRDefault="00C71D38" w:rsidP="005054CC">
            <w:pPr>
              <w:spacing w:before="75" w:after="75" w:line="240" w:lineRule="auto"/>
              <w:ind w:firstLine="375"/>
              <w:rPr>
                <w:rFonts w:ascii="Times New Roman" w:eastAsia="Times New Roman" w:hAnsi="Times New Roman" w:cs="Times New Roman"/>
                <w:b/>
                <w:sz w:val="20"/>
                <w:szCs w:val="20"/>
                <w:lang w:val="lv-LV" w:eastAsia="lv-LV"/>
              </w:rPr>
            </w:pPr>
            <w:r w:rsidRPr="003F0001">
              <w:rPr>
                <w:rFonts w:ascii="Times New Roman" w:eastAsia="Times New Roman" w:hAnsi="Times New Roman" w:cs="Times New Roman"/>
                <w:b/>
                <w:sz w:val="20"/>
                <w:szCs w:val="20"/>
                <w:lang w:val="lv-LV" w:eastAsia="lv-LV"/>
              </w:rPr>
              <w:t xml:space="preserve">        </w:t>
            </w:r>
            <w:r w:rsidR="00FB5823">
              <w:rPr>
                <w:rFonts w:ascii="Times New Roman" w:eastAsia="Times New Roman" w:hAnsi="Times New Roman" w:cs="Times New Roman"/>
                <w:b/>
                <w:sz w:val="20"/>
                <w:szCs w:val="20"/>
                <w:lang w:val="lv-LV" w:eastAsia="lv-LV"/>
              </w:rPr>
              <w:t>5,9</w:t>
            </w:r>
          </w:p>
        </w:tc>
        <w:tc>
          <w:tcPr>
            <w:tcW w:w="1609" w:type="dxa"/>
            <w:tcBorders>
              <w:top w:val="outset" w:sz="6" w:space="0" w:color="auto"/>
              <w:left w:val="outset" w:sz="6" w:space="0" w:color="auto"/>
              <w:bottom w:val="outset" w:sz="6" w:space="0" w:color="auto"/>
              <w:right w:val="outset" w:sz="6" w:space="0" w:color="auto"/>
            </w:tcBorders>
            <w:vAlign w:val="center"/>
            <w:hideMark/>
          </w:tcPr>
          <w:p w:rsidR="0011335C" w:rsidRPr="003F0001" w:rsidRDefault="00FB5823" w:rsidP="00FB5823">
            <w:pPr>
              <w:spacing w:before="75" w:after="75" w:line="240" w:lineRule="auto"/>
              <w:ind w:firstLine="375"/>
              <w:jc w:val="center"/>
              <w:rPr>
                <w:rFonts w:ascii="Times New Roman" w:eastAsia="Times New Roman" w:hAnsi="Times New Roman" w:cs="Times New Roman"/>
                <w:b/>
                <w:sz w:val="20"/>
                <w:szCs w:val="20"/>
                <w:lang w:val="lv-LV" w:eastAsia="lv-LV"/>
              </w:rPr>
            </w:pPr>
            <w:r>
              <w:rPr>
                <w:rFonts w:ascii="Times New Roman" w:eastAsia="Times New Roman" w:hAnsi="Times New Roman" w:cs="Times New Roman"/>
                <w:b/>
                <w:sz w:val="20"/>
                <w:szCs w:val="20"/>
                <w:lang w:val="lv-LV" w:eastAsia="lv-LV"/>
              </w:rPr>
              <w:t>5,9</w:t>
            </w:r>
          </w:p>
        </w:tc>
      </w:tr>
      <w:tr w:rsidR="0011335C" w:rsidRPr="00964BD3" w:rsidTr="00211D92">
        <w:trPr>
          <w:tblCellSpacing w:w="0" w:type="dxa"/>
          <w:jc w:val="center"/>
        </w:trPr>
        <w:tc>
          <w:tcPr>
            <w:tcW w:w="1623" w:type="dxa"/>
            <w:vMerge/>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176BF">
            <w:pPr>
              <w:spacing w:after="0" w:line="240" w:lineRule="auto"/>
              <w:rPr>
                <w:rFonts w:ascii="Times New Roman" w:eastAsia="Times New Roman" w:hAnsi="Times New Roman" w:cs="Times New Roman"/>
                <w:sz w:val="20"/>
                <w:szCs w:val="20"/>
                <w:lang w:val="lv-LV" w:eastAsia="lv-LV"/>
              </w:rPr>
            </w:pPr>
          </w:p>
        </w:tc>
        <w:tc>
          <w:tcPr>
            <w:tcW w:w="1391" w:type="dxa"/>
            <w:vMerge/>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after="0" w:line="240" w:lineRule="auto"/>
              <w:jc w:val="center"/>
              <w:rPr>
                <w:rFonts w:ascii="Times New Roman" w:eastAsia="Times New Roman" w:hAnsi="Times New Roman" w:cs="Times New Roman"/>
                <w:sz w:val="20"/>
                <w:szCs w:val="20"/>
                <w:lang w:val="lv-LV" w:eastAsia="lv-LV"/>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341F31" w:rsidRDefault="00341F31" w:rsidP="00D0490D">
            <w:pPr>
              <w:spacing w:before="75" w:after="75" w:line="240" w:lineRule="auto"/>
              <w:ind w:firstLine="375"/>
              <w:jc w:val="center"/>
              <w:rPr>
                <w:rFonts w:ascii="Times New Roman" w:eastAsia="Times New Roman" w:hAnsi="Times New Roman" w:cs="Times New Roman"/>
                <w:sz w:val="20"/>
                <w:szCs w:val="20"/>
                <w:lang w:val="lv-LV" w:eastAsia="lv-LV"/>
              </w:rPr>
            </w:pPr>
          </w:p>
          <w:p w:rsidR="00341F31" w:rsidRDefault="00341F31" w:rsidP="00D0490D">
            <w:pPr>
              <w:spacing w:before="75" w:after="75" w:line="240" w:lineRule="auto"/>
              <w:ind w:firstLine="375"/>
              <w:jc w:val="center"/>
              <w:rPr>
                <w:rFonts w:ascii="Times New Roman" w:eastAsia="Times New Roman" w:hAnsi="Times New Roman" w:cs="Times New Roman"/>
                <w:sz w:val="20"/>
                <w:szCs w:val="20"/>
                <w:lang w:val="lv-LV" w:eastAsia="lv-LV"/>
              </w:rPr>
            </w:pPr>
          </w:p>
          <w:p w:rsidR="00341F31" w:rsidRDefault="00341F31" w:rsidP="00D0490D">
            <w:pPr>
              <w:spacing w:before="75" w:after="75" w:line="240" w:lineRule="auto"/>
              <w:ind w:firstLine="375"/>
              <w:jc w:val="center"/>
              <w:rPr>
                <w:rFonts w:ascii="Times New Roman" w:eastAsia="Times New Roman" w:hAnsi="Times New Roman" w:cs="Times New Roman"/>
                <w:sz w:val="20"/>
                <w:szCs w:val="20"/>
                <w:lang w:val="lv-LV" w:eastAsia="lv-LV"/>
              </w:rPr>
            </w:pPr>
          </w:p>
          <w:p w:rsidR="00341F31" w:rsidRDefault="00341F31" w:rsidP="00D0490D">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D0490D">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p w:rsidR="00341F31" w:rsidRDefault="00341F31" w:rsidP="00D0490D">
            <w:pPr>
              <w:spacing w:before="75" w:after="75" w:line="240" w:lineRule="auto"/>
              <w:ind w:firstLine="375"/>
              <w:jc w:val="center"/>
              <w:rPr>
                <w:rFonts w:ascii="Times New Roman" w:eastAsia="Times New Roman" w:hAnsi="Times New Roman" w:cs="Times New Roman"/>
                <w:sz w:val="20"/>
                <w:szCs w:val="20"/>
                <w:lang w:val="lv-LV" w:eastAsia="lv-LV"/>
              </w:rPr>
            </w:pPr>
          </w:p>
          <w:p w:rsidR="00341F31" w:rsidRDefault="00341F31" w:rsidP="00D0490D">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p w:rsidR="00FB5823" w:rsidRDefault="00FB5823" w:rsidP="00D0490D">
            <w:pPr>
              <w:spacing w:before="75" w:after="75" w:line="240" w:lineRule="auto"/>
              <w:ind w:firstLine="375"/>
              <w:jc w:val="center"/>
              <w:rPr>
                <w:rFonts w:ascii="Times New Roman" w:eastAsia="Times New Roman" w:hAnsi="Times New Roman" w:cs="Times New Roman"/>
                <w:sz w:val="20"/>
                <w:szCs w:val="20"/>
                <w:lang w:val="lv-LV" w:eastAsia="lv-LV"/>
              </w:rPr>
            </w:pPr>
          </w:p>
          <w:p w:rsidR="00341F31" w:rsidRDefault="00341F31" w:rsidP="00FB5823">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p w:rsidR="00341F31" w:rsidRDefault="00341F31" w:rsidP="00D0490D">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p w:rsidR="00053897" w:rsidRPr="001B05B2" w:rsidRDefault="00341F31" w:rsidP="00341F31">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11335C" w:rsidRDefault="00A77B33"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p w:rsidR="00053897" w:rsidRDefault="00053897" w:rsidP="00053897">
            <w:pPr>
              <w:spacing w:before="75" w:after="75" w:line="240" w:lineRule="auto"/>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0,6</w:t>
            </w:r>
          </w:p>
          <w:p w:rsidR="00FB5823" w:rsidRDefault="00FB5823"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FB5823">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0,6</w:t>
            </w: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0,7</w:t>
            </w:r>
          </w:p>
          <w:p w:rsidR="00053897" w:rsidRPr="001B05B2"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0,4</w:t>
            </w:r>
          </w:p>
        </w:tc>
        <w:tc>
          <w:tcPr>
            <w:tcW w:w="1728" w:type="dxa"/>
            <w:tcBorders>
              <w:top w:val="outset" w:sz="6" w:space="0" w:color="auto"/>
              <w:left w:val="outset" w:sz="6" w:space="0" w:color="auto"/>
              <w:bottom w:val="outset" w:sz="6" w:space="0" w:color="auto"/>
              <w:right w:val="outset" w:sz="6" w:space="0" w:color="auto"/>
            </w:tcBorders>
            <w:vAlign w:val="center"/>
            <w:hideMark/>
          </w:tcPr>
          <w:p w:rsidR="0011335C" w:rsidRDefault="0011335C"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A77B33"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p w:rsidR="00053897" w:rsidRDefault="00053897" w:rsidP="00053897">
            <w:pPr>
              <w:spacing w:before="75" w:after="75" w:line="240" w:lineRule="auto"/>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0,0</w:t>
            </w:r>
          </w:p>
          <w:p w:rsidR="00FB5823" w:rsidRDefault="00FB5823"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FB5823">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0,0</w:t>
            </w:r>
          </w:p>
          <w:p w:rsidR="00053897" w:rsidRDefault="00F319E8"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3,9</w:t>
            </w:r>
          </w:p>
          <w:p w:rsidR="00053897" w:rsidRPr="001B05B2"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2,0</w:t>
            </w:r>
          </w:p>
        </w:tc>
        <w:tc>
          <w:tcPr>
            <w:tcW w:w="1609" w:type="dxa"/>
            <w:tcBorders>
              <w:top w:val="outset" w:sz="6" w:space="0" w:color="auto"/>
              <w:left w:val="outset" w:sz="6" w:space="0" w:color="auto"/>
              <w:bottom w:val="outset" w:sz="6" w:space="0" w:color="auto"/>
              <w:right w:val="outset" w:sz="6" w:space="0" w:color="auto"/>
            </w:tcBorders>
            <w:vAlign w:val="center"/>
            <w:hideMark/>
          </w:tcPr>
          <w:p w:rsidR="0011335C" w:rsidRDefault="0011335C"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A77B33"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p w:rsidR="00053897" w:rsidRDefault="00053897" w:rsidP="00053897">
            <w:pPr>
              <w:spacing w:before="75" w:after="75" w:line="240" w:lineRule="auto"/>
              <w:jc w:val="center"/>
              <w:rPr>
                <w:rFonts w:ascii="Times New Roman" w:eastAsia="Times New Roman" w:hAnsi="Times New Roman" w:cs="Times New Roman"/>
                <w:sz w:val="20"/>
                <w:szCs w:val="20"/>
                <w:lang w:val="lv-LV" w:eastAsia="lv-LV"/>
              </w:rPr>
            </w:pPr>
          </w:p>
          <w:p w:rsidR="00053897"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0,0</w:t>
            </w:r>
          </w:p>
          <w:p w:rsidR="00FB5823" w:rsidRDefault="00FB5823" w:rsidP="00053897">
            <w:pPr>
              <w:spacing w:before="75" w:after="75" w:line="240" w:lineRule="auto"/>
              <w:ind w:firstLine="375"/>
              <w:jc w:val="center"/>
              <w:rPr>
                <w:rFonts w:ascii="Times New Roman" w:eastAsia="Times New Roman" w:hAnsi="Times New Roman" w:cs="Times New Roman"/>
                <w:sz w:val="20"/>
                <w:szCs w:val="20"/>
                <w:lang w:val="lv-LV" w:eastAsia="lv-LV"/>
              </w:rPr>
            </w:pPr>
          </w:p>
          <w:p w:rsidR="00053897" w:rsidRDefault="00053897" w:rsidP="00FB5823">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0,0</w:t>
            </w:r>
          </w:p>
          <w:p w:rsidR="00053897" w:rsidRDefault="00F319E8"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3,9</w:t>
            </w:r>
          </w:p>
          <w:p w:rsidR="00053897" w:rsidRPr="001B05B2" w:rsidRDefault="00053897" w:rsidP="0005389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2,0</w:t>
            </w:r>
          </w:p>
        </w:tc>
      </w:tr>
      <w:tr w:rsidR="003775C6"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3775C6" w:rsidRPr="001B05B2" w:rsidRDefault="003775C6"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lastRenderedPageBreak/>
              <w:t> 5. Precizēta finansiālā ietekme:</w:t>
            </w:r>
          </w:p>
        </w:tc>
        <w:tc>
          <w:tcPr>
            <w:tcW w:w="1391" w:type="dxa"/>
            <w:vMerge w:val="restart"/>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D0490D">
            <w:pPr>
              <w:spacing w:before="75" w:after="75" w:line="240" w:lineRule="auto"/>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X</w:t>
            </w:r>
          </w:p>
        </w:tc>
        <w:tc>
          <w:tcPr>
            <w:tcW w:w="1680"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D0490D">
            <w:pPr>
              <w:spacing w:before="75" w:after="75" w:line="240" w:lineRule="auto"/>
              <w:ind w:firstLine="375"/>
              <w:jc w:val="center"/>
              <w:rPr>
                <w:rFonts w:ascii="Times New Roman" w:eastAsia="Times New Roman" w:hAnsi="Times New Roman" w:cs="Times New Roman"/>
                <w:b/>
                <w:sz w:val="20"/>
                <w:szCs w:val="20"/>
                <w:lang w:val="lv-LV" w:eastAsia="lv-LV"/>
              </w:rPr>
            </w:pPr>
            <w:r w:rsidRPr="001B05B2">
              <w:rPr>
                <w:rFonts w:ascii="Times New Roman" w:eastAsia="Times New Roman" w:hAnsi="Times New Roman" w:cs="Times New Roman"/>
                <w:b/>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A77B33" w:rsidP="003775C6">
            <w:pPr>
              <w:spacing w:before="75" w:after="75" w:line="240" w:lineRule="auto"/>
              <w:ind w:firstLine="375"/>
              <w:jc w:val="center"/>
              <w:rPr>
                <w:rFonts w:ascii="Times New Roman" w:eastAsia="Times New Roman" w:hAnsi="Times New Roman" w:cs="Times New Roman"/>
                <w:b/>
                <w:sz w:val="20"/>
                <w:szCs w:val="20"/>
                <w:lang w:val="lv-LV" w:eastAsia="lv-LV"/>
              </w:rPr>
            </w:pPr>
            <w:r>
              <w:rPr>
                <w:rFonts w:ascii="Times New Roman" w:eastAsia="Times New Roman" w:hAnsi="Times New Roman" w:cs="Times New Roman"/>
                <w:b/>
                <w:sz w:val="20"/>
                <w:szCs w:val="20"/>
                <w:lang w:val="lv-LV" w:eastAsia="lv-LV"/>
              </w:rPr>
              <w:t>-156,1</w:t>
            </w:r>
          </w:p>
        </w:tc>
        <w:tc>
          <w:tcPr>
            <w:tcW w:w="1728"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FB5823">
            <w:pPr>
              <w:spacing w:before="75" w:after="75" w:line="240" w:lineRule="auto"/>
              <w:ind w:firstLine="375"/>
              <w:rPr>
                <w:rFonts w:ascii="Times New Roman" w:eastAsia="Times New Roman" w:hAnsi="Times New Roman" w:cs="Times New Roman"/>
                <w:b/>
                <w:sz w:val="20"/>
                <w:szCs w:val="20"/>
                <w:lang w:val="lv-LV" w:eastAsia="lv-LV"/>
              </w:rPr>
            </w:pPr>
            <w:r w:rsidRPr="001B05B2">
              <w:rPr>
                <w:rFonts w:ascii="Times New Roman" w:eastAsia="Times New Roman" w:hAnsi="Times New Roman" w:cs="Times New Roman"/>
                <w:b/>
                <w:sz w:val="20"/>
                <w:szCs w:val="20"/>
                <w:lang w:val="lv-LV" w:eastAsia="lv-LV"/>
              </w:rPr>
              <w:t xml:space="preserve">        </w:t>
            </w:r>
            <w:r w:rsidR="00FB5823">
              <w:rPr>
                <w:rFonts w:ascii="Times New Roman" w:eastAsia="Times New Roman" w:hAnsi="Times New Roman" w:cs="Times New Roman"/>
                <w:b/>
                <w:sz w:val="20"/>
                <w:szCs w:val="20"/>
                <w:lang w:val="lv-LV" w:eastAsia="lv-LV"/>
              </w:rPr>
              <w:t>-844,3</w:t>
            </w:r>
          </w:p>
        </w:tc>
        <w:tc>
          <w:tcPr>
            <w:tcW w:w="1609"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FB5823" w:rsidP="008535C3">
            <w:pPr>
              <w:spacing w:before="75" w:after="75" w:line="240" w:lineRule="auto"/>
              <w:ind w:firstLine="375"/>
              <w:rPr>
                <w:rFonts w:ascii="Times New Roman" w:eastAsia="Times New Roman" w:hAnsi="Times New Roman" w:cs="Times New Roman"/>
                <w:b/>
                <w:sz w:val="20"/>
                <w:szCs w:val="20"/>
                <w:lang w:val="lv-LV" w:eastAsia="lv-LV"/>
              </w:rPr>
            </w:pPr>
            <w:r>
              <w:rPr>
                <w:rFonts w:ascii="Times New Roman" w:eastAsia="Times New Roman" w:hAnsi="Times New Roman" w:cs="Times New Roman"/>
                <w:b/>
                <w:sz w:val="20"/>
                <w:szCs w:val="20"/>
                <w:lang w:val="lv-LV" w:eastAsia="lv-LV"/>
              </w:rPr>
              <w:t>-844,3</w:t>
            </w:r>
          </w:p>
        </w:tc>
      </w:tr>
      <w:tr w:rsidR="003775C6"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FB5823" w:rsidRDefault="003775C6"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5.1. valsts pamatbudžets</w:t>
            </w:r>
          </w:p>
          <w:p w:rsidR="00FB5823" w:rsidRDefault="00411537" w:rsidP="00D176BF">
            <w:pPr>
              <w:spacing w:before="75" w:after="75"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Veselības ministrija</w:t>
            </w:r>
          </w:p>
          <w:p w:rsidR="00FB5823" w:rsidRDefault="00FB5823" w:rsidP="00D176BF">
            <w:pPr>
              <w:spacing w:before="75" w:after="75"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Labklājības ministrija</w:t>
            </w:r>
          </w:p>
          <w:p w:rsidR="00FB5823" w:rsidRPr="001B05B2" w:rsidRDefault="00FB5823" w:rsidP="00D176BF">
            <w:pPr>
              <w:spacing w:before="75" w:after="75" w:line="240" w:lineRule="auto"/>
              <w:rPr>
                <w:rFonts w:ascii="Times New Roman" w:eastAsia="Times New Roman" w:hAnsi="Times New Roman" w:cs="Times New Roman"/>
                <w:sz w:val="20"/>
                <w:szCs w:val="20"/>
                <w:lang w:val="lv-LV" w:eastAsia="lv-LV"/>
              </w:rPr>
            </w:pPr>
            <w:r w:rsidRPr="00FB5823">
              <w:rPr>
                <w:rFonts w:ascii="Times New Roman" w:hAnsi="Times New Roman"/>
                <w:sz w:val="20"/>
                <w:szCs w:val="20"/>
                <w:lang w:val="lv-LV"/>
              </w:rPr>
              <w:t>Aizsardzības ministrija</w:t>
            </w:r>
          </w:p>
        </w:tc>
        <w:tc>
          <w:tcPr>
            <w:tcW w:w="1391" w:type="dxa"/>
            <w:vMerge/>
            <w:tcBorders>
              <w:top w:val="outset" w:sz="6" w:space="0" w:color="auto"/>
              <w:left w:val="outset" w:sz="6" w:space="0" w:color="auto"/>
              <w:bottom w:val="outset" w:sz="6" w:space="0" w:color="auto"/>
              <w:right w:val="outset" w:sz="6" w:space="0" w:color="auto"/>
            </w:tcBorders>
            <w:vAlign w:val="center"/>
            <w:hideMark/>
          </w:tcPr>
          <w:p w:rsidR="003775C6" w:rsidRPr="001B05B2" w:rsidRDefault="003775C6" w:rsidP="00D0490D">
            <w:pPr>
              <w:spacing w:after="0" w:line="240" w:lineRule="auto"/>
              <w:jc w:val="center"/>
              <w:rPr>
                <w:rFonts w:ascii="Times New Roman" w:eastAsia="Times New Roman" w:hAnsi="Times New Roman" w:cs="Times New Roman"/>
                <w:sz w:val="20"/>
                <w:szCs w:val="20"/>
                <w:lang w:val="lv-LV" w:eastAsia="lv-LV"/>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FB5823" w:rsidP="00FB5823">
            <w:pPr>
              <w:spacing w:before="75" w:after="75" w:line="240" w:lineRule="auto"/>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3775C6" w:rsidRPr="001B05B2" w:rsidRDefault="00FB5823" w:rsidP="00411537">
            <w:pPr>
              <w:spacing w:before="75" w:after="75" w:line="240" w:lineRule="auto"/>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-156,1</w:t>
            </w:r>
          </w:p>
        </w:tc>
        <w:tc>
          <w:tcPr>
            <w:tcW w:w="1728" w:type="dxa"/>
            <w:tcBorders>
              <w:top w:val="outset" w:sz="6" w:space="0" w:color="auto"/>
              <w:left w:val="outset" w:sz="6" w:space="0" w:color="auto"/>
              <w:bottom w:val="outset" w:sz="6" w:space="0" w:color="auto"/>
              <w:right w:val="outset" w:sz="6" w:space="0" w:color="auto"/>
            </w:tcBorders>
            <w:vAlign w:val="center"/>
            <w:hideMark/>
          </w:tcPr>
          <w:p w:rsidR="00FB5823" w:rsidRDefault="00FB5823" w:rsidP="00411537">
            <w:pPr>
              <w:spacing w:before="75" w:after="75" w:line="240" w:lineRule="auto"/>
              <w:ind w:firstLine="375"/>
              <w:jc w:val="center"/>
              <w:rPr>
                <w:rFonts w:ascii="Times New Roman" w:eastAsia="Times New Roman" w:hAnsi="Times New Roman" w:cs="Times New Roman"/>
                <w:sz w:val="20"/>
                <w:szCs w:val="20"/>
                <w:lang w:val="lv-LV" w:eastAsia="lv-LV"/>
              </w:rPr>
            </w:pPr>
          </w:p>
          <w:p w:rsidR="00FB5823" w:rsidRDefault="00FB5823" w:rsidP="00411537">
            <w:pPr>
              <w:spacing w:before="75" w:after="75" w:line="240" w:lineRule="auto"/>
              <w:ind w:firstLine="375"/>
              <w:jc w:val="center"/>
              <w:rPr>
                <w:rFonts w:ascii="Times New Roman" w:eastAsia="Times New Roman" w:hAnsi="Times New Roman" w:cs="Times New Roman"/>
                <w:sz w:val="20"/>
                <w:szCs w:val="20"/>
                <w:lang w:val="lv-LV" w:eastAsia="lv-LV"/>
              </w:rPr>
            </w:pPr>
          </w:p>
          <w:p w:rsidR="00FB5823" w:rsidRDefault="00411537" w:rsidP="0041153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-837,9</w:t>
            </w:r>
          </w:p>
          <w:p w:rsidR="003775C6" w:rsidRDefault="003775C6" w:rsidP="00411537">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w:t>
            </w:r>
            <w:r w:rsidR="00FB5823">
              <w:rPr>
                <w:rFonts w:ascii="Times New Roman" w:eastAsia="Times New Roman" w:hAnsi="Times New Roman" w:cs="Times New Roman"/>
                <w:sz w:val="20"/>
                <w:szCs w:val="20"/>
                <w:lang w:val="lv-LV" w:eastAsia="lv-LV"/>
              </w:rPr>
              <w:t>3</w:t>
            </w:r>
            <w:r w:rsidRPr="001B05B2">
              <w:rPr>
                <w:rFonts w:ascii="Times New Roman" w:eastAsia="Times New Roman" w:hAnsi="Times New Roman" w:cs="Times New Roman"/>
                <w:sz w:val="20"/>
                <w:szCs w:val="20"/>
                <w:lang w:val="lv-LV" w:eastAsia="lv-LV"/>
              </w:rPr>
              <w:t>,</w:t>
            </w:r>
            <w:r w:rsidR="00F319E8">
              <w:rPr>
                <w:rFonts w:ascii="Times New Roman" w:eastAsia="Times New Roman" w:hAnsi="Times New Roman" w:cs="Times New Roman"/>
                <w:sz w:val="20"/>
                <w:szCs w:val="20"/>
                <w:lang w:val="lv-LV" w:eastAsia="lv-LV"/>
              </w:rPr>
              <w:t>4</w:t>
            </w:r>
          </w:p>
          <w:p w:rsidR="00411537" w:rsidRDefault="00411537" w:rsidP="00411537">
            <w:pPr>
              <w:spacing w:before="75" w:after="75" w:line="240" w:lineRule="auto"/>
              <w:ind w:firstLine="375"/>
              <w:jc w:val="center"/>
              <w:rPr>
                <w:rFonts w:ascii="Times New Roman" w:eastAsia="Times New Roman" w:hAnsi="Times New Roman" w:cs="Times New Roman"/>
                <w:sz w:val="20"/>
                <w:szCs w:val="20"/>
                <w:lang w:val="lv-LV" w:eastAsia="lv-LV"/>
              </w:rPr>
            </w:pPr>
          </w:p>
          <w:p w:rsidR="00FB5823" w:rsidRPr="001B05B2" w:rsidRDefault="00FB5823" w:rsidP="0041153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-3,0</w:t>
            </w:r>
          </w:p>
        </w:tc>
        <w:tc>
          <w:tcPr>
            <w:tcW w:w="1609" w:type="dxa"/>
            <w:tcBorders>
              <w:top w:val="outset" w:sz="6" w:space="0" w:color="auto"/>
              <w:left w:val="outset" w:sz="6" w:space="0" w:color="auto"/>
              <w:bottom w:val="outset" w:sz="6" w:space="0" w:color="auto"/>
              <w:right w:val="outset" w:sz="6" w:space="0" w:color="auto"/>
            </w:tcBorders>
            <w:vAlign w:val="center"/>
            <w:hideMark/>
          </w:tcPr>
          <w:p w:rsidR="00FB5823" w:rsidRDefault="00FB5823" w:rsidP="00411537">
            <w:pPr>
              <w:spacing w:before="75" w:after="75" w:line="240" w:lineRule="auto"/>
              <w:ind w:firstLine="375"/>
              <w:jc w:val="center"/>
              <w:rPr>
                <w:rFonts w:ascii="Times New Roman" w:eastAsia="Times New Roman" w:hAnsi="Times New Roman" w:cs="Times New Roman"/>
                <w:sz w:val="20"/>
                <w:szCs w:val="20"/>
                <w:lang w:val="lv-LV" w:eastAsia="lv-LV"/>
              </w:rPr>
            </w:pPr>
          </w:p>
          <w:p w:rsidR="00FB5823" w:rsidRDefault="00FB5823" w:rsidP="00411537">
            <w:pPr>
              <w:spacing w:before="75" w:after="75" w:line="240" w:lineRule="auto"/>
              <w:ind w:firstLine="375"/>
              <w:jc w:val="center"/>
              <w:rPr>
                <w:rFonts w:ascii="Times New Roman" w:eastAsia="Times New Roman" w:hAnsi="Times New Roman" w:cs="Times New Roman"/>
                <w:sz w:val="20"/>
                <w:szCs w:val="20"/>
                <w:lang w:val="lv-LV" w:eastAsia="lv-LV"/>
              </w:rPr>
            </w:pPr>
          </w:p>
          <w:p w:rsidR="00FB5823" w:rsidRDefault="00411537" w:rsidP="00411537">
            <w:pPr>
              <w:spacing w:before="75" w:after="75" w:line="240" w:lineRule="auto"/>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-837,9</w:t>
            </w:r>
          </w:p>
          <w:p w:rsidR="00FB5823" w:rsidRDefault="003775C6" w:rsidP="00411537">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w:t>
            </w:r>
            <w:r w:rsidR="00FB5823">
              <w:rPr>
                <w:rFonts w:ascii="Times New Roman" w:eastAsia="Times New Roman" w:hAnsi="Times New Roman" w:cs="Times New Roman"/>
                <w:sz w:val="20"/>
                <w:szCs w:val="20"/>
                <w:lang w:val="lv-LV" w:eastAsia="lv-LV"/>
              </w:rPr>
              <w:t>3</w:t>
            </w:r>
            <w:r w:rsidRPr="001B05B2">
              <w:rPr>
                <w:rFonts w:ascii="Times New Roman" w:eastAsia="Times New Roman" w:hAnsi="Times New Roman" w:cs="Times New Roman"/>
                <w:sz w:val="20"/>
                <w:szCs w:val="20"/>
                <w:lang w:val="lv-LV" w:eastAsia="lv-LV"/>
              </w:rPr>
              <w:t>,</w:t>
            </w:r>
            <w:r w:rsidR="00F319E8">
              <w:rPr>
                <w:rFonts w:ascii="Times New Roman" w:eastAsia="Times New Roman" w:hAnsi="Times New Roman" w:cs="Times New Roman"/>
                <w:sz w:val="20"/>
                <w:szCs w:val="20"/>
                <w:lang w:val="lv-LV" w:eastAsia="lv-LV"/>
              </w:rPr>
              <w:t>4</w:t>
            </w:r>
          </w:p>
          <w:p w:rsidR="00411537" w:rsidRDefault="00411537" w:rsidP="00411537">
            <w:pPr>
              <w:spacing w:before="75" w:after="75" w:line="240" w:lineRule="auto"/>
              <w:ind w:firstLine="375"/>
              <w:jc w:val="center"/>
              <w:rPr>
                <w:rFonts w:ascii="Times New Roman" w:eastAsia="Times New Roman" w:hAnsi="Times New Roman" w:cs="Times New Roman"/>
                <w:sz w:val="20"/>
                <w:szCs w:val="20"/>
                <w:lang w:val="lv-LV" w:eastAsia="lv-LV"/>
              </w:rPr>
            </w:pPr>
          </w:p>
          <w:p w:rsidR="00FB5823" w:rsidRPr="001B05B2" w:rsidRDefault="00FB5823" w:rsidP="00411537">
            <w:pPr>
              <w:spacing w:before="75" w:after="75" w:line="240" w:lineRule="auto"/>
              <w:ind w:firstLine="375"/>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-3,0</w:t>
            </w:r>
          </w:p>
        </w:tc>
      </w:tr>
      <w:tr w:rsidR="0011335C"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1335C" w:rsidRPr="001B05B2" w:rsidRDefault="0011335C"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5.2. speciālais budžets</w:t>
            </w:r>
          </w:p>
        </w:tc>
        <w:tc>
          <w:tcPr>
            <w:tcW w:w="1391" w:type="dxa"/>
            <w:vMerge/>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after="0" w:line="240" w:lineRule="auto"/>
              <w:jc w:val="center"/>
              <w:rPr>
                <w:rFonts w:ascii="Times New Roman" w:eastAsia="Times New Roman" w:hAnsi="Times New Roman" w:cs="Times New Roman"/>
                <w:sz w:val="20"/>
                <w:szCs w:val="20"/>
                <w:lang w:val="lv-LV" w:eastAsia="lv-LV"/>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28"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6C63FD">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w:t>
            </w:r>
            <w:r w:rsidR="00663B03" w:rsidRPr="001B05B2">
              <w:rPr>
                <w:rFonts w:ascii="Times New Roman" w:eastAsia="Times New Roman" w:hAnsi="Times New Roman" w:cs="Times New Roman"/>
                <w:sz w:val="20"/>
                <w:szCs w:val="20"/>
                <w:lang w:val="lv-LV" w:eastAsia="lv-LV"/>
              </w:rPr>
              <w:t xml:space="preserve">  </w:t>
            </w:r>
            <w:r w:rsidRPr="001B05B2">
              <w:rPr>
                <w:rFonts w:ascii="Times New Roman" w:eastAsia="Times New Roman" w:hAnsi="Times New Roman" w:cs="Times New Roman"/>
                <w:sz w:val="20"/>
                <w:szCs w:val="20"/>
                <w:lang w:val="lv-LV" w:eastAsia="lv-LV"/>
              </w:rPr>
              <w:t xml:space="preserve"> 0</w:t>
            </w:r>
          </w:p>
        </w:tc>
        <w:tc>
          <w:tcPr>
            <w:tcW w:w="1609"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6C63FD">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w:t>
            </w:r>
            <w:r w:rsidR="00663B03" w:rsidRPr="001B05B2">
              <w:rPr>
                <w:rFonts w:ascii="Times New Roman" w:eastAsia="Times New Roman" w:hAnsi="Times New Roman" w:cs="Times New Roman"/>
                <w:sz w:val="20"/>
                <w:szCs w:val="20"/>
                <w:lang w:val="lv-LV" w:eastAsia="lv-LV"/>
              </w:rPr>
              <w:t xml:space="preserve"> </w:t>
            </w:r>
            <w:r w:rsidRPr="001B05B2">
              <w:rPr>
                <w:rFonts w:ascii="Times New Roman" w:eastAsia="Times New Roman" w:hAnsi="Times New Roman" w:cs="Times New Roman"/>
                <w:sz w:val="20"/>
                <w:szCs w:val="20"/>
                <w:lang w:val="lv-LV" w:eastAsia="lv-LV"/>
              </w:rPr>
              <w:t xml:space="preserve"> 0</w:t>
            </w:r>
          </w:p>
        </w:tc>
      </w:tr>
      <w:tr w:rsidR="0011335C"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1335C" w:rsidRPr="001B05B2" w:rsidRDefault="0011335C" w:rsidP="00D176BF">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5.3. pašvaldību budžets</w:t>
            </w:r>
          </w:p>
        </w:tc>
        <w:tc>
          <w:tcPr>
            <w:tcW w:w="1391" w:type="dxa"/>
            <w:vMerge/>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after="0" w:line="240" w:lineRule="auto"/>
              <w:jc w:val="center"/>
              <w:rPr>
                <w:rFonts w:ascii="Times New Roman" w:eastAsia="Times New Roman" w:hAnsi="Times New Roman" w:cs="Times New Roman"/>
                <w:sz w:val="20"/>
                <w:szCs w:val="20"/>
                <w:lang w:val="lv-LV" w:eastAsia="lv-LV"/>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34"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D0490D">
            <w:pPr>
              <w:spacing w:before="75" w:after="75" w:line="240" w:lineRule="auto"/>
              <w:ind w:firstLine="375"/>
              <w:jc w:val="center"/>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0</w:t>
            </w:r>
          </w:p>
        </w:tc>
        <w:tc>
          <w:tcPr>
            <w:tcW w:w="1728"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6C63FD">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w:t>
            </w:r>
            <w:r w:rsidR="00663B03" w:rsidRPr="001B05B2">
              <w:rPr>
                <w:rFonts w:ascii="Times New Roman" w:eastAsia="Times New Roman" w:hAnsi="Times New Roman" w:cs="Times New Roman"/>
                <w:sz w:val="20"/>
                <w:szCs w:val="20"/>
                <w:lang w:val="lv-LV" w:eastAsia="lv-LV"/>
              </w:rPr>
              <w:t xml:space="preserve">  </w:t>
            </w:r>
            <w:r w:rsidRPr="001B05B2">
              <w:rPr>
                <w:rFonts w:ascii="Times New Roman" w:eastAsia="Times New Roman" w:hAnsi="Times New Roman" w:cs="Times New Roman"/>
                <w:sz w:val="20"/>
                <w:szCs w:val="20"/>
                <w:lang w:val="lv-LV" w:eastAsia="lv-LV"/>
              </w:rPr>
              <w:t>0</w:t>
            </w:r>
          </w:p>
        </w:tc>
        <w:tc>
          <w:tcPr>
            <w:tcW w:w="1609" w:type="dxa"/>
            <w:tcBorders>
              <w:top w:val="outset" w:sz="6" w:space="0" w:color="auto"/>
              <w:left w:val="outset" w:sz="6" w:space="0" w:color="auto"/>
              <w:bottom w:val="outset" w:sz="6" w:space="0" w:color="auto"/>
              <w:right w:val="outset" w:sz="6" w:space="0" w:color="auto"/>
            </w:tcBorders>
            <w:vAlign w:val="center"/>
            <w:hideMark/>
          </w:tcPr>
          <w:p w:rsidR="0011335C" w:rsidRPr="001B05B2" w:rsidRDefault="0011335C" w:rsidP="006C63FD">
            <w:pPr>
              <w:spacing w:before="75" w:after="75" w:line="240" w:lineRule="auto"/>
              <w:ind w:firstLine="375"/>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xml:space="preserve">     </w:t>
            </w:r>
            <w:r w:rsidR="00663B03" w:rsidRPr="001B05B2">
              <w:rPr>
                <w:rFonts w:ascii="Times New Roman" w:eastAsia="Times New Roman" w:hAnsi="Times New Roman" w:cs="Times New Roman"/>
                <w:sz w:val="20"/>
                <w:szCs w:val="20"/>
                <w:lang w:val="lv-LV" w:eastAsia="lv-LV"/>
              </w:rPr>
              <w:t xml:space="preserve"> </w:t>
            </w:r>
            <w:r w:rsidRPr="001B05B2">
              <w:rPr>
                <w:rFonts w:ascii="Times New Roman" w:eastAsia="Times New Roman" w:hAnsi="Times New Roman" w:cs="Times New Roman"/>
                <w:sz w:val="20"/>
                <w:szCs w:val="20"/>
                <w:lang w:val="lv-LV" w:eastAsia="lv-LV"/>
              </w:rPr>
              <w:t xml:space="preserve"> 0</w:t>
            </w:r>
          </w:p>
        </w:tc>
      </w:tr>
      <w:tr w:rsidR="00FD543A" w:rsidRPr="00964BD3" w:rsidTr="000F08D1">
        <w:trPr>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FD543A" w:rsidRPr="001B05B2" w:rsidRDefault="00FD543A" w:rsidP="00FD543A">
            <w:pPr>
              <w:spacing w:before="75" w:after="75" w:line="240" w:lineRule="auto"/>
              <w:rPr>
                <w:rFonts w:ascii="Times New Roman" w:eastAsia="Times New Roman" w:hAnsi="Times New Roman" w:cs="Times New Roman"/>
                <w:sz w:val="20"/>
                <w:szCs w:val="20"/>
                <w:lang w:val="lv-LV" w:eastAsia="lv-LV"/>
              </w:rPr>
            </w:pPr>
            <w:r w:rsidRPr="001B05B2">
              <w:rPr>
                <w:rFonts w:ascii="Times New Roman" w:eastAsia="Times New Roman" w:hAnsi="Times New Roman" w:cs="Times New Roman"/>
                <w:sz w:val="20"/>
                <w:szCs w:val="20"/>
                <w:lang w:val="lv-LV" w:eastAsia="lv-LV"/>
              </w:rPr>
              <w:t>* plānotie resursi un tiem atbilstošie izdevumi ar 2013.gada 25.oktobri.</w:t>
            </w:r>
          </w:p>
        </w:tc>
      </w:tr>
      <w:tr w:rsidR="0011335C" w:rsidRPr="00AA7CA8" w:rsidTr="00211D92">
        <w:trPr>
          <w:trHeight w:val="8343"/>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1335C" w:rsidRPr="00964BD3" w:rsidRDefault="0011335C" w:rsidP="00D176BF">
            <w:pPr>
              <w:spacing w:before="75" w:after="75" w:line="240" w:lineRule="auto"/>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lastRenderedPageBreak/>
              <w:t> 6. Detalizēts ieņēmumu un izdevu</w:t>
            </w:r>
            <w:r w:rsidRPr="00964BD3">
              <w:rPr>
                <w:rFonts w:ascii="Times New Roman" w:eastAsia="Times New Roman" w:hAnsi="Times New Roman" w:cs="Times New Roman"/>
                <w:sz w:val="24"/>
                <w:szCs w:val="24"/>
                <w:lang w:val="lv-LV" w:eastAsia="lv-LV"/>
              </w:rPr>
              <w:softHyphen/>
              <w:t>mu aprēķins (ja nepieciešams, detalizētu ieņēmumu un izdevumu aprēķinu var pievienot anotācijas pielikumā):</w:t>
            </w:r>
          </w:p>
        </w:tc>
        <w:tc>
          <w:tcPr>
            <w:tcW w:w="8142"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8139E2" w:rsidRDefault="00663B03" w:rsidP="00A14F85">
            <w:pPr>
              <w:jc w:val="both"/>
              <w:rPr>
                <w:rFonts w:ascii="Times New Roman" w:hAnsi="Times New Roman" w:cs="Times New Roman"/>
                <w:sz w:val="24"/>
                <w:szCs w:val="24"/>
                <w:lang w:val="lv-LV"/>
              </w:rPr>
            </w:pPr>
            <w:r w:rsidRPr="00964BD3">
              <w:rPr>
                <w:rFonts w:ascii="Times New Roman" w:hAnsi="Times New Roman" w:cs="Times New Roman"/>
                <w:sz w:val="24"/>
                <w:szCs w:val="24"/>
                <w:lang w:val="lv-LV"/>
              </w:rPr>
              <w:t>Atbilstoši likumam „Par valsts budžetu 2012.gadam” ar Finanšu ministrijas rīkojumiem valsts budžeta programmas 33.00.00 „Veselības aprūpes nodrošināšana” apakšprogrammā 33.01.00 „Ārstniecība” resursi izdevumu segšanai, lai nodrošinātu no valsts budžeta apmaksāto  veselības aprūpes pakalpojumu snie</w:t>
            </w:r>
            <w:r w:rsidR="00822B8C" w:rsidRPr="00964BD3">
              <w:rPr>
                <w:rFonts w:ascii="Times New Roman" w:hAnsi="Times New Roman" w:cs="Times New Roman"/>
                <w:sz w:val="24"/>
                <w:szCs w:val="24"/>
                <w:lang w:val="lv-LV"/>
              </w:rPr>
              <w:t>gšanu ārstniecības iestādēs, 277 990 91</w:t>
            </w:r>
            <w:r w:rsidRPr="00964BD3">
              <w:rPr>
                <w:rFonts w:ascii="Times New Roman" w:hAnsi="Times New Roman" w:cs="Times New Roman"/>
                <w:sz w:val="24"/>
                <w:szCs w:val="24"/>
                <w:lang w:val="lv-LV"/>
              </w:rPr>
              <w:t>3 lati, tai skaitā, dotāci</w:t>
            </w:r>
            <w:r w:rsidR="00822B8C" w:rsidRPr="00964BD3">
              <w:rPr>
                <w:rFonts w:ascii="Times New Roman" w:hAnsi="Times New Roman" w:cs="Times New Roman"/>
                <w:sz w:val="24"/>
                <w:szCs w:val="24"/>
                <w:lang w:val="lv-LV"/>
              </w:rPr>
              <w:t>ja no vispārējiem ieņēmumiem 277 226 91</w:t>
            </w:r>
            <w:r w:rsidRPr="00964BD3">
              <w:rPr>
                <w:rFonts w:ascii="Times New Roman" w:hAnsi="Times New Roman" w:cs="Times New Roman"/>
                <w:sz w:val="24"/>
                <w:szCs w:val="24"/>
                <w:lang w:val="lv-LV"/>
              </w:rPr>
              <w:t>3 lati un ieņēmumi no maksas pakalpojumiem un citi pašu ieņēmumi 764 000 l</w:t>
            </w:r>
            <w:r w:rsidR="00822B8C" w:rsidRPr="00964BD3">
              <w:rPr>
                <w:rFonts w:ascii="Times New Roman" w:hAnsi="Times New Roman" w:cs="Times New Roman"/>
                <w:sz w:val="24"/>
                <w:szCs w:val="24"/>
                <w:lang w:val="lv-LV"/>
              </w:rPr>
              <w:t>ati</w:t>
            </w:r>
            <w:r w:rsidR="00FD543A" w:rsidRPr="00964BD3">
              <w:rPr>
                <w:rFonts w:ascii="Times New Roman" w:hAnsi="Times New Roman" w:cs="Times New Roman"/>
                <w:sz w:val="24"/>
                <w:szCs w:val="24"/>
                <w:lang w:val="lv-LV"/>
              </w:rPr>
              <w:t>,</w:t>
            </w:r>
            <w:r w:rsidR="00822B8C" w:rsidRPr="00964BD3">
              <w:rPr>
                <w:rFonts w:ascii="Times New Roman" w:hAnsi="Times New Roman" w:cs="Times New Roman"/>
                <w:sz w:val="24"/>
                <w:szCs w:val="24"/>
                <w:lang w:val="lv-LV"/>
              </w:rPr>
              <w:t xml:space="preserve"> tiem atbilstoši</w:t>
            </w:r>
            <w:r w:rsidR="00FD543A" w:rsidRPr="00964BD3">
              <w:rPr>
                <w:rFonts w:ascii="Times New Roman" w:hAnsi="Times New Roman" w:cs="Times New Roman"/>
                <w:sz w:val="24"/>
                <w:szCs w:val="24"/>
                <w:lang w:val="lv-LV"/>
              </w:rPr>
              <w:t>e</w:t>
            </w:r>
            <w:r w:rsidR="00822B8C" w:rsidRPr="00964BD3">
              <w:rPr>
                <w:rFonts w:ascii="Times New Roman" w:hAnsi="Times New Roman" w:cs="Times New Roman"/>
                <w:sz w:val="24"/>
                <w:szCs w:val="24"/>
                <w:lang w:val="lv-LV"/>
              </w:rPr>
              <w:t xml:space="preserve"> izdevumi 278 290 913 lati, ņemot vērā maksas pakalpojumu un citu pašu ieņēmumu naudas līdzekļu atlikuma izmaiņas</w:t>
            </w:r>
            <w:r w:rsidR="00FD543A" w:rsidRPr="00964BD3">
              <w:rPr>
                <w:rFonts w:ascii="Times New Roman" w:hAnsi="Times New Roman" w:cs="Times New Roman"/>
                <w:sz w:val="24"/>
                <w:szCs w:val="24"/>
                <w:lang w:val="lv-LV"/>
              </w:rPr>
              <w:t xml:space="preserve"> 300 000 latu apmērā</w:t>
            </w:r>
            <w:r w:rsidR="00822B8C" w:rsidRPr="00964BD3">
              <w:rPr>
                <w:rFonts w:ascii="Times New Roman" w:hAnsi="Times New Roman" w:cs="Times New Roman"/>
                <w:sz w:val="24"/>
                <w:szCs w:val="24"/>
                <w:lang w:val="lv-LV"/>
              </w:rPr>
              <w:t>.</w:t>
            </w:r>
            <w:r w:rsidR="00FD543A" w:rsidRPr="00964BD3">
              <w:rPr>
                <w:rFonts w:ascii="Times New Roman" w:hAnsi="Times New Roman" w:cs="Times New Roman"/>
                <w:sz w:val="24"/>
                <w:szCs w:val="24"/>
                <w:lang w:val="lv-LV"/>
              </w:rPr>
              <w:t xml:space="preserve"> </w:t>
            </w:r>
            <w:r w:rsidR="0011335C" w:rsidRPr="00964BD3">
              <w:rPr>
                <w:rFonts w:ascii="Times New Roman" w:hAnsi="Times New Roman" w:cs="Times New Roman"/>
                <w:sz w:val="24"/>
                <w:szCs w:val="24"/>
                <w:lang w:val="lv-LV"/>
              </w:rPr>
              <w:t>Ņemot vērā veselības aprūpei piešķirtos ierobežotos finanšu resursus, ekonomisko situāciju valstī, kā arī valsts budžeta izdevumu konsolidācijas pasākumus 2012.gada budžeta sagatavošanas procesā, Ārst</w:t>
            </w:r>
            <w:r w:rsidR="00822B8C" w:rsidRPr="00964BD3">
              <w:rPr>
                <w:rFonts w:ascii="Times New Roman" w:hAnsi="Times New Roman" w:cs="Times New Roman"/>
                <w:sz w:val="24"/>
                <w:szCs w:val="24"/>
                <w:lang w:val="lv-LV"/>
              </w:rPr>
              <w:t>niecības riska fonda darbību nebija</w:t>
            </w:r>
            <w:r w:rsidR="0011335C" w:rsidRPr="00964BD3">
              <w:rPr>
                <w:rFonts w:ascii="Times New Roman" w:hAnsi="Times New Roman" w:cs="Times New Roman"/>
                <w:sz w:val="24"/>
                <w:szCs w:val="24"/>
                <w:lang w:val="lv-LV"/>
              </w:rPr>
              <w:t xml:space="preserve"> iespējams uzsākt ar 2012.gada </w:t>
            </w:r>
            <w:r w:rsidR="00822B8C" w:rsidRPr="00964BD3">
              <w:rPr>
                <w:rFonts w:ascii="Times New Roman" w:hAnsi="Times New Roman" w:cs="Times New Roman"/>
                <w:sz w:val="24"/>
                <w:szCs w:val="24"/>
                <w:lang w:val="lv-LV"/>
              </w:rPr>
              <w:t>1.</w:t>
            </w:r>
            <w:r w:rsidR="0011335C" w:rsidRPr="00964BD3">
              <w:rPr>
                <w:rFonts w:ascii="Times New Roman" w:hAnsi="Times New Roman" w:cs="Times New Roman"/>
                <w:sz w:val="24"/>
                <w:szCs w:val="24"/>
                <w:lang w:val="lv-LV"/>
              </w:rPr>
              <w:t>janvāri,</w:t>
            </w:r>
            <w:r w:rsidR="00822B8C" w:rsidRPr="00964BD3">
              <w:rPr>
                <w:rFonts w:ascii="Times New Roman" w:hAnsi="Times New Roman" w:cs="Times New Roman"/>
                <w:sz w:val="24"/>
                <w:szCs w:val="24"/>
                <w:lang w:val="lv-LV"/>
              </w:rPr>
              <w:t xml:space="preserve"> tādēļ tā darbības uzsākšana tika atlikta uz gadu</w:t>
            </w:r>
            <w:r w:rsidR="00FD543A" w:rsidRPr="00964BD3">
              <w:rPr>
                <w:rFonts w:ascii="Times New Roman" w:hAnsi="Times New Roman" w:cs="Times New Roman"/>
                <w:sz w:val="24"/>
                <w:szCs w:val="24"/>
                <w:lang w:val="lv-LV"/>
              </w:rPr>
              <w:t>, veicot atbilstīgus grozījumus Pacientu tiesību likumā un virzot tos pieņemšanai likumprojektu paketē vienlaicīgi ar likumprojektu „Par valsts budžetu 2012.gada</w:t>
            </w:r>
            <w:r w:rsidR="008139E2">
              <w:rPr>
                <w:rFonts w:ascii="Times New Roman" w:hAnsi="Times New Roman" w:cs="Times New Roman"/>
                <w:sz w:val="24"/>
                <w:szCs w:val="24"/>
                <w:lang w:val="lv-LV"/>
              </w:rPr>
              <w:t>m”.</w:t>
            </w:r>
          </w:p>
          <w:p w:rsidR="000F08D1" w:rsidRDefault="00822B8C" w:rsidP="00A14F85">
            <w:pPr>
              <w:jc w:val="both"/>
              <w:rPr>
                <w:rFonts w:ascii="Times New Roman" w:hAnsi="Times New Roman" w:cs="Times New Roman"/>
                <w:sz w:val="24"/>
                <w:szCs w:val="24"/>
                <w:lang w:val="lv-LV"/>
              </w:rPr>
            </w:pPr>
            <w:r w:rsidRPr="00964BD3">
              <w:rPr>
                <w:rFonts w:ascii="Times New Roman" w:hAnsi="Times New Roman" w:cs="Times New Roman"/>
                <w:sz w:val="24"/>
                <w:szCs w:val="24"/>
                <w:lang w:val="lv-LV"/>
              </w:rPr>
              <w:t xml:space="preserve">Šobrīd atbilstoši </w:t>
            </w:r>
            <w:r w:rsidRPr="00964BD3">
              <w:rPr>
                <w:rFonts w:ascii="Times New Roman" w:eastAsia="Times New Roman" w:hAnsi="Times New Roman" w:cs="Times New Roman"/>
                <w:sz w:val="24"/>
                <w:szCs w:val="24"/>
                <w:lang w:val="lv-LV"/>
              </w:rPr>
              <w:t>Ministru kabineta 2012.gada 17.aprīļa protokola Nr.20, 38.§ (</w:t>
            </w:r>
            <w:r w:rsidRPr="00964BD3">
              <w:rPr>
                <w:rFonts w:ascii="Times New Roman" w:hAnsi="Times New Roman" w:cs="Times New Roman"/>
                <w:color w:val="2A2A2A"/>
                <w:sz w:val="24"/>
                <w:szCs w:val="24"/>
                <w:lang w:val="lv-LV"/>
              </w:rPr>
              <w:t xml:space="preserve">Informatīvais ziņojums "Par valsts budžeta bāzes izdevumiem 2013. – 2015.gadam un bāzes izdevumos neiekļautajiem ministriju un citu centrālo valsts iestāžu iesniegtajiem papildu pieprasījumiem") </w:t>
            </w:r>
            <w:r w:rsidRPr="00964BD3">
              <w:rPr>
                <w:rFonts w:ascii="Times New Roman" w:eastAsia="Times New Roman" w:hAnsi="Times New Roman" w:cs="Times New Roman"/>
                <w:sz w:val="24"/>
                <w:szCs w:val="24"/>
                <w:lang w:val="lv-LV"/>
              </w:rPr>
              <w:t>13.punktam</w:t>
            </w:r>
            <w:r w:rsidRPr="00D908F7">
              <w:rPr>
                <w:rFonts w:ascii="Times New Roman" w:eastAsia="Times New Roman" w:hAnsi="Times New Roman" w:cs="Times New Roman"/>
                <w:sz w:val="24"/>
                <w:szCs w:val="24"/>
                <w:lang w:val="lv-LV"/>
              </w:rPr>
              <w:t>, Veselības ministrija ir saskaņojusi ar Finanšu ministriju nepieciešamā finansējuma apmēru Ārstniecības riska fonda darbības uzsākšanai ar 2013.gada 25.oktobri</w:t>
            </w:r>
            <w:r w:rsidR="00D908F7" w:rsidRPr="00D908F7">
              <w:rPr>
                <w:rFonts w:ascii="Times New Roman" w:eastAsia="Times New Roman" w:hAnsi="Times New Roman" w:cs="Times New Roman"/>
                <w:sz w:val="24"/>
                <w:szCs w:val="24"/>
                <w:lang w:val="lv-LV"/>
              </w:rPr>
              <w:t xml:space="preserve"> (</w:t>
            </w:r>
            <w:r w:rsidR="00D908F7" w:rsidRPr="00D908F7">
              <w:rPr>
                <w:rFonts w:ascii="Times New Roman" w:hAnsi="Times New Roman" w:cs="Times New Roman"/>
                <w:color w:val="2A2A2A"/>
                <w:sz w:val="24"/>
                <w:szCs w:val="24"/>
                <w:lang w:val="lv-LV"/>
              </w:rPr>
              <w:t xml:space="preserve">Veselības ministrijai līdz 2012.gada 2.maijam tika uzdots iesniegt Finanšu ministrijā detalizētus aprēķinus par papildu </w:t>
            </w:r>
            <w:r w:rsidR="00D908F7">
              <w:rPr>
                <w:rFonts w:ascii="Times New Roman" w:hAnsi="Times New Roman" w:cs="Times New Roman"/>
                <w:color w:val="2A2A2A"/>
                <w:sz w:val="24"/>
                <w:szCs w:val="24"/>
                <w:lang w:val="lv-LV"/>
              </w:rPr>
              <w:t>nepieciešamā finansējuma apmēru)</w:t>
            </w:r>
            <w:r w:rsidRPr="00D908F7">
              <w:rPr>
                <w:rFonts w:ascii="Times New Roman" w:eastAsia="Times New Roman" w:hAnsi="Times New Roman" w:cs="Times New Roman"/>
                <w:sz w:val="24"/>
                <w:szCs w:val="24"/>
                <w:lang w:val="lv-LV"/>
              </w:rPr>
              <w:t>, kā arī nepieciešamo finanšu līdzekļu apjomu 2014. un 2015.gad</w:t>
            </w:r>
            <w:r w:rsidR="00FD543A" w:rsidRPr="00D908F7">
              <w:rPr>
                <w:rFonts w:ascii="Times New Roman" w:eastAsia="Times New Roman" w:hAnsi="Times New Roman" w:cs="Times New Roman"/>
                <w:sz w:val="24"/>
                <w:szCs w:val="24"/>
                <w:lang w:val="lv-LV"/>
              </w:rPr>
              <w:t>am</w:t>
            </w:r>
            <w:r w:rsidRPr="00D908F7">
              <w:rPr>
                <w:rFonts w:ascii="Times New Roman" w:eastAsia="Times New Roman" w:hAnsi="Times New Roman" w:cs="Times New Roman"/>
                <w:sz w:val="24"/>
                <w:szCs w:val="24"/>
                <w:lang w:val="lv-LV"/>
              </w:rPr>
              <w:t>, kas ir iekļaut</w:t>
            </w:r>
            <w:r w:rsidR="00FD543A" w:rsidRPr="00D908F7">
              <w:rPr>
                <w:rFonts w:ascii="Times New Roman" w:eastAsia="Times New Roman" w:hAnsi="Times New Roman" w:cs="Times New Roman"/>
                <w:sz w:val="24"/>
                <w:szCs w:val="24"/>
                <w:lang w:val="lv-LV"/>
              </w:rPr>
              <w:t>s</w:t>
            </w:r>
            <w:r w:rsidRPr="00D908F7">
              <w:rPr>
                <w:rFonts w:ascii="Times New Roman" w:eastAsia="Times New Roman" w:hAnsi="Times New Roman" w:cs="Times New Roman"/>
                <w:sz w:val="24"/>
                <w:szCs w:val="24"/>
                <w:lang w:val="lv-LV"/>
              </w:rPr>
              <w:t xml:space="preserve"> Veselības ministrijas pamatbudžeta bāzes izdevumos 2013</w:t>
            </w:r>
            <w:r w:rsidRPr="00964BD3">
              <w:rPr>
                <w:rFonts w:ascii="Times New Roman" w:eastAsia="Times New Roman" w:hAnsi="Times New Roman" w:cs="Times New Roman"/>
                <w:sz w:val="24"/>
                <w:szCs w:val="24"/>
                <w:lang w:val="lv-LV"/>
              </w:rPr>
              <w:t>.-2015.gadam (Finanšu ministrijas 2012.gada 28.aprīļa vēstule Nr.2-6-07/3308 „Par papildu nepieciešamā finansējuma apmēru Ārstniecības riska fonda darbības uzsākšanai ar 2013.gada 25</w:t>
            </w:r>
            <w:r w:rsidR="00FD543A" w:rsidRPr="00964BD3">
              <w:rPr>
                <w:rFonts w:ascii="Times New Roman" w:eastAsia="Times New Roman" w:hAnsi="Times New Roman" w:cs="Times New Roman"/>
                <w:sz w:val="24"/>
                <w:szCs w:val="24"/>
                <w:lang w:val="lv-LV"/>
              </w:rPr>
              <w:t>.oktobri”) un atspoguļots anotācijas projekta III sadaļas 1.-5.punktā</w:t>
            </w:r>
            <w:r w:rsidR="005506A0" w:rsidRPr="00964BD3">
              <w:rPr>
                <w:rFonts w:ascii="Times New Roman" w:eastAsia="Times New Roman" w:hAnsi="Times New Roman" w:cs="Times New Roman"/>
                <w:sz w:val="24"/>
                <w:szCs w:val="24"/>
                <w:lang w:val="lv-LV"/>
              </w:rPr>
              <w:t xml:space="preserve"> (detalizēti finanšu aprēķini tika </w:t>
            </w:r>
            <w:r w:rsidR="006E5FD1" w:rsidRPr="00964BD3">
              <w:rPr>
                <w:rFonts w:ascii="Times New Roman" w:eastAsia="Times New Roman" w:hAnsi="Times New Roman" w:cs="Times New Roman"/>
                <w:sz w:val="24"/>
                <w:szCs w:val="24"/>
                <w:lang w:val="lv-LV"/>
              </w:rPr>
              <w:t xml:space="preserve">nosūtīt Finanšu ministrijai saskaņošanas procesā). </w:t>
            </w:r>
            <w:r w:rsidR="0011335C" w:rsidRPr="00964BD3">
              <w:rPr>
                <w:rFonts w:ascii="Times New Roman" w:eastAsia="Times New Roman" w:hAnsi="Times New Roman" w:cs="Times New Roman"/>
                <w:sz w:val="24"/>
                <w:szCs w:val="24"/>
                <w:lang w:val="lv-LV" w:eastAsia="lv-LV"/>
              </w:rPr>
              <w:t xml:space="preserve">Likumprojekts paredz Ārstniecības riska fonda darbības uzsākšanu ar 2013.gada </w:t>
            </w:r>
            <w:r w:rsidR="0097354B" w:rsidRPr="00964BD3">
              <w:rPr>
                <w:rFonts w:ascii="Times New Roman" w:eastAsia="Times New Roman" w:hAnsi="Times New Roman" w:cs="Times New Roman"/>
                <w:sz w:val="24"/>
                <w:szCs w:val="24"/>
                <w:lang w:val="lv-LV" w:eastAsia="lv-LV"/>
              </w:rPr>
              <w:t>25.oktobri</w:t>
            </w:r>
            <w:r w:rsidR="0011335C" w:rsidRPr="00964BD3">
              <w:rPr>
                <w:rFonts w:ascii="Times New Roman" w:eastAsia="Times New Roman" w:hAnsi="Times New Roman" w:cs="Times New Roman"/>
                <w:sz w:val="24"/>
                <w:szCs w:val="24"/>
                <w:lang w:val="lv-LV" w:eastAsia="lv-LV"/>
              </w:rPr>
              <w:t>, savukārt, atlīdzību izmaksu pacientiem par veselībai vai dzīvībai nodarīto kaitējumu,</w:t>
            </w:r>
            <w:r w:rsidR="0097354B" w:rsidRPr="00964BD3">
              <w:rPr>
                <w:rFonts w:ascii="Times New Roman" w:eastAsia="Times New Roman" w:hAnsi="Times New Roman" w:cs="Times New Roman"/>
                <w:sz w:val="24"/>
                <w:szCs w:val="24"/>
                <w:lang w:val="lv-LV" w:eastAsia="lv-LV"/>
              </w:rPr>
              <w:t xml:space="preserve"> kā arī morālo kaitējumu ar 2014</w:t>
            </w:r>
            <w:r w:rsidR="0011335C" w:rsidRPr="00964BD3">
              <w:rPr>
                <w:rFonts w:ascii="Times New Roman" w:eastAsia="Times New Roman" w:hAnsi="Times New Roman" w:cs="Times New Roman"/>
                <w:sz w:val="24"/>
                <w:szCs w:val="24"/>
                <w:lang w:val="lv-LV" w:eastAsia="lv-LV"/>
              </w:rPr>
              <w:t>.gada 1.</w:t>
            </w:r>
            <w:r w:rsidR="0097354B" w:rsidRPr="00964BD3">
              <w:rPr>
                <w:rFonts w:ascii="Times New Roman" w:eastAsia="Times New Roman" w:hAnsi="Times New Roman" w:cs="Times New Roman"/>
                <w:sz w:val="24"/>
                <w:szCs w:val="24"/>
                <w:lang w:val="lv-LV" w:eastAsia="lv-LV"/>
              </w:rPr>
              <w:t>maiju</w:t>
            </w:r>
            <w:r w:rsidR="00D908F7">
              <w:rPr>
                <w:rFonts w:ascii="Times New Roman" w:eastAsia="Times New Roman" w:hAnsi="Times New Roman" w:cs="Times New Roman"/>
                <w:sz w:val="24"/>
                <w:szCs w:val="24"/>
                <w:lang w:val="lv-LV" w:eastAsia="lv-LV"/>
              </w:rPr>
              <w:t>, jo nepieciešams speciālistu izvērtējums, ekspertīzes veikšana</w:t>
            </w:r>
            <w:r w:rsidR="00D908F7" w:rsidRPr="00D908F7">
              <w:rPr>
                <w:rFonts w:ascii="Times New Roman" w:eastAsia="Times New Roman" w:hAnsi="Times New Roman" w:cs="Times New Roman"/>
                <w:sz w:val="24"/>
                <w:szCs w:val="24"/>
                <w:lang w:val="lv-LV" w:eastAsia="lv-LV"/>
              </w:rPr>
              <w:t xml:space="preserve">, atzinums par pacienta veselībai vai dzīvībai nodarītā kaitējuma apmēru, </w:t>
            </w:r>
            <w:r w:rsidR="00D908F7" w:rsidRPr="00D908F7">
              <w:rPr>
                <w:rFonts w:ascii="Times New Roman" w:hAnsi="Times New Roman" w:cs="Times New Roman"/>
                <w:sz w:val="24"/>
                <w:szCs w:val="24"/>
                <w:lang w:val="lv-LV"/>
              </w:rPr>
              <w:t xml:space="preserve">ārstu darbības vai bezdarbības rezultātā radušos bojājumu smaguma pakāpi, </w:t>
            </w:r>
            <w:r w:rsidR="00D908F7" w:rsidRPr="00D908F7">
              <w:rPr>
                <w:rFonts w:ascii="Times New Roman" w:eastAsia="Times New Roman" w:hAnsi="Times New Roman" w:cs="Times New Roman"/>
                <w:sz w:val="24"/>
                <w:szCs w:val="24"/>
                <w:lang w:val="lv-LV" w:eastAsia="lv-LV"/>
              </w:rPr>
              <w:t>cēloņsakarību izvērtējums</w:t>
            </w:r>
            <w:r w:rsidR="00D908F7">
              <w:rPr>
                <w:rFonts w:ascii="Times New Roman" w:eastAsia="Times New Roman" w:hAnsi="Times New Roman" w:cs="Times New Roman"/>
                <w:sz w:val="24"/>
                <w:szCs w:val="24"/>
                <w:lang w:val="lv-LV" w:eastAsia="lv-LV"/>
              </w:rPr>
              <w:t xml:space="preserve">, lai pieņemtu lēmumu pat pacientam izmaksājamās atlīdzības apmēru. </w:t>
            </w:r>
            <w:r w:rsidR="000C5F3C">
              <w:rPr>
                <w:rFonts w:ascii="Times New Roman" w:eastAsia="Times New Roman" w:hAnsi="Times New Roman" w:cs="Times New Roman"/>
                <w:sz w:val="24"/>
                <w:szCs w:val="24"/>
                <w:lang w:val="lv-LV" w:eastAsia="lv-LV"/>
              </w:rPr>
              <w:t xml:space="preserve">Saskaņā ar </w:t>
            </w:r>
            <w:r w:rsidR="000C5F3C" w:rsidRPr="001B4C40">
              <w:rPr>
                <w:rFonts w:ascii="Times New Roman" w:hAnsi="Times New Roman" w:cs="Times New Roman"/>
                <w:sz w:val="24"/>
                <w:szCs w:val="24"/>
                <w:lang w:val="lv-LV"/>
              </w:rPr>
              <w:t>Eiropas Parlamenta un Padomes 2011.gada 9.marta direktīvas 2011/24/ES par pacientu tiesību piemērošanu pār</w:t>
            </w:r>
            <w:r w:rsidR="000C5F3C">
              <w:rPr>
                <w:rFonts w:ascii="Times New Roman" w:hAnsi="Times New Roman" w:cs="Times New Roman"/>
                <w:sz w:val="24"/>
                <w:szCs w:val="24"/>
                <w:lang w:val="lv-LV"/>
              </w:rPr>
              <w:t>robežu veselības aprūpē 21.pantu dalībvalstīs līdz 2013.gada 25.oktobrim stājas spēkā normatīvie akti un administratīvie noteikumi, kas nepieciešami, lai</w:t>
            </w:r>
            <w:r w:rsidR="000F08D1">
              <w:rPr>
                <w:rFonts w:ascii="Times New Roman" w:hAnsi="Times New Roman" w:cs="Times New Roman"/>
                <w:sz w:val="24"/>
                <w:szCs w:val="24"/>
                <w:lang w:val="lv-LV"/>
              </w:rPr>
              <w:t xml:space="preserve"> izpildītu </w:t>
            </w:r>
            <w:r w:rsidR="000F08D1">
              <w:rPr>
                <w:rFonts w:ascii="Times New Roman" w:hAnsi="Times New Roman" w:cs="Times New Roman"/>
                <w:sz w:val="24"/>
                <w:szCs w:val="24"/>
                <w:lang w:val="lv-LV"/>
              </w:rPr>
              <w:lastRenderedPageBreak/>
              <w:t>direktīvas prasības.</w:t>
            </w:r>
            <w:r w:rsidR="000C5F3C">
              <w:rPr>
                <w:rFonts w:ascii="Times New Roman" w:hAnsi="Times New Roman" w:cs="Times New Roman"/>
                <w:sz w:val="24"/>
                <w:szCs w:val="24"/>
                <w:lang w:val="lv-LV"/>
              </w:rPr>
              <w:t xml:space="preserve"> </w:t>
            </w:r>
            <w:r w:rsidR="007E3E6A">
              <w:rPr>
                <w:rFonts w:ascii="Times New Roman" w:hAnsi="Times New Roman" w:cs="Times New Roman"/>
                <w:sz w:val="24"/>
                <w:szCs w:val="24"/>
                <w:lang w:val="lv-LV"/>
              </w:rPr>
              <w:t xml:space="preserve">Dalībvalstīm jānodrošina, ka attiecībā uz to teritorijā sniegto aprūpi pastāv mehānismi, kā aizsargāt pacientus un lūgt aizsardzības līdzekļus, ja ir nodarīts kaitējums, un ka šie mehānismi ir samērīgi ar riska veidu un apmēru. Tomēr šāda mehānisma izveide ir dalībvalstu ziņā. Ņemot vērā visu iepriekš minēto, šādam jaunam pacientu </w:t>
            </w:r>
            <w:r w:rsidR="007E3E6A" w:rsidRPr="007E3E6A">
              <w:rPr>
                <w:rFonts w:ascii="Times New Roman" w:hAnsi="Times New Roman" w:cs="Times New Roman"/>
                <w:sz w:val="24"/>
                <w:szCs w:val="24"/>
                <w:lang w:val="lv-LV"/>
              </w:rPr>
              <w:t xml:space="preserve">tiesību aizsardzības mehānismam jādarbojas ar 2013.gada 25.oktobri, tādējādi arī ārstniecības iestādēm jāveic </w:t>
            </w:r>
            <w:r w:rsidR="000F08D1">
              <w:rPr>
                <w:rFonts w:ascii="Times New Roman" w:hAnsi="Times New Roman" w:cs="Times New Roman"/>
                <w:sz w:val="24"/>
                <w:szCs w:val="24"/>
                <w:lang w:val="lv-LV"/>
              </w:rPr>
              <w:t xml:space="preserve">ārstniecības </w:t>
            </w:r>
            <w:r w:rsidR="007E3E6A" w:rsidRPr="007E3E6A">
              <w:rPr>
                <w:rFonts w:ascii="Times New Roman" w:hAnsi="Times New Roman" w:cs="Times New Roman"/>
                <w:sz w:val="24"/>
                <w:szCs w:val="24"/>
                <w:lang w:val="lv-LV"/>
              </w:rPr>
              <w:t xml:space="preserve">riska maksājumi jau </w:t>
            </w:r>
            <w:r w:rsidR="007E3E6A" w:rsidRPr="000F08D1">
              <w:rPr>
                <w:rFonts w:ascii="Times New Roman" w:hAnsi="Times New Roman" w:cs="Times New Roman"/>
                <w:sz w:val="24"/>
                <w:szCs w:val="24"/>
                <w:lang w:val="lv-LV"/>
              </w:rPr>
              <w:t>ar minēto datumu</w:t>
            </w:r>
            <w:r w:rsidR="000F08D1" w:rsidRPr="000F08D1">
              <w:rPr>
                <w:rFonts w:ascii="Times New Roman" w:hAnsi="Times New Roman" w:cs="Times New Roman"/>
                <w:sz w:val="24"/>
                <w:szCs w:val="24"/>
                <w:lang w:val="lv-LV"/>
              </w:rPr>
              <w:t xml:space="preserve">. </w:t>
            </w:r>
            <w:r w:rsidR="007E3E6A" w:rsidRPr="000F08D1">
              <w:rPr>
                <w:rFonts w:ascii="Times New Roman" w:hAnsi="Times New Roman" w:cs="Times New Roman"/>
                <w:sz w:val="24"/>
                <w:szCs w:val="24"/>
                <w:lang w:val="lv-LV"/>
              </w:rPr>
              <w:t>Ārstniecības riska fonda mērķis ir fonda līdzekļus uzkrāt, turklāt jāņem vērā, ka ar katru gadu pacientiem izmaksājamo atlīdzību skaitam būs tendence pieaugt līdz ar pacientu informētību.</w:t>
            </w:r>
            <w:r w:rsidR="000F08D1" w:rsidRPr="000F08D1">
              <w:rPr>
                <w:rFonts w:ascii="Times New Roman" w:hAnsi="Times New Roman" w:cs="Times New Roman"/>
                <w:sz w:val="24"/>
                <w:szCs w:val="24"/>
                <w:lang w:val="lv-LV"/>
              </w:rPr>
              <w:t xml:space="preserve"> </w:t>
            </w:r>
            <w:r w:rsidR="00D908F7" w:rsidRPr="000F08D1">
              <w:rPr>
                <w:rFonts w:ascii="Times New Roman" w:eastAsia="Times New Roman" w:hAnsi="Times New Roman" w:cs="Times New Roman"/>
                <w:sz w:val="24"/>
                <w:szCs w:val="24"/>
                <w:lang w:val="lv-LV"/>
              </w:rPr>
              <w:t xml:space="preserve">Finanšu ministrijai tika iesniegti detalizēti aprēķini par minimāli nepieciešamajiem līdzekļiem Ārstniecības riska fonda darbības uzsākšanai, </w:t>
            </w:r>
            <w:r w:rsidR="00D908F7" w:rsidRPr="000F08D1">
              <w:rPr>
                <w:rFonts w:ascii="Times New Roman" w:hAnsi="Times New Roman" w:cs="Times New Roman"/>
                <w:sz w:val="24"/>
                <w:szCs w:val="24"/>
                <w:lang w:val="lv-LV"/>
              </w:rPr>
              <w:t xml:space="preserve">pēc Veselības inspekcijas datiem un prakses gadā būtu jāplāno vismaz </w:t>
            </w:r>
            <w:r w:rsidR="000C5F3C" w:rsidRPr="000F08D1">
              <w:rPr>
                <w:rFonts w:ascii="Times New Roman" w:hAnsi="Times New Roman" w:cs="Times New Roman"/>
                <w:sz w:val="24"/>
                <w:szCs w:val="24"/>
                <w:lang w:val="lv-LV"/>
              </w:rPr>
              <w:t xml:space="preserve">40 </w:t>
            </w:r>
            <w:r w:rsidR="00D908F7" w:rsidRPr="000F08D1">
              <w:rPr>
                <w:rFonts w:ascii="Times New Roman" w:hAnsi="Times New Roman" w:cs="Times New Roman"/>
                <w:sz w:val="24"/>
                <w:szCs w:val="24"/>
                <w:lang w:val="lv-LV"/>
              </w:rPr>
              <w:t>atlīdzību izmaksu gadījumi nevis 10 gadījumi</w:t>
            </w:r>
            <w:r w:rsidR="000F08D1" w:rsidRPr="000F08D1">
              <w:rPr>
                <w:rFonts w:ascii="Times New Roman" w:hAnsi="Times New Roman" w:cs="Times New Roman"/>
                <w:sz w:val="24"/>
                <w:szCs w:val="24"/>
                <w:lang w:val="lv-LV"/>
              </w:rPr>
              <w:t>.</w:t>
            </w:r>
            <w:r w:rsidR="0011335C" w:rsidRPr="000F08D1">
              <w:rPr>
                <w:rFonts w:ascii="Times New Roman" w:eastAsia="Times New Roman" w:hAnsi="Times New Roman" w:cs="Times New Roman"/>
                <w:sz w:val="24"/>
                <w:szCs w:val="24"/>
                <w:lang w:val="lv-LV"/>
              </w:rPr>
              <w:t xml:space="preserve"> </w:t>
            </w:r>
            <w:r w:rsidR="000C5F3C" w:rsidRPr="000F08D1">
              <w:rPr>
                <w:rFonts w:ascii="Times New Roman" w:hAnsi="Times New Roman" w:cs="Times New Roman"/>
                <w:sz w:val="24"/>
                <w:szCs w:val="24"/>
                <w:lang w:val="lv-LV"/>
              </w:rPr>
              <w:t xml:space="preserve">Pacientu tiesību likuma 17.panta </w:t>
            </w:r>
            <w:r w:rsidR="00F70AF2">
              <w:rPr>
                <w:rFonts w:ascii="Times New Roman" w:hAnsi="Times New Roman" w:cs="Times New Roman"/>
                <w:sz w:val="24"/>
                <w:szCs w:val="24"/>
                <w:lang w:val="lv-LV"/>
              </w:rPr>
              <w:t>ceturtā</w:t>
            </w:r>
            <w:r w:rsidR="000C5F3C" w:rsidRPr="000F08D1">
              <w:rPr>
                <w:rFonts w:ascii="Times New Roman" w:hAnsi="Times New Roman" w:cs="Times New Roman"/>
                <w:sz w:val="24"/>
                <w:szCs w:val="24"/>
                <w:lang w:val="lv-LV"/>
              </w:rPr>
              <w:t xml:space="preserve"> daļa paredz, ka Ārstniecības riska fonda līdzekļu atlikumu izlieto atlīdzību izmaksai pacientiem par veselībai vai dzīvībai nodarīto kaitējumu nākamajos saimnieciskajos gados.</w:t>
            </w:r>
            <w:r w:rsidR="000F08D1">
              <w:rPr>
                <w:rFonts w:ascii="Times New Roman" w:hAnsi="Times New Roman" w:cs="Times New Roman"/>
                <w:sz w:val="24"/>
                <w:szCs w:val="24"/>
                <w:lang w:val="lv-LV"/>
              </w:rPr>
              <w:t xml:space="preserve"> Tādējādi kaut arī no </w:t>
            </w:r>
            <w:r w:rsidR="000F08D1" w:rsidRPr="000F08D1">
              <w:rPr>
                <w:rFonts w:ascii="Times New Roman" w:hAnsi="Times New Roman" w:cs="Times New Roman"/>
                <w:sz w:val="24"/>
                <w:szCs w:val="24"/>
                <w:lang w:val="lv-LV"/>
              </w:rPr>
              <w:t xml:space="preserve">Ārstniecības riska fonda netiks veikti izdevumi 2013.gada novembra, decembra mēnešos, minētie finanšu līdzekļi tiks ieskaitīti nākamajam saimnieciskajam gadam atvērtajos kontos.  Jāņem vērā, ka </w:t>
            </w:r>
            <w:r w:rsidR="000C5F3C" w:rsidRPr="000F08D1">
              <w:rPr>
                <w:rFonts w:ascii="Times New Roman" w:hAnsi="Times New Roman" w:cs="Times New Roman"/>
                <w:sz w:val="24"/>
                <w:szCs w:val="24"/>
                <w:lang w:val="lv-LV"/>
              </w:rPr>
              <w:t xml:space="preserve"> Ārstniecības riska fonds ir pavisam jauns pacienta tiesību aizsardzības institūts, kura darbībai nepieciešamo līdzekļu apjomu varēs precīzāk plānot pēc tā darbības uzsākšanas. Ja nav līdzekļu uzkrāšanas mehānisma, tad daļēji zūd Ārstniecības riska fonda jēga, turklāt neiespējami katru gadu saplānot pacientu atlīdzību izmaksām nepieciešamās summas, ņemot vērā, ka veselībai vai dzīvībai nodarītā kaitējuma vai morālā kaitējuma novērtēšana būs smags speciālistu darbs un fonda mērķis pēc lēmuma pieņemšanas ir pēc iespējas ātrāk izmaksāt kompensāciju pacientam</w:t>
            </w:r>
            <w:r w:rsidR="000F08D1">
              <w:rPr>
                <w:rFonts w:ascii="Times New Roman" w:hAnsi="Times New Roman" w:cs="Times New Roman"/>
                <w:sz w:val="24"/>
                <w:szCs w:val="24"/>
                <w:lang w:val="lv-LV"/>
              </w:rPr>
              <w:t xml:space="preserve">. </w:t>
            </w:r>
          </w:p>
          <w:p w:rsidR="00FB5823" w:rsidRPr="00FB5823" w:rsidRDefault="00FB5823" w:rsidP="00A14F85">
            <w:pPr>
              <w:jc w:val="both"/>
              <w:rPr>
                <w:rFonts w:ascii="Times New Roman" w:hAnsi="Times New Roman" w:cs="Times New Roman"/>
                <w:sz w:val="24"/>
                <w:szCs w:val="24"/>
                <w:lang w:val="lv-LV"/>
              </w:rPr>
            </w:pPr>
            <w:r w:rsidRPr="00FB5823">
              <w:rPr>
                <w:rFonts w:ascii="Times New Roman" w:hAnsi="Times New Roman" w:cs="Times New Roman"/>
                <w:sz w:val="24"/>
                <w:szCs w:val="24"/>
                <w:lang w:val="lv-LV"/>
              </w:rPr>
              <w:t xml:space="preserve">Ņemot vērā, ka Ārstniecības riska fondam un līdzekļu uzkrāšanas mehānismam jādarbojas ar 2013.gada 25.oktobri, 2013.gadā budžeta apakšprogrammā 45.02.00 „Ārstniecības riska fonda darbības nodrošināšana” ieņēmumos tiks ieskaitīti ārstniecības iestāžu veiktie riska maksājumi par tajās strādājošajām ārstniecības personām, savukārt, likumprojektā „Par valsts budžetu 2013.gadam” plānotie izdevumi 186 107 latu apmērā nebūs nepieciešami, jo atlīdzības pacientiem no Ārstniecības riska fonda </w:t>
            </w:r>
            <w:bookmarkStart w:id="2" w:name="_GoBack"/>
            <w:bookmarkEnd w:id="2"/>
            <w:r w:rsidRPr="00FB5823">
              <w:rPr>
                <w:rFonts w:ascii="Times New Roman" w:hAnsi="Times New Roman" w:cs="Times New Roman"/>
                <w:sz w:val="24"/>
                <w:szCs w:val="24"/>
                <w:lang w:val="lv-LV"/>
              </w:rPr>
              <w:t xml:space="preserve">tiks izmaksātas ar 2014.gada 1.maiju. Līdz ar to Veselības ministrija iesniegs priekšlikumu par izdevumu samazinājumu likumprojekta „Par valsts budžetu 2013.gadam” izskatīšanai Saeimā otrajā lasījumā.  </w:t>
            </w:r>
          </w:p>
          <w:p w:rsidR="00CB207B" w:rsidRPr="001B05B2" w:rsidRDefault="00A14F85" w:rsidP="00A14F85">
            <w:pPr>
              <w:jc w:val="both"/>
              <w:rPr>
                <w:rFonts w:ascii="Times New Roman" w:hAnsi="Times New Roman" w:cs="Times New Roman"/>
                <w:sz w:val="24"/>
                <w:szCs w:val="24"/>
                <w:lang w:val="lv-LV"/>
              </w:rPr>
            </w:pPr>
            <w:r w:rsidRPr="000F08D1">
              <w:rPr>
                <w:rFonts w:ascii="Times New Roman" w:hAnsi="Times New Roman"/>
                <w:sz w:val="24"/>
                <w:szCs w:val="24"/>
                <w:lang w:val="lv-LV"/>
              </w:rPr>
              <w:t>Saskaņā ar šobrīd sagatavošanas procesā esošo Ministru kabineta noteikumu projektā „Noteikumi par Ārstniecības riska fonda darbību” paredzēto, ārstniecības personas paredzēts sadalīt</w:t>
            </w:r>
            <w:r w:rsidRPr="00964BD3">
              <w:rPr>
                <w:rFonts w:ascii="Times New Roman" w:hAnsi="Times New Roman"/>
                <w:sz w:val="24"/>
                <w:szCs w:val="24"/>
                <w:lang w:val="lv-LV"/>
              </w:rPr>
              <w:t xml:space="preserve"> sešās riska grupās, katrai no riska grupām, piemērojot attiecīgu </w:t>
            </w:r>
            <w:r w:rsidR="000F08D1">
              <w:rPr>
                <w:rFonts w:ascii="Times New Roman" w:hAnsi="Times New Roman"/>
                <w:sz w:val="24"/>
                <w:szCs w:val="24"/>
                <w:lang w:val="lv-LV"/>
              </w:rPr>
              <w:t xml:space="preserve">riska </w:t>
            </w:r>
            <w:r w:rsidRPr="00964BD3">
              <w:rPr>
                <w:rFonts w:ascii="Times New Roman" w:hAnsi="Times New Roman"/>
                <w:sz w:val="24"/>
                <w:szCs w:val="24"/>
                <w:lang w:val="lv-LV"/>
              </w:rPr>
              <w:t>koeficientu šādā sadalījumā:</w:t>
            </w:r>
          </w:p>
          <w:tbl>
            <w:tblPr>
              <w:tblStyle w:val="TableGrid"/>
              <w:tblW w:w="0" w:type="auto"/>
              <w:jc w:val="center"/>
              <w:tblInd w:w="298" w:type="dxa"/>
              <w:tblLook w:val="04A0"/>
            </w:tblPr>
            <w:tblGrid>
              <w:gridCol w:w="1419"/>
              <w:gridCol w:w="1372"/>
            </w:tblGrid>
            <w:tr w:rsidR="00A14F85" w:rsidRPr="00AA7CA8" w:rsidTr="00A14F85">
              <w:trPr>
                <w:jc w:val="center"/>
              </w:trPr>
              <w:tc>
                <w:tcPr>
                  <w:tcW w:w="1419" w:type="dxa"/>
                </w:tcPr>
                <w:p w:rsidR="00A14F85" w:rsidRPr="00964BD3" w:rsidRDefault="00A14F85" w:rsidP="00A14F85">
                  <w:pPr>
                    <w:rPr>
                      <w:rFonts w:ascii="Times New Roman" w:hAnsi="Times New Roman"/>
                      <w:i/>
                      <w:sz w:val="24"/>
                      <w:szCs w:val="24"/>
                      <w:u w:val="single"/>
                      <w:lang w:val="lv-LV"/>
                    </w:rPr>
                  </w:pPr>
                  <w:r w:rsidRPr="00964BD3">
                    <w:rPr>
                      <w:rFonts w:ascii="Times New Roman" w:hAnsi="Times New Roman"/>
                      <w:i/>
                      <w:sz w:val="24"/>
                      <w:szCs w:val="24"/>
                      <w:u w:val="single"/>
                      <w:lang w:val="lv-LV"/>
                    </w:rPr>
                    <w:lastRenderedPageBreak/>
                    <w:t>Riska grupa</w:t>
                  </w:r>
                </w:p>
              </w:tc>
              <w:tc>
                <w:tcPr>
                  <w:tcW w:w="1372" w:type="dxa"/>
                </w:tcPr>
                <w:p w:rsidR="00A14F85" w:rsidRPr="00964BD3" w:rsidRDefault="00A14F85" w:rsidP="00A14F85">
                  <w:pPr>
                    <w:jc w:val="center"/>
                    <w:rPr>
                      <w:rFonts w:ascii="Times New Roman" w:hAnsi="Times New Roman"/>
                      <w:i/>
                      <w:sz w:val="24"/>
                      <w:szCs w:val="24"/>
                      <w:u w:val="single"/>
                      <w:lang w:val="lv-LV"/>
                    </w:rPr>
                  </w:pPr>
                  <w:r w:rsidRPr="00964BD3">
                    <w:rPr>
                      <w:rFonts w:ascii="Times New Roman" w:hAnsi="Times New Roman"/>
                      <w:i/>
                      <w:sz w:val="24"/>
                      <w:szCs w:val="24"/>
                      <w:u w:val="single"/>
                      <w:lang w:val="lv-LV"/>
                    </w:rPr>
                    <w:t>Koeficients</w:t>
                  </w:r>
                </w:p>
              </w:tc>
            </w:tr>
            <w:tr w:rsidR="00A14F85" w:rsidRPr="00AA7CA8" w:rsidTr="00A14F85">
              <w:trPr>
                <w:jc w:val="center"/>
              </w:trPr>
              <w:tc>
                <w:tcPr>
                  <w:tcW w:w="1419" w:type="dxa"/>
                </w:tcPr>
                <w:p w:rsidR="00A14F85" w:rsidRPr="00964BD3" w:rsidRDefault="00A14F85" w:rsidP="00A14F85">
                  <w:pPr>
                    <w:jc w:val="both"/>
                    <w:rPr>
                      <w:rFonts w:ascii="Times New Roman" w:hAnsi="Times New Roman"/>
                      <w:sz w:val="24"/>
                      <w:szCs w:val="24"/>
                      <w:lang w:val="lv-LV"/>
                    </w:rPr>
                  </w:pPr>
                  <w:r w:rsidRPr="00964BD3">
                    <w:rPr>
                      <w:rFonts w:ascii="Times New Roman" w:hAnsi="Times New Roman"/>
                      <w:sz w:val="24"/>
                      <w:szCs w:val="24"/>
                      <w:lang w:val="lv-LV"/>
                    </w:rPr>
                    <w:t>I</w:t>
                  </w:r>
                </w:p>
              </w:tc>
              <w:tc>
                <w:tcPr>
                  <w:tcW w:w="1372"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10</w:t>
                  </w:r>
                </w:p>
              </w:tc>
            </w:tr>
            <w:tr w:rsidR="00A14F85" w:rsidRPr="00AA7CA8" w:rsidTr="00A14F85">
              <w:trPr>
                <w:jc w:val="center"/>
              </w:trPr>
              <w:tc>
                <w:tcPr>
                  <w:tcW w:w="1419" w:type="dxa"/>
                </w:tcPr>
                <w:p w:rsidR="00A14F85" w:rsidRPr="00964BD3" w:rsidRDefault="00A14F85" w:rsidP="00A14F85">
                  <w:pPr>
                    <w:jc w:val="both"/>
                    <w:rPr>
                      <w:rFonts w:ascii="Times New Roman" w:hAnsi="Times New Roman"/>
                      <w:sz w:val="24"/>
                      <w:szCs w:val="24"/>
                      <w:lang w:val="lv-LV"/>
                    </w:rPr>
                  </w:pPr>
                  <w:r w:rsidRPr="00964BD3">
                    <w:rPr>
                      <w:rFonts w:ascii="Times New Roman" w:hAnsi="Times New Roman"/>
                      <w:sz w:val="24"/>
                      <w:szCs w:val="24"/>
                      <w:lang w:val="lv-LV"/>
                    </w:rPr>
                    <w:t>II</w:t>
                  </w:r>
                </w:p>
              </w:tc>
              <w:tc>
                <w:tcPr>
                  <w:tcW w:w="1372"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8</w:t>
                  </w:r>
                </w:p>
              </w:tc>
            </w:tr>
            <w:tr w:rsidR="00A14F85" w:rsidRPr="00AA7CA8" w:rsidTr="00A14F85">
              <w:trPr>
                <w:jc w:val="center"/>
              </w:trPr>
              <w:tc>
                <w:tcPr>
                  <w:tcW w:w="1419" w:type="dxa"/>
                </w:tcPr>
                <w:p w:rsidR="00A14F85" w:rsidRPr="00964BD3" w:rsidRDefault="00A14F85" w:rsidP="00A14F85">
                  <w:pPr>
                    <w:jc w:val="both"/>
                    <w:rPr>
                      <w:rFonts w:ascii="Times New Roman" w:hAnsi="Times New Roman"/>
                      <w:sz w:val="24"/>
                      <w:szCs w:val="24"/>
                      <w:lang w:val="lv-LV"/>
                    </w:rPr>
                  </w:pPr>
                  <w:r w:rsidRPr="00964BD3">
                    <w:rPr>
                      <w:rFonts w:ascii="Times New Roman" w:hAnsi="Times New Roman"/>
                      <w:sz w:val="24"/>
                      <w:szCs w:val="24"/>
                      <w:lang w:val="lv-LV"/>
                    </w:rPr>
                    <w:t>III</w:t>
                  </w:r>
                </w:p>
              </w:tc>
              <w:tc>
                <w:tcPr>
                  <w:tcW w:w="1372"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5</w:t>
                  </w:r>
                </w:p>
              </w:tc>
            </w:tr>
            <w:tr w:rsidR="00A14F85" w:rsidRPr="00AA7CA8" w:rsidTr="00A14F85">
              <w:trPr>
                <w:jc w:val="center"/>
              </w:trPr>
              <w:tc>
                <w:tcPr>
                  <w:tcW w:w="1419" w:type="dxa"/>
                </w:tcPr>
                <w:p w:rsidR="00A14F85" w:rsidRPr="00964BD3" w:rsidRDefault="00A14F85" w:rsidP="00A14F85">
                  <w:pPr>
                    <w:jc w:val="both"/>
                    <w:rPr>
                      <w:rFonts w:ascii="Times New Roman" w:hAnsi="Times New Roman"/>
                      <w:sz w:val="24"/>
                      <w:szCs w:val="24"/>
                      <w:lang w:val="lv-LV"/>
                    </w:rPr>
                  </w:pPr>
                  <w:r w:rsidRPr="00964BD3">
                    <w:rPr>
                      <w:rFonts w:ascii="Times New Roman" w:hAnsi="Times New Roman"/>
                      <w:sz w:val="24"/>
                      <w:szCs w:val="24"/>
                      <w:lang w:val="lv-LV"/>
                    </w:rPr>
                    <w:t>IV</w:t>
                  </w:r>
                </w:p>
              </w:tc>
              <w:tc>
                <w:tcPr>
                  <w:tcW w:w="1372"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2</w:t>
                  </w:r>
                </w:p>
              </w:tc>
            </w:tr>
            <w:tr w:rsidR="00A14F85" w:rsidRPr="00AA7CA8" w:rsidTr="00A14F85">
              <w:trPr>
                <w:jc w:val="center"/>
              </w:trPr>
              <w:tc>
                <w:tcPr>
                  <w:tcW w:w="1419" w:type="dxa"/>
                </w:tcPr>
                <w:p w:rsidR="00A14F85" w:rsidRPr="00964BD3" w:rsidRDefault="00A14F85" w:rsidP="00A14F85">
                  <w:pPr>
                    <w:jc w:val="both"/>
                    <w:rPr>
                      <w:rFonts w:ascii="Times New Roman" w:hAnsi="Times New Roman"/>
                      <w:sz w:val="24"/>
                      <w:szCs w:val="24"/>
                      <w:lang w:val="lv-LV"/>
                    </w:rPr>
                  </w:pPr>
                  <w:r w:rsidRPr="00964BD3">
                    <w:rPr>
                      <w:rFonts w:ascii="Times New Roman" w:hAnsi="Times New Roman"/>
                      <w:sz w:val="24"/>
                      <w:szCs w:val="24"/>
                      <w:lang w:val="lv-LV"/>
                    </w:rPr>
                    <w:t>V</w:t>
                  </w:r>
                </w:p>
              </w:tc>
              <w:tc>
                <w:tcPr>
                  <w:tcW w:w="1372"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1</w:t>
                  </w:r>
                </w:p>
              </w:tc>
            </w:tr>
            <w:tr w:rsidR="00A14F85" w:rsidRPr="00AA7CA8" w:rsidTr="00A14F85">
              <w:trPr>
                <w:jc w:val="center"/>
              </w:trPr>
              <w:tc>
                <w:tcPr>
                  <w:tcW w:w="1419" w:type="dxa"/>
                </w:tcPr>
                <w:p w:rsidR="00A14F85" w:rsidRPr="00964BD3" w:rsidRDefault="00A14F85" w:rsidP="00A14F85">
                  <w:pPr>
                    <w:jc w:val="both"/>
                    <w:rPr>
                      <w:rFonts w:ascii="Times New Roman" w:hAnsi="Times New Roman"/>
                      <w:sz w:val="24"/>
                      <w:szCs w:val="24"/>
                      <w:lang w:val="lv-LV"/>
                    </w:rPr>
                  </w:pPr>
                  <w:r w:rsidRPr="00964BD3">
                    <w:rPr>
                      <w:rFonts w:ascii="Times New Roman" w:hAnsi="Times New Roman"/>
                      <w:sz w:val="24"/>
                      <w:szCs w:val="24"/>
                      <w:lang w:val="lv-LV"/>
                    </w:rPr>
                    <w:t>VI</w:t>
                  </w:r>
                </w:p>
              </w:tc>
              <w:tc>
                <w:tcPr>
                  <w:tcW w:w="1372"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0,5</w:t>
                  </w:r>
                </w:p>
              </w:tc>
            </w:tr>
          </w:tbl>
          <w:p w:rsidR="00C4720E" w:rsidRDefault="00C4720E" w:rsidP="00A14F85">
            <w:pPr>
              <w:jc w:val="both"/>
              <w:rPr>
                <w:rFonts w:ascii="Times New Roman" w:hAnsi="Times New Roman"/>
                <w:sz w:val="24"/>
                <w:szCs w:val="24"/>
                <w:lang w:val="lv-LV"/>
              </w:rPr>
            </w:pPr>
          </w:p>
          <w:p w:rsidR="00CB207B" w:rsidRPr="00964BD3" w:rsidRDefault="00A14F85" w:rsidP="00A14F85">
            <w:pPr>
              <w:jc w:val="both"/>
              <w:rPr>
                <w:rFonts w:ascii="Times New Roman" w:hAnsi="Times New Roman"/>
                <w:sz w:val="24"/>
                <w:szCs w:val="24"/>
                <w:lang w:val="lv-LV"/>
              </w:rPr>
            </w:pPr>
            <w:r w:rsidRPr="00964BD3">
              <w:rPr>
                <w:rFonts w:ascii="Times New Roman" w:hAnsi="Times New Roman"/>
                <w:sz w:val="24"/>
                <w:szCs w:val="24"/>
                <w:lang w:val="lv-LV"/>
              </w:rPr>
              <w:t xml:space="preserve">Pie detalizētiem finanšu aprēķiniem tiek ņemts vērā ārstniecības iestādēs strādājošo ārstniecības personu gan pamatdarbā, gan blakus darbā </w:t>
            </w:r>
            <w:r w:rsidR="0021084F" w:rsidRPr="00964BD3">
              <w:rPr>
                <w:rFonts w:ascii="Times New Roman" w:hAnsi="Times New Roman"/>
                <w:sz w:val="24"/>
                <w:szCs w:val="24"/>
                <w:lang w:val="lv-LV"/>
              </w:rPr>
              <w:t xml:space="preserve">vietu </w:t>
            </w:r>
            <w:r w:rsidRPr="00964BD3">
              <w:rPr>
                <w:rFonts w:ascii="Times New Roman" w:hAnsi="Times New Roman"/>
                <w:sz w:val="24"/>
                <w:szCs w:val="24"/>
                <w:lang w:val="lv-LV"/>
              </w:rPr>
              <w:t xml:space="preserve">skaits. Dati tiek izmantoti no Ārstniecības personu reģistra, kuru uztur un aktualizē Veselības inspekcija. Pēc reģistra datiem uz 26.10.2011 valstī kopā pamatdarbā un blakus darbā ārstniecības iestādēs strādājošo ārstniecības personu skaits ir 36 709. Tālāk tiek izrēķināts kopējais riska apjoms uz visām pamatdarbā un blakus darbā visās ārstniecības iestādēs strādājošajām ārstniecības personām, t.i., 97 232,50. </w:t>
            </w:r>
          </w:p>
          <w:tbl>
            <w:tblPr>
              <w:tblStyle w:val="TableGrid"/>
              <w:tblW w:w="0" w:type="auto"/>
              <w:jc w:val="center"/>
              <w:tblInd w:w="157" w:type="dxa"/>
              <w:tblLook w:val="04A0"/>
            </w:tblPr>
            <w:tblGrid>
              <w:gridCol w:w="1357"/>
              <w:gridCol w:w="2835"/>
              <w:gridCol w:w="1754"/>
              <w:gridCol w:w="7"/>
            </w:tblGrid>
            <w:tr w:rsidR="00A14F85" w:rsidRPr="00AA7CA8" w:rsidTr="00A14F85">
              <w:trPr>
                <w:jc w:val="center"/>
              </w:trPr>
              <w:tc>
                <w:tcPr>
                  <w:tcW w:w="1357" w:type="dxa"/>
                </w:tcPr>
                <w:p w:rsidR="00A14F85" w:rsidRPr="00964BD3" w:rsidRDefault="00A14F85" w:rsidP="00A14F85">
                  <w:pPr>
                    <w:jc w:val="center"/>
                    <w:rPr>
                      <w:rFonts w:ascii="Times New Roman" w:hAnsi="Times New Roman"/>
                      <w:i/>
                      <w:sz w:val="24"/>
                      <w:szCs w:val="24"/>
                      <w:lang w:val="lv-LV"/>
                    </w:rPr>
                  </w:pPr>
                  <w:r w:rsidRPr="00964BD3">
                    <w:rPr>
                      <w:rFonts w:ascii="Times New Roman" w:hAnsi="Times New Roman"/>
                      <w:i/>
                      <w:sz w:val="24"/>
                      <w:szCs w:val="24"/>
                      <w:lang w:val="lv-LV"/>
                    </w:rPr>
                    <w:t>Riska koeficients</w:t>
                  </w:r>
                </w:p>
              </w:tc>
              <w:tc>
                <w:tcPr>
                  <w:tcW w:w="2835" w:type="dxa"/>
                </w:tcPr>
                <w:p w:rsidR="00A14F85" w:rsidRPr="00964BD3" w:rsidRDefault="00A14F85" w:rsidP="00A14F85">
                  <w:pPr>
                    <w:jc w:val="center"/>
                    <w:rPr>
                      <w:rFonts w:ascii="Times New Roman" w:hAnsi="Times New Roman"/>
                      <w:i/>
                      <w:sz w:val="24"/>
                      <w:szCs w:val="24"/>
                      <w:lang w:val="lv-LV"/>
                    </w:rPr>
                  </w:pPr>
                  <w:r w:rsidRPr="00964BD3">
                    <w:rPr>
                      <w:rFonts w:ascii="Times New Roman" w:hAnsi="Times New Roman"/>
                      <w:i/>
                      <w:sz w:val="24"/>
                      <w:szCs w:val="24"/>
                      <w:lang w:val="lv-LV"/>
                    </w:rPr>
                    <w:t xml:space="preserve">Ārstniecības personu </w:t>
                  </w:r>
                  <w:r w:rsidR="0021084F" w:rsidRPr="00964BD3">
                    <w:rPr>
                      <w:rFonts w:ascii="Times New Roman" w:hAnsi="Times New Roman"/>
                      <w:i/>
                      <w:sz w:val="24"/>
                      <w:szCs w:val="24"/>
                      <w:lang w:val="lv-LV"/>
                    </w:rPr>
                    <w:t xml:space="preserve">darba vietu </w:t>
                  </w:r>
                  <w:r w:rsidRPr="00964BD3">
                    <w:rPr>
                      <w:rFonts w:ascii="Times New Roman" w:hAnsi="Times New Roman"/>
                      <w:i/>
                      <w:sz w:val="24"/>
                      <w:szCs w:val="24"/>
                      <w:lang w:val="lv-LV"/>
                    </w:rPr>
                    <w:t>skaits ārstniecības iestādēs (pamatdarbs un blakusdarbs)</w:t>
                  </w:r>
                </w:p>
              </w:tc>
              <w:tc>
                <w:tcPr>
                  <w:tcW w:w="1761" w:type="dxa"/>
                  <w:gridSpan w:val="2"/>
                </w:tcPr>
                <w:p w:rsidR="00A14F85" w:rsidRPr="00964BD3" w:rsidRDefault="00A14F85" w:rsidP="00A14F85">
                  <w:pPr>
                    <w:jc w:val="center"/>
                    <w:rPr>
                      <w:rFonts w:ascii="Times New Roman" w:hAnsi="Times New Roman"/>
                      <w:i/>
                      <w:sz w:val="24"/>
                      <w:szCs w:val="24"/>
                      <w:lang w:val="lv-LV"/>
                    </w:rPr>
                  </w:pPr>
                  <w:r w:rsidRPr="00964BD3">
                    <w:rPr>
                      <w:rFonts w:ascii="Times New Roman" w:hAnsi="Times New Roman"/>
                      <w:i/>
                      <w:sz w:val="24"/>
                      <w:szCs w:val="24"/>
                      <w:lang w:val="lv-LV"/>
                    </w:rPr>
                    <w:t>Riska apjoms kopā:</w:t>
                  </w:r>
                </w:p>
              </w:tc>
            </w:tr>
            <w:tr w:rsidR="00A14F85" w:rsidRPr="00AA7CA8" w:rsidTr="00A14F85">
              <w:trPr>
                <w:jc w:val="center"/>
              </w:trPr>
              <w:tc>
                <w:tcPr>
                  <w:tcW w:w="1357"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10</w:t>
                  </w:r>
                </w:p>
              </w:tc>
              <w:tc>
                <w:tcPr>
                  <w:tcW w:w="2835" w:type="dxa"/>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2714</w:t>
                  </w:r>
                </w:p>
              </w:tc>
              <w:tc>
                <w:tcPr>
                  <w:tcW w:w="1761" w:type="dxa"/>
                  <w:gridSpan w:val="2"/>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27 140</w:t>
                  </w:r>
                </w:p>
              </w:tc>
            </w:tr>
            <w:tr w:rsidR="00A14F85" w:rsidRPr="00AA7CA8" w:rsidTr="00A14F85">
              <w:trPr>
                <w:jc w:val="center"/>
              </w:trPr>
              <w:tc>
                <w:tcPr>
                  <w:tcW w:w="1357"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8</w:t>
                  </w:r>
                </w:p>
              </w:tc>
              <w:tc>
                <w:tcPr>
                  <w:tcW w:w="2835" w:type="dxa"/>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1941</w:t>
                  </w:r>
                </w:p>
              </w:tc>
              <w:tc>
                <w:tcPr>
                  <w:tcW w:w="1761" w:type="dxa"/>
                  <w:gridSpan w:val="2"/>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15 528</w:t>
                  </w:r>
                </w:p>
              </w:tc>
            </w:tr>
            <w:tr w:rsidR="00A14F85" w:rsidRPr="00AA7CA8" w:rsidTr="00A14F85">
              <w:trPr>
                <w:jc w:val="center"/>
              </w:trPr>
              <w:tc>
                <w:tcPr>
                  <w:tcW w:w="1357"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5</w:t>
                  </w:r>
                </w:p>
              </w:tc>
              <w:tc>
                <w:tcPr>
                  <w:tcW w:w="2835" w:type="dxa"/>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7378</w:t>
                  </w:r>
                </w:p>
              </w:tc>
              <w:tc>
                <w:tcPr>
                  <w:tcW w:w="1761" w:type="dxa"/>
                  <w:gridSpan w:val="2"/>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36 890</w:t>
                  </w:r>
                </w:p>
              </w:tc>
            </w:tr>
            <w:tr w:rsidR="00A14F85" w:rsidRPr="00AA7CA8" w:rsidTr="00A14F85">
              <w:trPr>
                <w:jc w:val="center"/>
              </w:trPr>
              <w:tc>
                <w:tcPr>
                  <w:tcW w:w="1357"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2</w:t>
                  </w:r>
                </w:p>
              </w:tc>
              <w:tc>
                <w:tcPr>
                  <w:tcW w:w="2835" w:type="dxa"/>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2500</w:t>
                  </w:r>
                </w:p>
              </w:tc>
              <w:tc>
                <w:tcPr>
                  <w:tcW w:w="1761" w:type="dxa"/>
                  <w:gridSpan w:val="2"/>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5000</w:t>
                  </w:r>
                </w:p>
              </w:tc>
            </w:tr>
            <w:tr w:rsidR="00A14F85" w:rsidRPr="00AA7CA8" w:rsidTr="00A14F85">
              <w:trPr>
                <w:jc w:val="center"/>
              </w:trPr>
              <w:tc>
                <w:tcPr>
                  <w:tcW w:w="1357"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1</w:t>
                  </w:r>
                </w:p>
              </w:tc>
              <w:tc>
                <w:tcPr>
                  <w:tcW w:w="2835" w:type="dxa"/>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3173</w:t>
                  </w:r>
                </w:p>
              </w:tc>
              <w:tc>
                <w:tcPr>
                  <w:tcW w:w="1761" w:type="dxa"/>
                  <w:gridSpan w:val="2"/>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3173</w:t>
                  </w:r>
                </w:p>
              </w:tc>
            </w:tr>
            <w:tr w:rsidR="00A14F85" w:rsidRPr="00AA7CA8" w:rsidTr="00A14F85">
              <w:trPr>
                <w:jc w:val="center"/>
              </w:trPr>
              <w:tc>
                <w:tcPr>
                  <w:tcW w:w="1357"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0,5</w:t>
                  </w:r>
                </w:p>
              </w:tc>
              <w:tc>
                <w:tcPr>
                  <w:tcW w:w="2835" w:type="dxa"/>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19</w:t>
                  </w:r>
                  <w:r w:rsidR="0021084F" w:rsidRPr="00964BD3">
                    <w:rPr>
                      <w:rFonts w:ascii="Times New Roman" w:hAnsi="Times New Roman"/>
                      <w:sz w:val="24"/>
                      <w:szCs w:val="24"/>
                      <w:lang w:val="lv-LV"/>
                    </w:rPr>
                    <w:t xml:space="preserve"> </w:t>
                  </w:r>
                  <w:r w:rsidRPr="00964BD3">
                    <w:rPr>
                      <w:rFonts w:ascii="Times New Roman" w:hAnsi="Times New Roman"/>
                      <w:sz w:val="24"/>
                      <w:szCs w:val="24"/>
                      <w:lang w:val="lv-LV"/>
                    </w:rPr>
                    <w:t>003</w:t>
                  </w:r>
                </w:p>
              </w:tc>
              <w:tc>
                <w:tcPr>
                  <w:tcW w:w="1761" w:type="dxa"/>
                  <w:gridSpan w:val="2"/>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9501,50</w:t>
                  </w:r>
                </w:p>
              </w:tc>
            </w:tr>
            <w:tr w:rsidR="00A14F85" w:rsidRPr="00AA7CA8" w:rsidTr="00A14F85">
              <w:trPr>
                <w:gridAfter w:val="1"/>
                <w:wAfter w:w="7" w:type="dxa"/>
                <w:jc w:val="center"/>
              </w:trPr>
              <w:tc>
                <w:tcPr>
                  <w:tcW w:w="1357"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Kopā:</w:t>
                  </w:r>
                </w:p>
              </w:tc>
              <w:tc>
                <w:tcPr>
                  <w:tcW w:w="2835" w:type="dxa"/>
                  <w:vAlign w:val="center"/>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 xml:space="preserve">36 709 </w:t>
                  </w:r>
                </w:p>
              </w:tc>
              <w:tc>
                <w:tcPr>
                  <w:tcW w:w="1754" w:type="dxa"/>
                </w:tcPr>
                <w:p w:rsidR="00A14F85" w:rsidRPr="00964BD3" w:rsidRDefault="00A14F85" w:rsidP="00A14F85">
                  <w:pPr>
                    <w:jc w:val="center"/>
                    <w:rPr>
                      <w:rFonts w:ascii="Times New Roman" w:hAnsi="Times New Roman"/>
                      <w:sz w:val="24"/>
                      <w:szCs w:val="24"/>
                      <w:lang w:val="lv-LV"/>
                    </w:rPr>
                  </w:pPr>
                  <w:r w:rsidRPr="00964BD3">
                    <w:rPr>
                      <w:rFonts w:ascii="Times New Roman" w:hAnsi="Times New Roman"/>
                      <w:sz w:val="24"/>
                      <w:szCs w:val="24"/>
                      <w:lang w:val="lv-LV"/>
                    </w:rPr>
                    <w:t>97 232,50</w:t>
                  </w:r>
                </w:p>
              </w:tc>
            </w:tr>
          </w:tbl>
          <w:p w:rsidR="000F08D1" w:rsidRDefault="000F08D1" w:rsidP="00A14F85">
            <w:pPr>
              <w:jc w:val="both"/>
              <w:rPr>
                <w:rFonts w:ascii="Times New Roman" w:hAnsi="Times New Roman"/>
                <w:sz w:val="24"/>
                <w:szCs w:val="24"/>
                <w:lang w:val="lv-LV"/>
              </w:rPr>
            </w:pPr>
          </w:p>
          <w:p w:rsidR="00A14F85" w:rsidRPr="00964BD3" w:rsidRDefault="00A14F85" w:rsidP="00A14F85">
            <w:pPr>
              <w:jc w:val="both"/>
              <w:rPr>
                <w:rFonts w:ascii="Times New Roman" w:hAnsi="Times New Roman"/>
                <w:sz w:val="24"/>
                <w:szCs w:val="24"/>
                <w:lang w:val="lv-LV"/>
              </w:rPr>
            </w:pPr>
            <w:r w:rsidRPr="00964BD3">
              <w:rPr>
                <w:rFonts w:ascii="Times New Roman" w:hAnsi="Times New Roman"/>
                <w:sz w:val="24"/>
                <w:szCs w:val="24"/>
                <w:lang w:val="lv-LV"/>
              </w:rPr>
              <w:t>Tādējādi vienas riska vienības vērtība tiek aprēķināta 10,2846</w:t>
            </w:r>
            <w:r w:rsidR="0021084F" w:rsidRPr="00964BD3">
              <w:rPr>
                <w:rFonts w:ascii="Times New Roman" w:hAnsi="Times New Roman"/>
                <w:sz w:val="24"/>
                <w:szCs w:val="24"/>
                <w:lang w:val="lv-LV"/>
              </w:rPr>
              <w:t>27</w:t>
            </w:r>
            <w:r w:rsidRPr="00964BD3">
              <w:rPr>
                <w:rFonts w:ascii="Times New Roman" w:hAnsi="Times New Roman"/>
                <w:sz w:val="24"/>
                <w:szCs w:val="24"/>
                <w:lang w:val="lv-LV"/>
              </w:rPr>
              <w:t xml:space="preserve"> = (1 000 000/97 232,50) un pēc tam katrai no ārstniecības personu sešām riska grupām kopējais riska maksājums Ārstniecības riska fondā gadā šādā sadalījumā:  </w:t>
            </w:r>
          </w:p>
          <w:tbl>
            <w:tblPr>
              <w:tblW w:w="6278" w:type="dxa"/>
              <w:jc w:val="center"/>
              <w:tblInd w:w="1532" w:type="dxa"/>
              <w:tblLook w:val="04A0"/>
            </w:tblPr>
            <w:tblGrid>
              <w:gridCol w:w="1034"/>
              <w:gridCol w:w="1243"/>
              <w:gridCol w:w="2340"/>
              <w:gridCol w:w="1661"/>
            </w:tblGrid>
            <w:tr w:rsidR="00A14F85" w:rsidRPr="00AA7CA8" w:rsidTr="00F94F58">
              <w:trPr>
                <w:trHeight w:val="420"/>
                <w:jc w:val="center"/>
              </w:trPr>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A14F85" w:rsidRPr="00964BD3" w:rsidRDefault="00A14F85" w:rsidP="00A14F85">
                  <w:pPr>
                    <w:spacing w:after="0" w:line="240" w:lineRule="auto"/>
                    <w:jc w:val="center"/>
                    <w:rPr>
                      <w:rFonts w:ascii="Times New Roman" w:eastAsia="Times New Roman" w:hAnsi="Times New Roman" w:cs="Times New Roman"/>
                      <w:i/>
                      <w:color w:val="000000"/>
                      <w:sz w:val="24"/>
                      <w:szCs w:val="24"/>
                      <w:lang w:val="lv-LV"/>
                    </w:rPr>
                  </w:pPr>
                  <w:r w:rsidRPr="00964BD3">
                    <w:rPr>
                      <w:rFonts w:ascii="Times New Roman" w:eastAsia="Times New Roman" w:hAnsi="Times New Roman" w:cs="Times New Roman"/>
                      <w:i/>
                      <w:color w:val="000000"/>
                      <w:sz w:val="24"/>
                      <w:szCs w:val="24"/>
                      <w:lang w:val="lv-LV"/>
                    </w:rPr>
                    <w:t>Riska grupa</w:t>
                  </w:r>
                </w:p>
              </w:tc>
              <w:tc>
                <w:tcPr>
                  <w:tcW w:w="1243" w:type="dxa"/>
                  <w:tcBorders>
                    <w:top w:val="single" w:sz="4" w:space="0" w:color="auto"/>
                    <w:left w:val="nil"/>
                    <w:bottom w:val="single" w:sz="4" w:space="0" w:color="auto"/>
                    <w:right w:val="single" w:sz="4" w:space="0" w:color="auto"/>
                  </w:tcBorders>
                  <w:shd w:val="clear" w:color="auto" w:fill="auto"/>
                  <w:noWrap/>
                  <w:hideMark/>
                </w:tcPr>
                <w:p w:rsidR="00A14F85" w:rsidRPr="00964BD3" w:rsidRDefault="00A14F85" w:rsidP="00A14F85">
                  <w:pPr>
                    <w:spacing w:after="0" w:line="240" w:lineRule="auto"/>
                    <w:jc w:val="center"/>
                    <w:rPr>
                      <w:rFonts w:ascii="Times New Roman" w:eastAsia="Times New Roman" w:hAnsi="Times New Roman" w:cs="Times New Roman"/>
                      <w:i/>
                      <w:color w:val="000000"/>
                      <w:sz w:val="24"/>
                      <w:szCs w:val="24"/>
                      <w:lang w:val="lv-LV"/>
                    </w:rPr>
                  </w:pPr>
                  <w:r w:rsidRPr="00964BD3">
                    <w:rPr>
                      <w:rFonts w:ascii="Times New Roman" w:eastAsia="Times New Roman" w:hAnsi="Times New Roman" w:cs="Times New Roman"/>
                      <w:i/>
                      <w:color w:val="000000"/>
                      <w:sz w:val="24"/>
                      <w:szCs w:val="24"/>
                      <w:lang w:val="lv-LV"/>
                    </w:rPr>
                    <w:t>Riska koeficients</w:t>
                  </w:r>
                </w:p>
              </w:tc>
              <w:tc>
                <w:tcPr>
                  <w:tcW w:w="2340" w:type="dxa"/>
                  <w:tcBorders>
                    <w:top w:val="single" w:sz="4" w:space="0" w:color="auto"/>
                    <w:left w:val="nil"/>
                    <w:bottom w:val="single" w:sz="4" w:space="0" w:color="auto"/>
                    <w:right w:val="single" w:sz="4" w:space="0" w:color="auto"/>
                  </w:tcBorders>
                  <w:shd w:val="clear" w:color="auto" w:fill="auto"/>
                  <w:noWrap/>
                  <w:hideMark/>
                </w:tcPr>
                <w:p w:rsidR="00A14F85" w:rsidRPr="00964BD3" w:rsidRDefault="00A14F85" w:rsidP="00A14F85">
                  <w:pPr>
                    <w:spacing w:after="0" w:line="240" w:lineRule="auto"/>
                    <w:jc w:val="center"/>
                    <w:rPr>
                      <w:rFonts w:ascii="Times New Roman" w:eastAsia="Times New Roman" w:hAnsi="Times New Roman" w:cs="Times New Roman"/>
                      <w:i/>
                      <w:color w:val="000000"/>
                      <w:sz w:val="24"/>
                      <w:szCs w:val="24"/>
                      <w:lang w:val="lv-LV"/>
                    </w:rPr>
                  </w:pPr>
                  <w:r w:rsidRPr="00964BD3">
                    <w:rPr>
                      <w:rFonts w:ascii="Times New Roman" w:hAnsi="Times New Roman"/>
                      <w:i/>
                      <w:sz w:val="24"/>
                      <w:szCs w:val="24"/>
                      <w:lang w:val="lv-LV"/>
                    </w:rPr>
                    <w:t xml:space="preserve">Ārstniecības personu </w:t>
                  </w:r>
                  <w:r w:rsidR="0021084F" w:rsidRPr="00964BD3">
                    <w:rPr>
                      <w:rFonts w:ascii="Times New Roman" w:hAnsi="Times New Roman"/>
                      <w:i/>
                      <w:sz w:val="24"/>
                      <w:szCs w:val="24"/>
                      <w:lang w:val="lv-LV"/>
                    </w:rPr>
                    <w:t xml:space="preserve">darba vietu </w:t>
                  </w:r>
                  <w:r w:rsidRPr="00964BD3">
                    <w:rPr>
                      <w:rFonts w:ascii="Times New Roman" w:hAnsi="Times New Roman"/>
                      <w:i/>
                      <w:sz w:val="24"/>
                      <w:szCs w:val="24"/>
                      <w:lang w:val="lv-LV"/>
                    </w:rPr>
                    <w:t>skaits ārstniecības iestādēs (pamatdarbs un blakusdarbs)</w:t>
                  </w:r>
                </w:p>
              </w:tc>
              <w:tc>
                <w:tcPr>
                  <w:tcW w:w="1661" w:type="dxa"/>
                  <w:tcBorders>
                    <w:top w:val="single" w:sz="4" w:space="0" w:color="auto"/>
                    <w:left w:val="nil"/>
                    <w:bottom w:val="single" w:sz="4" w:space="0" w:color="auto"/>
                    <w:right w:val="single" w:sz="4" w:space="0" w:color="auto"/>
                  </w:tcBorders>
                  <w:shd w:val="clear" w:color="auto" w:fill="auto"/>
                  <w:noWrap/>
                  <w:hideMark/>
                </w:tcPr>
                <w:p w:rsidR="00A14F85" w:rsidRPr="00964BD3" w:rsidRDefault="00A14F85" w:rsidP="00A14F85">
                  <w:pPr>
                    <w:spacing w:after="0" w:line="240" w:lineRule="auto"/>
                    <w:jc w:val="center"/>
                    <w:rPr>
                      <w:rFonts w:ascii="Times New Roman" w:eastAsia="Times New Roman" w:hAnsi="Times New Roman" w:cs="Times New Roman"/>
                      <w:i/>
                      <w:color w:val="000000"/>
                      <w:sz w:val="24"/>
                      <w:szCs w:val="24"/>
                      <w:lang w:val="lv-LV"/>
                    </w:rPr>
                  </w:pPr>
                  <w:r w:rsidRPr="00964BD3">
                    <w:rPr>
                      <w:rFonts w:ascii="Times New Roman" w:eastAsia="Times New Roman" w:hAnsi="Times New Roman" w:cs="Times New Roman"/>
                      <w:i/>
                      <w:color w:val="000000"/>
                      <w:sz w:val="24"/>
                      <w:szCs w:val="24"/>
                      <w:lang w:val="lv-LV"/>
                    </w:rPr>
                    <w:t>Summa</w:t>
                  </w:r>
                </w:p>
                <w:p w:rsidR="00A14F85" w:rsidRPr="00964BD3" w:rsidRDefault="00A14F85" w:rsidP="00A14F85">
                  <w:pPr>
                    <w:spacing w:after="0" w:line="240" w:lineRule="auto"/>
                    <w:jc w:val="center"/>
                    <w:rPr>
                      <w:rFonts w:ascii="Times New Roman" w:eastAsia="Times New Roman" w:hAnsi="Times New Roman" w:cs="Times New Roman"/>
                      <w:i/>
                      <w:color w:val="000000"/>
                      <w:sz w:val="24"/>
                      <w:szCs w:val="24"/>
                      <w:lang w:val="lv-LV"/>
                    </w:rPr>
                  </w:pPr>
                  <w:r w:rsidRPr="00964BD3">
                    <w:rPr>
                      <w:rFonts w:ascii="Times New Roman" w:eastAsia="Times New Roman" w:hAnsi="Times New Roman" w:cs="Times New Roman"/>
                      <w:i/>
                      <w:color w:val="000000"/>
                      <w:sz w:val="24"/>
                      <w:szCs w:val="24"/>
                      <w:lang w:val="lv-LV"/>
                    </w:rPr>
                    <w:t>(Ls)</w:t>
                  </w:r>
                </w:p>
              </w:tc>
            </w:tr>
            <w:tr w:rsidR="00A14F85" w:rsidRPr="00AA7CA8" w:rsidTr="00F94F58">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I</w:t>
                  </w:r>
                </w:p>
              </w:tc>
              <w:tc>
                <w:tcPr>
                  <w:tcW w:w="1243" w:type="dxa"/>
                  <w:tcBorders>
                    <w:top w:val="nil"/>
                    <w:left w:val="nil"/>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10</w:t>
                  </w:r>
                </w:p>
              </w:tc>
              <w:tc>
                <w:tcPr>
                  <w:tcW w:w="2340"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2714</w:t>
                  </w:r>
                </w:p>
              </w:tc>
              <w:tc>
                <w:tcPr>
                  <w:tcW w:w="1661"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279 124.78</w:t>
                  </w:r>
                </w:p>
              </w:tc>
            </w:tr>
            <w:tr w:rsidR="00A14F85" w:rsidRPr="00AA7CA8" w:rsidTr="00F94F58">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II</w:t>
                  </w:r>
                </w:p>
              </w:tc>
              <w:tc>
                <w:tcPr>
                  <w:tcW w:w="1243" w:type="dxa"/>
                  <w:tcBorders>
                    <w:top w:val="nil"/>
                    <w:left w:val="nil"/>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8</w:t>
                  </w:r>
                </w:p>
              </w:tc>
              <w:tc>
                <w:tcPr>
                  <w:tcW w:w="2340"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1941</w:t>
                  </w:r>
                </w:p>
              </w:tc>
              <w:tc>
                <w:tcPr>
                  <w:tcW w:w="1661"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159 699.69</w:t>
                  </w:r>
                </w:p>
              </w:tc>
            </w:tr>
            <w:tr w:rsidR="00A14F85" w:rsidRPr="00AA7CA8" w:rsidTr="00F94F58">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III</w:t>
                  </w:r>
                </w:p>
              </w:tc>
              <w:tc>
                <w:tcPr>
                  <w:tcW w:w="1243" w:type="dxa"/>
                  <w:tcBorders>
                    <w:top w:val="nil"/>
                    <w:left w:val="nil"/>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5</w:t>
                  </w:r>
                </w:p>
              </w:tc>
              <w:tc>
                <w:tcPr>
                  <w:tcW w:w="2340"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7378</w:t>
                  </w:r>
                </w:p>
              </w:tc>
              <w:tc>
                <w:tcPr>
                  <w:tcW w:w="1661"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379 399.89</w:t>
                  </w:r>
                </w:p>
              </w:tc>
            </w:tr>
            <w:tr w:rsidR="00A14F85" w:rsidRPr="00AA7CA8" w:rsidTr="00F94F58">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IV</w:t>
                  </w:r>
                </w:p>
              </w:tc>
              <w:tc>
                <w:tcPr>
                  <w:tcW w:w="1243" w:type="dxa"/>
                  <w:tcBorders>
                    <w:top w:val="nil"/>
                    <w:left w:val="nil"/>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2</w:t>
                  </w:r>
                </w:p>
              </w:tc>
              <w:tc>
                <w:tcPr>
                  <w:tcW w:w="2340"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2500</w:t>
                  </w:r>
                </w:p>
              </w:tc>
              <w:tc>
                <w:tcPr>
                  <w:tcW w:w="1661"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51 423.14</w:t>
                  </w:r>
                </w:p>
              </w:tc>
            </w:tr>
            <w:tr w:rsidR="00A14F85" w:rsidRPr="00AA7CA8" w:rsidTr="00F94F58">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lastRenderedPageBreak/>
                    <w:t>V</w:t>
                  </w:r>
                </w:p>
              </w:tc>
              <w:tc>
                <w:tcPr>
                  <w:tcW w:w="1243" w:type="dxa"/>
                  <w:tcBorders>
                    <w:top w:val="nil"/>
                    <w:left w:val="nil"/>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1</w:t>
                  </w:r>
                </w:p>
              </w:tc>
              <w:tc>
                <w:tcPr>
                  <w:tcW w:w="2340"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3173</w:t>
                  </w:r>
                </w:p>
              </w:tc>
              <w:tc>
                <w:tcPr>
                  <w:tcW w:w="1661"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32 633.12</w:t>
                  </w:r>
                </w:p>
              </w:tc>
            </w:tr>
            <w:tr w:rsidR="00A14F85" w:rsidRPr="00AA7CA8" w:rsidTr="00F94F58">
              <w:trPr>
                <w:trHeight w:val="300"/>
                <w:jc w:val="center"/>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VI</w:t>
                  </w:r>
                </w:p>
              </w:tc>
              <w:tc>
                <w:tcPr>
                  <w:tcW w:w="1243" w:type="dxa"/>
                  <w:tcBorders>
                    <w:top w:val="nil"/>
                    <w:left w:val="nil"/>
                    <w:bottom w:val="single" w:sz="4" w:space="0" w:color="auto"/>
                    <w:right w:val="single" w:sz="4" w:space="0" w:color="auto"/>
                  </w:tcBorders>
                  <w:shd w:val="clear" w:color="auto" w:fill="auto"/>
                  <w:noWrap/>
                  <w:vAlign w:val="center"/>
                  <w:hideMark/>
                </w:tcPr>
                <w:p w:rsidR="00A14F85" w:rsidRPr="00964BD3" w:rsidRDefault="00A14F85" w:rsidP="00A14F85">
                  <w:pPr>
                    <w:spacing w:after="0" w:line="240" w:lineRule="auto"/>
                    <w:jc w:val="center"/>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0.5</w:t>
                  </w:r>
                </w:p>
              </w:tc>
              <w:tc>
                <w:tcPr>
                  <w:tcW w:w="2340"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19 003</w:t>
                  </w:r>
                </w:p>
              </w:tc>
              <w:tc>
                <w:tcPr>
                  <w:tcW w:w="1661"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97 719.38</w:t>
                  </w:r>
                </w:p>
              </w:tc>
            </w:tr>
            <w:tr w:rsidR="00A14F85" w:rsidRPr="00AA7CA8" w:rsidTr="00F94F58">
              <w:trPr>
                <w:trHeight w:val="300"/>
                <w:jc w:val="center"/>
              </w:trPr>
              <w:tc>
                <w:tcPr>
                  <w:tcW w:w="2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Kopā:</w:t>
                  </w:r>
                </w:p>
              </w:tc>
              <w:tc>
                <w:tcPr>
                  <w:tcW w:w="2340" w:type="dxa"/>
                  <w:tcBorders>
                    <w:top w:val="nil"/>
                    <w:left w:val="single" w:sz="4" w:space="0" w:color="auto"/>
                    <w:bottom w:val="single" w:sz="4" w:space="0" w:color="auto"/>
                    <w:right w:val="single" w:sz="4" w:space="0" w:color="auto"/>
                  </w:tcBorders>
                  <w:shd w:val="clear" w:color="auto" w:fill="auto"/>
                  <w:vAlign w:val="bottom"/>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36 709</w:t>
                  </w:r>
                </w:p>
              </w:tc>
              <w:tc>
                <w:tcPr>
                  <w:tcW w:w="1661" w:type="dxa"/>
                  <w:tcBorders>
                    <w:top w:val="nil"/>
                    <w:left w:val="nil"/>
                    <w:bottom w:val="single" w:sz="4" w:space="0" w:color="auto"/>
                    <w:right w:val="single" w:sz="4" w:space="0" w:color="auto"/>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r w:rsidRPr="00964BD3">
                    <w:rPr>
                      <w:rFonts w:ascii="Times New Roman" w:eastAsia="Times New Roman" w:hAnsi="Times New Roman" w:cs="Times New Roman"/>
                      <w:color w:val="000000"/>
                      <w:sz w:val="24"/>
                      <w:szCs w:val="24"/>
                      <w:lang w:val="lv-LV"/>
                    </w:rPr>
                    <w:t>1 000 000.00</w:t>
                  </w:r>
                </w:p>
              </w:tc>
            </w:tr>
            <w:tr w:rsidR="00A14F85" w:rsidRPr="00AA7CA8" w:rsidTr="00F94F58">
              <w:trPr>
                <w:trHeight w:val="300"/>
                <w:jc w:val="center"/>
              </w:trPr>
              <w:tc>
                <w:tcPr>
                  <w:tcW w:w="1034" w:type="dxa"/>
                  <w:tcBorders>
                    <w:top w:val="nil"/>
                    <w:left w:val="nil"/>
                    <w:bottom w:val="nil"/>
                    <w:right w:val="nil"/>
                  </w:tcBorders>
                  <w:shd w:val="clear" w:color="auto" w:fill="auto"/>
                  <w:noWrap/>
                  <w:vAlign w:val="bottom"/>
                  <w:hideMark/>
                </w:tcPr>
                <w:p w:rsidR="00A14F85" w:rsidRPr="00964BD3" w:rsidRDefault="00A14F85" w:rsidP="00A14F85">
                  <w:pPr>
                    <w:spacing w:after="0" w:line="240" w:lineRule="auto"/>
                    <w:rPr>
                      <w:rFonts w:ascii="Times New Roman" w:eastAsia="Times New Roman" w:hAnsi="Times New Roman" w:cs="Times New Roman"/>
                      <w:color w:val="000000"/>
                      <w:sz w:val="24"/>
                      <w:szCs w:val="24"/>
                      <w:lang w:val="lv-LV"/>
                    </w:rPr>
                  </w:pPr>
                </w:p>
              </w:tc>
              <w:tc>
                <w:tcPr>
                  <w:tcW w:w="1243" w:type="dxa"/>
                  <w:tcBorders>
                    <w:top w:val="nil"/>
                    <w:left w:val="nil"/>
                    <w:bottom w:val="nil"/>
                    <w:right w:val="nil"/>
                  </w:tcBorders>
                  <w:shd w:val="clear" w:color="auto" w:fill="auto"/>
                  <w:vAlign w:val="bottom"/>
                  <w:hideMark/>
                </w:tcPr>
                <w:p w:rsidR="00A14F85" w:rsidRPr="00964BD3" w:rsidRDefault="00A14F85" w:rsidP="00A14F85">
                  <w:pPr>
                    <w:spacing w:after="0" w:line="240" w:lineRule="auto"/>
                    <w:rPr>
                      <w:rFonts w:ascii="Times New Roman" w:eastAsia="Times New Roman" w:hAnsi="Times New Roman" w:cs="Times New Roman"/>
                      <w:color w:val="000000"/>
                      <w:sz w:val="24"/>
                      <w:szCs w:val="24"/>
                      <w:lang w:val="lv-LV"/>
                    </w:rPr>
                  </w:pPr>
                </w:p>
              </w:tc>
              <w:tc>
                <w:tcPr>
                  <w:tcW w:w="2340" w:type="dxa"/>
                  <w:tcBorders>
                    <w:top w:val="nil"/>
                    <w:left w:val="nil"/>
                    <w:bottom w:val="nil"/>
                    <w:right w:val="nil"/>
                  </w:tcBorders>
                  <w:shd w:val="clear" w:color="auto" w:fill="auto"/>
                  <w:noWrap/>
                  <w:vAlign w:val="bottom"/>
                  <w:hideMark/>
                </w:tcPr>
                <w:p w:rsidR="00A14F85" w:rsidRPr="00964BD3" w:rsidRDefault="00A14F85" w:rsidP="00A14F85">
                  <w:pPr>
                    <w:spacing w:after="0" w:line="240" w:lineRule="auto"/>
                    <w:rPr>
                      <w:rFonts w:ascii="Times New Roman" w:eastAsia="Times New Roman" w:hAnsi="Times New Roman" w:cs="Times New Roman"/>
                      <w:color w:val="000000"/>
                      <w:sz w:val="24"/>
                      <w:szCs w:val="24"/>
                      <w:lang w:val="lv-LV"/>
                    </w:rPr>
                  </w:pPr>
                </w:p>
              </w:tc>
              <w:tc>
                <w:tcPr>
                  <w:tcW w:w="1661" w:type="dxa"/>
                  <w:tcBorders>
                    <w:top w:val="nil"/>
                    <w:left w:val="nil"/>
                    <w:bottom w:val="nil"/>
                    <w:right w:val="nil"/>
                  </w:tcBorders>
                  <w:shd w:val="clear" w:color="auto" w:fill="auto"/>
                  <w:noWrap/>
                  <w:vAlign w:val="bottom"/>
                  <w:hideMark/>
                </w:tcPr>
                <w:p w:rsidR="00A14F85" w:rsidRPr="00964BD3" w:rsidRDefault="00A14F85" w:rsidP="00A14F85">
                  <w:pPr>
                    <w:spacing w:after="0" w:line="240" w:lineRule="auto"/>
                    <w:jc w:val="right"/>
                    <w:rPr>
                      <w:rFonts w:ascii="Times New Roman" w:eastAsia="Times New Roman" w:hAnsi="Times New Roman" w:cs="Times New Roman"/>
                      <w:color w:val="000000"/>
                      <w:sz w:val="24"/>
                      <w:szCs w:val="24"/>
                      <w:lang w:val="lv-LV"/>
                    </w:rPr>
                  </w:pPr>
                </w:p>
              </w:tc>
            </w:tr>
          </w:tbl>
          <w:p w:rsidR="00C56E67" w:rsidRPr="00964BD3" w:rsidRDefault="00C56E67" w:rsidP="00B621B6">
            <w:pPr>
              <w:jc w:val="both"/>
              <w:rPr>
                <w:rFonts w:ascii="Times New Roman" w:hAnsi="Times New Roman"/>
                <w:sz w:val="24"/>
                <w:szCs w:val="24"/>
                <w:lang w:val="lv-LV"/>
              </w:rPr>
            </w:pPr>
            <w:r w:rsidRPr="00964BD3">
              <w:rPr>
                <w:rFonts w:ascii="Times New Roman" w:hAnsi="Times New Roman"/>
                <w:sz w:val="24"/>
                <w:szCs w:val="24"/>
                <w:lang w:val="lv-LV"/>
              </w:rPr>
              <w:t>Ņemot vērā ekonomisko situāciju valstī, izdevumu konsolidācijas pasākumus, t</w:t>
            </w:r>
            <w:r w:rsidR="00A14F85" w:rsidRPr="00964BD3">
              <w:rPr>
                <w:rFonts w:ascii="Times New Roman" w:hAnsi="Times New Roman"/>
                <w:sz w:val="24"/>
                <w:szCs w:val="24"/>
                <w:lang w:val="lv-LV"/>
              </w:rPr>
              <w:t>iek prognozēts minimāli nepieciešamais finanšu līdzekļu apjoms Ārstniecības riska fonda darbības uzsākšanai</w:t>
            </w:r>
            <w:r w:rsidRPr="00964BD3">
              <w:rPr>
                <w:rFonts w:ascii="Times New Roman" w:hAnsi="Times New Roman"/>
                <w:sz w:val="24"/>
                <w:szCs w:val="24"/>
                <w:lang w:val="lv-LV"/>
              </w:rPr>
              <w:t xml:space="preserve"> ar 2013.gada 25.oktobri un darbības nodrošināšanai 2014. un 2015.gadā - prognozēti </w:t>
            </w:r>
            <w:r w:rsidR="00A14F85" w:rsidRPr="00964BD3">
              <w:rPr>
                <w:rFonts w:ascii="Times New Roman" w:hAnsi="Times New Roman"/>
                <w:sz w:val="24"/>
                <w:szCs w:val="24"/>
                <w:lang w:val="lv-LV"/>
              </w:rPr>
              <w:t xml:space="preserve">10 atlīdzības izmaksu par pacientiem nodarīto kaitējumu </w:t>
            </w:r>
            <w:r w:rsidRPr="00964BD3">
              <w:rPr>
                <w:rFonts w:ascii="Times New Roman" w:hAnsi="Times New Roman"/>
                <w:sz w:val="24"/>
                <w:szCs w:val="24"/>
                <w:lang w:val="lv-LV"/>
              </w:rPr>
              <w:t xml:space="preserve">veselībai vai dzīvībai </w:t>
            </w:r>
            <w:r w:rsidR="00A14F85" w:rsidRPr="00964BD3">
              <w:rPr>
                <w:rFonts w:ascii="Times New Roman" w:hAnsi="Times New Roman"/>
                <w:sz w:val="24"/>
                <w:szCs w:val="24"/>
                <w:lang w:val="lv-LV"/>
              </w:rPr>
              <w:t>gadījumi, maksimālā atlīdzības summa atbilstoši Pacientu tiesību likumam 100 000 lati (pēc Veselības inspekcijas datiem un prakses gadā būtu jāplāno vismaz 40 gadījumi par nodarīto kaitējumu veselībai vai dzīvībai un 5 gadījumi par morālo kaitējumu, turklāt jāņem v</w:t>
            </w:r>
            <w:r w:rsidRPr="00964BD3">
              <w:rPr>
                <w:rFonts w:ascii="Times New Roman" w:hAnsi="Times New Roman"/>
                <w:sz w:val="24"/>
                <w:szCs w:val="24"/>
                <w:lang w:val="lv-LV"/>
              </w:rPr>
              <w:t>ērā, ka ar katru gadu atlīdzību</w:t>
            </w:r>
            <w:r w:rsidR="00A14F85" w:rsidRPr="00964BD3">
              <w:rPr>
                <w:rFonts w:ascii="Times New Roman" w:hAnsi="Times New Roman"/>
                <w:sz w:val="24"/>
                <w:szCs w:val="24"/>
                <w:lang w:val="lv-LV"/>
              </w:rPr>
              <w:t xml:space="preserve"> pieprasījumu apjoms pieaugs līdz ar pacientu informētību un pirmaj</w:t>
            </w:r>
            <w:r w:rsidRPr="00964BD3">
              <w:rPr>
                <w:rFonts w:ascii="Times New Roman" w:hAnsi="Times New Roman"/>
                <w:sz w:val="24"/>
                <w:szCs w:val="24"/>
                <w:lang w:val="lv-LV"/>
              </w:rPr>
              <w:t xml:space="preserve">iem izmaksāšanas gadījumiem).     </w:t>
            </w:r>
          </w:p>
          <w:p w:rsidR="0097354B" w:rsidRPr="00964BD3" w:rsidRDefault="0011335C" w:rsidP="00B621B6">
            <w:pPr>
              <w:jc w:val="both"/>
              <w:rPr>
                <w:rFonts w:ascii="Times New Roman" w:hAnsi="Times New Roman"/>
                <w:sz w:val="24"/>
                <w:szCs w:val="24"/>
                <w:lang w:val="lv-LV"/>
              </w:rPr>
            </w:pPr>
            <w:r w:rsidRPr="00964BD3">
              <w:rPr>
                <w:rFonts w:ascii="Times New Roman" w:eastAsia="Times New Roman" w:hAnsi="Times New Roman" w:cs="Times New Roman"/>
                <w:sz w:val="24"/>
                <w:szCs w:val="24"/>
                <w:lang w:val="lv-LV" w:eastAsia="lv-LV"/>
              </w:rPr>
              <w:t xml:space="preserve">Lai nodrošinātu </w:t>
            </w:r>
            <w:r w:rsidR="005506A0" w:rsidRPr="00964BD3">
              <w:rPr>
                <w:rFonts w:ascii="Times New Roman" w:eastAsia="Times New Roman" w:hAnsi="Times New Roman" w:cs="Times New Roman"/>
                <w:sz w:val="24"/>
                <w:szCs w:val="24"/>
                <w:lang w:val="lv-LV" w:eastAsia="lv-LV"/>
              </w:rPr>
              <w:t xml:space="preserve">Ārstniecības riska fonda darbības uzsākšanu ar 2013.gada 25.oktobri un nodrošinātu </w:t>
            </w:r>
            <w:r w:rsidRPr="00964BD3">
              <w:rPr>
                <w:rFonts w:ascii="Times New Roman" w:eastAsia="Times New Roman" w:hAnsi="Times New Roman" w:cs="Times New Roman"/>
                <w:sz w:val="24"/>
                <w:szCs w:val="24"/>
                <w:lang w:val="lv-LV" w:eastAsia="lv-LV"/>
              </w:rPr>
              <w:t xml:space="preserve">ārstniecības iestāžu </w:t>
            </w:r>
            <w:r w:rsidR="0097354B" w:rsidRPr="00964BD3">
              <w:rPr>
                <w:rFonts w:ascii="Times New Roman" w:eastAsia="Times New Roman" w:hAnsi="Times New Roman" w:cs="Times New Roman"/>
                <w:sz w:val="24"/>
                <w:szCs w:val="24"/>
                <w:lang w:val="lv-LV" w:eastAsia="lv-LV"/>
              </w:rPr>
              <w:t xml:space="preserve">gada </w:t>
            </w:r>
            <w:r w:rsidR="006E5FD1" w:rsidRPr="00964BD3">
              <w:rPr>
                <w:rFonts w:ascii="Times New Roman" w:eastAsia="Times New Roman" w:hAnsi="Times New Roman" w:cs="Times New Roman"/>
                <w:sz w:val="24"/>
                <w:szCs w:val="24"/>
                <w:lang w:val="lv-LV" w:eastAsia="lv-LV"/>
              </w:rPr>
              <w:t xml:space="preserve">ārstniecības </w:t>
            </w:r>
            <w:r w:rsidRPr="00964BD3">
              <w:rPr>
                <w:rFonts w:ascii="Times New Roman" w:eastAsia="Times New Roman" w:hAnsi="Times New Roman" w:cs="Times New Roman"/>
                <w:sz w:val="24"/>
                <w:szCs w:val="24"/>
                <w:lang w:val="lv-LV" w:eastAsia="lv-LV"/>
              </w:rPr>
              <w:t>riska maksājumus Ārstniecības riska fondā</w:t>
            </w:r>
            <w:r w:rsidR="0097354B" w:rsidRPr="00964BD3">
              <w:rPr>
                <w:rFonts w:ascii="Times New Roman" w:eastAsia="Times New Roman" w:hAnsi="Times New Roman" w:cs="Times New Roman"/>
                <w:sz w:val="24"/>
                <w:szCs w:val="24"/>
                <w:lang w:val="lv-LV" w:eastAsia="lv-LV"/>
              </w:rPr>
              <w:t xml:space="preserve"> par pamatdarbā un blakus darbā strādājošajām ārstniecības personām:</w:t>
            </w:r>
          </w:p>
          <w:p w:rsidR="00B555F1" w:rsidRDefault="0097354B" w:rsidP="006E5FD1">
            <w:pPr>
              <w:pStyle w:val="ListParagraph"/>
              <w:numPr>
                <w:ilvl w:val="0"/>
                <w:numId w:val="13"/>
              </w:numPr>
              <w:jc w:val="both"/>
              <w:rPr>
                <w:rFonts w:ascii="Times New Roman" w:eastAsia="Times New Roman" w:hAnsi="Times New Roman"/>
                <w:sz w:val="24"/>
                <w:szCs w:val="24"/>
              </w:rPr>
            </w:pPr>
            <w:r w:rsidRPr="00964BD3">
              <w:rPr>
                <w:rFonts w:ascii="Times New Roman" w:eastAsia="Times New Roman" w:hAnsi="Times New Roman"/>
                <w:sz w:val="24"/>
                <w:szCs w:val="24"/>
              </w:rPr>
              <w:t xml:space="preserve">ar 2013.gada 25.oktobri Veselības ministrijas budžeta bāzes izdevumos </w:t>
            </w:r>
            <w:r w:rsidR="006E5FD1" w:rsidRPr="00964BD3">
              <w:rPr>
                <w:rFonts w:ascii="Times New Roman" w:eastAsia="Times New Roman" w:hAnsi="Times New Roman"/>
                <w:sz w:val="24"/>
                <w:szCs w:val="24"/>
              </w:rPr>
              <w:t xml:space="preserve">iestrādāti </w:t>
            </w:r>
            <w:r w:rsidRPr="00964BD3">
              <w:rPr>
                <w:rFonts w:ascii="Times New Roman" w:eastAsia="Times New Roman" w:hAnsi="Times New Roman"/>
                <w:sz w:val="24"/>
                <w:szCs w:val="24"/>
              </w:rPr>
              <w:t xml:space="preserve">resursi izdevumu segšanai </w:t>
            </w:r>
            <w:r w:rsidRPr="00964BD3">
              <w:rPr>
                <w:rFonts w:ascii="Times New Roman" w:eastAsia="Times New Roman" w:hAnsi="Times New Roman"/>
                <w:b/>
                <w:sz w:val="24"/>
                <w:szCs w:val="24"/>
              </w:rPr>
              <w:t>342 205</w:t>
            </w:r>
            <w:r w:rsidRPr="00964BD3">
              <w:rPr>
                <w:rFonts w:ascii="Times New Roman" w:eastAsia="Times New Roman" w:hAnsi="Times New Roman"/>
                <w:sz w:val="24"/>
                <w:szCs w:val="24"/>
              </w:rPr>
              <w:t xml:space="preserve"> lati, kas veidojas:</w:t>
            </w:r>
          </w:p>
          <w:p w:rsidR="00964BD3" w:rsidRPr="00964BD3" w:rsidRDefault="00964BD3" w:rsidP="00964BD3">
            <w:pPr>
              <w:pStyle w:val="ListParagraph"/>
              <w:jc w:val="both"/>
              <w:rPr>
                <w:rFonts w:ascii="Times New Roman" w:eastAsia="Times New Roman" w:hAnsi="Times New Roman"/>
                <w:sz w:val="24"/>
                <w:szCs w:val="24"/>
              </w:rPr>
            </w:pPr>
          </w:p>
          <w:tbl>
            <w:tblPr>
              <w:tblStyle w:val="TableGrid"/>
              <w:tblW w:w="0" w:type="auto"/>
              <w:jc w:val="center"/>
              <w:tblLook w:val="04A0"/>
            </w:tblPr>
            <w:tblGrid>
              <w:gridCol w:w="3789"/>
              <w:gridCol w:w="1276"/>
              <w:gridCol w:w="1536"/>
            </w:tblGrid>
            <w:tr w:rsidR="00B555F1" w:rsidRPr="00964BD3" w:rsidTr="00F94F58">
              <w:trPr>
                <w:jc w:val="center"/>
              </w:trPr>
              <w:tc>
                <w:tcPr>
                  <w:tcW w:w="3789" w:type="dxa"/>
                  <w:vAlign w:val="center"/>
                </w:tcPr>
                <w:p w:rsidR="00B555F1" w:rsidRPr="00964BD3" w:rsidRDefault="006E5FD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A</w:t>
                  </w:r>
                  <w:r w:rsidR="00B555F1" w:rsidRPr="00964BD3">
                    <w:rPr>
                      <w:rFonts w:ascii="Times New Roman" w:eastAsia="Times New Roman" w:hAnsi="Times New Roman" w:cs="Times New Roman"/>
                      <w:sz w:val="24"/>
                      <w:szCs w:val="24"/>
                      <w:lang w:val="lv-LV" w:eastAsia="lv-LV"/>
                    </w:rPr>
                    <w:t>pakšprogramma</w:t>
                  </w:r>
                </w:p>
              </w:tc>
              <w:tc>
                <w:tcPr>
                  <w:tcW w:w="1276" w:type="dxa"/>
                  <w:vAlign w:val="center"/>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Resursi 2013.g.</w:t>
                  </w:r>
                </w:p>
              </w:tc>
              <w:tc>
                <w:tcPr>
                  <w:tcW w:w="1536" w:type="dxa"/>
                  <w:vAlign w:val="center"/>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Finansējuma avots</w:t>
                  </w:r>
                </w:p>
              </w:tc>
            </w:tr>
            <w:tr w:rsidR="00B555F1" w:rsidRPr="00964BD3" w:rsidTr="00F94F58">
              <w:trPr>
                <w:jc w:val="center"/>
              </w:trPr>
              <w:tc>
                <w:tcPr>
                  <w:tcW w:w="3789" w:type="dxa"/>
                </w:tcPr>
                <w:p w:rsidR="00B555F1" w:rsidRPr="00964BD3" w:rsidRDefault="00B555F1" w:rsidP="00B555F1">
                  <w:pPr>
                    <w:spacing w:before="75" w:after="75"/>
                    <w:rPr>
                      <w:rFonts w:ascii="Times New Roman" w:eastAsia="Times New Roman" w:hAnsi="Times New Roman"/>
                      <w:sz w:val="24"/>
                      <w:szCs w:val="24"/>
                      <w:lang w:val="lv-LV"/>
                    </w:rPr>
                  </w:pPr>
                  <w:r w:rsidRPr="00964BD3">
                    <w:rPr>
                      <w:rFonts w:ascii="Times New Roman" w:eastAsia="Times New Roman" w:hAnsi="Times New Roman"/>
                      <w:sz w:val="24"/>
                      <w:szCs w:val="24"/>
                      <w:lang w:val="lv-LV"/>
                    </w:rPr>
                    <w:t>33.01.00 "Ārstniecība"</w:t>
                  </w:r>
                </w:p>
              </w:tc>
              <w:tc>
                <w:tcPr>
                  <w:tcW w:w="1276" w:type="dxa"/>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148 109</w:t>
                  </w:r>
                </w:p>
              </w:tc>
              <w:tc>
                <w:tcPr>
                  <w:tcW w:w="1536" w:type="dxa"/>
                </w:tcPr>
                <w:p w:rsidR="00B555F1" w:rsidRPr="00964BD3" w:rsidRDefault="00B555F1" w:rsidP="00F94F58">
                  <w:pP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Dotācija no vispārējiem ieņēmumiem</w:t>
                  </w:r>
                </w:p>
              </w:tc>
            </w:tr>
            <w:tr w:rsidR="00B555F1" w:rsidRPr="00964BD3" w:rsidTr="00F94F58">
              <w:trPr>
                <w:jc w:val="center"/>
              </w:trPr>
              <w:tc>
                <w:tcPr>
                  <w:tcW w:w="3789" w:type="dxa"/>
                </w:tcPr>
                <w:p w:rsidR="00B555F1" w:rsidRPr="00964BD3" w:rsidRDefault="00B555F1" w:rsidP="00B555F1">
                  <w:pPr>
                    <w:spacing w:before="75" w:after="75"/>
                    <w:rPr>
                      <w:rFonts w:ascii="Times New Roman" w:eastAsia="Times New Roman" w:hAnsi="Times New Roman"/>
                      <w:sz w:val="24"/>
                      <w:szCs w:val="24"/>
                      <w:lang w:val="lv-LV"/>
                    </w:rPr>
                  </w:pPr>
                  <w:r w:rsidRPr="00964BD3">
                    <w:rPr>
                      <w:rFonts w:ascii="Times New Roman" w:eastAsia="Times New Roman" w:hAnsi="Times New Roman"/>
                      <w:sz w:val="24"/>
                      <w:szCs w:val="24"/>
                      <w:lang w:val="lv-LV"/>
                    </w:rPr>
                    <w:t>39.02.00 "Sporta medicīnas nodrošināšana"</w:t>
                  </w:r>
                </w:p>
                <w:p w:rsidR="00B555F1" w:rsidRPr="00964BD3" w:rsidRDefault="00B555F1" w:rsidP="00B555F1">
                  <w:pPr>
                    <w:rPr>
                      <w:rFonts w:ascii="Times New Roman" w:eastAsia="Times New Roman" w:hAnsi="Times New Roman" w:cs="Times New Roman"/>
                      <w:sz w:val="24"/>
                      <w:szCs w:val="24"/>
                      <w:lang w:val="lv-LV" w:eastAsia="lv-LV"/>
                    </w:rPr>
                  </w:pPr>
                </w:p>
              </w:tc>
              <w:tc>
                <w:tcPr>
                  <w:tcW w:w="1276" w:type="dxa"/>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289</w:t>
                  </w:r>
                </w:p>
              </w:tc>
              <w:tc>
                <w:tcPr>
                  <w:tcW w:w="1536" w:type="dxa"/>
                </w:tcPr>
                <w:p w:rsidR="00B555F1" w:rsidRPr="00964BD3" w:rsidRDefault="00B555F1" w:rsidP="00F94F58">
                  <w:pP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Dotācija no vispārējiem ieņēmumiem</w:t>
                  </w:r>
                </w:p>
              </w:tc>
            </w:tr>
            <w:tr w:rsidR="00B555F1" w:rsidRPr="00964BD3" w:rsidTr="00F94F58">
              <w:trPr>
                <w:jc w:val="center"/>
              </w:trPr>
              <w:tc>
                <w:tcPr>
                  <w:tcW w:w="3789" w:type="dxa"/>
                </w:tcPr>
                <w:p w:rsidR="00B555F1" w:rsidRPr="00964BD3" w:rsidRDefault="00B555F1" w:rsidP="00B555F1">
                  <w:pPr>
                    <w:spacing w:before="75" w:after="75"/>
                    <w:rPr>
                      <w:rFonts w:ascii="Times New Roman" w:eastAsia="Times New Roman" w:hAnsi="Times New Roman"/>
                      <w:sz w:val="24"/>
                      <w:szCs w:val="24"/>
                      <w:lang w:val="lv-LV"/>
                    </w:rPr>
                  </w:pPr>
                  <w:r w:rsidRPr="00964BD3">
                    <w:rPr>
                      <w:rFonts w:ascii="Times New Roman" w:eastAsia="Times New Roman" w:hAnsi="Times New Roman"/>
                      <w:sz w:val="24"/>
                      <w:szCs w:val="24"/>
                      <w:lang w:val="lv-LV"/>
                    </w:rPr>
                    <w:t>39.03.00 "Asins un asins komponentu nodrošināšana"</w:t>
                  </w:r>
                </w:p>
                <w:p w:rsidR="00B555F1" w:rsidRPr="00964BD3" w:rsidRDefault="00B555F1" w:rsidP="00B555F1">
                  <w:pPr>
                    <w:rPr>
                      <w:rFonts w:ascii="Times New Roman" w:eastAsia="Times New Roman" w:hAnsi="Times New Roman" w:cs="Times New Roman"/>
                      <w:sz w:val="24"/>
                      <w:szCs w:val="24"/>
                      <w:lang w:val="lv-LV" w:eastAsia="lv-LV"/>
                    </w:rPr>
                  </w:pPr>
                </w:p>
              </w:tc>
              <w:tc>
                <w:tcPr>
                  <w:tcW w:w="1276" w:type="dxa"/>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248</w:t>
                  </w:r>
                </w:p>
              </w:tc>
              <w:tc>
                <w:tcPr>
                  <w:tcW w:w="1536" w:type="dxa"/>
                </w:tcPr>
                <w:p w:rsidR="00B555F1" w:rsidRPr="00964BD3" w:rsidRDefault="00B555F1" w:rsidP="00F94F58">
                  <w:pP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Dotācija no vispārējiem ieņēmumiem</w:t>
                  </w:r>
                </w:p>
              </w:tc>
            </w:tr>
            <w:tr w:rsidR="00B555F1" w:rsidRPr="00964BD3" w:rsidTr="00F94F58">
              <w:trPr>
                <w:jc w:val="center"/>
              </w:trPr>
              <w:tc>
                <w:tcPr>
                  <w:tcW w:w="3789" w:type="dxa"/>
                </w:tcPr>
                <w:p w:rsidR="00B555F1" w:rsidRPr="00964BD3" w:rsidRDefault="00B555F1" w:rsidP="00B555F1">
                  <w:pPr>
                    <w:rPr>
                      <w:rFonts w:ascii="Times New Roman" w:eastAsia="Times New Roman" w:hAnsi="Times New Roman" w:cs="Times New Roman"/>
                      <w:sz w:val="24"/>
                      <w:szCs w:val="24"/>
                      <w:lang w:val="lv-LV" w:eastAsia="lv-LV"/>
                    </w:rPr>
                  </w:pPr>
                  <w:r w:rsidRPr="00964BD3">
                    <w:rPr>
                      <w:rFonts w:ascii="Times New Roman" w:eastAsia="Times New Roman" w:hAnsi="Times New Roman"/>
                      <w:sz w:val="24"/>
                      <w:szCs w:val="24"/>
                      <w:lang w:val="lv-LV"/>
                    </w:rPr>
                    <w:t>39.04.00 "Neatliekamā medicīniskā palīdzība"</w:t>
                  </w:r>
                </w:p>
              </w:tc>
              <w:tc>
                <w:tcPr>
                  <w:tcW w:w="1276" w:type="dxa"/>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7452</w:t>
                  </w:r>
                </w:p>
              </w:tc>
              <w:tc>
                <w:tcPr>
                  <w:tcW w:w="1536" w:type="dxa"/>
                </w:tcPr>
                <w:p w:rsidR="00B555F1" w:rsidRPr="00964BD3" w:rsidRDefault="00B555F1" w:rsidP="00F94F58">
                  <w:pP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Dotācija no vispārējiem ieņēmumiem</w:t>
                  </w:r>
                </w:p>
              </w:tc>
            </w:tr>
            <w:tr w:rsidR="00B555F1" w:rsidRPr="00AA7CA8" w:rsidTr="00F94F58">
              <w:trPr>
                <w:jc w:val="center"/>
              </w:trPr>
              <w:tc>
                <w:tcPr>
                  <w:tcW w:w="3789" w:type="dxa"/>
                </w:tcPr>
                <w:p w:rsidR="00B555F1" w:rsidRPr="00964BD3" w:rsidRDefault="00B555F1" w:rsidP="00B555F1">
                  <w:pPr>
                    <w:rPr>
                      <w:rFonts w:ascii="Times New Roman" w:eastAsia="Times New Roman" w:hAnsi="Times New Roman" w:cs="Times New Roman"/>
                      <w:sz w:val="24"/>
                      <w:szCs w:val="24"/>
                      <w:lang w:val="lv-LV" w:eastAsia="lv-LV"/>
                    </w:rPr>
                  </w:pPr>
                  <w:r w:rsidRPr="00964BD3">
                    <w:rPr>
                      <w:rFonts w:ascii="Times New Roman" w:eastAsia="Times New Roman" w:hAnsi="Times New Roman"/>
                      <w:sz w:val="24"/>
                      <w:szCs w:val="24"/>
                      <w:lang w:val="lv-LV"/>
                    </w:rPr>
                    <w:t>45.02.00 „Ārstniecības riska fonda darbības nodrošināšana”</w:t>
                  </w:r>
                </w:p>
              </w:tc>
              <w:tc>
                <w:tcPr>
                  <w:tcW w:w="1276" w:type="dxa"/>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186 107</w:t>
                  </w:r>
                </w:p>
              </w:tc>
              <w:tc>
                <w:tcPr>
                  <w:tcW w:w="1536" w:type="dxa"/>
                </w:tcPr>
                <w:p w:rsidR="00B555F1" w:rsidRPr="00964BD3" w:rsidRDefault="00B555F1" w:rsidP="00F94F58">
                  <w:pP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Citi pašu ieņēmumi</w:t>
                  </w:r>
                </w:p>
              </w:tc>
            </w:tr>
            <w:tr w:rsidR="00B555F1" w:rsidRPr="00AA7CA8" w:rsidTr="00F94F58">
              <w:trPr>
                <w:jc w:val="center"/>
              </w:trPr>
              <w:tc>
                <w:tcPr>
                  <w:tcW w:w="3789" w:type="dxa"/>
                </w:tcPr>
                <w:p w:rsidR="00B555F1" w:rsidRPr="00964BD3" w:rsidRDefault="00B555F1" w:rsidP="00B555F1">
                  <w:pPr>
                    <w:jc w:val="right"/>
                    <w:rPr>
                      <w:rFonts w:ascii="Times New Roman" w:eastAsia="Times New Roman" w:hAnsi="Times New Roman" w:cs="Times New Roman"/>
                      <w:i/>
                      <w:sz w:val="24"/>
                      <w:szCs w:val="24"/>
                      <w:lang w:val="lv-LV" w:eastAsia="lv-LV"/>
                    </w:rPr>
                  </w:pPr>
                  <w:r w:rsidRPr="00964BD3">
                    <w:rPr>
                      <w:rFonts w:ascii="Times New Roman" w:eastAsia="Times New Roman" w:hAnsi="Times New Roman" w:cs="Times New Roman"/>
                      <w:i/>
                      <w:sz w:val="24"/>
                      <w:szCs w:val="24"/>
                      <w:lang w:val="lv-LV" w:eastAsia="lv-LV"/>
                    </w:rPr>
                    <w:t>KOPĀ:</w:t>
                  </w:r>
                </w:p>
              </w:tc>
              <w:tc>
                <w:tcPr>
                  <w:tcW w:w="1276" w:type="dxa"/>
                </w:tcPr>
                <w:p w:rsidR="00B555F1" w:rsidRPr="00964BD3" w:rsidRDefault="00B555F1" w:rsidP="00B555F1">
                  <w:pPr>
                    <w:jc w:val="center"/>
                    <w:rPr>
                      <w:rFonts w:ascii="Times New Roman" w:eastAsia="Times New Roman" w:hAnsi="Times New Roman" w:cs="Times New Roman"/>
                      <w:b/>
                      <w:sz w:val="24"/>
                      <w:szCs w:val="24"/>
                      <w:lang w:val="lv-LV" w:eastAsia="lv-LV"/>
                    </w:rPr>
                  </w:pPr>
                  <w:r w:rsidRPr="00964BD3">
                    <w:rPr>
                      <w:rFonts w:ascii="Times New Roman" w:eastAsia="Times New Roman" w:hAnsi="Times New Roman" w:cs="Times New Roman"/>
                      <w:b/>
                      <w:sz w:val="24"/>
                      <w:szCs w:val="24"/>
                      <w:lang w:val="lv-LV" w:eastAsia="lv-LV"/>
                    </w:rPr>
                    <w:t>342 205</w:t>
                  </w:r>
                </w:p>
              </w:tc>
              <w:tc>
                <w:tcPr>
                  <w:tcW w:w="1536" w:type="dxa"/>
                </w:tcPr>
                <w:p w:rsidR="00B555F1" w:rsidRPr="00964BD3" w:rsidRDefault="00B555F1" w:rsidP="0097354B">
                  <w:pPr>
                    <w:jc w:val="both"/>
                    <w:rPr>
                      <w:rFonts w:ascii="Times New Roman" w:eastAsia="Times New Roman" w:hAnsi="Times New Roman" w:cs="Times New Roman"/>
                      <w:sz w:val="24"/>
                      <w:szCs w:val="24"/>
                      <w:lang w:val="lv-LV" w:eastAsia="lv-LV"/>
                    </w:rPr>
                  </w:pPr>
                </w:p>
              </w:tc>
            </w:tr>
          </w:tbl>
          <w:p w:rsidR="002637E7" w:rsidRPr="00964BD3" w:rsidRDefault="002637E7" w:rsidP="0097354B">
            <w:pPr>
              <w:jc w:val="both"/>
              <w:rPr>
                <w:rFonts w:ascii="Times New Roman" w:eastAsia="Times New Roman" w:hAnsi="Times New Roman" w:cs="Times New Roman"/>
                <w:sz w:val="24"/>
                <w:szCs w:val="24"/>
                <w:lang w:val="lv-LV" w:eastAsia="lv-LV"/>
              </w:rPr>
            </w:pPr>
          </w:p>
          <w:p w:rsidR="0097354B" w:rsidRPr="00964BD3" w:rsidRDefault="0097354B" w:rsidP="0097354B">
            <w:pPr>
              <w:jc w:val="both"/>
              <w:rPr>
                <w:rFonts w:ascii="Times New Roman" w:hAnsi="Times New Roman" w:cs="Times New Roman"/>
                <w:sz w:val="24"/>
                <w:szCs w:val="24"/>
                <w:lang w:val="lv-LV"/>
              </w:rPr>
            </w:pPr>
            <w:r w:rsidRPr="00964BD3">
              <w:rPr>
                <w:rFonts w:ascii="Times New Roman" w:eastAsia="Times New Roman" w:hAnsi="Times New Roman" w:cs="Times New Roman"/>
                <w:sz w:val="24"/>
                <w:szCs w:val="24"/>
                <w:lang w:val="lv-LV" w:eastAsia="lv-LV"/>
              </w:rPr>
              <w:t xml:space="preserve">- </w:t>
            </w:r>
            <w:r w:rsidR="0011335C" w:rsidRPr="00964BD3">
              <w:rPr>
                <w:rFonts w:ascii="Times New Roman" w:hAnsi="Times New Roman" w:cs="Times New Roman"/>
                <w:sz w:val="24"/>
                <w:szCs w:val="24"/>
                <w:lang w:val="lv-LV"/>
              </w:rPr>
              <w:t xml:space="preserve">budžeta iestādēm </w:t>
            </w:r>
            <w:r w:rsidR="009E1DC9">
              <w:rPr>
                <w:rFonts w:ascii="Times New Roman" w:hAnsi="Times New Roman" w:cs="Times New Roman"/>
                <w:sz w:val="24"/>
                <w:szCs w:val="24"/>
                <w:lang w:val="lv-LV"/>
              </w:rPr>
              <w:t xml:space="preserve">kopā </w:t>
            </w:r>
            <w:r w:rsidR="002637E7" w:rsidRPr="00964BD3">
              <w:rPr>
                <w:rFonts w:ascii="Times New Roman" w:hAnsi="Times New Roman" w:cs="Times New Roman"/>
                <w:sz w:val="24"/>
                <w:szCs w:val="24"/>
                <w:lang w:val="lv-LV"/>
              </w:rPr>
              <w:t>7989</w:t>
            </w:r>
            <w:r w:rsidRPr="00964BD3">
              <w:rPr>
                <w:rFonts w:ascii="Times New Roman" w:hAnsi="Times New Roman" w:cs="Times New Roman"/>
                <w:sz w:val="24"/>
                <w:szCs w:val="24"/>
                <w:lang w:val="lv-LV"/>
              </w:rPr>
              <w:t xml:space="preserve"> lati, lai nodrošinātu Valsts asinsdonoru centra (248 </w:t>
            </w:r>
            <w:r w:rsidRPr="00964BD3">
              <w:rPr>
                <w:rFonts w:ascii="Times New Roman" w:hAnsi="Times New Roman" w:cs="Times New Roman"/>
                <w:sz w:val="24"/>
                <w:szCs w:val="24"/>
                <w:lang w:val="lv-LV"/>
              </w:rPr>
              <w:lastRenderedPageBreak/>
              <w:t>lati), Neatliekamās medicīniskās palīdzības dienesta (745</w:t>
            </w:r>
            <w:r w:rsidR="002637E7" w:rsidRPr="00964BD3">
              <w:rPr>
                <w:rFonts w:ascii="Times New Roman" w:hAnsi="Times New Roman" w:cs="Times New Roman"/>
                <w:sz w:val="24"/>
                <w:szCs w:val="24"/>
                <w:lang w:val="lv-LV"/>
              </w:rPr>
              <w:t>2</w:t>
            </w:r>
            <w:r w:rsidRPr="00964BD3">
              <w:rPr>
                <w:rFonts w:ascii="Times New Roman" w:hAnsi="Times New Roman" w:cs="Times New Roman"/>
                <w:sz w:val="24"/>
                <w:szCs w:val="24"/>
                <w:lang w:val="lv-LV"/>
              </w:rPr>
              <w:t xml:space="preserve"> lati) un Sporta medicīnas valsts aģentūras (289 lati) riska maksājumus fondā</w:t>
            </w:r>
            <w:r w:rsidR="002637E7" w:rsidRPr="00964BD3">
              <w:rPr>
                <w:rFonts w:ascii="Times New Roman" w:hAnsi="Times New Roman" w:cs="Times New Roman"/>
                <w:sz w:val="24"/>
                <w:szCs w:val="24"/>
                <w:lang w:val="lv-LV"/>
              </w:rPr>
              <w:t>;</w:t>
            </w:r>
          </w:p>
          <w:p w:rsidR="0097354B" w:rsidRPr="00964BD3" w:rsidRDefault="002637E7" w:rsidP="0097354B">
            <w:pPr>
              <w:jc w:val="both"/>
              <w:rPr>
                <w:rFonts w:ascii="Times New Roman" w:hAnsi="Times New Roman" w:cs="Times New Roman"/>
                <w:sz w:val="24"/>
                <w:szCs w:val="24"/>
                <w:lang w:val="lv-LV"/>
              </w:rPr>
            </w:pPr>
            <w:r w:rsidRPr="00964BD3">
              <w:rPr>
                <w:rFonts w:ascii="Times New Roman" w:hAnsi="Times New Roman" w:cs="Times New Roman"/>
                <w:sz w:val="24"/>
                <w:szCs w:val="24"/>
                <w:lang w:val="lv-LV"/>
              </w:rPr>
              <w:t>- kapitālsabiedrībām, kuras ir līgumattiecībās ar Nacionālo veselības dienestu un sniedz no valsts budžeta apmaksātos veselības aprūpes pakalpojumus, lai nodrošinātu ārstniecības riska maksājumus fondā 148 109 lati;</w:t>
            </w:r>
          </w:p>
          <w:p w:rsidR="00C56E67" w:rsidRPr="00964BD3" w:rsidRDefault="002637E7" w:rsidP="0009784C">
            <w:pPr>
              <w:jc w:val="both"/>
              <w:rPr>
                <w:rFonts w:ascii="Times New Roman" w:hAnsi="Times New Roman" w:cs="Times New Roman"/>
                <w:sz w:val="24"/>
                <w:szCs w:val="24"/>
                <w:lang w:val="lv-LV"/>
              </w:rPr>
            </w:pPr>
            <w:r w:rsidRPr="00964BD3">
              <w:rPr>
                <w:rFonts w:ascii="Times New Roman" w:hAnsi="Times New Roman" w:cs="Times New Roman"/>
                <w:sz w:val="24"/>
                <w:szCs w:val="24"/>
                <w:lang w:val="lv-LV"/>
              </w:rPr>
              <w:t>- privātās ārstniecības iestādes, kurām nav līgums ar Nacionālo veselības dienestu par no valsts budžeta apmaksāto veselības aprūpes pakalpojumu sniegšanu, veiks riska maksājumus fondā 30 009 latu apmērā.</w:t>
            </w:r>
            <w:r w:rsidR="000F08D1">
              <w:rPr>
                <w:rFonts w:ascii="Times New Roman" w:hAnsi="Times New Roman" w:cs="Times New Roman"/>
                <w:sz w:val="24"/>
                <w:szCs w:val="24"/>
                <w:lang w:val="lv-LV"/>
              </w:rPr>
              <w:t xml:space="preserve"> </w:t>
            </w:r>
            <w:r w:rsidR="00C56E67" w:rsidRPr="00964BD3">
              <w:rPr>
                <w:rFonts w:ascii="Times New Roman" w:hAnsi="Times New Roman" w:cs="Times New Roman"/>
                <w:sz w:val="24"/>
                <w:szCs w:val="24"/>
                <w:lang w:val="lv-LV"/>
              </w:rPr>
              <w:t xml:space="preserve">Resursiem </w:t>
            </w:r>
            <w:r w:rsidR="0009784C" w:rsidRPr="00964BD3">
              <w:rPr>
                <w:rFonts w:ascii="Times New Roman" w:hAnsi="Times New Roman" w:cs="Times New Roman"/>
                <w:sz w:val="24"/>
                <w:szCs w:val="24"/>
                <w:lang w:val="lv-LV"/>
              </w:rPr>
              <w:t>342 205 lati 2013</w:t>
            </w:r>
            <w:r w:rsidR="00C56E67" w:rsidRPr="00964BD3">
              <w:rPr>
                <w:rFonts w:ascii="Times New Roman" w:hAnsi="Times New Roman" w:cs="Times New Roman"/>
                <w:sz w:val="24"/>
                <w:szCs w:val="24"/>
                <w:lang w:val="lv-LV"/>
              </w:rPr>
              <w:t>.gadā atbilstošie izdevumi sadalījumā pa izdevumu kodiem atbilstoši ekonomiskajām kategorijām:</w:t>
            </w:r>
          </w:p>
          <w:p w:rsidR="00C56E67" w:rsidRPr="00964BD3" w:rsidRDefault="00C56E67" w:rsidP="00C56E67">
            <w:pPr>
              <w:pStyle w:val="ListParagraph"/>
              <w:numPr>
                <w:ilvl w:val="0"/>
                <w:numId w:val="15"/>
              </w:numPr>
              <w:ind w:right="135"/>
              <w:contextualSpacing/>
              <w:jc w:val="both"/>
              <w:rPr>
                <w:rFonts w:ascii="Times New Roman" w:hAnsi="Times New Roman"/>
                <w:sz w:val="24"/>
                <w:szCs w:val="24"/>
              </w:rPr>
            </w:pPr>
            <w:r w:rsidRPr="00964BD3">
              <w:rPr>
                <w:rFonts w:ascii="Times New Roman" w:hAnsi="Times New Roman"/>
                <w:sz w:val="24"/>
                <w:szCs w:val="24"/>
              </w:rPr>
              <w:t xml:space="preserve"> preces </w:t>
            </w:r>
            <w:r w:rsidR="0009784C" w:rsidRPr="00964BD3">
              <w:rPr>
                <w:rFonts w:ascii="Times New Roman" w:hAnsi="Times New Roman"/>
                <w:sz w:val="24"/>
                <w:szCs w:val="24"/>
              </w:rPr>
              <w:t>un pakalpojumi (2000) Ls 7989</w:t>
            </w:r>
            <w:r w:rsidRPr="00964BD3">
              <w:rPr>
                <w:rFonts w:ascii="Times New Roman" w:hAnsi="Times New Roman"/>
                <w:sz w:val="24"/>
                <w:szCs w:val="24"/>
              </w:rPr>
              <w:t>;</w:t>
            </w:r>
          </w:p>
          <w:p w:rsidR="00C56E67" w:rsidRPr="00964BD3" w:rsidRDefault="0009784C" w:rsidP="00C56E67">
            <w:pPr>
              <w:pStyle w:val="ListParagraph"/>
              <w:numPr>
                <w:ilvl w:val="0"/>
                <w:numId w:val="15"/>
              </w:numPr>
              <w:ind w:right="135"/>
              <w:contextualSpacing/>
              <w:jc w:val="both"/>
              <w:rPr>
                <w:rFonts w:ascii="Times New Roman" w:hAnsi="Times New Roman"/>
                <w:sz w:val="24"/>
                <w:szCs w:val="24"/>
              </w:rPr>
            </w:pPr>
            <w:r w:rsidRPr="00964BD3">
              <w:rPr>
                <w:rFonts w:ascii="Times New Roman" w:hAnsi="Times New Roman"/>
                <w:sz w:val="24"/>
                <w:szCs w:val="24"/>
              </w:rPr>
              <w:t xml:space="preserve"> subsīdijas un dotācijas (3000) Ls 148 109</w:t>
            </w:r>
          </w:p>
          <w:p w:rsidR="00C56E67" w:rsidRPr="00964BD3" w:rsidRDefault="0009784C" w:rsidP="0097354B">
            <w:pPr>
              <w:pStyle w:val="ListParagraph"/>
              <w:numPr>
                <w:ilvl w:val="0"/>
                <w:numId w:val="15"/>
              </w:numPr>
              <w:ind w:right="135"/>
              <w:contextualSpacing/>
              <w:jc w:val="both"/>
              <w:rPr>
                <w:rFonts w:ascii="Times New Roman" w:hAnsi="Times New Roman"/>
                <w:sz w:val="24"/>
                <w:szCs w:val="24"/>
              </w:rPr>
            </w:pPr>
            <w:r w:rsidRPr="00964BD3">
              <w:rPr>
                <w:rFonts w:ascii="Times New Roman" w:hAnsi="Times New Roman"/>
                <w:sz w:val="24"/>
                <w:szCs w:val="24"/>
              </w:rPr>
              <w:t xml:space="preserve"> sociālie pabalsti (6000) Ls 186 107;</w:t>
            </w:r>
          </w:p>
          <w:p w:rsidR="0009784C" w:rsidRPr="00964BD3" w:rsidRDefault="0009784C" w:rsidP="0009784C">
            <w:pPr>
              <w:pStyle w:val="ListParagraph"/>
              <w:ind w:left="420" w:right="135"/>
              <w:contextualSpacing/>
              <w:jc w:val="both"/>
              <w:rPr>
                <w:rFonts w:ascii="Times New Roman" w:hAnsi="Times New Roman"/>
                <w:sz w:val="24"/>
                <w:szCs w:val="24"/>
              </w:rPr>
            </w:pPr>
          </w:p>
          <w:p w:rsidR="002637E7" w:rsidRDefault="006E5FD1" w:rsidP="0097354B">
            <w:pPr>
              <w:pStyle w:val="ListParagraph"/>
              <w:numPr>
                <w:ilvl w:val="0"/>
                <w:numId w:val="13"/>
              </w:numPr>
              <w:jc w:val="both"/>
              <w:rPr>
                <w:rFonts w:ascii="Times New Roman" w:eastAsia="Times New Roman" w:hAnsi="Times New Roman"/>
                <w:sz w:val="24"/>
                <w:szCs w:val="24"/>
              </w:rPr>
            </w:pPr>
            <w:r w:rsidRPr="00964BD3">
              <w:rPr>
                <w:rFonts w:ascii="Times New Roman" w:eastAsia="Times New Roman" w:hAnsi="Times New Roman"/>
                <w:sz w:val="24"/>
                <w:szCs w:val="24"/>
              </w:rPr>
              <w:t xml:space="preserve">2014.gada un 2015.gada Veselības ministrijas budžeta bāzes izdevumos iestrādāti resursi izdevumu segšanai </w:t>
            </w:r>
            <w:r w:rsidRPr="00964BD3">
              <w:rPr>
                <w:rFonts w:ascii="Times New Roman" w:eastAsia="Times New Roman" w:hAnsi="Times New Roman"/>
                <w:b/>
                <w:sz w:val="24"/>
                <w:szCs w:val="24"/>
              </w:rPr>
              <w:t>1 836 834</w:t>
            </w:r>
            <w:r w:rsidRPr="00964BD3">
              <w:rPr>
                <w:rFonts w:ascii="Times New Roman" w:eastAsia="Times New Roman" w:hAnsi="Times New Roman"/>
                <w:sz w:val="24"/>
                <w:szCs w:val="24"/>
              </w:rPr>
              <w:t xml:space="preserve"> lati, kas veidojas:</w:t>
            </w:r>
          </w:p>
          <w:p w:rsidR="00964BD3" w:rsidRPr="00964BD3" w:rsidRDefault="00964BD3" w:rsidP="00964BD3">
            <w:pPr>
              <w:pStyle w:val="ListParagraph"/>
              <w:jc w:val="both"/>
              <w:rPr>
                <w:rFonts w:ascii="Times New Roman" w:eastAsia="Times New Roman" w:hAnsi="Times New Roman"/>
                <w:sz w:val="24"/>
                <w:szCs w:val="24"/>
              </w:rPr>
            </w:pPr>
          </w:p>
          <w:tbl>
            <w:tblPr>
              <w:tblStyle w:val="TableGrid"/>
              <w:tblW w:w="0" w:type="auto"/>
              <w:jc w:val="center"/>
              <w:tblLook w:val="04A0"/>
            </w:tblPr>
            <w:tblGrid>
              <w:gridCol w:w="3789"/>
              <w:gridCol w:w="1276"/>
              <w:gridCol w:w="1536"/>
            </w:tblGrid>
            <w:tr w:rsidR="00B555F1" w:rsidRPr="00964BD3" w:rsidTr="00F94F58">
              <w:trPr>
                <w:jc w:val="center"/>
              </w:trPr>
              <w:tc>
                <w:tcPr>
                  <w:tcW w:w="3789" w:type="dxa"/>
                  <w:vAlign w:val="center"/>
                </w:tcPr>
                <w:p w:rsidR="00B555F1" w:rsidRPr="00964BD3" w:rsidRDefault="006E5FD1" w:rsidP="00663130">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A</w:t>
                  </w:r>
                  <w:r w:rsidR="00B555F1" w:rsidRPr="00964BD3">
                    <w:rPr>
                      <w:rFonts w:ascii="Times New Roman" w:eastAsia="Times New Roman" w:hAnsi="Times New Roman" w:cs="Times New Roman"/>
                      <w:sz w:val="24"/>
                      <w:szCs w:val="24"/>
                      <w:lang w:val="lv-LV" w:eastAsia="lv-LV"/>
                    </w:rPr>
                    <w:t>pakšprogramma</w:t>
                  </w:r>
                </w:p>
              </w:tc>
              <w:tc>
                <w:tcPr>
                  <w:tcW w:w="1276" w:type="dxa"/>
                  <w:vAlign w:val="center"/>
                </w:tcPr>
                <w:p w:rsidR="00B555F1" w:rsidRPr="00964BD3" w:rsidRDefault="00B555F1" w:rsidP="00663130">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Resursi 2014.g., 2015.g.</w:t>
                  </w:r>
                </w:p>
              </w:tc>
              <w:tc>
                <w:tcPr>
                  <w:tcW w:w="1536" w:type="dxa"/>
                  <w:vAlign w:val="center"/>
                </w:tcPr>
                <w:p w:rsidR="00B555F1" w:rsidRPr="00964BD3" w:rsidRDefault="00B555F1" w:rsidP="00663130">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Finansējuma avots</w:t>
                  </w:r>
                </w:p>
              </w:tc>
            </w:tr>
            <w:tr w:rsidR="00B555F1" w:rsidRPr="00964BD3" w:rsidTr="00F94F58">
              <w:trPr>
                <w:jc w:val="center"/>
              </w:trPr>
              <w:tc>
                <w:tcPr>
                  <w:tcW w:w="3789" w:type="dxa"/>
                </w:tcPr>
                <w:p w:rsidR="00B555F1" w:rsidRPr="00964BD3" w:rsidRDefault="00B555F1" w:rsidP="00663130">
                  <w:pPr>
                    <w:spacing w:before="75" w:after="75"/>
                    <w:rPr>
                      <w:rFonts w:ascii="Times New Roman" w:eastAsia="Times New Roman" w:hAnsi="Times New Roman"/>
                      <w:sz w:val="24"/>
                      <w:szCs w:val="24"/>
                      <w:lang w:val="lv-LV"/>
                    </w:rPr>
                  </w:pPr>
                  <w:r w:rsidRPr="00964BD3">
                    <w:rPr>
                      <w:rFonts w:ascii="Times New Roman" w:eastAsia="Times New Roman" w:hAnsi="Times New Roman"/>
                      <w:sz w:val="24"/>
                      <w:szCs w:val="24"/>
                      <w:lang w:val="lv-LV"/>
                    </w:rPr>
                    <w:t>33.01.00 "Ārstniecība"</w:t>
                  </w:r>
                </w:p>
              </w:tc>
              <w:tc>
                <w:tcPr>
                  <w:tcW w:w="1276" w:type="dxa"/>
                  <w:vAlign w:val="center"/>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794 996</w:t>
                  </w:r>
                </w:p>
              </w:tc>
              <w:tc>
                <w:tcPr>
                  <w:tcW w:w="1536" w:type="dxa"/>
                </w:tcPr>
                <w:p w:rsidR="00B555F1" w:rsidRPr="00964BD3" w:rsidRDefault="00B555F1" w:rsidP="00663130">
                  <w:pPr>
                    <w:jc w:val="both"/>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Dotācija no vispārējiem ieņēmumiem</w:t>
                  </w:r>
                </w:p>
              </w:tc>
            </w:tr>
            <w:tr w:rsidR="00B555F1" w:rsidRPr="00964BD3" w:rsidTr="00F94F58">
              <w:trPr>
                <w:jc w:val="center"/>
              </w:trPr>
              <w:tc>
                <w:tcPr>
                  <w:tcW w:w="3789" w:type="dxa"/>
                </w:tcPr>
                <w:p w:rsidR="00B555F1" w:rsidRPr="00964BD3" w:rsidRDefault="00B555F1" w:rsidP="00663130">
                  <w:pPr>
                    <w:spacing w:before="75" w:after="75"/>
                    <w:rPr>
                      <w:rFonts w:ascii="Times New Roman" w:eastAsia="Times New Roman" w:hAnsi="Times New Roman"/>
                      <w:sz w:val="24"/>
                      <w:szCs w:val="24"/>
                      <w:lang w:val="lv-LV"/>
                    </w:rPr>
                  </w:pPr>
                  <w:r w:rsidRPr="00964BD3">
                    <w:rPr>
                      <w:rFonts w:ascii="Times New Roman" w:eastAsia="Times New Roman" w:hAnsi="Times New Roman"/>
                      <w:sz w:val="24"/>
                      <w:szCs w:val="24"/>
                      <w:lang w:val="lv-LV"/>
                    </w:rPr>
                    <w:t>39.02.00 "Sporta medicīnas nodrošināšana"</w:t>
                  </w:r>
                </w:p>
                <w:p w:rsidR="00B555F1" w:rsidRPr="00964BD3" w:rsidRDefault="00B555F1" w:rsidP="00663130">
                  <w:pPr>
                    <w:rPr>
                      <w:rFonts w:ascii="Times New Roman" w:eastAsia="Times New Roman" w:hAnsi="Times New Roman" w:cs="Times New Roman"/>
                      <w:sz w:val="24"/>
                      <w:szCs w:val="24"/>
                      <w:lang w:val="lv-LV" w:eastAsia="lv-LV"/>
                    </w:rPr>
                  </w:pPr>
                </w:p>
              </w:tc>
              <w:tc>
                <w:tcPr>
                  <w:tcW w:w="1276" w:type="dxa"/>
                  <w:vAlign w:val="center"/>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1553</w:t>
                  </w:r>
                </w:p>
              </w:tc>
              <w:tc>
                <w:tcPr>
                  <w:tcW w:w="1536" w:type="dxa"/>
                </w:tcPr>
                <w:p w:rsidR="00B555F1" w:rsidRPr="00964BD3" w:rsidRDefault="00B555F1" w:rsidP="00663130">
                  <w:pPr>
                    <w:jc w:val="both"/>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Dotācija no vispārējiem ieņēmumiem</w:t>
                  </w:r>
                </w:p>
              </w:tc>
            </w:tr>
            <w:tr w:rsidR="00B555F1" w:rsidRPr="00964BD3" w:rsidTr="00F94F58">
              <w:trPr>
                <w:jc w:val="center"/>
              </w:trPr>
              <w:tc>
                <w:tcPr>
                  <w:tcW w:w="3789" w:type="dxa"/>
                </w:tcPr>
                <w:p w:rsidR="00B555F1" w:rsidRPr="00964BD3" w:rsidRDefault="00B555F1" w:rsidP="00663130">
                  <w:pPr>
                    <w:spacing w:before="75" w:after="75"/>
                    <w:rPr>
                      <w:rFonts w:ascii="Times New Roman" w:eastAsia="Times New Roman" w:hAnsi="Times New Roman"/>
                      <w:sz w:val="24"/>
                      <w:szCs w:val="24"/>
                      <w:lang w:val="lv-LV"/>
                    </w:rPr>
                  </w:pPr>
                  <w:r w:rsidRPr="00964BD3">
                    <w:rPr>
                      <w:rFonts w:ascii="Times New Roman" w:eastAsia="Times New Roman" w:hAnsi="Times New Roman"/>
                      <w:sz w:val="24"/>
                      <w:szCs w:val="24"/>
                      <w:lang w:val="lv-LV"/>
                    </w:rPr>
                    <w:t>39.03.00 "Asins un asins komponentu nodrošināšana"</w:t>
                  </w:r>
                </w:p>
                <w:p w:rsidR="00B555F1" w:rsidRPr="00964BD3" w:rsidRDefault="00B555F1" w:rsidP="00663130">
                  <w:pPr>
                    <w:rPr>
                      <w:rFonts w:ascii="Times New Roman" w:eastAsia="Times New Roman" w:hAnsi="Times New Roman" w:cs="Times New Roman"/>
                      <w:sz w:val="24"/>
                      <w:szCs w:val="24"/>
                      <w:lang w:val="lv-LV" w:eastAsia="lv-LV"/>
                    </w:rPr>
                  </w:pPr>
                </w:p>
              </w:tc>
              <w:tc>
                <w:tcPr>
                  <w:tcW w:w="1276" w:type="dxa"/>
                  <w:vAlign w:val="center"/>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1332</w:t>
                  </w:r>
                </w:p>
              </w:tc>
              <w:tc>
                <w:tcPr>
                  <w:tcW w:w="1536" w:type="dxa"/>
                </w:tcPr>
                <w:p w:rsidR="00B555F1" w:rsidRPr="00964BD3" w:rsidRDefault="00B555F1" w:rsidP="00663130">
                  <w:pPr>
                    <w:jc w:val="both"/>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Dotācija no vispārējiem ieņēmumiem</w:t>
                  </w:r>
                </w:p>
              </w:tc>
            </w:tr>
            <w:tr w:rsidR="00B555F1" w:rsidRPr="00964BD3" w:rsidTr="00F94F58">
              <w:trPr>
                <w:jc w:val="center"/>
              </w:trPr>
              <w:tc>
                <w:tcPr>
                  <w:tcW w:w="3789" w:type="dxa"/>
                </w:tcPr>
                <w:p w:rsidR="00B555F1" w:rsidRPr="00964BD3" w:rsidRDefault="00B555F1" w:rsidP="00663130">
                  <w:pPr>
                    <w:rPr>
                      <w:rFonts w:ascii="Times New Roman" w:eastAsia="Times New Roman" w:hAnsi="Times New Roman" w:cs="Times New Roman"/>
                      <w:sz w:val="24"/>
                      <w:szCs w:val="24"/>
                      <w:lang w:val="lv-LV" w:eastAsia="lv-LV"/>
                    </w:rPr>
                  </w:pPr>
                  <w:r w:rsidRPr="00964BD3">
                    <w:rPr>
                      <w:rFonts w:ascii="Times New Roman" w:eastAsia="Times New Roman" w:hAnsi="Times New Roman"/>
                      <w:sz w:val="24"/>
                      <w:szCs w:val="24"/>
                      <w:lang w:val="lv-LV"/>
                    </w:rPr>
                    <w:t>39.04.00 "Neatliekamā medicīniskā palīdzība"</w:t>
                  </w:r>
                </w:p>
              </w:tc>
              <w:tc>
                <w:tcPr>
                  <w:tcW w:w="1276" w:type="dxa"/>
                  <w:vAlign w:val="center"/>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39 997</w:t>
                  </w:r>
                </w:p>
              </w:tc>
              <w:tc>
                <w:tcPr>
                  <w:tcW w:w="1536" w:type="dxa"/>
                </w:tcPr>
                <w:p w:rsidR="00B555F1" w:rsidRPr="00964BD3" w:rsidRDefault="00B555F1" w:rsidP="00663130">
                  <w:pPr>
                    <w:jc w:val="both"/>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Dotācija no vispārējiem ieņēmumiem</w:t>
                  </w:r>
                </w:p>
              </w:tc>
            </w:tr>
            <w:tr w:rsidR="00B555F1" w:rsidRPr="00AA7CA8" w:rsidTr="00F94F58">
              <w:trPr>
                <w:jc w:val="center"/>
              </w:trPr>
              <w:tc>
                <w:tcPr>
                  <w:tcW w:w="3789" w:type="dxa"/>
                </w:tcPr>
                <w:p w:rsidR="00B555F1" w:rsidRPr="00964BD3" w:rsidRDefault="00B555F1" w:rsidP="00663130">
                  <w:pPr>
                    <w:rPr>
                      <w:rFonts w:ascii="Times New Roman" w:eastAsia="Times New Roman" w:hAnsi="Times New Roman" w:cs="Times New Roman"/>
                      <w:sz w:val="24"/>
                      <w:szCs w:val="24"/>
                      <w:lang w:val="lv-LV" w:eastAsia="lv-LV"/>
                    </w:rPr>
                  </w:pPr>
                  <w:r w:rsidRPr="00964BD3">
                    <w:rPr>
                      <w:rFonts w:ascii="Times New Roman" w:eastAsia="Times New Roman" w:hAnsi="Times New Roman"/>
                      <w:sz w:val="24"/>
                      <w:szCs w:val="24"/>
                      <w:lang w:val="lv-LV"/>
                    </w:rPr>
                    <w:t>45.02.00 „Ārstniecības riska fonda darbības nodrošināšana”</w:t>
                  </w:r>
                </w:p>
              </w:tc>
              <w:tc>
                <w:tcPr>
                  <w:tcW w:w="1276" w:type="dxa"/>
                  <w:vAlign w:val="center"/>
                </w:tcPr>
                <w:p w:rsidR="00B555F1" w:rsidRPr="00964BD3" w:rsidRDefault="00B555F1" w:rsidP="00B555F1">
                  <w:pPr>
                    <w:jc w:val="center"/>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998 956</w:t>
                  </w:r>
                </w:p>
              </w:tc>
              <w:tc>
                <w:tcPr>
                  <w:tcW w:w="1536" w:type="dxa"/>
                </w:tcPr>
                <w:p w:rsidR="00B555F1" w:rsidRPr="00964BD3" w:rsidRDefault="00B555F1" w:rsidP="00663130">
                  <w:pPr>
                    <w:jc w:val="both"/>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Citi pašu ieņēmumi</w:t>
                  </w:r>
                </w:p>
              </w:tc>
            </w:tr>
            <w:tr w:rsidR="00B555F1" w:rsidRPr="00AA7CA8" w:rsidTr="00F94F58">
              <w:trPr>
                <w:jc w:val="center"/>
              </w:trPr>
              <w:tc>
                <w:tcPr>
                  <w:tcW w:w="3789" w:type="dxa"/>
                </w:tcPr>
                <w:p w:rsidR="00B555F1" w:rsidRPr="00964BD3" w:rsidRDefault="00B555F1" w:rsidP="00663130">
                  <w:pPr>
                    <w:jc w:val="right"/>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KOPĀ:</w:t>
                  </w:r>
                </w:p>
              </w:tc>
              <w:tc>
                <w:tcPr>
                  <w:tcW w:w="1276" w:type="dxa"/>
                  <w:vAlign w:val="center"/>
                </w:tcPr>
                <w:p w:rsidR="00B555F1" w:rsidRPr="00964BD3" w:rsidRDefault="00B555F1" w:rsidP="00B555F1">
                  <w:pPr>
                    <w:jc w:val="center"/>
                    <w:rPr>
                      <w:rFonts w:ascii="Times New Roman" w:eastAsia="Times New Roman" w:hAnsi="Times New Roman" w:cs="Times New Roman"/>
                      <w:b/>
                      <w:sz w:val="24"/>
                      <w:szCs w:val="24"/>
                      <w:lang w:val="lv-LV" w:eastAsia="lv-LV"/>
                    </w:rPr>
                  </w:pPr>
                  <w:r w:rsidRPr="00964BD3">
                    <w:rPr>
                      <w:rFonts w:ascii="Times New Roman" w:eastAsia="Times New Roman" w:hAnsi="Times New Roman" w:cs="Times New Roman"/>
                      <w:b/>
                      <w:sz w:val="24"/>
                      <w:szCs w:val="24"/>
                      <w:lang w:val="lv-LV" w:eastAsia="lv-LV"/>
                    </w:rPr>
                    <w:t>1 836 83</w:t>
                  </w:r>
                  <w:r w:rsidR="0009784C" w:rsidRPr="00964BD3">
                    <w:rPr>
                      <w:rFonts w:ascii="Times New Roman" w:eastAsia="Times New Roman" w:hAnsi="Times New Roman" w:cs="Times New Roman"/>
                      <w:b/>
                      <w:sz w:val="24"/>
                      <w:szCs w:val="24"/>
                      <w:lang w:val="lv-LV" w:eastAsia="lv-LV"/>
                    </w:rPr>
                    <w:t>4</w:t>
                  </w:r>
                </w:p>
              </w:tc>
              <w:tc>
                <w:tcPr>
                  <w:tcW w:w="1536" w:type="dxa"/>
                </w:tcPr>
                <w:p w:rsidR="00B555F1" w:rsidRPr="00964BD3" w:rsidRDefault="00B555F1" w:rsidP="00663130">
                  <w:pPr>
                    <w:jc w:val="both"/>
                    <w:rPr>
                      <w:rFonts w:ascii="Times New Roman" w:eastAsia="Times New Roman" w:hAnsi="Times New Roman" w:cs="Times New Roman"/>
                      <w:sz w:val="24"/>
                      <w:szCs w:val="24"/>
                      <w:lang w:val="lv-LV" w:eastAsia="lv-LV"/>
                    </w:rPr>
                  </w:pPr>
                </w:p>
              </w:tc>
            </w:tr>
          </w:tbl>
          <w:p w:rsidR="002637E7" w:rsidRPr="00964BD3" w:rsidRDefault="002637E7" w:rsidP="0097354B">
            <w:pPr>
              <w:jc w:val="both"/>
              <w:rPr>
                <w:rFonts w:ascii="Times New Roman" w:hAnsi="Times New Roman"/>
                <w:b/>
                <w:sz w:val="24"/>
                <w:szCs w:val="24"/>
                <w:lang w:val="lv-LV"/>
              </w:rPr>
            </w:pPr>
          </w:p>
          <w:p w:rsidR="00A14F85" w:rsidRPr="00964BD3" w:rsidRDefault="00A14F85" w:rsidP="00A14F85">
            <w:pPr>
              <w:jc w:val="both"/>
              <w:rPr>
                <w:rFonts w:ascii="Times New Roman" w:hAnsi="Times New Roman" w:cs="Times New Roman"/>
                <w:sz w:val="24"/>
                <w:szCs w:val="24"/>
                <w:lang w:val="lv-LV"/>
              </w:rPr>
            </w:pPr>
            <w:r w:rsidRPr="00964BD3">
              <w:rPr>
                <w:rFonts w:ascii="Times New Roman" w:eastAsia="Times New Roman" w:hAnsi="Times New Roman" w:cs="Times New Roman"/>
                <w:sz w:val="24"/>
                <w:szCs w:val="24"/>
                <w:lang w:val="lv-LV" w:eastAsia="lv-LV"/>
              </w:rPr>
              <w:t xml:space="preserve">- </w:t>
            </w:r>
            <w:r w:rsidRPr="00964BD3">
              <w:rPr>
                <w:rFonts w:ascii="Times New Roman" w:hAnsi="Times New Roman" w:cs="Times New Roman"/>
                <w:sz w:val="24"/>
                <w:szCs w:val="24"/>
                <w:lang w:val="lv-LV"/>
              </w:rPr>
              <w:t>budžeta iestādēm 42 882 lati, lai nodrošinātu Valsts asinsdonoru centra (1332 lati), Neatliekamās medicīniskās palīdzības dienesta (39 997 lati) un Sporta medicīnas valsts aģentūras (1553 lati) riska maksājumus fondā;</w:t>
            </w:r>
          </w:p>
          <w:p w:rsidR="00A14F85" w:rsidRPr="00964BD3" w:rsidRDefault="00A14F85" w:rsidP="00A14F85">
            <w:pPr>
              <w:jc w:val="both"/>
              <w:rPr>
                <w:rFonts w:ascii="Times New Roman" w:hAnsi="Times New Roman" w:cs="Times New Roman"/>
                <w:sz w:val="24"/>
                <w:szCs w:val="24"/>
                <w:lang w:val="lv-LV"/>
              </w:rPr>
            </w:pPr>
            <w:r w:rsidRPr="00964BD3">
              <w:rPr>
                <w:rFonts w:ascii="Times New Roman" w:hAnsi="Times New Roman" w:cs="Times New Roman"/>
                <w:sz w:val="24"/>
                <w:szCs w:val="24"/>
                <w:lang w:val="lv-LV"/>
              </w:rPr>
              <w:lastRenderedPageBreak/>
              <w:t>- kapitālsabiedrībām, kuras ir līgumattiecībās ar Nacionālo veselības dienestu un sniedz no valsts budžeta apmaksātos veselības aprūpes pakalpojumus, lai nodrošinātu ārstniecības riska maksājumus fondā 794 996 lati;</w:t>
            </w:r>
          </w:p>
          <w:p w:rsidR="0009784C" w:rsidRPr="00964BD3" w:rsidRDefault="00A14F85" w:rsidP="0009784C">
            <w:pPr>
              <w:jc w:val="both"/>
              <w:rPr>
                <w:rFonts w:ascii="Times New Roman" w:hAnsi="Times New Roman" w:cs="Times New Roman"/>
                <w:sz w:val="24"/>
                <w:szCs w:val="24"/>
                <w:lang w:val="lv-LV"/>
              </w:rPr>
            </w:pPr>
            <w:r w:rsidRPr="00964BD3">
              <w:rPr>
                <w:rFonts w:ascii="Times New Roman" w:hAnsi="Times New Roman" w:cs="Times New Roman"/>
                <w:sz w:val="24"/>
                <w:szCs w:val="24"/>
                <w:lang w:val="lv-LV"/>
              </w:rPr>
              <w:t>- privātās ārstniecības iestādes, kurām nav līgums ar Nacionālo veselības dienestu par no valsts budžeta apmaksāto veselības aprūpes pakalpojumu sniegšanu, veiks riska maksājumus fondā 161 078 latu apmērā.</w:t>
            </w:r>
            <w:r w:rsidR="0009784C" w:rsidRPr="00964BD3">
              <w:rPr>
                <w:rFonts w:ascii="Times New Roman" w:hAnsi="Times New Roman" w:cs="Times New Roman"/>
                <w:sz w:val="24"/>
                <w:szCs w:val="24"/>
                <w:lang w:val="lv-LV"/>
              </w:rPr>
              <w:t xml:space="preserve">               Resursiem 1 836 834 lati 2013.gadā atbilstošie izdevumi sadalījumā pa izdevumu kodiem atbilstoši ekonomiskajām kategorijām:</w:t>
            </w:r>
          </w:p>
          <w:p w:rsidR="0009784C" w:rsidRPr="00964BD3" w:rsidRDefault="0009784C" w:rsidP="0009784C">
            <w:pPr>
              <w:pStyle w:val="ListParagraph"/>
              <w:numPr>
                <w:ilvl w:val="0"/>
                <w:numId w:val="15"/>
              </w:numPr>
              <w:ind w:right="135"/>
              <w:contextualSpacing/>
              <w:jc w:val="both"/>
              <w:rPr>
                <w:rFonts w:ascii="Times New Roman" w:hAnsi="Times New Roman"/>
                <w:sz w:val="24"/>
                <w:szCs w:val="24"/>
              </w:rPr>
            </w:pPr>
            <w:r w:rsidRPr="00964BD3">
              <w:rPr>
                <w:rFonts w:ascii="Times New Roman" w:hAnsi="Times New Roman"/>
                <w:sz w:val="24"/>
                <w:szCs w:val="24"/>
              </w:rPr>
              <w:t xml:space="preserve"> preces un pakalpojumi (2000) Ls 42 882;</w:t>
            </w:r>
          </w:p>
          <w:p w:rsidR="0009784C" w:rsidRPr="00964BD3" w:rsidRDefault="0009784C" w:rsidP="0009784C">
            <w:pPr>
              <w:pStyle w:val="ListParagraph"/>
              <w:numPr>
                <w:ilvl w:val="0"/>
                <w:numId w:val="15"/>
              </w:numPr>
              <w:ind w:right="135"/>
              <w:contextualSpacing/>
              <w:jc w:val="both"/>
              <w:rPr>
                <w:rFonts w:ascii="Times New Roman" w:hAnsi="Times New Roman"/>
                <w:sz w:val="24"/>
                <w:szCs w:val="24"/>
              </w:rPr>
            </w:pPr>
            <w:r w:rsidRPr="00964BD3">
              <w:rPr>
                <w:rFonts w:ascii="Times New Roman" w:hAnsi="Times New Roman"/>
                <w:sz w:val="24"/>
                <w:szCs w:val="24"/>
              </w:rPr>
              <w:t xml:space="preserve"> subsīdijas un dotācijas (3000) Ls 794 996;</w:t>
            </w:r>
          </w:p>
          <w:p w:rsidR="0009784C" w:rsidRDefault="0009784C" w:rsidP="00E01C8A">
            <w:pPr>
              <w:pStyle w:val="ListParagraph"/>
              <w:numPr>
                <w:ilvl w:val="0"/>
                <w:numId w:val="15"/>
              </w:numPr>
              <w:ind w:right="135"/>
              <w:contextualSpacing/>
              <w:jc w:val="both"/>
              <w:rPr>
                <w:rFonts w:ascii="Times New Roman" w:hAnsi="Times New Roman"/>
                <w:sz w:val="24"/>
                <w:szCs w:val="24"/>
              </w:rPr>
            </w:pPr>
            <w:r w:rsidRPr="00964BD3">
              <w:rPr>
                <w:rFonts w:ascii="Times New Roman" w:hAnsi="Times New Roman"/>
                <w:sz w:val="24"/>
                <w:szCs w:val="24"/>
              </w:rPr>
              <w:t xml:space="preserve"> sociālie pabalsti (6000) Ls 998</w:t>
            </w:r>
            <w:r w:rsidR="008139E2">
              <w:rPr>
                <w:rFonts w:ascii="Times New Roman" w:hAnsi="Times New Roman"/>
                <w:sz w:val="24"/>
                <w:szCs w:val="24"/>
              </w:rPr>
              <w:t> </w:t>
            </w:r>
            <w:r w:rsidRPr="00964BD3">
              <w:rPr>
                <w:rFonts w:ascii="Times New Roman" w:hAnsi="Times New Roman"/>
                <w:sz w:val="24"/>
                <w:szCs w:val="24"/>
              </w:rPr>
              <w:t>956.</w:t>
            </w:r>
          </w:p>
          <w:p w:rsidR="008139E2" w:rsidRDefault="008139E2" w:rsidP="008139E2">
            <w:pPr>
              <w:pStyle w:val="ListParagraph"/>
              <w:ind w:left="420" w:right="135"/>
              <w:contextualSpacing/>
              <w:jc w:val="both"/>
              <w:rPr>
                <w:rFonts w:ascii="Times New Roman" w:hAnsi="Times New Roman"/>
                <w:sz w:val="24"/>
                <w:szCs w:val="24"/>
              </w:rPr>
            </w:pPr>
          </w:p>
          <w:p w:rsidR="000F08D1" w:rsidRPr="00964BD3" w:rsidRDefault="000F08D1" w:rsidP="000F08D1">
            <w:pPr>
              <w:spacing w:before="75" w:after="75" w:line="240" w:lineRule="auto"/>
              <w:jc w:val="both"/>
              <w:rPr>
                <w:rFonts w:ascii="Times New Roman" w:eastAsia="Times New Roman" w:hAnsi="Times New Roman" w:cs="Times New Roman"/>
                <w:sz w:val="24"/>
                <w:szCs w:val="24"/>
                <w:lang w:val="lv-LV"/>
              </w:rPr>
            </w:pPr>
            <w:r w:rsidRPr="00964BD3">
              <w:rPr>
                <w:rFonts w:ascii="Times New Roman" w:eastAsia="Times New Roman" w:hAnsi="Times New Roman" w:cs="Times New Roman"/>
                <w:sz w:val="24"/>
                <w:szCs w:val="24"/>
                <w:lang w:val="lv-LV" w:eastAsia="lv-LV"/>
              </w:rPr>
              <w:t xml:space="preserve">Atbilstoši </w:t>
            </w:r>
            <w:r w:rsidRPr="00964BD3">
              <w:rPr>
                <w:rFonts w:ascii="Times New Roman" w:eastAsia="Times New Roman" w:hAnsi="Times New Roman" w:cs="Times New Roman"/>
                <w:sz w:val="24"/>
                <w:szCs w:val="24"/>
                <w:lang w:val="lv-LV"/>
              </w:rPr>
              <w:t>Ministru kabineta 2012.gada 17.aprīļa protokola Nr.20, 38.§ (</w:t>
            </w:r>
            <w:r w:rsidRPr="00964BD3">
              <w:rPr>
                <w:rFonts w:ascii="Times New Roman" w:hAnsi="Times New Roman" w:cs="Times New Roman"/>
                <w:color w:val="2A2A2A"/>
                <w:sz w:val="24"/>
                <w:szCs w:val="24"/>
                <w:lang w:val="lv-LV"/>
              </w:rPr>
              <w:t xml:space="preserve">Informatīvais ziņojums "Par valsts budžeta bāzes izdevumiem 2013. – 2015.gadam un bāzes izdevumos neiekļautajiem ministriju un citu centrālo valsts iestāžu iesniegtajiem papildu pieprasījumiem") </w:t>
            </w:r>
            <w:r w:rsidRPr="00964BD3">
              <w:rPr>
                <w:rFonts w:ascii="Times New Roman" w:eastAsia="Times New Roman" w:hAnsi="Times New Roman" w:cs="Times New Roman"/>
                <w:sz w:val="24"/>
                <w:szCs w:val="24"/>
                <w:lang w:val="lv-LV"/>
              </w:rPr>
              <w:t>13.punktam Veselības ministrija ir saskaņojusi ar Finanšu ministriju</w:t>
            </w:r>
            <w:r>
              <w:rPr>
                <w:rFonts w:ascii="Times New Roman" w:eastAsia="Times New Roman" w:hAnsi="Times New Roman" w:cs="Times New Roman"/>
                <w:sz w:val="24"/>
                <w:szCs w:val="24"/>
                <w:lang w:val="lv-LV"/>
              </w:rPr>
              <w:t xml:space="preserve">, iesniedzot detalizētus aprēķinus, </w:t>
            </w:r>
            <w:r w:rsidRPr="00964BD3">
              <w:rPr>
                <w:rFonts w:ascii="Times New Roman" w:eastAsia="Times New Roman" w:hAnsi="Times New Roman" w:cs="Times New Roman"/>
                <w:sz w:val="24"/>
                <w:szCs w:val="24"/>
                <w:lang w:val="lv-LV"/>
              </w:rPr>
              <w:t xml:space="preserve"> nepieciešamā finansējuma apmēru Ārstniecības riska fonda darbības uzsākšanai ar 2013.gada 25.oktobri, kā arī nepieciešamo finanšu līdzekļu apjomu </w:t>
            </w:r>
            <w:r>
              <w:rPr>
                <w:rFonts w:ascii="Times New Roman" w:eastAsia="Times New Roman" w:hAnsi="Times New Roman" w:cs="Times New Roman"/>
                <w:sz w:val="24"/>
                <w:szCs w:val="24"/>
                <w:lang w:val="lv-LV"/>
              </w:rPr>
              <w:t>2014. un 2015.gadam</w:t>
            </w:r>
            <w:r w:rsidRPr="00964BD3">
              <w:rPr>
                <w:rFonts w:ascii="Times New Roman" w:eastAsia="Times New Roman" w:hAnsi="Times New Roman" w:cs="Times New Roman"/>
                <w:sz w:val="24"/>
                <w:szCs w:val="24"/>
                <w:lang w:val="lv-LV"/>
              </w:rPr>
              <w:t>, kas ir iekļauti Veselības ministrijas pamatbudžeta bāzes izdevumos 2013.-2015.gadam (Finanšu ministrijas 2012.gada 28.aprīļa vēstule Nr.2-6-07/3308 „Par papildu nepieciešamā finansējuma apmēru Ārstniecības riska fonda darbības uzsākšanai ar 2013.gada 25.oktobri”). Tāpat ar Finanšu ministriju ir saskaņoti budžeta programmu/apakšprogrammu nosaukumi iekļaušanai likumprojektā „Par valsts budžetu 2013.gadam” šādā redakcijā:</w:t>
            </w:r>
          </w:p>
          <w:p w:rsidR="000F08D1" w:rsidRPr="00964BD3" w:rsidRDefault="000F08D1" w:rsidP="000F08D1">
            <w:pPr>
              <w:spacing w:before="75" w:after="75" w:line="240" w:lineRule="auto"/>
              <w:jc w:val="both"/>
              <w:rPr>
                <w:rFonts w:ascii="Times New Roman" w:eastAsia="Times New Roman" w:hAnsi="Times New Roman" w:cs="Times New Roman"/>
                <w:sz w:val="24"/>
                <w:szCs w:val="24"/>
                <w:lang w:val="lv-LV"/>
              </w:rPr>
            </w:pPr>
            <w:r w:rsidRPr="00964BD3">
              <w:rPr>
                <w:rFonts w:ascii="Times New Roman" w:eastAsia="Times New Roman" w:hAnsi="Times New Roman" w:cs="Times New Roman"/>
                <w:sz w:val="24"/>
                <w:szCs w:val="24"/>
                <w:lang w:val="lv-LV"/>
              </w:rPr>
              <w:t>„45.00.00 Veselības aprūpes finansējuma administrēšana;</w:t>
            </w:r>
          </w:p>
          <w:p w:rsidR="000F08D1" w:rsidRPr="00964BD3" w:rsidRDefault="000F08D1" w:rsidP="000F08D1">
            <w:pPr>
              <w:spacing w:before="75" w:after="75"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45.01.00 </w:t>
            </w:r>
            <w:r w:rsidRPr="00964BD3">
              <w:rPr>
                <w:rFonts w:ascii="Times New Roman" w:eastAsia="Times New Roman" w:hAnsi="Times New Roman" w:cs="Times New Roman"/>
                <w:sz w:val="24"/>
                <w:szCs w:val="24"/>
                <w:lang w:val="lv-LV"/>
              </w:rPr>
              <w:t>Veselības aprūpes finansējuma administrēšana un ekonomiskā novērtēšana;</w:t>
            </w:r>
          </w:p>
          <w:p w:rsidR="000F08D1" w:rsidRPr="00076727" w:rsidRDefault="000F08D1" w:rsidP="000F08D1">
            <w:pPr>
              <w:pStyle w:val="ListParagraph"/>
              <w:numPr>
                <w:ilvl w:val="1"/>
                <w:numId w:val="16"/>
              </w:numPr>
              <w:spacing w:before="75" w:after="75"/>
              <w:jc w:val="both"/>
              <w:rPr>
                <w:rFonts w:ascii="Times New Roman" w:eastAsia="Times New Roman" w:hAnsi="Times New Roman"/>
                <w:sz w:val="24"/>
                <w:szCs w:val="24"/>
              </w:rPr>
            </w:pPr>
            <w:r>
              <w:rPr>
                <w:rFonts w:ascii="Times New Roman" w:eastAsia="Times New Roman" w:hAnsi="Times New Roman"/>
                <w:sz w:val="24"/>
                <w:szCs w:val="24"/>
              </w:rPr>
              <w:t>Ā</w:t>
            </w:r>
            <w:r w:rsidRPr="00076727">
              <w:rPr>
                <w:rFonts w:ascii="Times New Roman" w:eastAsia="Times New Roman" w:hAnsi="Times New Roman"/>
                <w:sz w:val="24"/>
                <w:szCs w:val="24"/>
              </w:rPr>
              <w:t xml:space="preserve">rstniecības riska fonda darbības nodrošināšana”.     </w:t>
            </w:r>
          </w:p>
          <w:p w:rsidR="000F08D1" w:rsidRPr="00076727" w:rsidRDefault="000F08D1" w:rsidP="000F08D1">
            <w:pPr>
              <w:spacing w:before="75" w:after="75" w:line="240" w:lineRule="auto"/>
              <w:jc w:val="both"/>
              <w:rPr>
                <w:rFonts w:ascii="Times New Roman" w:eastAsia="Calibri" w:hAnsi="Times New Roman"/>
                <w:i/>
                <w:color w:val="000000"/>
                <w:sz w:val="24"/>
                <w:szCs w:val="24"/>
                <w:lang w:val="lv-LV"/>
              </w:rPr>
            </w:pPr>
            <w:r w:rsidRPr="00076727">
              <w:rPr>
                <w:rFonts w:ascii="Times New Roman" w:eastAsia="Times New Roman" w:hAnsi="Times New Roman" w:cs="Times New Roman"/>
                <w:sz w:val="24"/>
                <w:szCs w:val="24"/>
                <w:lang w:val="lv-LV" w:eastAsia="lv-LV"/>
              </w:rPr>
              <w:t xml:space="preserve">Veselības ministrija apzināja citu nozaru atbildīgās ministrijas </w:t>
            </w:r>
            <w:r w:rsidRPr="00076727">
              <w:rPr>
                <w:rFonts w:ascii="Times New Roman" w:hAnsi="Times New Roman"/>
                <w:sz w:val="24"/>
                <w:szCs w:val="24"/>
                <w:lang w:val="lv-LV"/>
              </w:rPr>
              <w:t xml:space="preserve">par </w:t>
            </w:r>
            <w:r w:rsidRPr="00076727">
              <w:rPr>
                <w:rFonts w:ascii="Times New Roman" w:eastAsia="Calibri" w:hAnsi="Times New Roman"/>
                <w:color w:val="000000"/>
                <w:sz w:val="24"/>
                <w:szCs w:val="24"/>
                <w:lang w:val="lv-LV"/>
              </w:rPr>
              <w:t xml:space="preserve">nepieciešamo finanšu apjomu ārstniecības riska maksājumu nodrošināšanai </w:t>
            </w:r>
            <w:r w:rsidRPr="00076727">
              <w:rPr>
                <w:rFonts w:ascii="Times New Roman" w:hAnsi="Times New Roman"/>
                <w:sz w:val="24"/>
                <w:szCs w:val="24"/>
                <w:lang w:val="lv-LV"/>
              </w:rPr>
              <w:t>par ārstniecības iestādēs strādājošajām ārstniecības personām</w:t>
            </w:r>
            <w:r w:rsidRPr="00076727">
              <w:rPr>
                <w:rFonts w:ascii="Times New Roman" w:eastAsia="Calibri" w:hAnsi="Times New Roman"/>
                <w:color w:val="000000"/>
                <w:sz w:val="24"/>
                <w:szCs w:val="24"/>
                <w:lang w:val="lv-LV"/>
              </w:rPr>
              <w:t xml:space="preserve"> Ārstniecības riska fondā</w:t>
            </w:r>
            <w:r>
              <w:rPr>
                <w:rFonts w:ascii="Times New Roman" w:eastAsia="Calibri" w:hAnsi="Times New Roman"/>
                <w:color w:val="000000"/>
                <w:sz w:val="24"/>
                <w:szCs w:val="24"/>
                <w:lang w:val="lv-LV"/>
              </w:rPr>
              <w:t>:</w:t>
            </w:r>
          </w:p>
          <w:p w:rsidR="000F08D1" w:rsidRDefault="000F08D1" w:rsidP="000F08D1">
            <w:pPr>
              <w:pStyle w:val="ListParagraph"/>
              <w:numPr>
                <w:ilvl w:val="0"/>
                <w:numId w:val="15"/>
              </w:numPr>
              <w:spacing w:before="75" w:after="75"/>
              <w:jc w:val="both"/>
              <w:rPr>
                <w:rFonts w:ascii="Times New Roman" w:eastAsia="Times New Roman" w:hAnsi="Times New Roman"/>
                <w:sz w:val="24"/>
                <w:szCs w:val="24"/>
              </w:rPr>
            </w:pPr>
            <w:r w:rsidRPr="00076727">
              <w:rPr>
                <w:rFonts w:ascii="Times New Roman" w:eastAsia="Times New Roman" w:hAnsi="Times New Roman"/>
                <w:i/>
                <w:sz w:val="24"/>
                <w:szCs w:val="24"/>
              </w:rPr>
              <w:t>Tieslietu ministrija</w:t>
            </w:r>
            <w:r>
              <w:rPr>
                <w:rFonts w:ascii="Times New Roman" w:eastAsia="Times New Roman" w:hAnsi="Times New Roman"/>
                <w:sz w:val="24"/>
                <w:szCs w:val="24"/>
              </w:rPr>
              <w:t xml:space="preserve"> ā</w:t>
            </w:r>
            <w:r w:rsidRPr="00076727">
              <w:rPr>
                <w:rFonts w:ascii="Times New Roman" w:eastAsia="Times New Roman" w:hAnsi="Times New Roman"/>
                <w:sz w:val="24"/>
                <w:szCs w:val="24"/>
              </w:rPr>
              <w:t xml:space="preserve">rstniecības riska maksājumus Ārstniecības riska fondā par ieslodzījuma vietu ārstniecības iestādēs, tai </w:t>
            </w:r>
            <w:r>
              <w:rPr>
                <w:rFonts w:ascii="Times New Roman" w:eastAsia="Times New Roman" w:hAnsi="Times New Roman"/>
                <w:sz w:val="24"/>
                <w:szCs w:val="24"/>
              </w:rPr>
              <w:t>skaitā Latvijas Cietumu slimnīcā</w:t>
            </w:r>
            <w:r w:rsidRPr="00076727">
              <w:rPr>
                <w:rFonts w:ascii="Times New Roman" w:eastAsia="Times New Roman" w:hAnsi="Times New Roman"/>
                <w:sz w:val="24"/>
                <w:szCs w:val="24"/>
              </w:rPr>
              <w:t xml:space="preserve"> Olaines cietumā, 2013.gadā un turpmākajos gados nodrošinās valsts budžeta  programmas 24.00.00 „Ieslodzījuma vietas” ietvaros</w:t>
            </w:r>
            <w:r>
              <w:rPr>
                <w:rFonts w:ascii="Times New Roman" w:eastAsia="Times New Roman" w:hAnsi="Times New Roman"/>
                <w:sz w:val="24"/>
                <w:szCs w:val="24"/>
              </w:rPr>
              <w:t>.</w:t>
            </w:r>
            <w:r w:rsidRPr="00076727">
              <w:rPr>
                <w:rFonts w:ascii="Times New Roman" w:eastAsia="Times New Roman" w:hAnsi="Times New Roman"/>
                <w:sz w:val="24"/>
                <w:szCs w:val="24"/>
              </w:rPr>
              <w:t xml:space="preserve"> 2013.gadā riska maksājumu apmērs fondā - 742 lati un 2014</w:t>
            </w:r>
            <w:r>
              <w:rPr>
                <w:rFonts w:ascii="Times New Roman" w:eastAsia="Times New Roman" w:hAnsi="Times New Roman"/>
                <w:sz w:val="24"/>
                <w:szCs w:val="24"/>
              </w:rPr>
              <w:t>.gadā un 2015.gadā – 3980 lati, ārstniecības personu darba vietu skaits (pamatdarbā 105 un blakus darbā strādājošo vietu skaits 30) 135;</w:t>
            </w:r>
          </w:p>
          <w:p w:rsidR="000F08D1" w:rsidRDefault="000F08D1" w:rsidP="000F08D1">
            <w:pPr>
              <w:pStyle w:val="ListParagraph"/>
              <w:spacing w:before="75" w:after="75"/>
              <w:ind w:left="420"/>
              <w:jc w:val="both"/>
              <w:rPr>
                <w:rFonts w:ascii="Times New Roman" w:eastAsia="Times New Roman" w:hAnsi="Times New Roman"/>
                <w:i/>
                <w:sz w:val="24"/>
                <w:szCs w:val="24"/>
              </w:rPr>
            </w:pPr>
          </w:p>
          <w:tbl>
            <w:tblPr>
              <w:tblW w:w="7757" w:type="dxa"/>
              <w:tblLook w:val="04A0"/>
            </w:tblPr>
            <w:tblGrid>
              <w:gridCol w:w="1177"/>
              <w:gridCol w:w="1230"/>
              <w:gridCol w:w="1176"/>
              <w:gridCol w:w="1207"/>
              <w:gridCol w:w="637"/>
              <w:gridCol w:w="1442"/>
              <w:gridCol w:w="1232"/>
            </w:tblGrid>
            <w:tr w:rsidR="000F08D1" w:rsidRPr="000F08D1" w:rsidTr="000F08D1">
              <w:trPr>
                <w:trHeight w:val="1590"/>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8D1" w:rsidRPr="000F08D1" w:rsidRDefault="000F08D1" w:rsidP="000F08D1">
                  <w:pPr>
                    <w:spacing w:after="0" w:line="240" w:lineRule="auto"/>
                    <w:jc w:val="center"/>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lastRenderedPageBreak/>
                    <w:t>Ārstniecības personu riska grupas</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0F08D1" w:rsidRPr="000F08D1" w:rsidRDefault="000F08D1" w:rsidP="000F08D1">
                  <w:pPr>
                    <w:spacing w:after="0" w:line="240" w:lineRule="auto"/>
                    <w:jc w:val="center"/>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t>Riska koeficients ārstniecības personu specialitātēm</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F08D1" w:rsidRPr="000F08D1" w:rsidRDefault="000F08D1" w:rsidP="000F08D1">
                  <w:pPr>
                    <w:spacing w:after="0" w:line="240" w:lineRule="auto"/>
                    <w:jc w:val="center"/>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t>Pamatdarbā strādājošo vietu skaits</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0F08D1" w:rsidRPr="000F08D1" w:rsidRDefault="000F08D1" w:rsidP="000F08D1">
                  <w:pPr>
                    <w:spacing w:after="0" w:line="240" w:lineRule="auto"/>
                    <w:jc w:val="center"/>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t>Blakusdarbā strādājošo vietu skaits</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0F08D1" w:rsidRPr="000F08D1" w:rsidRDefault="000F08D1" w:rsidP="000F08D1">
                  <w:pPr>
                    <w:spacing w:after="0" w:line="240" w:lineRule="auto"/>
                    <w:jc w:val="center"/>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t>Kopā</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0F08D1" w:rsidRPr="000F08D1" w:rsidRDefault="000F08D1" w:rsidP="000F08D1">
                  <w:pPr>
                    <w:spacing w:after="0" w:line="240" w:lineRule="auto"/>
                    <w:jc w:val="center"/>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t>Līdzekļu deficīts 2014.,2015.gadā (Ls)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0F08D1" w:rsidRPr="000F08D1" w:rsidRDefault="000F08D1" w:rsidP="000F08D1">
                  <w:pPr>
                    <w:spacing w:after="0" w:line="240" w:lineRule="auto"/>
                    <w:jc w:val="center"/>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t>Līdzekļu deficīts ar 2013.gada 25.oktobri (Ls)</w:t>
                  </w:r>
                </w:p>
              </w:tc>
            </w:tr>
            <w:tr w:rsidR="000F08D1" w:rsidRPr="000F08D1" w:rsidTr="000F08D1">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 xml:space="preserve">I </w:t>
                  </w:r>
                </w:p>
              </w:tc>
              <w:tc>
                <w:tcPr>
                  <w:tcW w:w="1230"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10</w:t>
                  </w:r>
                </w:p>
              </w:tc>
              <w:tc>
                <w:tcPr>
                  <w:tcW w:w="11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4</w:t>
                  </w:r>
                </w:p>
              </w:tc>
              <w:tc>
                <w:tcPr>
                  <w:tcW w:w="1177"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1</w:t>
                  </w:r>
                </w:p>
              </w:tc>
              <w:tc>
                <w:tcPr>
                  <w:tcW w:w="616"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5</w:t>
                  </w:r>
                </w:p>
              </w:tc>
              <w:tc>
                <w:tcPr>
                  <w:tcW w:w="1193"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514.23</w:t>
                  </w:r>
                </w:p>
              </w:tc>
              <w:tc>
                <w:tcPr>
                  <w:tcW w:w="12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95.80</w:t>
                  </w:r>
                </w:p>
              </w:tc>
            </w:tr>
            <w:tr w:rsidR="000F08D1" w:rsidRPr="000F08D1" w:rsidTr="000F08D1">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II</w:t>
                  </w:r>
                </w:p>
              </w:tc>
              <w:tc>
                <w:tcPr>
                  <w:tcW w:w="1230"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8</w:t>
                  </w:r>
                </w:p>
              </w:tc>
              <w:tc>
                <w:tcPr>
                  <w:tcW w:w="11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3</w:t>
                  </w:r>
                </w:p>
              </w:tc>
              <w:tc>
                <w:tcPr>
                  <w:tcW w:w="1177"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9</w:t>
                  </w:r>
                </w:p>
              </w:tc>
              <w:tc>
                <w:tcPr>
                  <w:tcW w:w="616"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12</w:t>
                  </w:r>
                </w:p>
              </w:tc>
              <w:tc>
                <w:tcPr>
                  <w:tcW w:w="1193"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987.32</w:t>
                  </w:r>
                </w:p>
              </w:tc>
              <w:tc>
                <w:tcPr>
                  <w:tcW w:w="12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183.94</w:t>
                  </w:r>
                </w:p>
              </w:tc>
            </w:tr>
            <w:tr w:rsidR="000F08D1" w:rsidRPr="000F08D1" w:rsidTr="000F08D1">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III</w:t>
                  </w:r>
                </w:p>
              </w:tc>
              <w:tc>
                <w:tcPr>
                  <w:tcW w:w="1230"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5</w:t>
                  </w:r>
                </w:p>
              </w:tc>
              <w:tc>
                <w:tcPr>
                  <w:tcW w:w="11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27</w:t>
                  </w:r>
                </w:p>
              </w:tc>
              <w:tc>
                <w:tcPr>
                  <w:tcW w:w="1177"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10</w:t>
                  </w:r>
                </w:p>
              </w:tc>
              <w:tc>
                <w:tcPr>
                  <w:tcW w:w="616"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37</w:t>
                  </w:r>
                </w:p>
              </w:tc>
              <w:tc>
                <w:tcPr>
                  <w:tcW w:w="1193"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1902.66</w:t>
                  </w:r>
                </w:p>
              </w:tc>
              <w:tc>
                <w:tcPr>
                  <w:tcW w:w="12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354.47</w:t>
                  </w:r>
                </w:p>
              </w:tc>
            </w:tr>
            <w:tr w:rsidR="000F08D1" w:rsidRPr="000F08D1" w:rsidTr="000F08D1">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IV</w:t>
                  </w:r>
                </w:p>
              </w:tc>
              <w:tc>
                <w:tcPr>
                  <w:tcW w:w="1230"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2</w:t>
                  </w:r>
                </w:p>
              </w:tc>
              <w:tc>
                <w:tcPr>
                  <w:tcW w:w="11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7</w:t>
                  </w:r>
                </w:p>
              </w:tc>
              <w:tc>
                <w:tcPr>
                  <w:tcW w:w="1177"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2</w:t>
                  </w:r>
                </w:p>
              </w:tc>
              <w:tc>
                <w:tcPr>
                  <w:tcW w:w="616"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9</w:t>
                  </w:r>
                </w:p>
              </w:tc>
              <w:tc>
                <w:tcPr>
                  <w:tcW w:w="1193"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185.12</w:t>
                  </w:r>
                </w:p>
              </w:tc>
              <w:tc>
                <w:tcPr>
                  <w:tcW w:w="12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34.49</w:t>
                  </w:r>
                </w:p>
              </w:tc>
            </w:tr>
            <w:tr w:rsidR="000F08D1" w:rsidRPr="000F08D1" w:rsidTr="000F08D1">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V</w:t>
                  </w:r>
                </w:p>
              </w:tc>
              <w:tc>
                <w:tcPr>
                  <w:tcW w:w="1230"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1</w:t>
                  </w:r>
                </w:p>
              </w:tc>
              <w:tc>
                <w:tcPr>
                  <w:tcW w:w="11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3</w:t>
                  </w:r>
                </w:p>
              </w:tc>
              <w:tc>
                <w:tcPr>
                  <w:tcW w:w="1177"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1</w:t>
                  </w:r>
                </w:p>
              </w:tc>
              <w:tc>
                <w:tcPr>
                  <w:tcW w:w="616"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4</w:t>
                  </w:r>
                </w:p>
              </w:tc>
              <w:tc>
                <w:tcPr>
                  <w:tcW w:w="1193"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41.14</w:t>
                  </w:r>
                </w:p>
              </w:tc>
              <w:tc>
                <w:tcPr>
                  <w:tcW w:w="12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7.66</w:t>
                  </w:r>
                </w:p>
              </w:tc>
            </w:tr>
            <w:tr w:rsidR="000F08D1" w:rsidRPr="000F08D1" w:rsidTr="000F08D1">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VI</w:t>
                  </w:r>
                </w:p>
              </w:tc>
              <w:tc>
                <w:tcPr>
                  <w:tcW w:w="1230"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0.5</w:t>
                  </w:r>
                </w:p>
              </w:tc>
              <w:tc>
                <w:tcPr>
                  <w:tcW w:w="11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61</w:t>
                  </w:r>
                </w:p>
              </w:tc>
              <w:tc>
                <w:tcPr>
                  <w:tcW w:w="1177"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7</w:t>
                  </w:r>
                </w:p>
              </w:tc>
              <w:tc>
                <w:tcPr>
                  <w:tcW w:w="616"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68</w:t>
                  </w:r>
                </w:p>
              </w:tc>
              <w:tc>
                <w:tcPr>
                  <w:tcW w:w="1193"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349.68</w:t>
                  </w:r>
                </w:p>
              </w:tc>
              <w:tc>
                <w:tcPr>
                  <w:tcW w:w="12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65.15</w:t>
                  </w:r>
                </w:p>
              </w:tc>
            </w:tr>
            <w:tr w:rsidR="000F08D1" w:rsidRPr="000F08D1" w:rsidTr="000F08D1">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b/>
                      <w:bCs/>
                      <w:i/>
                      <w:iCs/>
                      <w:color w:val="000000"/>
                      <w:sz w:val="18"/>
                      <w:szCs w:val="18"/>
                      <w:lang w:val="lv-LV"/>
                    </w:rPr>
                  </w:pPr>
                  <w:r w:rsidRPr="000F08D1">
                    <w:rPr>
                      <w:rFonts w:ascii="Times New Roman" w:eastAsia="Times New Roman" w:hAnsi="Times New Roman" w:cs="Times New Roman"/>
                      <w:b/>
                      <w:bCs/>
                      <w:i/>
                      <w:iCs/>
                      <w:color w:val="000000"/>
                      <w:sz w:val="18"/>
                      <w:szCs w:val="18"/>
                      <w:lang w:val="lv-LV"/>
                    </w:rPr>
                    <w:t>Kopā:</w:t>
                  </w:r>
                </w:p>
              </w:tc>
              <w:tc>
                <w:tcPr>
                  <w:tcW w:w="1230"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rPr>
                      <w:rFonts w:ascii="Times New Roman" w:eastAsia="Times New Roman" w:hAnsi="Times New Roman" w:cs="Times New Roman"/>
                      <w:color w:val="000000"/>
                      <w:sz w:val="18"/>
                      <w:szCs w:val="18"/>
                      <w:lang w:val="lv-LV"/>
                    </w:rPr>
                  </w:pPr>
                  <w:r w:rsidRPr="000F08D1">
                    <w:rPr>
                      <w:rFonts w:ascii="Times New Roman" w:eastAsia="Times New Roman" w:hAnsi="Times New Roman" w:cs="Times New Roman"/>
                      <w:color w:val="000000"/>
                      <w:sz w:val="18"/>
                      <w:szCs w:val="18"/>
                      <w:lang w:val="lv-LV"/>
                    </w:rPr>
                    <w:t> </w:t>
                  </w:r>
                </w:p>
              </w:tc>
              <w:tc>
                <w:tcPr>
                  <w:tcW w:w="11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t>105</w:t>
                  </w:r>
                </w:p>
              </w:tc>
              <w:tc>
                <w:tcPr>
                  <w:tcW w:w="1177"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t>30</w:t>
                  </w:r>
                </w:p>
              </w:tc>
              <w:tc>
                <w:tcPr>
                  <w:tcW w:w="616"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t>135</w:t>
                  </w:r>
                </w:p>
              </w:tc>
              <w:tc>
                <w:tcPr>
                  <w:tcW w:w="1193"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t>3980.15</w:t>
                  </w:r>
                </w:p>
              </w:tc>
              <w:tc>
                <w:tcPr>
                  <w:tcW w:w="1232" w:type="dxa"/>
                  <w:tcBorders>
                    <w:top w:val="nil"/>
                    <w:left w:val="nil"/>
                    <w:bottom w:val="single" w:sz="4" w:space="0" w:color="auto"/>
                    <w:right w:val="single" w:sz="4" w:space="0" w:color="auto"/>
                  </w:tcBorders>
                  <w:shd w:val="clear" w:color="auto" w:fill="auto"/>
                  <w:noWrap/>
                  <w:vAlign w:val="bottom"/>
                  <w:hideMark/>
                </w:tcPr>
                <w:p w:rsidR="000F08D1" w:rsidRPr="000F08D1" w:rsidRDefault="000F08D1" w:rsidP="000F08D1">
                  <w:pPr>
                    <w:spacing w:after="0" w:line="240" w:lineRule="auto"/>
                    <w:jc w:val="right"/>
                    <w:rPr>
                      <w:rFonts w:ascii="Times New Roman" w:eastAsia="Times New Roman" w:hAnsi="Times New Roman" w:cs="Times New Roman"/>
                      <w:b/>
                      <w:bCs/>
                      <w:color w:val="000000"/>
                      <w:sz w:val="18"/>
                      <w:szCs w:val="18"/>
                      <w:lang w:val="lv-LV"/>
                    </w:rPr>
                  </w:pPr>
                  <w:r w:rsidRPr="000F08D1">
                    <w:rPr>
                      <w:rFonts w:ascii="Times New Roman" w:eastAsia="Times New Roman" w:hAnsi="Times New Roman" w:cs="Times New Roman"/>
                      <w:b/>
                      <w:bCs/>
                      <w:color w:val="000000"/>
                      <w:sz w:val="18"/>
                      <w:szCs w:val="18"/>
                      <w:lang w:val="lv-LV"/>
                    </w:rPr>
                    <w:t>741.51</w:t>
                  </w:r>
                </w:p>
              </w:tc>
            </w:tr>
          </w:tbl>
          <w:p w:rsidR="000F08D1" w:rsidRPr="000F08D1" w:rsidRDefault="000F08D1" w:rsidP="000F08D1">
            <w:pPr>
              <w:spacing w:before="75" w:after="75"/>
              <w:jc w:val="both"/>
              <w:rPr>
                <w:rFonts w:ascii="Times New Roman" w:eastAsia="Times New Roman" w:hAnsi="Times New Roman"/>
                <w:sz w:val="24"/>
                <w:szCs w:val="24"/>
              </w:rPr>
            </w:pPr>
          </w:p>
          <w:p w:rsidR="000F08D1" w:rsidRDefault="000F08D1" w:rsidP="000F08D1">
            <w:pPr>
              <w:pStyle w:val="ListParagraph"/>
              <w:numPr>
                <w:ilvl w:val="0"/>
                <w:numId w:val="15"/>
              </w:numPr>
              <w:spacing w:before="75" w:after="75"/>
              <w:jc w:val="both"/>
              <w:rPr>
                <w:rFonts w:ascii="Times New Roman" w:eastAsia="Times New Roman" w:hAnsi="Times New Roman"/>
                <w:sz w:val="24"/>
                <w:szCs w:val="24"/>
              </w:rPr>
            </w:pPr>
            <w:r>
              <w:rPr>
                <w:rFonts w:ascii="Times New Roman" w:eastAsia="Times New Roman" w:hAnsi="Times New Roman"/>
                <w:i/>
                <w:sz w:val="24"/>
                <w:szCs w:val="24"/>
              </w:rPr>
              <w:t>Aizsardzības</w:t>
            </w:r>
            <w:r w:rsidRPr="00076727">
              <w:rPr>
                <w:rFonts w:ascii="Times New Roman" w:eastAsia="Times New Roman" w:hAnsi="Times New Roman"/>
                <w:i/>
                <w:sz w:val="24"/>
                <w:szCs w:val="24"/>
              </w:rPr>
              <w:t xml:space="preserve"> ministrija</w:t>
            </w:r>
            <w:r>
              <w:rPr>
                <w:rFonts w:ascii="Times New Roman" w:eastAsia="Times New Roman" w:hAnsi="Times New Roman"/>
                <w:sz w:val="24"/>
                <w:szCs w:val="24"/>
              </w:rPr>
              <w:t xml:space="preserve"> ā</w:t>
            </w:r>
            <w:r w:rsidRPr="00076727">
              <w:rPr>
                <w:rFonts w:ascii="Times New Roman" w:eastAsia="Times New Roman" w:hAnsi="Times New Roman"/>
                <w:sz w:val="24"/>
                <w:szCs w:val="24"/>
              </w:rPr>
              <w:t xml:space="preserve">rstniecības riska maksājumus Ārstniecības riska fondā par </w:t>
            </w:r>
            <w:r>
              <w:rPr>
                <w:rFonts w:ascii="Times New Roman" w:eastAsia="Times New Roman" w:hAnsi="Times New Roman"/>
                <w:sz w:val="24"/>
                <w:szCs w:val="24"/>
              </w:rPr>
              <w:t>Nacionālajos bruņotajos spēkos strādājošajām ārstniecības personām</w:t>
            </w:r>
            <w:r w:rsidRPr="00076727">
              <w:rPr>
                <w:rFonts w:ascii="Times New Roman" w:eastAsia="Times New Roman" w:hAnsi="Times New Roman"/>
                <w:sz w:val="24"/>
                <w:szCs w:val="24"/>
              </w:rPr>
              <w:t xml:space="preserve">, 2013.gadā </w:t>
            </w:r>
            <w:r>
              <w:rPr>
                <w:rFonts w:ascii="Times New Roman" w:eastAsia="Times New Roman" w:hAnsi="Times New Roman"/>
                <w:sz w:val="24"/>
                <w:szCs w:val="24"/>
              </w:rPr>
              <w:t xml:space="preserve">nodrošinās piešķirto līdzekļu ietvaros 561 lats, savukārt, 2014.gadā un 2015.gadā būs nepieciešams papildu valsts budžeta finansējums 3013 latu apmērā, pamatdarbā strādājošo ārstniecības personu skaits 154; </w:t>
            </w:r>
          </w:p>
          <w:tbl>
            <w:tblPr>
              <w:tblW w:w="7919" w:type="dxa"/>
              <w:jc w:val="center"/>
              <w:tblLook w:val="04A0"/>
            </w:tblPr>
            <w:tblGrid>
              <w:gridCol w:w="1140"/>
              <w:gridCol w:w="1134"/>
              <w:gridCol w:w="1313"/>
              <w:gridCol w:w="1097"/>
              <w:gridCol w:w="743"/>
              <w:gridCol w:w="1396"/>
              <w:gridCol w:w="1096"/>
            </w:tblGrid>
            <w:tr w:rsidR="000F08D1" w:rsidRPr="00CE5A39" w:rsidTr="00CE5A39">
              <w:trPr>
                <w:trHeight w:val="159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8D1" w:rsidRPr="00CE5A39" w:rsidRDefault="000F08D1" w:rsidP="000F08D1">
                  <w:pPr>
                    <w:spacing w:after="0" w:line="240" w:lineRule="auto"/>
                    <w:jc w:val="center"/>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Ārstniecības personu riska grupas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08D1" w:rsidRPr="00CE5A39" w:rsidRDefault="000F08D1" w:rsidP="000F08D1">
                  <w:pPr>
                    <w:spacing w:after="0" w:line="240" w:lineRule="auto"/>
                    <w:jc w:val="center"/>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Riska koeficients ārstniecības personu specialitātēm</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0F08D1" w:rsidRPr="00CE5A39" w:rsidRDefault="000F08D1" w:rsidP="000F08D1">
                  <w:pPr>
                    <w:spacing w:after="0" w:line="240" w:lineRule="auto"/>
                    <w:jc w:val="center"/>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Pamatdarbā strādājošo vietu skaits</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0F08D1" w:rsidRPr="00CE5A39" w:rsidRDefault="000F08D1" w:rsidP="000F08D1">
                  <w:pPr>
                    <w:spacing w:after="0" w:line="240" w:lineRule="auto"/>
                    <w:jc w:val="center"/>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Blakusdarbā strādājošo vietu skaits</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0F08D1" w:rsidRPr="00CE5A39" w:rsidRDefault="000F08D1" w:rsidP="000F08D1">
                  <w:pPr>
                    <w:spacing w:after="0" w:line="240" w:lineRule="auto"/>
                    <w:jc w:val="center"/>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Kopā</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F08D1" w:rsidRPr="00CE5A39" w:rsidRDefault="000F08D1" w:rsidP="000F08D1">
                  <w:pPr>
                    <w:spacing w:after="0" w:line="240" w:lineRule="auto"/>
                    <w:jc w:val="center"/>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Līdzekļu deficīts 2014.,2015.gadā (Ls)</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0F08D1" w:rsidRPr="00CE5A39" w:rsidRDefault="000F08D1" w:rsidP="000F08D1">
                  <w:pPr>
                    <w:spacing w:after="0" w:line="240" w:lineRule="auto"/>
                    <w:jc w:val="center"/>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Līdzekļu deficīts ar 2013.gada 25.oktobri (Ls)</w:t>
                  </w:r>
                </w:p>
              </w:tc>
            </w:tr>
            <w:tr w:rsidR="000F08D1" w:rsidRPr="00CE5A39" w:rsidTr="00CE5A39">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 xml:space="preserve">I </w:t>
                  </w:r>
                </w:p>
              </w:tc>
              <w:tc>
                <w:tcPr>
                  <w:tcW w:w="1134"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10</w:t>
                  </w:r>
                </w:p>
              </w:tc>
              <w:tc>
                <w:tcPr>
                  <w:tcW w:w="131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2</w:t>
                  </w:r>
                </w:p>
              </w:tc>
              <w:tc>
                <w:tcPr>
                  <w:tcW w:w="1097"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2</w:t>
                  </w:r>
                </w:p>
              </w:tc>
              <w:tc>
                <w:tcPr>
                  <w:tcW w:w="13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205.69</w:t>
                  </w:r>
                </w:p>
              </w:tc>
              <w:tc>
                <w:tcPr>
                  <w:tcW w:w="10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38.32</w:t>
                  </w:r>
                </w:p>
              </w:tc>
            </w:tr>
            <w:tr w:rsidR="000F08D1" w:rsidRPr="00CE5A39" w:rsidTr="00CE5A39">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II</w:t>
                  </w:r>
                </w:p>
              </w:tc>
              <w:tc>
                <w:tcPr>
                  <w:tcW w:w="1134"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8</w:t>
                  </w:r>
                </w:p>
              </w:tc>
              <w:tc>
                <w:tcPr>
                  <w:tcW w:w="131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3</w:t>
                  </w:r>
                </w:p>
              </w:tc>
              <w:tc>
                <w:tcPr>
                  <w:tcW w:w="1097"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3</w:t>
                  </w:r>
                </w:p>
              </w:tc>
              <w:tc>
                <w:tcPr>
                  <w:tcW w:w="13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246.83</w:t>
                  </w:r>
                </w:p>
              </w:tc>
              <w:tc>
                <w:tcPr>
                  <w:tcW w:w="10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45.98</w:t>
                  </w:r>
                </w:p>
              </w:tc>
            </w:tr>
            <w:tr w:rsidR="000F08D1" w:rsidRPr="00CE5A39" w:rsidTr="00CE5A39">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III</w:t>
                  </w:r>
                </w:p>
              </w:tc>
              <w:tc>
                <w:tcPr>
                  <w:tcW w:w="1134"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5</w:t>
                  </w:r>
                </w:p>
              </w:tc>
              <w:tc>
                <w:tcPr>
                  <w:tcW w:w="131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36</w:t>
                  </w:r>
                </w:p>
              </w:tc>
              <w:tc>
                <w:tcPr>
                  <w:tcW w:w="1097"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36</w:t>
                  </w:r>
                </w:p>
              </w:tc>
              <w:tc>
                <w:tcPr>
                  <w:tcW w:w="13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1851.23</w:t>
                  </w:r>
                </w:p>
              </w:tc>
              <w:tc>
                <w:tcPr>
                  <w:tcW w:w="10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344.89</w:t>
                  </w:r>
                </w:p>
              </w:tc>
            </w:tr>
            <w:tr w:rsidR="000F08D1" w:rsidRPr="00CE5A39" w:rsidTr="00CE5A39">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IV</w:t>
                  </w:r>
                </w:p>
              </w:tc>
              <w:tc>
                <w:tcPr>
                  <w:tcW w:w="1134"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2</w:t>
                  </w:r>
                </w:p>
              </w:tc>
              <w:tc>
                <w:tcPr>
                  <w:tcW w:w="131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4</w:t>
                  </w:r>
                </w:p>
              </w:tc>
              <w:tc>
                <w:tcPr>
                  <w:tcW w:w="1097"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4</w:t>
                  </w:r>
                </w:p>
              </w:tc>
              <w:tc>
                <w:tcPr>
                  <w:tcW w:w="13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82.28</w:t>
                  </w:r>
                </w:p>
              </w:tc>
              <w:tc>
                <w:tcPr>
                  <w:tcW w:w="10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15.33</w:t>
                  </w:r>
                </w:p>
              </w:tc>
            </w:tr>
            <w:tr w:rsidR="000F08D1" w:rsidRPr="00CE5A39" w:rsidTr="00CE5A39">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V</w:t>
                  </w:r>
                </w:p>
              </w:tc>
              <w:tc>
                <w:tcPr>
                  <w:tcW w:w="1134"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1</w:t>
                  </w:r>
                </w:p>
              </w:tc>
              <w:tc>
                <w:tcPr>
                  <w:tcW w:w="131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13</w:t>
                  </w:r>
                </w:p>
              </w:tc>
              <w:tc>
                <w:tcPr>
                  <w:tcW w:w="1097"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13</w:t>
                  </w:r>
                </w:p>
              </w:tc>
              <w:tc>
                <w:tcPr>
                  <w:tcW w:w="13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133.70</w:t>
                  </w:r>
                </w:p>
              </w:tc>
              <w:tc>
                <w:tcPr>
                  <w:tcW w:w="10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24.91</w:t>
                  </w:r>
                </w:p>
              </w:tc>
            </w:tr>
            <w:tr w:rsidR="000F08D1" w:rsidRPr="00CE5A39" w:rsidTr="00CE5A39">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VI</w:t>
                  </w:r>
                </w:p>
              </w:tc>
              <w:tc>
                <w:tcPr>
                  <w:tcW w:w="1134"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0.5</w:t>
                  </w:r>
                </w:p>
              </w:tc>
              <w:tc>
                <w:tcPr>
                  <w:tcW w:w="131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96</w:t>
                  </w:r>
                </w:p>
              </w:tc>
              <w:tc>
                <w:tcPr>
                  <w:tcW w:w="1097"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96</w:t>
                  </w:r>
                </w:p>
              </w:tc>
              <w:tc>
                <w:tcPr>
                  <w:tcW w:w="13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493.66</w:t>
                  </w:r>
                </w:p>
              </w:tc>
              <w:tc>
                <w:tcPr>
                  <w:tcW w:w="10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91.97</w:t>
                  </w:r>
                </w:p>
              </w:tc>
            </w:tr>
            <w:tr w:rsidR="000F08D1" w:rsidRPr="00CE5A39" w:rsidTr="00CE5A39">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b/>
                      <w:bCs/>
                      <w:i/>
                      <w:iCs/>
                      <w:color w:val="000000"/>
                      <w:sz w:val="16"/>
                      <w:szCs w:val="16"/>
                      <w:lang w:val="lv-LV"/>
                    </w:rPr>
                  </w:pPr>
                  <w:r w:rsidRPr="00CE5A39">
                    <w:rPr>
                      <w:rFonts w:ascii="Times New Roman" w:eastAsia="Times New Roman" w:hAnsi="Times New Roman" w:cs="Times New Roman"/>
                      <w:b/>
                      <w:bCs/>
                      <w:i/>
                      <w:iCs/>
                      <w:color w:val="000000"/>
                      <w:sz w:val="16"/>
                      <w:szCs w:val="16"/>
                      <w:lang w:val="lv-LV"/>
                    </w:rPr>
                    <w:t>Kopā:</w:t>
                  </w:r>
                </w:p>
              </w:tc>
              <w:tc>
                <w:tcPr>
                  <w:tcW w:w="1134"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rPr>
                      <w:rFonts w:ascii="Times New Roman" w:eastAsia="Times New Roman" w:hAnsi="Times New Roman" w:cs="Times New Roman"/>
                      <w:color w:val="000000"/>
                      <w:sz w:val="16"/>
                      <w:szCs w:val="16"/>
                      <w:lang w:val="lv-LV"/>
                    </w:rPr>
                  </w:pPr>
                  <w:r w:rsidRPr="00CE5A39">
                    <w:rPr>
                      <w:rFonts w:ascii="Times New Roman" w:eastAsia="Times New Roman" w:hAnsi="Times New Roman" w:cs="Times New Roman"/>
                      <w:color w:val="000000"/>
                      <w:sz w:val="16"/>
                      <w:szCs w:val="16"/>
                      <w:lang w:val="lv-LV"/>
                    </w:rPr>
                    <w:t> </w:t>
                  </w:r>
                </w:p>
              </w:tc>
              <w:tc>
                <w:tcPr>
                  <w:tcW w:w="131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154</w:t>
                  </w:r>
                </w:p>
              </w:tc>
              <w:tc>
                <w:tcPr>
                  <w:tcW w:w="1097"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154</w:t>
                  </w:r>
                </w:p>
              </w:tc>
              <w:tc>
                <w:tcPr>
                  <w:tcW w:w="13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3013.40</w:t>
                  </w:r>
                </w:p>
              </w:tc>
              <w:tc>
                <w:tcPr>
                  <w:tcW w:w="1096" w:type="dxa"/>
                  <w:tcBorders>
                    <w:top w:val="nil"/>
                    <w:left w:val="nil"/>
                    <w:bottom w:val="single" w:sz="4" w:space="0" w:color="auto"/>
                    <w:right w:val="single" w:sz="4" w:space="0" w:color="auto"/>
                  </w:tcBorders>
                  <w:shd w:val="clear" w:color="auto" w:fill="auto"/>
                  <w:noWrap/>
                  <w:vAlign w:val="bottom"/>
                  <w:hideMark/>
                </w:tcPr>
                <w:p w:rsidR="000F08D1" w:rsidRPr="00CE5A39" w:rsidRDefault="000F08D1" w:rsidP="000F08D1">
                  <w:pPr>
                    <w:spacing w:after="0" w:line="240" w:lineRule="auto"/>
                    <w:jc w:val="right"/>
                    <w:rPr>
                      <w:rFonts w:ascii="Times New Roman" w:eastAsia="Times New Roman" w:hAnsi="Times New Roman" w:cs="Times New Roman"/>
                      <w:b/>
                      <w:bCs/>
                      <w:color w:val="000000"/>
                      <w:sz w:val="16"/>
                      <w:szCs w:val="16"/>
                      <w:lang w:val="lv-LV"/>
                    </w:rPr>
                  </w:pPr>
                  <w:r w:rsidRPr="00CE5A39">
                    <w:rPr>
                      <w:rFonts w:ascii="Times New Roman" w:eastAsia="Times New Roman" w:hAnsi="Times New Roman" w:cs="Times New Roman"/>
                      <w:b/>
                      <w:bCs/>
                      <w:color w:val="000000"/>
                      <w:sz w:val="16"/>
                      <w:szCs w:val="16"/>
                      <w:lang w:val="lv-LV"/>
                    </w:rPr>
                    <w:t>561.40</w:t>
                  </w:r>
                </w:p>
              </w:tc>
            </w:tr>
          </w:tbl>
          <w:p w:rsidR="000F08D1" w:rsidRPr="000F08D1" w:rsidRDefault="000F08D1" w:rsidP="000F08D1">
            <w:pPr>
              <w:spacing w:before="75" w:after="75"/>
              <w:jc w:val="both"/>
              <w:rPr>
                <w:rFonts w:ascii="Times New Roman" w:eastAsia="Times New Roman" w:hAnsi="Times New Roman"/>
                <w:sz w:val="24"/>
                <w:szCs w:val="24"/>
              </w:rPr>
            </w:pPr>
          </w:p>
          <w:p w:rsidR="000F08D1" w:rsidRDefault="000F08D1" w:rsidP="000F08D1">
            <w:pPr>
              <w:pStyle w:val="ListParagraph"/>
              <w:numPr>
                <w:ilvl w:val="0"/>
                <w:numId w:val="15"/>
              </w:numPr>
              <w:spacing w:before="75" w:after="75"/>
              <w:jc w:val="both"/>
              <w:rPr>
                <w:rFonts w:ascii="Times New Roman" w:eastAsia="Times New Roman" w:hAnsi="Times New Roman"/>
                <w:sz w:val="24"/>
                <w:szCs w:val="24"/>
              </w:rPr>
            </w:pPr>
            <w:r>
              <w:rPr>
                <w:rFonts w:ascii="Times New Roman" w:eastAsia="Times New Roman" w:hAnsi="Times New Roman"/>
                <w:i/>
                <w:sz w:val="24"/>
                <w:szCs w:val="24"/>
              </w:rPr>
              <w:t>Labklājības</w:t>
            </w:r>
            <w:r w:rsidRPr="00076727">
              <w:rPr>
                <w:rFonts w:ascii="Times New Roman" w:eastAsia="Times New Roman" w:hAnsi="Times New Roman"/>
                <w:i/>
                <w:sz w:val="24"/>
                <w:szCs w:val="24"/>
              </w:rPr>
              <w:t xml:space="preserve"> ministrija</w:t>
            </w:r>
            <w:r>
              <w:rPr>
                <w:rFonts w:ascii="Times New Roman" w:eastAsia="Times New Roman" w:hAnsi="Times New Roman"/>
                <w:i/>
                <w:sz w:val="24"/>
                <w:szCs w:val="24"/>
              </w:rPr>
              <w:t>i</w:t>
            </w:r>
            <w:r>
              <w:rPr>
                <w:rFonts w:ascii="Times New Roman" w:eastAsia="Times New Roman" w:hAnsi="Times New Roman"/>
                <w:sz w:val="24"/>
                <w:szCs w:val="24"/>
              </w:rPr>
              <w:t xml:space="preserve"> ā</w:t>
            </w:r>
            <w:r w:rsidRPr="00076727">
              <w:rPr>
                <w:rFonts w:ascii="Times New Roman" w:eastAsia="Times New Roman" w:hAnsi="Times New Roman"/>
                <w:sz w:val="24"/>
                <w:szCs w:val="24"/>
              </w:rPr>
              <w:t xml:space="preserve">rstniecības riska maksājumus Ārstniecības riska fondā par </w:t>
            </w:r>
            <w:r>
              <w:rPr>
                <w:rFonts w:ascii="Times New Roman" w:eastAsia="Times New Roman" w:hAnsi="Times New Roman"/>
                <w:sz w:val="24"/>
                <w:szCs w:val="24"/>
              </w:rPr>
              <w:t>padotībā esošajās iestādēs (t.i. pieci valsts sociālās aprūpes centri, Sociālās integrācijas valsts aģentūra) strādājošajām ārstniecības personām</w:t>
            </w:r>
            <w:r w:rsidRPr="00076727">
              <w:rPr>
                <w:rFonts w:ascii="Times New Roman" w:eastAsia="Times New Roman" w:hAnsi="Times New Roman"/>
                <w:sz w:val="24"/>
                <w:szCs w:val="24"/>
              </w:rPr>
              <w:t xml:space="preserve"> 2013.gadā </w:t>
            </w:r>
            <w:r w:rsidR="00A57CED">
              <w:rPr>
                <w:rFonts w:ascii="Times New Roman" w:eastAsia="Times New Roman" w:hAnsi="Times New Roman"/>
                <w:sz w:val="24"/>
                <w:szCs w:val="24"/>
              </w:rPr>
              <w:t>nodrošinās piešķirto līdzekļu ietvaros 629 latu apmērā</w:t>
            </w:r>
            <w:r>
              <w:rPr>
                <w:rFonts w:ascii="Times New Roman" w:eastAsia="Times New Roman" w:hAnsi="Times New Roman"/>
                <w:sz w:val="24"/>
                <w:szCs w:val="24"/>
              </w:rPr>
              <w:t xml:space="preserve">, </w:t>
            </w:r>
            <w:r w:rsidRPr="000D469D">
              <w:rPr>
                <w:rFonts w:ascii="Times New Roman" w:eastAsia="Times New Roman" w:hAnsi="Times New Roman"/>
                <w:sz w:val="24"/>
                <w:szCs w:val="24"/>
              </w:rPr>
              <w:t xml:space="preserve">2014.gadā un 2015.gadā būs nepieciešams papildu valsts budžeta finansējums </w:t>
            </w:r>
            <w:r>
              <w:rPr>
                <w:rFonts w:ascii="Times New Roman" w:eastAsia="Times New Roman" w:hAnsi="Times New Roman"/>
                <w:sz w:val="24"/>
                <w:szCs w:val="24"/>
              </w:rPr>
              <w:t>3379</w:t>
            </w:r>
            <w:r w:rsidRPr="000D469D">
              <w:rPr>
                <w:rFonts w:ascii="Times New Roman" w:eastAsia="Times New Roman" w:hAnsi="Times New Roman"/>
                <w:sz w:val="24"/>
                <w:szCs w:val="24"/>
              </w:rPr>
              <w:t xml:space="preserve"> latu apmērā</w:t>
            </w:r>
            <w:r>
              <w:rPr>
                <w:rFonts w:ascii="Times New Roman" w:eastAsia="Times New Roman" w:hAnsi="Times New Roman"/>
                <w:sz w:val="24"/>
                <w:szCs w:val="24"/>
              </w:rPr>
              <w:t>, pamatdarbā strādājošo ārstniecības personu skaits 351;</w:t>
            </w:r>
          </w:p>
          <w:tbl>
            <w:tblPr>
              <w:tblW w:w="7919" w:type="dxa"/>
              <w:jc w:val="center"/>
              <w:tblLook w:val="04A0"/>
            </w:tblPr>
            <w:tblGrid>
              <w:gridCol w:w="1140"/>
              <w:gridCol w:w="1134"/>
              <w:gridCol w:w="1313"/>
              <w:gridCol w:w="1097"/>
              <w:gridCol w:w="743"/>
              <w:gridCol w:w="1396"/>
              <w:gridCol w:w="1096"/>
            </w:tblGrid>
            <w:tr w:rsidR="00CE5A39" w:rsidRPr="0075021F" w:rsidTr="0075021F">
              <w:trPr>
                <w:trHeight w:val="159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A39" w:rsidRPr="0075021F" w:rsidRDefault="00CE5A39"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lastRenderedPageBreak/>
                    <w:t>Ārstniecības personu riska grupas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5A39" w:rsidRPr="0075021F" w:rsidRDefault="00CE5A39"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Riska koeficients ārstniecības personu specialitātēm</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CE5A39" w:rsidRPr="0075021F" w:rsidRDefault="00CE5A39"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Pamatdarbā strādājošo vietu skaits</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CE5A39" w:rsidRPr="0075021F" w:rsidRDefault="00CE5A39"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Blakusdarbā strādājošo vietu skaits</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CE5A39" w:rsidRPr="0075021F" w:rsidRDefault="00CE5A39"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Kopā</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CE5A39" w:rsidRPr="0075021F" w:rsidRDefault="00CE5A39"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Līdzekļu deficīts 2014.,2015.gadā (Ls)</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CE5A39" w:rsidRPr="0075021F" w:rsidRDefault="00CE5A39"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Līdzekļu deficīts ar 2013.gada 25.oktobri (Ls)</w:t>
                  </w:r>
                </w:p>
              </w:tc>
            </w:tr>
            <w:tr w:rsidR="00CE5A39"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 xml:space="preserve">I </w:t>
                  </w:r>
                </w:p>
              </w:tc>
              <w:tc>
                <w:tcPr>
                  <w:tcW w:w="1134"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10</w:t>
                  </w:r>
                </w:p>
              </w:tc>
              <w:tc>
                <w:tcPr>
                  <w:tcW w:w="1313"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1097"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13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0.00</w:t>
                  </w:r>
                </w:p>
              </w:tc>
            </w:tr>
            <w:tr w:rsidR="00CE5A39"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II</w:t>
                  </w:r>
                </w:p>
              </w:tc>
              <w:tc>
                <w:tcPr>
                  <w:tcW w:w="1134"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8</w:t>
                  </w:r>
                </w:p>
              </w:tc>
              <w:tc>
                <w:tcPr>
                  <w:tcW w:w="1313"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2</w:t>
                  </w:r>
                </w:p>
              </w:tc>
              <w:tc>
                <w:tcPr>
                  <w:tcW w:w="1097"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2</w:t>
                  </w:r>
                </w:p>
              </w:tc>
              <w:tc>
                <w:tcPr>
                  <w:tcW w:w="13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164.55</w:t>
                  </w:r>
                </w:p>
              </w:tc>
              <w:tc>
                <w:tcPr>
                  <w:tcW w:w="10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30.66</w:t>
                  </w:r>
                </w:p>
              </w:tc>
            </w:tr>
            <w:tr w:rsidR="00CE5A39"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III</w:t>
                  </w:r>
                </w:p>
              </w:tc>
              <w:tc>
                <w:tcPr>
                  <w:tcW w:w="1134"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5</w:t>
                  </w:r>
                </w:p>
              </w:tc>
              <w:tc>
                <w:tcPr>
                  <w:tcW w:w="1313"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29</w:t>
                  </w:r>
                </w:p>
              </w:tc>
              <w:tc>
                <w:tcPr>
                  <w:tcW w:w="1097"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29</w:t>
                  </w:r>
                </w:p>
              </w:tc>
              <w:tc>
                <w:tcPr>
                  <w:tcW w:w="13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1491.27</w:t>
                  </w:r>
                </w:p>
              </w:tc>
              <w:tc>
                <w:tcPr>
                  <w:tcW w:w="10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277.83</w:t>
                  </w:r>
                </w:p>
              </w:tc>
            </w:tr>
            <w:tr w:rsidR="00CE5A39"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IV</w:t>
                  </w:r>
                </w:p>
              </w:tc>
              <w:tc>
                <w:tcPr>
                  <w:tcW w:w="1134"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2</w:t>
                  </w:r>
                </w:p>
              </w:tc>
              <w:tc>
                <w:tcPr>
                  <w:tcW w:w="1313"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5</w:t>
                  </w:r>
                </w:p>
              </w:tc>
              <w:tc>
                <w:tcPr>
                  <w:tcW w:w="1097"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5</w:t>
                  </w:r>
                </w:p>
              </w:tc>
              <w:tc>
                <w:tcPr>
                  <w:tcW w:w="13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102.85</w:t>
                  </w:r>
                </w:p>
              </w:tc>
              <w:tc>
                <w:tcPr>
                  <w:tcW w:w="1096"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1</w:t>
                  </w:r>
                  <w:r w:rsidR="0075021F" w:rsidRPr="0075021F">
                    <w:rPr>
                      <w:rFonts w:ascii="Times New Roman" w:eastAsia="Times New Roman" w:hAnsi="Times New Roman" w:cs="Times New Roman"/>
                      <w:sz w:val="16"/>
                      <w:szCs w:val="16"/>
                      <w:lang w:val="lv-LV"/>
                    </w:rPr>
                    <w:t>9.16</w:t>
                  </w:r>
                </w:p>
              </w:tc>
            </w:tr>
            <w:tr w:rsidR="00CE5A39"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V</w:t>
                  </w:r>
                </w:p>
              </w:tc>
              <w:tc>
                <w:tcPr>
                  <w:tcW w:w="1134"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1</w:t>
                  </w:r>
                </w:p>
              </w:tc>
              <w:tc>
                <w:tcPr>
                  <w:tcW w:w="1313"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1097"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13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0.00</w:t>
                  </w:r>
                </w:p>
              </w:tc>
            </w:tr>
            <w:tr w:rsidR="00CE5A39"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VI</w:t>
                  </w:r>
                </w:p>
              </w:tc>
              <w:tc>
                <w:tcPr>
                  <w:tcW w:w="1134"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0.5</w:t>
                  </w:r>
                </w:p>
              </w:tc>
              <w:tc>
                <w:tcPr>
                  <w:tcW w:w="1313"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315</w:t>
                  </w:r>
                </w:p>
              </w:tc>
              <w:tc>
                <w:tcPr>
                  <w:tcW w:w="1097"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315</w:t>
                  </w:r>
                </w:p>
              </w:tc>
              <w:tc>
                <w:tcPr>
                  <w:tcW w:w="13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1619.83</w:t>
                  </w:r>
                </w:p>
              </w:tc>
              <w:tc>
                <w:tcPr>
                  <w:tcW w:w="10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301.78</w:t>
                  </w:r>
                </w:p>
              </w:tc>
            </w:tr>
            <w:tr w:rsidR="00CE5A39"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b/>
                      <w:bCs/>
                      <w:i/>
                      <w:iCs/>
                      <w:sz w:val="16"/>
                      <w:szCs w:val="16"/>
                      <w:lang w:val="lv-LV"/>
                    </w:rPr>
                  </w:pPr>
                  <w:r w:rsidRPr="0075021F">
                    <w:rPr>
                      <w:rFonts w:ascii="Times New Roman" w:eastAsia="Times New Roman" w:hAnsi="Times New Roman" w:cs="Times New Roman"/>
                      <w:b/>
                      <w:bCs/>
                      <w:i/>
                      <w:iCs/>
                      <w:sz w:val="16"/>
                      <w:szCs w:val="16"/>
                      <w:lang w:val="lv-LV"/>
                    </w:rPr>
                    <w:t>Kopā:</w:t>
                  </w:r>
                </w:p>
              </w:tc>
              <w:tc>
                <w:tcPr>
                  <w:tcW w:w="1134"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 </w:t>
                  </w:r>
                </w:p>
              </w:tc>
              <w:tc>
                <w:tcPr>
                  <w:tcW w:w="1313"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351</w:t>
                  </w:r>
                </w:p>
              </w:tc>
              <w:tc>
                <w:tcPr>
                  <w:tcW w:w="1097"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351</w:t>
                  </w:r>
                </w:p>
              </w:tc>
              <w:tc>
                <w:tcPr>
                  <w:tcW w:w="1396" w:type="dxa"/>
                  <w:tcBorders>
                    <w:top w:val="nil"/>
                    <w:left w:val="nil"/>
                    <w:bottom w:val="single" w:sz="4" w:space="0" w:color="auto"/>
                    <w:right w:val="single" w:sz="4" w:space="0" w:color="auto"/>
                  </w:tcBorders>
                  <w:shd w:val="clear" w:color="auto" w:fill="auto"/>
                  <w:noWrap/>
                  <w:vAlign w:val="bottom"/>
                  <w:hideMark/>
                </w:tcPr>
                <w:p w:rsidR="00CE5A39" w:rsidRPr="0075021F" w:rsidRDefault="00CE5A39" w:rsidP="0075021F">
                  <w:pPr>
                    <w:spacing w:after="0" w:line="240" w:lineRule="auto"/>
                    <w:jc w:val="right"/>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3</w:t>
                  </w:r>
                  <w:r w:rsidR="0075021F" w:rsidRPr="0075021F">
                    <w:rPr>
                      <w:rFonts w:ascii="Times New Roman" w:eastAsia="Times New Roman" w:hAnsi="Times New Roman" w:cs="Times New Roman"/>
                      <w:b/>
                      <w:bCs/>
                      <w:sz w:val="16"/>
                      <w:szCs w:val="16"/>
                      <w:lang w:val="lv-LV"/>
                    </w:rPr>
                    <w:t>378.50</w:t>
                  </w:r>
                </w:p>
              </w:tc>
              <w:tc>
                <w:tcPr>
                  <w:tcW w:w="1096" w:type="dxa"/>
                  <w:tcBorders>
                    <w:top w:val="nil"/>
                    <w:left w:val="nil"/>
                    <w:bottom w:val="single" w:sz="4" w:space="0" w:color="auto"/>
                    <w:right w:val="single" w:sz="4" w:space="0" w:color="auto"/>
                  </w:tcBorders>
                  <w:shd w:val="clear" w:color="auto" w:fill="auto"/>
                  <w:noWrap/>
                  <w:vAlign w:val="bottom"/>
                  <w:hideMark/>
                </w:tcPr>
                <w:p w:rsidR="00CE5A39" w:rsidRPr="0075021F" w:rsidRDefault="0075021F" w:rsidP="0075021F">
                  <w:pPr>
                    <w:spacing w:after="0" w:line="240" w:lineRule="auto"/>
                    <w:jc w:val="right"/>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629.42</w:t>
                  </w:r>
                </w:p>
              </w:tc>
            </w:tr>
          </w:tbl>
          <w:p w:rsidR="00CE5A39" w:rsidRPr="00CE5A39" w:rsidRDefault="00CE5A39" w:rsidP="00CE5A39">
            <w:pPr>
              <w:spacing w:before="75" w:after="75"/>
              <w:jc w:val="both"/>
              <w:rPr>
                <w:rFonts w:ascii="Times New Roman" w:eastAsia="Times New Roman" w:hAnsi="Times New Roman"/>
                <w:sz w:val="24"/>
                <w:szCs w:val="24"/>
              </w:rPr>
            </w:pPr>
          </w:p>
          <w:p w:rsidR="000F08D1" w:rsidRPr="009F2D54" w:rsidRDefault="000F08D1" w:rsidP="000F08D1">
            <w:pPr>
              <w:pStyle w:val="ListParagraph"/>
              <w:numPr>
                <w:ilvl w:val="0"/>
                <w:numId w:val="15"/>
              </w:numPr>
              <w:spacing w:before="75" w:after="75"/>
              <w:jc w:val="both"/>
              <w:rPr>
                <w:rFonts w:ascii="Times New Roman" w:eastAsia="Times New Roman" w:hAnsi="Times New Roman"/>
                <w:sz w:val="24"/>
                <w:szCs w:val="24"/>
              </w:rPr>
            </w:pPr>
            <w:r w:rsidRPr="009F2D54">
              <w:rPr>
                <w:rFonts w:ascii="Times New Roman" w:eastAsia="Times New Roman" w:hAnsi="Times New Roman"/>
                <w:sz w:val="24"/>
                <w:szCs w:val="24"/>
              </w:rPr>
              <w:t xml:space="preserve">pēc </w:t>
            </w:r>
            <w:r w:rsidRPr="009F2D54">
              <w:rPr>
                <w:rFonts w:ascii="Times New Roman" w:eastAsia="Times New Roman" w:hAnsi="Times New Roman"/>
                <w:i/>
                <w:sz w:val="24"/>
                <w:szCs w:val="24"/>
              </w:rPr>
              <w:t>Iekšlietu ministrija</w:t>
            </w:r>
            <w:r w:rsidRPr="009F2D54">
              <w:rPr>
                <w:rFonts w:ascii="Times New Roman" w:eastAsia="Times New Roman" w:hAnsi="Times New Roman"/>
                <w:sz w:val="24"/>
                <w:szCs w:val="24"/>
              </w:rPr>
              <w:t xml:space="preserve">s kā </w:t>
            </w:r>
            <w:r w:rsidRPr="000D469D">
              <w:rPr>
                <w:rFonts w:ascii="Times New Roman" w:hAnsi="Times New Roman"/>
                <w:sz w:val="24"/>
                <w:szCs w:val="24"/>
              </w:rPr>
              <w:t>valsts sabiedrības ar ierobežotu atbildību "Iekšlietu ministrijas poliklīnika" kapitāla daļu turētāja</w:t>
            </w:r>
            <w:r>
              <w:rPr>
                <w:rFonts w:ascii="Times New Roman" w:eastAsia="Times New Roman" w:hAnsi="Times New Roman"/>
                <w:sz w:val="24"/>
                <w:szCs w:val="24"/>
              </w:rPr>
              <w:t xml:space="preserve">s </w:t>
            </w:r>
            <w:r w:rsidRPr="009F2D54">
              <w:rPr>
                <w:rFonts w:ascii="Times New Roman" w:eastAsia="Times New Roman" w:hAnsi="Times New Roman"/>
                <w:sz w:val="24"/>
                <w:szCs w:val="24"/>
              </w:rPr>
              <w:t xml:space="preserve">sniegtās informācijas </w:t>
            </w:r>
            <w:r>
              <w:rPr>
                <w:rFonts w:ascii="Times New Roman" w:hAnsi="Times New Roman"/>
                <w:sz w:val="24"/>
                <w:szCs w:val="24"/>
              </w:rPr>
              <w:t>valsts sabiedrība</w:t>
            </w:r>
            <w:r w:rsidRPr="009F2D54">
              <w:rPr>
                <w:rFonts w:ascii="Times New Roman" w:hAnsi="Times New Roman"/>
                <w:sz w:val="24"/>
                <w:szCs w:val="24"/>
              </w:rPr>
              <w:t xml:space="preserve"> ar ierobežotu atbildību "Iekšlietu ministrijas poliklīnika" </w:t>
            </w:r>
            <w:r w:rsidRPr="009F2D54">
              <w:rPr>
                <w:rFonts w:ascii="Times New Roman" w:eastAsia="Times New Roman" w:hAnsi="Times New Roman"/>
                <w:sz w:val="24"/>
                <w:szCs w:val="24"/>
              </w:rPr>
              <w:t>ārstniecības riska maksājumus Ārstniecības riska fondā par ārstniecības personām nodrošinās savu līdzekļu ietvaros, 2013.gadā riska maksājumu apmērs fondā - 377 lati un 2014.gadā un 2015.gadā – 2026 lati; ārstniecības personu darba vietu skaits (pamatdarbā 57 un blakus darbā strādājošo vietu skaits 17) 74</w:t>
            </w:r>
            <w:r>
              <w:rPr>
                <w:rFonts w:ascii="Times New Roman" w:eastAsia="Times New Roman" w:hAnsi="Times New Roman"/>
                <w:sz w:val="24"/>
                <w:szCs w:val="24"/>
              </w:rPr>
              <w:t>.</w:t>
            </w:r>
          </w:p>
          <w:p w:rsidR="0009784C" w:rsidRPr="00964BD3" w:rsidRDefault="0009784C" w:rsidP="0009784C">
            <w:pPr>
              <w:pStyle w:val="ListParagraph"/>
              <w:ind w:left="420" w:right="135"/>
              <w:contextualSpacing/>
              <w:jc w:val="both"/>
              <w:rPr>
                <w:rFonts w:ascii="Times New Roman" w:hAnsi="Times New Roman"/>
                <w:sz w:val="24"/>
                <w:szCs w:val="24"/>
              </w:rPr>
            </w:pPr>
          </w:p>
          <w:tbl>
            <w:tblPr>
              <w:tblW w:w="7919" w:type="dxa"/>
              <w:jc w:val="center"/>
              <w:tblLook w:val="04A0"/>
            </w:tblPr>
            <w:tblGrid>
              <w:gridCol w:w="1140"/>
              <w:gridCol w:w="1134"/>
              <w:gridCol w:w="1313"/>
              <w:gridCol w:w="1097"/>
              <w:gridCol w:w="743"/>
              <w:gridCol w:w="1396"/>
              <w:gridCol w:w="1096"/>
            </w:tblGrid>
            <w:tr w:rsidR="0075021F" w:rsidRPr="0075021F" w:rsidTr="0075021F">
              <w:trPr>
                <w:trHeight w:val="159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21F" w:rsidRPr="0075021F" w:rsidRDefault="0075021F"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Ārstniecības personu riska grupas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021F" w:rsidRPr="0075021F" w:rsidRDefault="0075021F"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Riska koeficients ārstniecības personu specialitātēm</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75021F" w:rsidRPr="0075021F" w:rsidRDefault="0075021F"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Pamatdarbā strādājošo vietu skaits</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75021F" w:rsidRPr="0075021F" w:rsidRDefault="0075021F"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Blakusdarbā strādājošo vietu skaits</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75021F" w:rsidRPr="0075021F" w:rsidRDefault="0075021F"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Kopā</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75021F" w:rsidRPr="0075021F" w:rsidRDefault="0075021F"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Līdzekļu deficīts 2014.,2015.gadā (Ls)</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75021F" w:rsidRPr="0075021F" w:rsidRDefault="0075021F" w:rsidP="0075021F">
                  <w:pPr>
                    <w:spacing w:after="0" w:line="240" w:lineRule="auto"/>
                    <w:jc w:val="center"/>
                    <w:rPr>
                      <w:rFonts w:ascii="Times New Roman" w:eastAsia="Times New Roman" w:hAnsi="Times New Roman" w:cs="Times New Roman"/>
                      <w:b/>
                      <w:bCs/>
                      <w:sz w:val="16"/>
                      <w:szCs w:val="16"/>
                      <w:lang w:val="lv-LV"/>
                    </w:rPr>
                  </w:pPr>
                  <w:r w:rsidRPr="0075021F">
                    <w:rPr>
                      <w:rFonts w:ascii="Times New Roman" w:eastAsia="Times New Roman" w:hAnsi="Times New Roman" w:cs="Times New Roman"/>
                      <w:b/>
                      <w:bCs/>
                      <w:sz w:val="16"/>
                      <w:szCs w:val="16"/>
                      <w:lang w:val="lv-LV"/>
                    </w:rPr>
                    <w:t>Līdzekļu deficīts ar 2013.gada 25.oktobri (Ls)</w:t>
                  </w:r>
                </w:p>
              </w:tc>
            </w:tr>
            <w:tr w:rsidR="0075021F"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 xml:space="preserve">I </w:t>
                  </w:r>
                </w:p>
              </w:tc>
              <w:tc>
                <w:tcPr>
                  <w:tcW w:w="1134"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10</w:t>
                  </w:r>
                </w:p>
              </w:tc>
              <w:tc>
                <w:tcPr>
                  <w:tcW w:w="1313"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4</w:t>
                  </w:r>
                </w:p>
              </w:tc>
              <w:tc>
                <w:tcPr>
                  <w:tcW w:w="1097"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3</w:t>
                  </w:r>
                </w:p>
              </w:tc>
              <w:tc>
                <w:tcPr>
                  <w:tcW w:w="743"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7</w:t>
                  </w:r>
                </w:p>
              </w:tc>
              <w:tc>
                <w:tcPr>
                  <w:tcW w:w="13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719.95</w:t>
                  </w:r>
                </w:p>
              </w:tc>
              <w:tc>
                <w:tcPr>
                  <w:tcW w:w="10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134.13</w:t>
                  </w:r>
                </w:p>
              </w:tc>
            </w:tr>
            <w:tr w:rsidR="0075021F"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II</w:t>
                  </w:r>
                </w:p>
              </w:tc>
              <w:tc>
                <w:tcPr>
                  <w:tcW w:w="1134"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8</w:t>
                  </w:r>
                </w:p>
              </w:tc>
              <w:tc>
                <w:tcPr>
                  <w:tcW w:w="1313"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2</w:t>
                  </w:r>
                </w:p>
              </w:tc>
              <w:tc>
                <w:tcPr>
                  <w:tcW w:w="1097"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2</w:t>
                  </w:r>
                </w:p>
              </w:tc>
              <w:tc>
                <w:tcPr>
                  <w:tcW w:w="13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164.56</w:t>
                  </w:r>
                </w:p>
              </w:tc>
              <w:tc>
                <w:tcPr>
                  <w:tcW w:w="10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30.66</w:t>
                  </w:r>
                </w:p>
              </w:tc>
            </w:tr>
            <w:tr w:rsidR="0075021F"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III</w:t>
                  </w:r>
                </w:p>
              </w:tc>
              <w:tc>
                <w:tcPr>
                  <w:tcW w:w="1134"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5</w:t>
                  </w:r>
                </w:p>
              </w:tc>
              <w:tc>
                <w:tcPr>
                  <w:tcW w:w="1313"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10</w:t>
                  </w:r>
                </w:p>
              </w:tc>
              <w:tc>
                <w:tcPr>
                  <w:tcW w:w="1097"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5</w:t>
                  </w:r>
                </w:p>
              </w:tc>
              <w:tc>
                <w:tcPr>
                  <w:tcW w:w="743"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15</w:t>
                  </w:r>
                </w:p>
              </w:tc>
              <w:tc>
                <w:tcPr>
                  <w:tcW w:w="13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771.38</w:t>
                  </w:r>
                </w:p>
              </w:tc>
              <w:tc>
                <w:tcPr>
                  <w:tcW w:w="10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143.71</w:t>
                  </w:r>
                </w:p>
              </w:tc>
            </w:tr>
            <w:tr w:rsidR="0075021F"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IV</w:t>
                  </w:r>
                </w:p>
              </w:tc>
              <w:tc>
                <w:tcPr>
                  <w:tcW w:w="1134"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2</w:t>
                  </w:r>
                </w:p>
              </w:tc>
              <w:tc>
                <w:tcPr>
                  <w:tcW w:w="1313"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7</w:t>
                  </w:r>
                </w:p>
              </w:tc>
              <w:tc>
                <w:tcPr>
                  <w:tcW w:w="1097"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7</w:t>
                  </w:r>
                </w:p>
              </w:tc>
              <w:tc>
                <w:tcPr>
                  <w:tcW w:w="1396"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1</w:t>
                  </w:r>
                  <w:r w:rsidR="00211D92">
                    <w:rPr>
                      <w:rFonts w:ascii="Times New Roman" w:eastAsia="Times New Roman" w:hAnsi="Times New Roman" w:cs="Times New Roman"/>
                      <w:sz w:val="16"/>
                      <w:szCs w:val="16"/>
                      <w:lang w:val="lv-LV"/>
                    </w:rPr>
                    <w:t>43.99</w:t>
                  </w:r>
                </w:p>
              </w:tc>
              <w:tc>
                <w:tcPr>
                  <w:tcW w:w="10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26.83</w:t>
                  </w:r>
                </w:p>
              </w:tc>
            </w:tr>
            <w:tr w:rsidR="0075021F"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V</w:t>
                  </w:r>
                </w:p>
              </w:tc>
              <w:tc>
                <w:tcPr>
                  <w:tcW w:w="1134"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1</w:t>
                  </w:r>
                </w:p>
              </w:tc>
              <w:tc>
                <w:tcPr>
                  <w:tcW w:w="1313"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1</w:t>
                  </w:r>
                </w:p>
              </w:tc>
              <w:tc>
                <w:tcPr>
                  <w:tcW w:w="1097"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w:t>
                  </w:r>
                </w:p>
              </w:tc>
              <w:tc>
                <w:tcPr>
                  <w:tcW w:w="743"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1</w:t>
                  </w:r>
                </w:p>
              </w:tc>
              <w:tc>
                <w:tcPr>
                  <w:tcW w:w="13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10.29</w:t>
                  </w:r>
                </w:p>
              </w:tc>
              <w:tc>
                <w:tcPr>
                  <w:tcW w:w="10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1.92</w:t>
                  </w:r>
                </w:p>
              </w:tc>
            </w:tr>
            <w:tr w:rsidR="0075021F"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VI</w:t>
                  </w:r>
                </w:p>
              </w:tc>
              <w:tc>
                <w:tcPr>
                  <w:tcW w:w="1134"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0.5</w:t>
                  </w:r>
                </w:p>
              </w:tc>
              <w:tc>
                <w:tcPr>
                  <w:tcW w:w="1313"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3</w:t>
                  </w:r>
                  <w:r w:rsidR="00211D92">
                    <w:rPr>
                      <w:rFonts w:ascii="Times New Roman" w:eastAsia="Times New Roman" w:hAnsi="Times New Roman" w:cs="Times New Roman"/>
                      <w:sz w:val="16"/>
                      <w:szCs w:val="16"/>
                      <w:lang w:val="lv-LV"/>
                    </w:rPr>
                    <w:t>3</w:t>
                  </w:r>
                </w:p>
              </w:tc>
              <w:tc>
                <w:tcPr>
                  <w:tcW w:w="1097"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9</w:t>
                  </w:r>
                </w:p>
              </w:tc>
              <w:tc>
                <w:tcPr>
                  <w:tcW w:w="743"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42</w:t>
                  </w:r>
                </w:p>
              </w:tc>
              <w:tc>
                <w:tcPr>
                  <w:tcW w:w="13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215.99</w:t>
                  </w:r>
                </w:p>
              </w:tc>
              <w:tc>
                <w:tcPr>
                  <w:tcW w:w="10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lang w:val="lv-LV"/>
                    </w:rPr>
                    <w:t>40.24</w:t>
                  </w:r>
                </w:p>
              </w:tc>
            </w:tr>
            <w:tr w:rsidR="0075021F" w:rsidRPr="0075021F" w:rsidTr="0075021F">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jc w:val="right"/>
                    <w:rPr>
                      <w:rFonts w:ascii="Times New Roman" w:eastAsia="Times New Roman" w:hAnsi="Times New Roman" w:cs="Times New Roman"/>
                      <w:b/>
                      <w:bCs/>
                      <w:i/>
                      <w:iCs/>
                      <w:sz w:val="16"/>
                      <w:szCs w:val="16"/>
                      <w:lang w:val="lv-LV"/>
                    </w:rPr>
                  </w:pPr>
                  <w:r w:rsidRPr="0075021F">
                    <w:rPr>
                      <w:rFonts w:ascii="Times New Roman" w:eastAsia="Times New Roman" w:hAnsi="Times New Roman" w:cs="Times New Roman"/>
                      <w:b/>
                      <w:bCs/>
                      <w:i/>
                      <w:iCs/>
                      <w:sz w:val="16"/>
                      <w:szCs w:val="16"/>
                      <w:lang w:val="lv-LV"/>
                    </w:rPr>
                    <w:t>Kopā:</w:t>
                  </w:r>
                </w:p>
              </w:tc>
              <w:tc>
                <w:tcPr>
                  <w:tcW w:w="1134" w:type="dxa"/>
                  <w:tcBorders>
                    <w:top w:val="nil"/>
                    <w:left w:val="nil"/>
                    <w:bottom w:val="single" w:sz="4" w:space="0" w:color="auto"/>
                    <w:right w:val="single" w:sz="4" w:space="0" w:color="auto"/>
                  </w:tcBorders>
                  <w:shd w:val="clear" w:color="auto" w:fill="auto"/>
                  <w:noWrap/>
                  <w:vAlign w:val="bottom"/>
                  <w:hideMark/>
                </w:tcPr>
                <w:p w:rsidR="0075021F" w:rsidRPr="0075021F" w:rsidRDefault="0075021F" w:rsidP="0075021F">
                  <w:pPr>
                    <w:spacing w:after="0" w:line="240" w:lineRule="auto"/>
                    <w:rPr>
                      <w:rFonts w:ascii="Times New Roman" w:eastAsia="Times New Roman" w:hAnsi="Times New Roman" w:cs="Times New Roman"/>
                      <w:sz w:val="16"/>
                      <w:szCs w:val="16"/>
                      <w:lang w:val="lv-LV"/>
                    </w:rPr>
                  </w:pPr>
                  <w:r w:rsidRPr="0075021F">
                    <w:rPr>
                      <w:rFonts w:ascii="Times New Roman" w:eastAsia="Times New Roman" w:hAnsi="Times New Roman" w:cs="Times New Roman"/>
                      <w:sz w:val="16"/>
                      <w:szCs w:val="16"/>
                      <w:lang w:val="lv-LV"/>
                    </w:rPr>
                    <w:t> </w:t>
                  </w:r>
                </w:p>
              </w:tc>
              <w:tc>
                <w:tcPr>
                  <w:tcW w:w="1313"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b/>
                      <w:bCs/>
                      <w:sz w:val="16"/>
                      <w:szCs w:val="16"/>
                      <w:lang w:val="lv-LV"/>
                    </w:rPr>
                  </w:pPr>
                  <w:r>
                    <w:rPr>
                      <w:rFonts w:ascii="Times New Roman" w:eastAsia="Times New Roman" w:hAnsi="Times New Roman" w:cs="Times New Roman"/>
                      <w:b/>
                      <w:bCs/>
                      <w:sz w:val="16"/>
                      <w:szCs w:val="16"/>
                      <w:lang w:val="lv-LV"/>
                    </w:rPr>
                    <w:t>57</w:t>
                  </w:r>
                </w:p>
              </w:tc>
              <w:tc>
                <w:tcPr>
                  <w:tcW w:w="1097"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b/>
                      <w:bCs/>
                      <w:sz w:val="16"/>
                      <w:szCs w:val="16"/>
                      <w:lang w:val="lv-LV"/>
                    </w:rPr>
                  </w:pPr>
                  <w:r>
                    <w:rPr>
                      <w:rFonts w:ascii="Times New Roman" w:eastAsia="Times New Roman" w:hAnsi="Times New Roman" w:cs="Times New Roman"/>
                      <w:b/>
                      <w:bCs/>
                      <w:sz w:val="16"/>
                      <w:szCs w:val="16"/>
                      <w:lang w:val="lv-LV"/>
                    </w:rPr>
                    <w:t>17</w:t>
                  </w:r>
                </w:p>
              </w:tc>
              <w:tc>
                <w:tcPr>
                  <w:tcW w:w="743"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b/>
                      <w:bCs/>
                      <w:sz w:val="16"/>
                      <w:szCs w:val="16"/>
                      <w:lang w:val="lv-LV"/>
                    </w:rPr>
                  </w:pPr>
                  <w:r>
                    <w:rPr>
                      <w:rFonts w:ascii="Times New Roman" w:eastAsia="Times New Roman" w:hAnsi="Times New Roman" w:cs="Times New Roman"/>
                      <w:b/>
                      <w:bCs/>
                      <w:sz w:val="16"/>
                      <w:szCs w:val="16"/>
                      <w:lang w:val="lv-LV"/>
                    </w:rPr>
                    <w:t>74</w:t>
                  </w:r>
                </w:p>
              </w:tc>
              <w:tc>
                <w:tcPr>
                  <w:tcW w:w="13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b/>
                      <w:bCs/>
                      <w:sz w:val="16"/>
                      <w:szCs w:val="16"/>
                      <w:lang w:val="lv-LV"/>
                    </w:rPr>
                  </w:pPr>
                  <w:r>
                    <w:rPr>
                      <w:rFonts w:ascii="Times New Roman" w:eastAsia="Times New Roman" w:hAnsi="Times New Roman" w:cs="Times New Roman"/>
                      <w:b/>
                      <w:bCs/>
                      <w:sz w:val="16"/>
                      <w:szCs w:val="16"/>
                      <w:lang w:val="lv-LV"/>
                    </w:rPr>
                    <w:t>2026.16</w:t>
                  </w:r>
                </w:p>
              </w:tc>
              <w:tc>
                <w:tcPr>
                  <w:tcW w:w="1096" w:type="dxa"/>
                  <w:tcBorders>
                    <w:top w:val="nil"/>
                    <w:left w:val="nil"/>
                    <w:bottom w:val="single" w:sz="4" w:space="0" w:color="auto"/>
                    <w:right w:val="single" w:sz="4" w:space="0" w:color="auto"/>
                  </w:tcBorders>
                  <w:shd w:val="clear" w:color="auto" w:fill="auto"/>
                  <w:noWrap/>
                  <w:vAlign w:val="bottom"/>
                  <w:hideMark/>
                </w:tcPr>
                <w:p w:rsidR="0075021F" w:rsidRPr="0075021F" w:rsidRDefault="00211D92" w:rsidP="0075021F">
                  <w:pPr>
                    <w:spacing w:after="0" w:line="240" w:lineRule="auto"/>
                    <w:jc w:val="right"/>
                    <w:rPr>
                      <w:rFonts w:ascii="Times New Roman" w:eastAsia="Times New Roman" w:hAnsi="Times New Roman" w:cs="Times New Roman"/>
                      <w:b/>
                      <w:bCs/>
                      <w:sz w:val="16"/>
                      <w:szCs w:val="16"/>
                      <w:lang w:val="lv-LV"/>
                    </w:rPr>
                  </w:pPr>
                  <w:r>
                    <w:rPr>
                      <w:rFonts w:ascii="Times New Roman" w:eastAsia="Times New Roman" w:hAnsi="Times New Roman" w:cs="Times New Roman"/>
                      <w:b/>
                      <w:bCs/>
                      <w:sz w:val="16"/>
                      <w:szCs w:val="16"/>
                      <w:lang w:val="lv-LV"/>
                    </w:rPr>
                    <w:t>377.48</w:t>
                  </w:r>
                </w:p>
              </w:tc>
            </w:tr>
          </w:tbl>
          <w:p w:rsidR="0009784C" w:rsidRDefault="0009784C" w:rsidP="009F2D54">
            <w:pPr>
              <w:jc w:val="both"/>
              <w:rPr>
                <w:rFonts w:ascii="Times New Roman" w:eastAsia="Calibri" w:hAnsi="Times New Roman" w:cs="Times New Roman"/>
                <w:sz w:val="24"/>
                <w:szCs w:val="24"/>
                <w:lang w:val="lv-LV" w:eastAsia="lv-LV"/>
              </w:rPr>
            </w:pPr>
          </w:p>
          <w:p w:rsidR="00E57163" w:rsidRPr="001B05B2" w:rsidRDefault="008535C3" w:rsidP="009F2D54">
            <w:pPr>
              <w:jc w:val="both"/>
              <w:rPr>
                <w:rFonts w:ascii="Times New Roman" w:hAnsi="Times New Roman" w:cs="Times New Roman"/>
                <w:sz w:val="24"/>
                <w:szCs w:val="24"/>
                <w:lang w:val="lv-LV"/>
              </w:rPr>
            </w:pPr>
            <w:r>
              <w:rPr>
                <w:rFonts w:ascii="Times New Roman" w:eastAsia="Calibri" w:hAnsi="Times New Roman" w:cs="Times New Roman"/>
                <w:sz w:val="24"/>
                <w:szCs w:val="24"/>
                <w:lang w:val="lv-LV" w:eastAsia="lv-LV"/>
              </w:rPr>
              <w:t>Labklājības ministrijai un Aizsardzības ministrijai 2014.gadā un 2015.gadā būs nepieciešami papildus līdzekļi riska maksājumu nodrošināša</w:t>
            </w:r>
            <w:r w:rsidR="00AA7CA8">
              <w:rPr>
                <w:rFonts w:ascii="Times New Roman" w:eastAsia="Calibri" w:hAnsi="Times New Roman" w:cs="Times New Roman"/>
                <w:sz w:val="24"/>
                <w:szCs w:val="24"/>
                <w:lang w:val="lv-LV" w:eastAsia="lv-LV"/>
              </w:rPr>
              <w:t>nai Ārstniecības riska fondā 6,4</w:t>
            </w:r>
            <w:r>
              <w:rPr>
                <w:rFonts w:ascii="Times New Roman" w:eastAsia="Calibri" w:hAnsi="Times New Roman" w:cs="Times New Roman"/>
                <w:sz w:val="24"/>
                <w:szCs w:val="24"/>
                <w:lang w:val="lv-LV" w:eastAsia="lv-LV"/>
              </w:rPr>
              <w:t xml:space="preserve"> tūkst. latu apmērā. Jautājums tiks risināts ministrijām iesniedzot papildu līdzekļu pieprasījumu Ministru kabinetā </w:t>
            </w:r>
            <w:r w:rsidRPr="003A5F34">
              <w:rPr>
                <w:rFonts w:ascii="Times New Roman" w:hAnsi="Times New Roman" w:cs="Times New Roman"/>
                <w:sz w:val="24"/>
                <w:szCs w:val="24"/>
                <w:lang w:val="lv-LV"/>
              </w:rPr>
              <w:t>likumprojekta par valsts budžetu kārtējam gadam sagatavošanas un izskatīšanas procesā.</w:t>
            </w:r>
          </w:p>
        </w:tc>
      </w:tr>
      <w:tr w:rsidR="0011335C"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1335C" w:rsidRPr="00964BD3" w:rsidRDefault="0011335C" w:rsidP="00D176BF">
            <w:pPr>
              <w:spacing w:before="75" w:after="75" w:line="240" w:lineRule="auto"/>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 6.1. detalizēts ieņēmumu aprēķins</w:t>
            </w:r>
          </w:p>
        </w:tc>
        <w:tc>
          <w:tcPr>
            <w:tcW w:w="8142" w:type="dxa"/>
            <w:gridSpan w:val="5"/>
            <w:vMerge/>
            <w:tcBorders>
              <w:top w:val="outset" w:sz="6" w:space="0" w:color="auto"/>
              <w:left w:val="outset" w:sz="6" w:space="0" w:color="auto"/>
              <w:bottom w:val="outset" w:sz="6" w:space="0" w:color="auto"/>
              <w:right w:val="outset" w:sz="6" w:space="0" w:color="auto"/>
            </w:tcBorders>
            <w:vAlign w:val="center"/>
            <w:hideMark/>
          </w:tcPr>
          <w:p w:rsidR="0011335C" w:rsidRPr="00964BD3" w:rsidRDefault="0011335C" w:rsidP="00D176BF">
            <w:pPr>
              <w:spacing w:after="0" w:line="240" w:lineRule="auto"/>
              <w:rPr>
                <w:rFonts w:ascii="Times New Roman" w:eastAsia="Times New Roman" w:hAnsi="Times New Roman" w:cs="Times New Roman"/>
                <w:sz w:val="24"/>
                <w:szCs w:val="24"/>
                <w:lang w:val="lv-LV" w:eastAsia="lv-LV"/>
              </w:rPr>
            </w:pPr>
          </w:p>
        </w:tc>
      </w:tr>
      <w:tr w:rsidR="0011335C" w:rsidRPr="00964BD3"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1335C" w:rsidRPr="00964BD3" w:rsidRDefault="0011335C" w:rsidP="00D176BF">
            <w:pPr>
              <w:spacing w:before="75" w:after="75" w:line="240" w:lineRule="auto"/>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t> 6.2. detalizēts izdevumu aprēķins</w:t>
            </w:r>
          </w:p>
        </w:tc>
        <w:tc>
          <w:tcPr>
            <w:tcW w:w="8142" w:type="dxa"/>
            <w:gridSpan w:val="5"/>
            <w:vMerge/>
            <w:tcBorders>
              <w:top w:val="outset" w:sz="6" w:space="0" w:color="auto"/>
              <w:left w:val="outset" w:sz="6" w:space="0" w:color="auto"/>
              <w:bottom w:val="outset" w:sz="6" w:space="0" w:color="auto"/>
              <w:right w:val="outset" w:sz="6" w:space="0" w:color="auto"/>
            </w:tcBorders>
            <w:vAlign w:val="center"/>
            <w:hideMark/>
          </w:tcPr>
          <w:p w:rsidR="0011335C" w:rsidRPr="00964BD3" w:rsidRDefault="0011335C" w:rsidP="00D176BF">
            <w:pPr>
              <w:spacing w:after="0" w:line="240" w:lineRule="auto"/>
              <w:rPr>
                <w:rFonts w:ascii="Times New Roman" w:eastAsia="Times New Roman" w:hAnsi="Times New Roman" w:cs="Times New Roman"/>
                <w:sz w:val="24"/>
                <w:szCs w:val="24"/>
                <w:lang w:val="lv-LV" w:eastAsia="lv-LV"/>
              </w:rPr>
            </w:pPr>
          </w:p>
        </w:tc>
      </w:tr>
      <w:tr w:rsidR="0011335C" w:rsidRPr="00AA7CA8" w:rsidTr="00211D92">
        <w:trPr>
          <w:tblCellSpacing w:w="0" w:type="dxa"/>
          <w:jc w:val="center"/>
        </w:trPr>
        <w:tc>
          <w:tcPr>
            <w:tcW w:w="1623" w:type="dxa"/>
            <w:tcBorders>
              <w:top w:val="outset" w:sz="6" w:space="0" w:color="auto"/>
              <w:left w:val="outset" w:sz="6" w:space="0" w:color="auto"/>
              <w:bottom w:val="outset" w:sz="6" w:space="0" w:color="auto"/>
              <w:right w:val="outset" w:sz="6" w:space="0" w:color="auto"/>
            </w:tcBorders>
            <w:hideMark/>
          </w:tcPr>
          <w:p w:rsidR="0011335C" w:rsidRPr="00964BD3" w:rsidRDefault="0011335C" w:rsidP="00D176BF">
            <w:pPr>
              <w:spacing w:before="75" w:after="75" w:line="240" w:lineRule="auto"/>
              <w:rPr>
                <w:rFonts w:ascii="Times New Roman" w:eastAsia="Times New Roman" w:hAnsi="Times New Roman" w:cs="Times New Roman"/>
                <w:sz w:val="24"/>
                <w:szCs w:val="24"/>
                <w:lang w:val="lv-LV" w:eastAsia="lv-LV"/>
              </w:rPr>
            </w:pPr>
            <w:r w:rsidRPr="00964BD3">
              <w:rPr>
                <w:rFonts w:ascii="Times New Roman" w:eastAsia="Times New Roman" w:hAnsi="Times New Roman" w:cs="Times New Roman"/>
                <w:sz w:val="24"/>
                <w:szCs w:val="24"/>
                <w:lang w:val="lv-LV" w:eastAsia="lv-LV"/>
              </w:rPr>
              <w:lastRenderedPageBreak/>
              <w:t> 7. Cita informācija</w:t>
            </w:r>
          </w:p>
        </w:tc>
        <w:tc>
          <w:tcPr>
            <w:tcW w:w="8142" w:type="dxa"/>
            <w:gridSpan w:val="5"/>
            <w:tcBorders>
              <w:top w:val="outset" w:sz="6" w:space="0" w:color="auto"/>
              <w:left w:val="outset" w:sz="6" w:space="0" w:color="auto"/>
              <w:bottom w:val="outset" w:sz="6" w:space="0" w:color="auto"/>
              <w:right w:val="outset" w:sz="6" w:space="0" w:color="auto"/>
            </w:tcBorders>
            <w:hideMark/>
          </w:tcPr>
          <w:p w:rsidR="00A77B33" w:rsidRPr="00AA7CA8" w:rsidRDefault="0011335C" w:rsidP="000F08D1">
            <w:pPr>
              <w:spacing w:before="75" w:after="75" w:line="240" w:lineRule="auto"/>
              <w:jc w:val="both"/>
              <w:rPr>
                <w:rFonts w:ascii="Times New Roman" w:eastAsia="Times New Roman" w:hAnsi="Times New Roman" w:cs="Times New Roman"/>
                <w:color w:val="FF0000"/>
                <w:sz w:val="24"/>
                <w:szCs w:val="24"/>
                <w:lang w:val="lv-LV" w:eastAsia="lv-LV"/>
              </w:rPr>
            </w:pPr>
            <w:r w:rsidRPr="00964BD3">
              <w:rPr>
                <w:rFonts w:ascii="Times New Roman" w:eastAsia="Times New Roman" w:hAnsi="Times New Roman" w:cs="Times New Roman"/>
                <w:sz w:val="24"/>
                <w:szCs w:val="24"/>
                <w:lang w:val="lv-LV" w:eastAsia="lv-LV"/>
              </w:rPr>
              <w:t> </w:t>
            </w:r>
            <w:r w:rsidR="000F08D1">
              <w:rPr>
                <w:rFonts w:ascii="Times New Roman" w:eastAsia="Times New Roman" w:hAnsi="Times New Roman" w:cs="Times New Roman"/>
                <w:sz w:val="24"/>
                <w:szCs w:val="24"/>
                <w:lang w:val="lv-LV" w:eastAsia="lv-LV"/>
              </w:rPr>
              <w:t xml:space="preserve"> </w:t>
            </w:r>
            <w:r w:rsidR="00FB5823">
              <w:rPr>
                <w:rFonts w:ascii="Times New Roman" w:eastAsia="Times New Roman" w:hAnsi="Times New Roman" w:cs="Times New Roman"/>
                <w:color w:val="FF0000"/>
                <w:sz w:val="24"/>
                <w:szCs w:val="24"/>
                <w:lang w:val="lv-LV" w:eastAsia="lv-LV"/>
              </w:rPr>
              <w:t xml:space="preserve"> </w:t>
            </w:r>
            <w:r w:rsidR="00AA7CA8" w:rsidRPr="00AA7CA8">
              <w:rPr>
                <w:rFonts w:ascii="Times New Roman" w:eastAsia="Times New Roman" w:hAnsi="Times New Roman" w:cs="Times New Roman"/>
                <w:sz w:val="24"/>
                <w:szCs w:val="24"/>
                <w:lang w:val="lv-LV"/>
              </w:rPr>
              <w:t>Veselības ministrijai papildu dotācija no vispārējiem ieņēmumiem un izdevumi 2013.gadā 156,1 tūkst. latu apmērā iekļauti likumprojektā „Par valsts budžetu 2013.gadam” un papildu dotācija no vispārējiem ieņēmumiem un izdevumi 2014., 2015.gadā  ik gadu 837,9 tūkst. latu apmērā iekļauti Veselības ministrijas maksimāli pieļaujamajā pamatbudžeta izdevumu apjomā 2014.-2015.gadam.</w:t>
            </w:r>
          </w:p>
          <w:p w:rsidR="000F08D1" w:rsidRDefault="000F08D1" w:rsidP="000F08D1">
            <w:pPr>
              <w:spacing w:before="75" w:after="75"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 </w:t>
            </w:r>
            <w:r w:rsidR="003A5F34" w:rsidRPr="003A5F34">
              <w:rPr>
                <w:rFonts w:ascii="Times New Roman" w:hAnsi="Times New Roman" w:cs="Times New Roman"/>
                <w:sz w:val="24"/>
                <w:szCs w:val="24"/>
                <w:lang w:val="lv-LV"/>
              </w:rPr>
              <w:t>Veselības ministrija, Tieslietu ministrija un Iekšlietu ministrija ārstniecības riska maksājumus Ārstniecības riska fondā 2013.gadā un turpmākajos gados nodrošinās ministrijām piešķirto va</w:t>
            </w:r>
            <w:r>
              <w:rPr>
                <w:rFonts w:ascii="Times New Roman" w:hAnsi="Times New Roman" w:cs="Times New Roman"/>
                <w:sz w:val="24"/>
                <w:szCs w:val="24"/>
                <w:lang w:val="lv-LV"/>
              </w:rPr>
              <w:t>lsts budžeta līdzekļu ietvaros.</w:t>
            </w:r>
          </w:p>
          <w:p w:rsidR="000F53A1" w:rsidRPr="00E57163" w:rsidRDefault="000F08D1" w:rsidP="000F08D1">
            <w:pPr>
              <w:spacing w:before="75" w:after="75"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3A5F34" w:rsidRPr="003A5F34">
              <w:rPr>
                <w:rFonts w:ascii="Times New Roman" w:hAnsi="Times New Roman" w:cs="Times New Roman"/>
                <w:sz w:val="24"/>
                <w:szCs w:val="24"/>
                <w:lang w:val="lv-LV"/>
              </w:rPr>
              <w:t xml:space="preserve">Labklājības ministrija un Aizsardzības ministrija ārstniecības riska maksājumus Ārstniecības riska fondā 2013.gadā nodrošinās piešķirto valsts budžeta līdzekļu ietvaros, savukārt,  jautājums par papildu valsts budžeta līdzekļu piešķiršanu Labklājības </w:t>
            </w:r>
            <w:r w:rsidR="003A5F34" w:rsidRPr="00E57163">
              <w:rPr>
                <w:rFonts w:ascii="Times New Roman" w:hAnsi="Times New Roman" w:cs="Times New Roman"/>
                <w:sz w:val="24"/>
                <w:szCs w:val="24"/>
                <w:lang w:val="lv-LV"/>
              </w:rPr>
              <w:t>ministrijai un Aizsardzības ministrijai 2014.gadā un turpmākajos gados ārstniecības riska maksājumu nodrošināšanai Ārstniecības riska fondā skatāms Ministru kabinetā likumprojekta par valsts budžetu kārtējam gadam sagatavošanas un izskatīšanas procesā.</w:t>
            </w:r>
          </w:p>
          <w:p w:rsidR="00E631DF" w:rsidRPr="003A5F34" w:rsidRDefault="001B05B2" w:rsidP="000F08D1">
            <w:pPr>
              <w:spacing w:before="75" w:after="75"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FB5823" w:rsidRPr="00FB5823">
              <w:rPr>
                <w:rFonts w:ascii="Times New Roman" w:hAnsi="Times New Roman" w:cs="Times New Roman"/>
                <w:sz w:val="24"/>
                <w:szCs w:val="24"/>
                <w:lang w:val="lv-LV"/>
              </w:rPr>
              <w:t>Ņemot vērā, ka Ārstniecības riska fondam un līdzekļu uzkrāšanas mehānismam jādarbojas ar 2013.gada 25.oktobri, 2013.gadā budžeta apakšprogrammā 45.02.00 „Ārstniecības riska fonda darbības nodrošināšana” ieņēmumos tiks ieskaitīti ārstniecības iestāžu veiktie riska maksājumi par tajās strādājošajām ārstniecības personām, savukārt, likumprojektā „Par valsts budžetu 2013.gadam” plānotie izdevumi 186 107 latu apmērā nebūs nepieciešami, jo atlīdzības pacientiem no Ārstniecības riska fonda tiks izmaksātas ar 2014.gada 1.maiju. Līdz ar to Veselības ministrija iesniegs priekšlikumu par izdevumu samazinājumu likumprojekta „Par valsts budžetu 2013.gadam” izskatīšanai Saeimā otrajā lasījumā.</w:t>
            </w:r>
            <w:r w:rsidR="00E57163" w:rsidRPr="00E57163">
              <w:rPr>
                <w:rFonts w:ascii="Times New Roman" w:hAnsi="Times New Roman" w:cs="Times New Roman"/>
                <w:sz w:val="24"/>
                <w:szCs w:val="24"/>
                <w:lang w:val="lv-LV"/>
              </w:rPr>
              <w:t xml:space="preserve"> </w:t>
            </w:r>
          </w:p>
        </w:tc>
      </w:tr>
    </w:tbl>
    <w:p w:rsidR="00E46C79" w:rsidRDefault="00E46C79" w:rsidP="006E619B">
      <w:pPr>
        <w:pStyle w:val="naisf"/>
        <w:spacing w:before="0" w:after="0"/>
        <w:ind w:firstLine="0"/>
        <w:rPr>
          <w:iCs/>
          <w:sz w:val="28"/>
          <w:szCs w:val="28"/>
        </w:rPr>
      </w:pPr>
    </w:p>
    <w:tbl>
      <w:tblPr>
        <w:tblW w:w="9932"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960"/>
        <w:gridCol w:w="6436"/>
      </w:tblGrid>
      <w:tr w:rsidR="00E46C79" w:rsidRPr="00AA7CA8" w:rsidTr="005602A4">
        <w:trPr>
          <w:jc w:val="center"/>
        </w:trPr>
        <w:tc>
          <w:tcPr>
            <w:tcW w:w="9932" w:type="dxa"/>
            <w:gridSpan w:val="3"/>
          </w:tcPr>
          <w:p w:rsidR="00E46C79" w:rsidRPr="007C0F2C" w:rsidRDefault="00E46C79" w:rsidP="00E46C79">
            <w:pPr>
              <w:pStyle w:val="naisnod"/>
              <w:spacing w:before="0" w:after="0"/>
            </w:pPr>
            <w:r w:rsidRPr="007C0F2C">
              <w:t>IV. Tiesību akta projekta ietekme uz spēkā esošo tiesību normu sistēmu</w:t>
            </w:r>
          </w:p>
        </w:tc>
      </w:tr>
      <w:tr w:rsidR="00E46C79" w:rsidRPr="00AA7CA8" w:rsidTr="005602A4">
        <w:trPr>
          <w:jc w:val="center"/>
        </w:trPr>
        <w:tc>
          <w:tcPr>
            <w:tcW w:w="536" w:type="dxa"/>
          </w:tcPr>
          <w:p w:rsidR="00E46C79" w:rsidRPr="00711F59" w:rsidRDefault="00E46C79" w:rsidP="00E46C79">
            <w:pPr>
              <w:pStyle w:val="naiskr"/>
              <w:tabs>
                <w:tab w:val="left" w:pos="2628"/>
              </w:tabs>
              <w:spacing w:before="0" w:after="0"/>
              <w:jc w:val="both"/>
              <w:rPr>
                <w:iCs/>
              </w:rPr>
            </w:pPr>
            <w:r w:rsidRPr="00711F59">
              <w:rPr>
                <w:iCs/>
              </w:rPr>
              <w:t>1.</w:t>
            </w:r>
          </w:p>
        </w:tc>
        <w:tc>
          <w:tcPr>
            <w:tcW w:w="2960" w:type="dxa"/>
          </w:tcPr>
          <w:p w:rsidR="00E46C79" w:rsidRPr="00711F59" w:rsidRDefault="00E46C79" w:rsidP="00E46C79">
            <w:pPr>
              <w:pStyle w:val="naiskr"/>
              <w:tabs>
                <w:tab w:val="left" w:pos="2628"/>
              </w:tabs>
              <w:spacing w:before="0" w:after="0"/>
              <w:jc w:val="both"/>
              <w:rPr>
                <w:iCs/>
              </w:rPr>
            </w:pPr>
            <w:r w:rsidRPr="00711F59">
              <w:rPr>
                <w:sz w:val="22"/>
                <w:szCs w:val="22"/>
              </w:rPr>
              <w:t>Nepieciešamie saistītie tiesību aktu projekti</w:t>
            </w:r>
          </w:p>
        </w:tc>
        <w:tc>
          <w:tcPr>
            <w:tcW w:w="6436" w:type="dxa"/>
          </w:tcPr>
          <w:p w:rsidR="00076727" w:rsidRDefault="00CA444C" w:rsidP="007C16A4">
            <w:pPr>
              <w:spacing w:after="0" w:line="240" w:lineRule="auto"/>
              <w:jc w:val="both"/>
              <w:rPr>
                <w:rFonts w:ascii="Times New Roman" w:eastAsia="Times New Roman" w:hAnsi="Times New Roman" w:cs="Times New Roman"/>
                <w:sz w:val="24"/>
                <w:szCs w:val="24"/>
                <w:lang w:val="lv-LV" w:eastAsia="lv-LV"/>
              </w:rPr>
            </w:pPr>
            <w:r w:rsidRPr="00B41505">
              <w:rPr>
                <w:rFonts w:ascii="Times New Roman" w:hAnsi="Times New Roman" w:cs="Times New Roman"/>
                <w:sz w:val="24"/>
                <w:szCs w:val="24"/>
                <w:lang w:val="lv-LV"/>
              </w:rPr>
              <w:t xml:space="preserve">Pacientu tiesību likuma 16.panta trešajā daļā, 17.panta pirmajā daļā un trešajā daļā Ministru kabinetam dots deleģējums izdot noteikumus, par </w:t>
            </w:r>
            <w:r w:rsidRPr="00B41505">
              <w:rPr>
                <w:rFonts w:ascii="Times New Roman" w:hAnsi="Times New Roman" w:cs="Times New Roman"/>
                <w:bCs/>
                <w:sz w:val="24"/>
                <w:szCs w:val="24"/>
                <w:lang w:val="lv-LV"/>
              </w:rPr>
              <w:t xml:space="preserve">kārtību, </w:t>
            </w:r>
            <w:r w:rsidRPr="00B41505">
              <w:rPr>
                <w:rFonts w:ascii="Times New Roman" w:hAnsi="Times New Roman" w:cs="Times New Roman"/>
                <w:sz w:val="24"/>
                <w:szCs w:val="24"/>
                <w:lang w:val="lv-LV"/>
              </w:rPr>
              <w:t>kādā pieprasa atlīdzību no Ārstniecības riska fonda par pacienta dzīvībai vai veselībai nodarīto kaitējumu, kā arī par morālo kaitējumu un kārtību, kādā novērtē pacientam radītā kaitējuma apmēru, pieņem lēmumu par atlīdzības izmaksu un izmaksā atlīdzību no Ārstniecības riska fonda, kā arī Ārstniecības riska fonda izveidošanas, uzkrāšanas un administrēšanas kārtību, nosakot ārstniecības riska maksājuma apmēru un maksāšanas kārtību</w:t>
            </w:r>
            <w:r w:rsidRPr="00B41505">
              <w:rPr>
                <w:rFonts w:ascii="Times New Roman" w:eastAsia="Times New Roman" w:hAnsi="Times New Roman" w:cs="Times New Roman"/>
                <w:sz w:val="24"/>
                <w:szCs w:val="24"/>
                <w:lang w:val="lv-LV" w:eastAsia="lv-LV"/>
              </w:rPr>
              <w:t>.</w:t>
            </w:r>
          </w:p>
          <w:p w:rsidR="00076727" w:rsidRPr="00076727" w:rsidRDefault="00B41505" w:rsidP="00076727">
            <w:pPr>
              <w:spacing w:after="0" w:line="240" w:lineRule="auto"/>
              <w:jc w:val="both"/>
              <w:rPr>
                <w:rFonts w:ascii="Times New Roman" w:hAnsi="Times New Roman" w:cs="Times New Roman"/>
                <w:sz w:val="24"/>
                <w:szCs w:val="24"/>
                <w:lang w:val="lv-LV"/>
              </w:rPr>
            </w:pPr>
            <w:r w:rsidRPr="00B41505">
              <w:rPr>
                <w:rFonts w:ascii="Times New Roman" w:eastAsia="Times New Roman" w:hAnsi="Times New Roman" w:cs="Times New Roman"/>
                <w:sz w:val="24"/>
                <w:szCs w:val="24"/>
                <w:lang w:val="lv-LV" w:eastAsia="lv-LV"/>
              </w:rPr>
              <w:t xml:space="preserve">Veselības ministrija kā atbildīgā institūcija izstrādās Ministru kabineta noteikumu </w:t>
            </w:r>
            <w:r w:rsidRPr="00B41505">
              <w:rPr>
                <w:rFonts w:ascii="Times New Roman" w:hAnsi="Times New Roman" w:cs="Times New Roman"/>
                <w:sz w:val="24"/>
                <w:szCs w:val="24"/>
                <w:lang w:val="lv-LV"/>
              </w:rPr>
              <w:t>„Noteikumi par Ārstniecības riska fonda darbību”</w:t>
            </w:r>
            <w:r w:rsidRPr="00B41505">
              <w:rPr>
                <w:rFonts w:ascii="Times New Roman" w:eastAsia="Times New Roman" w:hAnsi="Times New Roman" w:cs="Times New Roman"/>
                <w:sz w:val="24"/>
                <w:szCs w:val="24"/>
                <w:lang w:val="lv-LV" w:eastAsia="lv-LV"/>
              </w:rPr>
              <w:t xml:space="preserve"> projektu </w:t>
            </w:r>
            <w:r w:rsidRPr="00B41505">
              <w:rPr>
                <w:rFonts w:ascii="Times New Roman" w:hAnsi="Times New Roman" w:cs="Times New Roman"/>
                <w:sz w:val="24"/>
                <w:szCs w:val="24"/>
                <w:lang w:val="lv-LV"/>
              </w:rPr>
              <w:t>un ies</w:t>
            </w:r>
            <w:r w:rsidR="007C16A4">
              <w:rPr>
                <w:rFonts w:ascii="Times New Roman" w:hAnsi="Times New Roman" w:cs="Times New Roman"/>
                <w:sz w:val="24"/>
                <w:szCs w:val="24"/>
                <w:lang w:val="lv-LV"/>
              </w:rPr>
              <w:t>niegs noteiktā</w:t>
            </w:r>
            <w:r w:rsidR="00076727">
              <w:rPr>
                <w:rFonts w:ascii="Times New Roman" w:hAnsi="Times New Roman" w:cs="Times New Roman"/>
                <w:sz w:val="24"/>
                <w:szCs w:val="24"/>
                <w:lang w:val="lv-LV"/>
              </w:rPr>
              <w:t xml:space="preserve"> kārtībā līdz 2013.gada 1.martam</w:t>
            </w:r>
            <w:r w:rsidRPr="00B41505">
              <w:rPr>
                <w:rFonts w:ascii="Times New Roman" w:hAnsi="Times New Roman" w:cs="Times New Roman"/>
                <w:sz w:val="24"/>
                <w:szCs w:val="24"/>
                <w:lang w:val="lv-LV"/>
              </w:rPr>
              <w:t xml:space="preserve"> izskatīšanai Ministru kabinetā.</w:t>
            </w:r>
          </w:p>
        </w:tc>
      </w:tr>
      <w:tr w:rsidR="00E46C79" w:rsidRPr="00711F59" w:rsidTr="005602A4">
        <w:trPr>
          <w:jc w:val="center"/>
        </w:trPr>
        <w:tc>
          <w:tcPr>
            <w:tcW w:w="536" w:type="dxa"/>
          </w:tcPr>
          <w:p w:rsidR="00E46C79" w:rsidRPr="00711F59" w:rsidRDefault="00E46C79" w:rsidP="00E46C79">
            <w:pPr>
              <w:pStyle w:val="naiskr"/>
              <w:tabs>
                <w:tab w:val="left" w:pos="2628"/>
              </w:tabs>
              <w:spacing w:before="0" w:after="0"/>
              <w:jc w:val="both"/>
              <w:rPr>
                <w:iCs/>
              </w:rPr>
            </w:pPr>
            <w:r w:rsidRPr="00711F59">
              <w:rPr>
                <w:iCs/>
              </w:rPr>
              <w:t>2.</w:t>
            </w:r>
          </w:p>
        </w:tc>
        <w:tc>
          <w:tcPr>
            <w:tcW w:w="2960" w:type="dxa"/>
          </w:tcPr>
          <w:p w:rsidR="00E46C79" w:rsidRPr="00711F59" w:rsidRDefault="00E46C79" w:rsidP="00E46C79">
            <w:pPr>
              <w:pStyle w:val="naiskr"/>
              <w:tabs>
                <w:tab w:val="left" w:pos="2628"/>
              </w:tabs>
              <w:spacing w:before="0" w:after="0"/>
              <w:jc w:val="both"/>
              <w:rPr>
                <w:iCs/>
              </w:rPr>
            </w:pPr>
            <w:r w:rsidRPr="00711F59">
              <w:rPr>
                <w:sz w:val="22"/>
                <w:szCs w:val="22"/>
              </w:rPr>
              <w:t>Cita informācija</w:t>
            </w:r>
          </w:p>
        </w:tc>
        <w:tc>
          <w:tcPr>
            <w:tcW w:w="6436" w:type="dxa"/>
          </w:tcPr>
          <w:p w:rsidR="00E46C79" w:rsidRPr="00711F59" w:rsidRDefault="00E46C79" w:rsidP="00E46C79">
            <w:pPr>
              <w:pStyle w:val="naiskr"/>
              <w:tabs>
                <w:tab w:val="left" w:pos="2628"/>
              </w:tabs>
              <w:spacing w:before="0" w:after="0"/>
              <w:jc w:val="both"/>
              <w:rPr>
                <w:iCs/>
              </w:rPr>
            </w:pPr>
            <w:r w:rsidRPr="00711F59">
              <w:rPr>
                <w:sz w:val="22"/>
                <w:szCs w:val="22"/>
              </w:rPr>
              <w:t>Nav</w:t>
            </w:r>
          </w:p>
        </w:tc>
      </w:tr>
    </w:tbl>
    <w:p w:rsidR="00076727" w:rsidRDefault="00076727" w:rsidP="00B62ED7">
      <w:pPr>
        <w:pStyle w:val="naisf"/>
        <w:spacing w:before="0" w:after="0"/>
        <w:ind w:firstLine="0"/>
        <w:rPr>
          <w:i/>
          <w:iCs/>
        </w:rPr>
      </w:pPr>
    </w:p>
    <w:tbl>
      <w:tblPr>
        <w:tblW w:w="5242"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7"/>
        <w:gridCol w:w="2977"/>
        <w:gridCol w:w="6379"/>
      </w:tblGrid>
      <w:tr w:rsidR="004144CF" w:rsidRPr="003F4512" w:rsidTr="005602A4">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4144CF" w:rsidRPr="003F4512" w:rsidRDefault="004144CF" w:rsidP="004144CF">
            <w:pPr>
              <w:jc w:val="center"/>
              <w:rPr>
                <w:rFonts w:ascii="Times New Roman" w:hAnsi="Times New Roman" w:cs="Times New Roman"/>
                <w:sz w:val="24"/>
                <w:szCs w:val="24"/>
                <w:lang w:val="lv-LV" w:bidi="lo-LA"/>
              </w:rPr>
            </w:pPr>
            <w:r w:rsidRPr="003F4512">
              <w:rPr>
                <w:rFonts w:ascii="Times New Roman" w:hAnsi="Times New Roman" w:cs="Times New Roman"/>
                <w:b/>
                <w:bCs/>
                <w:sz w:val="24"/>
                <w:szCs w:val="24"/>
                <w:lang w:val="lv-LV" w:bidi="lo-LA"/>
              </w:rPr>
              <w:t>V. Tiesību akta projekta atbilstība Latvijas Republikas starptautiskajām saistībām</w:t>
            </w:r>
          </w:p>
        </w:tc>
      </w:tr>
      <w:tr w:rsidR="004144CF" w:rsidRPr="00AA7CA8" w:rsidTr="005602A4">
        <w:tc>
          <w:tcPr>
            <w:tcW w:w="286" w:type="pct"/>
            <w:tcBorders>
              <w:top w:val="outset" w:sz="6" w:space="0" w:color="auto"/>
              <w:left w:val="outset" w:sz="6" w:space="0" w:color="auto"/>
              <w:bottom w:val="outset" w:sz="6" w:space="0" w:color="auto"/>
              <w:right w:val="outset" w:sz="6" w:space="0" w:color="auto"/>
            </w:tcBorders>
            <w:hideMark/>
          </w:tcPr>
          <w:p w:rsidR="004144CF" w:rsidRPr="003F4512" w:rsidRDefault="004144CF" w:rsidP="004144CF">
            <w:pPr>
              <w:spacing w:line="360" w:lineRule="auto"/>
              <w:rPr>
                <w:rFonts w:ascii="Times New Roman" w:hAnsi="Times New Roman" w:cs="Times New Roman"/>
                <w:sz w:val="24"/>
                <w:szCs w:val="24"/>
                <w:lang w:val="lv-LV" w:bidi="lo-LA"/>
              </w:rPr>
            </w:pPr>
            <w:r w:rsidRPr="003F4512">
              <w:rPr>
                <w:rFonts w:ascii="Times New Roman" w:hAnsi="Times New Roman" w:cs="Times New Roman"/>
                <w:sz w:val="24"/>
                <w:szCs w:val="24"/>
                <w:lang w:val="lv-LV" w:bidi="lo-LA"/>
              </w:rPr>
              <w:lastRenderedPageBreak/>
              <w:t>1.</w:t>
            </w:r>
          </w:p>
        </w:tc>
        <w:tc>
          <w:tcPr>
            <w:tcW w:w="1500" w:type="pct"/>
            <w:tcBorders>
              <w:top w:val="outset" w:sz="6" w:space="0" w:color="auto"/>
              <w:left w:val="outset" w:sz="6" w:space="0" w:color="auto"/>
              <w:bottom w:val="outset" w:sz="6" w:space="0" w:color="auto"/>
              <w:right w:val="outset" w:sz="6" w:space="0" w:color="auto"/>
            </w:tcBorders>
            <w:hideMark/>
          </w:tcPr>
          <w:p w:rsidR="004144CF" w:rsidRPr="003F4512" w:rsidRDefault="004144CF" w:rsidP="004144CF">
            <w:pPr>
              <w:rPr>
                <w:rFonts w:ascii="Times New Roman" w:hAnsi="Times New Roman" w:cs="Times New Roman"/>
                <w:sz w:val="24"/>
                <w:szCs w:val="24"/>
                <w:lang w:val="lv-LV" w:bidi="lo-LA"/>
              </w:rPr>
            </w:pPr>
            <w:r w:rsidRPr="003F4512">
              <w:rPr>
                <w:rFonts w:ascii="Times New Roman" w:hAnsi="Times New Roman" w:cs="Times New Roman"/>
                <w:sz w:val="24"/>
                <w:szCs w:val="24"/>
                <w:lang w:val="lv-LV" w:bidi="lo-LA"/>
              </w:rPr>
              <w:t>Saistības pret Eiropas Savienību</w:t>
            </w:r>
          </w:p>
        </w:tc>
        <w:tc>
          <w:tcPr>
            <w:tcW w:w="3214" w:type="pct"/>
            <w:tcBorders>
              <w:top w:val="outset" w:sz="6" w:space="0" w:color="auto"/>
              <w:left w:val="outset" w:sz="6" w:space="0" w:color="auto"/>
              <w:bottom w:val="outset" w:sz="6" w:space="0" w:color="auto"/>
              <w:right w:val="outset" w:sz="6" w:space="0" w:color="auto"/>
            </w:tcBorders>
            <w:hideMark/>
          </w:tcPr>
          <w:p w:rsidR="00176877" w:rsidRPr="007C16A4" w:rsidRDefault="000833C5" w:rsidP="000833C5">
            <w:pPr>
              <w:pStyle w:val="naisf"/>
              <w:spacing w:before="0" w:after="0"/>
              <w:ind w:firstLine="0"/>
            </w:pPr>
            <w:r>
              <w:t xml:space="preserve">Ar likumprojektu tiek pārņemtas prasības, kas izriet no Eiropas Parlamenta un Padomes 2011.gada 9.marta direktīvas 2011/24/ES par pacientu tiesību piemērošanu pārrobežu veselības aprūpē. Minētās direktīvas 21.pants paredz, ka dalībvalstīs līdz 2013.gada 25.oktobrim stājas spēkā normatīvie akti un administratīvie noteikumi, kas vajadzīgi, lai izpildītu šīs direktīvas prasības. Tādējādi likumprojekts paredz, ka pacients par viņa veselībai vai dzīvībai nodarīto kaitējumu, kā arī morālo kaitējumu atlīdzību varēs saņemt no 2014.gada 1.maija par </w:t>
            </w:r>
            <w:r w:rsidRPr="006E49B0">
              <w:t>kaitējumu, kas nodarīts pacientam pēc 2013.gada 25.oktobra.</w:t>
            </w:r>
          </w:p>
        </w:tc>
      </w:tr>
      <w:tr w:rsidR="004144CF" w:rsidRPr="003F4512" w:rsidTr="005602A4">
        <w:tc>
          <w:tcPr>
            <w:tcW w:w="286" w:type="pct"/>
            <w:tcBorders>
              <w:top w:val="outset" w:sz="6" w:space="0" w:color="auto"/>
              <w:left w:val="outset" w:sz="6" w:space="0" w:color="auto"/>
              <w:bottom w:val="outset" w:sz="6" w:space="0" w:color="auto"/>
              <w:right w:val="outset" w:sz="6" w:space="0" w:color="auto"/>
            </w:tcBorders>
            <w:hideMark/>
          </w:tcPr>
          <w:p w:rsidR="004144CF" w:rsidRPr="003F4512" w:rsidRDefault="004144CF" w:rsidP="004144CF">
            <w:pPr>
              <w:spacing w:line="360" w:lineRule="auto"/>
              <w:rPr>
                <w:rFonts w:ascii="Times New Roman" w:hAnsi="Times New Roman" w:cs="Times New Roman"/>
                <w:sz w:val="24"/>
                <w:szCs w:val="24"/>
                <w:lang w:val="lv-LV" w:bidi="lo-LA"/>
              </w:rPr>
            </w:pPr>
            <w:r w:rsidRPr="003F4512">
              <w:rPr>
                <w:rFonts w:ascii="Times New Roman" w:hAnsi="Times New Roman" w:cs="Times New Roman"/>
                <w:sz w:val="24"/>
                <w:szCs w:val="24"/>
                <w:lang w:val="lv-LV" w:bidi="lo-LA"/>
              </w:rPr>
              <w:t>2.</w:t>
            </w:r>
          </w:p>
        </w:tc>
        <w:tc>
          <w:tcPr>
            <w:tcW w:w="1500" w:type="pct"/>
            <w:tcBorders>
              <w:top w:val="outset" w:sz="6" w:space="0" w:color="auto"/>
              <w:left w:val="outset" w:sz="6" w:space="0" w:color="auto"/>
              <w:bottom w:val="outset" w:sz="6" w:space="0" w:color="auto"/>
              <w:right w:val="outset" w:sz="6" w:space="0" w:color="auto"/>
            </w:tcBorders>
            <w:hideMark/>
          </w:tcPr>
          <w:p w:rsidR="004144CF" w:rsidRPr="003F4512" w:rsidRDefault="007E0C28" w:rsidP="004144CF">
            <w:pPr>
              <w:spacing w:line="360" w:lineRule="auto"/>
              <w:rPr>
                <w:rFonts w:ascii="Times New Roman" w:hAnsi="Times New Roman" w:cs="Times New Roman"/>
                <w:sz w:val="24"/>
                <w:szCs w:val="24"/>
                <w:lang w:val="lv-LV" w:bidi="lo-LA"/>
              </w:rPr>
            </w:pPr>
            <w:r>
              <w:rPr>
                <w:rFonts w:ascii="Times New Roman" w:hAnsi="Times New Roman" w:cs="Times New Roman"/>
                <w:sz w:val="24"/>
                <w:szCs w:val="24"/>
                <w:lang w:val="lv-LV" w:bidi="lo-LA"/>
              </w:rPr>
              <w:t xml:space="preserve">Citas starptautiskās </w:t>
            </w:r>
            <w:r w:rsidR="004144CF" w:rsidRPr="003F4512">
              <w:rPr>
                <w:rFonts w:ascii="Times New Roman" w:hAnsi="Times New Roman" w:cs="Times New Roman"/>
                <w:sz w:val="24"/>
                <w:szCs w:val="24"/>
                <w:lang w:val="lv-LV" w:bidi="lo-LA"/>
              </w:rPr>
              <w:t>saistības</w:t>
            </w:r>
          </w:p>
        </w:tc>
        <w:tc>
          <w:tcPr>
            <w:tcW w:w="3214" w:type="pct"/>
            <w:tcBorders>
              <w:top w:val="outset" w:sz="6" w:space="0" w:color="auto"/>
              <w:left w:val="outset" w:sz="6" w:space="0" w:color="auto"/>
              <w:bottom w:val="outset" w:sz="6" w:space="0" w:color="auto"/>
              <w:right w:val="outset" w:sz="6" w:space="0" w:color="auto"/>
            </w:tcBorders>
            <w:hideMark/>
          </w:tcPr>
          <w:p w:rsidR="004144CF" w:rsidRPr="003F4512" w:rsidRDefault="004144CF" w:rsidP="004144CF">
            <w:pPr>
              <w:spacing w:line="360" w:lineRule="auto"/>
              <w:rPr>
                <w:rFonts w:ascii="Times New Roman" w:hAnsi="Times New Roman" w:cs="Times New Roman"/>
                <w:sz w:val="24"/>
                <w:szCs w:val="24"/>
                <w:lang w:val="lv-LV" w:bidi="lo-LA"/>
              </w:rPr>
            </w:pPr>
            <w:r w:rsidRPr="003F4512">
              <w:rPr>
                <w:rFonts w:ascii="Times New Roman" w:hAnsi="Times New Roman" w:cs="Times New Roman"/>
                <w:sz w:val="24"/>
                <w:szCs w:val="24"/>
                <w:lang w:val="lv-LV" w:bidi="lo-LA"/>
              </w:rPr>
              <w:t>Projekts šo jomu neskar</w:t>
            </w:r>
            <w:r w:rsidR="00406D82">
              <w:rPr>
                <w:rFonts w:ascii="Times New Roman" w:hAnsi="Times New Roman" w:cs="Times New Roman"/>
                <w:sz w:val="24"/>
                <w:szCs w:val="24"/>
                <w:lang w:val="lv-LV" w:bidi="lo-LA"/>
              </w:rPr>
              <w:t>.</w:t>
            </w:r>
          </w:p>
        </w:tc>
      </w:tr>
      <w:tr w:rsidR="004144CF" w:rsidRPr="003F4512" w:rsidTr="005602A4">
        <w:tc>
          <w:tcPr>
            <w:tcW w:w="286" w:type="pct"/>
            <w:tcBorders>
              <w:top w:val="outset" w:sz="6" w:space="0" w:color="auto"/>
              <w:left w:val="outset" w:sz="6" w:space="0" w:color="auto"/>
              <w:bottom w:val="outset" w:sz="6" w:space="0" w:color="auto"/>
              <w:right w:val="outset" w:sz="6" w:space="0" w:color="auto"/>
            </w:tcBorders>
            <w:hideMark/>
          </w:tcPr>
          <w:p w:rsidR="004144CF" w:rsidRPr="003F4512" w:rsidRDefault="004144CF" w:rsidP="004144CF">
            <w:pPr>
              <w:spacing w:line="360" w:lineRule="auto"/>
              <w:rPr>
                <w:rFonts w:ascii="Times New Roman" w:hAnsi="Times New Roman" w:cs="Times New Roman"/>
                <w:sz w:val="24"/>
                <w:szCs w:val="24"/>
                <w:lang w:val="lv-LV" w:bidi="lo-LA"/>
              </w:rPr>
            </w:pPr>
            <w:r w:rsidRPr="003F4512">
              <w:rPr>
                <w:rFonts w:ascii="Times New Roman" w:hAnsi="Times New Roman" w:cs="Times New Roman"/>
                <w:sz w:val="24"/>
                <w:szCs w:val="24"/>
                <w:lang w:val="lv-LV" w:bidi="lo-LA"/>
              </w:rPr>
              <w:t>3.</w:t>
            </w:r>
          </w:p>
        </w:tc>
        <w:tc>
          <w:tcPr>
            <w:tcW w:w="1500" w:type="pct"/>
            <w:tcBorders>
              <w:top w:val="outset" w:sz="6" w:space="0" w:color="auto"/>
              <w:left w:val="outset" w:sz="6" w:space="0" w:color="auto"/>
              <w:bottom w:val="outset" w:sz="6" w:space="0" w:color="auto"/>
              <w:right w:val="outset" w:sz="6" w:space="0" w:color="auto"/>
            </w:tcBorders>
            <w:hideMark/>
          </w:tcPr>
          <w:p w:rsidR="004144CF" w:rsidRPr="003F4512" w:rsidRDefault="004144CF" w:rsidP="004144CF">
            <w:pPr>
              <w:spacing w:line="360" w:lineRule="auto"/>
              <w:rPr>
                <w:rFonts w:ascii="Times New Roman" w:hAnsi="Times New Roman" w:cs="Times New Roman"/>
                <w:sz w:val="24"/>
                <w:szCs w:val="24"/>
                <w:lang w:val="lv-LV" w:bidi="lo-LA"/>
              </w:rPr>
            </w:pPr>
            <w:r w:rsidRPr="003F4512">
              <w:rPr>
                <w:rFonts w:ascii="Times New Roman" w:hAnsi="Times New Roman" w:cs="Times New Roman"/>
                <w:sz w:val="24"/>
                <w:szCs w:val="24"/>
                <w:lang w:val="lv-LV" w:bidi="lo-LA"/>
              </w:rPr>
              <w:t>Cita informācija</w:t>
            </w:r>
          </w:p>
        </w:tc>
        <w:tc>
          <w:tcPr>
            <w:tcW w:w="3214" w:type="pct"/>
            <w:tcBorders>
              <w:top w:val="outset" w:sz="6" w:space="0" w:color="auto"/>
              <w:left w:val="outset" w:sz="6" w:space="0" w:color="auto"/>
              <w:bottom w:val="outset" w:sz="6" w:space="0" w:color="auto"/>
              <w:right w:val="outset" w:sz="6" w:space="0" w:color="auto"/>
            </w:tcBorders>
            <w:hideMark/>
          </w:tcPr>
          <w:p w:rsidR="004144CF" w:rsidRPr="003F4512" w:rsidRDefault="004144CF" w:rsidP="004144CF">
            <w:pPr>
              <w:rPr>
                <w:rFonts w:ascii="Times New Roman" w:hAnsi="Times New Roman" w:cs="Times New Roman"/>
                <w:sz w:val="24"/>
                <w:szCs w:val="24"/>
                <w:lang w:val="lv-LV" w:bidi="lo-LA"/>
              </w:rPr>
            </w:pPr>
            <w:r w:rsidRPr="003F4512">
              <w:rPr>
                <w:rFonts w:ascii="Times New Roman" w:hAnsi="Times New Roman" w:cs="Times New Roman"/>
                <w:sz w:val="24"/>
                <w:szCs w:val="24"/>
                <w:lang w:val="lv-LV" w:bidi="lo-LA"/>
              </w:rPr>
              <w:t>Nav</w:t>
            </w:r>
          </w:p>
        </w:tc>
      </w:tr>
    </w:tbl>
    <w:p w:rsidR="00964BD3" w:rsidRDefault="00964BD3" w:rsidP="00406D82">
      <w:pPr>
        <w:pStyle w:val="naisf"/>
        <w:spacing w:before="0" w:after="0"/>
        <w:ind w:firstLine="0"/>
        <w:rPr>
          <w:i/>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559"/>
        <w:gridCol w:w="850"/>
        <w:gridCol w:w="2339"/>
        <w:gridCol w:w="2764"/>
      </w:tblGrid>
      <w:tr w:rsidR="00306641" w:rsidRPr="00AA7CA8" w:rsidTr="00306641">
        <w:tc>
          <w:tcPr>
            <w:tcW w:w="9923" w:type="dxa"/>
            <w:gridSpan w:val="5"/>
          </w:tcPr>
          <w:p w:rsidR="00306641" w:rsidRPr="00306641" w:rsidRDefault="00306641" w:rsidP="00306641">
            <w:pPr>
              <w:jc w:val="center"/>
              <w:rPr>
                <w:rFonts w:ascii="Times New Roman" w:hAnsi="Times New Roman" w:cs="Times New Roman"/>
                <w:b/>
                <w:color w:val="000000"/>
                <w:sz w:val="24"/>
                <w:szCs w:val="24"/>
                <w:lang w:val="lv-LV"/>
              </w:rPr>
            </w:pPr>
            <w:r w:rsidRPr="00306641">
              <w:rPr>
                <w:rFonts w:ascii="Times New Roman" w:hAnsi="Times New Roman" w:cs="Times New Roman"/>
                <w:b/>
                <w:color w:val="000000"/>
                <w:sz w:val="24"/>
                <w:szCs w:val="24"/>
                <w:lang w:val="lv-LV"/>
              </w:rPr>
              <w:t>1.tabula</w:t>
            </w:r>
          </w:p>
          <w:p w:rsidR="00306641" w:rsidRPr="00306641" w:rsidRDefault="00306641" w:rsidP="00306641">
            <w:pPr>
              <w:jc w:val="center"/>
              <w:rPr>
                <w:rFonts w:ascii="Times New Roman" w:hAnsi="Times New Roman" w:cs="Times New Roman"/>
                <w:b/>
                <w:color w:val="000000"/>
                <w:sz w:val="24"/>
                <w:szCs w:val="24"/>
                <w:lang w:val="lv-LV"/>
              </w:rPr>
            </w:pPr>
            <w:r w:rsidRPr="00306641">
              <w:rPr>
                <w:rFonts w:ascii="Times New Roman" w:hAnsi="Times New Roman" w:cs="Times New Roman"/>
                <w:b/>
                <w:color w:val="000000"/>
                <w:sz w:val="24"/>
                <w:szCs w:val="24"/>
                <w:lang w:val="lv-LV"/>
              </w:rPr>
              <w:t xml:space="preserve">Tiesību akta projekta atbilstība ES tiesību aktiem </w:t>
            </w:r>
          </w:p>
        </w:tc>
      </w:tr>
      <w:tr w:rsidR="00306641" w:rsidRPr="00306641" w:rsidTr="00306641">
        <w:tc>
          <w:tcPr>
            <w:tcW w:w="2411" w:type="dxa"/>
          </w:tcPr>
          <w:p w:rsidR="00306641" w:rsidRPr="00306641" w:rsidRDefault="00306641" w:rsidP="00306641">
            <w:pPr>
              <w:jc w:val="both"/>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Attiecīgā ES tiesību akta datums, numurs un nosaukums</w:t>
            </w:r>
          </w:p>
        </w:tc>
        <w:tc>
          <w:tcPr>
            <w:tcW w:w="7512" w:type="dxa"/>
            <w:gridSpan w:val="4"/>
          </w:tcPr>
          <w:p w:rsidR="00306641" w:rsidRPr="00306641" w:rsidRDefault="00306641" w:rsidP="00306641">
            <w:pPr>
              <w:ind w:firstLine="176"/>
              <w:jc w:val="both"/>
              <w:rPr>
                <w:rFonts w:ascii="Times New Roman" w:hAnsi="Times New Roman" w:cs="Times New Roman"/>
                <w:color w:val="000000"/>
                <w:sz w:val="24"/>
                <w:szCs w:val="24"/>
                <w:lang w:val="lv-LV"/>
              </w:rPr>
            </w:pPr>
            <w:r w:rsidRPr="00306641">
              <w:rPr>
                <w:rFonts w:ascii="Times New Roman" w:hAnsi="Times New Roman" w:cs="Times New Roman"/>
                <w:sz w:val="24"/>
                <w:szCs w:val="24"/>
                <w:lang w:val="lv-LV"/>
              </w:rPr>
              <w:t>Eiropas Parlamenta un Pado</w:t>
            </w:r>
            <w:r>
              <w:rPr>
                <w:rFonts w:ascii="Times New Roman" w:hAnsi="Times New Roman" w:cs="Times New Roman"/>
                <w:sz w:val="24"/>
                <w:szCs w:val="24"/>
                <w:lang w:val="lv-LV"/>
              </w:rPr>
              <w:t>mes 2011.gada 9.marta direktīva</w:t>
            </w:r>
            <w:r w:rsidRPr="00306641">
              <w:rPr>
                <w:rFonts w:ascii="Times New Roman" w:hAnsi="Times New Roman" w:cs="Times New Roman"/>
                <w:sz w:val="24"/>
                <w:szCs w:val="24"/>
                <w:lang w:val="lv-LV"/>
              </w:rPr>
              <w:t xml:space="preserve"> 2011/24/ES par pacientu tiesību piemērošanu pārrobežu veselības aprūpē</w:t>
            </w:r>
          </w:p>
        </w:tc>
      </w:tr>
      <w:tr w:rsidR="00306641" w:rsidRPr="00306641" w:rsidTr="00306641">
        <w:tc>
          <w:tcPr>
            <w:tcW w:w="2411" w:type="dxa"/>
            <w:vAlign w:val="center"/>
          </w:tcPr>
          <w:p w:rsidR="00306641" w:rsidRPr="00306641" w:rsidRDefault="00306641" w:rsidP="00306641">
            <w:pPr>
              <w:ind w:firstLine="176"/>
              <w:jc w:val="center"/>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A</w:t>
            </w:r>
          </w:p>
        </w:tc>
        <w:tc>
          <w:tcPr>
            <w:tcW w:w="2409" w:type="dxa"/>
            <w:gridSpan w:val="2"/>
            <w:vAlign w:val="center"/>
          </w:tcPr>
          <w:p w:rsidR="00306641" w:rsidRPr="00306641" w:rsidRDefault="00306641" w:rsidP="00306641">
            <w:pPr>
              <w:ind w:firstLine="176"/>
              <w:jc w:val="center"/>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B</w:t>
            </w:r>
          </w:p>
        </w:tc>
        <w:tc>
          <w:tcPr>
            <w:tcW w:w="2339" w:type="dxa"/>
            <w:vAlign w:val="center"/>
          </w:tcPr>
          <w:p w:rsidR="00306641" w:rsidRPr="00306641" w:rsidRDefault="00306641" w:rsidP="00306641">
            <w:pPr>
              <w:ind w:firstLine="176"/>
              <w:jc w:val="center"/>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C</w:t>
            </w:r>
          </w:p>
        </w:tc>
        <w:tc>
          <w:tcPr>
            <w:tcW w:w="2764" w:type="dxa"/>
            <w:vAlign w:val="center"/>
          </w:tcPr>
          <w:p w:rsidR="00306641" w:rsidRPr="00306641" w:rsidRDefault="00306641" w:rsidP="00306641">
            <w:pPr>
              <w:ind w:firstLine="176"/>
              <w:jc w:val="center"/>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D</w:t>
            </w:r>
          </w:p>
        </w:tc>
      </w:tr>
      <w:tr w:rsidR="00E9665D" w:rsidRPr="00306641" w:rsidTr="00306641">
        <w:tc>
          <w:tcPr>
            <w:tcW w:w="2411" w:type="dxa"/>
          </w:tcPr>
          <w:p w:rsidR="00E9665D" w:rsidRDefault="00E9665D" w:rsidP="00A77B33">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4.panta 2.punkta c) apakšpunkts</w:t>
            </w:r>
          </w:p>
        </w:tc>
        <w:tc>
          <w:tcPr>
            <w:tcW w:w="2409" w:type="dxa"/>
            <w:gridSpan w:val="2"/>
          </w:tcPr>
          <w:p w:rsidR="00E9665D" w:rsidRPr="00306641" w:rsidRDefault="00E9665D" w:rsidP="00E9665D">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Pacientu tiesību likuma 16.pants </w:t>
            </w:r>
          </w:p>
        </w:tc>
        <w:tc>
          <w:tcPr>
            <w:tcW w:w="2339" w:type="dxa"/>
          </w:tcPr>
          <w:p w:rsidR="00E9665D" w:rsidRDefault="00E9665D" w:rsidP="00A77B33">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Prasība</w:t>
            </w:r>
            <w:r w:rsidRPr="00306641">
              <w:rPr>
                <w:rFonts w:ascii="Times New Roman" w:hAnsi="Times New Roman" w:cs="Times New Roman"/>
                <w:color w:val="000000"/>
                <w:sz w:val="24"/>
                <w:szCs w:val="24"/>
                <w:lang w:val="lv-LV"/>
              </w:rPr>
              <w:t xml:space="preserve"> ir pārņemta pilnībā</w:t>
            </w:r>
          </w:p>
        </w:tc>
        <w:tc>
          <w:tcPr>
            <w:tcW w:w="2764" w:type="dxa"/>
          </w:tcPr>
          <w:p w:rsidR="00E9665D" w:rsidRPr="00306641" w:rsidRDefault="00E9665D" w:rsidP="00A77B33">
            <w:pPr>
              <w:jc w:val="both"/>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Likumprojekts šo jomu neskar</w:t>
            </w:r>
          </w:p>
        </w:tc>
      </w:tr>
      <w:tr w:rsidR="00E9665D" w:rsidRPr="00306641" w:rsidTr="00306641">
        <w:tc>
          <w:tcPr>
            <w:tcW w:w="2411" w:type="dxa"/>
          </w:tcPr>
          <w:p w:rsidR="00E9665D" w:rsidRDefault="00E9665D" w:rsidP="00306641">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4.panta 2.punkta d) apakšpunkts</w:t>
            </w:r>
          </w:p>
        </w:tc>
        <w:tc>
          <w:tcPr>
            <w:tcW w:w="2409" w:type="dxa"/>
            <w:gridSpan w:val="2"/>
          </w:tcPr>
          <w:p w:rsidR="00E9665D" w:rsidRPr="00306641" w:rsidRDefault="00E9665D" w:rsidP="00AB1850">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Pacientu tiesību likuma 17.pants</w:t>
            </w:r>
          </w:p>
        </w:tc>
        <w:tc>
          <w:tcPr>
            <w:tcW w:w="2339" w:type="dxa"/>
          </w:tcPr>
          <w:p w:rsidR="00E9665D" w:rsidRDefault="00E9665D" w:rsidP="00306641">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Prasība</w:t>
            </w:r>
            <w:r w:rsidRPr="00306641">
              <w:rPr>
                <w:rFonts w:ascii="Times New Roman" w:hAnsi="Times New Roman" w:cs="Times New Roman"/>
                <w:color w:val="000000"/>
                <w:sz w:val="24"/>
                <w:szCs w:val="24"/>
                <w:lang w:val="lv-LV"/>
              </w:rPr>
              <w:t xml:space="preserve"> ir pārņemta pilnībā</w:t>
            </w:r>
          </w:p>
        </w:tc>
        <w:tc>
          <w:tcPr>
            <w:tcW w:w="2764" w:type="dxa"/>
          </w:tcPr>
          <w:p w:rsidR="00E9665D" w:rsidRPr="00306641" w:rsidRDefault="00E9665D" w:rsidP="00306641">
            <w:pPr>
              <w:jc w:val="both"/>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Likumprojekts šo jomu neskar</w:t>
            </w:r>
          </w:p>
        </w:tc>
      </w:tr>
      <w:tr w:rsidR="00E9665D" w:rsidRPr="00306641" w:rsidTr="00306641">
        <w:tc>
          <w:tcPr>
            <w:tcW w:w="2411" w:type="dxa"/>
          </w:tcPr>
          <w:p w:rsidR="00E9665D" w:rsidRPr="00306641" w:rsidRDefault="00E9665D" w:rsidP="00A77B33">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r w:rsidRPr="00306641">
              <w:rPr>
                <w:rFonts w:ascii="Times New Roman" w:hAnsi="Times New Roman" w:cs="Times New Roman"/>
                <w:color w:val="000000"/>
                <w:sz w:val="24"/>
                <w:szCs w:val="24"/>
                <w:lang w:val="lv-LV"/>
              </w:rPr>
              <w:t xml:space="preserve">1.pants </w:t>
            </w:r>
          </w:p>
        </w:tc>
        <w:tc>
          <w:tcPr>
            <w:tcW w:w="2409" w:type="dxa"/>
            <w:gridSpan w:val="2"/>
          </w:tcPr>
          <w:p w:rsidR="00E9665D" w:rsidRPr="00306641" w:rsidRDefault="00E9665D" w:rsidP="00A77B33">
            <w:pPr>
              <w:jc w:val="both"/>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Likum</w:t>
            </w:r>
            <w:r>
              <w:rPr>
                <w:rFonts w:ascii="Times New Roman" w:hAnsi="Times New Roman" w:cs="Times New Roman"/>
                <w:color w:val="000000"/>
                <w:sz w:val="24"/>
                <w:szCs w:val="24"/>
                <w:lang w:val="lv-LV"/>
              </w:rPr>
              <w:t>projekta 1.pants</w:t>
            </w:r>
          </w:p>
        </w:tc>
        <w:tc>
          <w:tcPr>
            <w:tcW w:w="2339" w:type="dxa"/>
          </w:tcPr>
          <w:p w:rsidR="00E9665D" w:rsidRPr="00306641" w:rsidRDefault="00E9665D" w:rsidP="00A77B33">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Prasība</w:t>
            </w:r>
            <w:r w:rsidRPr="00306641">
              <w:rPr>
                <w:rFonts w:ascii="Times New Roman" w:hAnsi="Times New Roman" w:cs="Times New Roman"/>
                <w:color w:val="000000"/>
                <w:sz w:val="24"/>
                <w:szCs w:val="24"/>
                <w:lang w:val="lv-LV"/>
              </w:rPr>
              <w:t xml:space="preserve"> ir pārņemta pilnībā </w:t>
            </w:r>
          </w:p>
        </w:tc>
        <w:tc>
          <w:tcPr>
            <w:tcW w:w="2764" w:type="dxa"/>
          </w:tcPr>
          <w:p w:rsidR="00E9665D" w:rsidRPr="00306641" w:rsidRDefault="00E9665D" w:rsidP="00A77B33">
            <w:pPr>
              <w:jc w:val="both"/>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Likumprojekts šo jomu neskar</w:t>
            </w:r>
          </w:p>
        </w:tc>
      </w:tr>
      <w:tr w:rsidR="00306641" w:rsidRPr="00306641" w:rsidTr="00306641">
        <w:tc>
          <w:tcPr>
            <w:tcW w:w="3970" w:type="dxa"/>
            <w:gridSpan w:val="2"/>
          </w:tcPr>
          <w:p w:rsidR="00306641" w:rsidRPr="00306641" w:rsidRDefault="00306641" w:rsidP="00306641">
            <w:pPr>
              <w:spacing w:before="75" w:after="75"/>
              <w:jc w:val="both"/>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Kā ir izmantota ES tiesību aktā paredzētā rīcības brīvība dalībvalstij pārņemt vai ieviest noteiktas ES tiesību akta normas.</w:t>
            </w:r>
          </w:p>
          <w:p w:rsidR="00306641" w:rsidRPr="00306641" w:rsidRDefault="00306641" w:rsidP="00306641">
            <w:pPr>
              <w:jc w:val="both"/>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Kādēļ?</w:t>
            </w:r>
          </w:p>
        </w:tc>
        <w:tc>
          <w:tcPr>
            <w:tcW w:w="5953" w:type="dxa"/>
            <w:gridSpan w:val="3"/>
          </w:tcPr>
          <w:p w:rsidR="00306641" w:rsidRPr="00306641" w:rsidRDefault="00306641" w:rsidP="00306641">
            <w:pPr>
              <w:jc w:val="both"/>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Likumprojekts šo jomu neskar</w:t>
            </w:r>
          </w:p>
        </w:tc>
      </w:tr>
      <w:tr w:rsidR="00306641" w:rsidRPr="00306641" w:rsidTr="00306641">
        <w:tc>
          <w:tcPr>
            <w:tcW w:w="3970" w:type="dxa"/>
            <w:gridSpan w:val="2"/>
          </w:tcPr>
          <w:p w:rsidR="00306641" w:rsidRPr="00306641" w:rsidRDefault="00306641" w:rsidP="00306641">
            <w:pPr>
              <w:jc w:val="both"/>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t xml:space="preserve">Saistības sniegt paziņojumu ES institūcijām un ES dalībvalstīm atbilstoši normatīvajiem aktiem, kas </w:t>
            </w:r>
            <w:r w:rsidRPr="00306641">
              <w:rPr>
                <w:rFonts w:ascii="Times New Roman" w:hAnsi="Times New Roman" w:cs="Times New Roman"/>
                <w:color w:val="000000"/>
                <w:sz w:val="24"/>
                <w:szCs w:val="24"/>
                <w:lang w:val="lv-LV"/>
              </w:rPr>
              <w:lastRenderedPageBreak/>
              <w:t>regulē informācijas sniegšanu par tehnisko noteikumu, valsts atbalsta piešķiršanas un finanšu noteikumu (attiecībā uz monetāro politiku) projektiem</w:t>
            </w:r>
          </w:p>
        </w:tc>
        <w:tc>
          <w:tcPr>
            <w:tcW w:w="5953" w:type="dxa"/>
            <w:gridSpan w:val="3"/>
          </w:tcPr>
          <w:p w:rsidR="00306641" w:rsidRPr="00306641" w:rsidRDefault="00306641" w:rsidP="00306641">
            <w:pPr>
              <w:jc w:val="both"/>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lastRenderedPageBreak/>
              <w:t>Likumprojekts šo jomu neskar</w:t>
            </w:r>
          </w:p>
        </w:tc>
      </w:tr>
      <w:tr w:rsidR="00306641" w:rsidRPr="00306641" w:rsidTr="00306641">
        <w:tc>
          <w:tcPr>
            <w:tcW w:w="3970" w:type="dxa"/>
            <w:gridSpan w:val="2"/>
          </w:tcPr>
          <w:p w:rsidR="00306641" w:rsidRPr="00306641" w:rsidRDefault="00306641" w:rsidP="00306641">
            <w:pPr>
              <w:jc w:val="both"/>
              <w:rPr>
                <w:rFonts w:ascii="Times New Roman" w:hAnsi="Times New Roman" w:cs="Times New Roman"/>
                <w:color w:val="000000"/>
                <w:sz w:val="24"/>
                <w:szCs w:val="24"/>
                <w:lang w:val="lv-LV"/>
              </w:rPr>
            </w:pPr>
            <w:r w:rsidRPr="00306641">
              <w:rPr>
                <w:rFonts w:ascii="Times New Roman" w:hAnsi="Times New Roman" w:cs="Times New Roman"/>
                <w:color w:val="000000"/>
                <w:sz w:val="24"/>
                <w:szCs w:val="24"/>
                <w:lang w:val="lv-LV"/>
              </w:rPr>
              <w:lastRenderedPageBreak/>
              <w:t>Cita informācija</w:t>
            </w:r>
          </w:p>
        </w:tc>
        <w:tc>
          <w:tcPr>
            <w:tcW w:w="5953" w:type="dxa"/>
            <w:gridSpan w:val="3"/>
          </w:tcPr>
          <w:p w:rsidR="00306641" w:rsidRPr="00306641" w:rsidRDefault="003A50A7" w:rsidP="00306641">
            <w:pPr>
              <w:jc w:val="both"/>
              <w:rPr>
                <w:rFonts w:ascii="Times New Roman" w:hAnsi="Times New Roman" w:cs="Times New Roman"/>
                <w:color w:val="000000"/>
                <w:sz w:val="24"/>
                <w:szCs w:val="24"/>
                <w:highlight w:val="yellow"/>
                <w:lang w:val="lv-LV"/>
              </w:rPr>
            </w:pPr>
            <w:r>
              <w:rPr>
                <w:rFonts w:ascii="Times New Roman" w:hAnsi="Times New Roman" w:cs="Times New Roman"/>
                <w:color w:val="000000"/>
                <w:sz w:val="24"/>
                <w:szCs w:val="24"/>
                <w:lang w:val="lv-LV"/>
              </w:rPr>
              <w:t>Tiks izstrādāts Ministru kabineta noteikumu projekts par Ārstniecības riska fonda darbību.</w:t>
            </w:r>
          </w:p>
        </w:tc>
      </w:tr>
    </w:tbl>
    <w:p w:rsidR="00306641" w:rsidRDefault="00306641" w:rsidP="00406D82">
      <w:pPr>
        <w:pStyle w:val="naisf"/>
        <w:spacing w:before="0" w:after="0"/>
        <w:ind w:firstLine="0"/>
        <w:rPr>
          <w:i/>
          <w:sz w:val="28"/>
          <w:szCs w:val="28"/>
        </w:rPr>
      </w:pPr>
    </w:p>
    <w:tbl>
      <w:tblPr>
        <w:tblW w:w="9923"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4291"/>
        <w:gridCol w:w="5064"/>
      </w:tblGrid>
      <w:tr w:rsidR="00406D82" w:rsidRPr="00AA7CA8" w:rsidTr="00406D82">
        <w:trPr>
          <w:tblCellSpacing w:w="0" w:type="dxa"/>
        </w:trPr>
        <w:tc>
          <w:tcPr>
            <w:tcW w:w="9923" w:type="dxa"/>
            <w:gridSpan w:val="3"/>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b/>
                <w:bCs/>
                <w:sz w:val="24"/>
                <w:szCs w:val="24"/>
                <w:lang w:val="lv-LV" w:eastAsia="lv-LV"/>
              </w:rPr>
              <w:t> VI. Sabiedrības līdzdalība un šīs līdzdalības rezultāti</w:t>
            </w:r>
          </w:p>
        </w:tc>
      </w:tr>
      <w:tr w:rsidR="00406D82" w:rsidRPr="00AA7CA8" w:rsidTr="00406D82">
        <w:trPr>
          <w:trHeight w:val="553"/>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1.</w:t>
            </w:r>
          </w:p>
        </w:tc>
        <w:tc>
          <w:tcPr>
            <w:tcW w:w="4291"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Sabiedrības informēšana par projekta izstrādes uzsākšanu</w:t>
            </w:r>
          </w:p>
        </w:tc>
        <w:tc>
          <w:tcPr>
            <w:tcW w:w="5064"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jc w:val="both"/>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 xml:space="preserve">Par likumprojekta izstrādes uzsākšanu, ņemot vērā valsts budžeta 2013.gadam saspringtos izstrādes termiņus, sabiedrība netika informēta. </w:t>
            </w:r>
            <w:r w:rsidRPr="000834BE">
              <w:rPr>
                <w:rFonts w:ascii="Times New Roman" w:eastAsia="Times New Roman" w:hAnsi="Times New Roman" w:cs="Times New Roman"/>
                <w:sz w:val="24"/>
                <w:szCs w:val="24"/>
                <w:lang w:val="lv-LV" w:eastAsia="lv-LV"/>
              </w:rPr>
              <w:t xml:space="preserve">Taču pēc likumprojekta saskaņošanas ar </w:t>
            </w:r>
            <w:r>
              <w:rPr>
                <w:rFonts w:ascii="Times New Roman" w:eastAsia="Times New Roman" w:hAnsi="Times New Roman" w:cs="Times New Roman"/>
                <w:sz w:val="24"/>
                <w:szCs w:val="24"/>
                <w:lang w:val="lv-LV" w:eastAsia="lv-LV"/>
              </w:rPr>
              <w:t>Finanšu ministriju, Tieslietu ministriju, Iekšlietu ministriju, Labklājības ministriju un Aizsardzības ministriju</w:t>
            </w:r>
            <w:r w:rsidRPr="000834BE">
              <w:rPr>
                <w:rFonts w:ascii="Times New Roman" w:eastAsia="Times New Roman" w:hAnsi="Times New Roman" w:cs="Times New Roman"/>
                <w:sz w:val="24"/>
                <w:szCs w:val="24"/>
                <w:lang w:val="lv-LV" w:eastAsia="lv-LV"/>
              </w:rPr>
              <w:t xml:space="preserve"> un iekļaušanas </w:t>
            </w:r>
            <w:r w:rsidRPr="000834BE">
              <w:rPr>
                <w:rFonts w:ascii="Times New Roman" w:hAnsi="Times New Roman" w:cs="Times New Roman"/>
                <w:sz w:val="24"/>
                <w:szCs w:val="24"/>
                <w:lang w:val="lv-LV"/>
              </w:rPr>
              <w:t>likump</w:t>
            </w:r>
            <w:r>
              <w:rPr>
                <w:rFonts w:ascii="Times New Roman" w:hAnsi="Times New Roman" w:cs="Times New Roman"/>
                <w:sz w:val="24"/>
                <w:szCs w:val="24"/>
                <w:lang w:val="lv-LV"/>
              </w:rPr>
              <w:t>rojekta „Par valsts budžetu 2013</w:t>
            </w:r>
            <w:r w:rsidRPr="000834BE">
              <w:rPr>
                <w:rFonts w:ascii="Times New Roman" w:hAnsi="Times New Roman" w:cs="Times New Roman"/>
                <w:sz w:val="24"/>
                <w:szCs w:val="24"/>
                <w:lang w:val="lv-LV"/>
              </w:rPr>
              <w:t xml:space="preserve">.gadam” paketē, </w:t>
            </w:r>
            <w:r>
              <w:rPr>
                <w:rFonts w:ascii="Times New Roman" w:hAnsi="Times New Roman" w:cs="Times New Roman"/>
                <w:sz w:val="24"/>
                <w:szCs w:val="24"/>
                <w:lang w:val="lv-LV"/>
              </w:rPr>
              <w:t>tas tiks ievietots Veselības ministrijas mājas lapā pie darba grupas par Ārstniecības riska fonda tiesiskā pamata izstrādi materiāliem.</w:t>
            </w:r>
            <w:r w:rsidRPr="000834BE">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 </w:t>
            </w:r>
          </w:p>
        </w:tc>
      </w:tr>
      <w:tr w:rsidR="00406D82" w:rsidRPr="00C624C4" w:rsidTr="00406D82">
        <w:trPr>
          <w:trHeight w:val="339"/>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2.</w:t>
            </w:r>
          </w:p>
        </w:tc>
        <w:tc>
          <w:tcPr>
            <w:tcW w:w="4291"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Sabiedrības līdzdalība projekta izstrādē</w:t>
            </w:r>
          </w:p>
        </w:tc>
        <w:tc>
          <w:tcPr>
            <w:tcW w:w="5064"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06D82" w:rsidRPr="00C624C4" w:rsidTr="00406D82">
        <w:trPr>
          <w:trHeight w:val="375"/>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3.</w:t>
            </w:r>
          </w:p>
        </w:tc>
        <w:tc>
          <w:tcPr>
            <w:tcW w:w="4291"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Sabiedrības līdzdalības rezultāti</w:t>
            </w:r>
          </w:p>
        </w:tc>
        <w:tc>
          <w:tcPr>
            <w:tcW w:w="5064"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06D82" w:rsidRPr="00C624C4" w:rsidTr="00406D82">
        <w:trPr>
          <w:trHeight w:val="39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4.</w:t>
            </w:r>
          </w:p>
        </w:tc>
        <w:tc>
          <w:tcPr>
            <w:tcW w:w="4291"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Saeimas un ekspertu līdzdalība</w:t>
            </w:r>
          </w:p>
        </w:tc>
        <w:tc>
          <w:tcPr>
            <w:tcW w:w="5064"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06D82" w:rsidRPr="00D176BF" w:rsidTr="00406D82">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5.</w:t>
            </w:r>
          </w:p>
        </w:tc>
        <w:tc>
          <w:tcPr>
            <w:tcW w:w="4291"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Cita informācija</w:t>
            </w:r>
          </w:p>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p>
        </w:tc>
        <w:tc>
          <w:tcPr>
            <w:tcW w:w="5064" w:type="dxa"/>
            <w:tcBorders>
              <w:top w:val="outset" w:sz="6" w:space="0" w:color="auto"/>
              <w:left w:val="outset" w:sz="6" w:space="0" w:color="auto"/>
              <w:bottom w:val="outset" w:sz="6" w:space="0" w:color="auto"/>
              <w:right w:val="outset" w:sz="6" w:space="0" w:color="auto"/>
            </w:tcBorders>
            <w:hideMark/>
          </w:tcPr>
          <w:p w:rsidR="00406D82" w:rsidRPr="00D176BF" w:rsidRDefault="00406D82" w:rsidP="00406D82">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Nav</w:t>
            </w:r>
          </w:p>
        </w:tc>
      </w:tr>
    </w:tbl>
    <w:p w:rsidR="00406D82" w:rsidRDefault="00406D82" w:rsidP="00406D82">
      <w:pPr>
        <w:pStyle w:val="naisf"/>
        <w:spacing w:before="0" w:after="0"/>
        <w:ind w:firstLine="0"/>
        <w:rPr>
          <w:i/>
          <w:sz w:val="28"/>
          <w:szCs w:val="28"/>
        </w:rPr>
      </w:pPr>
    </w:p>
    <w:p w:rsidR="00651E70" w:rsidRDefault="00651E70" w:rsidP="00B62ED7">
      <w:pPr>
        <w:pStyle w:val="naisf"/>
        <w:spacing w:before="0" w:after="0"/>
        <w:ind w:firstLine="0"/>
        <w:rPr>
          <w:i/>
          <w:iCs/>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3008"/>
        <w:gridCol w:w="6348"/>
      </w:tblGrid>
      <w:tr w:rsidR="00651E70" w:rsidRPr="00AA7CA8" w:rsidTr="00DA343B">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651E70" w:rsidRPr="00AA7CA8" w:rsidTr="00DA343B">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300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34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406D82">
            <w:pPr>
              <w:spacing w:before="75" w:after="75" w:line="240" w:lineRule="auto"/>
              <w:jc w:val="both"/>
              <w:rPr>
                <w:rFonts w:ascii="Times New Roman" w:eastAsia="Times New Roman" w:hAnsi="Times New Roman" w:cs="Times New Roman"/>
                <w:sz w:val="24"/>
                <w:szCs w:val="24"/>
                <w:lang w:val="lv-LV" w:eastAsia="lv-LV"/>
              </w:rPr>
            </w:pPr>
            <w:r w:rsidRPr="00C80A77">
              <w:rPr>
                <w:rFonts w:ascii="Times New Roman" w:eastAsia="Times New Roman" w:hAnsi="Times New Roman"/>
                <w:sz w:val="24"/>
                <w:szCs w:val="24"/>
                <w:lang w:val="lv-LV" w:eastAsia="lv-LV"/>
              </w:rPr>
              <w:t> </w:t>
            </w:r>
            <w:r w:rsidR="009501D0">
              <w:rPr>
                <w:rFonts w:ascii="Times New Roman" w:eastAsia="Times New Roman" w:hAnsi="Times New Roman"/>
                <w:sz w:val="24"/>
                <w:szCs w:val="24"/>
                <w:lang w:val="lv-LV" w:eastAsia="lv-LV"/>
              </w:rPr>
              <w:t xml:space="preserve">Attiecībā uz Ārstniecības riska fonda darbības uzsākšanu un nodrošināšanu </w:t>
            </w:r>
            <w:r w:rsidR="00406D82">
              <w:rPr>
                <w:rFonts w:ascii="Times New Roman" w:hAnsi="Times New Roman" w:cs="Times New Roman"/>
                <w:sz w:val="24"/>
                <w:szCs w:val="24"/>
                <w:lang w:val="lv-LV"/>
              </w:rPr>
              <w:t>l</w:t>
            </w:r>
            <w:r w:rsidR="00176877">
              <w:rPr>
                <w:rFonts w:ascii="Times New Roman" w:hAnsi="Times New Roman" w:cs="Times New Roman"/>
                <w:sz w:val="24"/>
                <w:szCs w:val="24"/>
                <w:lang w:val="lv-LV"/>
              </w:rPr>
              <w:t>ikum</w:t>
            </w:r>
            <w:r w:rsidR="00C80A77" w:rsidRPr="00C80A77">
              <w:rPr>
                <w:rFonts w:ascii="Times New Roman" w:hAnsi="Times New Roman" w:cs="Times New Roman"/>
                <w:sz w:val="24"/>
                <w:szCs w:val="24"/>
                <w:lang w:val="lv-LV"/>
              </w:rPr>
              <w:t xml:space="preserve">projekta izpildi nodrošinās </w:t>
            </w:r>
            <w:r w:rsidR="004234B0">
              <w:rPr>
                <w:rFonts w:ascii="Times New Roman" w:hAnsi="Times New Roman" w:cs="Times New Roman"/>
                <w:sz w:val="24"/>
                <w:szCs w:val="24"/>
                <w:lang w:val="lv-LV"/>
              </w:rPr>
              <w:t>Nacionālais veselības dienests</w:t>
            </w:r>
            <w:r w:rsidR="00C80A77">
              <w:rPr>
                <w:rFonts w:ascii="Times New Roman" w:hAnsi="Times New Roman" w:cs="Times New Roman"/>
                <w:sz w:val="24"/>
                <w:szCs w:val="24"/>
                <w:lang w:val="lv-LV"/>
              </w:rPr>
              <w:t xml:space="preserve"> un Veselības inspekcija</w:t>
            </w:r>
            <w:r w:rsidR="00406D82">
              <w:rPr>
                <w:rFonts w:ascii="Times New Roman" w:hAnsi="Times New Roman" w:cs="Times New Roman"/>
                <w:sz w:val="24"/>
                <w:szCs w:val="24"/>
                <w:lang w:val="lv-LV"/>
              </w:rPr>
              <w:t>.</w:t>
            </w:r>
          </w:p>
        </w:tc>
      </w:tr>
      <w:tr w:rsidR="00651E70" w:rsidRPr="00C80A77" w:rsidTr="00DA343B">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300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348" w:type="dxa"/>
            <w:tcBorders>
              <w:top w:val="outset" w:sz="6" w:space="0" w:color="auto"/>
              <w:left w:val="outset" w:sz="6" w:space="0" w:color="auto"/>
              <w:bottom w:val="outset" w:sz="6" w:space="0" w:color="auto"/>
              <w:right w:val="outset" w:sz="6" w:space="0" w:color="auto"/>
            </w:tcBorders>
            <w:hideMark/>
          </w:tcPr>
          <w:p w:rsidR="00651E70" w:rsidRPr="00C80A77" w:rsidRDefault="008F0541" w:rsidP="00AD6B1B">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r w:rsidR="003F6650" w:rsidRPr="00C80A77">
              <w:rPr>
                <w:rFonts w:ascii="Times New Roman" w:hAnsi="Times New Roman" w:cs="Times New Roman"/>
                <w:lang w:val="lv-LV"/>
              </w:rPr>
              <w:t>.</w:t>
            </w:r>
          </w:p>
        </w:tc>
      </w:tr>
      <w:tr w:rsidR="00651E70" w:rsidRPr="00C80A77" w:rsidTr="00DA343B">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300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634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008F0541" w:rsidRPr="00C80A77">
              <w:rPr>
                <w:rFonts w:ascii="Times New Roman" w:hAnsi="Times New Roman" w:cs="Times New Roman"/>
                <w:lang w:val="lv-LV"/>
              </w:rPr>
              <w:t>Projekts šo jomu neskar</w:t>
            </w:r>
            <w:r w:rsidR="003F6650" w:rsidRPr="00C80A77">
              <w:rPr>
                <w:rFonts w:ascii="Times New Roman" w:hAnsi="Times New Roman" w:cs="Times New Roman"/>
                <w:lang w:val="lv-LV"/>
              </w:rPr>
              <w:t>.</w:t>
            </w:r>
          </w:p>
        </w:tc>
      </w:tr>
      <w:tr w:rsidR="00651E70" w:rsidRPr="00C80A77" w:rsidTr="00DA343B">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4.</w:t>
            </w:r>
          </w:p>
        </w:tc>
        <w:tc>
          <w:tcPr>
            <w:tcW w:w="300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34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008F0541" w:rsidRPr="00C80A77">
              <w:rPr>
                <w:rFonts w:ascii="Times New Roman" w:hAnsi="Times New Roman" w:cs="Times New Roman"/>
                <w:lang w:val="lv-LV"/>
              </w:rPr>
              <w:t>Projekts šo jomu neskar</w:t>
            </w:r>
            <w:r w:rsidR="003F6650" w:rsidRPr="00C80A77">
              <w:rPr>
                <w:rFonts w:ascii="Times New Roman" w:hAnsi="Times New Roman" w:cs="Times New Roman"/>
                <w:lang w:val="lv-LV"/>
              </w:rPr>
              <w:t>.</w:t>
            </w:r>
          </w:p>
        </w:tc>
      </w:tr>
      <w:tr w:rsidR="00651E70" w:rsidRPr="00C80A77" w:rsidTr="00DA343B">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300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348" w:type="dxa"/>
            <w:tcBorders>
              <w:top w:val="outset" w:sz="6" w:space="0" w:color="auto"/>
              <w:left w:val="outset" w:sz="6" w:space="0" w:color="auto"/>
              <w:bottom w:val="outset" w:sz="6" w:space="0" w:color="auto"/>
              <w:right w:val="outset" w:sz="6" w:space="0" w:color="auto"/>
            </w:tcBorders>
            <w:hideMark/>
          </w:tcPr>
          <w:p w:rsidR="00651E70" w:rsidRPr="00C80A77" w:rsidRDefault="008F0541" w:rsidP="00AD6B1B">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r w:rsidR="003F6650" w:rsidRPr="00C80A77">
              <w:rPr>
                <w:rFonts w:ascii="Times New Roman" w:hAnsi="Times New Roman" w:cs="Times New Roman"/>
                <w:lang w:val="lv-LV"/>
              </w:rPr>
              <w:t>.</w:t>
            </w:r>
          </w:p>
        </w:tc>
      </w:tr>
      <w:tr w:rsidR="00651E70" w:rsidRPr="00C80A77" w:rsidTr="00DA343B">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300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348" w:type="dxa"/>
            <w:tcBorders>
              <w:top w:val="outset" w:sz="6" w:space="0" w:color="auto"/>
              <w:left w:val="outset" w:sz="6" w:space="0" w:color="auto"/>
              <w:bottom w:val="outset" w:sz="6" w:space="0" w:color="auto"/>
              <w:right w:val="outset" w:sz="6" w:space="0" w:color="auto"/>
            </w:tcBorders>
            <w:hideMark/>
          </w:tcPr>
          <w:p w:rsidR="00651E70" w:rsidRPr="00C80A77" w:rsidRDefault="00651E70" w:rsidP="00AD6B1B">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9501D0" w:rsidRPr="00F94F58" w:rsidRDefault="00D176BF" w:rsidP="00F94F58">
      <w:pPr>
        <w:pStyle w:val="naisf"/>
        <w:spacing w:before="0" w:after="0"/>
        <w:ind w:firstLine="0"/>
        <w:rPr>
          <w:iCs/>
          <w:sz w:val="28"/>
          <w:szCs w:val="28"/>
        </w:rPr>
      </w:pPr>
      <w:r w:rsidRPr="009008AC">
        <w:rPr>
          <w:iCs/>
          <w:sz w:val="28"/>
          <w:szCs w:val="28"/>
        </w:rPr>
        <w:t> </w:t>
      </w:r>
    </w:p>
    <w:p w:rsidR="009501D0" w:rsidRDefault="009501D0" w:rsidP="009501D0">
      <w:pPr>
        <w:pStyle w:val="naisf"/>
        <w:spacing w:before="0" w:after="0"/>
        <w:ind w:firstLine="0"/>
        <w:jc w:val="center"/>
        <w:rPr>
          <w:color w:val="000000"/>
          <w:sz w:val="28"/>
          <w:szCs w:val="28"/>
        </w:rPr>
      </w:pPr>
    </w:p>
    <w:p w:rsidR="00406D82" w:rsidRDefault="00406D82" w:rsidP="009501D0">
      <w:pPr>
        <w:pStyle w:val="naisf"/>
        <w:spacing w:before="0" w:after="0"/>
        <w:ind w:firstLine="0"/>
        <w:jc w:val="center"/>
        <w:rPr>
          <w:color w:val="000000"/>
          <w:sz w:val="28"/>
          <w:szCs w:val="28"/>
        </w:rPr>
      </w:pPr>
    </w:p>
    <w:p w:rsidR="007D7058" w:rsidRPr="007D7058" w:rsidRDefault="0066508E" w:rsidP="009501D0">
      <w:pPr>
        <w:pStyle w:val="naisf"/>
        <w:spacing w:before="0" w:after="0"/>
        <w:ind w:firstLine="0"/>
        <w:jc w:val="center"/>
        <w:rPr>
          <w:iCs/>
          <w:sz w:val="28"/>
          <w:szCs w:val="28"/>
        </w:rPr>
      </w:pPr>
      <w:r>
        <w:rPr>
          <w:color w:val="000000"/>
          <w:sz w:val="28"/>
          <w:szCs w:val="28"/>
        </w:rPr>
        <w:t>Veselības ministr</w:t>
      </w:r>
      <w:r w:rsidR="009501D0">
        <w:rPr>
          <w:color w:val="000000"/>
          <w:sz w:val="28"/>
          <w:szCs w:val="28"/>
        </w:rPr>
        <w:t xml:space="preserve">e                                                                        </w:t>
      </w:r>
      <w:proofErr w:type="spellStart"/>
      <w:r w:rsidR="009501D0">
        <w:rPr>
          <w:color w:val="000000"/>
          <w:sz w:val="28"/>
          <w:szCs w:val="28"/>
        </w:rPr>
        <w:t>I.Circene</w:t>
      </w:r>
      <w:proofErr w:type="spellEnd"/>
    </w:p>
    <w:p w:rsidR="007D7058" w:rsidRDefault="007D7058" w:rsidP="00067F88">
      <w:pPr>
        <w:suppressAutoHyphens/>
        <w:spacing w:after="0" w:line="240" w:lineRule="auto"/>
        <w:rPr>
          <w:rFonts w:ascii="Times New Roman" w:hAnsi="Times New Roman" w:cs="Times New Roman"/>
          <w:sz w:val="24"/>
          <w:szCs w:val="24"/>
          <w:lang w:val="lv-LV"/>
        </w:rPr>
      </w:pPr>
    </w:p>
    <w:p w:rsidR="009501D0" w:rsidRDefault="009501D0" w:rsidP="00067F88">
      <w:pPr>
        <w:suppressAutoHyphens/>
        <w:spacing w:after="0" w:line="240" w:lineRule="auto"/>
        <w:rPr>
          <w:rFonts w:ascii="Times New Roman" w:hAnsi="Times New Roman" w:cs="Times New Roman"/>
          <w:lang w:val="lv-LV"/>
        </w:rPr>
      </w:pPr>
    </w:p>
    <w:p w:rsidR="009501D0" w:rsidRDefault="009501D0" w:rsidP="00067F88">
      <w:pPr>
        <w:suppressAutoHyphens/>
        <w:spacing w:after="0" w:line="240" w:lineRule="auto"/>
        <w:rPr>
          <w:rFonts w:ascii="Times New Roman" w:hAnsi="Times New Roman" w:cs="Times New Roman"/>
          <w:lang w:val="lv-LV"/>
        </w:rPr>
      </w:pPr>
    </w:p>
    <w:p w:rsidR="009501D0" w:rsidRDefault="009501D0" w:rsidP="00067F88">
      <w:pPr>
        <w:suppressAutoHyphens/>
        <w:spacing w:after="0" w:line="240" w:lineRule="auto"/>
        <w:rPr>
          <w:rFonts w:ascii="Times New Roman" w:hAnsi="Times New Roman" w:cs="Times New Roman"/>
          <w:lang w:val="lv-LV"/>
        </w:rPr>
      </w:pPr>
    </w:p>
    <w:p w:rsidR="00AA7CA8" w:rsidRDefault="00AA7CA8" w:rsidP="00067F88">
      <w:pPr>
        <w:suppressAutoHyphens/>
        <w:spacing w:after="0" w:line="240" w:lineRule="auto"/>
        <w:rPr>
          <w:rFonts w:ascii="Times New Roman" w:hAnsi="Times New Roman" w:cs="Times New Roman"/>
          <w:lang w:val="lv-LV"/>
        </w:rPr>
      </w:pPr>
      <w:r>
        <w:rPr>
          <w:rFonts w:ascii="Times New Roman" w:hAnsi="Times New Roman" w:cs="Times New Roman"/>
          <w:lang w:val="lv-LV"/>
        </w:rPr>
        <w:t>23.08.2012    11:07</w:t>
      </w:r>
    </w:p>
    <w:p w:rsidR="00E8755F" w:rsidRPr="00101CAA" w:rsidRDefault="00AA7CA8" w:rsidP="00067F88">
      <w:pPr>
        <w:suppressAutoHyphens/>
        <w:spacing w:after="0" w:line="240" w:lineRule="auto"/>
        <w:rPr>
          <w:rFonts w:ascii="Times New Roman" w:hAnsi="Times New Roman" w:cs="Times New Roman"/>
          <w:lang w:val="lv-LV"/>
        </w:rPr>
      </w:pPr>
      <w:r>
        <w:rPr>
          <w:rFonts w:ascii="Times New Roman" w:hAnsi="Times New Roman" w:cs="Times New Roman"/>
          <w:lang w:val="lv-LV"/>
        </w:rPr>
        <w:t>4894</w:t>
      </w:r>
    </w:p>
    <w:p w:rsidR="00E8755F" w:rsidRPr="00101CAA" w:rsidRDefault="00E8755F" w:rsidP="00067F88">
      <w:pPr>
        <w:suppressAutoHyphens/>
        <w:spacing w:after="0" w:line="240" w:lineRule="auto"/>
        <w:rPr>
          <w:rFonts w:ascii="Times New Roman" w:hAnsi="Times New Roman" w:cs="Times New Roman"/>
          <w:lang w:val="lv-LV"/>
        </w:rPr>
      </w:pPr>
      <w:r w:rsidRPr="00101CAA">
        <w:rPr>
          <w:rFonts w:ascii="Times New Roman" w:hAnsi="Times New Roman" w:cs="Times New Roman"/>
          <w:lang w:val="lv-LV"/>
        </w:rPr>
        <w:t>Ž.Zvaigzne</w:t>
      </w:r>
    </w:p>
    <w:p w:rsidR="00E8755F" w:rsidRPr="00101CAA" w:rsidRDefault="00E8755F" w:rsidP="00101CAA">
      <w:pPr>
        <w:suppressAutoHyphens/>
        <w:spacing w:after="0" w:line="240" w:lineRule="auto"/>
        <w:rPr>
          <w:rFonts w:ascii="Times New Roman" w:hAnsi="Times New Roman" w:cs="Times New Roman"/>
          <w:lang w:val="lv-LV"/>
        </w:rPr>
      </w:pPr>
      <w:r w:rsidRPr="00101CAA">
        <w:rPr>
          <w:rFonts w:ascii="Times New Roman" w:hAnsi="Times New Roman" w:cs="Times New Roman"/>
          <w:lang w:val="lv-LV"/>
        </w:rPr>
        <w:t>67876041, Zanete.Zvaigzne@vm.gov.lv</w:t>
      </w:r>
    </w:p>
    <w:p w:rsidR="00D176BF" w:rsidRPr="00E8755F" w:rsidRDefault="00D176BF" w:rsidP="00E8755F">
      <w:pPr>
        <w:spacing w:after="0" w:line="240" w:lineRule="auto"/>
        <w:jc w:val="both"/>
        <w:rPr>
          <w:rFonts w:ascii="Times New Roman" w:eastAsia="Times New Roman" w:hAnsi="Times New Roman" w:cs="Times New Roman"/>
          <w:sz w:val="24"/>
          <w:szCs w:val="24"/>
          <w:lang w:val="lv-LV" w:eastAsia="lv-LV"/>
        </w:rPr>
      </w:pPr>
    </w:p>
    <w:sectPr w:rsidR="00D176BF" w:rsidRPr="00E8755F" w:rsidSect="008F0541">
      <w:headerReference w:type="even" r:id="rId7"/>
      <w:headerReference w:type="default" r:id="rId8"/>
      <w:footerReference w:type="even" r:id="rId9"/>
      <w:footerReference w:type="default" r:id="rId10"/>
      <w:headerReference w:type="first" r:id="rId11"/>
      <w:footerReference w:type="first" r:id="rId12"/>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23" w:rsidRDefault="00FB5823" w:rsidP="00D176BF">
      <w:pPr>
        <w:spacing w:after="0" w:line="240" w:lineRule="auto"/>
      </w:pPr>
      <w:r>
        <w:separator/>
      </w:r>
    </w:p>
  </w:endnote>
  <w:endnote w:type="continuationSeparator" w:id="0">
    <w:p w:rsidR="00FB5823" w:rsidRDefault="00FB5823"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23" w:rsidRDefault="00FB5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23" w:rsidRPr="009501D0" w:rsidRDefault="00FB5823" w:rsidP="009501D0">
    <w:pPr>
      <w:jc w:val="both"/>
      <w:rPr>
        <w:rFonts w:ascii="Times New Roman" w:hAnsi="Times New Roman" w:cs="Times New Roman"/>
        <w:lang w:val="lv-LV"/>
      </w:rPr>
    </w:pPr>
    <w:r w:rsidRPr="00C80A77">
      <w:rPr>
        <w:rFonts w:ascii="Times New Roman" w:hAnsi="Times New Roman" w:cs="Times New Roman"/>
        <w:lang w:val="lv-LV"/>
      </w:rPr>
      <w:t>VMAnot_</w:t>
    </w:r>
    <w:r>
      <w:rPr>
        <w:rFonts w:ascii="Times New Roman" w:hAnsi="Times New Roman" w:cs="Times New Roman"/>
        <w:lang w:val="lv-LV"/>
      </w:rPr>
      <w:t>230812</w:t>
    </w:r>
    <w:r w:rsidRPr="00025013">
      <w:rPr>
        <w:rFonts w:ascii="Times New Roman" w:hAnsi="Times New Roman" w:cs="Times New Roman"/>
        <w:lang w:val="lv-LV"/>
      </w:rPr>
      <w:t>_ARF</w:t>
    </w:r>
    <w:r w:rsidRPr="00C80A77">
      <w:rPr>
        <w:rFonts w:ascii="Times New Roman" w:hAnsi="Times New Roman" w:cs="Times New Roman"/>
        <w:lang w:val="lv-LV"/>
      </w:rPr>
      <w:t xml:space="preserve">; </w:t>
    </w:r>
    <w:bookmarkStart w:id="3" w:name="OLE_LINK8"/>
    <w:bookmarkStart w:id="4" w:name="OLE_LINK9"/>
    <w:r w:rsidRPr="005054CC">
      <w:rPr>
        <w:rFonts w:ascii="Times New Roman" w:hAnsi="Times New Roman" w:cs="Times New Roman"/>
        <w:lang w:val="lv-LV"/>
      </w:rPr>
      <w:t>Likumprojekta „</w:t>
    </w:r>
    <w:r>
      <w:rPr>
        <w:rFonts w:ascii="Times New Roman" w:hAnsi="Times New Roman" w:cs="Times New Roman"/>
        <w:bCs/>
        <w:lang w:val="lv-LV"/>
      </w:rPr>
      <w:t>Grozījumi</w:t>
    </w:r>
    <w:r w:rsidRPr="005054CC">
      <w:rPr>
        <w:rFonts w:ascii="Times New Roman" w:hAnsi="Times New Roman" w:cs="Times New Roman"/>
        <w:bCs/>
        <w:lang w:val="lv-LV"/>
      </w:rPr>
      <w:t xml:space="preserve"> Pacientu tiesību likumā</w:t>
    </w:r>
    <w:r w:rsidRPr="005054CC">
      <w:rPr>
        <w:rFonts w:ascii="Times New Roman" w:hAnsi="Times New Roman" w:cs="Times New Roman"/>
        <w:lang w:val="lv-LV"/>
      </w:rPr>
      <w:t>”</w:t>
    </w:r>
    <w:r w:rsidRPr="005054CC">
      <w:rPr>
        <w:rFonts w:ascii="Times New Roman" w:hAnsi="Times New Roman" w:cs="Times New Roman"/>
        <w:bCs/>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bookmarkEnd w:id="3"/>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23" w:rsidRPr="005054CC" w:rsidRDefault="00FB5823" w:rsidP="00E8755F">
    <w:pPr>
      <w:jc w:val="both"/>
      <w:rPr>
        <w:rFonts w:ascii="Times New Roman" w:hAnsi="Times New Roman" w:cs="Times New Roman"/>
        <w:lang w:val="lv-LV"/>
      </w:rPr>
    </w:pPr>
    <w:r w:rsidRPr="00C80A77">
      <w:rPr>
        <w:rFonts w:ascii="Times New Roman" w:hAnsi="Times New Roman" w:cs="Times New Roman"/>
        <w:lang w:val="lv-LV"/>
      </w:rPr>
      <w:t>VMAnot_</w:t>
    </w:r>
    <w:r>
      <w:rPr>
        <w:rFonts w:ascii="Times New Roman" w:hAnsi="Times New Roman" w:cs="Times New Roman"/>
        <w:lang w:val="lv-LV"/>
      </w:rPr>
      <w:t>230812</w:t>
    </w:r>
    <w:r w:rsidRPr="00025013">
      <w:rPr>
        <w:rFonts w:ascii="Times New Roman" w:hAnsi="Times New Roman" w:cs="Times New Roman"/>
        <w:lang w:val="lv-LV"/>
      </w:rPr>
      <w:t>_ARF</w:t>
    </w:r>
    <w:r w:rsidRPr="00C80A77">
      <w:rPr>
        <w:rFonts w:ascii="Times New Roman" w:hAnsi="Times New Roman" w:cs="Times New Roman"/>
        <w:lang w:val="lv-LV"/>
      </w:rPr>
      <w:t xml:space="preserve">; </w:t>
    </w:r>
    <w:bookmarkStart w:id="5" w:name="_Hlk243982562"/>
    <w:bookmarkStart w:id="6" w:name="OLE_LINK5"/>
    <w:bookmarkStart w:id="7" w:name="OLE_LINK6"/>
    <w:bookmarkStart w:id="8" w:name="OLE_LINK7"/>
    <w:bookmarkStart w:id="9" w:name="OLE_LINK14"/>
    <w:bookmarkStart w:id="10" w:name="OLE_LINK15"/>
    <w:bookmarkStart w:id="11" w:name="OLE_LINK3"/>
    <w:bookmarkStart w:id="12" w:name="OLE_LINK4"/>
    <w:r w:rsidRPr="005054CC">
      <w:rPr>
        <w:rFonts w:ascii="Times New Roman" w:hAnsi="Times New Roman" w:cs="Times New Roman"/>
        <w:lang w:val="lv-LV"/>
      </w:rPr>
      <w:t>Likumprojekta „</w:t>
    </w:r>
    <w:r>
      <w:rPr>
        <w:rFonts w:ascii="Times New Roman" w:hAnsi="Times New Roman" w:cs="Times New Roman"/>
        <w:bCs/>
        <w:lang w:val="lv-LV"/>
      </w:rPr>
      <w:t>Grozījumi</w:t>
    </w:r>
    <w:r w:rsidRPr="005054CC">
      <w:rPr>
        <w:rFonts w:ascii="Times New Roman" w:hAnsi="Times New Roman" w:cs="Times New Roman"/>
        <w:bCs/>
        <w:lang w:val="lv-LV"/>
      </w:rPr>
      <w:t xml:space="preserve"> Pacientu tiesību likumā</w:t>
    </w:r>
    <w:r w:rsidRPr="005054CC">
      <w:rPr>
        <w:rFonts w:ascii="Times New Roman" w:hAnsi="Times New Roman" w:cs="Times New Roman"/>
        <w:lang w:val="lv-LV"/>
      </w:rPr>
      <w:t>”</w:t>
    </w:r>
    <w:bookmarkEnd w:id="5"/>
    <w:bookmarkEnd w:id="6"/>
    <w:bookmarkEnd w:id="7"/>
    <w:bookmarkEnd w:id="8"/>
    <w:bookmarkEnd w:id="9"/>
    <w:bookmarkEnd w:id="10"/>
    <w:r w:rsidRPr="005054CC">
      <w:rPr>
        <w:rFonts w:ascii="Times New Roman" w:hAnsi="Times New Roman" w:cs="Times New Roman"/>
        <w:bCs/>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p>
  <w:bookmarkEnd w:id="11"/>
  <w:bookmarkEnd w:id="12"/>
  <w:p w:rsidR="00FB5823" w:rsidRPr="00C80A77" w:rsidRDefault="00FB5823">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23" w:rsidRDefault="00FB5823" w:rsidP="00D176BF">
      <w:pPr>
        <w:spacing w:after="0" w:line="240" w:lineRule="auto"/>
      </w:pPr>
      <w:r>
        <w:separator/>
      </w:r>
    </w:p>
  </w:footnote>
  <w:footnote w:type="continuationSeparator" w:id="0">
    <w:p w:rsidR="00FB5823" w:rsidRDefault="00FB5823"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23" w:rsidRDefault="00FB58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FB5823" w:rsidRDefault="00CF7CAA">
        <w:pPr>
          <w:pStyle w:val="Header"/>
          <w:jc w:val="center"/>
        </w:pPr>
        <w:r w:rsidRPr="008F0541">
          <w:rPr>
            <w:rFonts w:ascii="Times New Roman" w:hAnsi="Times New Roman" w:cs="Times New Roman"/>
          </w:rPr>
          <w:fldChar w:fldCharType="begin"/>
        </w:r>
        <w:r w:rsidR="00FB5823"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AA7CA8">
          <w:rPr>
            <w:rFonts w:ascii="Times New Roman" w:hAnsi="Times New Roman" w:cs="Times New Roman"/>
            <w:noProof/>
          </w:rPr>
          <w:t>21</w:t>
        </w:r>
        <w:r w:rsidRPr="008F0541">
          <w:rPr>
            <w:rFonts w:ascii="Times New Roman" w:hAnsi="Times New Roman" w:cs="Times New Roman"/>
          </w:rPr>
          <w:fldChar w:fldCharType="end"/>
        </w:r>
      </w:p>
    </w:sdtContent>
  </w:sdt>
  <w:p w:rsidR="00FB5823" w:rsidRDefault="00FB58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23" w:rsidRDefault="00FB58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2">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0"/>
  </w:num>
  <w:num w:numId="5">
    <w:abstractNumId w:val="13"/>
  </w:num>
  <w:num w:numId="6">
    <w:abstractNumId w:val="15"/>
  </w:num>
  <w:num w:numId="7">
    <w:abstractNumId w:val="2"/>
  </w:num>
  <w:num w:numId="8">
    <w:abstractNumId w:val="9"/>
  </w:num>
  <w:num w:numId="9">
    <w:abstractNumId w:val="0"/>
  </w:num>
  <w:num w:numId="10">
    <w:abstractNumId w:val="1"/>
  </w:num>
  <w:num w:numId="11">
    <w:abstractNumId w:val="11"/>
  </w:num>
  <w:num w:numId="12">
    <w:abstractNumId w:val="8"/>
  </w:num>
  <w:num w:numId="13">
    <w:abstractNumId w:val="5"/>
  </w:num>
  <w:num w:numId="14">
    <w:abstractNumId w:val="12"/>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11728"/>
    <w:rsid w:val="000178DB"/>
    <w:rsid w:val="00025013"/>
    <w:rsid w:val="0004227B"/>
    <w:rsid w:val="00053897"/>
    <w:rsid w:val="00060E6A"/>
    <w:rsid w:val="00063230"/>
    <w:rsid w:val="00067F88"/>
    <w:rsid w:val="00076727"/>
    <w:rsid w:val="000833C5"/>
    <w:rsid w:val="000834BE"/>
    <w:rsid w:val="000914ED"/>
    <w:rsid w:val="0009665A"/>
    <w:rsid w:val="0009784C"/>
    <w:rsid w:val="000C5F3C"/>
    <w:rsid w:val="000C77C4"/>
    <w:rsid w:val="000D469D"/>
    <w:rsid w:val="000E03FB"/>
    <w:rsid w:val="000F0009"/>
    <w:rsid w:val="000F08D1"/>
    <w:rsid w:val="000F12B2"/>
    <w:rsid w:val="000F53A1"/>
    <w:rsid w:val="00101CAA"/>
    <w:rsid w:val="001028CB"/>
    <w:rsid w:val="0011335C"/>
    <w:rsid w:val="0011591E"/>
    <w:rsid w:val="00142244"/>
    <w:rsid w:val="00150589"/>
    <w:rsid w:val="00154FFB"/>
    <w:rsid w:val="00171B5A"/>
    <w:rsid w:val="0017506D"/>
    <w:rsid w:val="00176877"/>
    <w:rsid w:val="00191346"/>
    <w:rsid w:val="001941BF"/>
    <w:rsid w:val="001B05B2"/>
    <w:rsid w:val="001B4C40"/>
    <w:rsid w:val="001B51C8"/>
    <w:rsid w:val="001C0BF7"/>
    <w:rsid w:val="001D5605"/>
    <w:rsid w:val="001D59DA"/>
    <w:rsid w:val="002001A5"/>
    <w:rsid w:val="0021084F"/>
    <w:rsid w:val="00211D92"/>
    <w:rsid w:val="00222B6F"/>
    <w:rsid w:val="00227725"/>
    <w:rsid w:val="00235FE6"/>
    <w:rsid w:val="00245710"/>
    <w:rsid w:val="00251BDC"/>
    <w:rsid w:val="002637E7"/>
    <w:rsid w:val="00267BEC"/>
    <w:rsid w:val="002825B3"/>
    <w:rsid w:val="002864A5"/>
    <w:rsid w:val="002A4881"/>
    <w:rsid w:val="002A51C6"/>
    <w:rsid w:val="00306641"/>
    <w:rsid w:val="00312F06"/>
    <w:rsid w:val="0031547E"/>
    <w:rsid w:val="00324283"/>
    <w:rsid w:val="00335F3F"/>
    <w:rsid w:val="00341F31"/>
    <w:rsid w:val="00365E8B"/>
    <w:rsid w:val="0037236D"/>
    <w:rsid w:val="003735BD"/>
    <w:rsid w:val="0037510C"/>
    <w:rsid w:val="003775C6"/>
    <w:rsid w:val="0038278E"/>
    <w:rsid w:val="003838C5"/>
    <w:rsid w:val="00387B92"/>
    <w:rsid w:val="00392160"/>
    <w:rsid w:val="003A23F1"/>
    <w:rsid w:val="003A4781"/>
    <w:rsid w:val="003A50A7"/>
    <w:rsid w:val="003A5F34"/>
    <w:rsid w:val="003B33B2"/>
    <w:rsid w:val="003B73DC"/>
    <w:rsid w:val="003C50C6"/>
    <w:rsid w:val="003E306E"/>
    <w:rsid w:val="003E4ED8"/>
    <w:rsid w:val="003F0001"/>
    <w:rsid w:val="003F0CA5"/>
    <w:rsid w:val="003F4512"/>
    <w:rsid w:val="003F6650"/>
    <w:rsid w:val="00406D82"/>
    <w:rsid w:val="00411537"/>
    <w:rsid w:val="004144CF"/>
    <w:rsid w:val="004234B0"/>
    <w:rsid w:val="00425645"/>
    <w:rsid w:val="0042610B"/>
    <w:rsid w:val="00431D99"/>
    <w:rsid w:val="00455411"/>
    <w:rsid w:val="0046030E"/>
    <w:rsid w:val="00460C11"/>
    <w:rsid w:val="004631F4"/>
    <w:rsid w:val="0046466C"/>
    <w:rsid w:val="00476CBE"/>
    <w:rsid w:val="00492D51"/>
    <w:rsid w:val="004A1BC5"/>
    <w:rsid w:val="004A4E32"/>
    <w:rsid w:val="004B405B"/>
    <w:rsid w:val="004B68DA"/>
    <w:rsid w:val="004C3A89"/>
    <w:rsid w:val="005054CC"/>
    <w:rsid w:val="005265C4"/>
    <w:rsid w:val="00540818"/>
    <w:rsid w:val="005411E1"/>
    <w:rsid w:val="005506A0"/>
    <w:rsid w:val="005534FE"/>
    <w:rsid w:val="005602A4"/>
    <w:rsid w:val="00561DD1"/>
    <w:rsid w:val="005651E9"/>
    <w:rsid w:val="0057017B"/>
    <w:rsid w:val="0059461C"/>
    <w:rsid w:val="005D15E8"/>
    <w:rsid w:val="005D4AE6"/>
    <w:rsid w:val="005F5533"/>
    <w:rsid w:val="005F76A5"/>
    <w:rsid w:val="00646059"/>
    <w:rsid w:val="00651E70"/>
    <w:rsid w:val="006528C4"/>
    <w:rsid w:val="006614D3"/>
    <w:rsid w:val="00663130"/>
    <w:rsid w:val="00663B03"/>
    <w:rsid w:val="0066508E"/>
    <w:rsid w:val="00666600"/>
    <w:rsid w:val="00677602"/>
    <w:rsid w:val="00694649"/>
    <w:rsid w:val="006A5353"/>
    <w:rsid w:val="006A7D54"/>
    <w:rsid w:val="006B2600"/>
    <w:rsid w:val="006B35FF"/>
    <w:rsid w:val="006C126F"/>
    <w:rsid w:val="006C63FD"/>
    <w:rsid w:val="006C64C5"/>
    <w:rsid w:val="006C71B1"/>
    <w:rsid w:val="006E1B1F"/>
    <w:rsid w:val="006E49B0"/>
    <w:rsid w:val="006E5FD1"/>
    <w:rsid w:val="006E619B"/>
    <w:rsid w:val="006E7258"/>
    <w:rsid w:val="007014D9"/>
    <w:rsid w:val="0070292C"/>
    <w:rsid w:val="00711B2F"/>
    <w:rsid w:val="007205B7"/>
    <w:rsid w:val="00726E72"/>
    <w:rsid w:val="00741751"/>
    <w:rsid w:val="0075021F"/>
    <w:rsid w:val="0075091C"/>
    <w:rsid w:val="00753290"/>
    <w:rsid w:val="00760809"/>
    <w:rsid w:val="00772A6B"/>
    <w:rsid w:val="00780206"/>
    <w:rsid w:val="0078736E"/>
    <w:rsid w:val="007A7F2E"/>
    <w:rsid w:val="007C16A4"/>
    <w:rsid w:val="007D1667"/>
    <w:rsid w:val="007D7058"/>
    <w:rsid w:val="007E0C28"/>
    <w:rsid w:val="007E24D9"/>
    <w:rsid w:val="007E3E6A"/>
    <w:rsid w:val="00811A3F"/>
    <w:rsid w:val="008139E2"/>
    <w:rsid w:val="008143D2"/>
    <w:rsid w:val="00821980"/>
    <w:rsid w:val="00822B8C"/>
    <w:rsid w:val="00825ECD"/>
    <w:rsid w:val="008535C3"/>
    <w:rsid w:val="0088018F"/>
    <w:rsid w:val="008946F9"/>
    <w:rsid w:val="008A3639"/>
    <w:rsid w:val="008B0C2D"/>
    <w:rsid w:val="008B224F"/>
    <w:rsid w:val="008B36C6"/>
    <w:rsid w:val="008C093F"/>
    <w:rsid w:val="008C0B8F"/>
    <w:rsid w:val="008C325D"/>
    <w:rsid w:val="008C5AC5"/>
    <w:rsid w:val="008E3E63"/>
    <w:rsid w:val="008E7072"/>
    <w:rsid w:val="008F0541"/>
    <w:rsid w:val="008F62BB"/>
    <w:rsid w:val="009008AC"/>
    <w:rsid w:val="00903B19"/>
    <w:rsid w:val="009253D0"/>
    <w:rsid w:val="0093718E"/>
    <w:rsid w:val="009501D0"/>
    <w:rsid w:val="00964BD3"/>
    <w:rsid w:val="0097354B"/>
    <w:rsid w:val="00992F12"/>
    <w:rsid w:val="00996A24"/>
    <w:rsid w:val="009A25F8"/>
    <w:rsid w:val="009A269C"/>
    <w:rsid w:val="009A2ECD"/>
    <w:rsid w:val="009A2F72"/>
    <w:rsid w:val="009A75CC"/>
    <w:rsid w:val="009B24FF"/>
    <w:rsid w:val="009B48E2"/>
    <w:rsid w:val="009B656C"/>
    <w:rsid w:val="009C299F"/>
    <w:rsid w:val="009D31CB"/>
    <w:rsid w:val="009E1CCA"/>
    <w:rsid w:val="009E1DC9"/>
    <w:rsid w:val="009E3562"/>
    <w:rsid w:val="009E6FBA"/>
    <w:rsid w:val="009F2D54"/>
    <w:rsid w:val="00A14F85"/>
    <w:rsid w:val="00A17681"/>
    <w:rsid w:val="00A226E5"/>
    <w:rsid w:val="00A22853"/>
    <w:rsid w:val="00A36BC2"/>
    <w:rsid w:val="00A57CED"/>
    <w:rsid w:val="00A619FC"/>
    <w:rsid w:val="00A62C32"/>
    <w:rsid w:val="00A76594"/>
    <w:rsid w:val="00A77B33"/>
    <w:rsid w:val="00A83D9E"/>
    <w:rsid w:val="00A90041"/>
    <w:rsid w:val="00A90A37"/>
    <w:rsid w:val="00A90B79"/>
    <w:rsid w:val="00A917BE"/>
    <w:rsid w:val="00AA7CA8"/>
    <w:rsid w:val="00AB1850"/>
    <w:rsid w:val="00AD23CD"/>
    <w:rsid w:val="00AD6B1B"/>
    <w:rsid w:val="00AE471D"/>
    <w:rsid w:val="00AF0A73"/>
    <w:rsid w:val="00AF1B69"/>
    <w:rsid w:val="00B10414"/>
    <w:rsid w:val="00B107D0"/>
    <w:rsid w:val="00B35014"/>
    <w:rsid w:val="00B41505"/>
    <w:rsid w:val="00B51920"/>
    <w:rsid w:val="00B555F1"/>
    <w:rsid w:val="00B621B6"/>
    <w:rsid w:val="00B62ED7"/>
    <w:rsid w:val="00B9753B"/>
    <w:rsid w:val="00BA2565"/>
    <w:rsid w:val="00BB1494"/>
    <w:rsid w:val="00BB4AF8"/>
    <w:rsid w:val="00BE2810"/>
    <w:rsid w:val="00C13395"/>
    <w:rsid w:val="00C27CC2"/>
    <w:rsid w:val="00C4647A"/>
    <w:rsid w:val="00C4720E"/>
    <w:rsid w:val="00C473DB"/>
    <w:rsid w:val="00C50A62"/>
    <w:rsid w:val="00C519B9"/>
    <w:rsid w:val="00C56E67"/>
    <w:rsid w:val="00C624C4"/>
    <w:rsid w:val="00C64D79"/>
    <w:rsid w:val="00C71D38"/>
    <w:rsid w:val="00C80A77"/>
    <w:rsid w:val="00C855DF"/>
    <w:rsid w:val="00C90053"/>
    <w:rsid w:val="00C94BA4"/>
    <w:rsid w:val="00C94FF8"/>
    <w:rsid w:val="00CA0A59"/>
    <w:rsid w:val="00CA3E1C"/>
    <w:rsid w:val="00CA444C"/>
    <w:rsid w:val="00CB207B"/>
    <w:rsid w:val="00CD5BDB"/>
    <w:rsid w:val="00CE0648"/>
    <w:rsid w:val="00CE149F"/>
    <w:rsid w:val="00CE1F61"/>
    <w:rsid w:val="00CE5A39"/>
    <w:rsid w:val="00CF6FA9"/>
    <w:rsid w:val="00CF7CAA"/>
    <w:rsid w:val="00D02021"/>
    <w:rsid w:val="00D0490D"/>
    <w:rsid w:val="00D110E9"/>
    <w:rsid w:val="00D176BF"/>
    <w:rsid w:val="00D23050"/>
    <w:rsid w:val="00D301EC"/>
    <w:rsid w:val="00D34275"/>
    <w:rsid w:val="00D72EA4"/>
    <w:rsid w:val="00D77995"/>
    <w:rsid w:val="00D904EA"/>
    <w:rsid w:val="00D908F7"/>
    <w:rsid w:val="00D913E3"/>
    <w:rsid w:val="00D92465"/>
    <w:rsid w:val="00D97DF6"/>
    <w:rsid w:val="00DA343B"/>
    <w:rsid w:val="00DA530D"/>
    <w:rsid w:val="00DD50D2"/>
    <w:rsid w:val="00DF6D63"/>
    <w:rsid w:val="00E01C8A"/>
    <w:rsid w:val="00E03159"/>
    <w:rsid w:val="00E46C79"/>
    <w:rsid w:val="00E47831"/>
    <w:rsid w:val="00E556DE"/>
    <w:rsid w:val="00E57163"/>
    <w:rsid w:val="00E60065"/>
    <w:rsid w:val="00E631DF"/>
    <w:rsid w:val="00E80D61"/>
    <w:rsid w:val="00E8692C"/>
    <w:rsid w:val="00E8755F"/>
    <w:rsid w:val="00E9665D"/>
    <w:rsid w:val="00EB40E9"/>
    <w:rsid w:val="00EB4AD0"/>
    <w:rsid w:val="00EC07C2"/>
    <w:rsid w:val="00ED26BA"/>
    <w:rsid w:val="00ED2F20"/>
    <w:rsid w:val="00F04828"/>
    <w:rsid w:val="00F14405"/>
    <w:rsid w:val="00F319E8"/>
    <w:rsid w:val="00F359DF"/>
    <w:rsid w:val="00F408B2"/>
    <w:rsid w:val="00F63AD2"/>
    <w:rsid w:val="00F70AF2"/>
    <w:rsid w:val="00F714F8"/>
    <w:rsid w:val="00F76510"/>
    <w:rsid w:val="00F81A95"/>
    <w:rsid w:val="00F85632"/>
    <w:rsid w:val="00F90BB0"/>
    <w:rsid w:val="00F94F58"/>
    <w:rsid w:val="00FB11D6"/>
    <w:rsid w:val="00FB5418"/>
    <w:rsid w:val="00FB5823"/>
    <w:rsid w:val="00FB5831"/>
    <w:rsid w:val="00FC0A93"/>
    <w:rsid w:val="00FD543A"/>
    <w:rsid w:val="00FD54E0"/>
    <w:rsid w:val="00FE665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21</Pages>
  <Words>4994</Words>
  <Characters>33962</Characters>
  <Application>Microsoft Office Word</Application>
  <DocSecurity>0</DocSecurity>
  <Lines>1543</Lines>
  <Paragraphs>828</Paragraphs>
  <ScaleCrop>false</ScaleCrop>
  <HeadingPairs>
    <vt:vector size="2" baseType="variant">
      <vt:variant>
        <vt:lpstr>Title</vt:lpstr>
      </vt:variant>
      <vt:variant>
        <vt:i4>1</vt:i4>
      </vt:variant>
    </vt:vector>
  </HeadingPairs>
  <TitlesOfParts>
    <vt:vector size="1" baseType="lpstr">
      <vt:lpstr>Likumprojekta „Grozījumi Pacientu tiesību likumā” sākotnējās (ex-ante) ietekmes novērtējuma ziņojums (anotācija)</vt:lpstr>
    </vt:vector>
  </TitlesOfParts>
  <Company>Veselības ministrija</Company>
  <LinksUpToDate>false</LinksUpToDate>
  <CharactersWithSpaces>38128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Pacientu tiesību likumā” sākotnējās (ex-ante) ietekmes novērtējuma ziņojums (anotācija)</dc:title>
  <dc:subject>Anotācija</dc:subject>
  <dc:creator>Žanete Zvaigzne</dc:creator>
  <cp:keywords/>
  <dc:description>Budžeta un investīciju departamenta Budžeta plānošanas nodaļa Žanete Zvaigzne, tel.67876041, zanete.zvaigzne@vm.gov.lv</dc:description>
  <cp:lastModifiedBy>zzvaigzne</cp:lastModifiedBy>
  <cp:revision>32</cp:revision>
  <cp:lastPrinted>2012-08-22T13:35:00Z</cp:lastPrinted>
  <dcterms:created xsi:type="dcterms:W3CDTF">2012-06-01T13:21:00Z</dcterms:created>
  <dcterms:modified xsi:type="dcterms:W3CDTF">2012-08-23T08:07:00Z</dcterms:modified>
</cp:coreProperties>
</file>