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8B" w:rsidRDefault="0055718B" w:rsidP="00646DDB">
      <w:pPr>
        <w:jc w:val="center"/>
        <w:rPr>
          <w:sz w:val="28"/>
          <w:szCs w:val="28"/>
        </w:rPr>
      </w:pPr>
      <w:bookmarkStart w:id="0" w:name="OLE_LINK1"/>
      <w:bookmarkStart w:id="1" w:name="OLE_LINK2"/>
      <w:bookmarkStart w:id="2" w:name="OLE_LINK5"/>
      <w:bookmarkStart w:id="3" w:name="OLE_LINK6"/>
      <w:bookmarkStart w:id="4" w:name="OLE_LINK7"/>
      <w:bookmarkStart w:id="5" w:name="OLE_LINK8"/>
      <w:r>
        <w:rPr>
          <w:sz w:val="28"/>
          <w:szCs w:val="28"/>
        </w:rPr>
        <w:t>Ministru kabineta noteikumu</w:t>
      </w:r>
      <w:r w:rsidR="00FB7E91">
        <w:rPr>
          <w:sz w:val="28"/>
          <w:szCs w:val="28"/>
        </w:rPr>
        <w:t xml:space="preserve"> projekta</w:t>
      </w:r>
    </w:p>
    <w:p w:rsidR="00D3193D" w:rsidRPr="00953803" w:rsidRDefault="00957483" w:rsidP="00953803">
      <w:pPr>
        <w:jc w:val="center"/>
        <w:rPr>
          <w:sz w:val="28"/>
          <w:szCs w:val="28"/>
        </w:rPr>
      </w:pPr>
      <w:r w:rsidRPr="0055718B">
        <w:rPr>
          <w:b/>
          <w:sz w:val="28"/>
          <w:szCs w:val="28"/>
        </w:rPr>
        <w:t>„</w:t>
      </w:r>
      <w:r>
        <w:rPr>
          <w:b/>
          <w:bCs/>
          <w:sz w:val="28"/>
          <w:szCs w:val="28"/>
        </w:rPr>
        <w:t>Grozījum</w:t>
      </w:r>
      <w:r w:rsidR="001E5E6A">
        <w:rPr>
          <w:b/>
          <w:bCs/>
          <w:sz w:val="28"/>
          <w:szCs w:val="28"/>
        </w:rPr>
        <w:t>s</w:t>
      </w:r>
      <w:r>
        <w:rPr>
          <w:b/>
          <w:bCs/>
          <w:sz w:val="28"/>
          <w:szCs w:val="28"/>
        </w:rPr>
        <w:t xml:space="preserve"> Ministru kabineta 2006</w:t>
      </w:r>
      <w:r w:rsidRPr="0055718B">
        <w:rPr>
          <w:b/>
          <w:bCs/>
          <w:sz w:val="28"/>
          <w:szCs w:val="28"/>
        </w:rPr>
        <w:t xml:space="preserve">.gada </w:t>
      </w:r>
      <w:r>
        <w:rPr>
          <w:b/>
          <w:bCs/>
          <w:sz w:val="28"/>
          <w:szCs w:val="28"/>
        </w:rPr>
        <w:t>17.janvāra noteikumos Nr.61</w:t>
      </w:r>
      <w:r w:rsidRPr="0055718B">
        <w:rPr>
          <w:b/>
          <w:bCs/>
          <w:sz w:val="28"/>
          <w:szCs w:val="28"/>
        </w:rPr>
        <w:t xml:space="preserve"> „Noteikumi par </w:t>
      </w:r>
      <w:r>
        <w:rPr>
          <w:b/>
          <w:bCs/>
          <w:sz w:val="28"/>
          <w:szCs w:val="28"/>
        </w:rPr>
        <w:t>Zāļu valsts aģentūras</w:t>
      </w:r>
      <w:r w:rsidRPr="0055718B">
        <w:rPr>
          <w:b/>
          <w:bCs/>
          <w:sz w:val="28"/>
          <w:szCs w:val="28"/>
        </w:rPr>
        <w:t xml:space="preserve"> publisko maksas pakalpojumu cenrādi””</w:t>
      </w:r>
      <w:r>
        <w:rPr>
          <w:b/>
          <w:sz w:val="28"/>
          <w:szCs w:val="28"/>
        </w:rPr>
        <w:t xml:space="preserve"> </w:t>
      </w:r>
      <w:r w:rsidR="00646DDB" w:rsidRPr="0055718B">
        <w:rPr>
          <w:sz w:val="28"/>
          <w:szCs w:val="28"/>
        </w:rPr>
        <w:t xml:space="preserve">sākotnējās </w:t>
      </w:r>
      <w:r>
        <w:rPr>
          <w:sz w:val="28"/>
          <w:szCs w:val="28"/>
        </w:rPr>
        <w:t>(</w:t>
      </w:r>
      <w:proofErr w:type="spellStart"/>
      <w:r>
        <w:rPr>
          <w:sz w:val="28"/>
          <w:szCs w:val="28"/>
        </w:rPr>
        <w:t>ex-ante</w:t>
      </w:r>
      <w:proofErr w:type="spellEnd"/>
      <w:r>
        <w:rPr>
          <w:sz w:val="28"/>
          <w:szCs w:val="28"/>
        </w:rPr>
        <w:t xml:space="preserve">) </w:t>
      </w:r>
      <w:r w:rsidR="00646DDB" w:rsidRPr="0055718B">
        <w:rPr>
          <w:sz w:val="28"/>
          <w:szCs w:val="28"/>
        </w:rPr>
        <w:t>ietekmes novērtējuma ziņojums</w:t>
      </w:r>
      <w:bookmarkEnd w:id="0"/>
      <w:bookmarkEnd w:id="1"/>
      <w:r w:rsidR="00953803">
        <w:rPr>
          <w:sz w:val="28"/>
          <w:szCs w:val="28"/>
        </w:rPr>
        <w:t xml:space="preserve"> </w:t>
      </w:r>
      <w:r w:rsidR="00646DDB" w:rsidRPr="002F3791">
        <w:rPr>
          <w:i/>
          <w:sz w:val="28"/>
          <w:szCs w:val="28"/>
        </w:rPr>
        <w:t>(anotācija)</w:t>
      </w:r>
      <w:bookmarkEnd w:id="2"/>
      <w:bookmarkEnd w:id="3"/>
      <w:bookmarkEnd w:id="4"/>
      <w:bookmarkEnd w:id="5"/>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8"/>
        <w:gridCol w:w="2268"/>
        <w:gridCol w:w="6667"/>
      </w:tblGrid>
      <w:tr w:rsidR="00646DDB" w:rsidRPr="00AA3DA3" w:rsidTr="002F4EC2">
        <w:tc>
          <w:tcPr>
            <w:tcW w:w="9503" w:type="dxa"/>
            <w:gridSpan w:val="3"/>
            <w:vAlign w:val="center"/>
          </w:tcPr>
          <w:p w:rsidR="00646DDB" w:rsidRPr="00AA3DA3" w:rsidRDefault="00646DDB" w:rsidP="00D639CD">
            <w:pPr>
              <w:pStyle w:val="naisnod"/>
              <w:spacing w:before="0" w:after="0"/>
            </w:pPr>
            <w:r w:rsidRPr="00AA3DA3">
              <w:t>I. Tiesību akta projekta izstrādes nepieciešamība</w:t>
            </w:r>
          </w:p>
        </w:tc>
      </w:tr>
      <w:tr w:rsidR="00646DDB" w:rsidRPr="00AA3DA3" w:rsidTr="00E42979">
        <w:trPr>
          <w:trHeight w:val="630"/>
        </w:trPr>
        <w:tc>
          <w:tcPr>
            <w:tcW w:w="568" w:type="dxa"/>
          </w:tcPr>
          <w:p w:rsidR="00646DDB" w:rsidRPr="00AA3DA3" w:rsidRDefault="00646DDB" w:rsidP="00D639CD">
            <w:pPr>
              <w:pStyle w:val="naiskr"/>
              <w:spacing w:before="0" w:after="0"/>
            </w:pPr>
            <w:r w:rsidRPr="00AA3DA3">
              <w:t>1.</w:t>
            </w:r>
          </w:p>
        </w:tc>
        <w:tc>
          <w:tcPr>
            <w:tcW w:w="2268" w:type="dxa"/>
          </w:tcPr>
          <w:p w:rsidR="00646DDB" w:rsidRPr="00AA3DA3" w:rsidRDefault="00646DDB" w:rsidP="00D639CD">
            <w:pPr>
              <w:pStyle w:val="naiskr"/>
              <w:spacing w:before="0" w:after="0"/>
              <w:ind w:hanging="10"/>
            </w:pPr>
            <w:r w:rsidRPr="00AA3DA3">
              <w:t>Pamatojums</w:t>
            </w:r>
          </w:p>
        </w:tc>
        <w:tc>
          <w:tcPr>
            <w:tcW w:w="6667" w:type="dxa"/>
          </w:tcPr>
          <w:p w:rsidR="00090BBD" w:rsidRDefault="004B3080" w:rsidP="00957483">
            <w:pPr>
              <w:jc w:val="both"/>
            </w:pPr>
            <w:r>
              <w:t xml:space="preserve">    </w:t>
            </w:r>
            <w:r w:rsidR="00090BBD" w:rsidRPr="00B02B8A">
              <w:t>Saskaņā ar Likuma par budžetu un finanšu vadību 5.panta devīto daļu Ministru kabinets izdod noteikumus par valsts tiešās pārvaldes iestāžu sniegto maksas pakalpojumu cenrāžu apstiprināšanu.</w:t>
            </w:r>
          </w:p>
          <w:p w:rsidR="001E5E6A" w:rsidRPr="00E67A93" w:rsidRDefault="00E74FE5" w:rsidP="00046D75">
            <w:pPr>
              <w:jc w:val="both"/>
            </w:pPr>
            <w:r>
              <w:t>Ministru prezidenta 2012.gada 26.jūnija rezolūcija Nr.56/M-339-jur/8062, ar kuru uzdots sagatavot un noteiktā kārtībā iesniegt grozījumus Ministru kabineta 2006.gada 17.janvāra noteikumos Nr.61 „Noteikumi par Zāļu valsts aģentūras publisko maksas pakalpojumu cenrādi”.</w:t>
            </w:r>
          </w:p>
        </w:tc>
      </w:tr>
      <w:tr w:rsidR="00646DDB" w:rsidRPr="00AA3DA3" w:rsidTr="00E42979">
        <w:trPr>
          <w:trHeight w:val="472"/>
        </w:trPr>
        <w:tc>
          <w:tcPr>
            <w:tcW w:w="568" w:type="dxa"/>
          </w:tcPr>
          <w:p w:rsidR="00646DDB" w:rsidRPr="00AA3DA3" w:rsidRDefault="00646DDB" w:rsidP="00D639CD">
            <w:pPr>
              <w:pStyle w:val="naiskr"/>
              <w:spacing w:before="0" w:after="0"/>
            </w:pPr>
            <w:r w:rsidRPr="00AA3DA3">
              <w:t>2.</w:t>
            </w:r>
          </w:p>
        </w:tc>
        <w:tc>
          <w:tcPr>
            <w:tcW w:w="2268" w:type="dxa"/>
          </w:tcPr>
          <w:p w:rsidR="00646DDB" w:rsidRPr="00AA3DA3" w:rsidRDefault="00646DDB" w:rsidP="00D639CD">
            <w:pPr>
              <w:pStyle w:val="naiskr"/>
              <w:tabs>
                <w:tab w:val="left" w:pos="170"/>
              </w:tabs>
              <w:spacing w:before="0" w:after="0"/>
            </w:pPr>
            <w:r w:rsidRPr="00AA3DA3">
              <w:t>Pašreizējā situācija un problēmas</w:t>
            </w:r>
          </w:p>
        </w:tc>
        <w:tc>
          <w:tcPr>
            <w:tcW w:w="6667" w:type="dxa"/>
          </w:tcPr>
          <w:p w:rsidR="004B3080" w:rsidRDefault="004B3080" w:rsidP="001D413C">
            <w:pPr>
              <w:jc w:val="both"/>
              <w:rPr>
                <w:bCs/>
              </w:rPr>
            </w:pPr>
            <w:r>
              <w:t xml:space="preserve">    </w:t>
            </w:r>
            <w:r w:rsidR="001D413C" w:rsidRPr="001D413C">
              <w:t>2008.gadā tika veikti grozījumi</w:t>
            </w:r>
            <w:r w:rsidR="001D413C" w:rsidRPr="001D413C">
              <w:rPr>
                <w:bCs/>
              </w:rPr>
              <w:t xml:space="preserve"> Ministru kabineta 2005.gada 2.augusta noteikumos Nr.581 </w:t>
            </w:r>
            <w:r w:rsidR="001D413C" w:rsidRPr="001D413C">
              <w:t>„</w:t>
            </w:r>
            <w:r w:rsidR="001D413C" w:rsidRPr="001D413C">
              <w:rPr>
                <w:bCs/>
              </w:rPr>
              <w:t xml:space="preserve">Medicīnisko ierīču reģistrācijas, atbilstības novērtēšanas, izplatīšanas, ekspluatācijas un tehniskās uzraudzības kārtība" (turpmāk – Noteikumi Nr.581), lai atbilstoši </w:t>
            </w:r>
            <w:r w:rsidR="001D413C" w:rsidRPr="001D413C">
              <w:t>Padomes 1993.gada 14.jūnija Direktīvas 93/42/EEK par medicīniskajām ierīcēm prasībām mazinātu administratīvo slogu un neliktu šķēršļus komersantiem medicīnisko ierīču laišanai apgrozībā Latvijas Republikas teritorijā.</w:t>
            </w:r>
            <w:r w:rsidR="001D413C">
              <w:t xml:space="preserve"> </w:t>
            </w:r>
            <w:r w:rsidR="001D413C" w:rsidRPr="001D413C">
              <w:rPr>
                <w:bCs/>
              </w:rPr>
              <w:t xml:space="preserve">Saskaņā ar iepriekš minēto Noteikumu Nr.581 20.punktā tika noteiktas prasības, ka </w:t>
            </w:r>
            <w:r w:rsidR="001D413C">
              <w:rPr>
                <w:bCs/>
              </w:rPr>
              <w:t>m</w:t>
            </w:r>
            <w:r w:rsidR="001D413C" w:rsidRPr="001D413C">
              <w:t>edicīnisko ierīci var laist apgrozībā tikai tad, ja ir izpildītas visas būtiskās prasības, ko nosaka šie n</w:t>
            </w:r>
            <w:r w:rsidR="001D413C">
              <w:t>oteikumi</w:t>
            </w:r>
            <w:r w:rsidR="001D413C" w:rsidRPr="001D413C">
              <w:t xml:space="preserve"> un ir veikta atbilstības novērtēšanas procedūra paziņotajā iestādē (šo noteikumu 7.punktā minētajām medicīniskajām ierīcēm). Par II</w:t>
            </w:r>
            <w:r>
              <w:t xml:space="preserve"> </w:t>
            </w:r>
            <w:r w:rsidR="001D413C" w:rsidRPr="001D413C">
              <w:t xml:space="preserve">b un III klases medicīnisko ierīču un A saraksta, B saraksta un pašpārbaudes </w:t>
            </w:r>
            <w:proofErr w:type="spellStart"/>
            <w:r w:rsidR="001D413C" w:rsidRPr="001D413C">
              <w:rPr>
                <w:iCs/>
              </w:rPr>
              <w:t>in</w:t>
            </w:r>
            <w:proofErr w:type="spellEnd"/>
            <w:r w:rsidR="001D413C" w:rsidRPr="001D413C">
              <w:rPr>
                <w:iCs/>
              </w:rPr>
              <w:t xml:space="preserve"> </w:t>
            </w:r>
            <w:proofErr w:type="spellStart"/>
            <w:r w:rsidR="001D413C" w:rsidRPr="001D413C">
              <w:rPr>
                <w:iCs/>
              </w:rPr>
              <w:t>vitro</w:t>
            </w:r>
            <w:proofErr w:type="spellEnd"/>
            <w:r w:rsidR="001D413C" w:rsidRPr="001D413C">
              <w:rPr>
                <w:iCs/>
              </w:rPr>
              <w:t xml:space="preserve"> </w:t>
            </w:r>
            <w:r w:rsidR="001D413C" w:rsidRPr="001D413C">
              <w:t xml:space="preserve">diagnostikas medicīnisko ierīču laišanu apgrozībā Latvijas Republikas teritorijā ražotājs vai tā pilnvarotais pārstāvis saskaņā ar paziņošanas procedūru nosūta </w:t>
            </w:r>
            <w:r w:rsidR="001D413C">
              <w:t xml:space="preserve">Zāļu valsts </w:t>
            </w:r>
            <w:r w:rsidR="001D413C" w:rsidRPr="001D413C">
              <w:t xml:space="preserve">aģentūrai (pa pastu vai elektroniski uz aģentūras oficiālo elektroniskā pasta adresi) informāciju (paziņojumu) par ierīces ražotāju un ierīces atbilstības novērtēšanas procedūru apliecinājumiem (atbilstības deklarāciju un CE sertifikātu). Informāciju (paziņojumu) sagatavo saskaņā ar </w:t>
            </w:r>
            <w:r w:rsidR="001D413C">
              <w:t xml:space="preserve">Zāļu valsts </w:t>
            </w:r>
            <w:r w:rsidR="001D413C" w:rsidRPr="001D413C">
              <w:t>aģentūras mājas lapā publicēto paraugu (Noteikumu Nr.58</w:t>
            </w:r>
            <w:r w:rsidR="001D413C">
              <w:t>1</w:t>
            </w:r>
            <w:r w:rsidR="001D413C">
              <w:rPr>
                <w:vanish/>
              </w:rPr>
              <w:t xml:space="preserve"> teikumi Nr.588 13.punktuāk, ll</w:t>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Pr>
                <w:vanish/>
              </w:rPr>
              <w:pgNum/>
            </w:r>
            <w:r w:rsidR="001D413C" w:rsidRPr="001D413C">
              <w:t xml:space="preserve"> 3.</w:t>
            </w:r>
            <w:r w:rsidR="001D413C" w:rsidRPr="001D413C">
              <w:rPr>
                <w:vertAlign w:val="superscript"/>
              </w:rPr>
              <w:t>1</w:t>
            </w:r>
            <w:r w:rsidR="001D413C" w:rsidRPr="001D413C">
              <w:t xml:space="preserve"> pielikums).</w:t>
            </w:r>
            <w:r w:rsidR="001D413C">
              <w:t xml:space="preserve"> </w:t>
            </w:r>
            <w:r w:rsidR="001D413C" w:rsidRPr="001D413C">
              <w:t xml:space="preserve">Ņemot vērā minēto un to, ka atbilstoši </w:t>
            </w:r>
            <w:r w:rsidR="001D413C">
              <w:rPr>
                <w:bCs/>
              </w:rPr>
              <w:t xml:space="preserve">Noteikumu </w:t>
            </w:r>
            <w:r w:rsidR="001D413C" w:rsidRPr="001D413C">
              <w:rPr>
                <w:bCs/>
              </w:rPr>
              <w:t>Nr.581 88.punktam medicīnisko ierīču reģistra Latvij</w:t>
            </w:r>
            <w:r>
              <w:rPr>
                <w:bCs/>
              </w:rPr>
              <w:t xml:space="preserve">as medicīnisko ierīču datubāzes </w:t>
            </w:r>
            <w:r w:rsidR="001D413C" w:rsidRPr="001D413C">
              <w:rPr>
                <w:bCs/>
              </w:rPr>
              <w:t xml:space="preserve">uzturēšanas izdevumu segšanu veic  Zāļu valsts aģentūra, kas nozīmē, ka tās kompetencē ir nodrošināt minētās datu bāzes darbību, tajā skaitā tajā ietvertās informācijas glabāšanu, tās izmantošanai atbilstošā kvalitātē, maksa par medicīnisko ierīču paziņošanas un reģistrācijas procedūrā iesniegtās informācijas uzturēšanu un glabāšanu </w:t>
            </w:r>
            <w:r w:rsidRPr="001D413C">
              <w:rPr>
                <w:bCs/>
              </w:rPr>
              <w:t>Latvij</w:t>
            </w:r>
            <w:r>
              <w:rPr>
                <w:bCs/>
              </w:rPr>
              <w:t xml:space="preserve">as medicīnisko ierīču datubāzē </w:t>
            </w:r>
            <w:r w:rsidR="001D413C" w:rsidRPr="001D413C">
              <w:rPr>
                <w:bCs/>
              </w:rPr>
              <w:t>nav iekasējama no komersantiem, kuri medicīnisko ierīci laiž apgrozībā Latvijas Republikas teritorijā.</w:t>
            </w:r>
            <w:r w:rsidR="001D413C">
              <w:rPr>
                <w:bCs/>
              </w:rPr>
              <w:t xml:space="preserve"> </w:t>
            </w:r>
            <w:r>
              <w:rPr>
                <w:bCs/>
              </w:rPr>
              <w:t xml:space="preserve">   </w:t>
            </w:r>
          </w:p>
          <w:p w:rsidR="00046D75" w:rsidRPr="001D413C" w:rsidRDefault="004B3080" w:rsidP="001D413C">
            <w:pPr>
              <w:jc w:val="both"/>
            </w:pPr>
            <w:r>
              <w:rPr>
                <w:bCs/>
              </w:rPr>
              <w:t xml:space="preserve">     </w:t>
            </w:r>
            <w:r w:rsidR="00957483" w:rsidRPr="001D413C">
              <w:t>Šobrīd Zāļu valsts aģentūra</w:t>
            </w:r>
            <w:r w:rsidR="002F3791" w:rsidRPr="001D413C">
              <w:t xml:space="preserve"> (turpmāk – Aģentūra)</w:t>
            </w:r>
            <w:r w:rsidR="00046D75" w:rsidRPr="001D413C">
              <w:t xml:space="preserve">, ņemot vērā </w:t>
            </w:r>
            <w:r w:rsidR="00046D75" w:rsidRPr="001D413C">
              <w:lastRenderedPageBreak/>
              <w:t>Ministru prezidenta 2012.gada 26.jūnia rezolūcijā Nr.56/M-339-jur/8062 minēto, nodrošina, ka netiek iekasēta samaksa no komersantiem par medicīnisko ierīču paziņošanas un reģistrācijas procedūrā iesniegtās informācijas uzturēšanu un glabāšanu Latvijas medicīnisko ierīču datu bāzē, kuri medicīnisko ierīci laiž apgrozībā Latvijas Republikas teritorijā.</w:t>
            </w:r>
          </w:p>
          <w:p w:rsidR="0046589C" w:rsidRPr="00492A46" w:rsidRDefault="004B3080" w:rsidP="00492A46">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046D75" w:rsidRPr="001D413C">
              <w:rPr>
                <w:rFonts w:ascii="Times New Roman" w:eastAsia="Times New Roman" w:hAnsi="Times New Roman"/>
                <w:sz w:val="24"/>
                <w:szCs w:val="24"/>
                <w:lang w:val="lv-LV"/>
              </w:rPr>
              <w:t xml:space="preserve">Tā kā jau šobrīd samaksa no komersantiem netiek iekasēta saskaņā ar Ministru kabineta </w:t>
            </w:r>
            <w:r w:rsidR="00046D75" w:rsidRPr="001D413C">
              <w:rPr>
                <w:rFonts w:ascii="Times New Roman" w:hAnsi="Times New Roman"/>
                <w:sz w:val="24"/>
                <w:szCs w:val="24"/>
                <w:lang w:val="lv-LV"/>
              </w:rPr>
              <w:t>2006.gada 17.janvāra noteikumu Nr.61 „Noteikumi par Zāļu valsts aģentūras publisko maksas pakalpojumu cenrādi” pielikuma 113.punktu, tad ir nepieciešams</w:t>
            </w:r>
            <w:r w:rsidR="00492A46" w:rsidRPr="001D413C">
              <w:rPr>
                <w:rFonts w:ascii="Times New Roman" w:hAnsi="Times New Roman"/>
                <w:sz w:val="24"/>
                <w:szCs w:val="24"/>
                <w:lang w:val="lv-LV"/>
              </w:rPr>
              <w:t xml:space="preserve"> tehniska šī punkta svītrošana no pielikuma. Minētā grozījuma izdarīšana ir nepieciešama pēc iespējas ātrāk, lai pakalpojumu ņēmējiem neradītu maldīgu priekšstatu. </w:t>
            </w:r>
          </w:p>
        </w:tc>
      </w:tr>
      <w:tr w:rsidR="00646DDB" w:rsidRPr="00AA3DA3" w:rsidTr="00E42979">
        <w:trPr>
          <w:trHeight w:val="530"/>
        </w:trPr>
        <w:tc>
          <w:tcPr>
            <w:tcW w:w="568" w:type="dxa"/>
          </w:tcPr>
          <w:p w:rsidR="00646DDB" w:rsidRPr="00AA3DA3" w:rsidRDefault="00646DDB" w:rsidP="00D639CD">
            <w:pPr>
              <w:pStyle w:val="naiskr"/>
              <w:spacing w:before="0" w:after="0"/>
            </w:pPr>
            <w:r w:rsidRPr="00AA3DA3">
              <w:lastRenderedPageBreak/>
              <w:t>3.</w:t>
            </w:r>
          </w:p>
        </w:tc>
        <w:tc>
          <w:tcPr>
            <w:tcW w:w="2268" w:type="dxa"/>
          </w:tcPr>
          <w:p w:rsidR="00646DDB" w:rsidRPr="00AA3DA3" w:rsidRDefault="00646DDB" w:rsidP="00D639CD">
            <w:pPr>
              <w:pStyle w:val="naiskr"/>
              <w:spacing w:before="0" w:after="0"/>
            </w:pPr>
            <w:r w:rsidRPr="00AA3DA3">
              <w:t>Saistītie politikas ietekmes novērtējumi un pētījumi</w:t>
            </w:r>
          </w:p>
        </w:tc>
        <w:tc>
          <w:tcPr>
            <w:tcW w:w="6667" w:type="dxa"/>
          </w:tcPr>
          <w:p w:rsidR="00646DDB" w:rsidRPr="00AA3DA3" w:rsidRDefault="00957483" w:rsidP="00D639CD">
            <w:pPr>
              <w:pStyle w:val="FootnoteText"/>
              <w:rPr>
                <w:sz w:val="24"/>
                <w:szCs w:val="24"/>
              </w:rPr>
            </w:pPr>
            <w:r>
              <w:rPr>
                <w:sz w:val="24"/>
                <w:szCs w:val="24"/>
              </w:rPr>
              <w:t>Projekts šo jomu neskar.</w:t>
            </w:r>
          </w:p>
        </w:tc>
      </w:tr>
      <w:tr w:rsidR="00646DDB" w:rsidRPr="00AA3DA3" w:rsidTr="00E42979">
        <w:trPr>
          <w:trHeight w:val="384"/>
        </w:trPr>
        <w:tc>
          <w:tcPr>
            <w:tcW w:w="568" w:type="dxa"/>
          </w:tcPr>
          <w:p w:rsidR="00646DDB" w:rsidRPr="00AA3DA3" w:rsidRDefault="00646DDB" w:rsidP="00D639CD">
            <w:pPr>
              <w:pStyle w:val="naiskr"/>
              <w:spacing w:before="0" w:after="0"/>
            </w:pPr>
            <w:r w:rsidRPr="00AA3DA3">
              <w:t>4.</w:t>
            </w:r>
          </w:p>
        </w:tc>
        <w:tc>
          <w:tcPr>
            <w:tcW w:w="2268" w:type="dxa"/>
          </w:tcPr>
          <w:p w:rsidR="00646DDB" w:rsidRPr="00AA3DA3" w:rsidRDefault="00646DDB" w:rsidP="00D639CD">
            <w:pPr>
              <w:pStyle w:val="naiskr"/>
              <w:spacing w:before="0" w:after="0"/>
            </w:pPr>
            <w:r w:rsidRPr="00AA3DA3">
              <w:t>Tiesiskā regulējuma mērķis un būtība</w:t>
            </w:r>
          </w:p>
        </w:tc>
        <w:tc>
          <w:tcPr>
            <w:tcW w:w="6667" w:type="dxa"/>
          </w:tcPr>
          <w:p w:rsidR="00FE7222" w:rsidRDefault="00090BBD" w:rsidP="00957483">
            <w:pPr>
              <w:autoSpaceDE w:val="0"/>
              <w:autoSpaceDN w:val="0"/>
              <w:adjustRightInd w:val="0"/>
              <w:jc w:val="both"/>
            </w:pPr>
            <w:r w:rsidRPr="004B68DA">
              <w:t>Ministru kabineta noteikumu projekts</w:t>
            </w:r>
            <w:r w:rsidRPr="004B68DA">
              <w:rPr>
                <w:b/>
                <w:bCs/>
              </w:rPr>
              <w:t xml:space="preserve"> </w:t>
            </w:r>
            <w:r w:rsidR="00492A46">
              <w:rPr>
                <w:bCs/>
              </w:rPr>
              <w:t>„Grozījums</w:t>
            </w:r>
            <w:r w:rsidRPr="004B68DA">
              <w:rPr>
                <w:bCs/>
              </w:rPr>
              <w:t xml:space="preserve"> Ministru kabineta 2006.gada 17.janvāra noteikumos Nr.61 „Noteikumi par Zāļu valsts aģentūras publisko maksas pakalpojumu cenrādi””</w:t>
            </w:r>
            <w:r w:rsidRPr="004B68DA">
              <w:t xml:space="preserve"> paredz</w:t>
            </w:r>
            <w:r w:rsidR="00492A46">
              <w:t xml:space="preserve"> svītrot pielikuma 113.punktu </w:t>
            </w:r>
            <w:r w:rsidR="00F270A0" w:rsidRPr="00F270A0">
              <w:t xml:space="preserve">„Medicīnisko ierīču paziņošanas un reģistrācijas procedūrā iesniegtās informācijas uzturēšana un glabāšana Latvijas medicīnisko ierīču datubāzē (LATMED)”, </w:t>
            </w:r>
            <w:r w:rsidR="00F270A0">
              <w:t xml:space="preserve">jo </w:t>
            </w:r>
            <w:r w:rsidR="00F270A0" w:rsidRPr="00A249E2">
              <w:rPr>
                <w:bCs/>
              </w:rPr>
              <w:t xml:space="preserve"> maksa par medicīnisko ierīču paziņošanas un reģistrācijas procedūrā iesniegtās informācijas uzturēšanu un glabāšanu </w:t>
            </w:r>
            <w:r w:rsidR="004B3080" w:rsidRPr="001D413C">
              <w:rPr>
                <w:bCs/>
              </w:rPr>
              <w:t xml:space="preserve"> Latvij</w:t>
            </w:r>
            <w:r w:rsidR="004B3080">
              <w:rPr>
                <w:bCs/>
              </w:rPr>
              <w:t xml:space="preserve">as medicīnisko ierīču datubāzē </w:t>
            </w:r>
            <w:r w:rsidR="00F270A0" w:rsidRPr="00A249E2">
              <w:rPr>
                <w:bCs/>
              </w:rPr>
              <w:t>nav iekasējama no komersantiem, kuri medicīnisko ierīci laiž apgrozībā Latvijas Republikas teritorijā.</w:t>
            </w:r>
          </w:p>
          <w:p w:rsidR="00D3193D" w:rsidRPr="00231097" w:rsidRDefault="00231097" w:rsidP="00957483">
            <w:pPr>
              <w:autoSpaceDE w:val="0"/>
              <w:autoSpaceDN w:val="0"/>
              <w:adjustRightInd w:val="0"/>
              <w:jc w:val="both"/>
            </w:pPr>
            <w:r>
              <w:t xml:space="preserve">    </w:t>
            </w:r>
            <w:r w:rsidR="00957483" w:rsidRPr="00924931">
              <w:t>Noteikumu projekts pilnībā atrisinās anotācijas I sadaļas 2.punktā minētās problēmas</w:t>
            </w:r>
            <w:r w:rsidR="004B3080">
              <w:t>, tehniska rakstura grozījums.</w:t>
            </w:r>
          </w:p>
        </w:tc>
      </w:tr>
      <w:tr w:rsidR="00646DDB" w:rsidRPr="00AA3DA3" w:rsidTr="00E42979">
        <w:trPr>
          <w:trHeight w:val="476"/>
        </w:trPr>
        <w:tc>
          <w:tcPr>
            <w:tcW w:w="568" w:type="dxa"/>
          </w:tcPr>
          <w:p w:rsidR="00646DDB" w:rsidRPr="00AA3DA3" w:rsidRDefault="00646DDB" w:rsidP="00D639CD">
            <w:pPr>
              <w:pStyle w:val="naiskr"/>
              <w:spacing w:before="0" w:after="0"/>
            </w:pPr>
            <w:r w:rsidRPr="00AA3DA3">
              <w:t>5.</w:t>
            </w:r>
          </w:p>
        </w:tc>
        <w:tc>
          <w:tcPr>
            <w:tcW w:w="2268" w:type="dxa"/>
          </w:tcPr>
          <w:p w:rsidR="00646DDB" w:rsidRPr="00AA3DA3" w:rsidRDefault="00646DDB" w:rsidP="00D639CD">
            <w:pPr>
              <w:pStyle w:val="naiskr"/>
              <w:spacing w:before="0" w:after="0"/>
            </w:pPr>
            <w:r w:rsidRPr="00AA3DA3">
              <w:t>Projekta izstrādē iesaistītās institūcijas</w:t>
            </w:r>
          </w:p>
        </w:tc>
        <w:tc>
          <w:tcPr>
            <w:tcW w:w="6667" w:type="dxa"/>
          </w:tcPr>
          <w:p w:rsidR="00646DDB" w:rsidRPr="00AA3DA3" w:rsidRDefault="00957483" w:rsidP="00231097">
            <w:pPr>
              <w:pStyle w:val="naiskr"/>
              <w:spacing w:before="0" w:after="0"/>
              <w:jc w:val="both"/>
            </w:pPr>
            <w:r>
              <w:t>Zāļu valsts aģentūra.</w:t>
            </w:r>
          </w:p>
        </w:tc>
      </w:tr>
      <w:tr w:rsidR="00646DDB" w:rsidRPr="00231097" w:rsidTr="00E42979">
        <w:trPr>
          <w:trHeight w:val="275"/>
        </w:trPr>
        <w:tc>
          <w:tcPr>
            <w:tcW w:w="568" w:type="dxa"/>
          </w:tcPr>
          <w:p w:rsidR="00646DDB" w:rsidRPr="00231097" w:rsidRDefault="00646DDB" w:rsidP="00D639CD">
            <w:pPr>
              <w:pStyle w:val="naiskr"/>
              <w:spacing w:before="0" w:after="0"/>
            </w:pPr>
            <w:r w:rsidRPr="00231097">
              <w:t>6.</w:t>
            </w:r>
          </w:p>
        </w:tc>
        <w:tc>
          <w:tcPr>
            <w:tcW w:w="2268" w:type="dxa"/>
          </w:tcPr>
          <w:p w:rsidR="00646DDB" w:rsidRPr="00231097" w:rsidRDefault="00646DDB" w:rsidP="00D639CD">
            <w:pPr>
              <w:pStyle w:val="naiskr"/>
              <w:spacing w:before="0" w:after="0"/>
              <w:rPr>
                <w:i/>
                <w:highlight w:val="yellow"/>
              </w:rPr>
            </w:pPr>
            <w:r w:rsidRPr="00231097">
              <w:t>Iemesli, kādēļ netika nodrošināta sabiedrības līdzdalība</w:t>
            </w:r>
          </w:p>
        </w:tc>
        <w:tc>
          <w:tcPr>
            <w:tcW w:w="6667" w:type="dxa"/>
          </w:tcPr>
          <w:p w:rsidR="00A862A3" w:rsidRPr="004B3080" w:rsidRDefault="004B3080" w:rsidP="004B3080">
            <w:pPr>
              <w:autoSpaceDE w:val="0"/>
              <w:autoSpaceDN w:val="0"/>
              <w:adjustRightInd w:val="0"/>
              <w:jc w:val="both"/>
            </w:pPr>
            <w:r w:rsidRPr="004B3080">
              <w:t>S</w:t>
            </w:r>
            <w:r w:rsidR="00957483" w:rsidRPr="004B3080">
              <w:t>abiedrība</w:t>
            </w:r>
            <w:r w:rsidRPr="004B3080">
              <w:t xml:space="preserve">s līdzdalība netika nodrošināta, jo jau šobrīd no komersantiem netiek iekasēta samaksa par  medicīnisko ierīču paziņošanas un reģistrācijas procedūrā iesniegtās informācijas uzturēšanu un glabāšanu Latvijas medicīnisko ierīču datu bāzē, kuri  </w:t>
            </w:r>
            <w:r w:rsidRPr="004B3080">
              <w:rPr>
                <w:bCs/>
              </w:rPr>
              <w:t xml:space="preserve"> medicīnisko ierīci laiž apgrozībā Latvijas Republikas teritorijā.</w:t>
            </w:r>
            <w:r w:rsidR="00957483" w:rsidRPr="004B3080">
              <w:t xml:space="preserve"> </w:t>
            </w:r>
          </w:p>
        </w:tc>
      </w:tr>
      <w:tr w:rsidR="00646DDB" w:rsidRPr="00231097" w:rsidTr="00E42979">
        <w:tc>
          <w:tcPr>
            <w:tcW w:w="568" w:type="dxa"/>
          </w:tcPr>
          <w:p w:rsidR="00646DDB" w:rsidRPr="00231097" w:rsidRDefault="00646DDB" w:rsidP="00D639CD">
            <w:pPr>
              <w:pStyle w:val="naiskr"/>
              <w:spacing w:before="0" w:after="0"/>
            </w:pPr>
            <w:r w:rsidRPr="00231097">
              <w:t>7.</w:t>
            </w:r>
          </w:p>
        </w:tc>
        <w:tc>
          <w:tcPr>
            <w:tcW w:w="2268" w:type="dxa"/>
          </w:tcPr>
          <w:p w:rsidR="00646DDB" w:rsidRPr="00231097" w:rsidRDefault="00646DDB" w:rsidP="00D639CD">
            <w:pPr>
              <w:pStyle w:val="naiskr"/>
              <w:spacing w:before="0" w:after="0"/>
            </w:pPr>
            <w:r w:rsidRPr="00231097">
              <w:t>Cita informācija</w:t>
            </w:r>
          </w:p>
        </w:tc>
        <w:tc>
          <w:tcPr>
            <w:tcW w:w="6667" w:type="dxa"/>
          </w:tcPr>
          <w:p w:rsidR="00646DDB" w:rsidRPr="00231097" w:rsidRDefault="00646DDB" w:rsidP="00D639CD">
            <w:pPr>
              <w:pStyle w:val="naiskr"/>
              <w:spacing w:before="0" w:after="0"/>
            </w:pPr>
            <w:r w:rsidRPr="00231097">
              <w:t xml:space="preserve">Nav </w:t>
            </w:r>
          </w:p>
        </w:tc>
      </w:tr>
    </w:tbl>
    <w:p w:rsidR="003A7756" w:rsidRPr="00FC181C" w:rsidRDefault="003A7756" w:rsidP="00090BBD">
      <w:pPr>
        <w:pStyle w:val="naisf"/>
        <w:spacing w:before="0" w:after="0"/>
        <w:ind w:firstLine="0"/>
        <w:rPr>
          <w:i/>
          <w:sz w:val="28"/>
          <w:szCs w:val="28"/>
        </w:rPr>
      </w:pPr>
    </w:p>
    <w:tbl>
      <w:tblPr>
        <w:tblW w:w="9529"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24"/>
        <w:gridCol w:w="3057"/>
        <w:gridCol w:w="5948"/>
      </w:tblGrid>
      <w:tr w:rsidR="00646DDB" w:rsidRPr="00774ECF" w:rsidTr="002F4EC2">
        <w:trPr>
          <w:jc w:val="center"/>
        </w:trPr>
        <w:tc>
          <w:tcPr>
            <w:tcW w:w="9529" w:type="dxa"/>
            <w:gridSpan w:val="3"/>
            <w:tcBorders>
              <w:top w:val="single" w:sz="4" w:space="0" w:color="auto"/>
            </w:tcBorders>
          </w:tcPr>
          <w:p w:rsidR="00646DDB" w:rsidRPr="00774ECF" w:rsidRDefault="00646DDB" w:rsidP="00D639CD">
            <w:pPr>
              <w:pStyle w:val="naisnod"/>
              <w:spacing w:before="0" w:after="0"/>
              <w:ind w:left="57" w:right="57"/>
            </w:pPr>
            <w:r w:rsidRPr="00774ECF">
              <w:t>VII. Tiesību akta projekta izpildes nodrošināšana un tās ietekme uz institūcijām</w:t>
            </w:r>
          </w:p>
        </w:tc>
      </w:tr>
      <w:tr w:rsidR="00646DDB" w:rsidRPr="00774ECF" w:rsidTr="002F4EC2">
        <w:trPr>
          <w:trHeight w:val="427"/>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1.</w:t>
            </w:r>
          </w:p>
        </w:tc>
        <w:tc>
          <w:tcPr>
            <w:tcW w:w="3057" w:type="dxa"/>
          </w:tcPr>
          <w:p w:rsidR="00646DDB" w:rsidRPr="00774ECF" w:rsidRDefault="00646DDB" w:rsidP="00D639CD">
            <w:pPr>
              <w:pStyle w:val="naisf"/>
              <w:spacing w:before="0" w:after="0"/>
              <w:ind w:left="57" w:right="57" w:firstLine="0"/>
              <w:jc w:val="left"/>
            </w:pPr>
            <w:r w:rsidRPr="00774ECF">
              <w:t xml:space="preserve">Projekta izpildē iesaistītās institūcijas </w:t>
            </w:r>
          </w:p>
        </w:tc>
        <w:tc>
          <w:tcPr>
            <w:tcW w:w="5948" w:type="dxa"/>
          </w:tcPr>
          <w:p w:rsidR="00646DDB" w:rsidRPr="00774ECF" w:rsidRDefault="00E50DDB" w:rsidP="00E67A93">
            <w:pPr>
              <w:pStyle w:val="naisnod"/>
              <w:spacing w:before="0" w:after="0"/>
              <w:ind w:right="57"/>
              <w:jc w:val="both"/>
              <w:rPr>
                <w:b w:val="0"/>
              </w:rPr>
            </w:pPr>
            <w:r>
              <w:rPr>
                <w:b w:val="0"/>
              </w:rPr>
              <w:t>Noteikumu p</w:t>
            </w:r>
            <w:r w:rsidR="00646DDB" w:rsidRPr="00774ECF">
              <w:rPr>
                <w:b w:val="0"/>
              </w:rPr>
              <w:t>rojekta izpildi nodrošin</w:t>
            </w:r>
            <w:r w:rsidR="002F4EC2">
              <w:rPr>
                <w:b w:val="0"/>
              </w:rPr>
              <w:t>ās</w:t>
            </w:r>
            <w:r w:rsidR="00646DDB" w:rsidRPr="00774ECF">
              <w:rPr>
                <w:b w:val="0"/>
              </w:rPr>
              <w:t xml:space="preserve"> </w:t>
            </w:r>
            <w:r w:rsidR="00957483">
              <w:rPr>
                <w:b w:val="0"/>
              </w:rPr>
              <w:t>Zāļu valsts aģentūra</w:t>
            </w:r>
            <w:r w:rsidR="00E67A93">
              <w:rPr>
                <w:b w:val="0"/>
              </w:rPr>
              <w:t>.</w:t>
            </w:r>
          </w:p>
        </w:tc>
      </w:tr>
      <w:tr w:rsidR="00646DDB" w:rsidRPr="00774ECF" w:rsidTr="002F4EC2">
        <w:trPr>
          <w:trHeight w:val="46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2.</w:t>
            </w:r>
          </w:p>
        </w:tc>
        <w:tc>
          <w:tcPr>
            <w:tcW w:w="3057" w:type="dxa"/>
          </w:tcPr>
          <w:p w:rsidR="00646DDB" w:rsidRPr="00774ECF" w:rsidRDefault="00646DDB" w:rsidP="00D639CD">
            <w:pPr>
              <w:pStyle w:val="naisf"/>
              <w:spacing w:before="0" w:after="0"/>
              <w:ind w:left="57" w:right="57" w:firstLine="0"/>
              <w:jc w:val="left"/>
            </w:pPr>
            <w:r w:rsidRPr="00774ECF">
              <w:t xml:space="preserve">Projekta izpildes ietekme uz pārvaldes funkcijām </w:t>
            </w:r>
          </w:p>
        </w:tc>
        <w:tc>
          <w:tcPr>
            <w:tcW w:w="5948" w:type="dxa"/>
          </w:tcPr>
          <w:p w:rsidR="00646DDB" w:rsidRPr="00B1638B" w:rsidRDefault="00957483" w:rsidP="00B1638B">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25"/>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3.</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Jaunu institūciju izveide</w:t>
            </w:r>
          </w:p>
        </w:tc>
        <w:tc>
          <w:tcPr>
            <w:tcW w:w="5948" w:type="dxa"/>
          </w:tcPr>
          <w:p w:rsidR="00646DDB" w:rsidRPr="00774ECF" w:rsidRDefault="00957483" w:rsidP="00D639CD">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80"/>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lastRenderedPageBreak/>
              <w:t>4.</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likvidācija</w:t>
            </w:r>
          </w:p>
        </w:tc>
        <w:tc>
          <w:tcPr>
            <w:tcW w:w="5948" w:type="dxa"/>
          </w:tcPr>
          <w:p w:rsidR="00646DDB" w:rsidRPr="00774ECF" w:rsidRDefault="00957483" w:rsidP="00D639CD">
            <w:pPr>
              <w:pStyle w:val="naisnod"/>
              <w:spacing w:before="0" w:after="0"/>
              <w:ind w:left="57" w:right="57"/>
              <w:jc w:val="left"/>
              <w:rPr>
                <w:b w:val="0"/>
              </w:rPr>
            </w:pPr>
            <w:r w:rsidRPr="008E6948">
              <w:rPr>
                <w:b w:val="0"/>
              </w:rPr>
              <w:t>Projekts šo jomu neskar</w:t>
            </w:r>
            <w:r>
              <w:rPr>
                <w:b w:val="0"/>
              </w:rPr>
              <w:t>.</w:t>
            </w:r>
          </w:p>
        </w:tc>
      </w:tr>
      <w:tr w:rsidR="00646DDB" w:rsidRPr="00774ECF" w:rsidTr="002F4EC2">
        <w:trPr>
          <w:trHeight w:val="703"/>
          <w:jc w:val="center"/>
        </w:trPr>
        <w:tc>
          <w:tcPr>
            <w:tcW w:w="524" w:type="dxa"/>
          </w:tcPr>
          <w:p w:rsidR="00646DDB" w:rsidRPr="00774ECF" w:rsidRDefault="00646DDB" w:rsidP="00D639CD">
            <w:pPr>
              <w:pStyle w:val="naisnod"/>
              <w:spacing w:before="0" w:after="0"/>
              <w:ind w:left="57" w:right="57"/>
              <w:jc w:val="left"/>
              <w:rPr>
                <w:b w:val="0"/>
              </w:rPr>
            </w:pPr>
            <w:r w:rsidRPr="00774ECF">
              <w:rPr>
                <w:b w:val="0"/>
              </w:rPr>
              <w:t>5.</w:t>
            </w:r>
          </w:p>
        </w:tc>
        <w:tc>
          <w:tcPr>
            <w:tcW w:w="3057" w:type="dxa"/>
          </w:tcPr>
          <w:p w:rsidR="00646DDB" w:rsidRPr="00774ECF" w:rsidRDefault="00646DDB" w:rsidP="00D639CD">
            <w:pPr>
              <w:pStyle w:val="naisf"/>
              <w:spacing w:before="0" w:after="0"/>
              <w:ind w:left="57" w:right="57" w:firstLine="0"/>
              <w:jc w:val="left"/>
            </w:pPr>
            <w:r w:rsidRPr="00774ECF">
              <w:t>Projekta izpildes ietekme uz pārvaldes institucionālo struktūru.</w:t>
            </w:r>
          </w:p>
          <w:p w:rsidR="00646DDB" w:rsidRPr="00774ECF" w:rsidRDefault="00646DDB" w:rsidP="00D639CD">
            <w:pPr>
              <w:pStyle w:val="naisf"/>
              <w:spacing w:before="0" w:after="0"/>
              <w:ind w:left="57" w:right="57" w:firstLine="0"/>
              <w:jc w:val="left"/>
            </w:pPr>
            <w:r w:rsidRPr="00774ECF">
              <w:t>Esošu institūciju reorganizācija</w:t>
            </w:r>
          </w:p>
        </w:tc>
        <w:tc>
          <w:tcPr>
            <w:tcW w:w="5948" w:type="dxa"/>
          </w:tcPr>
          <w:p w:rsidR="00646DDB" w:rsidRPr="00774ECF" w:rsidRDefault="00957483" w:rsidP="00D639CD">
            <w:pPr>
              <w:pStyle w:val="naisnod"/>
              <w:spacing w:before="0" w:after="0"/>
              <w:ind w:left="57" w:right="57"/>
              <w:jc w:val="both"/>
              <w:rPr>
                <w:b w:val="0"/>
              </w:rPr>
            </w:pPr>
            <w:r w:rsidRPr="008E6948">
              <w:rPr>
                <w:b w:val="0"/>
              </w:rPr>
              <w:t>Projekts šo jomu neskar</w:t>
            </w:r>
            <w:r>
              <w:rPr>
                <w:b w:val="0"/>
              </w:rPr>
              <w:t>.</w:t>
            </w:r>
          </w:p>
        </w:tc>
      </w:tr>
      <w:tr w:rsidR="00646DDB" w:rsidRPr="00774ECF" w:rsidTr="002F4EC2">
        <w:trPr>
          <w:trHeight w:val="476"/>
          <w:jc w:val="center"/>
        </w:trPr>
        <w:tc>
          <w:tcPr>
            <w:tcW w:w="524" w:type="dxa"/>
          </w:tcPr>
          <w:p w:rsidR="00646DDB" w:rsidRPr="00774ECF" w:rsidRDefault="00646DDB" w:rsidP="00D639CD">
            <w:pPr>
              <w:pStyle w:val="naiskr"/>
              <w:spacing w:before="0" w:after="0"/>
              <w:ind w:left="57" w:right="57"/>
            </w:pPr>
            <w:r w:rsidRPr="00774ECF">
              <w:t>6.</w:t>
            </w:r>
          </w:p>
        </w:tc>
        <w:tc>
          <w:tcPr>
            <w:tcW w:w="3057" w:type="dxa"/>
          </w:tcPr>
          <w:p w:rsidR="00646DDB" w:rsidRPr="00774ECF" w:rsidRDefault="00646DDB" w:rsidP="00D639CD">
            <w:pPr>
              <w:pStyle w:val="naiskr"/>
              <w:spacing w:before="0" w:after="0"/>
              <w:ind w:left="57" w:right="57"/>
            </w:pPr>
            <w:r w:rsidRPr="00774ECF">
              <w:t>Cita informācija</w:t>
            </w:r>
          </w:p>
        </w:tc>
        <w:tc>
          <w:tcPr>
            <w:tcW w:w="5948" w:type="dxa"/>
          </w:tcPr>
          <w:p w:rsidR="00646DDB" w:rsidRPr="00774ECF" w:rsidRDefault="00646DDB" w:rsidP="00D639CD">
            <w:pPr>
              <w:pStyle w:val="naiskr"/>
              <w:spacing w:before="0" w:after="0"/>
              <w:ind w:left="57" w:right="57"/>
            </w:pPr>
            <w:r w:rsidRPr="00774ECF">
              <w:t>Nav</w:t>
            </w:r>
          </w:p>
        </w:tc>
      </w:tr>
    </w:tbl>
    <w:p w:rsidR="007A29A8" w:rsidRDefault="007A29A8" w:rsidP="00596CF1">
      <w:pPr>
        <w:rPr>
          <w:sz w:val="28"/>
          <w:szCs w:val="28"/>
        </w:rPr>
      </w:pPr>
    </w:p>
    <w:p w:rsidR="004B3080" w:rsidRDefault="004B3080" w:rsidP="003A7756">
      <w:pPr>
        <w:pStyle w:val="naisf"/>
        <w:spacing w:before="0" w:after="0"/>
        <w:jc w:val="center"/>
        <w:rPr>
          <w:i/>
          <w:sz w:val="28"/>
          <w:szCs w:val="28"/>
        </w:rPr>
      </w:pPr>
    </w:p>
    <w:p w:rsidR="003A7756" w:rsidRDefault="003A7756" w:rsidP="003A7756">
      <w:pPr>
        <w:pStyle w:val="naisf"/>
        <w:spacing w:before="0" w:after="0"/>
        <w:jc w:val="center"/>
        <w:rPr>
          <w:i/>
          <w:sz w:val="28"/>
          <w:szCs w:val="28"/>
        </w:rPr>
      </w:pPr>
      <w:r w:rsidRPr="00525AA4">
        <w:rPr>
          <w:i/>
          <w:sz w:val="28"/>
          <w:szCs w:val="28"/>
        </w:rPr>
        <w:t>Anotācijas</w:t>
      </w:r>
      <w:r w:rsidR="004B3080">
        <w:rPr>
          <w:i/>
          <w:sz w:val="28"/>
          <w:szCs w:val="28"/>
        </w:rPr>
        <w:t xml:space="preserve"> II</w:t>
      </w:r>
      <w:r>
        <w:rPr>
          <w:i/>
          <w:sz w:val="28"/>
          <w:szCs w:val="28"/>
        </w:rPr>
        <w:t xml:space="preserve">. un </w:t>
      </w:r>
      <w:r w:rsidRPr="00525AA4">
        <w:rPr>
          <w:i/>
          <w:sz w:val="28"/>
          <w:szCs w:val="28"/>
        </w:rPr>
        <w:t>VI. sadaļa – projekts šīs jomas neskar.</w:t>
      </w:r>
    </w:p>
    <w:p w:rsidR="00953803" w:rsidRDefault="00953803" w:rsidP="00090BBD">
      <w:pPr>
        <w:tabs>
          <w:tab w:val="left" w:pos="6840"/>
        </w:tabs>
        <w:jc w:val="center"/>
        <w:rPr>
          <w:sz w:val="28"/>
          <w:szCs w:val="28"/>
        </w:rPr>
      </w:pPr>
    </w:p>
    <w:p w:rsidR="00F270A0" w:rsidRDefault="00F270A0" w:rsidP="00090BBD">
      <w:pPr>
        <w:tabs>
          <w:tab w:val="left" w:pos="6840"/>
        </w:tabs>
        <w:jc w:val="center"/>
        <w:rPr>
          <w:sz w:val="28"/>
          <w:szCs w:val="28"/>
        </w:rPr>
      </w:pPr>
    </w:p>
    <w:p w:rsidR="004B3080" w:rsidRDefault="004B3080" w:rsidP="00090BBD">
      <w:pPr>
        <w:tabs>
          <w:tab w:val="left" w:pos="6840"/>
        </w:tabs>
        <w:jc w:val="center"/>
        <w:rPr>
          <w:sz w:val="28"/>
          <w:szCs w:val="28"/>
        </w:rPr>
      </w:pPr>
    </w:p>
    <w:p w:rsidR="004B3080" w:rsidRDefault="004B3080" w:rsidP="00090BBD">
      <w:pPr>
        <w:tabs>
          <w:tab w:val="left" w:pos="6840"/>
        </w:tabs>
        <w:jc w:val="center"/>
        <w:rPr>
          <w:sz w:val="28"/>
          <w:szCs w:val="28"/>
        </w:rPr>
      </w:pPr>
    </w:p>
    <w:p w:rsidR="009274AE" w:rsidRDefault="00957483" w:rsidP="00090BBD">
      <w:pPr>
        <w:tabs>
          <w:tab w:val="left" w:pos="6840"/>
        </w:tabs>
        <w:jc w:val="center"/>
        <w:rPr>
          <w:sz w:val="28"/>
          <w:szCs w:val="28"/>
        </w:rPr>
      </w:pPr>
      <w:r>
        <w:rPr>
          <w:sz w:val="28"/>
          <w:szCs w:val="28"/>
        </w:rPr>
        <w:t>Veselības ministre</w:t>
      </w:r>
      <w:r w:rsidR="00652CC9">
        <w:rPr>
          <w:sz w:val="28"/>
          <w:szCs w:val="28"/>
        </w:rPr>
        <w:t xml:space="preserve">                                          </w:t>
      </w:r>
      <w:r>
        <w:rPr>
          <w:sz w:val="28"/>
          <w:szCs w:val="28"/>
        </w:rPr>
        <w:t xml:space="preserve">                              </w:t>
      </w:r>
      <w:r w:rsidR="00652CC9">
        <w:rPr>
          <w:sz w:val="28"/>
          <w:szCs w:val="28"/>
        </w:rPr>
        <w:t xml:space="preserve"> </w:t>
      </w:r>
      <w:proofErr w:type="spellStart"/>
      <w:r>
        <w:rPr>
          <w:sz w:val="28"/>
          <w:szCs w:val="28"/>
        </w:rPr>
        <w:t>I.Circene</w:t>
      </w:r>
      <w:proofErr w:type="spellEnd"/>
    </w:p>
    <w:p w:rsidR="00953803" w:rsidRDefault="00953803" w:rsidP="00774ECF">
      <w:pPr>
        <w:suppressAutoHyphens/>
        <w:rPr>
          <w:sz w:val="22"/>
          <w:szCs w:val="22"/>
        </w:rPr>
      </w:pPr>
    </w:p>
    <w:p w:rsidR="00953803" w:rsidRDefault="00953803" w:rsidP="00774ECF">
      <w:pPr>
        <w:suppressAutoHyphens/>
        <w:rPr>
          <w:sz w:val="22"/>
          <w:szCs w:val="22"/>
        </w:rPr>
      </w:pPr>
    </w:p>
    <w:p w:rsidR="00F270A0" w:rsidRDefault="00F270A0" w:rsidP="00774ECF">
      <w:pPr>
        <w:suppressAutoHyphens/>
        <w:rPr>
          <w:sz w:val="22"/>
          <w:szCs w:val="22"/>
        </w:rPr>
      </w:pPr>
    </w:p>
    <w:p w:rsidR="00F270A0" w:rsidRDefault="00F270A0" w:rsidP="00774ECF">
      <w:pPr>
        <w:suppressAutoHyphens/>
        <w:rPr>
          <w:sz w:val="22"/>
          <w:szCs w:val="22"/>
        </w:rPr>
      </w:pPr>
    </w:p>
    <w:p w:rsidR="00953803" w:rsidRDefault="00953803" w:rsidP="00774ECF">
      <w:pPr>
        <w:suppressAutoHyphens/>
        <w:rPr>
          <w:sz w:val="22"/>
          <w:szCs w:val="22"/>
        </w:rPr>
      </w:pPr>
    </w:p>
    <w:p w:rsidR="004B3080" w:rsidRDefault="004B3080" w:rsidP="00774ECF">
      <w:pPr>
        <w:suppressAutoHyphens/>
        <w:rPr>
          <w:sz w:val="22"/>
          <w:szCs w:val="22"/>
        </w:rPr>
      </w:pPr>
    </w:p>
    <w:p w:rsidR="001E5E6A" w:rsidRDefault="001E5E6A" w:rsidP="00774ECF">
      <w:pPr>
        <w:suppressAutoHyphens/>
        <w:rPr>
          <w:sz w:val="22"/>
          <w:szCs w:val="22"/>
        </w:rPr>
      </w:pPr>
      <w:r>
        <w:rPr>
          <w:sz w:val="22"/>
          <w:szCs w:val="22"/>
        </w:rPr>
        <w:t>24.08.2012</w:t>
      </w:r>
      <w:r w:rsidR="004B3080">
        <w:rPr>
          <w:sz w:val="22"/>
          <w:szCs w:val="22"/>
        </w:rPr>
        <w:t xml:space="preserve">    </w:t>
      </w:r>
      <w:r w:rsidR="000F746A">
        <w:rPr>
          <w:sz w:val="22"/>
          <w:szCs w:val="22"/>
        </w:rPr>
        <w:t>15:14</w:t>
      </w:r>
    </w:p>
    <w:p w:rsidR="00CC7DF1" w:rsidRPr="00282E1A" w:rsidRDefault="004B3080" w:rsidP="00774ECF">
      <w:pPr>
        <w:suppressAutoHyphens/>
        <w:rPr>
          <w:sz w:val="22"/>
          <w:szCs w:val="22"/>
        </w:rPr>
      </w:pPr>
      <w:r>
        <w:rPr>
          <w:sz w:val="22"/>
          <w:szCs w:val="22"/>
        </w:rPr>
        <w:t>694</w:t>
      </w:r>
    </w:p>
    <w:p w:rsidR="00646DDB" w:rsidRPr="00282E1A" w:rsidRDefault="009C2C0C" w:rsidP="00774ECF">
      <w:pPr>
        <w:suppressAutoHyphens/>
        <w:rPr>
          <w:sz w:val="22"/>
          <w:szCs w:val="22"/>
        </w:rPr>
      </w:pPr>
      <w:r w:rsidRPr="00282E1A">
        <w:rPr>
          <w:sz w:val="22"/>
          <w:szCs w:val="22"/>
        </w:rPr>
        <w:t>Ž.Zvaigzne</w:t>
      </w:r>
    </w:p>
    <w:p w:rsidR="00646DDB" w:rsidRPr="00282E1A" w:rsidRDefault="009C2C0C" w:rsidP="00774ECF">
      <w:pPr>
        <w:suppressAutoHyphens/>
        <w:rPr>
          <w:sz w:val="22"/>
          <w:szCs w:val="22"/>
        </w:rPr>
      </w:pPr>
      <w:r w:rsidRPr="00282E1A">
        <w:rPr>
          <w:sz w:val="22"/>
          <w:szCs w:val="22"/>
        </w:rPr>
        <w:t>67876041</w:t>
      </w:r>
      <w:r w:rsidR="00CC7DF1" w:rsidRPr="00282E1A">
        <w:rPr>
          <w:sz w:val="22"/>
          <w:szCs w:val="22"/>
        </w:rPr>
        <w:t xml:space="preserve">, </w:t>
      </w:r>
      <w:r w:rsidRPr="00282E1A">
        <w:rPr>
          <w:sz w:val="22"/>
          <w:szCs w:val="22"/>
        </w:rPr>
        <w:t>Zanete.Zvaigzne</w:t>
      </w:r>
      <w:r w:rsidR="00774ECF" w:rsidRPr="00282E1A">
        <w:rPr>
          <w:sz w:val="22"/>
          <w:szCs w:val="22"/>
        </w:rPr>
        <w:t>@v</w:t>
      </w:r>
      <w:r w:rsidR="00646DDB" w:rsidRPr="00282E1A">
        <w:rPr>
          <w:sz w:val="22"/>
          <w:szCs w:val="22"/>
        </w:rPr>
        <w:t>m.gov.lv</w:t>
      </w:r>
    </w:p>
    <w:p w:rsidR="00646DDB" w:rsidRPr="00282E1A" w:rsidRDefault="00646DDB" w:rsidP="00646DDB">
      <w:pPr>
        <w:jc w:val="both"/>
        <w:rPr>
          <w:sz w:val="22"/>
          <w:szCs w:val="22"/>
        </w:rPr>
      </w:pPr>
    </w:p>
    <w:p w:rsidR="0095487B" w:rsidRPr="00282E1A" w:rsidRDefault="0095487B">
      <w:pPr>
        <w:rPr>
          <w:rFonts w:ascii="Arial" w:hAnsi="Arial" w:cs="Arial"/>
          <w:sz w:val="17"/>
          <w:szCs w:val="17"/>
        </w:rPr>
      </w:pPr>
    </w:p>
    <w:sectPr w:rsidR="0095487B" w:rsidRPr="00282E1A" w:rsidSect="0054438E">
      <w:headerReference w:type="even" r:id="rId8"/>
      <w:headerReference w:type="default" r:id="rId9"/>
      <w:footerReference w:type="default" r:id="rId10"/>
      <w:footerReference w:type="first" r:id="rId11"/>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46" w:rsidRDefault="00492A46" w:rsidP="000B5C6F">
      <w:r>
        <w:separator/>
      </w:r>
    </w:p>
  </w:endnote>
  <w:endnote w:type="continuationSeparator" w:id="0">
    <w:p w:rsidR="00492A46" w:rsidRDefault="00492A46"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46" w:rsidRPr="00090BBD" w:rsidRDefault="00492A46" w:rsidP="00090BBD">
    <w:pPr>
      <w:jc w:val="both"/>
    </w:pPr>
    <w:r>
      <w:t>VMAnot_240812_not61</w:t>
    </w:r>
    <w:r w:rsidRPr="003B0080">
      <w:t>;</w:t>
    </w:r>
    <w:r>
      <w:t xml:space="preserve"> </w:t>
    </w:r>
    <w:bookmarkStart w:id="6" w:name="OLE_LINK12"/>
    <w:bookmarkStart w:id="7" w:name="OLE_LINK13"/>
    <w:bookmarkStart w:id="8" w:name="OLE_LINK14"/>
    <w:r w:rsidRPr="003B0080">
      <w:t>Ministru kabineta noteikumu „</w:t>
    </w:r>
    <w:r>
      <w:rPr>
        <w:bCs/>
      </w:rPr>
      <w:t>Grozījums</w:t>
    </w:r>
    <w:r w:rsidRPr="003B0080">
      <w:rPr>
        <w:bCs/>
      </w:rPr>
      <w:t xml:space="preserve"> Ministru kabineta 2006.gada</w:t>
    </w:r>
    <w:r w:rsidRPr="007351B2">
      <w:rPr>
        <w:bCs/>
      </w:rPr>
      <w:t xml:space="preserve"> </w:t>
    </w:r>
    <w:r>
      <w:rPr>
        <w:bCs/>
      </w:rPr>
      <w:t>17.janvāra noteikumos Nr.61</w:t>
    </w:r>
    <w:r w:rsidRPr="007351B2">
      <w:rPr>
        <w:bCs/>
      </w:rPr>
      <w:t xml:space="preserve"> „Noteikumi par </w:t>
    </w:r>
    <w:r>
      <w:rPr>
        <w:bCs/>
      </w:rPr>
      <w:t>Zāļu valsts aģentūras</w:t>
    </w:r>
    <w:r w:rsidRPr="007351B2">
      <w:rPr>
        <w:bCs/>
      </w:rPr>
      <w:t xml:space="preserve"> publisko maksas pakalpojumu cenrādi””</w:t>
    </w:r>
    <w:r w:rsidRPr="007351B2">
      <w:t xml:space="preserve"> projekta sākotnējās ietekmes novērtējuma ziņojums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46" w:rsidRPr="007351B2" w:rsidRDefault="00492A46" w:rsidP="00957483">
    <w:pPr>
      <w:jc w:val="both"/>
    </w:pPr>
    <w:bookmarkStart w:id="9" w:name="OLE_LINK9"/>
    <w:bookmarkStart w:id="10" w:name="OLE_LINK10"/>
    <w:bookmarkStart w:id="11" w:name="OLE_LINK11"/>
    <w:r>
      <w:t>VMAnot_240812_not61</w:t>
    </w:r>
    <w:r w:rsidRPr="003B0080">
      <w:t>;</w:t>
    </w:r>
    <w:r>
      <w:t xml:space="preserve"> </w:t>
    </w:r>
    <w:bookmarkStart w:id="12" w:name="OLE_LINK3"/>
    <w:bookmarkStart w:id="13" w:name="OLE_LINK4"/>
    <w:r w:rsidRPr="003B0080">
      <w:t>Ministru kabineta noteikumu „</w:t>
    </w:r>
    <w:r>
      <w:rPr>
        <w:bCs/>
      </w:rPr>
      <w:t>Grozījums</w:t>
    </w:r>
    <w:r w:rsidRPr="003B0080">
      <w:rPr>
        <w:bCs/>
      </w:rPr>
      <w:t xml:space="preserve"> Ministru kabineta 2006.gada</w:t>
    </w:r>
    <w:r w:rsidRPr="007351B2">
      <w:rPr>
        <w:bCs/>
      </w:rPr>
      <w:t xml:space="preserve"> </w:t>
    </w:r>
    <w:r>
      <w:rPr>
        <w:bCs/>
      </w:rPr>
      <w:t>17.janvāra noteikumos Nr.61</w:t>
    </w:r>
    <w:r w:rsidRPr="007351B2">
      <w:rPr>
        <w:bCs/>
      </w:rPr>
      <w:t xml:space="preserve"> „Noteikumi par </w:t>
    </w:r>
    <w:r>
      <w:rPr>
        <w:bCs/>
      </w:rPr>
      <w:t>Zāļu valsts aģentūras</w:t>
    </w:r>
    <w:r w:rsidRPr="007351B2">
      <w:rPr>
        <w:bCs/>
      </w:rPr>
      <w:t xml:space="preserve"> publisko maksas pakalpojumu cenrādi””</w:t>
    </w:r>
    <w:r w:rsidRPr="007351B2">
      <w:t xml:space="preserve"> projekta sākotnējās ietekmes novērtējuma ziņojums (anotācija)</w:t>
    </w:r>
    <w:bookmarkEnd w:id="9"/>
    <w:bookmarkEnd w:id="10"/>
    <w:bookmarkEnd w:id="11"/>
  </w:p>
  <w:bookmarkEnd w:id="12"/>
  <w:bookmarkEnd w:id="13"/>
  <w:p w:rsidR="00492A46" w:rsidRPr="00957483" w:rsidRDefault="00492A46" w:rsidP="00957483">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46" w:rsidRDefault="00492A46" w:rsidP="000B5C6F">
      <w:r>
        <w:separator/>
      </w:r>
    </w:p>
  </w:footnote>
  <w:footnote w:type="continuationSeparator" w:id="0">
    <w:p w:rsidR="00492A46" w:rsidRDefault="00492A46"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46" w:rsidRDefault="003C6D8A" w:rsidP="00D639CD">
    <w:pPr>
      <w:pStyle w:val="Header"/>
      <w:framePr w:wrap="around" w:vAnchor="text" w:hAnchor="margin" w:xAlign="center" w:y="1"/>
      <w:rPr>
        <w:rStyle w:val="PageNumber"/>
      </w:rPr>
    </w:pPr>
    <w:r>
      <w:rPr>
        <w:rStyle w:val="PageNumber"/>
      </w:rPr>
      <w:fldChar w:fldCharType="begin"/>
    </w:r>
    <w:r w:rsidR="00492A46">
      <w:rPr>
        <w:rStyle w:val="PageNumber"/>
      </w:rPr>
      <w:instrText xml:space="preserve">PAGE  </w:instrText>
    </w:r>
    <w:r>
      <w:rPr>
        <w:rStyle w:val="PageNumber"/>
      </w:rPr>
      <w:fldChar w:fldCharType="end"/>
    </w:r>
  </w:p>
  <w:p w:rsidR="00492A46" w:rsidRDefault="00492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46" w:rsidRDefault="003C6D8A" w:rsidP="00D639CD">
    <w:pPr>
      <w:pStyle w:val="Header"/>
      <w:framePr w:wrap="around" w:vAnchor="text" w:hAnchor="margin" w:xAlign="center" w:y="1"/>
      <w:rPr>
        <w:rStyle w:val="PageNumber"/>
      </w:rPr>
    </w:pPr>
    <w:r>
      <w:rPr>
        <w:rStyle w:val="PageNumber"/>
      </w:rPr>
      <w:fldChar w:fldCharType="begin"/>
    </w:r>
    <w:r w:rsidR="00492A46">
      <w:rPr>
        <w:rStyle w:val="PageNumber"/>
      </w:rPr>
      <w:instrText xml:space="preserve">PAGE  </w:instrText>
    </w:r>
    <w:r>
      <w:rPr>
        <w:rStyle w:val="PageNumber"/>
      </w:rPr>
      <w:fldChar w:fldCharType="separate"/>
    </w:r>
    <w:r w:rsidR="000F746A">
      <w:rPr>
        <w:rStyle w:val="PageNumber"/>
        <w:noProof/>
      </w:rPr>
      <w:t>3</w:t>
    </w:r>
    <w:r>
      <w:rPr>
        <w:rStyle w:val="PageNumber"/>
      </w:rPr>
      <w:fldChar w:fldCharType="end"/>
    </w:r>
  </w:p>
  <w:p w:rsidR="00492A46" w:rsidRDefault="00492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1B6180A"/>
    <w:multiLevelType w:val="hybridMultilevel"/>
    <w:tmpl w:val="9B188CD4"/>
    <w:lvl w:ilvl="0" w:tplc="B942C7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4338D0"/>
    <w:multiLevelType w:val="hybridMultilevel"/>
    <w:tmpl w:val="FFAC30B2"/>
    <w:lvl w:ilvl="0" w:tplc="755E12D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80554B"/>
    <w:multiLevelType w:val="hybridMultilevel"/>
    <w:tmpl w:val="DCD80A36"/>
    <w:lvl w:ilvl="0" w:tplc="1EC839B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5"/>
  </w:num>
  <w:num w:numId="6">
    <w:abstractNumId w:val="7"/>
  </w:num>
  <w:num w:numId="7">
    <w:abstractNumId w:val="12"/>
  </w:num>
  <w:num w:numId="8">
    <w:abstractNumId w:val="6"/>
  </w:num>
  <w:num w:numId="9">
    <w:abstractNumId w:val="11"/>
  </w:num>
  <w:num w:numId="10">
    <w:abstractNumId w:val="8"/>
  </w:num>
  <w:num w:numId="11">
    <w:abstractNumId w:val="10"/>
  </w:num>
  <w:num w:numId="12">
    <w:abstractNumId w:val="1"/>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103AE"/>
    <w:rsid w:val="000119A4"/>
    <w:rsid w:val="00022509"/>
    <w:rsid w:val="0002631A"/>
    <w:rsid w:val="00032FC1"/>
    <w:rsid w:val="00033005"/>
    <w:rsid w:val="000413C6"/>
    <w:rsid w:val="00042023"/>
    <w:rsid w:val="00045AF4"/>
    <w:rsid w:val="00046D75"/>
    <w:rsid w:val="00051522"/>
    <w:rsid w:val="00055FF1"/>
    <w:rsid w:val="000577AF"/>
    <w:rsid w:val="00065F2C"/>
    <w:rsid w:val="00067139"/>
    <w:rsid w:val="00073200"/>
    <w:rsid w:val="00074A14"/>
    <w:rsid w:val="000779DB"/>
    <w:rsid w:val="00090BBD"/>
    <w:rsid w:val="000943E8"/>
    <w:rsid w:val="00097E23"/>
    <w:rsid w:val="000A28F3"/>
    <w:rsid w:val="000A4185"/>
    <w:rsid w:val="000A7490"/>
    <w:rsid w:val="000B223B"/>
    <w:rsid w:val="000B2EDA"/>
    <w:rsid w:val="000B3D13"/>
    <w:rsid w:val="000B5106"/>
    <w:rsid w:val="000B5C6F"/>
    <w:rsid w:val="000C0D34"/>
    <w:rsid w:val="000C474F"/>
    <w:rsid w:val="000C5706"/>
    <w:rsid w:val="000D54C8"/>
    <w:rsid w:val="000E134F"/>
    <w:rsid w:val="000E3265"/>
    <w:rsid w:val="000F0C1D"/>
    <w:rsid w:val="000F343C"/>
    <w:rsid w:val="000F6BA6"/>
    <w:rsid w:val="000F6BE1"/>
    <w:rsid w:val="000F746A"/>
    <w:rsid w:val="0010166E"/>
    <w:rsid w:val="001018CC"/>
    <w:rsid w:val="00101DCA"/>
    <w:rsid w:val="00102F19"/>
    <w:rsid w:val="00103CF4"/>
    <w:rsid w:val="001104F4"/>
    <w:rsid w:val="00115191"/>
    <w:rsid w:val="001173DC"/>
    <w:rsid w:val="001200CA"/>
    <w:rsid w:val="00134628"/>
    <w:rsid w:val="001354E0"/>
    <w:rsid w:val="00135721"/>
    <w:rsid w:val="001517E6"/>
    <w:rsid w:val="00152D3C"/>
    <w:rsid w:val="00174984"/>
    <w:rsid w:val="00176087"/>
    <w:rsid w:val="001762E7"/>
    <w:rsid w:val="00176387"/>
    <w:rsid w:val="001929B0"/>
    <w:rsid w:val="00197FA9"/>
    <w:rsid w:val="001A607F"/>
    <w:rsid w:val="001A6A77"/>
    <w:rsid w:val="001B301E"/>
    <w:rsid w:val="001D413C"/>
    <w:rsid w:val="001D7837"/>
    <w:rsid w:val="001D7A37"/>
    <w:rsid w:val="001E5E6A"/>
    <w:rsid w:val="001F1F13"/>
    <w:rsid w:val="001F5D42"/>
    <w:rsid w:val="00202025"/>
    <w:rsid w:val="00202B19"/>
    <w:rsid w:val="00204442"/>
    <w:rsid w:val="0020452B"/>
    <w:rsid w:val="0020756C"/>
    <w:rsid w:val="00212464"/>
    <w:rsid w:val="00213D5D"/>
    <w:rsid w:val="00215301"/>
    <w:rsid w:val="00216B50"/>
    <w:rsid w:val="00231097"/>
    <w:rsid w:val="00234A59"/>
    <w:rsid w:val="00237C76"/>
    <w:rsid w:val="00240542"/>
    <w:rsid w:val="00244236"/>
    <w:rsid w:val="00246A79"/>
    <w:rsid w:val="002509EC"/>
    <w:rsid w:val="00253474"/>
    <w:rsid w:val="002535FB"/>
    <w:rsid w:val="002541E0"/>
    <w:rsid w:val="002640C2"/>
    <w:rsid w:val="002662D0"/>
    <w:rsid w:val="00271A75"/>
    <w:rsid w:val="00273BF5"/>
    <w:rsid w:val="002751C0"/>
    <w:rsid w:val="00282E1A"/>
    <w:rsid w:val="002856F1"/>
    <w:rsid w:val="002A16A9"/>
    <w:rsid w:val="002A27CF"/>
    <w:rsid w:val="002B2453"/>
    <w:rsid w:val="002B2890"/>
    <w:rsid w:val="002E04A6"/>
    <w:rsid w:val="002E1D9C"/>
    <w:rsid w:val="002E25B0"/>
    <w:rsid w:val="002E2D81"/>
    <w:rsid w:val="002F3791"/>
    <w:rsid w:val="002F4EC2"/>
    <w:rsid w:val="00316C92"/>
    <w:rsid w:val="00324612"/>
    <w:rsid w:val="00327691"/>
    <w:rsid w:val="00341FA5"/>
    <w:rsid w:val="00353D7A"/>
    <w:rsid w:val="00356484"/>
    <w:rsid w:val="0036042C"/>
    <w:rsid w:val="00375841"/>
    <w:rsid w:val="00382421"/>
    <w:rsid w:val="00387580"/>
    <w:rsid w:val="00387A83"/>
    <w:rsid w:val="00387E99"/>
    <w:rsid w:val="00390B94"/>
    <w:rsid w:val="003A7756"/>
    <w:rsid w:val="003A7948"/>
    <w:rsid w:val="003A7FBD"/>
    <w:rsid w:val="003B7BD2"/>
    <w:rsid w:val="003C0710"/>
    <w:rsid w:val="003C6D8A"/>
    <w:rsid w:val="003E3709"/>
    <w:rsid w:val="003E52CC"/>
    <w:rsid w:val="003F3FBD"/>
    <w:rsid w:val="003F7AAA"/>
    <w:rsid w:val="00406C77"/>
    <w:rsid w:val="0041535A"/>
    <w:rsid w:val="00415618"/>
    <w:rsid w:val="00416BF2"/>
    <w:rsid w:val="00425A8A"/>
    <w:rsid w:val="004442EF"/>
    <w:rsid w:val="00444D87"/>
    <w:rsid w:val="0045420F"/>
    <w:rsid w:val="0046589C"/>
    <w:rsid w:val="0047233A"/>
    <w:rsid w:val="00477E22"/>
    <w:rsid w:val="00492A46"/>
    <w:rsid w:val="004961EE"/>
    <w:rsid w:val="004B267E"/>
    <w:rsid w:val="004B3080"/>
    <w:rsid w:val="004C2330"/>
    <w:rsid w:val="004C4334"/>
    <w:rsid w:val="004C4460"/>
    <w:rsid w:val="004D32B9"/>
    <w:rsid w:val="004E5E04"/>
    <w:rsid w:val="004F0324"/>
    <w:rsid w:val="004F6695"/>
    <w:rsid w:val="00506EAC"/>
    <w:rsid w:val="005117BD"/>
    <w:rsid w:val="0051343C"/>
    <w:rsid w:val="00525AA4"/>
    <w:rsid w:val="0053537D"/>
    <w:rsid w:val="00536A45"/>
    <w:rsid w:val="00537A63"/>
    <w:rsid w:val="00541590"/>
    <w:rsid w:val="0054438E"/>
    <w:rsid w:val="0054583B"/>
    <w:rsid w:val="00545D75"/>
    <w:rsid w:val="00546E8D"/>
    <w:rsid w:val="00547846"/>
    <w:rsid w:val="0055718B"/>
    <w:rsid w:val="00560B41"/>
    <w:rsid w:val="005677D4"/>
    <w:rsid w:val="005701A2"/>
    <w:rsid w:val="0057083D"/>
    <w:rsid w:val="005713C8"/>
    <w:rsid w:val="005718AB"/>
    <w:rsid w:val="005754E6"/>
    <w:rsid w:val="005811B3"/>
    <w:rsid w:val="005851C8"/>
    <w:rsid w:val="0059350D"/>
    <w:rsid w:val="00596CF1"/>
    <w:rsid w:val="005A3CAD"/>
    <w:rsid w:val="005C193F"/>
    <w:rsid w:val="005C2C34"/>
    <w:rsid w:val="005D369B"/>
    <w:rsid w:val="005D5E38"/>
    <w:rsid w:val="005E0A25"/>
    <w:rsid w:val="005E6853"/>
    <w:rsid w:val="005F4BAE"/>
    <w:rsid w:val="0060478F"/>
    <w:rsid w:val="00605ABB"/>
    <w:rsid w:val="0062319A"/>
    <w:rsid w:val="00626611"/>
    <w:rsid w:val="00644F6C"/>
    <w:rsid w:val="00645F64"/>
    <w:rsid w:val="00646DDB"/>
    <w:rsid w:val="00652CC9"/>
    <w:rsid w:val="00671DBD"/>
    <w:rsid w:val="006827A9"/>
    <w:rsid w:val="006A4280"/>
    <w:rsid w:val="006A4C85"/>
    <w:rsid w:val="006A6BD6"/>
    <w:rsid w:val="006B71B7"/>
    <w:rsid w:val="006C3FDE"/>
    <w:rsid w:val="006D051D"/>
    <w:rsid w:val="006D12F7"/>
    <w:rsid w:val="006D5D75"/>
    <w:rsid w:val="006E0816"/>
    <w:rsid w:val="006E3D62"/>
    <w:rsid w:val="006E76A4"/>
    <w:rsid w:val="00701092"/>
    <w:rsid w:val="007010E4"/>
    <w:rsid w:val="007037DB"/>
    <w:rsid w:val="00703AEE"/>
    <w:rsid w:val="00710DB6"/>
    <w:rsid w:val="00712B94"/>
    <w:rsid w:val="007167A5"/>
    <w:rsid w:val="007173AB"/>
    <w:rsid w:val="007300E3"/>
    <w:rsid w:val="00732904"/>
    <w:rsid w:val="00732B8F"/>
    <w:rsid w:val="00744052"/>
    <w:rsid w:val="00744EC6"/>
    <w:rsid w:val="00745676"/>
    <w:rsid w:val="0074780D"/>
    <w:rsid w:val="00752327"/>
    <w:rsid w:val="00755FB1"/>
    <w:rsid w:val="007603B1"/>
    <w:rsid w:val="0076233A"/>
    <w:rsid w:val="007626D4"/>
    <w:rsid w:val="00763F6C"/>
    <w:rsid w:val="00764D20"/>
    <w:rsid w:val="00774ECF"/>
    <w:rsid w:val="00775F8B"/>
    <w:rsid w:val="00782BA6"/>
    <w:rsid w:val="007849C9"/>
    <w:rsid w:val="007950DD"/>
    <w:rsid w:val="007A0BFC"/>
    <w:rsid w:val="007A29A8"/>
    <w:rsid w:val="007A3BC0"/>
    <w:rsid w:val="007A7FEB"/>
    <w:rsid w:val="007B054B"/>
    <w:rsid w:val="007B1AA9"/>
    <w:rsid w:val="007B21A1"/>
    <w:rsid w:val="007B5083"/>
    <w:rsid w:val="007C4EDA"/>
    <w:rsid w:val="007C60AD"/>
    <w:rsid w:val="007D21FF"/>
    <w:rsid w:val="007E1BED"/>
    <w:rsid w:val="007E2AD3"/>
    <w:rsid w:val="007E3C5B"/>
    <w:rsid w:val="007E41EA"/>
    <w:rsid w:val="007E5254"/>
    <w:rsid w:val="007F3DDB"/>
    <w:rsid w:val="007F4197"/>
    <w:rsid w:val="007F5E23"/>
    <w:rsid w:val="00813311"/>
    <w:rsid w:val="00815A6F"/>
    <w:rsid w:val="00825BBA"/>
    <w:rsid w:val="00826F5C"/>
    <w:rsid w:val="00832BFE"/>
    <w:rsid w:val="00835470"/>
    <w:rsid w:val="0083659B"/>
    <w:rsid w:val="008376D9"/>
    <w:rsid w:val="008414F8"/>
    <w:rsid w:val="00843DE9"/>
    <w:rsid w:val="00846D00"/>
    <w:rsid w:val="00847C0F"/>
    <w:rsid w:val="00847D40"/>
    <w:rsid w:val="00855E80"/>
    <w:rsid w:val="00855EF5"/>
    <w:rsid w:val="00856FAF"/>
    <w:rsid w:val="00860DA3"/>
    <w:rsid w:val="00862CF8"/>
    <w:rsid w:val="0086327F"/>
    <w:rsid w:val="00870067"/>
    <w:rsid w:val="0087279F"/>
    <w:rsid w:val="00874290"/>
    <w:rsid w:val="0087446B"/>
    <w:rsid w:val="0088556F"/>
    <w:rsid w:val="00886617"/>
    <w:rsid w:val="0089005E"/>
    <w:rsid w:val="00891BD9"/>
    <w:rsid w:val="00891C80"/>
    <w:rsid w:val="00893519"/>
    <w:rsid w:val="008A4534"/>
    <w:rsid w:val="008A4BA8"/>
    <w:rsid w:val="008B1D6C"/>
    <w:rsid w:val="008B6C9B"/>
    <w:rsid w:val="008C6A6C"/>
    <w:rsid w:val="008D5826"/>
    <w:rsid w:val="008D692D"/>
    <w:rsid w:val="008D7760"/>
    <w:rsid w:val="008E3CCD"/>
    <w:rsid w:val="008F2025"/>
    <w:rsid w:val="009056B1"/>
    <w:rsid w:val="00906254"/>
    <w:rsid w:val="00907E23"/>
    <w:rsid w:val="00922FC3"/>
    <w:rsid w:val="009235C7"/>
    <w:rsid w:val="00926CF4"/>
    <w:rsid w:val="009274AE"/>
    <w:rsid w:val="00931B86"/>
    <w:rsid w:val="00941B1B"/>
    <w:rsid w:val="00943BE9"/>
    <w:rsid w:val="00953803"/>
    <w:rsid w:val="0095487B"/>
    <w:rsid w:val="00957483"/>
    <w:rsid w:val="0096656C"/>
    <w:rsid w:val="00967BBC"/>
    <w:rsid w:val="00970B80"/>
    <w:rsid w:val="00974E4C"/>
    <w:rsid w:val="00992249"/>
    <w:rsid w:val="00992A2E"/>
    <w:rsid w:val="00995EA5"/>
    <w:rsid w:val="009A1B77"/>
    <w:rsid w:val="009B4B51"/>
    <w:rsid w:val="009C2C0C"/>
    <w:rsid w:val="009C2D5A"/>
    <w:rsid w:val="009C33A7"/>
    <w:rsid w:val="009C625F"/>
    <w:rsid w:val="009D0535"/>
    <w:rsid w:val="009D4255"/>
    <w:rsid w:val="009D53AE"/>
    <w:rsid w:val="009D598F"/>
    <w:rsid w:val="009E40CB"/>
    <w:rsid w:val="009E769E"/>
    <w:rsid w:val="009F2E91"/>
    <w:rsid w:val="00A12172"/>
    <w:rsid w:val="00A249E2"/>
    <w:rsid w:val="00A25DB6"/>
    <w:rsid w:val="00A3087F"/>
    <w:rsid w:val="00A30A55"/>
    <w:rsid w:val="00A35C38"/>
    <w:rsid w:val="00A43A21"/>
    <w:rsid w:val="00A53437"/>
    <w:rsid w:val="00A5360E"/>
    <w:rsid w:val="00A6116C"/>
    <w:rsid w:val="00A616B3"/>
    <w:rsid w:val="00A66B53"/>
    <w:rsid w:val="00A67384"/>
    <w:rsid w:val="00A7448B"/>
    <w:rsid w:val="00A747C5"/>
    <w:rsid w:val="00A800EA"/>
    <w:rsid w:val="00A812FE"/>
    <w:rsid w:val="00A82361"/>
    <w:rsid w:val="00A827B3"/>
    <w:rsid w:val="00A82FD5"/>
    <w:rsid w:val="00A84E68"/>
    <w:rsid w:val="00A853BA"/>
    <w:rsid w:val="00A862A3"/>
    <w:rsid w:val="00A86499"/>
    <w:rsid w:val="00AA3DA3"/>
    <w:rsid w:val="00AC03AB"/>
    <w:rsid w:val="00AC0E70"/>
    <w:rsid w:val="00AC5091"/>
    <w:rsid w:val="00AC70F3"/>
    <w:rsid w:val="00AD1E28"/>
    <w:rsid w:val="00AE6CB6"/>
    <w:rsid w:val="00AF2ED3"/>
    <w:rsid w:val="00AF79F6"/>
    <w:rsid w:val="00B02B8A"/>
    <w:rsid w:val="00B14E34"/>
    <w:rsid w:val="00B1638B"/>
    <w:rsid w:val="00B1730A"/>
    <w:rsid w:val="00B4181E"/>
    <w:rsid w:val="00B471F7"/>
    <w:rsid w:val="00B50FBA"/>
    <w:rsid w:val="00B51A43"/>
    <w:rsid w:val="00B544DE"/>
    <w:rsid w:val="00B5469E"/>
    <w:rsid w:val="00B61981"/>
    <w:rsid w:val="00B6677A"/>
    <w:rsid w:val="00B669F9"/>
    <w:rsid w:val="00B82FD8"/>
    <w:rsid w:val="00B83048"/>
    <w:rsid w:val="00B8679A"/>
    <w:rsid w:val="00B91379"/>
    <w:rsid w:val="00B91DF5"/>
    <w:rsid w:val="00B95A01"/>
    <w:rsid w:val="00BA09B6"/>
    <w:rsid w:val="00BA3FB1"/>
    <w:rsid w:val="00BC00BF"/>
    <w:rsid w:val="00BC1BAE"/>
    <w:rsid w:val="00BC7E05"/>
    <w:rsid w:val="00BD1CBE"/>
    <w:rsid w:val="00BD68DF"/>
    <w:rsid w:val="00BE160E"/>
    <w:rsid w:val="00BF0986"/>
    <w:rsid w:val="00BF2BAD"/>
    <w:rsid w:val="00BF354C"/>
    <w:rsid w:val="00C062CA"/>
    <w:rsid w:val="00C067A1"/>
    <w:rsid w:val="00C21055"/>
    <w:rsid w:val="00C214C7"/>
    <w:rsid w:val="00C26542"/>
    <w:rsid w:val="00C422BE"/>
    <w:rsid w:val="00C47C0C"/>
    <w:rsid w:val="00C92AAC"/>
    <w:rsid w:val="00C969E5"/>
    <w:rsid w:val="00C975D8"/>
    <w:rsid w:val="00CA191E"/>
    <w:rsid w:val="00CC7DF1"/>
    <w:rsid w:val="00CD0666"/>
    <w:rsid w:val="00CD6515"/>
    <w:rsid w:val="00CD6986"/>
    <w:rsid w:val="00CE0C65"/>
    <w:rsid w:val="00CF499B"/>
    <w:rsid w:val="00D1386F"/>
    <w:rsid w:val="00D220E5"/>
    <w:rsid w:val="00D276F7"/>
    <w:rsid w:val="00D3193D"/>
    <w:rsid w:val="00D34076"/>
    <w:rsid w:val="00D373D8"/>
    <w:rsid w:val="00D639CD"/>
    <w:rsid w:val="00D6596E"/>
    <w:rsid w:val="00D66735"/>
    <w:rsid w:val="00D822B1"/>
    <w:rsid w:val="00D859FB"/>
    <w:rsid w:val="00D863DD"/>
    <w:rsid w:val="00D97775"/>
    <w:rsid w:val="00DA47CA"/>
    <w:rsid w:val="00DA5A79"/>
    <w:rsid w:val="00DC0B7D"/>
    <w:rsid w:val="00DC4FFD"/>
    <w:rsid w:val="00DD7600"/>
    <w:rsid w:val="00DE13C1"/>
    <w:rsid w:val="00DE4F54"/>
    <w:rsid w:val="00DF2581"/>
    <w:rsid w:val="00DF28F5"/>
    <w:rsid w:val="00DF5039"/>
    <w:rsid w:val="00E01F6E"/>
    <w:rsid w:val="00E02B53"/>
    <w:rsid w:val="00E20EA4"/>
    <w:rsid w:val="00E246BB"/>
    <w:rsid w:val="00E329F1"/>
    <w:rsid w:val="00E42979"/>
    <w:rsid w:val="00E5022D"/>
    <w:rsid w:val="00E50DDB"/>
    <w:rsid w:val="00E51BD4"/>
    <w:rsid w:val="00E520DC"/>
    <w:rsid w:val="00E56C64"/>
    <w:rsid w:val="00E66D11"/>
    <w:rsid w:val="00E67A93"/>
    <w:rsid w:val="00E7026C"/>
    <w:rsid w:val="00E74FE5"/>
    <w:rsid w:val="00E92D1A"/>
    <w:rsid w:val="00E95B6C"/>
    <w:rsid w:val="00E95F48"/>
    <w:rsid w:val="00E97CF1"/>
    <w:rsid w:val="00EA13C5"/>
    <w:rsid w:val="00EB131B"/>
    <w:rsid w:val="00ED07DB"/>
    <w:rsid w:val="00ED17FC"/>
    <w:rsid w:val="00EE56BF"/>
    <w:rsid w:val="00EF220D"/>
    <w:rsid w:val="00F0297E"/>
    <w:rsid w:val="00F131E7"/>
    <w:rsid w:val="00F270A0"/>
    <w:rsid w:val="00F33B8F"/>
    <w:rsid w:val="00F40791"/>
    <w:rsid w:val="00F43FDE"/>
    <w:rsid w:val="00F54001"/>
    <w:rsid w:val="00F552A3"/>
    <w:rsid w:val="00F56CD6"/>
    <w:rsid w:val="00F60E70"/>
    <w:rsid w:val="00F66725"/>
    <w:rsid w:val="00F715FA"/>
    <w:rsid w:val="00F7379F"/>
    <w:rsid w:val="00F745DB"/>
    <w:rsid w:val="00F77917"/>
    <w:rsid w:val="00F801F8"/>
    <w:rsid w:val="00F845E6"/>
    <w:rsid w:val="00FA0C86"/>
    <w:rsid w:val="00FA7AB3"/>
    <w:rsid w:val="00FB7E91"/>
    <w:rsid w:val="00FC181C"/>
    <w:rsid w:val="00FC2965"/>
    <w:rsid w:val="00FC7CAD"/>
    <w:rsid w:val="00FE187E"/>
    <w:rsid w:val="00FE1DAC"/>
    <w:rsid w:val="00FE7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3">
    <w:name w:val="heading 3"/>
    <w:basedOn w:val="Normal"/>
    <w:next w:val="Normal"/>
    <w:link w:val="Heading3Char"/>
    <w:uiPriority w:val="9"/>
    <w:semiHidden/>
    <w:unhideWhenUsed/>
    <w:qFormat/>
    <w:rsid w:val="00E67A9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rsid w:val="00646DDB"/>
    <w:pPr>
      <w:tabs>
        <w:tab w:val="center" w:pos="4153"/>
        <w:tab w:val="right" w:pos="8306"/>
      </w:tabs>
    </w:pPr>
  </w:style>
  <w:style w:type="character" w:customStyle="1" w:styleId="FooterChar">
    <w:name w:val="Footer Char"/>
    <w:basedOn w:val="DefaultParagraphFont"/>
    <w:link w:val="Footer"/>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99"/>
    <w:qFormat/>
    <w:rsid w:val="00646DDB"/>
    <w:pPr>
      <w:ind w:left="720"/>
    </w:pPr>
    <w:rPr>
      <w:rFonts w:ascii="Calibri" w:eastAsia="Calibri" w:hAnsi="Calibri"/>
      <w:sz w:val="22"/>
      <w:szCs w:val="22"/>
    </w:rPr>
  </w:style>
  <w:style w:type="paragraph" w:styleId="BodyText">
    <w:name w:val="Body Text"/>
    <w:basedOn w:val="Normal"/>
    <w:link w:val="BodyTextChar"/>
    <w:uiPriority w:val="99"/>
    <w:rsid w:val="000C474F"/>
    <w:pPr>
      <w:jc w:val="center"/>
    </w:pPr>
    <w:rPr>
      <w:sz w:val="28"/>
      <w:lang w:eastAsia="en-US"/>
    </w:rPr>
  </w:style>
  <w:style w:type="character" w:customStyle="1" w:styleId="BodyTextChar">
    <w:name w:val="Body Text Char"/>
    <w:basedOn w:val="DefaultParagraphFont"/>
    <w:link w:val="BodyText"/>
    <w:uiPriority w:val="99"/>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paragraph" w:customStyle="1" w:styleId="tvhtml">
    <w:name w:val="tv_html"/>
    <w:basedOn w:val="Normal"/>
    <w:rsid w:val="00782BA6"/>
    <w:pPr>
      <w:spacing w:before="100" w:beforeAutospacing="1" w:after="100" w:afterAutospacing="1"/>
    </w:pPr>
    <w:rPr>
      <w:rFonts w:ascii="Verdana" w:hAnsi="Verdana"/>
      <w:sz w:val="18"/>
      <w:szCs w:val="18"/>
      <w:lang w:val="en-US" w:eastAsia="en-US"/>
    </w:rPr>
  </w:style>
  <w:style w:type="character" w:styleId="Hyperlink">
    <w:name w:val="Hyperlink"/>
    <w:uiPriority w:val="99"/>
    <w:unhideWhenUsed/>
    <w:rsid w:val="00B02B8A"/>
    <w:rPr>
      <w:color w:val="0000FF"/>
      <w:u w:val="single"/>
    </w:rPr>
  </w:style>
  <w:style w:type="character" w:customStyle="1" w:styleId="Heading3Char">
    <w:name w:val="Heading 3 Char"/>
    <w:basedOn w:val="DefaultParagraphFont"/>
    <w:link w:val="Heading3"/>
    <w:uiPriority w:val="9"/>
    <w:semiHidden/>
    <w:rsid w:val="00E67A93"/>
    <w:rPr>
      <w:rFonts w:asciiTheme="majorHAnsi" w:eastAsiaTheme="majorEastAsia" w:hAnsiTheme="majorHAnsi" w:cstheme="majorBidi"/>
      <w:b/>
      <w:bCs/>
      <w:color w:val="4F81BD" w:themeColor="accent1"/>
      <w:sz w:val="24"/>
      <w:szCs w:val="24"/>
      <w:lang w:val="lv-LV" w:eastAsia="lv-LV"/>
    </w:rPr>
  </w:style>
  <w:style w:type="character" w:customStyle="1" w:styleId="lbldescriptioncl">
    <w:name w:val="lbldescriptioncl"/>
    <w:basedOn w:val="DefaultParagraphFont"/>
    <w:rsid w:val="00E67A93"/>
  </w:style>
  <w:style w:type="paragraph" w:styleId="CommentText">
    <w:name w:val="annotation text"/>
    <w:basedOn w:val="Normal"/>
    <w:link w:val="CommentTextChar"/>
    <w:uiPriority w:val="99"/>
    <w:semiHidden/>
    <w:unhideWhenUsed/>
    <w:rsid w:val="001D413C"/>
    <w:rPr>
      <w:sz w:val="20"/>
      <w:szCs w:val="20"/>
      <w:lang w:eastAsia="en-US"/>
    </w:rPr>
  </w:style>
  <w:style w:type="character" w:customStyle="1" w:styleId="CommentTextChar">
    <w:name w:val="Comment Text Char"/>
    <w:basedOn w:val="DefaultParagraphFont"/>
    <w:link w:val="CommentText"/>
    <w:uiPriority w:val="99"/>
    <w:semiHidden/>
    <w:rsid w:val="001D413C"/>
    <w:rPr>
      <w:rFonts w:ascii="Times New Roman" w:eastAsia="Times New Roman" w:hAnsi="Times New Roman"/>
      <w:lang w:val="lv-LV"/>
    </w:rPr>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888709">
      <w:bodyDiv w:val="1"/>
      <w:marLeft w:val="0"/>
      <w:marRight w:val="0"/>
      <w:marTop w:val="0"/>
      <w:marBottom w:val="0"/>
      <w:divBdr>
        <w:top w:val="none" w:sz="0" w:space="0" w:color="auto"/>
        <w:left w:val="none" w:sz="0" w:space="0" w:color="auto"/>
        <w:bottom w:val="none" w:sz="0" w:space="0" w:color="auto"/>
        <w:right w:val="none" w:sz="0" w:space="0" w:color="auto"/>
      </w:divBdr>
    </w:div>
    <w:div w:id="1721320156">
      <w:bodyDiv w:val="1"/>
      <w:marLeft w:val="45"/>
      <w:marRight w:val="45"/>
      <w:marTop w:val="90"/>
      <w:marBottom w:val="90"/>
      <w:divBdr>
        <w:top w:val="none" w:sz="0" w:space="0" w:color="auto"/>
        <w:left w:val="none" w:sz="0" w:space="0" w:color="auto"/>
        <w:bottom w:val="none" w:sz="0" w:space="0" w:color="auto"/>
        <w:right w:val="none" w:sz="0" w:space="0" w:color="auto"/>
      </w:divBdr>
      <w:divsChild>
        <w:div w:id="1317963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C744E-2DF2-4AD6-939F-43EA43E2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726</Words>
  <Characters>5343</Characters>
  <Application>Microsoft Office Word</Application>
  <DocSecurity>0</DocSecurity>
  <Lines>161</Lines>
  <Paragraphs>65</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2006.gada 17.janvāra noteikumos Nr.61 „Noteikumi par Zāļu valsts aģentūras publisko maksas pakalpojumu cenrādi”” projekta sākotnējās ietekmes novērtējuma ziņojums (anotācija)</vt:lpstr>
    </vt:vector>
  </TitlesOfParts>
  <Company>Veselības ministrija</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2006.gada 17.janvāra noteikumos Nr.61 „Noteikumi par Zāļu valsts aģentūras publisko maksas pakalpojumu cenrādi”” projekta sākotnējās ietekmes novērtējuma ziņojums (anotācija)</dc:title>
  <dc:subject>anotācija</dc:subject>
  <dc:creator>Žanete Zvaigzne</dc:creator>
  <cp:keywords/>
  <dc:description>Tel.67876041, Zanete.Zvaigzne@vm.gov.lv, Budžeta un investīciju departamenta Budžeta plānošanas nodaļas vecākā referente</dc:description>
  <cp:lastModifiedBy>zzvaigzne</cp:lastModifiedBy>
  <cp:revision>2</cp:revision>
  <cp:lastPrinted>2012-07-31T07:02:00Z</cp:lastPrinted>
  <dcterms:created xsi:type="dcterms:W3CDTF">2012-08-24T11:03:00Z</dcterms:created>
  <dcterms:modified xsi:type="dcterms:W3CDTF">2012-08-24T12:14:00Z</dcterms:modified>
</cp:coreProperties>
</file>