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16" w:rsidRDefault="00B24416" w:rsidP="005843E3">
      <w:pPr>
        <w:spacing w:before="75" w:after="75"/>
        <w:jc w:val="center"/>
        <w:rPr>
          <w:b/>
          <w:sz w:val="28"/>
          <w:szCs w:val="28"/>
        </w:rPr>
      </w:pPr>
    </w:p>
    <w:p w:rsidR="00B24416" w:rsidRDefault="00B24416" w:rsidP="005843E3">
      <w:pPr>
        <w:spacing w:before="75" w:after="75"/>
        <w:jc w:val="center"/>
        <w:rPr>
          <w:b/>
          <w:sz w:val="28"/>
          <w:szCs w:val="28"/>
        </w:rPr>
      </w:pPr>
    </w:p>
    <w:p w:rsidR="002B6A79" w:rsidRPr="00D05203" w:rsidRDefault="002B6A79" w:rsidP="00D05203">
      <w:pPr>
        <w:jc w:val="center"/>
        <w:rPr>
          <w:bCs/>
        </w:rPr>
      </w:pPr>
      <w:bookmarkStart w:id="0" w:name="OLE_LINK6"/>
      <w:bookmarkStart w:id="1" w:name="OLE_LINK7"/>
      <w:bookmarkStart w:id="2" w:name="OLE_LINK1"/>
      <w:bookmarkStart w:id="3" w:name="OLE_LINK2"/>
      <w:r w:rsidRPr="00D05203">
        <w:rPr>
          <w:b/>
        </w:rPr>
        <w:t xml:space="preserve">Ministru kabineta rīkojuma projekta </w:t>
      </w:r>
      <w:r w:rsidR="00D05203" w:rsidRPr="00D05203">
        <w:rPr>
          <w:b/>
          <w:bCs/>
        </w:rPr>
        <w:t>„Grozījumi Ministru kabineta 2011.gada 9.augusta rīkojumā Nr.368 „</w:t>
      </w:r>
      <w:r w:rsidR="00D05203" w:rsidRPr="00D05203">
        <w:rPr>
          <w:b/>
        </w:rPr>
        <w:t xml:space="preserve">Par Ministru kabineta rīkojuma </w:t>
      </w:r>
      <w:r w:rsidR="00D05203" w:rsidRPr="00D05203">
        <w:rPr>
          <w:b/>
          <w:bCs/>
        </w:rPr>
        <w:t>„Par pretendentu un ierēdņu vērtēšanas komisiju””</w:t>
      </w:r>
      <w:r w:rsidR="00D05203" w:rsidRPr="00D05203">
        <w:rPr>
          <w:b/>
        </w:rPr>
        <w:t xml:space="preserve"> sākotnējās ietekmes izvērtējums (</w:t>
      </w:r>
      <w:r w:rsidRPr="00D05203">
        <w:rPr>
          <w:b/>
          <w:bCs/>
        </w:rPr>
        <w:t>anotācija</w:t>
      </w:r>
      <w:bookmarkEnd w:id="0"/>
      <w:bookmarkEnd w:id="1"/>
      <w:r w:rsidR="00D05203" w:rsidRPr="00D05203">
        <w:rPr>
          <w:b/>
          <w:bCs/>
        </w:rPr>
        <w:t>)</w:t>
      </w:r>
    </w:p>
    <w:bookmarkEnd w:id="2"/>
    <w:bookmarkEnd w:id="3"/>
    <w:p w:rsidR="00CE0EE2" w:rsidRDefault="00CE0EE2" w:rsidP="00CE0EE2">
      <w:pPr>
        <w:pStyle w:val="naislab"/>
        <w:spacing w:before="0" w:after="0"/>
        <w:jc w:val="center"/>
        <w:outlineLvl w:val="0"/>
        <w:rPr>
          <w:b/>
        </w:rPr>
      </w:pPr>
    </w:p>
    <w:p w:rsidR="00B24416" w:rsidRPr="00E76B66" w:rsidRDefault="00B24416" w:rsidP="00CE0EE2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pPr w:leftFromText="180" w:rightFromText="180" w:vertAnchor="text" w:horzAnchor="margin" w:tblpY="119"/>
        <w:tblW w:w="499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3"/>
        <w:gridCol w:w="2678"/>
        <w:gridCol w:w="5759"/>
      </w:tblGrid>
      <w:tr w:rsidR="00852042" w:rsidRPr="00E76B66" w:rsidTr="00C8399D">
        <w:trPr>
          <w:tblCellSpacing w:w="0" w:type="dxa"/>
        </w:trPr>
        <w:tc>
          <w:tcPr>
            <w:tcW w:w="5000" w:type="pct"/>
            <w:gridSpan w:val="3"/>
            <w:vAlign w:val="center"/>
          </w:tcPr>
          <w:p w:rsidR="00852042" w:rsidRPr="00E76B66" w:rsidRDefault="00852042" w:rsidP="00C8399D">
            <w:pPr>
              <w:pStyle w:val="naisnod"/>
            </w:pPr>
            <w:r w:rsidRPr="00E76B66">
              <w:t xml:space="preserve"> I Tiesību akta </w:t>
            </w:r>
            <w:r w:rsidR="002E3FF4" w:rsidRPr="00E76B66">
              <w:t xml:space="preserve">projekta </w:t>
            </w:r>
            <w:r w:rsidRPr="00E76B66">
              <w:t>izstrādes nepieciešamība</w:t>
            </w:r>
          </w:p>
        </w:tc>
      </w:tr>
      <w:tr w:rsidR="002B6A79" w:rsidRPr="00E76B66" w:rsidTr="002B6A79">
        <w:trPr>
          <w:trHeight w:val="467"/>
          <w:tblCellSpacing w:w="0" w:type="dxa"/>
        </w:trPr>
        <w:tc>
          <w:tcPr>
            <w:tcW w:w="318" w:type="pct"/>
            <w:vAlign w:val="center"/>
          </w:tcPr>
          <w:p w:rsidR="002B6A79" w:rsidRPr="00E76B66" w:rsidRDefault="002B6A79" w:rsidP="00C8399D">
            <w:pPr>
              <w:pStyle w:val="naiskr"/>
              <w:jc w:val="center"/>
            </w:pPr>
            <w:r w:rsidRPr="00E76B66">
              <w:t>1.</w:t>
            </w:r>
          </w:p>
        </w:tc>
        <w:tc>
          <w:tcPr>
            <w:tcW w:w="1486" w:type="pct"/>
            <w:vAlign w:val="center"/>
          </w:tcPr>
          <w:p w:rsidR="002B6A79" w:rsidRPr="00E76B66" w:rsidRDefault="002B6A79" w:rsidP="00C8399D">
            <w:pPr>
              <w:pStyle w:val="naiskr"/>
              <w:ind w:left="180" w:hanging="10"/>
            </w:pPr>
            <w:r w:rsidRPr="00E76B66">
              <w:t>Pamatojums</w:t>
            </w:r>
          </w:p>
        </w:tc>
        <w:tc>
          <w:tcPr>
            <w:tcW w:w="3196" w:type="pct"/>
          </w:tcPr>
          <w:p w:rsidR="002B6A79" w:rsidRPr="00787D30" w:rsidRDefault="002B6A79" w:rsidP="00D87031">
            <w:pPr>
              <w:jc w:val="both"/>
            </w:pPr>
            <w:r w:rsidRPr="00787D30">
              <w:t xml:space="preserve">Normatīvais </w:t>
            </w: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787D30">
                <w:t>akts</w:t>
              </w:r>
            </w:smartTag>
            <w:r w:rsidRPr="00787D30">
              <w:t xml:space="preserve"> nepieciešams, lai </w:t>
            </w:r>
            <w:r w:rsidRPr="009A378E">
              <w:rPr>
                <w:szCs w:val="28"/>
              </w:rPr>
              <w:t>nodrošinātu Valsts civildienesta likuma 9.panta pirmās daļas 1.punkta prasību izpildi</w:t>
            </w:r>
            <w:r>
              <w:rPr>
                <w:szCs w:val="28"/>
              </w:rPr>
              <w:t>.</w:t>
            </w:r>
          </w:p>
        </w:tc>
      </w:tr>
      <w:tr w:rsidR="002B6A79" w:rsidRPr="00E76B66" w:rsidTr="009D5940">
        <w:trPr>
          <w:trHeight w:val="706"/>
          <w:tblCellSpacing w:w="0" w:type="dxa"/>
        </w:trPr>
        <w:tc>
          <w:tcPr>
            <w:tcW w:w="318" w:type="pct"/>
            <w:vAlign w:val="center"/>
          </w:tcPr>
          <w:p w:rsidR="002B6A79" w:rsidRPr="00E76B66" w:rsidRDefault="002B6A79" w:rsidP="00C8399D">
            <w:pPr>
              <w:pStyle w:val="naiskr"/>
              <w:jc w:val="center"/>
            </w:pPr>
            <w:r w:rsidRPr="00E76B66">
              <w:t>2.</w:t>
            </w:r>
          </w:p>
        </w:tc>
        <w:tc>
          <w:tcPr>
            <w:tcW w:w="1486" w:type="pct"/>
            <w:vAlign w:val="center"/>
          </w:tcPr>
          <w:p w:rsidR="002B6A79" w:rsidRPr="00E76B66" w:rsidRDefault="002B6A79" w:rsidP="00C8399D">
            <w:pPr>
              <w:pStyle w:val="naiskr"/>
              <w:tabs>
                <w:tab w:val="left" w:pos="170"/>
              </w:tabs>
              <w:ind w:left="170"/>
            </w:pPr>
            <w:r w:rsidRPr="00E76B66">
              <w:t>Pašreizējā situācija un problēmas</w:t>
            </w:r>
          </w:p>
        </w:tc>
        <w:tc>
          <w:tcPr>
            <w:tcW w:w="3196" w:type="pct"/>
            <w:vAlign w:val="center"/>
          </w:tcPr>
          <w:p w:rsidR="002B6A79" w:rsidRDefault="00270B31" w:rsidP="002B6A79">
            <w:pPr>
              <w:jc w:val="both"/>
            </w:pPr>
            <w:r>
              <w:t xml:space="preserve">Ar </w:t>
            </w:r>
            <w:r w:rsidR="002B6A79">
              <w:t>Mi</w:t>
            </w:r>
            <w:r w:rsidR="002B6A79" w:rsidRPr="00304129">
              <w:rPr>
                <w:bCs/>
              </w:rPr>
              <w:t>nistru kabineta 20</w:t>
            </w:r>
            <w:r w:rsidR="002B6A79">
              <w:rPr>
                <w:bCs/>
              </w:rPr>
              <w:t>1</w:t>
            </w:r>
            <w:r w:rsidR="006411C3">
              <w:rPr>
                <w:bCs/>
              </w:rPr>
              <w:t>1</w:t>
            </w:r>
            <w:r w:rsidR="002B6A79" w:rsidRPr="00304129">
              <w:rPr>
                <w:bCs/>
              </w:rPr>
              <w:t xml:space="preserve">.gada </w:t>
            </w:r>
            <w:r w:rsidR="006411C3">
              <w:rPr>
                <w:bCs/>
              </w:rPr>
              <w:t>9</w:t>
            </w:r>
            <w:r w:rsidR="002B6A79" w:rsidRPr="00304129">
              <w:rPr>
                <w:bCs/>
              </w:rPr>
              <w:t>.</w:t>
            </w:r>
            <w:r w:rsidR="006411C3">
              <w:rPr>
                <w:bCs/>
              </w:rPr>
              <w:t>augusta</w:t>
            </w:r>
            <w:r w:rsidR="002B6A79" w:rsidRPr="00304129">
              <w:rPr>
                <w:bCs/>
              </w:rPr>
              <w:t xml:space="preserve"> </w:t>
            </w:r>
            <w:r>
              <w:rPr>
                <w:bCs/>
              </w:rPr>
              <w:t xml:space="preserve">rīkojumu </w:t>
            </w:r>
            <w:r w:rsidR="002B6A79" w:rsidRPr="00304129">
              <w:rPr>
                <w:bCs/>
              </w:rPr>
              <w:t>Nr.</w:t>
            </w:r>
            <w:r w:rsidR="006411C3">
              <w:rPr>
                <w:bCs/>
              </w:rPr>
              <w:t>368</w:t>
            </w:r>
            <w:r w:rsidR="002B6A79" w:rsidRPr="00304129">
              <w:rPr>
                <w:bCs/>
              </w:rPr>
              <w:t xml:space="preserve"> </w:t>
            </w:r>
            <w:r w:rsidR="00D87031">
              <w:rPr>
                <w:bCs/>
              </w:rPr>
              <w:t>„</w:t>
            </w:r>
            <w:r w:rsidR="002B6A79" w:rsidRPr="00304129">
              <w:rPr>
                <w:bCs/>
              </w:rPr>
              <w:t>Par pretendentu un ierēdņu vērtēšanas komisiju’’</w:t>
            </w:r>
            <w:r w:rsidR="00D87031">
              <w:rPr>
                <w:bCs/>
              </w:rPr>
              <w:t xml:space="preserve"> </w:t>
            </w:r>
            <w:r w:rsidR="002B6A79">
              <w:rPr>
                <w:bCs/>
              </w:rPr>
              <w:t>(turpmāk – rīkojums</w:t>
            </w:r>
            <w:r w:rsidR="006411C3">
              <w:rPr>
                <w:bCs/>
              </w:rPr>
              <w:t xml:space="preserve"> Nr.368</w:t>
            </w:r>
            <w:r w:rsidR="002B6A79">
              <w:rPr>
                <w:bCs/>
              </w:rPr>
              <w:t>)</w:t>
            </w:r>
            <w:r w:rsidR="002B6A79">
              <w:t xml:space="preserve"> apstiprinātās personas var tikt iekļautas </w:t>
            </w:r>
            <w:r w:rsidR="002B6A79" w:rsidRPr="00304129">
              <w:rPr>
                <w:bCs/>
              </w:rPr>
              <w:t xml:space="preserve">pretendentu un ierēdņu vērtēšanas </w:t>
            </w:r>
            <w:r w:rsidR="002B6A79" w:rsidRPr="00304129">
              <w:t>komisij</w:t>
            </w:r>
            <w:r w:rsidR="002B6A79">
              <w:t>ā, kas</w:t>
            </w:r>
            <w:r w:rsidR="002B6A79" w:rsidRPr="00304129">
              <w:t xml:space="preserve"> izveido</w:t>
            </w:r>
            <w:r>
              <w:t>t</w:t>
            </w:r>
            <w:r w:rsidR="002B6A79">
              <w:t>a</w:t>
            </w:r>
            <w:r w:rsidR="002B6A79" w:rsidRPr="00304129">
              <w:t xml:space="preserve">, lai izvērtētu pretendentu atbilstību Veselības ministrijas valsts sekretāra amatam un Veselības ministrijas padotībā esošo </w:t>
            </w:r>
            <w:r w:rsidR="002B6A79">
              <w:t>iestāžu</w:t>
            </w:r>
            <w:r w:rsidR="002B6A79" w:rsidRPr="00304129">
              <w:t xml:space="preserve"> vadītāju amatiem.</w:t>
            </w:r>
          </w:p>
          <w:p w:rsidR="002B6A79" w:rsidRPr="00E76B66" w:rsidRDefault="002B6A79" w:rsidP="00557BA8">
            <w:pPr>
              <w:jc w:val="both"/>
              <w:rPr>
                <w:i/>
              </w:rPr>
            </w:pPr>
            <w:r>
              <w:t xml:space="preserve">Rīkojumā iekļautais personu saraksts </w:t>
            </w:r>
            <w:r w:rsidRPr="00B1341F">
              <w:t xml:space="preserve">ir </w:t>
            </w:r>
            <w:r>
              <w:t xml:space="preserve">daļēji </w:t>
            </w:r>
            <w:r w:rsidRPr="00B1341F">
              <w:t>zaudējis aktu</w:t>
            </w:r>
            <w:r w:rsidR="00C7775F">
              <w:t>alitāti</w:t>
            </w:r>
            <w:r w:rsidR="00AE3F3F">
              <w:t xml:space="preserve">, jo </w:t>
            </w:r>
            <w:r w:rsidR="00270B31">
              <w:t>2</w:t>
            </w:r>
            <w:r w:rsidR="00165889">
              <w:t>01</w:t>
            </w:r>
            <w:r w:rsidR="006411C3">
              <w:t>1</w:t>
            </w:r>
            <w:r w:rsidR="00165889">
              <w:t xml:space="preserve">.gada </w:t>
            </w:r>
            <w:r w:rsidR="00AE3F3F">
              <w:t>25.oktobrī apstiprināta amatā</w:t>
            </w:r>
            <w:r w:rsidR="00090AF7">
              <w:t xml:space="preserve"> veselības ministr</w:t>
            </w:r>
            <w:r w:rsidR="006411C3">
              <w:t xml:space="preserve">e </w:t>
            </w:r>
            <w:proofErr w:type="spellStart"/>
            <w:r w:rsidR="006411C3">
              <w:t>I.Circene</w:t>
            </w:r>
            <w:proofErr w:type="spellEnd"/>
            <w:r w:rsidR="00165889">
              <w:t xml:space="preserve"> </w:t>
            </w:r>
            <w:r w:rsidR="00090AF7">
              <w:t>(</w:t>
            </w:r>
            <w:r w:rsidR="00165889">
              <w:t xml:space="preserve">līdz ar to </w:t>
            </w:r>
            <w:proofErr w:type="spellStart"/>
            <w:r w:rsidR="006411C3">
              <w:t>J.Bārzdiņš</w:t>
            </w:r>
            <w:proofErr w:type="spellEnd"/>
            <w:r w:rsidR="00165889">
              <w:t xml:space="preserve"> neveic veselības ministra pienākumus</w:t>
            </w:r>
            <w:r w:rsidR="006411C3">
              <w:t xml:space="preserve">); </w:t>
            </w:r>
            <w:r w:rsidR="00D05203">
              <w:t xml:space="preserve">2011.gada </w:t>
            </w:r>
            <w:r w:rsidR="00AE3F3F">
              <w:t>2.oktobr</w:t>
            </w:r>
            <w:r w:rsidR="00557BA8">
              <w:t>ī</w:t>
            </w:r>
            <w:r w:rsidR="00AE3F3F">
              <w:t xml:space="preserve"> </w:t>
            </w:r>
            <w:r w:rsidR="006411C3">
              <w:t xml:space="preserve">no amata atbrīvots </w:t>
            </w:r>
            <w:proofErr w:type="spellStart"/>
            <w:r w:rsidR="00AE3F3F">
              <w:t>R</w:t>
            </w:r>
            <w:r w:rsidR="006411C3">
              <w:t>.Joksts</w:t>
            </w:r>
            <w:proofErr w:type="spellEnd"/>
            <w:r w:rsidR="006411C3">
              <w:t>, Veselības ministrijas V</w:t>
            </w:r>
            <w:r w:rsidR="00D05203">
              <w:t>eselības aprūpes departamenta di</w:t>
            </w:r>
            <w:r w:rsidR="006411C3">
              <w:t>rektors</w:t>
            </w:r>
            <w:r w:rsidR="00024BB4">
              <w:t>, 31.oktobr</w:t>
            </w:r>
            <w:r w:rsidR="00557BA8">
              <w:t>ī</w:t>
            </w:r>
            <w:r w:rsidR="00024BB4">
              <w:t xml:space="preserve"> atbrīvots </w:t>
            </w:r>
            <w:proofErr w:type="spellStart"/>
            <w:r w:rsidR="00024BB4">
              <w:t>A.Doveiks</w:t>
            </w:r>
            <w:proofErr w:type="spellEnd"/>
            <w:r w:rsidR="00024BB4">
              <w:t>, Veselības norēķinu centra direktors</w:t>
            </w:r>
            <w:r w:rsidR="006411C3">
              <w:t>.</w:t>
            </w:r>
          </w:p>
        </w:tc>
      </w:tr>
      <w:tr w:rsidR="002B6A79" w:rsidRPr="00E76B66" w:rsidTr="009D5940">
        <w:trPr>
          <w:trHeight w:val="627"/>
          <w:tblCellSpacing w:w="0" w:type="dxa"/>
        </w:trPr>
        <w:tc>
          <w:tcPr>
            <w:tcW w:w="318" w:type="pct"/>
            <w:vAlign w:val="center"/>
          </w:tcPr>
          <w:p w:rsidR="002B6A79" w:rsidRPr="00E76B66" w:rsidRDefault="002B6A79" w:rsidP="00C8399D">
            <w:pPr>
              <w:pStyle w:val="naiskr"/>
              <w:jc w:val="center"/>
            </w:pPr>
            <w:r w:rsidRPr="00E76B66">
              <w:t>3.</w:t>
            </w:r>
          </w:p>
        </w:tc>
        <w:tc>
          <w:tcPr>
            <w:tcW w:w="1486" w:type="pct"/>
            <w:vAlign w:val="center"/>
          </w:tcPr>
          <w:p w:rsidR="002B6A79" w:rsidRPr="00E76B66" w:rsidRDefault="002B6A79" w:rsidP="00BB23DC">
            <w:pPr>
              <w:pStyle w:val="naiskr"/>
              <w:spacing w:before="0" w:after="0"/>
              <w:ind w:left="170"/>
            </w:pPr>
            <w:r w:rsidRPr="00E76B66">
              <w:t>Saistītie politikas ietekmes novērtējumi un pētījumi</w:t>
            </w:r>
          </w:p>
        </w:tc>
        <w:tc>
          <w:tcPr>
            <w:tcW w:w="3196" w:type="pct"/>
            <w:vAlign w:val="center"/>
          </w:tcPr>
          <w:p w:rsidR="002B6A79" w:rsidRPr="00E76B66" w:rsidRDefault="002B6A79" w:rsidP="009A54D8">
            <w:pPr>
              <w:pStyle w:val="FootnoteText"/>
              <w:ind w:right="170"/>
              <w:rPr>
                <w:i/>
                <w:sz w:val="24"/>
                <w:szCs w:val="24"/>
              </w:rPr>
            </w:pPr>
            <w:r w:rsidRPr="00E76B66">
              <w:rPr>
                <w:i/>
                <w:iCs/>
                <w:sz w:val="24"/>
                <w:szCs w:val="24"/>
              </w:rPr>
              <w:t xml:space="preserve"> </w:t>
            </w:r>
            <w:r w:rsidRPr="00E76B66">
              <w:rPr>
                <w:bCs/>
                <w:iCs/>
                <w:sz w:val="24"/>
                <w:szCs w:val="24"/>
              </w:rPr>
              <w:t xml:space="preserve">Nav </w:t>
            </w:r>
            <w:r>
              <w:rPr>
                <w:bCs/>
                <w:iCs/>
                <w:sz w:val="24"/>
                <w:szCs w:val="24"/>
              </w:rPr>
              <w:t>attiecināms</w:t>
            </w:r>
            <w:r w:rsidR="00D87031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2B6A79" w:rsidRPr="00E76B66" w:rsidTr="004148A3">
        <w:trPr>
          <w:trHeight w:val="528"/>
          <w:tblCellSpacing w:w="0" w:type="dxa"/>
        </w:trPr>
        <w:tc>
          <w:tcPr>
            <w:tcW w:w="318" w:type="pct"/>
            <w:vAlign w:val="center"/>
          </w:tcPr>
          <w:p w:rsidR="002B6A79" w:rsidRPr="00E76B66" w:rsidRDefault="002B6A79" w:rsidP="00C8399D">
            <w:pPr>
              <w:pStyle w:val="naiskr"/>
              <w:jc w:val="center"/>
            </w:pPr>
            <w:r w:rsidRPr="00E76B66">
              <w:t>4.</w:t>
            </w:r>
          </w:p>
        </w:tc>
        <w:tc>
          <w:tcPr>
            <w:tcW w:w="1486" w:type="pct"/>
            <w:vAlign w:val="center"/>
          </w:tcPr>
          <w:p w:rsidR="002B6A79" w:rsidRPr="00E76B66" w:rsidRDefault="002B6A79" w:rsidP="00BB23DC">
            <w:pPr>
              <w:pStyle w:val="naiskr"/>
              <w:spacing w:before="0" w:after="0"/>
              <w:ind w:left="170"/>
            </w:pPr>
            <w:r w:rsidRPr="00E76B66">
              <w:t>Tiesiskā regulējuma mērķis un būtība</w:t>
            </w:r>
          </w:p>
          <w:p w:rsidR="002B6A79" w:rsidRPr="00E76B66" w:rsidRDefault="002B6A79" w:rsidP="00BB23DC">
            <w:pPr>
              <w:pStyle w:val="naiskr"/>
              <w:spacing w:before="0" w:after="0"/>
              <w:ind w:left="360" w:hanging="360"/>
            </w:pPr>
          </w:p>
          <w:p w:rsidR="002B6A79" w:rsidRPr="00E76B66" w:rsidRDefault="002B6A79" w:rsidP="00BB23DC">
            <w:pPr>
              <w:pStyle w:val="naiskr"/>
              <w:spacing w:before="0" w:after="0"/>
              <w:ind w:left="170"/>
            </w:pPr>
          </w:p>
        </w:tc>
        <w:tc>
          <w:tcPr>
            <w:tcW w:w="3196" w:type="pct"/>
            <w:vAlign w:val="center"/>
          </w:tcPr>
          <w:p w:rsidR="00557BA8" w:rsidRDefault="00EE74F5" w:rsidP="00557BA8">
            <w:pPr>
              <w:jc w:val="both"/>
            </w:pPr>
            <w:r w:rsidRPr="00EE74F5">
              <w:t xml:space="preserve">Ministru kabineta rīkojuma projekta </w:t>
            </w:r>
            <w:r w:rsidRPr="00EE74F5">
              <w:rPr>
                <w:bCs/>
              </w:rPr>
              <w:t>„Par pretendentu un ierēdņu vērtēšanas komisiju”</w:t>
            </w:r>
            <w:r>
              <w:rPr>
                <w:bCs/>
              </w:rPr>
              <w:t xml:space="preserve"> (turpmāk- rīkojuma projekts) </w:t>
            </w:r>
            <w:r w:rsidR="00CC1C6A">
              <w:rPr>
                <w:bCs/>
              </w:rPr>
              <w:t xml:space="preserve"> mērķis </w:t>
            </w:r>
            <w:r>
              <w:rPr>
                <w:bCs/>
              </w:rPr>
              <w:t>ir n</w:t>
            </w:r>
            <w:r w:rsidR="002B6A79" w:rsidRPr="00EE74F5">
              <w:rPr>
                <w:color w:val="000000"/>
              </w:rPr>
              <w:t xml:space="preserve">odrošināt </w:t>
            </w:r>
            <w:r>
              <w:rPr>
                <w:color w:val="000000"/>
              </w:rPr>
              <w:t xml:space="preserve">personu, kas var tikt iekļautas </w:t>
            </w:r>
            <w:r w:rsidR="002B6A79" w:rsidRPr="00EE74F5">
              <w:rPr>
                <w:color w:val="000000"/>
              </w:rPr>
              <w:t>ierēdņu un</w:t>
            </w:r>
            <w:r w:rsidR="002B6A79">
              <w:rPr>
                <w:color w:val="000000"/>
              </w:rPr>
              <w:t xml:space="preserve"> pretendentu vērtēšanas komisiju</w:t>
            </w:r>
            <w:r>
              <w:rPr>
                <w:color w:val="000000"/>
              </w:rPr>
              <w:t xml:space="preserve"> sastāvā</w:t>
            </w:r>
            <w:r w:rsidR="002B6A79">
              <w:rPr>
                <w:color w:val="000000"/>
              </w:rPr>
              <w:t>, lai izvērtētu pretendentu atbilstību Veselības ministrijas valsts sekretāra amatam, kā arī Veselības ministrijas padotībā</w:t>
            </w:r>
            <w:r>
              <w:rPr>
                <w:color w:val="000000"/>
              </w:rPr>
              <w:t xml:space="preserve"> esošo ie</w:t>
            </w:r>
            <w:r w:rsidR="00090AF7">
              <w:rPr>
                <w:color w:val="000000"/>
              </w:rPr>
              <w:t xml:space="preserve">stāžu vadītāju amatiem, </w:t>
            </w:r>
            <w:r w:rsidR="00270B31">
              <w:rPr>
                <w:color w:val="000000"/>
              </w:rPr>
              <w:t xml:space="preserve">aktualizētu </w:t>
            </w:r>
            <w:r w:rsidR="00090AF7">
              <w:rPr>
                <w:color w:val="000000"/>
              </w:rPr>
              <w:t>sarakstu</w:t>
            </w:r>
            <w:r>
              <w:rPr>
                <w:color w:val="000000"/>
              </w:rPr>
              <w:t>.</w:t>
            </w:r>
            <w:r w:rsidR="00AE3F3F">
              <w:rPr>
                <w:color w:val="000000"/>
              </w:rPr>
              <w:t xml:space="preserve"> Rīkojumā Nr.368 noteiktajā sarakstā iekļauta </w:t>
            </w:r>
            <w:proofErr w:type="spellStart"/>
            <w:r w:rsidR="00AE3F3F">
              <w:rPr>
                <w:color w:val="000000"/>
              </w:rPr>
              <w:t>I.Circene</w:t>
            </w:r>
            <w:proofErr w:type="spellEnd"/>
            <w:r w:rsidR="00AE3F3F">
              <w:rPr>
                <w:color w:val="000000"/>
              </w:rPr>
              <w:t>, veselības ministre, svītrot</w:t>
            </w:r>
            <w:r w:rsidR="007111BF">
              <w:rPr>
                <w:color w:val="000000"/>
              </w:rPr>
              <w:t xml:space="preserve">i: </w:t>
            </w:r>
            <w:proofErr w:type="spellStart"/>
            <w:r w:rsidR="00557BA8">
              <w:rPr>
                <w:color w:val="000000"/>
              </w:rPr>
              <w:t>J.Bārzdiņš</w:t>
            </w:r>
            <w:proofErr w:type="spellEnd"/>
            <w:r w:rsidR="00557BA8">
              <w:rPr>
                <w:color w:val="000000"/>
              </w:rPr>
              <w:t xml:space="preserve">, veselības ministrs, </w:t>
            </w:r>
            <w:proofErr w:type="spellStart"/>
            <w:r w:rsidR="007111BF">
              <w:t>A.Doveiks</w:t>
            </w:r>
            <w:proofErr w:type="spellEnd"/>
            <w:r w:rsidR="007111BF">
              <w:t>, Vese</w:t>
            </w:r>
            <w:r w:rsidR="00557BA8">
              <w:t xml:space="preserve">lības norēķinu centra direktors, </w:t>
            </w:r>
            <w:proofErr w:type="spellStart"/>
            <w:r w:rsidR="00557BA8">
              <w:t>R.Joksts</w:t>
            </w:r>
            <w:proofErr w:type="spellEnd"/>
            <w:r w:rsidR="00557BA8">
              <w:t>,</w:t>
            </w:r>
            <w:r w:rsidR="00AE3F3F">
              <w:rPr>
                <w:color w:val="000000"/>
              </w:rPr>
              <w:t xml:space="preserve"> Veselības ministrijas amatpersonas</w:t>
            </w:r>
            <w:r w:rsidR="00557BA8">
              <w:rPr>
                <w:color w:val="000000"/>
              </w:rPr>
              <w:t xml:space="preserve"> </w:t>
            </w:r>
            <w:r w:rsidR="00AE3F3F">
              <w:t>Veselības aprūpes departamenta direktors</w:t>
            </w:r>
            <w:r w:rsidR="00557BA8">
              <w:t xml:space="preserve">. </w:t>
            </w:r>
          </w:p>
          <w:p w:rsidR="00D87031" w:rsidRPr="00E76B66" w:rsidRDefault="00E74EB6" w:rsidP="00557BA8">
            <w:pPr>
              <w:jc w:val="both"/>
            </w:pPr>
            <w:r>
              <w:t>Projekts atrisinās anotācijas šās sadaļas 2.punktā minētās problēmas.</w:t>
            </w:r>
          </w:p>
        </w:tc>
      </w:tr>
      <w:tr w:rsidR="002B6A79" w:rsidRPr="00E76B66" w:rsidTr="00BB23DC">
        <w:trPr>
          <w:trHeight w:val="466"/>
          <w:tblCellSpacing w:w="0" w:type="dxa"/>
        </w:trPr>
        <w:tc>
          <w:tcPr>
            <w:tcW w:w="318" w:type="pct"/>
            <w:vAlign w:val="center"/>
          </w:tcPr>
          <w:p w:rsidR="002B6A79" w:rsidRPr="00E76B66" w:rsidRDefault="002B6A79" w:rsidP="00C8399D">
            <w:pPr>
              <w:pStyle w:val="naiskr"/>
              <w:jc w:val="center"/>
            </w:pPr>
            <w:r w:rsidRPr="00E76B66">
              <w:t>5.</w:t>
            </w:r>
          </w:p>
        </w:tc>
        <w:tc>
          <w:tcPr>
            <w:tcW w:w="1486" w:type="pct"/>
            <w:vAlign w:val="center"/>
          </w:tcPr>
          <w:p w:rsidR="002B6A79" w:rsidRPr="00E76B66" w:rsidRDefault="002B6A79" w:rsidP="00BB23DC">
            <w:pPr>
              <w:pStyle w:val="naiskr"/>
              <w:spacing w:before="0" w:after="0"/>
              <w:ind w:left="170"/>
            </w:pPr>
            <w:r w:rsidRPr="00E76B66">
              <w:t xml:space="preserve">Projekta izstrādē iesaistītās institūcijas </w:t>
            </w:r>
          </w:p>
        </w:tc>
        <w:tc>
          <w:tcPr>
            <w:tcW w:w="3196" w:type="pct"/>
            <w:vAlign w:val="center"/>
          </w:tcPr>
          <w:p w:rsidR="002B6A79" w:rsidRPr="00E32063" w:rsidRDefault="00E32063" w:rsidP="005308D9">
            <w:pPr>
              <w:pStyle w:val="naiskr"/>
              <w:spacing w:before="0" w:after="0"/>
              <w:ind w:right="170"/>
              <w:jc w:val="both"/>
            </w:pPr>
            <w:r w:rsidRPr="00E32063">
              <w:t>Projekts š</w:t>
            </w:r>
            <w:r w:rsidR="005308D9">
              <w:t>o</w:t>
            </w:r>
            <w:r w:rsidRPr="00E32063">
              <w:t xml:space="preserve"> jom</w:t>
            </w:r>
            <w:r w:rsidR="005308D9">
              <w:t>u</w:t>
            </w:r>
            <w:r w:rsidRPr="00E32063">
              <w:t xml:space="preserve"> neskar</w:t>
            </w:r>
            <w:r w:rsidR="00EE74F5" w:rsidRPr="00E32063">
              <w:t>.</w:t>
            </w:r>
          </w:p>
        </w:tc>
      </w:tr>
      <w:tr w:rsidR="002B6A79" w:rsidRPr="00E76B66" w:rsidTr="00BB23DC">
        <w:trPr>
          <w:trHeight w:val="694"/>
          <w:tblCellSpacing w:w="0" w:type="dxa"/>
        </w:trPr>
        <w:tc>
          <w:tcPr>
            <w:tcW w:w="318" w:type="pct"/>
            <w:vAlign w:val="center"/>
          </w:tcPr>
          <w:p w:rsidR="002B6A79" w:rsidRPr="00E76B66" w:rsidRDefault="002B6A79" w:rsidP="00C8399D">
            <w:pPr>
              <w:pStyle w:val="naiskr"/>
              <w:jc w:val="center"/>
            </w:pPr>
            <w:r w:rsidRPr="00E76B66">
              <w:t>6.</w:t>
            </w:r>
          </w:p>
        </w:tc>
        <w:tc>
          <w:tcPr>
            <w:tcW w:w="1486" w:type="pct"/>
            <w:vAlign w:val="center"/>
          </w:tcPr>
          <w:p w:rsidR="002B6A79" w:rsidRPr="00E76B66" w:rsidRDefault="002B6A79" w:rsidP="00BB23DC">
            <w:pPr>
              <w:pStyle w:val="naiskr"/>
              <w:spacing w:before="0" w:after="0"/>
              <w:ind w:left="147"/>
              <w:rPr>
                <w:i/>
                <w:highlight w:val="yellow"/>
              </w:rPr>
            </w:pPr>
            <w:r w:rsidRPr="00E76B66">
              <w:t>Iemesli, kādēļ netika nodrošināta sabiedrības līdzdalība</w:t>
            </w:r>
          </w:p>
        </w:tc>
        <w:tc>
          <w:tcPr>
            <w:tcW w:w="3196" w:type="pct"/>
            <w:vAlign w:val="center"/>
          </w:tcPr>
          <w:p w:rsidR="00270B31" w:rsidRDefault="002B6A79" w:rsidP="00270B31">
            <w:pPr>
              <w:jc w:val="both"/>
            </w:pPr>
            <w:r>
              <w:t>Sabiedrības līdzdalība netika nodrošināta, jo</w:t>
            </w:r>
            <w:r w:rsidR="00270B31">
              <w:t xml:space="preserve"> projektam nav tiešas ietekmes uz sabiedrību.</w:t>
            </w:r>
          </w:p>
          <w:p w:rsidR="002B6A79" w:rsidRPr="00E76B66" w:rsidRDefault="00270B31" w:rsidP="00270B31">
            <w:pPr>
              <w:jc w:val="both"/>
              <w:rPr>
                <w:i/>
              </w:rPr>
            </w:pPr>
            <w:r>
              <w:t>R</w:t>
            </w:r>
            <w:r w:rsidR="00EE74F5">
              <w:t xml:space="preserve">īkojuma </w:t>
            </w:r>
            <w:r w:rsidR="002B6A79">
              <w:t xml:space="preserve">projekts skar </w:t>
            </w:r>
            <w:r w:rsidR="00EE74F5">
              <w:t xml:space="preserve">personu sarakstu, kas var tikt </w:t>
            </w:r>
            <w:r w:rsidR="00EE74F5">
              <w:lastRenderedPageBreak/>
              <w:t xml:space="preserve">iekļautas </w:t>
            </w:r>
            <w:r w:rsidR="00EE74F5" w:rsidRPr="00304129">
              <w:rPr>
                <w:bCs/>
              </w:rPr>
              <w:t xml:space="preserve">pretendentu un ierēdņu vērtēšanas </w:t>
            </w:r>
            <w:r w:rsidR="00EE74F5" w:rsidRPr="00304129">
              <w:t>komisij</w:t>
            </w:r>
            <w:r w:rsidR="00EE74F5">
              <w:t>ā, kas</w:t>
            </w:r>
            <w:r w:rsidR="00EE74F5" w:rsidRPr="00304129">
              <w:t xml:space="preserve"> izveido</w:t>
            </w:r>
            <w:r w:rsidR="00E74EB6">
              <w:t>ta</w:t>
            </w:r>
            <w:r w:rsidR="00EE74F5" w:rsidRPr="00304129">
              <w:t xml:space="preserve">, lai izvērtētu pretendentu atbilstību Veselības ministrijas valsts sekretāra amatam un Veselības ministrijas padotībā esošo </w:t>
            </w:r>
            <w:r w:rsidR="00EE74F5">
              <w:t>iestāžu</w:t>
            </w:r>
            <w:r w:rsidR="00EE74F5" w:rsidRPr="00304129">
              <w:t xml:space="preserve"> vadītāju amatiem.</w:t>
            </w:r>
            <w:r>
              <w:t xml:space="preserve"> </w:t>
            </w:r>
          </w:p>
        </w:tc>
      </w:tr>
      <w:tr w:rsidR="002B6A79" w:rsidRPr="00E76B66" w:rsidTr="00BB23DC">
        <w:trPr>
          <w:trHeight w:val="311"/>
          <w:tblCellSpacing w:w="0" w:type="dxa"/>
        </w:trPr>
        <w:tc>
          <w:tcPr>
            <w:tcW w:w="318" w:type="pct"/>
            <w:vAlign w:val="center"/>
          </w:tcPr>
          <w:p w:rsidR="002B6A79" w:rsidRPr="00E76B66" w:rsidRDefault="002B6A79" w:rsidP="00C8399D">
            <w:pPr>
              <w:pStyle w:val="naiskr"/>
              <w:jc w:val="center"/>
            </w:pPr>
            <w:r w:rsidRPr="00E76B66">
              <w:lastRenderedPageBreak/>
              <w:t>7.</w:t>
            </w:r>
          </w:p>
        </w:tc>
        <w:tc>
          <w:tcPr>
            <w:tcW w:w="1486" w:type="pct"/>
            <w:vAlign w:val="center"/>
          </w:tcPr>
          <w:p w:rsidR="002B6A79" w:rsidRPr="00E76B66" w:rsidRDefault="002B6A79" w:rsidP="00BB23DC">
            <w:pPr>
              <w:pStyle w:val="naiskr"/>
              <w:spacing w:before="0" w:after="0"/>
              <w:ind w:left="170"/>
            </w:pPr>
            <w:r w:rsidRPr="00E76B66">
              <w:t>Cita informācija</w:t>
            </w:r>
          </w:p>
        </w:tc>
        <w:tc>
          <w:tcPr>
            <w:tcW w:w="3196" w:type="pct"/>
            <w:vAlign w:val="center"/>
          </w:tcPr>
          <w:p w:rsidR="002B6A79" w:rsidRPr="00E76B66" w:rsidRDefault="002B6A79" w:rsidP="00AA5228">
            <w:pPr>
              <w:pStyle w:val="naiskr"/>
              <w:ind w:right="170"/>
              <w:rPr>
                <w:i/>
              </w:rPr>
            </w:pPr>
            <w:r>
              <w:t xml:space="preserve"> </w:t>
            </w:r>
            <w:r w:rsidRPr="00E76B66">
              <w:t>Nav.</w:t>
            </w:r>
          </w:p>
        </w:tc>
      </w:tr>
    </w:tbl>
    <w:p w:rsidR="001E12C2" w:rsidRDefault="001E12C2"/>
    <w:p w:rsidR="001E12C2" w:rsidRDefault="001E12C2"/>
    <w:p w:rsidR="006913F6" w:rsidRPr="009508CB" w:rsidRDefault="006913F6" w:rsidP="006913F6">
      <w:pPr>
        <w:pStyle w:val="naisf"/>
        <w:tabs>
          <w:tab w:val="left" w:pos="5760"/>
        </w:tabs>
        <w:ind w:firstLine="0"/>
        <w:rPr>
          <w:sz w:val="28"/>
          <w:szCs w:val="28"/>
        </w:rPr>
      </w:pPr>
      <w:r w:rsidRPr="009508CB">
        <w:rPr>
          <w:sz w:val="28"/>
          <w:szCs w:val="28"/>
        </w:rPr>
        <w:t>Anotācijas II</w:t>
      </w:r>
      <w:r w:rsidR="00165889">
        <w:rPr>
          <w:sz w:val="28"/>
          <w:szCs w:val="28"/>
        </w:rPr>
        <w:t>.</w:t>
      </w:r>
      <w:r w:rsidRPr="009508CB">
        <w:rPr>
          <w:sz w:val="28"/>
          <w:szCs w:val="28"/>
        </w:rPr>
        <w:t xml:space="preserve">, </w:t>
      </w:r>
      <w:r w:rsidR="003A1DE4">
        <w:rPr>
          <w:sz w:val="28"/>
          <w:szCs w:val="28"/>
        </w:rPr>
        <w:t>III</w:t>
      </w:r>
      <w:r w:rsidR="00165889">
        <w:rPr>
          <w:sz w:val="28"/>
          <w:szCs w:val="28"/>
        </w:rPr>
        <w:t>.</w:t>
      </w:r>
      <w:r w:rsidR="003A1DE4">
        <w:rPr>
          <w:sz w:val="28"/>
          <w:szCs w:val="28"/>
        </w:rPr>
        <w:t xml:space="preserve">, </w:t>
      </w:r>
      <w:r w:rsidR="001E12C2">
        <w:rPr>
          <w:sz w:val="28"/>
          <w:szCs w:val="28"/>
        </w:rPr>
        <w:t>IV</w:t>
      </w:r>
      <w:r w:rsidR="00165889">
        <w:rPr>
          <w:sz w:val="28"/>
          <w:szCs w:val="28"/>
        </w:rPr>
        <w:t>.</w:t>
      </w:r>
      <w:r w:rsidR="001E12C2">
        <w:rPr>
          <w:sz w:val="28"/>
          <w:szCs w:val="28"/>
        </w:rPr>
        <w:t>,</w:t>
      </w:r>
      <w:r w:rsidRPr="009508CB">
        <w:rPr>
          <w:sz w:val="28"/>
          <w:szCs w:val="28"/>
        </w:rPr>
        <w:t xml:space="preserve"> </w:t>
      </w:r>
      <w:r w:rsidR="002B6A79">
        <w:rPr>
          <w:sz w:val="28"/>
          <w:szCs w:val="28"/>
        </w:rPr>
        <w:t>V</w:t>
      </w:r>
      <w:r w:rsidR="00165889">
        <w:rPr>
          <w:sz w:val="28"/>
          <w:szCs w:val="28"/>
        </w:rPr>
        <w:t>.</w:t>
      </w:r>
      <w:r w:rsidR="002B6A79">
        <w:rPr>
          <w:sz w:val="28"/>
          <w:szCs w:val="28"/>
        </w:rPr>
        <w:t xml:space="preserve">, </w:t>
      </w:r>
      <w:r w:rsidRPr="009508CB">
        <w:rPr>
          <w:sz w:val="28"/>
          <w:szCs w:val="28"/>
        </w:rPr>
        <w:t>VI</w:t>
      </w:r>
      <w:r w:rsidR="00165889">
        <w:rPr>
          <w:sz w:val="28"/>
          <w:szCs w:val="28"/>
        </w:rPr>
        <w:t>.</w:t>
      </w:r>
      <w:r w:rsidR="002B6A79">
        <w:rPr>
          <w:sz w:val="28"/>
          <w:szCs w:val="28"/>
        </w:rPr>
        <w:t xml:space="preserve"> un VII</w:t>
      </w:r>
      <w:r w:rsidR="00165889">
        <w:rPr>
          <w:sz w:val="28"/>
          <w:szCs w:val="28"/>
        </w:rPr>
        <w:t>.</w:t>
      </w:r>
      <w:r w:rsidRPr="009508CB">
        <w:rPr>
          <w:sz w:val="28"/>
          <w:szCs w:val="28"/>
        </w:rPr>
        <w:t xml:space="preserve"> sadaļa </w:t>
      </w:r>
      <w:r w:rsidR="00165889">
        <w:rPr>
          <w:sz w:val="28"/>
          <w:szCs w:val="28"/>
        </w:rPr>
        <w:t>–</w:t>
      </w:r>
      <w:r w:rsidRPr="009508CB">
        <w:rPr>
          <w:sz w:val="28"/>
          <w:szCs w:val="28"/>
        </w:rPr>
        <w:t xml:space="preserve"> </w:t>
      </w:r>
      <w:r w:rsidR="00165889">
        <w:rPr>
          <w:sz w:val="28"/>
          <w:szCs w:val="28"/>
        </w:rPr>
        <w:t>projekts šīs jomas neskar</w:t>
      </w:r>
      <w:r w:rsidRPr="009508CB">
        <w:rPr>
          <w:sz w:val="28"/>
          <w:szCs w:val="28"/>
        </w:rPr>
        <w:t>.</w:t>
      </w:r>
    </w:p>
    <w:p w:rsidR="00EE4FC3" w:rsidRPr="009508CB" w:rsidRDefault="00EE4FC3" w:rsidP="00EE4FC3">
      <w:pPr>
        <w:jc w:val="both"/>
        <w:rPr>
          <w:sz w:val="28"/>
          <w:szCs w:val="28"/>
        </w:rPr>
      </w:pPr>
    </w:p>
    <w:p w:rsidR="00453860" w:rsidRPr="009508CB" w:rsidRDefault="00453860" w:rsidP="00EE4FC3">
      <w:pPr>
        <w:jc w:val="both"/>
        <w:rPr>
          <w:sz w:val="28"/>
          <w:szCs w:val="28"/>
        </w:rPr>
      </w:pPr>
    </w:p>
    <w:p w:rsidR="002B6A79" w:rsidRPr="001674CA" w:rsidRDefault="00924BA5" w:rsidP="00EE74F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Veselības ministr</w:t>
      </w:r>
      <w:r w:rsidR="00D05203"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="00D05203">
        <w:rPr>
          <w:color w:val="000000"/>
          <w:sz w:val="28"/>
          <w:szCs w:val="28"/>
        </w:rPr>
        <w:t>I.Circene</w:t>
      </w:r>
      <w:proofErr w:type="spellEnd"/>
    </w:p>
    <w:p w:rsidR="00EE4FC3" w:rsidRDefault="00EE4FC3" w:rsidP="00EE4FC3">
      <w:pPr>
        <w:jc w:val="both"/>
        <w:rPr>
          <w:sz w:val="28"/>
          <w:szCs w:val="28"/>
        </w:rPr>
      </w:pPr>
    </w:p>
    <w:p w:rsidR="00E317AC" w:rsidRDefault="00E317AC" w:rsidP="0026287B">
      <w:pPr>
        <w:ind w:firstLine="720"/>
        <w:jc w:val="both"/>
      </w:pPr>
    </w:p>
    <w:p w:rsidR="00E317AC" w:rsidRDefault="00E317AC" w:rsidP="0026287B">
      <w:pPr>
        <w:ind w:firstLine="720"/>
        <w:jc w:val="both"/>
      </w:pPr>
    </w:p>
    <w:p w:rsidR="00E317AC" w:rsidRDefault="00E317AC" w:rsidP="0026287B">
      <w:pPr>
        <w:ind w:firstLine="720"/>
        <w:jc w:val="both"/>
      </w:pPr>
    </w:p>
    <w:p w:rsidR="00EE74F5" w:rsidRDefault="00EE74F5" w:rsidP="0026287B">
      <w:pPr>
        <w:ind w:firstLine="720"/>
        <w:jc w:val="both"/>
      </w:pPr>
    </w:p>
    <w:p w:rsidR="00EE74F5" w:rsidRDefault="00EE74F5" w:rsidP="0026287B">
      <w:pPr>
        <w:ind w:firstLine="720"/>
        <w:jc w:val="both"/>
      </w:pPr>
    </w:p>
    <w:p w:rsidR="00EE74F5" w:rsidRDefault="00EE74F5" w:rsidP="0026287B">
      <w:pPr>
        <w:ind w:firstLine="720"/>
        <w:jc w:val="both"/>
      </w:pPr>
    </w:p>
    <w:p w:rsidR="00EE74F5" w:rsidRDefault="00EE74F5" w:rsidP="0026287B">
      <w:pPr>
        <w:ind w:firstLine="720"/>
        <w:jc w:val="both"/>
      </w:pPr>
    </w:p>
    <w:p w:rsidR="00EE74F5" w:rsidRDefault="00EE74F5" w:rsidP="0026287B">
      <w:pPr>
        <w:ind w:firstLine="720"/>
        <w:jc w:val="both"/>
      </w:pPr>
    </w:p>
    <w:p w:rsidR="00EE74F5" w:rsidRDefault="00EE74F5" w:rsidP="0026287B">
      <w:pPr>
        <w:ind w:firstLine="720"/>
        <w:jc w:val="both"/>
      </w:pPr>
    </w:p>
    <w:p w:rsidR="00EE74F5" w:rsidRDefault="00EE74F5" w:rsidP="0026287B">
      <w:pPr>
        <w:ind w:firstLine="720"/>
        <w:jc w:val="both"/>
      </w:pPr>
    </w:p>
    <w:p w:rsidR="00EE74F5" w:rsidRDefault="00EE74F5" w:rsidP="0026287B">
      <w:pPr>
        <w:ind w:firstLine="720"/>
        <w:jc w:val="both"/>
      </w:pPr>
    </w:p>
    <w:p w:rsidR="00EE4FC3" w:rsidRDefault="00EE4FC3" w:rsidP="0026287B">
      <w:pPr>
        <w:ind w:firstLine="720"/>
        <w:jc w:val="both"/>
      </w:pPr>
    </w:p>
    <w:p w:rsidR="006A6B98" w:rsidRPr="009508CB" w:rsidRDefault="00557BA8" w:rsidP="00DE7F05">
      <w:pPr>
        <w:jc w:val="both"/>
        <w:rPr>
          <w:lang w:val="sv-SE"/>
        </w:rPr>
      </w:pPr>
      <w:r>
        <w:rPr>
          <w:lang w:val="sv-SE"/>
        </w:rPr>
        <w:t>24</w:t>
      </w:r>
      <w:r w:rsidR="00D05203">
        <w:rPr>
          <w:lang w:val="sv-SE"/>
        </w:rPr>
        <w:t>.11</w:t>
      </w:r>
      <w:r w:rsidR="00453860">
        <w:rPr>
          <w:lang w:val="sv-SE"/>
        </w:rPr>
        <w:t>.201</w:t>
      </w:r>
      <w:r w:rsidR="00E32063">
        <w:rPr>
          <w:lang w:val="sv-SE"/>
        </w:rPr>
        <w:t>1</w:t>
      </w:r>
      <w:r w:rsidR="007A7D90">
        <w:rPr>
          <w:lang w:val="sv-SE"/>
        </w:rPr>
        <w:t>.</w:t>
      </w:r>
      <w:r w:rsidR="00453860">
        <w:rPr>
          <w:lang w:val="sv-SE"/>
        </w:rPr>
        <w:t xml:space="preserve">   </w:t>
      </w:r>
      <w:r w:rsidR="00DE7F05" w:rsidRPr="009508CB">
        <w:rPr>
          <w:lang w:val="sv-SE"/>
        </w:rPr>
        <w:t xml:space="preserve"> </w:t>
      </w:r>
      <w:r>
        <w:rPr>
          <w:lang w:val="sv-SE"/>
        </w:rPr>
        <w:t>14</w:t>
      </w:r>
      <w:r w:rsidR="00DE7F05" w:rsidRPr="009508CB">
        <w:rPr>
          <w:lang w:val="sv-SE"/>
        </w:rPr>
        <w:t>:</w:t>
      </w:r>
      <w:r>
        <w:rPr>
          <w:lang w:val="sv-SE"/>
        </w:rPr>
        <w:t>00</w:t>
      </w:r>
    </w:p>
    <w:p w:rsidR="00DE7F05" w:rsidRPr="009508CB" w:rsidRDefault="00E74EB6" w:rsidP="00DE7F05">
      <w:pPr>
        <w:jc w:val="both"/>
      </w:pPr>
      <w:r>
        <w:t>3</w:t>
      </w:r>
      <w:r w:rsidR="00557BA8">
        <w:t>21</w:t>
      </w:r>
    </w:p>
    <w:p w:rsidR="00DE7F05" w:rsidRPr="009508CB" w:rsidRDefault="00E317AC" w:rsidP="00DE7F05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8CB">
        <w:rPr>
          <w:rFonts w:ascii="Times New Roman" w:hAnsi="Times New Roman"/>
          <w:sz w:val="24"/>
          <w:szCs w:val="24"/>
        </w:rPr>
        <w:t>Ieva.Brūvere</w:t>
      </w:r>
      <w:proofErr w:type="spellEnd"/>
      <w:r w:rsidR="00DE7F05" w:rsidRPr="009508CB">
        <w:rPr>
          <w:rFonts w:ascii="Times New Roman" w:hAnsi="Times New Roman"/>
          <w:sz w:val="24"/>
          <w:szCs w:val="24"/>
        </w:rPr>
        <w:t>, 67</w:t>
      </w:r>
      <w:r w:rsidRPr="009508CB">
        <w:rPr>
          <w:rFonts w:ascii="Times New Roman" w:hAnsi="Times New Roman"/>
          <w:sz w:val="24"/>
          <w:szCs w:val="24"/>
        </w:rPr>
        <w:t>876061,</w:t>
      </w:r>
    </w:p>
    <w:p w:rsidR="0023436E" w:rsidRDefault="00C42A40" w:rsidP="002B5D3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324CB">
          <w:rPr>
            <w:rStyle w:val="Hyperlink"/>
            <w:rFonts w:ascii="Times New Roman" w:hAnsi="Times New Roman" w:cs="Times New Roman"/>
            <w:sz w:val="24"/>
            <w:szCs w:val="24"/>
          </w:rPr>
          <w:t>Ieva.Bruvere@vm.gov.lv</w:t>
        </w:r>
      </w:hyperlink>
    </w:p>
    <w:p w:rsidR="00C42A40" w:rsidRDefault="00C42A40" w:rsidP="002B5D3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sectPr w:rsidR="00C42A40" w:rsidSect="00BB23DC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258" w:right="110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10E" w:rsidRDefault="0049410E">
      <w:r>
        <w:separator/>
      </w:r>
    </w:p>
  </w:endnote>
  <w:endnote w:type="continuationSeparator" w:id="0">
    <w:p w:rsidR="0049410E" w:rsidRDefault="0049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03" w:rsidRPr="00D05203" w:rsidRDefault="006411C3" w:rsidP="00D05203">
    <w:pPr>
      <w:jc w:val="both"/>
      <w:rPr>
        <w:bCs/>
      </w:rPr>
    </w:pPr>
    <w:r w:rsidRPr="00EE74F5">
      <w:t>VMAnot_</w:t>
    </w:r>
    <w:r w:rsidR="00557BA8">
      <w:t>24</w:t>
    </w:r>
    <w:r w:rsidR="00D05203">
      <w:t>11</w:t>
    </w:r>
    <w:r w:rsidRPr="00EE74F5">
      <w:t>1</w:t>
    </w:r>
    <w:r>
      <w:t>1</w:t>
    </w:r>
    <w:r w:rsidRPr="00EE74F5">
      <w:t xml:space="preserve">_pret ; </w:t>
    </w:r>
    <w:r w:rsidR="00D05203" w:rsidRPr="00D05203">
      <w:t xml:space="preserve">Ministru kabineta rīkojuma projekta </w:t>
    </w:r>
    <w:r w:rsidR="00D05203" w:rsidRPr="00D05203">
      <w:rPr>
        <w:bCs/>
      </w:rPr>
      <w:t>„Grozījumi Ministru kabineta 2011.gada 9.augusta rīkojumā Nr.368 „</w:t>
    </w:r>
    <w:r w:rsidR="00D05203" w:rsidRPr="00D05203">
      <w:t xml:space="preserve">Par Ministru kabineta rīkojuma </w:t>
    </w:r>
    <w:r w:rsidR="00D05203" w:rsidRPr="00D05203">
      <w:rPr>
        <w:bCs/>
      </w:rPr>
      <w:t>„Par pretendentu un ierēdņu vērtēšanas komisiju””</w:t>
    </w:r>
    <w:r w:rsidR="00D05203" w:rsidRPr="00D05203">
      <w:t xml:space="preserve"> sākotnējās ietekmes izvērtējums (</w:t>
    </w:r>
    <w:r w:rsidR="00D05203" w:rsidRPr="00D05203">
      <w:rPr>
        <w:bCs/>
      </w:rPr>
      <w:t>anotācija)</w:t>
    </w:r>
  </w:p>
  <w:p w:rsidR="006411C3" w:rsidRPr="00624524" w:rsidRDefault="006411C3" w:rsidP="00624524">
    <w:pPr>
      <w:spacing w:before="75" w:after="75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1C3" w:rsidRPr="00E32063" w:rsidRDefault="006411C3" w:rsidP="00D05203">
    <w:pPr>
      <w:jc w:val="both"/>
      <w:rPr>
        <w:szCs w:val="22"/>
      </w:rPr>
    </w:pPr>
    <w:r w:rsidRPr="00EE74F5">
      <w:t>VMAnot_</w:t>
    </w:r>
    <w:r w:rsidR="00557BA8">
      <w:t>24</w:t>
    </w:r>
    <w:r w:rsidR="00D05203">
      <w:t>11</w:t>
    </w:r>
    <w:r w:rsidRPr="00EE74F5">
      <w:t>1</w:t>
    </w:r>
    <w:r>
      <w:t>1</w:t>
    </w:r>
    <w:r w:rsidRPr="00EE74F5">
      <w:t xml:space="preserve">_pret ; </w:t>
    </w:r>
    <w:r w:rsidR="00D05203" w:rsidRPr="00D05203">
      <w:t xml:space="preserve">Ministru kabineta rīkojuma projekta </w:t>
    </w:r>
    <w:r w:rsidR="00D05203" w:rsidRPr="00D05203">
      <w:rPr>
        <w:bCs/>
      </w:rPr>
      <w:t>„Grozījumi Ministru kabineta 2011.gada 9.augusta rīkojumā Nr.368 „</w:t>
    </w:r>
    <w:r w:rsidR="00D05203" w:rsidRPr="00D05203">
      <w:t xml:space="preserve">Par Ministru kabineta rīkojuma </w:t>
    </w:r>
    <w:r w:rsidR="00D05203" w:rsidRPr="00D05203">
      <w:rPr>
        <w:bCs/>
      </w:rPr>
      <w:t>„Par pretendentu un ierēdņu vērtēšanas komisiju””</w:t>
    </w:r>
    <w:r w:rsidR="00D05203" w:rsidRPr="00D05203">
      <w:t xml:space="preserve"> sākotnējās ietekmes izvērtējums (</w:t>
    </w:r>
    <w:r w:rsidR="00D05203" w:rsidRPr="00D05203">
      <w:rPr>
        <w:bCs/>
      </w:rPr>
      <w:t>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10E" w:rsidRDefault="0049410E">
      <w:r>
        <w:separator/>
      </w:r>
    </w:p>
  </w:footnote>
  <w:footnote w:type="continuationSeparator" w:id="0">
    <w:p w:rsidR="0049410E" w:rsidRDefault="00494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1C3" w:rsidRDefault="006411C3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1C3" w:rsidRDefault="006411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1C3" w:rsidRPr="00DB073B" w:rsidRDefault="006411C3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557BA8">
      <w:rPr>
        <w:rStyle w:val="PageNumber"/>
        <w:noProof/>
        <w:sz w:val="20"/>
        <w:szCs w:val="20"/>
      </w:rPr>
      <w:t>2</w:t>
    </w:r>
    <w:r w:rsidRPr="00DB073B">
      <w:rPr>
        <w:rStyle w:val="PageNumber"/>
        <w:sz w:val="20"/>
        <w:szCs w:val="20"/>
      </w:rPr>
      <w:fldChar w:fldCharType="end"/>
    </w:r>
  </w:p>
  <w:p w:rsidR="006411C3" w:rsidRDefault="006411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615514"/>
    <w:multiLevelType w:val="multilevel"/>
    <w:tmpl w:val="0E36B3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4B2E37"/>
    <w:multiLevelType w:val="hybridMultilevel"/>
    <w:tmpl w:val="2C3C6D6A"/>
    <w:lvl w:ilvl="0" w:tplc="406A79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406475"/>
    <w:multiLevelType w:val="hybridMultilevel"/>
    <w:tmpl w:val="7ABCF86A"/>
    <w:lvl w:ilvl="0" w:tplc="11902E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2A233AB"/>
    <w:multiLevelType w:val="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B4DAA"/>
    <w:multiLevelType w:val="hybridMultilevel"/>
    <w:tmpl w:val="40625E8C"/>
    <w:lvl w:ilvl="0" w:tplc="46769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A29AD"/>
    <w:multiLevelType w:val="hybridMultilevel"/>
    <w:tmpl w:val="B05646DE"/>
    <w:lvl w:ilvl="0" w:tplc="2EF259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E13FE"/>
    <w:multiLevelType w:val="hybridMultilevel"/>
    <w:tmpl w:val="92204F12"/>
    <w:lvl w:ilvl="0" w:tplc="3B2C888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65F5C"/>
    <w:multiLevelType w:val="multilevel"/>
    <w:tmpl w:val="8C923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8685C"/>
    <w:multiLevelType w:val="hybridMultilevel"/>
    <w:tmpl w:val="DC486F58"/>
    <w:lvl w:ilvl="0" w:tplc="1806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533FA"/>
    <w:multiLevelType w:val="hybridMultilevel"/>
    <w:tmpl w:val="C88070DA"/>
    <w:lvl w:ilvl="0" w:tplc="66D440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AC6C59"/>
    <w:multiLevelType w:val="hybridMultilevel"/>
    <w:tmpl w:val="E264ACAC"/>
    <w:lvl w:ilvl="0" w:tplc="1CC61C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E4C65"/>
    <w:multiLevelType w:val="hybridMultilevel"/>
    <w:tmpl w:val="FB48C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1E56C8F"/>
    <w:multiLevelType w:val="hybridMultilevel"/>
    <w:tmpl w:val="220C7B80"/>
    <w:lvl w:ilvl="0" w:tplc="3B04725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40E3FBF"/>
    <w:multiLevelType w:val="hybridMultilevel"/>
    <w:tmpl w:val="E8B069CE"/>
    <w:lvl w:ilvl="0" w:tplc="DEE8EF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0174"/>
    <w:multiLevelType w:val="hybridMultilevel"/>
    <w:tmpl w:val="19124A0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88135EC"/>
    <w:multiLevelType w:val="hybridMultilevel"/>
    <w:tmpl w:val="1DE4F2F8"/>
    <w:lvl w:ilvl="0" w:tplc="F8BE2F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0658B"/>
    <w:multiLevelType w:val="hybridMultilevel"/>
    <w:tmpl w:val="4DF65610"/>
    <w:lvl w:ilvl="0" w:tplc="F232F7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D068F"/>
    <w:multiLevelType w:val="hybridMultilevel"/>
    <w:tmpl w:val="215A00D6"/>
    <w:lvl w:ilvl="0" w:tplc="5B680B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4"/>
  </w:num>
  <w:num w:numId="5">
    <w:abstractNumId w:val="1"/>
  </w:num>
  <w:num w:numId="6">
    <w:abstractNumId w:val="19"/>
  </w:num>
  <w:num w:numId="7">
    <w:abstractNumId w:val="26"/>
  </w:num>
  <w:num w:numId="8">
    <w:abstractNumId w:val="13"/>
  </w:num>
  <w:num w:numId="9">
    <w:abstractNumId w:val="5"/>
  </w:num>
  <w:num w:numId="10">
    <w:abstractNumId w:val="14"/>
  </w:num>
  <w:num w:numId="11">
    <w:abstractNumId w:val="16"/>
  </w:num>
  <w:num w:numId="12">
    <w:abstractNumId w:val="20"/>
  </w:num>
  <w:num w:numId="13">
    <w:abstractNumId w:val="23"/>
  </w:num>
  <w:num w:numId="14">
    <w:abstractNumId w:val="0"/>
  </w:num>
  <w:num w:numId="15">
    <w:abstractNumId w:val="22"/>
  </w:num>
  <w:num w:numId="16">
    <w:abstractNumId w:val="28"/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7"/>
  </w:num>
  <w:num w:numId="22">
    <w:abstractNumId w:val="30"/>
  </w:num>
  <w:num w:numId="23">
    <w:abstractNumId w:val="3"/>
  </w:num>
  <w:num w:numId="24">
    <w:abstractNumId w:val="29"/>
  </w:num>
  <w:num w:numId="25">
    <w:abstractNumId w:val="21"/>
  </w:num>
  <w:num w:numId="26">
    <w:abstractNumId w:val="10"/>
  </w:num>
  <w:num w:numId="27">
    <w:abstractNumId w:val="12"/>
  </w:num>
  <w:num w:numId="28">
    <w:abstractNumId w:val="27"/>
  </w:num>
  <w:num w:numId="29">
    <w:abstractNumId w:val="18"/>
  </w:num>
  <w:num w:numId="30">
    <w:abstractNumId w:val="25"/>
  </w:num>
  <w:num w:numId="31">
    <w:abstractNumId w:val="7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9"/>
    <w:rsid w:val="00011D24"/>
    <w:rsid w:val="00013FF4"/>
    <w:rsid w:val="00020FE1"/>
    <w:rsid w:val="00022E13"/>
    <w:rsid w:val="00024BB4"/>
    <w:rsid w:val="0002701C"/>
    <w:rsid w:val="00032388"/>
    <w:rsid w:val="00033D83"/>
    <w:rsid w:val="00035CE2"/>
    <w:rsid w:val="00042826"/>
    <w:rsid w:val="000435D2"/>
    <w:rsid w:val="000551F2"/>
    <w:rsid w:val="0005553B"/>
    <w:rsid w:val="000604D2"/>
    <w:rsid w:val="00064440"/>
    <w:rsid w:val="00065489"/>
    <w:rsid w:val="00065CA6"/>
    <w:rsid w:val="00072382"/>
    <w:rsid w:val="0009005E"/>
    <w:rsid w:val="00090AF7"/>
    <w:rsid w:val="00094421"/>
    <w:rsid w:val="000A17A2"/>
    <w:rsid w:val="000A4556"/>
    <w:rsid w:val="000A6451"/>
    <w:rsid w:val="000B064E"/>
    <w:rsid w:val="000B68EB"/>
    <w:rsid w:val="000B69CF"/>
    <w:rsid w:val="000C185A"/>
    <w:rsid w:val="000C3034"/>
    <w:rsid w:val="000C6765"/>
    <w:rsid w:val="000C790C"/>
    <w:rsid w:val="000D6E3D"/>
    <w:rsid w:val="000E4C40"/>
    <w:rsid w:val="000E5121"/>
    <w:rsid w:val="000F061D"/>
    <w:rsid w:val="00102781"/>
    <w:rsid w:val="00104A71"/>
    <w:rsid w:val="00120C22"/>
    <w:rsid w:val="00124F12"/>
    <w:rsid w:val="00137234"/>
    <w:rsid w:val="00144E3A"/>
    <w:rsid w:val="0015060C"/>
    <w:rsid w:val="00157885"/>
    <w:rsid w:val="0016018A"/>
    <w:rsid w:val="00161F0E"/>
    <w:rsid w:val="00165889"/>
    <w:rsid w:val="00170E2A"/>
    <w:rsid w:val="00183CC2"/>
    <w:rsid w:val="001900E4"/>
    <w:rsid w:val="00190F88"/>
    <w:rsid w:val="00190F97"/>
    <w:rsid w:val="001A27A7"/>
    <w:rsid w:val="001A4066"/>
    <w:rsid w:val="001A6AE4"/>
    <w:rsid w:val="001A6E3D"/>
    <w:rsid w:val="001A7694"/>
    <w:rsid w:val="001B01FD"/>
    <w:rsid w:val="001B0C4B"/>
    <w:rsid w:val="001B2979"/>
    <w:rsid w:val="001B4A71"/>
    <w:rsid w:val="001B4ED0"/>
    <w:rsid w:val="001D5B54"/>
    <w:rsid w:val="001E12C2"/>
    <w:rsid w:val="001E1DBF"/>
    <w:rsid w:val="001E4639"/>
    <w:rsid w:val="001E4A7D"/>
    <w:rsid w:val="001E7C83"/>
    <w:rsid w:val="001F43A8"/>
    <w:rsid w:val="001F5CD6"/>
    <w:rsid w:val="00201FB9"/>
    <w:rsid w:val="00210563"/>
    <w:rsid w:val="0021263D"/>
    <w:rsid w:val="00213F0C"/>
    <w:rsid w:val="0021592D"/>
    <w:rsid w:val="00217BC5"/>
    <w:rsid w:val="00222D76"/>
    <w:rsid w:val="00223EB1"/>
    <w:rsid w:val="00231344"/>
    <w:rsid w:val="0023193B"/>
    <w:rsid w:val="0023436E"/>
    <w:rsid w:val="002347C0"/>
    <w:rsid w:val="00241A6C"/>
    <w:rsid w:val="00242D2B"/>
    <w:rsid w:val="0026287B"/>
    <w:rsid w:val="00262E2B"/>
    <w:rsid w:val="00270429"/>
    <w:rsid w:val="00270B31"/>
    <w:rsid w:val="002723E9"/>
    <w:rsid w:val="00272A91"/>
    <w:rsid w:val="0027567A"/>
    <w:rsid w:val="00277929"/>
    <w:rsid w:val="00283B82"/>
    <w:rsid w:val="002846E9"/>
    <w:rsid w:val="00284C34"/>
    <w:rsid w:val="0029066C"/>
    <w:rsid w:val="00296C97"/>
    <w:rsid w:val="002A1B5C"/>
    <w:rsid w:val="002A5618"/>
    <w:rsid w:val="002A7CB3"/>
    <w:rsid w:val="002B2D07"/>
    <w:rsid w:val="002B3794"/>
    <w:rsid w:val="002B50DB"/>
    <w:rsid w:val="002B5D3A"/>
    <w:rsid w:val="002B6A79"/>
    <w:rsid w:val="002B7548"/>
    <w:rsid w:val="002C12AB"/>
    <w:rsid w:val="002C24E0"/>
    <w:rsid w:val="002C5940"/>
    <w:rsid w:val="002C70C3"/>
    <w:rsid w:val="002C7CAC"/>
    <w:rsid w:val="002D1E04"/>
    <w:rsid w:val="002D3306"/>
    <w:rsid w:val="002D3A5E"/>
    <w:rsid w:val="002D48AA"/>
    <w:rsid w:val="002D631F"/>
    <w:rsid w:val="002D7BAA"/>
    <w:rsid w:val="002D7F54"/>
    <w:rsid w:val="002E0C16"/>
    <w:rsid w:val="002E3FF4"/>
    <w:rsid w:val="002F78C8"/>
    <w:rsid w:val="00301CF3"/>
    <w:rsid w:val="0031245F"/>
    <w:rsid w:val="00313886"/>
    <w:rsid w:val="00317F30"/>
    <w:rsid w:val="003211D1"/>
    <w:rsid w:val="003220E9"/>
    <w:rsid w:val="0032715C"/>
    <w:rsid w:val="0033308D"/>
    <w:rsid w:val="00337CA5"/>
    <w:rsid w:val="00340A97"/>
    <w:rsid w:val="0034241B"/>
    <w:rsid w:val="0034422C"/>
    <w:rsid w:val="00357F13"/>
    <w:rsid w:val="00362478"/>
    <w:rsid w:val="00362EF3"/>
    <w:rsid w:val="00365289"/>
    <w:rsid w:val="003663F6"/>
    <w:rsid w:val="003678DB"/>
    <w:rsid w:val="003715CF"/>
    <w:rsid w:val="00375B25"/>
    <w:rsid w:val="00384392"/>
    <w:rsid w:val="00396542"/>
    <w:rsid w:val="00396681"/>
    <w:rsid w:val="0039685B"/>
    <w:rsid w:val="003A1DE4"/>
    <w:rsid w:val="003A7F0C"/>
    <w:rsid w:val="003A7F79"/>
    <w:rsid w:val="003B6404"/>
    <w:rsid w:val="003B71C2"/>
    <w:rsid w:val="003C3C19"/>
    <w:rsid w:val="003D21FF"/>
    <w:rsid w:val="003D48C2"/>
    <w:rsid w:val="003D4A49"/>
    <w:rsid w:val="003D5FE5"/>
    <w:rsid w:val="003D7B7E"/>
    <w:rsid w:val="003E5466"/>
    <w:rsid w:val="003F0112"/>
    <w:rsid w:val="003F071A"/>
    <w:rsid w:val="003F160B"/>
    <w:rsid w:val="003F2800"/>
    <w:rsid w:val="003F4B89"/>
    <w:rsid w:val="00400032"/>
    <w:rsid w:val="00400B5B"/>
    <w:rsid w:val="00405A00"/>
    <w:rsid w:val="00406956"/>
    <w:rsid w:val="004148A3"/>
    <w:rsid w:val="0042002C"/>
    <w:rsid w:val="00420870"/>
    <w:rsid w:val="00441483"/>
    <w:rsid w:val="004418E1"/>
    <w:rsid w:val="00441BCB"/>
    <w:rsid w:val="0045176A"/>
    <w:rsid w:val="00453860"/>
    <w:rsid w:val="004549ED"/>
    <w:rsid w:val="00456332"/>
    <w:rsid w:val="0045654A"/>
    <w:rsid w:val="004657DC"/>
    <w:rsid w:val="00472CEB"/>
    <w:rsid w:val="004800F9"/>
    <w:rsid w:val="0049134A"/>
    <w:rsid w:val="00491800"/>
    <w:rsid w:val="0049410E"/>
    <w:rsid w:val="004A58CB"/>
    <w:rsid w:val="004B0139"/>
    <w:rsid w:val="004B1795"/>
    <w:rsid w:val="004B56DD"/>
    <w:rsid w:val="004C1AFD"/>
    <w:rsid w:val="004C558B"/>
    <w:rsid w:val="004E176D"/>
    <w:rsid w:val="004F1F88"/>
    <w:rsid w:val="004F5F1B"/>
    <w:rsid w:val="004F69CA"/>
    <w:rsid w:val="00502374"/>
    <w:rsid w:val="0050480A"/>
    <w:rsid w:val="005117EE"/>
    <w:rsid w:val="00516072"/>
    <w:rsid w:val="0051699E"/>
    <w:rsid w:val="00526C1D"/>
    <w:rsid w:val="005300C4"/>
    <w:rsid w:val="005308D9"/>
    <w:rsid w:val="00530971"/>
    <w:rsid w:val="005332EC"/>
    <w:rsid w:val="00534418"/>
    <w:rsid w:val="005353AB"/>
    <w:rsid w:val="00543B26"/>
    <w:rsid w:val="005449FE"/>
    <w:rsid w:val="005560BC"/>
    <w:rsid w:val="005570E5"/>
    <w:rsid w:val="005573BE"/>
    <w:rsid w:val="00557BA8"/>
    <w:rsid w:val="00565617"/>
    <w:rsid w:val="00572700"/>
    <w:rsid w:val="00580468"/>
    <w:rsid w:val="005843E3"/>
    <w:rsid w:val="0058603B"/>
    <w:rsid w:val="0059431B"/>
    <w:rsid w:val="005A00A1"/>
    <w:rsid w:val="005A385F"/>
    <w:rsid w:val="005A39CC"/>
    <w:rsid w:val="005A3DB8"/>
    <w:rsid w:val="005B36D4"/>
    <w:rsid w:val="005B4730"/>
    <w:rsid w:val="005B4A7D"/>
    <w:rsid w:val="005B5FAC"/>
    <w:rsid w:val="005C3BEF"/>
    <w:rsid w:val="005D4379"/>
    <w:rsid w:val="005E05D7"/>
    <w:rsid w:val="005E0729"/>
    <w:rsid w:val="005E41E7"/>
    <w:rsid w:val="005E450F"/>
    <w:rsid w:val="005F04F5"/>
    <w:rsid w:val="005F3130"/>
    <w:rsid w:val="00612908"/>
    <w:rsid w:val="006169FD"/>
    <w:rsid w:val="0062298A"/>
    <w:rsid w:val="00624524"/>
    <w:rsid w:val="00626514"/>
    <w:rsid w:val="00626589"/>
    <w:rsid w:val="00627825"/>
    <w:rsid w:val="006327EB"/>
    <w:rsid w:val="006339A0"/>
    <w:rsid w:val="006345B6"/>
    <w:rsid w:val="006411C3"/>
    <w:rsid w:val="006413A8"/>
    <w:rsid w:val="00641650"/>
    <w:rsid w:val="006423C8"/>
    <w:rsid w:val="00642E56"/>
    <w:rsid w:val="00650094"/>
    <w:rsid w:val="00651E00"/>
    <w:rsid w:val="00652617"/>
    <w:rsid w:val="00671E01"/>
    <w:rsid w:val="00674572"/>
    <w:rsid w:val="0067558B"/>
    <w:rsid w:val="0067705B"/>
    <w:rsid w:val="006824FF"/>
    <w:rsid w:val="00687763"/>
    <w:rsid w:val="00690983"/>
    <w:rsid w:val="006913F6"/>
    <w:rsid w:val="00692B0D"/>
    <w:rsid w:val="00693E0E"/>
    <w:rsid w:val="006A1AE3"/>
    <w:rsid w:val="006A6B98"/>
    <w:rsid w:val="006B2CA9"/>
    <w:rsid w:val="006C30E1"/>
    <w:rsid w:val="006C5F62"/>
    <w:rsid w:val="006C6FAA"/>
    <w:rsid w:val="006D0540"/>
    <w:rsid w:val="006D2ED8"/>
    <w:rsid w:val="006D48F1"/>
    <w:rsid w:val="006D6182"/>
    <w:rsid w:val="006F159E"/>
    <w:rsid w:val="006F45BE"/>
    <w:rsid w:val="006F4711"/>
    <w:rsid w:val="007004FC"/>
    <w:rsid w:val="00701464"/>
    <w:rsid w:val="00706670"/>
    <w:rsid w:val="00706688"/>
    <w:rsid w:val="007068F9"/>
    <w:rsid w:val="007111BF"/>
    <w:rsid w:val="00712084"/>
    <w:rsid w:val="0072417C"/>
    <w:rsid w:val="00734450"/>
    <w:rsid w:val="0073457F"/>
    <w:rsid w:val="00745F67"/>
    <w:rsid w:val="00752D9D"/>
    <w:rsid w:val="00754784"/>
    <w:rsid w:val="00756B32"/>
    <w:rsid w:val="00757C6E"/>
    <w:rsid w:val="00760894"/>
    <w:rsid w:val="00762BDA"/>
    <w:rsid w:val="007805FD"/>
    <w:rsid w:val="00784422"/>
    <w:rsid w:val="00790D0E"/>
    <w:rsid w:val="007A7D90"/>
    <w:rsid w:val="007B3B54"/>
    <w:rsid w:val="007B3FA0"/>
    <w:rsid w:val="007C2BCC"/>
    <w:rsid w:val="007C4EF0"/>
    <w:rsid w:val="007E2664"/>
    <w:rsid w:val="007E3ABF"/>
    <w:rsid w:val="007E5BFA"/>
    <w:rsid w:val="007E6689"/>
    <w:rsid w:val="007E731C"/>
    <w:rsid w:val="007F0659"/>
    <w:rsid w:val="007F0A03"/>
    <w:rsid w:val="007F12A8"/>
    <w:rsid w:val="007F3FC0"/>
    <w:rsid w:val="00810040"/>
    <w:rsid w:val="0082023A"/>
    <w:rsid w:val="00821A7A"/>
    <w:rsid w:val="008253F8"/>
    <w:rsid w:val="008324EE"/>
    <w:rsid w:val="00832A2B"/>
    <w:rsid w:val="00845F80"/>
    <w:rsid w:val="00846994"/>
    <w:rsid w:val="00846B93"/>
    <w:rsid w:val="00850451"/>
    <w:rsid w:val="00852042"/>
    <w:rsid w:val="008534C9"/>
    <w:rsid w:val="0085599D"/>
    <w:rsid w:val="00860923"/>
    <w:rsid w:val="0087510C"/>
    <w:rsid w:val="00875AC6"/>
    <w:rsid w:val="00885C36"/>
    <w:rsid w:val="0089738E"/>
    <w:rsid w:val="008A3CB5"/>
    <w:rsid w:val="008B5FDB"/>
    <w:rsid w:val="008B60E1"/>
    <w:rsid w:val="008C29CB"/>
    <w:rsid w:val="008C5649"/>
    <w:rsid w:val="008D2DF9"/>
    <w:rsid w:val="008D6D15"/>
    <w:rsid w:val="008E16E1"/>
    <w:rsid w:val="008E44A2"/>
    <w:rsid w:val="008E697D"/>
    <w:rsid w:val="00903263"/>
    <w:rsid w:val="00905F2A"/>
    <w:rsid w:val="00906A21"/>
    <w:rsid w:val="009079C3"/>
    <w:rsid w:val="00910462"/>
    <w:rsid w:val="00915AB1"/>
    <w:rsid w:val="00917532"/>
    <w:rsid w:val="009235BA"/>
    <w:rsid w:val="00924BA5"/>
    <w:rsid w:val="00924CE2"/>
    <w:rsid w:val="00925B9F"/>
    <w:rsid w:val="00931AED"/>
    <w:rsid w:val="00942EA8"/>
    <w:rsid w:val="009476A3"/>
    <w:rsid w:val="0095087F"/>
    <w:rsid w:val="009508CB"/>
    <w:rsid w:val="0095334F"/>
    <w:rsid w:val="009549ED"/>
    <w:rsid w:val="00956EDF"/>
    <w:rsid w:val="00960431"/>
    <w:rsid w:val="00965897"/>
    <w:rsid w:val="0096765C"/>
    <w:rsid w:val="009727E4"/>
    <w:rsid w:val="00984F59"/>
    <w:rsid w:val="00985B86"/>
    <w:rsid w:val="009934C5"/>
    <w:rsid w:val="00994757"/>
    <w:rsid w:val="00994C0F"/>
    <w:rsid w:val="009A2769"/>
    <w:rsid w:val="009A40B2"/>
    <w:rsid w:val="009A54D8"/>
    <w:rsid w:val="009A6FD0"/>
    <w:rsid w:val="009A79EA"/>
    <w:rsid w:val="009B0CAE"/>
    <w:rsid w:val="009B170F"/>
    <w:rsid w:val="009B22D7"/>
    <w:rsid w:val="009B484A"/>
    <w:rsid w:val="009B6F72"/>
    <w:rsid w:val="009B72ED"/>
    <w:rsid w:val="009C2B34"/>
    <w:rsid w:val="009C6DEB"/>
    <w:rsid w:val="009D5940"/>
    <w:rsid w:val="009D6504"/>
    <w:rsid w:val="009E48A6"/>
    <w:rsid w:val="009E5B87"/>
    <w:rsid w:val="009E661A"/>
    <w:rsid w:val="00A04D01"/>
    <w:rsid w:val="00A06781"/>
    <w:rsid w:val="00A1509C"/>
    <w:rsid w:val="00A15AA4"/>
    <w:rsid w:val="00A21085"/>
    <w:rsid w:val="00A2157C"/>
    <w:rsid w:val="00A34260"/>
    <w:rsid w:val="00A344DD"/>
    <w:rsid w:val="00A345A8"/>
    <w:rsid w:val="00A473A4"/>
    <w:rsid w:val="00A50AF7"/>
    <w:rsid w:val="00A61B58"/>
    <w:rsid w:val="00A70CFD"/>
    <w:rsid w:val="00A72A0B"/>
    <w:rsid w:val="00A81E42"/>
    <w:rsid w:val="00A864FE"/>
    <w:rsid w:val="00A86F41"/>
    <w:rsid w:val="00A87D04"/>
    <w:rsid w:val="00A950C5"/>
    <w:rsid w:val="00AA1D25"/>
    <w:rsid w:val="00AA5228"/>
    <w:rsid w:val="00AB1003"/>
    <w:rsid w:val="00AB2B1A"/>
    <w:rsid w:val="00AB397F"/>
    <w:rsid w:val="00AB5832"/>
    <w:rsid w:val="00AC51F2"/>
    <w:rsid w:val="00AC5C35"/>
    <w:rsid w:val="00AD7BB6"/>
    <w:rsid w:val="00AE3F3F"/>
    <w:rsid w:val="00AE5066"/>
    <w:rsid w:val="00AE5E24"/>
    <w:rsid w:val="00AE61B7"/>
    <w:rsid w:val="00AE6CBA"/>
    <w:rsid w:val="00AE79AD"/>
    <w:rsid w:val="00AF35E4"/>
    <w:rsid w:val="00AF3EEE"/>
    <w:rsid w:val="00AF5CDE"/>
    <w:rsid w:val="00B05A61"/>
    <w:rsid w:val="00B11A57"/>
    <w:rsid w:val="00B17FAA"/>
    <w:rsid w:val="00B22B0A"/>
    <w:rsid w:val="00B2310B"/>
    <w:rsid w:val="00B24416"/>
    <w:rsid w:val="00B25597"/>
    <w:rsid w:val="00B267B9"/>
    <w:rsid w:val="00B33E09"/>
    <w:rsid w:val="00B4790D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7449B"/>
    <w:rsid w:val="00B8426C"/>
    <w:rsid w:val="00B91B8D"/>
    <w:rsid w:val="00B92153"/>
    <w:rsid w:val="00B94E90"/>
    <w:rsid w:val="00BB0A82"/>
    <w:rsid w:val="00BB23DC"/>
    <w:rsid w:val="00BB3D70"/>
    <w:rsid w:val="00BB5EF1"/>
    <w:rsid w:val="00BB6BB7"/>
    <w:rsid w:val="00BB7C94"/>
    <w:rsid w:val="00BC0A9D"/>
    <w:rsid w:val="00BC1238"/>
    <w:rsid w:val="00BD7B09"/>
    <w:rsid w:val="00BE48B8"/>
    <w:rsid w:val="00BF13E5"/>
    <w:rsid w:val="00BF5BC2"/>
    <w:rsid w:val="00BF5EB7"/>
    <w:rsid w:val="00BF60BF"/>
    <w:rsid w:val="00BF7325"/>
    <w:rsid w:val="00C0418E"/>
    <w:rsid w:val="00C1133D"/>
    <w:rsid w:val="00C1514D"/>
    <w:rsid w:val="00C179B3"/>
    <w:rsid w:val="00C21493"/>
    <w:rsid w:val="00C27A08"/>
    <w:rsid w:val="00C31312"/>
    <w:rsid w:val="00C326C6"/>
    <w:rsid w:val="00C35295"/>
    <w:rsid w:val="00C352F0"/>
    <w:rsid w:val="00C36ADD"/>
    <w:rsid w:val="00C36E74"/>
    <w:rsid w:val="00C40595"/>
    <w:rsid w:val="00C41621"/>
    <w:rsid w:val="00C42A40"/>
    <w:rsid w:val="00C42DBB"/>
    <w:rsid w:val="00C449FA"/>
    <w:rsid w:val="00C5384F"/>
    <w:rsid w:val="00C56964"/>
    <w:rsid w:val="00C63FDE"/>
    <w:rsid w:val="00C656D5"/>
    <w:rsid w:val="00C67103"/>
    <w:rsid w:val="00C71BB9"/>
    <w:rsid w:val="00C7610B"/>
    <w:rsid w:val="00C7775F"/>
    <w:rsid w:val="00C8399D"/>
    <w:rsid w:val="00C9115F"/>
    <w:rsid w:val="00C94C28"/>
    <w:rsid w:val="00C96689"/>
    <w:rsid w:val="00C978C1"/>
    <w:rsid w:val="00CB0247"/>
    <w:rsid w:val="00CB15EA"/>
    <w:rsid w:val="00CB3440"/>
    <w:rsid w:val="00CB3E5A"/>
    <w:rsid w:val="00CC0A87"/>
    <w:rsid w:val="00CC1692"/>
    <w:rsid w:val="00CC1C6A"/>
    <w:rsid w:val="00CD138B"/>
    <w:rsid w:val="00CD3E31"/>
    <w:rsid w:val="00CD74A3"/>
    <w:rsid w:val="00CD7BE4"/>
    <w:rsid w:val="00CE0527"/>
    <w:rsid w:val="00CE0EE2"/>
    <w:rsid w:val="00CE5B23"/>
    <w:rsid w:val="00CF3623"/>
    <w:rsid w:val="00CF70AD"/>
    <w:rsid w:val="00CF7729"/>
    <w:rsid w:val="00D02C26"/>
    <w:rsid w:val="00D030F5"/>
    <w:rsid w:val="00D05203"/>
    <w:rsid w:val="00D05A87"/>
    <w:rsid w:val="00D107FA"/>
    <w:rsid w:val="00D12275"/>
    <w:rsid w:val="00D12766"/>
    <w:rsid w:val="00D20FF4"/>
    <w:rsid w:val="00D2262E"/>
    <w:rsid w:val="00D23282"/>
    <w:rsid w:val="00D24D2C"/>
    <w:rsid w:val="00D35881"/>
    <w:rsid w:val="00D423AB"/>
    <w:rsid w:val="00D57613"/>
    <w:rsid w:val="00D80A73"/>
    <w:rsid w:val="00D861DB"/>
    <w:rsid w:val="00D87031"/>
    <w:rsid w:val="00D9461F"/>
    <w:rsid w:val="00D961CA"/>
    <w:rsid w:val="00DA1E37"/>
    <w:rsid w:val="00DA49E2"/>
    <w:rsid w:val="00DA7321"/>
    <w:rsid w:val="00DA7DA5"/>
    <w:rsid w:val="00DB073B"/>
    <w:rsid w:val="00DB1E7F"/>
    <w:rsid w:val="00DB78F0"/>
    <w:rsid w:val="00DC2E43"/>
    <w:rsid w:val="00DD095C"/>
    <w:rsid w:val="00DD1330"/>
    <w:rsid w:val="00DD4C8E"/>
    <w:rsid w:val="00DE0B83"/>
    <w:rsid w:val="00DE1A81"/>
    <w:rsid w:val="00DE4E10"/>
    <w:rsid w:val="00DE7F05"/>
    <w:rsid w:val="00DF0A10"/>
    <w:rsid w:val="00E02ABF"/>
    <w:rsid w:val="00E13B7C"/>
    <w:rsid w:val="00E14995"/>
    <w:rsid w:val="00E16432"/>
    <w:rsid w:val="00E1777A"/>
    <w:rsid w:val="00E179CD"/>
    <w:rsid w:val="00E23E8D"/>
    <w:rsid w:val="00E30D35"/>
    <w:rsid w:val="00E317AC"/>
    <w:rsid w:val="00E32063"/>
    <w:rsid w:val="00E32220"/>
    <w:rsid w:val="00E36595"/>
    <w:rsid w:val="00E37D1D"/>
    <w:rsid w:val="00E37F98"/>
    <w:rsid w:val="00E46559"/>
    <w:rsid w:val="00E4767A"/>
    <w:rsid w:val="00E53B3B"/>
    <w:rsid w:val="00E64636"/>
    <w:rsid w:val="00E6670C"/>
    <w:rsid w:val="00E73E10"/>
    <w:rsid w:val="00E74EB6"/>
    <w:rsid w:val="00E76B66"/>
    <w:rsid w:val="00E776E8"/>
    <w:rsid w:val="00E81057"/>
    <w:rsid w:val="00E8534B"/>
    <w:rsid w:val="00E92C1F"/>
    <w:rsid w:val="00E95D4B"/>
    <w:rsid w:val="00EA0901"/>
    <w:rsid w:val="00EA1646"/>
    <w:rsid w:val="00EA3AD6"/>
    <w:rsid w:val="00EB199F"/>
    <w:rsid w:val="00EC161E"/>
    <w:rsid w:val="00EC23F7"/>
    <w:rsid w:val="00EC4BD8"/>
    <w:rsid w:val="00EC63EB"/>
    <w:rsid w:val="00ED153F"/>
    <w:rsid w:val="00ED412F"/>
    <w:rsid w:val="00EE4FC3"/>
    <w:rsid w:val="00EE74F5"/>
    <w:rsid w:val="00EF36B2"/>
    <w:rsid w:val="00F00A15"/>
    <w:rsid w:val="00F0234A"/>
    <w:rsid w:val="00F07ACD"/>
    <w:rsid w:val="00F10034"/>
    <w:rsid w:val="00F15A45"/>
    <w:rsid w:val="00F201EC"/>
    <w:rsid w:val="00F208A9"/>
    <w:rsid w:val="00F24AF2"/>
    <w:rsid w:val="00F24E81"/>
    <w:rsid w:val="00F35471"/>
    <w:rsid w:val="00F61B74"/>
    <w:rsid w:val="00F72F7E"/>
    <w:rsid w:val="00F7454F"/>
    <w:rsid w:val="00F752EA"/>
    <w:rsid w:val="00F77988"/>
    <w:rsid w:val="00F77F48"/>
    <w:rsid w:val="00F85D5C"/>
    <w:rsid w:val="00F875CB"/>
    <w:rsid w:val="00F95618"/>
    <w:rsid w:val="00F957E7"/>
    <w:rsid w:val="00FB30F1"/>
    <w:rsid w:val="00FB53E7"/>
    <w:rsid w:val="00FC50C6"/>
    <w:rsid w:val="00FD074A"/>
    <w:rsid w:val="00FD0D8B"/>
    <w:rsid w:val="00FD2F48"/>
    <w:rsid w:val="00FE7C37"/>
    <w:rsid w:val="00FF089C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qFormat/>
    <w:rsid w:val="007608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3z2">
    <w:name w:val="WW8Num3z2"/>
    <w:rsid w:val="00C8399D"/>
    <w:rPr>
      <w:rFonts w:ascii="Wingdings" w:hAnsi="Wingdings"/>
    </w:rPr>
  </w:style>
  <w:style w:type="character" w:customStyle="1" w:styleId="WW8Num2z2">
    <w:name w:val="WW8Num2z2"/>
    <w:rsid w:val="00406956"/>
    <w:rPr>
      <w:rFonts w:ascii="Wingdings" w:hAnsi="Wingdings"/>
    </w:rPr>
  </w:style>
  <w:style w:type="paragraph" w:styleId="NormalWeb">
    <w:name w:val="Normal (Web)"/>
    <w:basedOn w:val="Normal"/>
    <w:rsid w:val="00406956"/>
    <w:pPr>
      <w:suppressAutoHyphens/>
      <w:spacing w:before="280" w:after="280"/>
    </w:pPr>
    <w:rPr>
      <w:lang w:eastAsia="ar-SA"/>
    </w:rPr>
  </w:style>
  <w:style w:type="character" w:customStyle="1" w:styleId="WW8Num15z0">
    <w:name w:val="WW8Num15z0"/>
    <w:rsid w:val="0040695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sid w:val="0026287B"/>
    <w:pPr>
      <w:suppressAutoHyphens/>
      <w:jc w:val="both"/>
    </w:pPr>
    <w:rPr>
      <w:sz w:val="26"/>
      <w:lang w:eastAsia="ar-SA"/>
    </w:rPr>
  </w:style>
  <w:style w:type="character" w:customStyle="1" w:styleId="WW8Num3z1">
    <w:name w:val="WW8Num3z1"/>
    <w:rsid w:val="00EA3AD6"/>
    <w:rPr>
      <w:rFonts w:ascii="Courier New" w:hAnsi="Courier New" w:cs="Courier New"/>
    </w:rPr>
  </w:style>
  <w:style w:type="paragraph" w:styleId="HTMLPreformatted">
    <w:name w:val="HTML Preformatted"/>
    <w:basedOn w:val="Normal"/>
    <w:rsid w:val="00DE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">
    <w:name w:val="b"/>
    <w:basedOn w:val="Normal"/>
    <w:rsid w:val="00B17FAA"/>
    <w:pPr>
      <w:spacing w:before="75" w:after="75"/>
    </w:pPr>
    <w:rPr>
      <w:color w:val="306060"/>
    </w:rPr>
  </w:style>
  <w:style w:type="paragraph" w:styleId="NoSpacing">
    <w:name w:val="No Spacing"/>
    <w:uiPriority w:val="1"/>
    <w:qFormat/>
    <w:rsid w:val="0033308D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Bruver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5338-9478-4920-B439-8CA0D3C1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„Grozījumi Ministru kabineta 2011.gada 9.augusta rīkojumā Nr.368 „Par Ministru kabineta rīkojuma „Par pretendentu un ierēdņu vērtēšanas komisiju”” sākotnējās ietekmes izvērtējums (anotācija)</vt:lpstr>
    </vt:vector>
  </TitlesOfParts>
  <Company>Veselības  ministrija</Company>
  <LinksUpToDate>false</LinksUpToDate>
  <CharactersWithSpaces>2836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mailto:Ieva.Bruvere@vm.gov.lv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„Grozījumi Ministru kabineta 2011.gada 9.augusta rīkojumā Nr.368 „Par Ministru kabineta rīkojuma „Par pretendentu un ierēdņu vērtēšanas komisiju”” sākotnējās ietekmes izvērtējums (anotācija)</dc:title>
  <dc:subject>anotācija</dc:subject>
  <dc:creator>Ieva Brūvere</dc:creator>
  <dc:description>67876061 ,Ieva.Bruvere@vm.gov.lv; fakss 67876002</dc:description>
  <cp:lastModifiedBy>VM</cp:lastModifiedBy>
  <cp:revision>3</cp:revision>
  <cp:lastPrinted>2011-11-24T12:00:00Z</cp:lastPrinted>
  <dcterms:created xsi:type="dcterms:W3CDTF">2011-11-24T11:53:00Z</dcterms:created>
  <dcterms:modified xsi:type="dcterms:W3CDTF">2011-11-24T12:00:00Z</dcterms:modified>
</cp:coreProperties>
</file>