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5A" w:rsidRDefault="00D75338" w:rsidP="00263A5A">
      <w:pPr>
        <w:pStyle w:val="naislab"/>
        <w:spacing w:before="0" w:beforeAutospacing="0" w:after="0" w:afterAutospacing="0"/>
        <w:jc w:val="center"/>
        <w:outlineLvl w:val="0"/>
        <w:rPr>
          <w:color w:val="000000"/>
          <w:sz w:val="28"/>
          <w:szCs w:val="28"/>
          <w:lang w:val="lv-LV"/>
        </w:rPr>
      </w:pPr>
      <w:r w:rsidRPr="00D75338">
        <w:rPr>
          <w:color w:val="000000"/>
          <w:sz w:val="28"/>
          <w:szCs w:val="28"/>
          <w:lang w:val="lv-LV"/>
        </w:rPr>
        <w:t>Ministru kabineta noteikumu projekta</w:t>
      </w:r>
    </w:p>
    <w:p w:rsidR="00D75338" w:rsidRDefault="00D75338" w:rsidP="00263A5A">
      <w:pPr>
        <w:pStyle w:val="naislab"/>
        <w:spacing w:before="0" w:beforeAutospacing="0" w:after="0" w:afterAutospacing="0"/>
        <w:jc w:val="center"/>
        <w:outlineLvl w:val="0"/>
        <w:rPr>
          <w:b/>
          <w:color w:val="000000"/>
          <w:sz w:val="28"/>
          <w:szCs w:val="28"/>
          <w:lang w:val="lv-LV"/>
        </w:rPr>
      </w:pPr>
      <w:r w:rsidRPr="00D75338">
        <w:rPr>
          <w:b/>
          <w:color w:val="000000"/>
          <w:sz w:val="28"/>
          <w:szCs w:val="28"/>
          <w:lang w:val="lv-LV"/>
        </w:rPr>
        <w:t>„Grozījumi Ministru kabineta 2005.gada 27.septembra noteikumos Nr.742 „Noteikumi par Valsts asinsdonoru centra maksas pakalpojumu cenrādi””</w:t>
      </w:r>
      <w:r w:rsidRPr="00D75338">
        <w:rPr>
          <w:color w:val="000000"/>
          <w:sz w:val="28"/>
          <w:szCs w:val="28"/>
          <w:lang w:val="lv-LV"/>
        </w:rPr>
        <w:t xml:space="preserve"> sākotnējās ietekmes novērtējuma </w:t>
      </w:r>
      <w:smartTag w:uri="schemas-tilde-lv/tildestengine" w:element="veidnes">
        <w:smartTagPr>
          <w:attr w:name="text" w:val="ziņojums"/>
          <w:attr w:name="baseform" w:val="ziņojums"/>
          <w:attr w:name="id" w:val="-1"/>
        </w:smartTagPr>
        <w:r w:rsidRPr="00D75338">
          <w:rPr>
            <w:color w:val="000000"/>
            <w:sz w:val="28"/>
            <w:szCs w:val="28"/>
            <w:lang w:val="lv-LV"/>
          </w:rPr>
          <w:t>ziņojums</w:t>
        </w:r>
      </w:smartTag>
      <w:r>
        <w:rPr>
          <w:color w:val="000000"/>
          <w:sz w:val="28"/>
          <w:szCs w:val="28"/>
          <w:lang w:val="lv-LV"/>
        </w:rPr>
        <w:t xml:space="preserve"> </w:t>
      </w:r>
      <w:r w:rsidRPr="00263A5A">
        <w:rPr>
          <w:b/>
          <w:color w:val="000000"/>
          <w:sz w:val="28"/>
          <w:szCs w:val="28"/>
          <w:lang w:val="lv-LV"/>
        </w:rPr>
        <w:t>(anotācija)</w:t>
      </w:r>
    </w:p>
    <w:p w:rsidR="00263A5A" w:rsidRPr="00D75338" w:rsidRDefault="00263A5A" w:rsidP="00263A5A">
      <w:pPr>
        <w:pStyle w:val="naislab"/>
        <w:spacing w:before="0" w:beforeAutospacing="0" w:after="0" w:afterAutospacing="0"/>
        <w:jc w:val="center"/>
        <w:outlineLvl w:val="0"/>
        <w:rPr>
          <w:color w:val="000000"/>
          <w:sz w:val="28"/>
          <w:szCs w:val="28"/>
          <w:lang w:val="lv-LV"/>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
        <w:gridCol w:w="3699"/>
        <w:gridCol w:w="5175"/>
      </w:tblGrid>
      <w:tr w:rsidR="00676676" w:rsidRPr="00C60994">
        <w:trPr>
          <w:tblCellSpacing w:w="0" w:type="dxa"/>
          <w:jc w:val="center"/>
        </w:trPr>
        <w:tc>
          <w:tcPr>
            <w:tcW w:w="9371" w:type="dxa"/>
            <w:gridSpan w:val="3"/>
            <w:tcBorders>
              <w:top w:val="outset" w:sz="6" w:space="0" w:color="auto"/>
              <w:left w:val="outset" w:sz="6" w:space="0" w:color="auto"/>
              <w:bottom w:val="outset" w:sz="6" w:space="0" w:color="auto"/>
              <w:right w:val="outset" w:sz="6" w:space="0" w:color="auto"/>
            </w:tcBorders>
            <w:vAlign w:val="center"/>
          </w:tcPr>
          <w:p w:rsidR="00676676" w:rsidRPr="00C60994" w:rsidRDefault="00676676" w:rsidP="007877F0">
            <w:pPr>
              <w:spacing w:before="100" w:beforeAutospacing="1" w:after="100" w:afterAutospacing="1" w:line="240" w:lineRule="auto"/>
              <w:jc w:val="center"/>
              <w:rPr>
                <w:rFonts w:ascii="Times New Roman" w:eastAsia="Times New Roman" w:hAnsi="Times New Roman"/>
                <w:sz w:val="24"/>
                <w:szCs w:val="24"/>
              </w:rPr>
            </w:pPr>
            <w:r w:rsidRPr="00C60994">
              <w:rPr>
                <w:rFonts w:ascii="Times New Roman" w:eastAsia="Times New Roman" w:hAnsi="Times New Roman"/>
                <w:b/>
                <w:bCs/>
                <w:sz w:val="24"/>
                <w:szCs w:val="24"/>
              </w:rPr>
              <w:t>I. Tiesību akta projekta izstrādes nepieciešamība</w:t>
            </w:r>
          </w:p>
        </w:tc>
      </w:tr>
      <w:tr w:rsidR="00676676" w:rsidRPr="00C60994">
        <w:trPr>
          <w:trHeight w:val="324"/>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1.</w:t>
            </w:r>
          </w:p>
        </w:tc>
        <w:tc>
          <w:tcPr>
            <w:tcW w:w="3699" w:type="dxa"/>
            <w:tcBorders>
              <w:top w:val="outset" w:sz="6" w:space="0" w:color="auto"/>
              <w:left w:val="outset" w:sz="6" w:space="0" w:color="auto"/>
              <w:bottom w:val="outset" w:sz="6" w:space="0" w:color="auto"/>
              <w:right w:val="outset" w:sz="6" w:space="0" w:color="auto"/>
            </w:tcBorders>
          </w:tcPr>
          <w:p w:rsidR="00676676" w:rsidRPr="00C60994" w:rsidRDefault="00676676" w:rsidP="00D75338">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Pamatojums</w:t>
            </w:r>
          </w:p>
        </w:tc>
        <w:tc>
          <w:tcPr>
            <w:tcW w:w="5175" w:type="dxa"/>
            <w:tcBorders>
              <w:top w:val="outset" w:sz="6" w:space="0" w:color="auto"/>
              <w:left w:val="outset" w:sz="6" w:space="0" w:color="auto"/>
              <w:bottom w:val="outset" w:sz="6" w:space="0" w:color="auto"/>
              <w:right w:val="outset" w:sz="6" w:space="0" w:color="auto"/>
            </w:tcBorders>
          </w:tcPr>
          <w:p w:rsidR="00676676" w:rsidRPr="00D75338" w:rsidRDefault="00676676" w:rsidP="00D75338">
            <w:pPr>
              <w:spacing w:before="100" w:beforeAutospacing="1" w:after="100" w:afterAutospacing="1" w:line="240" w:lineRule="auto"/>
              <w:jc w:val="both"/>
              <w:rPr>
                <w:rFonts w:ascii="Times New Roman" w:eastAsia="Times New Roman" w:hAnsi="Times New Roman"/>
                <w:sz w:val="24"/>
                <w:szCs w:val="24"/>
              </w:rPr>
            </w:pPr>
            <w:r w:rsidRPr="00C60994">
              <w:rPr>
                <w:rFonts w:ascii="Times New Roman" w:eastAsia="Times New Roman" w:hAnsi="Times New Roman"/>
                <w:sz w:val="24"/>
                <w:szCs w:val="24"/>
              </w:rPr>
              <w:t> </w:t>
            </w:r>
            <w:r w:rsidR="00D75338" w:rsidRPr="00D75338">
              <w:rPr>
                <w:rFonts w:ascii="Times New Roman" w:hAnsi="Times New Roman"/>
                <w:color w:val="000000"/>
                <w:sz w:val="24"/>
                <w:szCs w:val="24"/>
              </w:rPr>
              <w:t>Nav attiecināms.</w:t>
            </w:r>
          </w:p>
        </w:tc>
      </w:tr>
      <w:tr w:rsidR="00676676" w:rsidRPr="00C60994">
        <w:trPr>
          <w:trHeight w:val="472"/>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2.</w:t>
            </w:r>
          </w:p>
        </w:tc>
        <w:tc>
          <w:tcPr>
            <w:tcW w:w="3699"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Pašreizējā situācija un problēmas</w:t>
            </w:r>
          </w:p>
        </w:tc>
        <w:tc>
          <w:tcPr>
            <w:tcW w:w="5175" w:type="dxa"/>
            <w:tcBorders>
              <w:top w:val="outset" w:sz="6" w:space="0" w:color="auto"/>
              <w:left w:val="outset" w:sz="6" w:space="0" w:color="auto"/>
              <w:bottom w:val="outset" w:sz="6" w:space="0" w:color="auto"/>
              <w:right w:val="outset" w:sz="6" w:space="0" w:color="auto"/>
            </w:tcBorders>
          </w:tcPr>
          <w:p w:rsidR="00676676" w:rsidRPr="000466AA" w:rsidRDefault="002B3141" w:rsidP="00D8650C">
            <w:pPr>
              <w:spacing w:before="100" w:beforeAutospacing="1" w:after="100" w:afterAutospacing="1" w:line="240" w:lineRule="auto"/>
              <w:jc w:val="both"/>
              <w:rPr>
                <w:rFonts w:ascii="Times New Roman" w:hAnsi="Times New Roman"/>
                <w:color w:val="000000"/>
                <w:sz w:val="24"/>
                <w:szCs w:val="24"/>
                <w:lang w:eastAsia="lv-LV"/>
              </w:rPr>
            </w:pPr>
            <w:r w:rsidRPr="00001BFC">
              <w:rPr>
                <w:rFonts w:ascii="Times New Roman" w:hAnsi="Times New Roman"/>
                <w:color w:val="000000"/>
                <w:sz w:val="24"/>
                <w:szCs w:val="24"/>
                <w:lang w:eastAsia="lv-LV"/>
              </w:rPr>
              <w:t>Šobrīd Valsts asinsdonoru centrs (turpmāk – VADC) sniedz maksas pakalpojumus, piemērojot Ministru kabineta 2005.gada 27.septembra noteikumu Nr.742 „Noteikumi par V</w:t>
            </w:r>
            <w:r w:rsidRPr="00001BFC">
              <w:rPr>
                <w:rFonts w:ascii="Times New Roman" w:hAnsi="Times New Roman"/>
                <w:bCs/>
                <w:color w:val="000000"/>
                <w:sz w:val="24"/>
                <w:szCs w:val="24"/>
              </w:rPr>
              <w:t>alsts asinsdonoru centra</w:t>
            </w:r>
            <w:r w:rsidRPr="00001BFC">
              <w:rPr>
                <w:rFonts w:ascii="Times New Roman" w:hAnsi="Times New Roman"/>
                <w:color w:val="000000"/>
                <w:sz w:val="24"/>
                <w:szCs w:val="24"/>
                <w:lang w:eastAsia="lv-LV"/>
              </w:rPr>
              <w:t xml:space="preserve"> maksas pakalpojumu cenrādi” (turpmāk – noteikumi Nr.742) pielikumu „Valsts asinsdonoru centra maksas pakalpojumu cenrādis”. Pielikuma sadaļā „Laboratorijas pakalpojumi” nav veikti būtiski grozījumi kopš 2008.gadā pieņemtajiem</w:t>
            </w:r>
            <w:r w:rsidR="000466AA">
              <w:rPr>
                <w:rFonts w:ascii="Times New Roman" w:hAnsi="Times New Roman"/>
                <w:color w:val="000000"/>
                <w:sz w:val="24"/>
                <w:szCs w:val="24"/>
                <w:lang w:eastAsia="lv-LV"/>
              </w:rPr>
              <w:t xml:space="preserve"> grozījumiem noteikumos Nr.742. </w:t>
            </w:r>
            <w:r w:rsidRPr="00001BFC">
              <w:rPr>
                <w:rFonts w:ascii="Times New Roman" w:hAnsi="Times New Roman"/>
                <w:color w:val="000000"/>
                <w:sz w:val="24"/>
                <w:szCs w:val="24"/>
                <w:lang w:eastAsia="lv-LV"/>
              </w:rPr>
              <w:t xml:space="preserve">Salīdzinot ar iepriekšējo gadu, 2010.gadā plānotie finanšu līdzekļi  atalgojumam samazinājās par 16,7%. Tā kā laboratorijas maksas pakalpojumos atkarībā no izmantotajiem reaģentiem atalgojuma īpatsvars svārstās no 10% līdz 76 %, tad atalgojuma samazinājums būtiski ietekmēja laboratorijas </w:t>
            </w:r>
            <w:r w:rsidR="000466AA">
              <w:rPr>
                <w:rFonts w:ascii="Times New Roman" w:hAnsi="Times New Roman"/>
                <w:color w:val="000000"/>
                <w:sz w:val="24"/>
                <w:szCs w:val="24"/>
                <w:lang w:eastAsia="lv-LV"/>
              </w:rPr>
              <w:t>pakalpojumu izmaksas</w:t>
            </w:r>
            <w:r w:rsidRPr="00001BFC">
              <w:rPr>
                <w:rFonts w:ascii="Times New Roman" w:hAnsi="Times New Roman"/>
                <w:color w:val="000000"/>
                <w:sz w:val="24"/>
                <w:szCs w:val="24"/>
                <w:lang w:eastAsia="lv-LV"/>
              </w:rPr>
              <w:t xml:space="preserve">. </w:t>
            </w:r>
            <w:r w:rsidR="000466AA">
              <w:rPr>
                <w:rFonts w:ascii="Times New Roman" w:hAnsi="Times New Roman"/>
                <w:color w:val="000000"/>
                <w:sz w:val="24"/>
                <w:szCs w:val="24"/>
                <w:lang w:eastAsia="lv-LV"/>
              </w:rPr>
              <w:t xml:space="preserve">Jāņem vērā arī apstāklis, ka 2010.gadā </w:t>
            </w:r>
            <w:r w:rsidRPr="00001BFC">
              <w:rPr>
                <w:rFonts w:ascii="Times New Roman" w:hAnsi="Times New Roman"/>
                <w:color w:val="000000"/>
                <w:sz w:val="24"/>
                <w:szCs w:val="24"/>
                <w:lang w:eastAsia="lv-LV"/>
              </w:rPr>
              <w:t>VADC</w:t>
            </w:r>
            <w:r w:rsidR="000466AA">
              <w:rPr>
                <w:rFonts w:ascii="Times New Roman" w:hAnsi="Times New Roman"/>
                <w:color w:val="000000"/>
                <w:sz w:val="24"/>
                <w:szCs w:val="24"/>
                <w:lang w:eastAsia="lv-LV"/>
              </w:rPr>
              <w:t xml:space="preserve">, noslēdzoties reaģentu iepirkuma konkursiem, </w:t>
            </w:r>
            <w:r w:rsidRPr="00001BFC">
              <w:rPr>
                <w:rFonts w:ascii="Times New Roman" w:hAnsi="Times New Roman"/>
                <w:color w:val="000000"/>
                <w:sz w:val="24"/>
                <w:szCs w:val="24"/>
                <w:lang w:eastAsia="lv-LV"/>
              </w:rPr>
              <w:t>izdevās re</w:t>
            </w:r>
            <w:r w:rsidR="000466AA">
              <w:rPr>
                <w:rFonts w:ascii="Times New Roman" w:hAnsi="Times New Roman"/>
                <w:color w:val="000000"/>
                <w:sz w:val="24"/>
                <w:szCs w:val="24"/>
                <w:lang w:eastAsia="lv-LV"/>
              </w:rPr>
              <w:t>aģentus iepirkt par zemāku cenu.</w:t>
            </w:r>
            <w:r w:rsidRPr="00001BFC">
              <w:rPr>
                <w:rFonts w:ascii="Times New Roman" w:hAnsi="Times New Roman"/>
                <w:color w:val="000000"/>
                <w:sz w:val="24"/>
                <w:szCs w:val="24"/>
                <w:lang w:eastAsia="lv-LV"/>
              </w:rPr>
              <w:t xml:space="preserve"> </w:t>
            </w:r>
            <w:r w:rsidR="000466AA">
              <w:rPr>
                <w:rFonts w:ascii="Times New Roman" w:hAnsi="Times New Roman"/>
                <w:color w:val="000000"/>
                <w:sz w:val="24"/>
                <w:szCs w:val="24"/>
                <w:lang w:eastAsia="lv-LV"/>
              </w:rPr>
              <w:t xml:space="preserve">Tādējādi, ņemot vērā atalgojuma samazināšanos un par zemāku cenu iepirkto reaģentu izmaksas, </w:t>
            </w:r>
            <w:r w:rsidRPr="00001BFC">
              <w:rPr>
                <w:rFonts w:ascii="Times New Roman" w:hAnsi="Times New Roman"/>
                <w:color w:val="000000"/>
                <w:sz w:val="24"/>
                <w:szCs w:val="24"/>
                <w:lang w:eastAsia="lv-LV"/>
              </w:rPr>
              <w:t xml:space="preserve">samazinājās daļa laboratorijas pakalpojumu </w:t>
            </w:r>
            <w:r w:rsidR="000466AA">
              <w:rPr>
                <w:rFonts w:ascii="Times New Roman" w:hAnsi="Times New Roman"/>
                <w:color w:val="000000"/>
                <w:sz w:val="24"/>
                <w:szCs w:val="24"/>
                <w:lang w:eastAsia="lv-LV"/>
              </w:rPr>
              <w:t xml:space="preserve">cenas. </w:t>
            </w:r>
            <w:r w:rsidRPr="000466AA">
              <w:rPr>
                <w:rFonts w:ascii="Times New Roman" w:hAnsi="Times New Roman"/>
                <w:sz w:val="24"/>
                <w:szCs w:val="24"/>
                <w:lang w:eastAsia="lv-LV"/>
              </w:rPr>
              <w:t xml:space="preserve">Bez tam, </w:t>
            </w:r>
            <w:r w:rsidRPr="000466AA">
              <w:rPr>
                <w:rFonts w:ascii="Times New Roman" w:hAnsi="Times New Roman"/>
                <w:sz w:val="24"/>
                <w:szCs w:val="24"/>
              </w:rPr>
              <w:t>VADC maksas pakalpojumu cenrādi ir nepieciešams papildināt ar jauniem pakalpojumiem, kā arī ir svītrot no cenrāža tos maksas laboratorijas pakalpojumus, kuri vairs netiek pieprasīti.</w:t>
            </w:r>
          </w:p>
        </w:tc>
      </w:tr>
      <w:tr w:rsidR="00676676" w:rsidRPr="00C60994">
        <w:trPr>
          <w:trHeight w:val="497"/>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3.</w:t>
            </w:r>
          </w:p>
        </w:tc>
        <w:tc>
          <w:tcPr>
            <w:tcW w:w="3699"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Saistītie politikas ietekmes novērtējumi un pētījumi</w:t>
            </w:r>
          </w:p>
        </w:tc>
        <w:tc>
          <w:tcPr>
            <w:tcW w:w="5175" w:type="dxa"/>
            <w:tcBorders>
              <w:top w:val="outset" w:sz="6" w:space="0" w:color="auto"/>
              <w:left w:val="outset" w:sz="6" w:space="0" w:color="auto"/>
              <w:bottom w:val="outset" w:sz="6" w:space="0" w:color="auto"/>
              <w:right w:val="outset" w:sz="6" w:space="0" w:color="auto"/>
            </w:tcBorders>
          </w:tcPr>
          <w:p w:rsidR="00676676" w:rsidRPr="00C60994" w:rsidRDefault="00C60994" w:rsidP="00C60994">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Nav attiecināms.</w:t>
            </w:r>
          </w:p>
        </w:tc>
      </w:tr>
      <w:tr w:rsidR="00676676" w:rsidRPr="00C60994">
        <w:trPr>
          <w:trHeight w:val="384"/>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4.</w:t>
            </w:r>
          </w:p>
        </w:tc>
        <w:tc>
          <w:tcPr>
            <w:tcW w:w="3699"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Tiesiskā regulējuma mērķis un būtība</w:t>
            </w:r>
          </w:p>
        </w:tc>
        <w:tc>
          <w:tcPr>
            <w:tcW w:w="5175" w:type="dxa"/>
            <w:tcBorders>
              <w:top w:val="outset" w:sz="6" w:space="0" w:color="auto"/>
              <w:left w:val="outset" w:sz="6" w:space="0" w:color="auto"/>
              <w:bottom w:val="outset" w:sz="6" w:space="0" w:color="auto"/>
              <w:right w:val="outset" w:sz="6" w:space="0" w:color="auto"/>
            </w:tcBorders>
          </w:tcPr>
          <w:p w:rsidR="006B6D6E" w:rsidRDefault="006B6D6E" w:rsidP="00DD50F4">
            <w:pPr>
              <w:spacing w:before="100" w:beforeAutospacing="1" w:after="100" w:afterAutospacing="1"/>
              <w:ind w:left="74"/>
              <w:jc w:val="both"/>
              <w:rPr>
                <w:rFonts w:ascii="Times New Roman" w:hAnsi="Times New Roman"/>
                <w:sz w:val="24"/>
                <w:szCs w:val="24"/>
              </w:rPr>
            </w:pPr>
            <w:r w:rsidRPr="006B6D6E">
              <w:rPr>
                <w:rFonts w:ascii="Times New Roman" w:hAnsi="Times New Roman"/>
                <w:sz w:val="24"/>
                <w:szCs w:val="24"/>
              </w:rPr>
              <w:t>Ministru kabineta noteikumu projekts „Grozījumi Ministru kabineta 2005.gada 27.septembra noteikumos Nr.742 „Noteikumi par Valsts asinsdonoru centra maksas pakalpojumu cenrādi”” (turpm</w:t>
            </w:r>
            <w:r w:rsidR="00D8650C">
              <w:rPr>
                <w:rFonts w:ascii="Times New Roman" w:hAnsi="Times New Roman"/>
                <w:sz w:val="24"/>
                <w:szCs w:val="24"/>
              </w:rPr>
              <w:t xml:space="preserve">āk – noteikumu projekts) paredz </w:t>
            </w:r>
            <w:r>
              <w:rPr>
                <w:rFonts w:ascii="Times New Roman" w:hAnsi="Times New Roman"/>
                <w:sz w:val="24"/>
                <w:szCs w:val="24"/>
              </w:rPr>
              <w:t>šādus grozījumus:</w:t>
            </w:r>
          </w:p>
          <w:p w:rsidR="007D22B7" w:rsidRDefault="007C2167" w:rsidP="00DD50F4">
            <w:pPr>
              <w:spacing w:before="100" w:beforeAutospacing="1" w:after="100" w:afterAutospacing="1"/>
              <w:ind w:left="72"/>
              <w:jc w:val="both"/>
              <w:rPr>
                <w:rFonts w:ascii="Times New Roman" w:hAnsi="Times New Roman"/>
                <w:sz w:val="24"/>
                <w:szCs w:val="24"/>
              </w:rPr>
            </w:pPr>
            <w:r>
              <w:rPr>
                <w:rFonts w:ascii="Times New Roman" w:hAnsi="Times New Roman"/>
                <w:sz w:val="24"/>
                <w:szCs w:val="24"/>
              </w:rPr>
              <w:t>1.</w:t>
            </w:r>
            <w:r w:rsidR="007D22B7">
              <w:rPr>
                <w:rFonts w:ascii="Times New Roman" w:hAnsi="Times New Roman"/>
                <w:sz w:val="24"/>
                <w:szCs w:val="24"/>
              </w:rPr>
              <w:t>Izteikt pielikuma 1.1., 1.2., 1.3., 1.4., 1.5., 1.6., 1.7., 1.8., 1.9., 1.10. un 1</w:t>
            </w:r>
            <w:r w:rsidR="007D22B7" w:rsidRPr="007C2167">
              <w:rPr>
                <w:rFonts w:ascii="Times New Roman" w:hAnsi="Times New Roman"/>
                <w:sz w:val="24"/>
                <w:szCs w:val="24"/>
              </w:rPr>
              <w:t xml:space="preserve">.11. apakšpunktu </w:t>
            </w:r>
            <w:r w:rsidR="007D22B7">
              <w:rPr>
                <w:rFonts w:ascii="Times New Roman" w:hAnsi="Times New Roman"/>
                <w:sz w:val="24"/>
                <w:szCs w:val="24"/>
              </w:rPr>
              <w:t>citā</w:t>
            </w:r>
            <w:r w:rsidR="007D22B7" w:rsidRPr="007C2167">
              <w:rPr>
                <w:rFonts w:ascii="Times New Roman" w:hAnsi="Times New Roman"/>
                <w:sz w:val="24"/>
                <w:szCs w:val="24"/>
              </w:rPr>
              <w:t xml:space="preserve"> redakcijā</w:t>
            </w:r>
            <w:r w:rsidR="007D22B7">
              <w:rPr>
                <w:rFonts w:ascii="Times New Roman" w:hAnsi="Times New Roman"/>
                <w:sz w:val="24"/>
                <w:szCs w:val="24"/>
              </w:rPr>
              <w:t xml:space="preserve">, piemērojot 22% pievienotās vērtības </w:t>
            </w:r>
            <w:r w:rsidR="007D22B7">
              <w:rPr>
                <w:rFonts w:ascii="Times New Roman" w:hAnsi="Times New Roman"/>
                <w:sz w:val="24"/>
                <w:szCs w:val="24"/>
              </w:rPr>
              <w:lastRenderedPageBreak/>
              <w:t>nodokļa likmi</w:t>
            </w:r>
            <w:r w:rsidR="001D7565">
              <w:rPr>
                <w:rFonts w:ascii="Times New Roman" w:hAnsi="Times New Roman"/>
                <w:sz w:val="24"/>
                <w:szCs w:val="24"/>
              </w:rPr>
              <w:t xml:space="preserve"> saskaņā ar grozījumiem likumā „Par pievienotās vērtības nodokli”</w:t>
            </w:r>
            <w:r w:rsidR="00246594">
              <w:rPr>
                <w:rFonts w:ascii="Times New Roman" w:hAnsi="Times New Roman"/>
                <w:sz w:val="24"/>
                <w:szCs w:val="24"/>
              </w:rPr>
              <w:t>, kas stājās spēkā ar 01.01.2011</w:t>
            </w:r>
            <w:r w:rsidR="007D22B7">
              <w:rPr>
                <w:rFonts w:ascii="Times New Roman" w:hAnsi="Times New Roman"/>
                <w:sz w:val="24"/>
                <w:szCs w:val="24"/>
              </w:rPr>
              <w:t>;</w:t>
            </w:r>
          </w:p>
          <w:p w:rsidR="007C2167" w:rsidRDefault="007D22B7" w:rsidP="00DD50F4">
            <w:pPr>
              <w:spacing w:before="100" w:beforeAutospacing="1" w:after="100" w:afterAutospacing="1"/>
              <w:ind w:left="72"/>
              <w:jc w:val="both"/>
              <w:rPr>
                <w:rFonts w:ascii="Times New Roman" w:hAnsi="Times New Roman"/>
                <w:sz w:val="24"/>
                <w:szCs w:val="24"/>
              </w:rPr>
            </w:pPr>
            <w:r>
              <w:rPr>
                <w:rFonts w:ascii="Times New Roman" w:hAnsi="Times New Roman"/>
                <w:sz w:val="24"/>
                <w:szCs w:val="24"/>
              </w:rPr>
              <w:t>2.</w:t>
            </w:r>
            <w:r w:rsidR="007C2167" w:rsidRPr="007C2167">
              <w:rPr>
                <w:rFonts w:ascii="Times New Roman" w:hAnsi="Times New Roman"/>
                <w:sz w:val="24"/>
                <w:szCs w:val="24"/>
              </w:rPr>
              <w:t xml:space="preserve">Izteikt pielikuma 2.1., 2.2., 2.3., 2.4., 2.5., 2.6., 2.7., 2.8., 2.9., 2.10. un 2.11. apakšpunktu </w:t>
            </w:r>
            <w:r w:rsidR="007C2167">
              <w:rPr>
                <w:rFonts w:ascii="Times New Roman" w:hAnsi="Times New Roman"/>
                <w:sz w:val="24"/>
                <w:szCs w:val="24"/>
              </w:rPr>
              <w:t>citā</w:t>
            </w:r>
            <w:r w:rsidR="007C2167" w:rsidRPr="007C2167">
              <w:rPr>
                <w:rFonts w:ascii="Times New Roman" w:hAnsi="Times New Roman"/>
                <w:sz w:val="24"/>
                <w:szCs w:val="24"/>
              </w:rPr>
              <w:t xml:space="preserve"> redakcijā</w:t>
            </w:r>
            <w:r w:rsidR="007C2167">
              <w:rPr>
                <w:rFonts w:ascii="Times New Roman" w:hAnsi="Times New Roman"/>
                <w:sz w:val="24"/>
                <w:szCs w:val="24"/>
              </w:rPr>
              <w:t>, kā rezultātā maksas pakalpojumu cenas  samazinās. Cenas samazinātas, jo VADC iepircis reaģentus par zemāku cenu, kā arī izdevumi atalgojumam samazināti</w:t>
            </w:r>
            <w:r w:rsidR="008734EC">
              <w:rPr>
                <w:rFonts w:ascii="Times New Roman" w:hAnsi="Times New Roman"/>
                <w:sz w:val="24"/>
                <w:szCs w:val="24"/>
              </w:rPr>
              <w:t xml:space="preserve"> (cenu samazinājumu % skat. anotācijas pielikumā Nr.2)</w:t>
            </w:r>
            <w:r w:rsidR="007C2167">
              <w:rPr>
                <w:rFonts w:ascii="Times New Roman" w:hAnsi="Times New Roman"/>
                <w:sz w:val="24"/>
                <w:szCs w:val="24"/>
              </w:rPr>
              <w:t>;</w:t>
            </w:r>
          </w:p>
          <w:p w:rsidR="006B6D6E" w:rsidRDefault="00246594" w:rsidP="007C2167">
            <w:pPr>
              <w:jc w:val="both"/>
              <w:rPr>
                <w:rFonts w:ascii="Times New Roman" w:hAnsi="Times New Roman"/>
                <w:color w:val="000000"/>
                <w:sz w:val="24"/>
                <w:szCs w:val="24"/>
              </w:rPr>
            </w:pPr>
            <w:r>
              <w:rPr>
                <w:rFonts w:ascii="Times New Roman" w:hAnsi="Times New Roman"/>
                <w:sz w:val="24"/>
                <w:szCs w:val="24"/>
              </w:rPr>
              <w:t>3</w:t>
            </w:r>
            <w:r w:rsidR="007C2167">
              <w:rPr>
                <w:rFonts w:ascii="Times New Roman" w:hAnsi="Times New Roman"/>
                <w:sz w:val="24"/>
                <w:szCs w:val="24"/>
              </w:rPr>
              <w:t>.</w:t>
            </w:r>
            <w:r w:rsidR="007C2167">
              <w:rPr>
                <w:sz w:val="28"/>
                <w:szCs w:val="28"/>
              </w:rPr>
              <w:t xml:space="preserve"> </w:t>
            </w:r>
            <w:r w:rsidR="007C2167" w:rsidRPr="007C2167">
              <w:rPr>
                <w:rFonts w:ascii="Times New Roman" w:hAnsi="Times New Roman"/>
                <w:sz w:val="24"/>
                <w:szCs w:val="24"/>
              </w:rPr>
              <w:t xml:space="preserve">Svītrot pielikuma 2.12., 2.56.,  2.68., 2,69., 2.70., </w:t>
            </w:r>
            <w:r w:rsidR="00B4322B">
              <w:rPr>
                <w:rFonts w:ascii="Times New Roman" w:hAnsi="Times New Roman"/>
                <w:sz w:val="24"/>
                <w:szCs w:val="24"/>
              </w:rPr>
              <w:t>2.71., 2.72., 2.73.</w:t>
            </w:r>
            <w:r w:rsidR="001D7565">
              <w:rPr>
                <w:rFonts w:ascii="Times New Roman" w:hAnsi="Times New Roman"/>
                <w:sz w:val="24"/>
                <w:szCs w:val="24"/>
              </w:rPr>
              <w:t xml:space="preserve"> un 2.74.</w:t>
            </w:r>
            <w:r w:rsidR="007C2167" w:rsidRPr="007C2167">
              <w:rPr>
                <w:rFonts w:ascii="Times New Roman" w:hAnsi="Times New Roman"/>
                <w:sz w:val="24"/>
                <w:szCs w:val="24"/>
              </w:rPr>
              <w:t>apakšpunktu.</w:t>
            </w:r>
            <w:r w:rsidR="007C2167">
              <w:rPr>
                <w:rFonts w:ascii="Times New Roman" w:hAnsi="Times New Roman"/>
                <w:sz w:val="24"/>
                <w:szCs w:val="24"/>
              </w:rPr>
              <w:t xml:space="preserve"> </w:t>
            </w:r>
            <w:r w:rsidR="00263A5A">
              <w:rPr>
                <w:rFonts w:ascii="Times New Roman" w:hAnsi="Times New Roman"/>
                <w:sz w:val="24"/>
                <w:szCs w:val="24"/>
              </w:rPr>
              <w:t>Izvērtējot pieprasījuma trūkumu</w:t>
            </w:r>
            <w:r w:rsidR="006B6D6E" w:rsidRPr="006B6D6E">
              <w:rPr>
                <w:rFonts w:ascii="Times New Roman" w:hAnsi="Times New Roman"/>
                <w:sz w:val="24"/>
                <w:szCs w:val="24"/>
              </w:rPr>
              <w:t xml:space="preserve"> pēc atsevišķiem maksas pakalpojumu veidiem, no VADC maksas pakalpojumu cenrāža nepieciešams svītrot šādus maksas pakalpojumu veidus</w:t>
            </w:r>
            <w:r w:rsidR="006B6D6E" w:rsidRPr="006B6D6E">
              <w:rPr>
                <w:rFonts w:ascii="Times New Roman" w:hAnsi="Times New Roman"/>
                <w:color w:val="000000"/>
                <w:sz w:val="24"/>
                <w:szCs w:val="24"/>
              </w:rPr>
              <w:t xml:space="preserve">: </w:t>
            </w:r>
            <w:r w:rsidR="00AA0E70">
              <w:rPr>
                <w:rFonts w:ascii="Times New Roman" w:hAnsi="Times New Roman"/>
                <w:color w:val="000000"/>
                <w:sz w:val="24"/>
                <w:szCs w:val="24"/>
              </w:rPr>
              <w:t>Kopējā olbaltuma noteikšana 1 stundas laikā (noteikumu Nr.742 pielikuma 2.12.apakšpunkts);</w:t>
            </w:r>
            <w:r w:rsidR="0015685C">
              <w:rPr>
                <w:rFonts w:ascii="Times New Roman" w:hAnsi="Times New Roman"/>
                <w:color w:val="000000"/>
                <w:sz w:val="24"/>
                <w:szCs w:val="24"/>
              </w:rPr>
              <w:t xml:space="preserve"> Asins grupas noteikšana ABO sistēmā (tiešā reakcija) un </w:t>
            </w:r>
            <w:proofErr w:type="spellStart"/>
            <w:r w:rsidR="0015685C">
              <w:rPr>
                <w:rFonts w:ascii="Times New Roman" w:hAnsi="Times New Roman"/>
                <w:color w:val="000000"/>
                <w:sz w:val="24"/>
                <w:szCs w:val="24"/>
              </w:rPr>
              <w:t>Rh</w:t>
            </w:r>
            <w:proofErr w:type="spellEnd"/>
            <w:r w:rsidR="0015685C">
              <w:rPr>
                <w:rFonts w:ascii="Times New Roman" w:hAnsi="Times New Roman"/>
                <w:color w:val="000000"/>
                <w:sz w:val="24"/>
                <w:szCs w:val="24"/>
              </w:rPr>
              <w:t xml:space="preserve"> (D) noteikšana, izmantojot </w:t>
            </w:r>
            <w:proofErr w:type="spellStart"/>
            <w:r w:rsidR="0015685C">
              <w:rPr>
                <w:rFonts w:ascii="Times New Roman" w:hAnsi="Times New Roman"/>
                <w:color w:val="000000"/>
                <w:sz w:val="24"/>
                <w:szCs w:val="24"/>
              </w:rPr>
              <w:t>mikroplašu</w:t>
            </w:r>
            <w:proofErr w:type="spellEnd"/>
            <w:r w:rsidR="0015685C">
              <w:rPr>
                <w:rFonts w:ascii="Times New Roman" w:hAnsi="Times New Roman"/>
                <w:color w:val="000000"/>
                <w:sz w:val="24"/>
                <w:szCs w:val="24"/>
              </w:rPr>
              <w:t xml:space="preserve"> metodi noteikumu Nr.742 pielikuma 2.56.apakšpunkts); </w:t>
            </w:r>
            <w:r w:rsidR="00AA0E70">
              <w:rPr>
                <w:rFonts w:ascii="Times New Roman" w:hAnsi="Times New Roman"/>
                <w:color w:val="000000"/>
                <w:sz w:val="24"/>
                <w:szCs w:val="24"/>
              </w:rPr>
              <w:t xml:space="preserve"> </w:t>
            </w:r>
            <w:r w:rsidR="00FE0280">
              <w:rPr>
                <w:rFonts w:ascii="Times New Roman" w:hAnsi="Times New Roman"/>
                <w:color w:val="000000"/>
                <w:sz w:val="24"/>
                <w:szCs w:val="24"/>
              </w:rPr>
              <w:t>CMV (LIAISON) tests</w:t>
            </w:r>
            <w:r w:rsidR="006B6D6E">
              <w:rPr>
                <w:rFonts w:ascii="Times New Roman" w:hAnsi="Times New Roman"/>
                <w:color w:val="000000"/>
                <w:sz w:val="24"/>
                <w:szCs w:val="24"/>
              </w:rPr>
              <w:t xml:space="preserve"> (noteikumu Nr.742 </w:t>
            </w:r>
            <w:r w:rsidR="00263A5A">
              <w:rPr>
                <w:rFonts w:ascii="Times New Roman" w:hAnsi="Times New Roman"/>
                <w:color w:val="000000"/>
                <w:sz w:val="24"/>
                <w:szCs w:val="24"/>
              </w:rPr>
              <w:t xml:space="preserve">pielikuma </w:t>
            </w:r>
            <w:r w:rsidR="006B6D6E">
              <w:rPr>
                <w:rFonts w:ascii="Times New Roman" w:hAnsi="Times New Roman"/>
                <w:color w:val="000000"/>
                <w:sz w:val="24"/>
                <w:szCs w:val="24"/>
              </w:rPr>
              <w:t>2.</w:t>
            </w:r>
            <w:r w:rsidR="00FE0280">
              <w:rPr>
                <w:rFonts w:ascii="Times New Roman" w:hAnsi="Times New Roman"/>
                <w:color w:val="000000"/>
                <w:sz w:val="24"/>
                <w:szCs w:val="24"/>
              </w:rPr>
              <w:t>68</w:t>
            </w:r>
            <w:r w:rsidR="006B6D6E">
              <w:rPr>
                <w:rFonts w:ascii="Times New Roman" w:hAnsi="Times New Roman"/>
                <w:color w:val="000000"/>
                <w:sz w:val="24"/>
                <w:szCs w:val="24"/>
              </w:rPr>
              <w:t>.apakšpunkts)</w:t>
            </w:r>
            <w:r w:rsidR="006B6D6E" w:rsidRPr="006B6D6E">
              <w:rPr>
                <w:rFonts w:ascii="Times New Roman" w:hAnsi="Times New Roman"/>
                <w:color w:val="000000"/>
                <w:sz w:val="24"/>
                <w:szCs w:val="24"/>
              </w:rPr>
              <w:t xml:space="preserve">; </w:t>
            </w:r>
            <w:r w:rsidR="00FE0280">
              <w:rPr>
                <w:rFonts w:ascii="Times New Roman" w:hAnsi="Times New Roman"/>
                <w:color w:val="000000"/>
                <w:sz w:val="24"/>
                <w:szCs w:val="24"/>
              </w:rPr>
              <w:t>HIV I/II (IMX) tests</w:t>
            </w:r>
            <w:r w:rsidR="006B6D6E">
              <w:rPr>
                <w:rFonts w:ascii="Times New Roman" w:hAnsi="Times New Roman"/>
                <w:color w:val="000000"/>
                <w:sz w:val="24"/>
                <w:szCs w:val="24"/>
              </w:rPr>
              <w:t xml:space="preserve"> (noteikumu Nr.742 </w:t>
            </w:r>
            <w:r w:rsidR="00263A5A">
              <w:rPr>
                <w:rFonts w:ascii="Times New Roman" w:hAnsi="Times New Roman"/>
                <w:color w:val="000000"/>
                <w:sz w:val="24"/>
                <w:szCs w:val="24"/>
              </w:rPr>
              <w:t xml:space="preserve">pielikuma </w:t>
            </w:r>
            <w:r w:rsidR="006B6D6E">
              <w:rPr>
                <w:rFonts w:ascii="Times New Roman" w:hAnsi="Times New Roman"/>
                <w:color w:val="000000"/>
                <w:sz w:val="24"/>
                <w:szCs w:val="24"/>
              </w:rPr>
              <w:t>2.</w:t>
            </w:r>
            <w:r w:rsidR="00FE0280">
              <w:rPr>
                <w:rFonts w:ascii="Times New Roman" w:hAnsi="Times New Roman"/>
                <w:color w:val="000000"/>
                <w:sz w:val="24"/>
                <w:szCs w:val="24"/>
              </w:rPr>
              <w:t>69</w:t>
            </w:r>
            <w:r w:rsidR="006B6D6E">
              <w:rPr>
                <w:rFonts w:ascii="Times New Roman" w:hAnsi="Times New Roman"/>
                <w:color w:val="000000"/>
                <w:sz w:val="24"/>
                <w:szCs w:val="24"/>
              </w:rPr>
              <w:t>.apakšpunkts)</w:t>
            </w:r>
            <w:r w:rsidR="006B6D6E" w:rsidRPr="006B6D6E">
              <w:rPr>
                <w:rFonts w:ascii="Times New Roman" w:hAnsi="Times New Roman"/>
                <w:color w:val="000000"/>
                <w:sz w:val="24"/>
                <w:szCs w:val="24"/>
              </w:rPr>
              <w:t xml:space="preserve">; </w:t>
            </w:r>
            <w:r w:rsidR="00C908F3">
              <w:rPr>
                <w:rFonts w:ascii="Times New Roman" w:hAnsi="Times New Roman"/>
                <w:color w:val="000000"/>
                <w:sz w:val="24"/>
                <w:szCs w:val="24"/>
              </w:rPr>
              <w:t xml:space="preserve">HIV I/II (IMX) tests 1 stundas laikā </w:t>
            </w:r>
            <w:r w:rsidR="006B6D6E">
              <w:rPr>
                <w:rFonts w:ascii="Times New Roman" w:hAnsi="Times New Roman"/>
                <w:color w:val="000000"/>
                <w:sz w:val="24"/>
                <w:szCs w:val="24"/>
              </w:rPr>
              <w:t xml:space="preserve">(noteikumu Nr.742 </w:t>
            </w:r>
            <w:r w:rsidR="00263A5A">
              <w:rPr>
                <w:rFonts w:ascii="Times New Roman" w:hAnsi="Times New Roman"/>
                <w:color w:val="000000"/>
                <w:sz w:val="24"/>
                <w:szCs w:val="24"/>
              </w:rPr>
              <w:t xml:space="preserve">pielikuma </w:t>
            </w:r>
            <w:r w:rsidR="006B6D6E">
              <w:rPr>
                <w:rFonts w:ascii="Times New Roman" w:hAnsi="Times New Roman"/>
                <w:color w:val="000000"/>
                <w:sz w:val="24"/>
                <w:szCs w:val="24"/>
              </w:rPr>
              <w:t>2.</w:t>
            </w:r>
            <w:r w:rsidR="00C908F3">
              <w:rPr>
                <w:rFonts w:ascii="Times New Roman" w:hAnsi="Times New Roman"/>
                <w:color w:val="000000"/>
                <w:sz w:val="24"/>
                <w:szCs w:val="24"/>
              </w:rPr>
              <w:t>70</w:t>
            </w:r>
            <w:r w:rsidR="006B6D6E">
              <w:rPr>
                <w:rFonts w:ascii="Times New Roman" w:hAnsi="Times New Roman"/>
                <w:color w:val="000000"/>
                <w:sz w:val="24"/>
                <w:szCs w:val="24"/>
              </w:rPr>
              <w:t>.apakšpunkts)</w:t>
            </w:r>
            <w:r w:rsidR="006B6D6E" w:rsidRPr="006B6D6E">
              <w:rPr>
                <w:rFonts w:ascii="Times New Roman" w:hAnsi="Times New Roman"/>
                <w:color w:val="000000"/>
                <w:sz w:val="24"/>
                <w:szCs w:val="24"/>
              </w:rPr>
              <w:t xml:space="preserve">; </w:t>
            </w:r>
            <w:proofErr w:type="spellStart"/>
            <w:r w:rsidR="00C908F3">
              <w:rPr>
                <w:rFonts w:ascii="Times New Roman" w:hAnsi="Times New Roman"/>
                <w:color w:val="000000"/>
                <w:sz w:val="24"/>
                <w:szCs w:val="24"/>
              </w:rPr>
              <w:t>HbsAg</w:t>
            </w:r>
            <w:proofErr w:type="spellEnd"/>
            <w:r w:rsidR="00C908F3">
              <w:rPr>
                <w:rFonts w:ascii="Times New Roman" w:hAnsi="Times New Roman"/>
                <w:color w:val="000000"/>
                <w:sz w:val="24"/>
                <w:szCs w:val="24"/>
              </w:rPr>
              <w:t xml:space="preserve"> (IMX) tests </w:t>
            </w:r>
            <w:r w:rsidR="006B6D6E">
              <w:rPr>
                <w:rFonts w:ascii="Times New Roman" w:hAnsi="Times New Roman"/>
                <w:color w:val="000000"/>
                <w:sz w:val="24"/>
                <w:szCs w:val="24"/>
              </w:rPr>
              <w:t xml:space="preserve">(noteikumu Nr.742 </w:t>
            </w:r>
            <w:r w:rsidR="00263A5A">
              <w:rPr>
                <w:rFonts w:ascii="Times New Roman" w:hAnsi="Times New Roman"/>
                <w:color w:val="000000"/>
                <w:sz w:val="24"/>
                <w:szCs w:val="24"/>
              </w:rPr>
              <w:t xml:space="preserve">pielikuma </w:t>
            </w:r>
            <w:r w:rsidR="006B6D6E">
              <w:rPr>
                <w:rFonts w:ascii="Times New Roman" w:hAnsi="Times New Roman"/>
                <w:color w:val="000000"/>
                <w:sz w:val="24"/>
                <w:szCs w:val="24"/>
              </w:rPr>
              <w:t>2.</w:t>
            </w:r>
            <w:r w:rsidR="00C908F3">
              <w:rPr>
                <w:rFonts w:ascii="Times New Roman" w:hAnsi="Times New Roman"/>
                <w:color w:val="000000"/>
                <w:sz w:val="24"/>
                <w:szCs w:val="24"/>
              </w:rPr>
              <w:t>7</w:t>
            </w:r>
            <w:r w:rsidR="006B6D6E">
              <w:rPr>
                <w:rFonts w:ascii="Times New Roman" w:hAnsi="Times New Roman"/>
                <w:color w:val="000000"/>
                <w:sz w:val="24"/>
                <w:szCs w:val="24"/>
              </w:rPr>
              <w:t>1.apakšpunkts)</w:t>
            </w:r>
            <w:r w:rsidR="00C908F3">
              <w:rPr>
                <w:rFonts w:ascii="Times New Roman" w:hAnsi="Times New Roman"/>
                <w:color w:val="000000"/>
                <w:sz w:val="24"/>
                <w:szCs w:val="24"/>
              </w:rPr>
              <w:t xml:space="preserve">, </w:t>
            </w:r>
            <w:proofErr w:type="spellStart"/>
            <w:r w:rsidR="00C908F3">
              <w:rPr>
                <w:rFonts w:ascii="Times New Roman" w:hAnsi="Times New Roman"/>
                <w:color w:val="000000"/>
                <w:sz w:val="24"/>
                <w:szCs w:val="24"/>
              </w:rPr>
              <w:t>HbsAg</w:t>
            </w:r>
            <w:proofErr w:type="spellEnd"/>
            <w:r w:rsidR="00C908F3">
              <w:rPr>
                <w:rFonts w:ascii="Times New Roman" w:hAnsi="Times New Roman"/>
                <w:color w:val="000000"/>
                <w:sz w:val="24"/>
                <w:szCs w:val="24"/>
              </w:rPr>
              <w:t xml:space="preserve"> (IMX) tests 1 stundas laikā (noteikumu Nr.742 pielikuma 2.72.apakšpunkts), HCV</w:t>
            </w:r>
            <w:r w:rsidR="00976A35">
              <w:rPr>
                <w:rFonts w:ascii="Times New Roman" w:hAnsi="Times New Roman"/>
                <w:color w:val="000000"/>
                <w:sz w:val="24"/>
                <w:szCs w:val="24"/>
              </w:rPr>
              <w:t xml:space="preserve"> </w:t>
            </w:r>
            <w:r w:rsidR="00C908F3">
              <w:rPr>
                <w:rFonts w:ascii="Times New Roman" w:hAnsi="Times New Roman"/>
                <w:color w:val="000000"/>
                <w:sz w:val="24"/>
                <w:szCs w:val="24"/>
              </w:rPr>
              <w:t>(IMX) tests (noteikumu Nr.742 pielikuma 2.7</w:t>
            </w:r>
            <w:r w:rsidR="00976A35">
              <w:rPr>
                <w:rFonts w:ascii="Times New Roman" w:hAnsi="Times New Roman"/>
                <w:color w:val="000000"/>
                <w:sz w:val="24"/>
                <w:szCs w:val="24"/>
              </w:rPr>
              <w:t>3</w:t>
            </w:r>
            <w:r w:rsidR="00C908F3">
              <w:rPr>
                <w:rFonts w:ascii="Times New Roman" w:hAnsi="Times New Roman"/>
                <w:color w:val="000000"/>
                <w:sz w:val="24"/>
                <w:szCs w:val="24"/>
              </w:rPr>
              <w:t>.apakšpunkts)</w:t>
            </w:r>
            <w:r w:rsidR="00976A35">
              <w:rPr>
                <w:rFonts w:ascii="Times New Roman" w:hAnsi="Times New Roman"/>
                <w:color w:val="000000"/>
                <w:sz w:val="24"/>
                <w:szCs w:val="24"/>
              </w:rPr>
              <w:t>, HCV (IMX) tests 1 stundas laikā (noteikumu Nr.742 pielikuma 2.74.apakšpunkts)</w:t>
            </w:r>
            <w:r w:rsidR="00B4322B">
              <w:rPr>
                <w:rFonts w:ascii="Times New Roman" w:hAnsi="Times New Roman"/>
                <w:color w:val="000000"/>
                <w:sz w:val="24"/>
                <w:szCs w:val="24"/>
              </w:rPr>
              <w:t>;</w:t>
            </w:r>
          </w:p>
          <w:p w:rsidR="00B4322B" w:rsidRDefault="00246594" w:rsidP="007C2167">
            <w:pPr>
              <w:jc w:val="both"/>
              <w:rPr>
                <w:rFonts w:ascii="Times New Roman" w:hAnsi="Times New Roman"/>
                <w:sz w:val="24"/>
                <w:szCs w:val="24"/>
              </w:rPr>
            </w:pPr>
            <w:r>
              <w:rPr>
                <w:rFonts w:ascii="Times New Roman" w:hAnsi="Times New Roman"/>
                <w:color w:val="000000"/>
                <w:sz w:val="24"/>
                <w:szCs w:val="24"/>
              </w:rPr>
              <w:t>4</w:t>
            </w:r>
            <w:r w:rsidR="00B4322B">
              <w:rPr>
                <w:rFonts w:ascii="Times New Roman" w:hAnsi="Times New Roman"/>
                <w:color w:val="000000"/>
                <w:sz w:val="24"/>
                <w:szCs w:val="24"/>
              </w:rPr>
              <w:t>.</w:t>
            </w:r>
            <w:r w:rsidR="00B4322B">
              <w:rPr>
                <w:sz w:val="28"/>
                <w:szCs w:val="28"/>
              </w:rPr>
              <w:t xml:space="preserve"> </w:t>
            </w:r>
            <w:r w:rsidR="00B4322B" w:rsidRPr="00B4322B">
              <w:rPr>
                <w:rFonts w:ascii="Times New Roman" w:hAnsi="Times New Roman"/>
                <w:sz w:val="24"/>
                <w:szCs w:val="24"/>
              </w:rPr>
              <w:t>Izteikt pielikuma 2.17., 2.18., 2.19., 2.20., 2.21., 2.22., 2.23., 2.24., 2.25., 2.26., 2.27., 2.28., 2.29., 2.30., 2.31., 2.32., 2.33., 2.34., 2.35., 2.36., 2.37., 2.38., 2.39., 2.40., 2.41., 2,42., 2.43., 2.44., 2.45., 2.46., 2.47., 2.48., 2.49., 2.50., 2.51., 2.52., 2.53., 2.54., 2.55.</w:t>
            </w:r>
            <w:r w:rsidR="00B4322B">
              <w:rPr>
                <w:rFonts w:ascii="Times New Roman" w:hAnsi="Times New Roman"/>
                <w:sz w:val="24"/>
                <w:szCs w:val="24"/>
              </w:rPr>
              <w:t xml:space="preserve">, </w:t>
            </w:r>
            <w:r w:rsidR="00B4322B" w:rsidRPr="00B4322B">
              <w:rPr>
                <w:rFonts w:ascii="Times New Roman" w:hAnsi="Times New Roman"/>
                <w:sz w:val="24"/>
                <w:szCs w:val="24"/>
              </w:rPr>
              <w:t>2.57., 2.58., 2.59., 2.60., 2.61., 2.62</w:t>
            </w:r>
            <w:r w:rsidR="00B4322B">
              <w:rPr>
                <w:rFonts w:ascii="Times New Roman" w:hAnsi="Times New Roman"/>
                <w:sz w:val="24"/>
                <w:szCs w:val="24"/>
              </w:rPr>
              <w:t>., 2.63., 2.64., 2.65., 2.66.,</w:t>
            </w:r>
            <w:r w:rsidR="00B4322B" w:rsidRPr="00B4322B">
              <w:rPr>
                <w:rFonts w:ascii="Times New Roman" w:hAnsi="Times New Roman"/>
                <w:sz w:val="24"/>
                <w:szCs w:val="24"/>
              </w:rPr>
              <w:t xml:space="preserve"> 2.67.</w:t>
            </w:r>
            <w:r w:rsidR="00B4322B">
              <w:rPr>
                <w:rFonts w:ascii="Times New Roman" w:hAnsi="Times New Roman"/>
                <w:sz w:val="24"/>
                <w:szCs w:val="24"/>
              </w:rPr>
              <w:t xml:space="preserve">, </w:t>
            </w:r>
            <w:r w:rsidR="00B4322B" w:rsidRPr="00B4322B">
              <w:rPr>
                <w:rFonts w:ascii="Times New Roman" w:hAnsi="Times New Roman"/>
                <w:sz w:val="24"/>
                <w:szCs w:val="24"/>
              </w:rPr>
              <w:t>2.75., 2.76., 2.77</w:t>
            </w:r>
            <w:r w:rsidR="00B4322B">
              <w:rPr>
                <w:rFonts w:ascii="Times New Roman" w:hAnsi="Times New Roman"/>
                <w:sz w:val="24"/>
                <w:szCs w:val="24"/>
              </w:rPr>
              <w:t>.</w:t>
            </w:r>
            <w:r w:rsidR="001D7565">
              <w:rPr>
                <w:rFonts w:ascii="Times New Roman" w:hAnsi="Times New Roman"/>
                <w:sz w:val="24"/>
                <w:szCs w:val="24"/>
              </w:rPr>
              <w:t>, 2.78.</w:t>
            </w:r>
            <w:r w:rsidR="00B4322B" w:rsidRPr="00B4322B">
              <w:rPr>
                <w:rFonts w:ascii="Times New Roman" w:hAnsi="Times New Roman"/>
                <w:sz w:val="24"/>
                <w:szCs w:val="24"/>
              </w:rPr>
              <w:t xml:space="preserve">apakšpunktu citā redakcijā, kā rezultātā maksas </w:t>
            </w:r>
            <w:r w:rsidR="00B4322B" w:rsidRPr="00B4322B">
              <w:rPr>
                <w:rFonts w:ascii="Times New Roman" w:hAnsi="Times New Roman"/>
                <w:sz w:val="24"/>
                <w:szCs w:val="24"/>
              </w:rPr>
              <w:lastRenderedPageBreak/>
              <w:t>pakalpojumu cenas  samazinās;</w:t>
            </w:r>
          </w:p>
          <w:p w:rsidR="00B4322B" w:rsidRDefault="00246594" w:rsidP="00B4322B">
            <w:pPr>
              <w:spacing w:before="100" w:beforeAutospacing="1" w:after="100" w:afterAutospacing="1"/>
              <w:ind w:left="72"/>
              <w:jc w:val="both"/>
              <w:rPr>
                <w:rFonts w:ascii="Times New Roman" w:hAnsi="Times New Roman"/>
                <w:color w:val="000000"/>
                <w:sz w:val="24"/>
                <w:szCs w:val="24"/>
              </w:rPr>
            </w:pPr>
            <w:r>
              <w:rPr>
                <w:rFonts w:ascii="Times New Roman" w:hAnsi="Times New Roman"/>
                <w:sz w:val="24"/>
                <w:szCs w:val="24"/>
              </w:rPr>
              <w:t>5</w:t>
            </w:r>
            <w:r w:rsidR="00B4322B" w:rsidRPr="00B4322B">
              <w:rPr>
                <w:rFonts w:ascii="Times New Roman" w:hAnsi="Times New Roman"/>
                <w:sz w:val="24"/>
                <w:szCs w:val="24"/>
              </w:rPr>
              <w:t xml:space="preserve">.Samazinoties izmantojamo reaģentu cenai, izmeklējums HLA I vai II klases </w:t>
            </w:r>
            <w:proofErr w:type="spellStart"/>
            <w:r w:rsidR="00B4322B" w:rsidRPr="00B4322B">
              <w:rPr>
                <w:rFonts w:ascii="Times New Roman" w:hAnsi="Times New Roman"/>
                <w:sz w:val="24"/>
                <w:szCs w:val="24"/>
              </w:rPr>
              <w:t>alēļu</w:t>
            </w:r>
            <w:proofErr w:type="spellEnd"/>
            <w:r w:rsidR="00B4322B" w:rsidRPr="00B4322B">
              <w:rPr>
                <w:rFonts w:ascii="Times New Roman" w:hAnsi="Times New Roman"/>
                <w:sz w:val="24"/>
                <w:szCs w:val="24"/>
              </w:rPr>
              <w:t xml:space="preserve"> grupu noteikšana DNS antivielu līmenī ar cenu – 69,39 Ls, sadalāma divos pakalpojumos ar dažādām cenām (noteikumu Nr.742 pielikuma 2.78.apakšpunkts)</w:t>
            </w:r>
            <w:r w:rsidR="00B4322B">
              <w:rPr>
                <w:rFonts w:ascii="Times New Roman" w:hAnsi="Times New Roman"/>
                <w:sz w:val="24"/>
                <w:szCs w:val="24"/>
              </w:rPr>
              <w:t>, tādēļ noteikumu projekts paredz i</w:t>
            </w:r>
            <w:r w:rsidR="00B4322B" w:rsidRPr="00B4322B">
              <w:rPr>
                <w:rFonts w:ascii="Times New Roman" w:hAnsi="Times New Roman"/>
                <w:sz w:val="24"/>
                <w:szCs w:val="24"/>
              </w:rPr>
              <w:t>zteikt pielikuma 2.78.apakšpunktu šādā redakcijā : „</w:t>
            </w:r>
            <w:r w:rsidR="008734EC">
              <w:rPr>
                <w:rFonts w:ascii="Times New Roman" w:hAnsi="Times New Roman"/>
                <w:sz w:val="24"/>
                <w:szCs w:val="24"/>
              </w:rPr>
              <w:t xml:space="preserve">2.78. </w:t>
            </w:r>
            <w:r w:rsidR="00B4322B" w:rsidRPr="00B4322B">
              <w:rPr>
                <w:rFonts w:ascii="Times New Roman" w:hAnsi="Times New Roman"/>
                <w:sz w:val="24"/>
                <w:szCs w:val="24"/>
              </w:rPr>
              <w:t xml:space="preserve">HLA I klases </w:t>
            </w:r>
            <w:proofErr w:type="spellStart"/>
            <w:r w:rsidR="00B4322B" w:rsidRPr="00B4322B">
              <w:rPr>
                <w:rFonts w:ascii="Times New Roman" w:hAnsi="Times New Roman"/>
                <w:sz w:val="24"/>
                <w:szCs w:val="24"/>
              </w:rPr>
              <w:t>alēļu</w:t>
            </w:r>
            <w:proofErr w:type="spellEnd"/>
            <w:r w:rsidR="00B4322B" w:rsidRPr="00B4322B">
              <w:rPr>
                <w:rFonts w:ascii="Times New Roman" w:hAnsi="Times New Roman"/>
                <w:sz w:val="24"/>
                <w:szCs w:val="24"/>
              </w:rPr>
              <w:t xml:space="preserve"> grupas noteikšana DNS līmenī Ls 42,92”</w:t>
            </w:r>
            <w:r w:rsidR="00B4322B">
              <w:rPr>
                <w:rFonts w:ascii="Times New Roman" w:hAnsi="Times New Roman"/>
                <w:sz w:val="24"/>
                <w:szCs w:val="24"/>
              </w:rPr>
              <w:t xml:space="preserve"> </w:t>
            </w:r>
            <w:r w:rsidR="00B4322B">
              <w:rPr>
                <w:rFonts w:ascii="Times New Roman" w:hAnsi="Times New Roman"/>
                <w:color w:val="000000"/>
                <w:sz w:val="24"/>
                <w:szCs w:val="24"/>
              </w:rPr>
              <w:t>(p</w:t>
            </w:r>
            <w:r w:rsidR="00B4322B" w:rsidRPr="006B6D6E">
              <w:rPr>
                <w:rFonts w:ascii="Times New Roman" w:hAnsi="Times New Roman"/>
                <w:color w:val="000000"/>
                <w:sz w:val="24"/>
                <w:szCs w:val="24"/>
              </w:rPr>
              <w:t xml:space="preserve">akalpojuma cena samazināta par </w:t>
            </w:r>
            <w:r w:rsidR="00B4322B">
              <w:rPr>
                <w:rFonts w:ascii="Times New Roman" w:hAnsi="Times New Roman"/>
                <w:color w:val="000000"/>
                <w:sz w:val="24"/>
                <w:szCs w:val="24"/>
              </w:rPr>
              <w:t>38</w:t>
            </w:r>
            <w:r w:rsidR="00B4322B" w:rsidRPr="006B6D6E">
              <w:rPr>
                <w:rFonts w:ascii="Times New Roman" w:hAnsi="Times New Roman"/>
                <w:color w:val="000000"/>
                <w:sz w:val="24"/>
                <w:szCs w:val="24"/>
              </w:rPr>
              <w:t>%</w:t>
            </w:r>
            <w:r w:rsidR="00B4322B">
              <w:rPr>
                <w:rFonts w:ascii="Times New Roman" w:hAnsi="Times New Roman"/>
                <w:color w:val="000000"/>
                <w:sz w:val="24"/>
                <w:szCs w:val="24"/>
              </w:rPr>
              <w:t>)</w:t>
            </w:r>
            <w:r w:rsidR="00B4322B">
              <w:rPr>
                <w:rFonts w:ascii="Times New Roman" w:hAnsi="Times New Roman"/>
                <w:sz w:val="24"/>
                <w:szCs w:val="24"/>
              </w:rPr>
              <w:t xml:space="preserve"> un papildināt pielikumu ar 2.84.apakšpunktus šādā redakcijā : </w:t>
            </w:r>
            <w:r w:rsidR="00B4322B" w:rsidRPr="00B4322B">
              <w:rPr>
                <w:rFonts w:ascii="Times New Roman" w:hAnsi="Times New Roman"/>
                <w:sz w:val="24"/>
                <w:szCs w:val="24"/>
              </w:rPr>
              <w:t>„</w:t>
            </w:r>
            <w:r w:rsidR="008734EC">
              <w:rPr>
                <w:rFonts w:ascii="Times New Roman" w:hAnsi="Times New Roman"/>
                <w:sz w:val="24"/>
                <w:szCs w:val="24"/>
              </w:rPr>
              <w:t xml:space="preserve">2.84. </w:t>
            </w:r>
            <w:r w:rsidR="00B4322B" w:rsidRPr="00B4322B">
              <w:rPr>
                <w:rFonts w:ascii="Times New Roman" w:hAnsi="Times New Roman"/>
                <w:sz w:val="24"/>
                <w:szCs w:val="24"/>
              </w:rPr>
              <w:t xml:space="preserve">HLA II klases </w:t>
            </w:r>
            <w:proofErr w:type="spellStart"/>
            <w:r w:rsidR="00B4322B" w:rsidRPr="00B4322B">
              <w:rPr>
                <w:rFonts w:ascii="Times New Roman" w:hAnsi="Times New Roman"/>
                <w:sz w:val="24"/>
                <w:szCs w:val="24"/>
              </w:rPr>
              <w:t>alēļu</w:t>
            </w:r>
            <w:proofErr w:type="spellEnd"/>
            <w:r w:rsidR="00B4322B" w:rsidRPr="00B4322B">
              <w:rPr>
                <w:rFonts w:ascii="Times New Roman" w:hAnsi="Times New Roman"/>
                <w:sz w:val="24"/>
                <w:szCs w:val="24"/>
              </w:rPr>
              <w:t xml:space="preserve"> grupu noteikšana DNS līmenī Ls 55,44”</w:t>
            </w:r>
            <w:r w:rsidR="00B4322B">
              <w:rPr>
                <w:rFonts w:ascii="Times New Roman" w:hAnsi="Times New Roman"/>
                <w:sz w:val="24"/>
                <w:szCs w:val="24"/>
              </w:rPr>
              <w:t xml:space="preserve"> (</w:t>
            </w:r>
            <w:r w:rsidR="00B4322B">
              <w:rPr>
                <w:rFonts w:ascii="Times New Roman" w:hAnsi="Times New Roman"/>
                <w:color w:val="000000"/>
                <w:sz w:val="24"/>
                <w:szCs w:val="24"/>
              </w:rPr>
              <w:t>p</w:t>
            </w:r>
            <w:r w:rsidR="00B4322B" w:rsidRPr="006B6D6E">
              <w:rPr>
                <w:rFonts w:ascii="Times New Roman" w:hAnsi="Times New Roman"/>
                <w:color w:val="000000"/>
                <w:sz w:val="24"/>
                <w:szCs w:val="24"/>
              </w:rPr>
              <w:t xml:space="preserve">akalpojuma cena samazināta par </w:t>
            </w:r>
            <w:r w:rsidR="00B4322B">
              <w:rPr>
                <w:rFonts w:ascii="Times New Roman" w:hAnsi="Times New Roman"/>
                <w:color w:val="000000"/>
                <w:sz w:val="24"/>
                <w:szCs w:val="24"/>
              </w:rPr>
              <w:t>20</w:t>
            </w:r>
            <w:r w:rsidR="00B4322B" w:rsidRPr="006B6D6E">
              <w:rPr>
                <w:rFonts w:ascii="Times New Roman" w:hAnsi="Times New Roman"/>
                <w:color w:val="000000"/>
                <w:sz w:val="24"/>
                <w:szCs w:val="24"/>
              </w:rPr>
              <w:t>%</w:t>
            </w:r>
            <w:r w:rsidR="00B4322B">
              <w:rPr>
                <w:rFonts w:ascii="Times New Roman" w:hAnsi="Times New Roman"/>
                <w:color w:val="000000"/>
                <w:sz w:val="24"/>
                <w:szCs w:val="24"/>
              </w:rPr>
              <w:t>);</w:t>
            </w:r>
          </w:p>
          <w:p w:rsidR="008734EC" w:rsidRPr="007F15F2" w:rsidRDefault="00246594" w:rsidP="00B4322B">
            <w:pPr>
              <w:spacing w:before="100" w:beforeAutospacing="1" w:after="100" w:afterAutospacing="1"/>
              <w:ind w:left="72"/>
              <w:jc w:val="both"/>
              <w:rPr>
                <w:rFonts w:ascii="Times New Roman" w:hAnsi="Times New Roman"/>
                <w:sz w:val="24"/>
                <w:szCs w:val="24"/>
              </w:rPr>
            </w:pPr>
            <w:r>
              <w:rPr>
                <w:rFonts w:ascii="Times New Roman" w:hAnsi="Times New Roman"/>
                <w:color w:val="000000"/>
                <w:sz w:val="24"/>
                <w:szCs w:val="24"/>
              </w:rPr>
              <w:t>6</w:t>
            </w:r>
            <w:r w:rsidR="00B4322B" w:rsidRPr="008734EC">
              <w:rPr>
                <w:rFonts w:ascii="Times New Roman" w:hAnsi="Times New Roman"/>
                <w:color w:val="000000"/>
                <w:sz w:val="24"/>
                <w:szCs w:val="24"/>
              </w:rPr>
              <w:t>.</w:t>
            </w:r>
            <w:r w:rsidR="008734EC" w:rsidRPr="008734EC">
              <w:rPr>
                <w:rFonts w:ascii="Times New Roman" w:hAnsi="Times New Roman"/>
                <w:color w:val="000000"/>
                <w:sz w:val="24"/>
                <w:szCs w:val="24"/>
              </w:rPr>
              <w:t xml:space="preserve">Papildināt pielikumu </w:t>
            </w:r>
            <w:r w:rsidR="008734EC" w:rsidRPr="007F15F2">
              <w:rPr>
                <w:rFonts w:ascii="Times New Roman" w:hAnsi="Times New Roman"/>
                <w:color w:val="000000"/>
                <w:sz w:val="24"/>
                <w:szCs w:val="24"/>
              </w:rPr>
              <w:t>ar 2.85.apakšpunktus šādā redakcijā :”2.85.</w:t>
            </w:r>
            <w:r w:rsidR="008734EC" w:rsidRPr="007F15F2">
              <w:rPr>
                <w:rFonts w:ascii="Times New Roman" w:hAnsi="Times New Roman"/>
                <w:sz w:val="24"/>
                <w:szCs w:val="24"/>
              </w:rPr>
              <w:t xml:space="preserve"> </w:t>
            </w:r>
            <w:r w:rsidR="007F15F2" w:rsidRPr="007F15F2">
              <w:rPr>
                <w:rFonts w:ascii="Times New Roman" w:hAnsi="Times New Roman"/>
                <w:sz w:val="24"/>
                <w:szCs w:val="24"/>
              </w:rPr>
              <w:t xml:space="preserve">Vīrusu molekulārais </w:t>
            </w:r>
            <w:proofErr w:type="spellStart"/>
            <w:r w:rsidR="007F15F2" w:rsidRPr="007F15F2">
              <w:rPr>
                <w:rFonts w:ascii="Times New Roman" w:hAnsi="Times New Roman"/>
                <w:sz w:val="24"/>
                <w:szCs w:val="24"/>
              </w:rPr>
              <w:t>skrīnings</w:t>
            </w:r>
            <w:proofErr w:type="spellEnd"/>
            <w:r w:rsidR="007F15F2" w:rsidRPr="007F15F2">
              <w:rPr>
                <w:rFonts w:ascii="Times New Roman" w:hAnsi="Times New Roman"/>
                <w:sz w:val="24"/>
                <w:szCs w:val="24"/>
              </w:rPr>
              <w:t xml:space="preserve"> (HIV, HCV, </w:t>
            </w:r>
            <w:proofErr w:type="spellStart"/>
            <w:r w:rsidR="007F15F2" w:rsidRPr="007F15F2">
              <w:rPr>
                <w:rFonts w:ascii="Times New Roman" w:hAnsi="Times New Roman"/>
                <w:sz w:val="24"/>
                <w:szCs w:val="24"/>
              </w:rPr>
              <w:t>HBsAg</w:t>
            </w:r>
            <w:proofErr w:type="spellEnd"/>
            <w:r w:rsidR="007F15F2" w:rsidRPr="007F15F2">
              <w:rPr>
                <w:rFonts w:ascii="Times New Roman" w:hAnsi="Times New Roman"/>
                <w:sz w:val="24"/>
                <w:szCs w:val="24"/>
              </w:rPr>
              <w:t>) audu transplantācijai Ls 168,44</w:t>
            </w:r>
            <w:r w:rsidR="008734EC" w:rsidRPr="007F15F2">
              <w:rPr>
                <w:rFonts w:ascii="Times New Roman" w:hAnsi="Times New Roman"/>
                <w:sz w:val="24"/>
                <w:szCs w:val="24"/>
              </w:rPr>
              <w:t>”</w:t>
            </w:r>
            <w:r w:rsidR="007F15F2" w:rsidRPr="007F15F2">
              <w:rPr>
                <w:rFonts w:ascii="Times New Roman" w:hAnsi="Times New Roman"/>
                <w:sz w:val="24"/>
                <w:szCs w:val="24"/>
              </w:rPr>
              <w:t>.</w:t>
            </w:r>
          </w:p>
          <w:p w:rsidR="007C2167" w:rsidRPr="008734EC" w:rsidRDefault="008734EC" w:rsidP="008734EC">
            <w:pPr>
              <w:spacing w:before="100" w:beforeAutospacing="1" w:after="100" w:afterAutospacing="1"/>
              <w:ind w:left="72"/>
              <w:jc w:val="both"/>
              <w:rPr>
                <w:rFonts w:ascii="Times New Roman" w:hAnsi="Times New Roman"/>
                <w:sz w:val="24"/>
                <w:szCs w:val="24"/>
              </w:rPr>
            </w:pPr>
            <w:r>
              <w:rPr>
                <w:rFonts w:ascii="Times New Roman" w:hAnsi="Times New Roman"/>
                <w:sz w:val="24"/>
                <w:szCs w:val="24"/>
              </w:rPr>
              <w:t xml:space="preserve">Plānots, ka noteikumu projekts stājās spēkā pēc tā pieņemšanas Ministru kabinetā. </w:t>
            </w:r>
            <w:r w:rsidR="006B6D6E" w:rsidRPr="007C2167">
              <w:rPr>
                <w:rFonts w:ascii="Times New Roman" w:hAnsi="Times New Roman"/>
                <w:bCs/>
                <w:sz w:val="24"/>
                <w:szCs w:val="24"/>
              </w:rPr>
              <w:t xml:space="preserve">VADC ar maksas pakalpojumu sniegšanu saistītās </w:t>
            </w:r>
            <w:r w:rsidR="006B6D6E" w:rsidRPr="007C2167">
              <w:rPr>
                <w:rFonts w:ascii="Times New Roman" w:hAnsi="Times New Roman"/>
                <w:sz w:val="24"/>
                <w:szCs w:val="24"/>
              </w:rPr>
              <w:t xml:space="preserve">izdevumu pozīcijas ir atšifrētas anotācijas pielikumā </w:t>
            </w:r>
            <w:r w:rsidR="001452B0" w:rsidRPr="007C2167">
              <w:rPr>
                <w:rFonts w:ascii="Times New Roman" w:hAnsi="Times New Roman"/>
                <w:sz w:val="24"/>
                <w:szCs w:val="24"/>
              </w:rPr>
              <w:t xml:space="preserve"> </w:t>
            </w:r>
            <w:r>
              <w:rPr>
                <w:rFonts w:ascii="Times New Roman" w:hAnsi="Times New Roman"/>
                <w:sz w:val="24"/>
                <w:szCs w:val="24"/>
              </w:rPr>
              <w:t xml:space="preserve">Nr.1 </w:t>
            </w:r>
            <w:r w:rsidR="006B6D6E" w:rsidRPr="007C2167">
              <w:rPr>
                <w:rFonts w:ascii="Times New Roman" w:hAnsi="Times New Roman"/>
                <w:sz w:val="24"/>
                <w:szCs w:val="24"/>
              </w:rPr>
              <w:t xml:space="preserve">(atalgojums, valsts sociālās apdrošināšanas obligātās iemaksas, nolietojums, samaksa par citiem pakalpojumiem, administrācijas izdevumi, materiālās izmaksas u.c.). </w:t>
            </w:r>
            <w:r w:rsidR="007C2167" w:rsidRPr="007C2167">
              <w:rPr>
                <w:rFonts w:ascii="Times New Roman" w:hAnsi="Times New Roman"/>
                <w:sz w:val="24"/>
                <w:szCs w:val="24"/>
              </w:rPr>
              <w:t>Izstrādājot noteikumu projektu pie maksas pakalpojumu izcenojumu noteikšanas ar ieteikumu raksturu tika piemēroti Ministru kabineta 2005.gada 23.augusta noteikumi Nr.615 „Valsts aģentūru publisko pakalpojumu izcenojumu noteikšanas metodika un izcenojumu apstiprināšanas kārtība”. Cenas ir noteiktas tik augstas</w:t>
            </w:r>
            <w:r w:rsidR="006B6D6E" w:rsidRPr="007C2167">
              <w:rPr>
                <w:rFonts w:ascii="Times New Roman" w:hAnsi="Times New Roman"/>
                <w:sz w:val="24"/>
                <w:szCs w:val="24"/>
              </w:rPr>
              <w:t>, lai segtu ar maksas pakalpojumu sniegšan</w:t>
            </w:r>
            <w:r w:rsidR="00A10319" w:rsidRPr="007C2167">
              <w:rPr>
                <w:rFonts w:ascii="Times New Roman" w:hAnsi="Times New Roman"/>
                <w:sz w:val="24"/>
                <w:szCs w:val="24"/>
              </w:rPr>
              <w:t>u saistītās  faktiskās izmaksas.</w:t>
            </w:r>
          </w:p>
          <w:p w:rsidR="007C2167" w:rsidRPr="007C2167" w:rsidRDefault="007C2167" w:rsidP="007C2167">
            <w:pPr>
              <w:spacing w:before="100" w:beforeAutospacing="1" w:after="100" w:afterAutospacing="1" w:line="240" w:lineRule="auto"/>
              <w:jc w:val="both"/>
              <w:rPr>
                <w:rFonts w:ascii="Times New Roman" w:hAnsi="Times New Roman"/>
                <w:sz w:val="24"/>
                <w:szCs w:val="24"/>
              </w:rPr>
            </w:pPr>
            <w:r w:rsidRPr="007C2167">
              <w:rPr>
                <w:rFonts w:ascii="Times New Roman" w:hAnsi="Times New Roman"/>
                <w:sz w:val="24"/>
                <w:szCs w:val="24"/>
              </w:rPr>
              <w:t>Noteikumu projekts pilnībā atrisinās anotācijas I sadaļas 2.punktā minēto problēmu.</w:t>
            </w:r>
          </w:p>
        </w:tc>
      </w:tr>
      <w:tr w:rsidR="008C136E" w:rsidRPr="00C60994">
        <w:trPr>
          <w:trHeight w:val="601"/>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lastRenderedPageBreak/>
              <w:t> 5.</w:t>
            </w:r>
          </w:p>
        </w:tc>
        <w:tc>
          <w:tcPr>
            <w:tcW w:w="3699"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izstrādē iesaistītās institūcijas</w:t>
            </w:r>
          </w:p>
        </w:tc>
        <w:tc>
          <w:tcPr>
            <w:tcW w:w="5175" w:type="dxa"/>
            <w:tcBorders>
              <w:top w:val="outset" w:sz="6" w:space="0" w:color="auto"/>
              <w:left w:val="outset" w:sz="6" w:space="0" w:color="auto"/>
              <w:bottom w:val="outset" w:sz="6" w:space="0" w:color="auto"/>
              <w:right w:val="outset" w:sz="6" w:space="0" w:color="auto"/>
            </w:tcBorders>
          </w:tcPr>
          <w:p w:rsidR="008C136E" w:rsidRPr="008C136E" w:rsidRDefault="008C136E" w:rsidP="008734EC">
            <w:pPr>
              <w:jc w:val="both"/>
              <w:rPr>
                <w:rFonts w:ascii="Times New Roman" w:hAnsi="Times New Roman"/>
                <w:color w:val="FF0000"/>
                <w:sz w:val="24"/>
                <w:szCs w:val="24"/>
              </w:rPr>
            </w:pPr>
            <w:r w:rsidRPr="008C136E">
              <w:rPr>
                <w:rFonts w:ascii="Times New Roman" w:hAnsi="Times New Roman"/>
                <w:sz w:val="24"/>
                <w:szCs w:val="24"/>
              </w:rPr>
              <w:t xml:space="preserve"> </w:t>
            </w:r>
            <w:r w:rsidR="00616170" w:rsidRPr="005800BB">
              <w:rPr>
                <w:rFonts w:ascii="Times New Roman" w:hAnsi="Times New Roman"/>
                <w:color w:val="000000"/>
                <w:sz w:val="24"/>
                <w:szCs w:val="24"/>
              </w:rPr>
              <w:t xml:space="preserve">Latvijas </w:t>
            </w:r>
            <w:r w:rsidR="00616170">
              <w:rPr>
                <w:rFonts w:ascii="Times New Roman" w:hAnsi="Times New Roman"/>
                <w:color w:val="000000"/>
                <w:sz w:val="24"/>
                <w:szCs w:val="24"/>
              </w:rPr>
              <w:t xml:space="preserve">Ārstu biedrības Latvijas </w:t>
            </w:r>
            <w:proofErr w:type="spellStart"/>
            <w:r w:rsidR="00616170">
              <w:rPr>
                <w:rFonts w:ascii="Times New Roman" w:hAnsi="Times New Roman"/>
                <w:color w:val="000000"/>
                <w:sz w:val="24"/>
                <w:szCs w:val="24"/>
              </w:rPr>
              <w:t>t</w:t>
            </w:r>
            <w:r w:rsidR="00616170" w:rsidRPr="005800BB">
              <w:rPr>
                <w:rFonts w:ascii="Times New Roman" w:hAnsi="Times New Roman"/>
                <w:color w:val="000000"/>
                <w:sz w:val="24"/>
                <w:szCs w:val="24"/>
              </w:rPr>
              <w:t>ransfuziolo</w:t>
            </w:r>
            <w:r w:rsidR="00616170">
              <w:rPr>
                <w:rFonts w:ascii="Times New Roman" w:hAnsi="Times New Roman"/>
                <w:color w:val="000000"/>
                <w:sz w:val="24"/>
                <w:szCs w:val="24"/>
              </w:rPr>
              <w:t>gu</w:t>
            </w:r>
            <w:proofErr w:type="spellEnd"/>
            <w:r w:rsidR="00616170" w:rsidRPr="005800BB">
              <w:rPr>
                <w:rFonts w:ascii="Times New Roman" w:hAnsi="Times New Roman"/>
                <w:color w:val="000000"/>
                <w:sz w:val="24"/>
                <w:szCs w:val="24"/>
              </w:rPr>
              <w:t xml:space="preserve"> </w:t>
            </w:r>
            <w:r w:rsidR="00616170">
              <w:rPr>
                <w:rFonts w:ascii="Times New Roman" w:hAnsi="Times New Roman"/>
                <w:color w:val="000000"/>
                <w:sz w:val="24"/>
                <w:szCs w:val="24"/>
              </w:rPr>
              <w:t>asociācija.</w:t>
            </w:r>
          </w:p>
        </w:tc>
      </w:tr>
      <w:tr w:rsidR="008C136E" w:rsidRPr="00C60994">
        <w:trPr>
          <w:trHeight w:val="616"/>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lastRenderedPageBreak/>
              <w:t> 6.</w:t>
            </w:r>
          </w:p>
        </w:tc>
        <w:tc>
          <w:tcPr>
            <w:tcW w:w="3699"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Iemesli, kādēļ netika nodrošināta sabiedrības līdzdalība</w:t>
            </w:r>
          </w:p>
        </w:tc>
        <w:tc>
          <w:tcPr>
            <w:tcW w:w="5175" w:type="dxa"/>
            <w:tcBorders>
              <w:top w:val="outset" w:sz="6" w:space="0" w:color="auto"/>
              <w:left w:val="outset" w:sz="6" w:space="0" w:color="auto"/>
              <w:bottom w:val="outset" w:sz="6" w:space="0" w:color="auto"/>
              <w:right w:val="outset" w:sz="6" w:space="0" w:color="auto"/>
            </w:tcBorders>
          </w:tcPr>
          <w:p w:rsidR="008C136E" w:rsidRPr="008C136E" w:rsidRDefault="008C136E" w:rsidP="00C60994">
            <w:pPr>
              <w:spacing w:before="100" w:beforeAutospacing="1" w:after="100" w:afterAutospacing="1" w:line="240" w:lineRule="auto"/>
              <w:jc w:val="both"/>
              <w:rPr>
                <w:rFonts w:ascii="Times New Roman" w:eastAsia="Times New Roman" w:hAnsi="Times New Roman"/>
                <w:sz w:val="24"/>
                <w:szCs w:val="24"/>
              </w:rPr>
            </w:pPr>
            <w:r w:rsidRPr="008C136E">
              <w:rPr>
                <w:rFonts w:ascii="Times New Roman" w:eastAsia="Times New Roman" w:hAnsi="Times New Roman"/>
                <w:sz w:val="24"/>
                <w:szCs w:val="24"/>
              </w:rPr>
              <w:t>Nav attiecināms.</w:t>
            </w:r>
          </w:p>
        </w:tc>
      </w:tr>
      <w:tr w:rsidR="008C136E" w:rsidRPr="00C60994">
        <w:trPr>
          <w:tblCellSpacing w:w="0" w:type="dxa"/>
          <w:jc w:val="center"/>
        </w:trPr>
        <w:tc>
          <w:tcPr>
            <w:tcW w:w="497"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7.</w:t>
            </w:r>
          </w:p>
        </w:tc>
        <w:tc>
          <w:tcPr>
            <w:tcW w:w="3699" w:type="dxa"/>
            <w:tcBorders>
              <w:top w:val="outset" w:sz="6" w:space="0" w:color="auto"/>
              <w:left w:val="outset" w:sz="6" w:space="0" w:color="auto"/>
              <w:bottom w:val="outset" w:sz="6" w:space="0" w:color="auto"/>
              <w:right w:val="outset" w:sz="6" w:space="0" w:color="auto"/>
            </w:tcBorders>
          </w:tcPr>
          <w:p w:rsidR="008C136E" w:rsidRPr="00C60994" w:rsidRDefault="008C136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Cita informācija</w:t>
            </w:r>
          </w:p>
        </w:tc>
        <w:tc>
          <w:tcPr>
            <w:tcW w:w="5175" w:type="dxa"/>
            <w:tcBorders>
              <w:top w:val="outset" w:sz="6" w:space="0" w:color="auto"/>
              <w:left w:val="outset" w:sz="6" w:space="0" w:color="auto"/>
              <w:bottom w:val="outset" w:sz="6" w:space="0" w:color="auto"/>
              <w:right w:val="outset" w:sz="6" w:space="0" w:color="auto"/>
            </w:tcBorders>
          </w:tcPr>
          <w:p w:rsidR="008C136E" w:rsidRPr="00EA1F29" w:rsidRDefault="008C136E" w:rsidP="00C60994">
            <w:pPr>
              <w:spacing w:before="100" w:beforeAutospacing="1" w:after="100" w:afterAutospacing="1" w:line="240" w:lineRule="auto"/>
              <w:jc w:val="both"/>
              <w:rPr>
                <w:rFonts w:ascii="Times New Roman" w:hAnsi="Times New Roman"/>
                <w:sz w:val="24"/>
                <w:szCs w:val="24"/>
              </w:rPr>
            </w:pPr>
            <w:r w:rsidRPr="00EA1F29">
              <w:rPr>
                <w:rFonts w:ascii="Times New Roman" w:hAnsi="Times New Roman"/>
                <w:sz w:val="24"/>
                <w:szCs w:val="24"/>
              </w:rPr>
              <w:t xml:space="preserve">Dotācija no vispārējiem ieņēmumiem </w:t>
            </w:r>
            <w:r w:rsidR="00EA1F29" w:rsidRPr="00EA1F29">
              <w:rPr>
                <w:rFonts w:ascii="Times New Roman" w:hAnsi="Times New Roman"/>
                <w:sz w:val="24"/>
                <w:szCs w:val="24"/>
              </w:rPr>
              <w:t>2011.gadā atbilstoši likum</w:t>
            </w:r>
            <w:r w:rsidR="008734EC" w:rsidRPr="00EA1F29">
              <w:rPr>
                <w:rFonts w:ascii="Times New Roman" w:hAnsi="Times New Roman"/>
                <w:sz w:val="24"/>
                <w:szCs w:val="24"/>
              </w:rPr>
              <w:t>am „Par valsts budžetu 2011</w:t>
            </w:r>
            <w:r w:rsidR="00054740" w:rsidRPr="00EA1F29">
              <w:rPr>
                <w:rFonts w:ascii="Times New Roman" w:hAnsi="Times New Roman"/>
                <w:sz w:val="24"/>
                <w:szCs w:val="24"/>
              </w:rPr>
              <w:t xml:space="preserve">.gadam” VADC budžeta programmas 39.00.00 „Specializētās veselības aprūpe nodrošināšana” apakšprogrammā 39.03.00 „Asins un asins komponentu nodrošināšana” </w:t>
            </w:r>
            <w:r w:rsidRPr="00EA1F29">
              <w:rPr>
                <w:rFonts w:ascii="Times New Roman" w:hAnsi="Times New Roman"/>
                <w:sz w:val="24"/>
                <w:szCs w:val="24"/>
              </w:rPr>
              <w:t>veido 9</w:t>
            </w:r>
            <w:r w:rsidR="00EA1F29" w:rsidRPr="00EA1F29">
              <w:rPr>
                <w:rFonts w:ascii="Times New Roman" w:hAnsi="Times New Roman"/>
                <w:sz w:val="24"/>
                <w:szCs w:val="24"/>
              </w:rPr>
              <w:t xml:space="preserve">5,5 </w:t>
            </w:r>
            <w:r w:rsidRPr="00EA1F29">
              <w:rPr>
                <w:rFonts w:ascii="Times New Roman" w:hAnsi="Times New Roman"/>
                <w:sz w:val="24"/>
                <w:szCs w:val="24"/>
              </w:rPr>
              <w:t>% no VADC resursiem izdevumu segšanai, bet ieņēmumi no maksas pakal</w:t>
            </w:r>
            <w:r w:rsidR="00054740" w:rsidRPr="00EA1F29">
              <w:rPr>
                <w:rFonts w:ascii="Times New Roman" w:hAnsi="Times New Roman"/>
                <w:sz w:val="24"/>
                <w:szCs w:val="24"/>
              </w:rPr>
              <w:t>pojumiem un citi pašu ieņēmumi</w:t>
            </w:r>
            <w:r w:rsidRPr="00EA1F29">
              <w:rPr>
                <w:rFonts w:ascii="Times New Roman" w:hAnsi="Times New Roman"/>
                <w:sz w:val="24"/>
                <w:szCs w:val="24"/>
              </w:rPr>
              <w:t xml:space="preserve"> </w:t>
            </w:r>
            <w:r w:rsidR="00EA1F29" w:rsidRPr="00EA1F29">
              <w:rPr>
                <w:rFonts w:ascii="Times New Roman" w:hAnsi="Times New Roman"/>
                <w:sz w:val="24"/>
                <w:szCs w:val="24"/>
              </w:rPr>
              <w:t>4,5</w:t>
            </w:r>
            <w:r w:rsidRPr="00EA1F29">
              <w:rPr>
                <w:rFonts w:ascii="Times New Roman" w:hAnsi="Times New Roman"/>
                <w:sz w:val="24"/>
                <w:szCs w:val="24"/>
              </w:rPr>
              <w:t xml:space="preserve"> %. </w:t>
            </w:r>
          </w:p>
        </w:tc>
      </w:tr>
    </w:tbl>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3707"/>
        <w:gridCol w:w="5176"/>
      </w:tblGrid>
      <w:tr w:rsidR="00676676" w:rsidRPr="00CD683C">
        <w:trPr>
          <w:tblCellSpacing w:w="0" w:type="dxa"/>
          <w:jc w:val="center"/>
        </w:trPr>
        <w:tc>
          <w:tcPr>
            <w:tcW w:w="9371" w:type="dxa"/>
            <w:gridSpan w:val="3"/>
            <w:tcBorders>
              <w:top w:val="outset" w:sz="6" w:space="0" w:color="auto"/>
              <w:left w:val="outset" w:sz="6" w:space="0" w:color="auto"/>
              <w:bottom w:val="outset" w:sz="6" w:space="0" w:color="auto"/>
              <w:right w:val="outset" w:sz="6" w:space="0" w:color="auto"/>
            </w:tcBorders>
            <w:vAlign w:val="center"/>
          </w:tcPr>
          <w:p w:rsidR="00676676" w:rsidRPr="00CD683C" w:rsidRDefault="00676676" w:rsidP="007877F0">
            <w:pPr>
              <w:spacing w:before="100" w:beforeAutospacing="1" w:after="100" w:afterAutospacing="1" w:line="240" w:lineRule="auto"/>
              <w:jc w:val="center"/>
              <w:rPr>
                <w:rFonts w:ascii="Times New Roman" w:eastAsia="Times New Roman" w:hAnsi="Times New Roman"/>
                <w:b/>
                <w:sz w:val="24"/>
                <w:szCs w:val="24"/>
              </w:rPr>
            </w:pPr>
            <w:r w:rsidRPr="00CD683C">
              <w:rPr>
                <w:rFonts w:ascii="Times New Roman" w:eastAsia="Times New Roman" w:hAnsi="Times New Roman"/>
                <w:b/>
                <w:sz w:val="24"/>
                <w:szCs w:val="24"/>
              </w:rPr>
              <w:t>II. Tiesību akta projekta ietekme uz sabiedrību</w:t>
            </w:r>
          </w:p>
        </w:tc>
      </w:tr>
      <w:tr w:rsidR="00676676" w:rsidRPr="00CD683C">
        <w:trPr>
          <w:trHeight w:val="467"/>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1.</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Sabiedrības mērķ</w:t>
            </w:r>
            <w:r w:rsidR="00D94A58" w:rsidRPr="00CD683C">
              <w:rPr>
                <w:rFonts w:ascii="Times New Roman" w:eastAsia="Times New Roman" w:hAnsi="Times New Roman"/>
                <w:sz w:val="24"/>
                <w:szCs w:val="24"/>
              </w:rPr>
              <w:t xml:space="preserve">a </w:t>
            </w:r>
            <w:r w:rsidRPr="00CD683C">
              <w:rPr>
                <w:rFonts w:ascii="Times New Roman" w:eastAsia="Times New Roman" w:hAnsi="Times New Roman"/>
                <w:sz w:val="24"/>
                <w:szCs w:val="24"/>
              </w:rPr>
              <w:t>grupa</w:t>
            </w:r>
          </w:p>
        </w:tc>
        <w:tc>
          <w:tcPr>
            <w:tcW w:w="5176" w:type="dxa"/>
            <w:tcBorders>
              <w:top w:val="outset" w:sz="6" w:space="0" w:color="auto"/>
              <w:left w:val="outset" w:sz="6" w:space="0" w:color="auto"/>
              <w:bottom w:val="outset" w:sz="6" w:space="0" w:color="auto"/>
              <w:right w:val="outset" w:sz="6" w:space="0" w:color="auto"/>
            </w:tcBorders>
          </w:tcPr>
          <w:p w:rsidR="00947929" w:rsidRPr="00CD683C" w:rsidRDefault="008C136E" w:rsidP="00BE2F67">
            <w:pPr>
              <w:pStyle w:val="naiskr"/>
              <w:spacing w:before="0" w:after="0"/>
              <w:jc w:val="both"/>
              <w:rPr>
                <w:color w:val="000000"/>
                <w:lang w:val="lv-LV"/>
              </w:rPr>
            </w:pPr>
            <w:r w:rsidRPr="00CD683C">
              <w:rPr>
                <w:color w:val="000000"/>
                <w:lang w:val="lv-LV"/>
              </w:rPr>
              <w:t>Laboratorijas  pakalpojumus izmanto valsts un pašvaldību ārstniecības iestādes</w:t>
            </w:r>
            <w:r w:rsidR="00BE2F67" w:rsidRPr="00CD683C">
              <w:rPr>
                <w:color w:val="000000"/>
                <w:lang w:val="lv-LV"/>
              </w:rPr>
              <w:t>.</w:t>
            </w:r>
            <w:r w:rsidRPr="00CD683C">
              <w:rPr>
                <w:color w:val="000000"/>
                <w:lang w:val="lv-LV"/>
              </w:rPr>
              <w:t xml:space="preserve"> </w:t>
            </w:r>
          </w:p>
        </w:tc>
      </w:tr>
      <w:tr w:rsidR="00676676" w:rsidRPr="00CD683C">
        <w:trPr>
          <w:trHeight w:val="127"/>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2.</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Citas sabiedrības grupas (bez mērķ</w:t>
            </w:r>
            <w:r w:rsidR="00947929" w:rsidRPr="00CD683C">
              <w:rPr>
                <w:rFonts w:ascii="Times New Roman" w:eastAsia="Times New Roman" w:hAnsi="Times New Roman"/>
                <w:sz w:val="24"/>
                <w:szCs w:val="24"/>
              </w:rPr>
              <w:t xml:space="preserve">a </w:t>
            </w:r>
            <w:r w:rsidRPr="00CD683C">
              <w:rPr>
                <w:rFonts w:ascii="Times New Roman" w:eastAsia="Times New Roman" w:hAnsi="Times New Roman"/>
                <w:sz w:val="24"/>
                <w:szCs w:val="24"/>
              </w:rPr>
              <w:t>grupas), kuras tiesiskais regulējums arī ietekmē vai varētu ietekmēt</w:t>
            </w:r>
          </w:p>
        </w:tc>
        <w:tc>
          <w:tcPr>
            <w:tcW w:w="5176" w:type="dxa"/>
            <w:tcBorders>
              <w:top w:val="outset" w:sz="6" w:space="0" w:color="auto"/>
              <w:left w:val="outset" w:sz="6" w:space="0" w:color="auto"/>
              <w:bottom w:val="outset" w:sz="6" w:space="0" w:color="auto"/>
              <w:right w:val="outset" w:sz="6" w:space="0" w:color="auto"/>
            </w:tcBorders>
          </w:tcPr>
          <w:p w:rsidR="00676676" w:rsidRPr="00CD683C" w:rsidRDefault="00676676" w:rsidP="00D847ED">
            <w:pPr>
              <w:spacing w:before="100" w:beforeAutospacing="1" w:after="100" w:afterAutospacing="1" w:line="240" w:lineRule="auto"/>
              <w:jc w:val="both"/>
              <w:rPr>
                <w:rFonts w:ascii="Times New Roman" w:eastAsia="Times New Roman" w:hAnsi="Times New Roman"/>
                <w:sz w:val="24"/>
                <w:szCs w:val="24"/>
              </w:rPr>
            </w:pPr>
            <w:r w:rsidRPr="00CD683C">
              <w:rPr>
                <w:rFonts w:ascii="Times New Roman" w:eastAsia="Times New Roman" w:hAnsi="Times New Roman"/>
                <w:sz w:val="24"/>
                <w:szCs w:val="24"/>
              </w:rPr>
              <w:t> </w:t>
            </w:r>
            <w:r w:rsidR="00E11DEE" w:rsidRPr="00CD683C">
              <w:rPr>
                <w:rFonts w:ascii="Times New Roman" w:eastAsia="Times New Roman" w:hAnsi="Times New Roman"/>
                <w:sz w:val="24"/>
                <w:szCs w:val="24"/>
              </w:rPr>
              <w:t xml:space="preserve">Nav </w:t>
            </w:r>
            <w:r w:rsidR="00D847ED">
              <w:rPr>
                <w:rFonts w:ascii="Times New Roman" w:eastAsia="Times New Roman" w:hAnsi="Times New Roman"/>
                <w:sz w:val="24"/>
                <w:szCs w:val="24"/>
              </w:rPr>
              <w:t>attiecināms.</w:t>
            </w:r>
          </w:p>
        </w:tc>
      </w:tr>
      <w:tr w:rsidR="00676676" w:rsidRPr="00CD683C">
        <w:trPr>
          <w:trHeight w:val="231"/>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3.</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Tiesiskā regulējuma finansiālā ietekme</w:t>
            </w:r>
          </w:p>
        </w:tc>
        <w:tc>
          <w:tcPr>
            <w:tcW w:w="5176" w:type="dxa"/>
            <w:tcBorders>
              <w:top w:val="outset" w:sz="6" w:space="0" w:color="auto"/>
              <w:left w:val="outset" w:sz="6" w:space="0" w:color="auto"/>
              <w:bottom w:val="outset" w:sz="6" w:space="0" w:color="auto"/>
              <w:right w:val="outset" w:sz="6" w:space="0" w:color="auto"/>
            </w:tcBorders>
          </w:tcPr>
          <w:p w:rsidR="00D06985" w:rsidRPr="00CD683C" w:rsidRDefault="00D06985" w:rsidP="00D06985">
            <w:pPr>
              <w:spacing w:before="100" w:beforeAutospacing="1" w:after="100" w:afterAutospacing="1" w:line="240" w:lineRule="auto"/>
              <w:jc w:val="both"/>
              <w:rPr>
                <w:rFonts w:ascii="Times New Roman" w:hAnsi="Times New Roman"/>
                <w:sz w:val="24"/>
                <w:szCs w:val="24"/>
              </w:rPr>
            </w:pPr>
            <w:r w:rsidRPr="00CD683C">
              <w:rPr>
                <w:rFonts w:ascii="Times New Roman" w:hAnsi="Times New Roman"/>
                <w:sz w:val="24"/>
                <w:szCs w:val="24"/>
              </w:rPr>
              <w:t xml:space="preserve"> Pēc noteikumu projekta pieņemšanas Ministru kabinetā</w:t>
            </w:r>
            <w:r w:rsidR="00543262" w:rsidRPr="00CD683C">
              <w:rPr>
                <w:rFonts w:ascii="Times New Roman" w:hAnsi="Times New Roman"/>
                <w:sz w:val="24"/>
                <w:szCs w:val="24"/>
              </w:rPr>
              <w:t xml:space="preserve"> valsts un pašvaldību ārstniecības iestādes varēs saņemt laboratorijas pakalpojumus par zemāku cenu</w:t>
            </w:r>
            <w:r w:rsidRPr="00CD683C">
              <w:rPr>
                <w:rFonts w:ascii="Times New Roman" w:hAnsi="Times New Roman"/>
                <w:sz w:val="24"/>
                <w:szCs w:val="24"/>
              </w:rPr>
              <w:t xml:space="preserve">. </w:t>
            </w:r>
          </w:p>
        </w:tc>
      </w:tr>
      <w:tr w:rsidR="00676676" w:rsidRPr="00CD683C">
        <w:trPr>
          <w:trHeight w:val="349"/>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4.</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Tiesiskā regulējuma nefinansiālā ietekme</w:t>
            </w:r>
          </w:p>
        </w:tc>
        <w:tc>
          <w:tcPr>
            <w:tcW w:w="5176" w:type="dxa"/>
            <w:tcBorders>
              <w:top w:val="outset" w:sz="6" w:space="0" w:color="auto"/>
              <w:left w:val="outset" w:sz="6" w:space="0" w:color="auto"/>
              <w:bottom w:val="outset" w:sz="6" w:space="0" w:color="auto"/>
              <w:right w:val="outset" w:sz="6" w:space="0" w:color="auto"/>
            </w:tcBorders>
          </w:tcPr>
          <w:p w:rsidR="00676676" w:rsidRPr="00CD683C" w:rsidRDefault="00BB74A4"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Nav attiecināms.</w:t>
            </w:r>
          </w:p>
        </w:tc>
      </w:tr>
      <w:tr w:rsidR="00676676" w:rsidRPr="00CD683C">
        <w:trPr>
          <w:trHeight w:val="255"/>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5.</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Administratīvās procedūras raksturojums</w:t>
            </w:r>
          </w:p>
        </w:tc>
        <w:tc>
          <w:tcPr>
            <w:tcW w:w="5176" w:type="dxa"/>
            <w:tcBorders>
              <w:top w:val="outset" w:sz="6" w:space="0" w:color="auto"/>
              <w:left w:val="outset" w:sz="6" w:space="0" w:color="auto"/>
              <w:bottom w:val="outset" w:sz="6" w:space="0" w:color="auto"/>
              <w:right w:val="outset" w:sz="6" w:space="0" w:color="auto"/>
            </w:tcBorders>
          </w:tcPr>
          <w:p w:rsidR="00676676" w:rsidRPr="00CD683C" w:rsidRDefault="00BB74A4"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Nav attiecināms.</w:t>
            </w:r>
          </w:p>
        </w:tc>
      </w:tr>
      <w:tr w:rsidR="00676676" w:rsidRPr="00CD683C">
        <w:trPr>
          <w:trHeight w:val="357"/>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6.</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Administratīvo izmaksu monetārs novērtējums</w:t>
            </w:r>
          </w:p>
        </w:tc>
        <w:tc>
          <w:tcPr>
            <w:tcW w:w="5176" w:type="dxa"/>
            <w:tcBorders>
              <w:top w:val="outset" w:sz="6" w:space="0" w:color="auto"/>
              <w:left w:val="outset" w:sz="6" w:space="0" w:color="auto"/>
              <w:bottom w:val="outset" w:sz="6" w:space="0" w:color="auto"/>
              <w:right w:val="outset" w:sz="6" w:space="0" w:color="auto"/>
            </w:tcBorders>
          </w:tcPr>
          <w:p w:rsidR="00676676" w:rsidRPr="00CD683C" w:rsidRDefault="00BB74A4"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Nav attiecināms.</w:t>
            </w:r>
          </w:p>
        </w:tc>
      </w:tr>
      <w:tr w:rsidR="00676676" w:rsidRPr="00CD683C">
        <w:trPr>
          <w:tblCellSpacing w:w="0" w:type="dxa"/>
          <w:jc w:val="center"/>
        </w:trPr>
        <w:tc>
          <w:tcPr>
            <w:tcW w:w="488"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7.</w:t>
            </w:r>
          </w:p>
        </w:tc>
        <w:tc>
          <w:tcPr>
            <w:tcW w:w="3707" w:type="dxa"/>
            <w:tcBorders>
              <w:top w:val="outset" w:sz="6" w:space="0" w:color="auto"/>
              <w:left w:val="outset" w:sz="6" w:space="0" w:color="auto"/>
              <w:bottom w:val="outset" w:sz="6" w:space="0" w:color="auto"/>
              <w:right w:val="outset" w:sz="6" w:space="0" w:color="auto"/>
            </w:tcBorders>
          </w:tcPr>
          <w:p w:rsidR="00676676" w:rsidRPr="00CD683C" w:rsidRDefault="00676676"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Cita informācija</w:t>
            </w:r>
          </w:p>
        </w:tc>
        <w:tc>
          <w:tcPr>
            <w:tcW w:w="5176" w:type="dxa"/>
            <w:tcBorders>
              <w:top w:val="outset" w:sz="6" w:space="0" w:color="auto"/>
              <w:left w:val="outset" w:sz="6" w:space="0" w:color="auto"/>
              <w:bottom w:val="outset" w:sz="6" w:space="0" w:color="auto"/>
              <w:right w:val="outset" w:sz="6" w:space="0" w:color="auto"/>
            </w:tcBorders>
          </w:tcPr>
          <w:p w:rsidR="00676676" w:rsidRPr="00CD683C" w:rsidRDefault="00BB74A4" w:rsidP="00676676">
            <w:pPr>
              <w:spacing w:before="100" w:beforeAutospacing="1" w:after="100" w:afterAutospacing="1" w:line="240" w:lineRule="auto"/>
              <w:rPr>
                <w:rFonts w:ascii="Times New Roman" w:eastAsia="Times New Roman" w:hAnsi="Times New Roman"/>
                <w:sz w:val="24"/>
                <w:szCs w:val="24"/>
              </w:rPr>
            </w:pPr>
            <w:r w:rsidRPr="00CD683C">
              <w:rPr>
                <w:rFonts w:ascii="Times New Roman" w:eastAsia="Times New Roman" w:hAnsi="Times New Roman"/>
                <w:sz w:val="24"/>
                <w:szCs w:val="24"/>
              </w:rPr>
              <w:t xml:space="preserve"> Nav</w:t>
            </w:r>
          </w:p>
        </w:tc>
      </w:tr>
    </w:tbl>
    <w:p w:rsidR="007900DF" w:rsidRDefault="007900DF" w:rsidP="00676676">
      <w:pPr>
        <w:spacing w:before="100" w:beforeAutospacing="1" w:after="100" w:afterAutospacing="1" w:line="240" w:lineRule="auto"/>
        <w:rPr>
          <w:rFonts w:ascii="Times New Roman" w:eastAsia="Times New Roman" w:hAnsi="Times New Roman"/>
          <w:sz w:val="24"/>
          <w:szCs w:val="24"/>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8"/>
        <w:gridCol w:w="1290"/>
        <w:gridCol w:w="1341"/>
        <w:gridCol w:w="1314"/>
        <w:gridCol w:w="1314"/>
        <w:gridCol w:w="964"/>
      </w:tblGrid>
      <w:tr w:rsidR="00676676" w:rsidRPr="00EA1F29">
        <w:trPr>
          <w:trHeight w:val="423"/>
          <w:tblCellSpacing w:w="0" w:type="dxa"/>
          <w:jc w:val="center"/>
        </w:trPr>
        <w:tc>
          <w:tcPr>
            <w:tcW w:w="9371" w:type="dxa"/>
            <w:gridSpan w:val="6"/>
            <w:tcBorders>
              <w:top w:val="outset" w:sz="6" w:space="0" w:color="auto"/>
              <w:left w:val="outset" w:sz="6" w:space="0" w:color="auto"/>
              <w:bottom w:val="outset" w:sz="6" w:space="0" w:color="auto"/>
              <w:right w:val="outset" w:sz="6" w:space="0" w:color="auto"/>
            </w:tcBorders>
          </w:tcPr>
          <w:p w:rsidR="00676676" w:rsidRPr="00EA1F29" w:rsidRDefault="00676676" w:rsidP="007877F0">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III. Tiesību akta projekta ietekme uz valsts budžetu un pašvaldību budžetiem</w:t>
            </w:r>
          </w:p>
        </w:tc>
      </w:tr>
      <w:tr w:rsidR="00676676" w:rsidRPr="00EA1F29">
        <w:trPr>
          <w:tblCellSpacing w:w="0" w:type="dxa"/>
          <w:jc w:val="center"/>
        </w:trPr>
        <w:tc>
          <w:tcPr>
            <w:tcW w:w="3148" w:type="dxa"/>
            <w:vMerge w:val="restart"/>
            <w:tcBorders>
              <w:top w:val="outset" w:sz="6" w:space="0" w:color="auto"/>
              <w:left w:val="outset" w:sz="6" w:space="0" w:color="auto"/>
              <w:bottom w:val="outset" w:sz="6" w:space="0" w:color="auto"/>
              <w:right w:val="outset" w:sz="6" w:space="0" w:color="auto"/>
            </w:tcBorders>
            <w:vAlign w:val="center"/>
          </w:tcPr>
          <w:p w:rsidR="00676676" w:rsidRPr="00EA1F29" w:rsidRDefault="00676676"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w:t>
            </w:r>
            <w:r w:rsidRPr="00EA1F29">
              <w:rPr>
                <w:rFonts w:ascii="Times New Roman" w:eastAsia="Times New Roman" w:hAnsi="Times New Roman"/>
                <w:b/>
                <w:bCs/>
                <w:sz w:val="24"/>
                <w:szCs w:val="24"/>
              </w:rPr>
              <w:t>Rādītāji</w:t>
            </w:r>
          </w:p>
        </w:tc>
        <w:tc>
          <w:tcPr>
            <w:tcW w:w="2631" w:type="dxa"/>
            <w:gridSpan w:val="2"/>
            <w:vMerge w:val="restart"/>
            <w:tcBorders>
              <w:top w:val="outset" w:sz="6" w:space="0" w:color="auto"/>
              <w:left w:val="outset" w:sz="6" w:space="0" w:color="auto"/>
              <w:bottom w:val="outset" w:sz="6" w:space="0" w:color="auto"/>
              <w:right w:val="outset" w:sz="6" w:space="0" w:color="auto"/>
            </w:tcBorders>
            <w:vAlign w:val="center"/>
          </w:tcPr>
          <w:p w:rsidR="00676676" w:rsidRPr="00EA1F29" w:rsidRDefault="00C52433" w:rsidP="007877F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Cs/>
                <w:sz w:val="24"/>
                <w:szCs w:val="24"/>
              </w:rPr>
              <w:t>2011</w:t>
            </w:r>
            <w:r w:rsidR="00BB74A4" w:rsidRPr="00EA1F29">
              <w:rPr>
                <w:rFonts w:ascii="Times New Roman" w:eastAsia="Times New Roman" w:hAnsi="Times New Roman"/>
                <w:bCs/>
                <w:sz w:val="24"/>
                <w:szCs w:val="24"/>
              </w:rPr>
              <w:t>.gads</w:t>
            </w:r>
          </w:p>
        </w:tc>
        <w:tc>
          <w:tcPr>
            <w:tcW w:w="3592" w:type="dxa"/>
            <w:gridSpan w:val="3"/>
            <w:tcBorders>
              <w:top w:val="outset" w:sz="6" w:space="0" w:color="auto"/>
              <w:left w:val="outset" w:sz="6" w:space="0" w:color="auto"/>
              <w:bottom w:val="outset" w:sz="6" w:space="0" w:color="auto"/>
              <w:right w:val="outset" w:sz="6" w:space="0" w:color="auto"/>
            </w:tcBorders>
            <w:vAlign w:val="center"/>
          </w:tcPr>
          <w:p w:rsidR="00676676" w:rsidRPr="00EA1F29" w:rsidRDefault="00676676" w:rsidP="007877F0">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EA1F29">
                <w:rPr>
                  <w:rFonts w:ascii="Times New Roman" w:eastAsia="Times New Roman" w:hAnsi="Times New Roman"/>
                  <w:sz w:val="24"/>
                  <w:szCs w:val="24"/>
                </w:rPr>
                <w:t>. latu</w:t>
              </w:r>
            </w:smartTag>
            <w:r w:rsidRPr="00EA1F29">
              <w:rPr>
                <w:rFonts w:ascii="Times New Roman" w:eastAsia="Times New Roman" w:hAnsi="Times New Roman"/>
                <w:sz w:val="24"/>
                <w:szCs w:val="24"/>
              </w:rPr>
              <w:t>)</w:t>
            </w:r>
          </w:p>
        </w:tc>
      </w:tr>
      <w:tr w:rsidR="00676676" w:rsidRPr="00EA1F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76676" w:rsidRPr="00EA1F29" w:rsidRDefault="00676676" w:rsidP="00676676">
            <w:pPr>
              <w:spacing w:after="0" w:line="240" w:lineRule="auto"/>
              <w:rPr>
                <w:rFonts w:ascii="Times New Roman" w:eastAsia="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676676" w:rsidRPr="00EA1F29" w:rsidRDefault="00676676" w:rsidP="00676676">
            <w:pPr>
              <w:spacing w:after="0" w:line="240" w:lineRule="auto"/>
              <w:rPr>
                <w:rFonts w:ascii="Times New Roman" w:eastAsia="Times New Roman" w:hAnsi="Times New Roman"/>
                <w:sz w:val="24"/>
                <w:szCs w:val="24"/>
              </w:rPr>
            </w:pPr>
          </w:p>
        </w:tc>
        <w:tc>
          <w:tcPr>
            <w:tcW w:w="1314" w:type="dxa"/>
            <w:tcBorders>
              <w:top w:val="outset" w:sz="6" w:space="0" w:color="auto"/>
              <w:left w:val="outset" w:sz="6" w:space="0" w:color="auto"/>
              <w:bottom w:val="outset" w:sz="6" w:space="0" w:color="auto"/>
              <w:right w:val="outset" w:sz="6" w:space="0" w:color="auto"/>
            </w:tcBorders>
            <w:vAlign w:val="center"/>
          </w:tcPr>
          <w:p w:rsidR="00676676" w:rsidRPr="00EA1F29" w:rsidRDefault="00C52433" w:rsidP="007877F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2012</w:t>
            </w:r>
            <w:r w:rsidR="00BB74A4" w:rsidRPr="00EA1F29">
              <w:rPr>
                <w:rFonts w:ascii="Times New Roman" w:eastAsia="Times New Roman" w:hAnsi="Times New Roman"/>
                <w:sz w:val="24"/>
                <w:szCs w:val="24"/>
              </w:rPr>
              <w:t>.</w:t>
            </w:r>
          </w:p>
        </w:tc>
        <w:tc>
          <w:tcPr>
            <w:tcW w:w="1314" w:type="dxa"/>
            <w:tcBorders>
              <w:top w:val="outset" w:sz="6" w:space="0" w:color="auto"/>
              <w:left w:val="outset" w:sz="6" w:space="0" w:color="auto"/>
              <w:bottom w:val="outset" w:sz="6" w:space="0" w:color="auto"/>
              <w:right w:val="outset" w:sz="6" w:space="0" w:color="auto"/>
            </w:tcBorders>
            <w:vAlign w:val="center"/>
          </w:tcPr>
          <w:p w:rsidR="00676676" w:rsidRPr="00EA1F29" w:rsidRDefault="00C52433" w:rsidP="007877F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2013</w:t>
            </w:r>
            <w:r w:rsidR="00BB74A4" w:rsidRPr="00EA1F29">
              <w:rPr>
                <w:rFonts w:ascii="Times New Roman" w:eastAsia="Times New Roman" w:hAnsi="Times New Roman"/>
                <w:sz w:val="24"/>
                <w:szCs w:val="24"/>
              </w:rPr>
              <w:t>.</w:t>
            </w:r>
          </w:p>
        </w:tc>
        <w:tc>
          <w:tcPr>
            <w:tcW w:w="964" w:type="dxa"/>
            <w:tcBorders>
              <w:top w:val="outset" w:sz="6" w:space="0" w:color="auto"/>
              <w:left w:val="outset" w:sz="6" w:space="0" w:color="auto"/>
              <w:bottom w:val="outset" w:sz="6" w:space="0" w:color="auto"/>
              <w:right w:val="outset" w:sz="6" w:space="0" w:color="auto"/>
            </w:tcBorders>
            <w:vAlign w:val="center"/>
          </w:tcPr>
          <w:p w:rsidR="00676676" w:rsidRPr="00EA1F29" w:rsidRDefault="00C52433" w:rsidP="007877F0">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2014</w:t>
            </w:r>
            <w:r w:rsidR="00BB74A4" w:rsidRPr="00EA1F29">
              <w:rPr>
                <w:rFonts w:ascii="Times New Roman" w:eastAsia="Times New Roman" w:hAnsi="Times New Roman"/>
                <w:sz w:val="24"/>
                <w:szCs w:val="24"/>
              </w:rPr>
              <w:t>.</w:t>
            </w:r>
          </w:p>
        </w:tc>
      </w:tr>
      <w:tr w:rsidR="00676676" w:rsidRPr="00EA1F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76676" w:rsidRPr="00EA1F29" w:rsidRDefault="00676676" w:rsidP="00676676">
            <w:pPr>
              <w:spacing w:after="0" w:line="240" w:lineRule="auto"/>
              <w:rPr>
                <w:rFonts w:ascii="Times New Roman" w:eastAsia="Times New Roman" w:hAnsi="Times New Roman"/>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tcPr>
          <w:p w:rsidR="00676676" w:rsidRPr="00EA1F29" w:rsidRDefault="00676676"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Saskaņā ar valsts budžetu kārtējam gadam</w:t>
            </w:r>
          </w:p>
        </w:tc>
        <w:tc>
          <w:tcPr>
            <w:tcW w:w="1341" w:type="dxa"/>
            <w:tcBorders>
              <w:top w:val="outset" w:sz="6" w:space="0" w:color="auto"/>
              <w:left w:val="outset" w:sz="6" w:space="0" w:color="auto"/>
              <w:bottom w:val="outset" w:sz="6" w:space="0" w:color="auto"/>
              <w:right w:val="outset" w:sz="6" w:space="0" w:color="auto"/>
            </w:tcBorders>
            <w:vAlign w:val="center"/>
          </w:tcPr>
          <w:p w:rsidR="00676676" w:rsidRPr="00EA1F29" w:rsidRDefault="00676676"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Izmaiņas kārtējā gadā, salīdzinot ar budžetu kārtējam gadam</w:t>
            </w:r>
          </w:p>
        </w:tc>
        <w:tc>
          <w:tcPr>
            <w:tcW w:w="1314" w:type="dxa"/>
            <w:tcBorders>
              <w:top w:val="outset" w:sz="6" w:space="0" w:color="auto"/>
              <w:left w:val="outset" w:sz="6" w:space="0" w:color="auto"/>
              <w:bottom w:val="outset" w:sz="6" w:space="0" w:color="auto"/>
              <w:right w:val="outset" w:sz="6" w:space="0" w:color="auto"/>
            </w:tcBorders>
            <w:vAlign w:val="center"/>
          </w:tcPr>
          <w:p w:rsidR="00676676" w:rsidRPr="00EA1F29" w:rsidRDefault="00676676"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Izmaiņas, salīdzinot ar kārtējo (n) gadu</w:t>
            </w:r>
          </w:p>
        </w:tc>
        <w:tc>
          <w:tcPr>
            <w:tcW w:w="1314" w:type="dxa"/>
            <w:tcBorders>
              <w:top w:val="outset" w:sz="6" w:space="0" w:color="auto"/>
              <w:left w:val="outset" w:sz="6" w:space="0" w:color="auto"/>
              <w:bottom w:val="outset" w:sz="6" w:space="0" w:color="auto"/>
              <w:right w:val="outset" w:sz="6" w:space="0" w:color="auto"/>
            </w:tcBorders>
            <w:vAlign w:val="center"/>
          </w:tcPr>
          <w:p w:rsidR="00676676" w:rsidRPr="00EA1F29" w:rsidRDefault="00676676"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Izmaiņas, salīdzinot ar kārtējo (n) gadu</w:t>
            </w:r>
          </w:p>
        </w:tc>
        <w:tc>
          <w:tcPr>
            <w:tcW w:w="964" w:type="dxa"/>
            <w:tcBorders>
              <w:top w:val="outset" w:sz="6" w:space="0" w:color="auto"/>
              <w:left w:val="outset" w:sz="6" w:space="0" w:color="auto"/>
              <w:bottom w:val="outset" w:sz="6" w:space="0" w:color="auto"/>
              <w:right w:val="outset" w:sz="6" w:space="0" w:color="auto"/>
            </w:tcBorders>
            <w:vAlign w:val="center"/>
          </w:tcPr>
          <w:p w:rsidR="00676676" w:rsidRPr="00EA1F29" w:rsidRDefault="00676676"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Izmaiņas, salīdzinot ar kārtējo (n) gadu</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1. Budžeta ieņēmumi:</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228,9</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xml:space="preserve"> 1.1. valsts pamatbudžets, tai skaitā ieņēmumi no maksas pakalpojumiem un citi pašu </w:t>
            </w:r>
            <w:r w:rsidRPr="00EA1F29">
              <w:rPr>
                <w:rFonts w:ascii="Times New Roman" w:eastAsia="Times New Roman" w:hAnsi="Times New Roman"/>
                <w:sz w:val="24"/>
                <w:szCs w:val="24"/>
              </w:rPr>
              <w:lastRenderedPageBreak/>
              <w:t>ieņēmumi</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lastRenderedPageBreak/>
              <w:t>228,9</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lastRenderedPageBreak/>
              <w:t> 1.2. valsts speciālais budžets</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C52433" w:rsidP="00EA1F2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C52433" w:rsidP="00EA1F2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C52433" w:rsidP="00EA1F29">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1.3. pašvaldību budžets</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2. Budžeta izdevumi:</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228,9</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pStyle w:val="naisf"/>
              <w:spacing w:before="0" w:after="0"/>
              <w:jc w:val="center"/>
            </w:pPr>
            <w:r w:rsidRPr="00EA1F29">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r>
      <w:tr w:rsidR="00EA1F29"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EA1F29" w:rsidRPr="00EA1F29" w:rsidRDefault="00EA1F29"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2.1. valsts pamatbudžets</w:t>
            </w:r>
          </w:p>
        </w:tc>
        <w:tc>
          <w:tcPr>
            <w:tcW w:w="1290"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228,9</w:t>
            </w:r>
          </w:p>
        </w:tc>
        <w:tc>
          <w:tcPr>
            <w:tcW w:w="1341" w:type="dxa"/>
            <w:tcBorders>
              <w:top w:val="outset" w:sz="6" w:space="0" w:color="auto"/>
              <w:left w:val="outset" w:sz="6" w:space="0" w:color="auto"/>
              <w:bottom w:val="outset" w:sz="6" w:space="0" w:color="auto"/>
              <w:right w:val="outset" w:sz="6" w:space="0" w:color="auto"/>
            </w:tcBorders>
          </w:tcPr>
          <w:p w:rsidR="00EA1F29" w:rsidRPr="00EA1F29" w:rsidRDefault="00EA1F29" w:rsidP="00BE2F67">
            <w:pPr>
              <w:pStyle w:val="naisf"/>
              <w:spacing w:before="0" w:after="0"/>
              <w:jc w:val="center"/>
            </w:pPr>
            <w:r w:rsidRPr="00EA1F29">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c>
          <w:tcPr>
            <w:tcW w:w="131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c>
          <w:tcPr>
            <w:tcW w:w="964" w:type="dxa"/>
            <w:tcBorders>
              <w:top w:val="outset" w:sz="6" w:space="0" w:color="auto"/>
              <w:left w:val="outset" w:sz="6" w:space="0" w:color="auto"/>
              <w:bottom w:val="outset" w:sz="6" w:space="0" w:color="auto"/>
              <w:right w:val="outset" w:sz="6" w:space="0" w:color="auto"/>
            </w:tcBorders>
          </w:tcPr>
          <w:p w:rsidR="00EA1F29" w:rsidRPr="00EA1F29" w:rsidRDefault="00EA1F29" w:rsidP="00EA1F29">
            <w:pPr>
              <w:pStyle w:val="naisf"/>
              <w:spacing w:before="0" w:after="0"/>
              <w:jc w:val="center"/>
            </w:pPr>
            <w:r w:rsidRPr="00EA1F29">
              <w:t>0</w:t>
            </w:r>
          </w:p>
        </w:tc>
      </w:tr>
      <w:tr w:rsidR="00D847ED"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D847ED" w:rsidRPr="00EA1F29" w:rsidRDefault="00D847ED"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2.2. valsts speciālais budžets</w:t>
            </w:r>
          </w:p>
        </w:tc>
        <w:tc>
          <w:tcPr>
            <w:tcW w:w="1290"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C52433" w:rsidP="00D847E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D847ED" w:rsidRPr="00EA1F29" w:rsidRDefault="00C52433" w:rsidP="00D847E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847ED"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D847ED" w:rsidRPr="00EA1F29" w:rsidRDefault="00D847ED"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2.3. pašvaldību budžets</w:t>
            </w:r>
          </w:p>
        </w:tc>
        <w:tc>
          <w:tcPr>
            <w:tcW w:w="1290"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D847ED" w:rsidRPr="00EA1F29" w:rsidRDefault="00D847ED"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D847ED"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107B3F"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107B3F" w:rsidRPr="00EA1F29" w:rsidRDefault="00107B3F"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3. Finansiālā ietekme:</w:t>
            </w:r>
          </w:p>
        </w:tc>
        <w:tc>
          <w:tcPr>
            <w:tcW w:w="1290" w:type="dxa"/>
            <w:tcBorders>
              <w:top w:val="outset" w:sz="6" w:space="0" w:color="auto"/>
              <w:left w:val="outset" w:sz="6" w:space="0" w:color="auto"/>
              <w:bottom w:val="outset" w:sz="6" w:space="0" w:color="auto"/>
              <w:right w:val="outset" w:sz="6" w:space="0" w:color="auto"/>
            </w:tcBorders>
          </w:tcPr>
          <w:p w:rsidR="00107B3F" w:rsidRPr="00EA1F29" w:rsidRDefault="00EA1F29" w:rsidP="00BE2F67">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107B3F" w:rsidRPr="00EA1F29" w:rsidRDefault="00107B3F"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b/>
                <w:sz w:val="24"/>
                <w:szCs w:val="24"/>
              </w:rPr>
            </w:pPr>
            <w:r w:rsidRPr="00EA1F29">
              <w:rPr>
                <w:rFonts w:ascii="Times New Roman" w:eastAsia="Times New Roman" w:hAnsi="Times New Roman"/>
                <w:b/>
                <w:sz w:val="24"/>
                <w:szCs w:val="24"/>
              </w:rPr>
              <w:t>0</w:t>
            </w:r>
          </w:p>
        </w:tc>
      </w:tr>
      <w:tr w:rsidR="00107B3F"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107B3F" w:rsidRPr="00EA1F29" w:rsidRDefault="00107B3F"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3.1. valsts pamatbudžets</w:t>
            </w:r>
          </w:p>
        </w:tc>
        <w:tc>
          <w:tcPr>
            <w:tcW w:w="1290" w:type="dxa"/>
            <w:tcBorders>
              <w:top w:val="outset" w:sz="6" w:space="0" w:color="auto"/>
              <w:left w:val="outset" w:sz="6" w:space="0" w:color="auto"/>
              <w:bottom w:val="outset" w:sz="6" w:space="0" w:color="auto"/>
              <w:right w:val="outset" w:sz="6" w:space="0" w:color="auto"/>
            </w:tcBorders>
          </w:tcPr>
          <w:p w:rsidR="00107B3F" w:rsidRPr="00EA1F29" w:rsidRDefault="00EA1F29"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107B3F" w:rsidRPr="00EA1F29" w:rsidRDefault="00107B3F"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107B3F" w:rsidRPr="00EA1F29" w:rsidRDefault="00EA1F29" w:rsidP="00107B3F">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D847ED"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D847ED" w:rsidRPr="00EA1F29" w:rsidRDefault="00D847ED"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3.2. speciālais budžets</w:t>
            </w:r>
          </w:p>
        </w:tc>
        <w:tc>
          <w:tcPr>
            <w:tcW w:w="1290"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C52433" w:rsidP="00BE2F67">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C52433" w:rsidP="00D847E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D847ED" w:rsidRPr="00EA1F29" w:rsidRDefault="00C52433" w:rsidP="00D847ED">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847ED"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D847ED" w:rsidRPr="00EA1F29" w:rsidRDefault="00D847ED"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3.3. pašvaldību budžets</w:t>
            </w:r>
          </w:p>
        </w:tc>
        <w:tc>
          <w:tcPr>
            <w:tcW w:w="1290" w:type="dxa"/>
            <w:tcBorders>
              <w:top w:val="outset" w:sz="6" w:space="0" w:color="auto"/>
              <w:left w:val="outset" w:sz="6" w:space="0" w:color="auto"/>
              <w:bottom w:val="outset" w:sz="6" w:space="0" w:color="auto"/>
              <w:right w:val="outset" w:sz="6" w:space="0" w:color="auto"/>
            </w:tcBorders>
          </w:tcPr>
          <w:p w:rsidR="00D847ED" w:rsidRPr="00EA1F29" w:rsidRDefault="00D847ED"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41" w:type="dxa"/>
            <w:tcBorders>
              <w:top w:val="outset" w:sz="6" w:space="0" w:color="auto"/>
              <w:left w:val="outset" w:sz="6" w:space="0" w:color="auto"/>
              <w:bottom w:val="outset" w:sz="6" w:space="0" w:color="auto"/>
              <w:right w:val="outset" w:sz="6" w:space="0" w:color="auto"/>
            </w:tcBorders>
          </w:tcPr>
          <w:p w:rsidR="00D847ED" w:rsidRPr="00EA1F29" w:rsidRDefault="00D847ED"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D847ED" w:rsidP="00BE2F67">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D847ED" w:rsidRPr="00EA1F29">
        <w:trPr>
          <w:tblCellSpacing w:w="0" w:type="dxa"/>
          <w:jc w:val="center"/>
        </w:trPr>
        <w:tc>
          <w:tcPr>
            <w:tcW w:w="3148" w:type="dxa"/>
            <w:vMerge w:val="restart"/>
            <w:tcBorders>
              <w:top w:val="outset" w:sz="6" w:space="0" w:color="auto"/>
              <w:left w:val="outset" w:sz="6" w:space="0" w:color="auto"/>
              <w:bottom w:val="outset" w:sz="6" w:space="0" w:color="auto"/>
              <w:right w:val="outset" w:sz="6" w:space="0" w:color="auto"/>
            </w:tcBorders>
          </w:tcPr>
          <w:p w:rsidR="00D847ED" w:rsidRPr="00EA1F29" w:rsidRDefault="00D847ED"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4. Finanšu līdzekļi papildu izde</w:t>
            </w:r>
            <w:r w:rsidRPr="00EA1F29">
              <w:rPr>
                <w:rFonts w:ascii="Times New Roman" w:eastAsia="Times New Roman" w:hAnsi="Times New Roman"/>
                <w:sz w:val="24"/>
                <w:szCs w:val="24"/>
              </w:rPr>
              <w:softHyphen/>
              <w:t>vumu finansēšanai (kompensējošu izdevumu samazinājumu norāda ar "+" zīmi)</w:t>
            </w:r>
          </w:p>
        </w:tc>
        <w:tc>
          <w:tcPr>
            <w:tcW w:w="1290" w:type="dxa"/>
            <w:vMerge w:val="restart"/>
            <w:tcBorders>
              <w:top w:val="outset" w:sz="6" w:space="0" w:color="auto"/>
              <w:left w:val="outset" w:sz="6" w:space="0" w:color="auto"/>
              <w:bottom w:val="outset" w:sz="6" w:space="0" w:color="auto"/>
              <w:right w:val="outset" w:sz="6" w:space="0" w:color="auto"/>
            </w:tcBorders>
          </w:tcPr>
          <w:p w:rsidR="00D847ED" w:rsidRPr="00EA1F29" w:rsidRDefault="00D847ED" w:rsidP="008C136E">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X</w:t>
            </w:r>
          </w:p>
        </w:tc>
        <w:tc>
          <w:tcPr>
            <w:tcW w:w="1341" w:type="dxa"/>
            <w:tcBorders>
              <w:top w:val="outset" w:sz="6" w:space="0" w:color="auto"/>
              <w:left w:val="outset" w:sz="6" w:space="0" w:color="auto"/>
              <w:bottom w:val="outset" w:sz="6" w:space="0" w:color="auto"/>
              <w:right w:val="outset" w:sz="6" w:space="0" w:color="auto"/>
            </w:tcBorders>
            <w:vAlign w:val="center"/>
          </w:tcPr>
          <w:p w:rsidR="00D847ED" w:rsidRPr="00EA1F29" w:rsidRDefault="00D847ED"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D847ED" w:rsidRPr="00EA1F29" w:rsidRDefault="00D847ED"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vAlign w:val="center"/>
          </w:tcPr>
          <w:p w:rsidR="00D847ED" w:rsidRPr="00EA1F29" w:rsidRDefault="00D847ED" w:rsidP="00D847ED">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BB74A4" w:rsidRPr="00EA1F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67667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8C136E">
            <w:pPr>
              <w:spacing w:after="0" w:line="240" w:lineRule="auto"/>
              <w:jc w:val="center"/>
              <w:rPr>
                <w:rFonts w:ascii="Times New Roman" w:eastAsia="Times New Roman" w:hAnsi="Times New Roman"/>
                <w:sz w:val="24"/>
                <w:szCs w:val="24"/>
              </w:rPr>
            </w:pPr>
          </w:p>
        </w:tc>
        <w:tc>
          <w:tcPr>
            <w:tcW w:w="1341"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B74A4" w:rsidRPr="00EA1F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676676">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8C136E">
            <w:pPr>
              <w:spacing w:after="0" w:line="240" w:lineRule="auto"/>
              <w:jc w:val="center"/>
              <w:rPr>
                <w:rFonts w:ascii="Times New Roman" w:eastAsia="Times New Roman" w:hAnsi="Times New Roman"/>
                <w:sz w:val="24"/>
                <w:szCs w:val="24"/>
              </w:rPr>
            </w:pPr>
          </w:p>
        </w:tc>
        <w:tc>
          <w:tcPr>
            <w:tcW w:w="1341"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B74A4"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BB74A4" w:rsidRPr="00EA1F29" w:rsidRDefault="00BB74A4"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5. Precizēta finansiālā ietekme:</w:t>
            </w:r>
          </w:p>
        </w:tc>
        <w:tc>
          <w:tcPr>
            <w:tcW w:w="1290" w:type="dxa"/>
            <w:vMerge w:val="restart"/>
            <w:tcBorders>
              <w:top w:val="outset" w:sz="6" w:space="0" w:color="auto"/>
              <w:left w:val="outset" w:sz="6" w:space="0" w:color="auto"/>
              <w:bottom w:val="outset" w:sz="6" w:space="0" w:color="auto"/>
              <w:right w:val="outset" w:sz="6" w:space="0" w:color="auto"/>
            </w:tcBorders>
          </w:tcPr>
          <w:p w:rsidR="00BB74A4" w:rsidRPr="00EA1F29" w:rsidRDefault="00BB74A4" w:rsidP="008C136E">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X</w:t>
            </w:r>
          </w:p>
        </w:tc>
        <w:tc>
          <w:tcPr>
            <w:tcW w:w="1341"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BB74A4"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BB74A4" w:rsidRPr="00EA1F29" w:rsidRDefault="00BB74A4"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676676">
            <w:pPr>
              <w:spacing w:after="0" w:line="240" w:lineRule="auto"/>
              <w:rPr>
                <w:rFonts w:ascii="Times New Roman" w:eastAsia="Times New Roman" w:hAnsi="Times New Roman"/>
                <w:sz w:val="24"/>
                <w:szCs w:val="24"/>
              </w:rPr>
            </w:pPr>
          </w:p>
        </w:tc>
        <w:tc>
          <w:tcPr>
            <w:tcW w:w="1341"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BB74A4"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BB74A4" w:rsidRPr="00EA1F29" w:rsidRDefault="00BB74A4"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676676">
            <w:pPr>
              <w:spacing w:after="0" w:line="240" w:lineRule="auto"/>
              <w:rPr>
                <w:rFonts w:ascii="Times New Roman" w:eastAsia="Times New Roman" w:hAnsi="Times New Roman"/>
                <w:sz w:val="24"/>
                <w:szCs w:val="24"/>
              </w:rPr>
            </w:pPr>
          </w:p>
        </w:tc>
        <w:tc>
          <w:tcPr>
            <w:tcW w:w="1341"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tcPr>
          <w:p w:rsidR="00BB74A4" w:rsidRPr="00EA1F29" w:rsidRDefault="00C52433" w:rsidP="00C5243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BB74A4" w:rsidRPr="00EA1F29">
        <w:trPr>
          <w:trHeight w:val="632"/>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BB74A4" w:rsidRPr="00EA1F29" w:rsidRDefault="00BB74A4"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BB74A4" w:rsidRPr="00EA1F29" w:rsidRDefault="00BB74A4" w:rsidP="00676676">
            <w:pPr>
              <w:spacing w:after="0" w:line="240" w:lineRule="auto"/>
              <w:rPr>
                <w:rFonts w:ascii="Times New Roman" w:eastAsia="Times New Roman" w:hAnsi="Times New Roman"/>
                <w:sz w:val="24"/>
                <w:szCs w:val="24"/>
              </w:rPr>
            </w:pPr>
          </w:p>
        </w:tc>
        <w:tc>
          <w:tcPr>
            <w:tcW w:w="1341"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131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c>
          <w:tcPr>
            <w:tcW w:w="964" w:type="dxa"/>
            <w:tcBorders>
              <w:top w:val="outset" w:sz="6" w:space="0" w:color="auto"/>
              <w:left w:val="outset" w:sz="6" w:space="0" w:color="auto"/>
              <w:bottom w:val="outset" w:sz="6" w:space="0" w:color="auto"/>
              <w:right w:val="outset" w:sz="6" w:space="0" w:color="auto"/>
            </w:tcBorders>
            <w:vAlign w:val="center"/>
          </w:tcPr>
          <w:p w:rsidR="00BB74A4" w:rsidRPr="00EA1F29" w:rsidRDefault="00765D35" w:rsidP="00765D35">
            <w:pPr>
              <w:spacing w:before="100" w:beforeAutospacing="1" w:after="100" w:afterAutospacing="1" w:line="240" w:lineRule="auto"/>
              <w:jc w:val="center"/>
              <w:rPr>
                <w:rFonts w:ascii="Times New Roman" w:eastAsia="Times New Roman" w:hAnsi="Times New Roman"/>
                <w:sz w:val="24"/>
                <w:szCs w:val="24"/>
              </w:rPr>
            </w:pPr>
            <w:r w:rsidRPr="00EA1F29">
              <w:rPr>
                <w:rFonts w:ascii="Times New Roman" w:eastAsia="Times New Roman" w:hAnsi="Times New Roman"/>
                <w:sz w:val="24"/>
                <w:szCs w:val="24"/>
              </w:rPr>
              <w:t>0</w:t>
            </w:r>
          </w:p>
        </w:tc>
      </w:tr>
      <w:tr w:rsidR="007877F0" w:rsidRPr="00EA1F29">
        <w:trPr>
          <w:trHeight w:val="684"/>
          <w:tblCellSpacing w:w="0" w:type="dxa"/>
          <w:jc w:val="center"/>
        </w:trPr>
        <w:tc>
          <w:tcPr>
            <w:tcW w:w="9371" w:type="dxa"/>
            <w:gridSpan w:val="6"/>
            <w:tcBorders>
              <w:top w:val="outset" w:sz="6" w:space="0" w:color="auto"/>
              <w:left w:val="outset" w:sz="6" w:space="0" w:color="auto"/>
              <w:bottom w:val="outset" w:sz="6" w:space="0" w:color="auto"/>
              <w:right w:val="outset" w:sz="6" w:space="0" w:color="auto"/>
            </w:tcBorders>
          </w:tcPr>
          <w:p w:rsidR="007877F0" w:rsidRPr="00EA1F29" w:rsidRDefault="007877F0" w:rsidP="007877F0">
            <w:pPr>
              <w:spacing w:before="100" w:beforeAutospacing="1" w:after="100" w:afterAutospacing="1" w:line="240" w:lineRule="auto"/>
              <w:jc w:val="both"/>
              <w:rPr>
                <w:rFonts w:ascii="Times New Roman" w:eastAsia="Times New Roman" w:hAnsi="Times New Roman"/>
              </w:rPr>
            </w:pPr>
            <w:r w:rsidRPr="00EA1F29">
              <w:rPr>
                <w:rFonts w:ascii="Times New Roman" w:eastAsia="Times New Roman" w:hAnsi="Times New Roman"/>
                <w:sz w:val="24"/>
                <w:szCs w:val="24"/>
              </w:rPr>
              <w:t>6. Detalizēts ieņēmumu un izdevu</w:t>
            </w:r>
            <w:r w:rsidRPr="00EA1F29">
              <w:rPr>
                <w:rFonts w:ascii="Times New Roman" w:eastAsia="Times New Roman" w:hAnsi="Times New Roman"/>
                <w:sz w:val="24"/>
                <w:szCs w:val="24"/>
              </w:rPr>
              <w:softHyphen/>
              <w:t>mu aprēķins (ja nepieciešams, detalizētu ieņēmumu un izdevumu aprēķinu var pievienot anotācijas pielikumā):</w:t>
            </w:r>
          </w:p>
        </w:tc>
      </w:tr>
      <w:tr w:rsidR="00765D35" w:rsidRPr="00EA1F29" w:rsidTr="007F15F2">
        <w:trPr>
          <w:trHeight w:val="2820"/>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765D35" w:rsidRPr="00EA1F29" w:rsidRDefault="00765D35"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 6.1. detalizēts ieņēmumu aprēķins</w:t>
            </w:r>
          </w:p>
          <w:p w:rsidR="00097A12" w:rsidRPr="00EA1F29" w:rsidRDefault="00097A12" w:rsidP="00676676">
            <w:pPr>
              <w:spacing w:before="100" w:beforeAutospacing="1" w:after="100" w:afterAutospacing="1" w:line="240" w:lineRule="auto"/>
              <w:rPr>
                <w:rFonts w:ascii="Times New Roman" w:eastAsia="Times New Roman" w:hAnsi="Times New Roman"/>
                <w:sz w:val="24"/>
                <w:szCs w:val="24"/>
              </w:rPr>
            </w:pPr>
          </w:p>
          <w:p w:rsidR="00097A12" w:rsidRPr="00EA1F29" w:rsidRDefault="00097A12"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t>6.2. detalizēts izdevumu aprēķins</w:t>
            </w:r>
          </w:p>
        </w:tc>
        <w:tc>
          <w:tcPr>
            <w:tcW w:w="6223" w:type="dxa"/>
            <w:gridSpan w:val="5"/>
            <w:tcBorders>
              <w:top w:val="outset" w:sz="6" w:space="0" w:color="auto"/>
              <w:left w:val="outset" w:sz="6" w:space="0" w:color="auto"/>
              <w:bottom w:val="outset" w:sz="6" w:space="0" w:color="auto"/>
              <w:right w:val="outset" w:sz="6" w:space="0" w:color="auto"/>
            </w:tcBorders>
            <w:vAlign w:val="center"/>
          </w:tcPr>
          <w:p w:rsidR="004C3DC9" w:rsidRPr="00EA1F29" w:rsidRDefault="0006182E" w:rsidP="002C3F96">
            <w:pPr>
              <w:spacing w:before="100" w:beforeAutospacing="1" w:after="100" w:afterAutospacing="1" w:line="240" w:lineRule="auto"/>
              <w:jc w:val="both"/>
              <w:rPr>
                <w:rFonts w:ascii="Times New Roman" w:eastAsia="Times New Roman" w:hAnsi="Times New Roman"/>
                <w:sz w:val="24"/>
                <w:szCs w:val="24"/>
              </w:rPr>
            </w:pPr>
            <w:r w:rsidRPr="00EA1F29">
              <w:rPr>
                <w:rFonts w:ascii="Times New Roman" w:eastAsia="Times New Roman" w:hAnsi="Times New Roman"/>
                <w:sz w:val="24"/>
                <w:szCs w:val="24"/>
              </w:rPr>
              <w:t xml:space="preserve">Atbilstoši </w:t>
            </w:r>
            <w:r w:rsidR="00C52433">
              <w:rPr>
                <w:rFonts w:ascii="Times New Roman" w:eastAsia="Times New Roman" w:hAnsi="Times New Roman"/>
                <w:sz w:val="24"/>
                <w:szCs w:val="24"/>
              </w:rPr>
              <w:t>likumam „Par valsts budžetu 2011</w:t>
            </w:r>
            <w:r w:rsidRPr="00EA1F29">
              <w:rPr>
                <w:rFonts w:ascii="Times New Roman" w:eastAsia="Times New Roman" w:hAnsi="Times New Roman"/>
                <w:sz w:val="24"/>
                <w:szCs w:val="24"/>
              </w:rPr>
              <w:t xml:space="preserve">.gadam” </w:t>
            </w:r>
            <w:r w:rsidR="00C52433" w:rsidRPr="00EA1F29">
              <w:rPr>
                <w:rFonts w:ascii="Times New Roman" w:eastAsia="Times New Roman" w:hAnsi="Times New Roman"/>
                <w:sz w:val="24"/>
                <w:szCs w:val="24"/>
              </w:rPr>
              <w:t xml:space="preserve">VADC </w:t>
            </w:r>
            <w:r w:rsidRPr="00EA1F29">
              <w:rPr>
                <w:rFonts w:ascii="Times New Roman" w:eastAsia="Times New Roman" w:hAnsi="Times New Roman"/>
                <w:sz w:val="24"/>
                <w:szCs w:val="24"/>
              </w:rPr>
              <w:t xml:space="preserve">resursi izdevumu segšanai </w:t>
            </w:r>
            <w:r w:rsidR="008C136E" w:rsidRPr="00EA1F29">
              <w:rPr>
                <w:rFonts w:ascii="Times New Roman" w:eastAsia="Times New Roman" w:hAnsi="Times New Roman"/>
                <w:sz w:val="24"/>
                <w:szCs w:val="24"/>
              </w:rPr>
              <w:t>valsts budžeta programmas 39</w:t>
            </w:r>
            <w:r w:rsidRPr="00EA1F29">
              <w:rPr>
                <w:rFonts w:ascii="Times New Roman" w:eastAsia="Times New Roman" w:hAnsi="Times New Roman"/>
                <w:sz w:val="24"/>
                <w:szCs w:val="24"/>
              </w:rPr>
              <w:t>.00.00 „</w:t>
            </w:r>
            <w:r w:rsidR="008C136E" w:rsidRPr="00EA1F29">
              <w:rPr>
                <w:rFonts w:ascii="Times New Roman" w:eastAsia="Times New Roman" w:hAnsi="Times New Roman"/>
                <w:sz w:val="24"/>
                <w:szCs w:val="24"/>
              </w:rPr>
              <w:t>Specializētās v</w:t>
            </w:r>
            <w:r w:rsidRPr="00EA1F29">
              <w:rPr>
                <w:rFonts w:ascii="Times New Roman" w:eastAsia="Times New Roman" w:hAnsi="Times New Roman"/>
                <w:sz w:val="24"/>
                <w:szCs w:val="24"/>
              </w:rPr>
              <w:t xml:space="preserve">eselības aprūpes </w:t>
            </w:r>
            <w:r w:rsidR="008C136E" w:rsidRPr="00EA1F29">
              <w:rPr>
                <w:rFonts w:ascii="Times New Roman" w:eastAsia="Times New Roman" w:hAnsi="Times New Roman"/>
                <w:sz w:val="24"/>
                <w:szCs w:val="24"/>
              </w:rPr>
              <w:t>nodrošināšana” apakšprogrammā 39.03</w:t>
            </w:r>
            <w:r w:rsidRPr="00EA1F29">
              <w:rPr>
                <w:rFonts w:ascii="Times New Roman" w:eastAsia="Times New Roman" w:hAnsi="Times New Roman"/>
                <w:sz w:val="24"/>
                <w:szCs w:val="24"/>
              </w:rPr>
              <w:t>.00 „</w:t>
            </w:r>
            <w:r w:rsidR="008C136E" w:rsidRPr="00EA1F29">
              <w:rPr>
                <w:rFonts w:ascii="Times New Roman" w:eastAsia="Times New Roman" w:hAnsi="Times New Roman"/>
                <w:sz w:val="24"/>
                <w:szCs w:val="24"/>
              </w:rPr>
              <w:t xml:space="preserve">Asins un </w:t>
            </w:r>
            <w:r w:rsidR="00BE2F67" w:rsidRPr="00EA1F29">
              <w:rPr>
                <w:rFonts w:ascii="Times New Roman" w:eastAsia="Times New Roman" w:hAnsi="Times New Roman"/>
                <w:sz w:val="24"/>
                <w:szCs w:val="24"/>
              </w:rPr>
              <w:t xml:space="preserve">asins komponentu nodrošināšana” </w:t>
            </w:r>
            <w:r w:rsidR="00C52433">
              <w:rPr>
                <w:rFonts w:ascii="Times New Roman" w:eastAsia="Times New Roman" w:hAnsi="Times New Roman"/>
                <w:sz w:val="24"/>
                <w:szCs w:val="24"/>
              </w:rPr>
              <w:t xml:space="preserve">5 094 </w:t>
            </w:r>
            <w:smartTag w:uri="schemas-tilde-lv/tildestengine" w:element="currency2">
              <w:smartTagPr>
                <w:attr w:name="currency_text" w:val="lati"/>
                <w:attr w:name="currency_value" w:val="769"/>
                <w:attr w:name="currency_key" w:val="LVL"/>
                <w:attr w:name="currency_id" w:val="48"/>
              </w:smartTagPr>
              <w:r w:rsidR="00C52433">
                <w:rPr>
                  <w:rFonts w:ascii="Times New Roman" w:eastAsia="Times New Roman" w:hAnsi="Times New Roman"/>
                  <w:sz w:val="24"/>
                  <w:szCs w:val="24"/>
                </w:rPr>
                <w:t>769</w:t>
              </w:r>
              <w:r w:rsidR="00BE2F67" w:rsidRPr="00EA1F29">
                <w:rPr>
                  <w:rFonts w:ascii="Times New Roman" w:eastAsia="Times New Roman" w:hAnsi="Times New Roman"/>
                  <w:sz w:val="24"/>
                  <w:szCs w:val="24"/>
                </w:rPr>
                <w:t xml:space="preserve"> lati</w:t>
              </w:r>
            </w:smartTag>
            <w:r w:rsidR="00BE2F67" w:rsidRPr="00EA1F29">
              <w:rPr>
                <w:rFonts w:ascii="Times New Roman" w:eastAsia="Times New Roman" w:hAnsi="Times New Roman"/>
                <w:sz w:val="24"/>
                <w:szCs w:val="24"/>
              </w:rPr>
              <w:t xml:space="preserve">, tai skaitā dotācija no vispārējiem ieņēmumiem </w:t>
            </w:r>
            <w:r w:rsidR="00C52433">
              <w:rPr>
                <w:rFonts w:ascii="Times New Roman" w:eastAsia="Times New Roman" w:hAnsi="Times New Roman"/>
                <w:sz w:val="24"/>
                <w:szCs w:val="24"/>
              </w:rPr>
              <w:t xml:space="preserve">4 865 </w:t>
            </w:r>
            <w:smartTag w:uri="schemas-tilde-lv/tildestengine" w:element="currency2">
              <w:smartTagPr>
                <w:attr w:name="currency_text" w:val="lati"/>
                <w:attr w:name="currency_value" w:val="884"/>
                <w:attr w:name="currency_key" w:val="LVL"/>
                <w:attr w:name="currency_id" w:val="48"/>
              </w:smartTagPr>
              <w:r w:rsidR="00C52433">
                <w:rPr>
                  <w:rFonts w:ascii="Times New Roman" w:eastAsia="Times New Roman" w:hAnsi="Times New Roman"/>
                  <w:sz w:val="24"/>
                  <w:szCs w:val="24"/>
                </w:rPr>
                <w:t>884</w:t>
              </w:r>
              <w:r w:rsidR="00BE2F67" w:rsidRPr="00EA1F29">
                <w:rPr>
                  <w:rFonts w:ascii="Times New Roman" w:eastAsia="Times New Roman" w:hAnsi="Times New Roman"/>
                  <w:sz w:val="24"/>
                  <w:szCs w:val="24"/>
                </w:rPr>
                <w:t xml:space="preserve"> lati</w:t>
              </w:r>
            </w:smartTag>
            <w:r w:rsidR="00BE2F67" w:rsidRPr="00EA1F29">
              <w:rPr>
                <w:rFonts w:ascii="Times New Roman" w:eastAsia="Times New Roman" w:hAnsi="Times New Roman"/>
                <w:sz w:val="24"/>
                <w:szCs w:val="24"/>
              </w:rPr>
              <w:t xml:space="preserve"> un ieņēmumi no maksas pakalpojumiem un citi pašu ieņēmumi </w:t>
            </w:r>
            <w:r w:rsidR="00C52433">
              <w:rPr>
                <w:rFonts w:ascii="Times New Roman" w:eastAsia="Times New Roman" w:hAnsi="Times New Roman"/>
                <w:sz w:val="24"/>
                <w:szCs w:val="24"/>
              </w:rPr>
              <w:t xml:space="preserve">228 </w:t>
            </w:r>
            <w:smartTag w:uri="schemas-tilde-lv/tildestengine" w:element="currency2">
              <w:smartTagPr>
                <w:attr w:name="currency_text" w:val="lati"/>
                <w:attr w:name="currency_value" w:val="885"/>
                <w:attr w:name="currency_key" w:val="LVL"/>
                <w:attr w:name="currency_id" w:val="48"/>
              </w:smartTagPr>
              <w:r w:rsidR="00C52433">
                <w:rPr>
                  <w:rFonts w:ascii="Times New Roman" w:eastAsia="Times New Roman" w:hAnsi="Times New Roman"/>
                  <w:sz w:val="24"/>
                  <w:szCs w:val="24"/>
                </w:rPr>
                <w:t>885</w:t>
              </w:r>
              <w:r w:rsidR="00C12712" w:rsidRPr="00EA1F29">
                <w:rPr>
                  <w:rFonts w:ascii="Times New Roman" w:eastAsia="Times New Roman" w:hAnsi="Times New Roman"/>
                  <w:sz w:val="24"/>
                  <w:szCs w:val="24"/>
                </w:rPr>
                <w:t xml:space="preserve"> </w:t>
              </w:r>
              <w:r w:rsidR="00BE2F67" w:rsidRPr="00EA1F29">
                <w:rPr>
                  <w:rFonts w:ascii="Times New Roman" w:eastAsia="Times New Roman" w:hAnsi="Times New Roman"/>
                  <w:sz w:val="24"/>
                  <w:szCs w:val="24"/>
                </w:rPr>
                <w:t>lati</w:t>
              </w:r>
            </w:smartTag>
            <w:r w:rsidR="00BE2F67" w:rsidRPr="00EA1F29">
              <w:rPr>
                <w:rFonts w:ascii="Times New Roman" w:eastAsia="Times New Roman" w:hAnsi="Times New Roman"/>
                <w:sz w:val="24"/>
                <w:szCs w:val="24"/>
              </w:rPr>
              <w:t xml:space="preserve">. </w:t>
            </w:r>
            <w:r w:rsidR="00C52433">
              <w:rPr>
                <w:rFonts w:ascii="Times New Roman" w:eastAsia="Times New Roman" w:hAnsi="Times New Roman"/>
                <w:sz w:val="24"/>
                <w:szCs w:val="24"/>
              </w:rPr>
              <w:t>I</w:t>
            </w:r>
            <w:r w:rsidR="00BE2F67" w:rsidRPr="00EA1F29">
              <w:rPr>
                <w:rFonts w:ascii="Times New Roman" w:eastAsia="Times New Roman" w:hAnsi="Times New Roman"/>
                <w:sz w:val="24"/>
                <w:szCs w:val="24"/>
              </w:rPr>
              <w:t xml:space="preserve">zdevumi </w:t>
            </w:r>
            <w:r w:rsidR="00C52433">
              <w:rPr>
                <w:rFonts w:ascii="Times New Roman" w:eastAsia="Times New Roman" w:hAnsi="Times New Roman"/>
                <w:sz w:val="24"/>
                <w:szCs w:val="24"/>
              </w:rPr>
              <w:t>5 094 </w:t>
            </w:r>
            <w:smartTag w:uri="schemas-tilde-lv/tildestengine" w:element="currency2">
              <w:smartTagPr>
                <w:attr w:name="currency_text" w:val="lati"/>
                <w:attr w:name="currency_value" w:val="769"/>
                <w:attr w:name="currency_key" w:val="LVL"/>
                <w:attr w:name="currency_id" w:val="48"/>
              </w:smartTagPr>
              <w:r w:rsidR="00C52433">
                <w:rPr>
                  <w:rFonts w:ascii="Times New Roman" w:eastAsia="Times New Roman" w:hAnsi="Times New Roman"/>
                  <w:sz w:val="24"/>
                  <w:szCs w:val="24"/>
                </w:rPr>
                <w:t>769</w:t>
              </w:r>
              <w:r w:rsidR="00C52433" w:rsidRPr="00EA1F29">
                <w:rPr>
                  <w:rFonts w:ascii="Times New Roman" w:eastAsia="Times New Roman" w:hAnsi="Times New Roman"/>
                  <w:sz w:val="24"/>
                  <w:szCs w:val="24"/>
                </w:rPr>
                <w:t xml:space="preserve"> </w:t>
              </w:r>
              <w:r w:rsidR="00C52433">
                <w:rPr>
                  <w:rFonts w:ascii="Times New Roman" w:eastAsia="Times New Roman" w:hAnsi="Times New Roman"/>
                  <w:sz w:val="24"/>
                  <w:szCs w:val="24"/>
                </w:rPr>
                <w:t>lati</w:t>
              </w:r>
            </w:smartTag>
            <w:r w:rsidR="00C52433">
              <w:rPr>
                <w:rFonts w:ascii="Times New Roman" w:eastAsia="Times New Roman" w:hAnsi="Times New Roman"/>
                <w:sz w:val="24"/>
                <w:szCs w:val="24"/>
              </w:rPr>
              <w:t>.</w:t>
            </w:r>
            <w:r w:rsidR="002639CF" w:rsidRPr="00EA1F29">
              <w:rPr>
                <w:rFonts w:ascii="Times New Roman" w:eastAsia="Times New Roman" w:hAnsi="Times New Roman"/>
                <w:sz w:val="24"/>
                <w:szCs w:val="24"/>
              </w:rPr>
              <w:t xml:space="preserve"> </w:t>
            </w:r>
            <w:r w:rsidR="002632D7" w:rsidRPr="00EA1F29">
              <w:rPr>
                <w:rFonts w:ascii="Times New Roman" w:eastAsia="Times New Roman" w:hAnsi="Times New Roman"/>
                <w:sz w:val="24"/>
                <w:szCs w:val="24"/>
              </w:rPr>
              <w:t>VADC 2011.gadā un turpmākajos gados plāno ieņēmumus no maksas pak</w:t>
            </w:r>
            <w:r w:rsidR="00D847ED" w:rsidRPr="00EA1F29">
              <w:rPr>
                <w:rFonts w:ascii="Times New Roman" w:eastAsia="Times New Roman" w:hAnsi="Times New Roman"/>
                <w:sz w:val="24"/>
                <w:szCs w:val="24"/>
              </w:rPr>
              <w:t xml:space="preserve">alpojumu </w:t>
            </w:r>
            <w:r w:rsidR="00D847ED" w:rsidRPr="00E9255B">
              <w:rPr>
                <w:rFonts w:ascii="Times New Roman" w:eastAsia="Times New Roman" w:hAnsi="Times New Roman"/>
                <w:sz w:val="24"/>
                <w:szCs w:val="24"/>
              </w:rPr>
              <w:t xml:space="preserve">sniegšanas </w:t>
            </w:r>
            <w:r w:rsidR="00D847ED" w:rsidRPr="00E9255B">
              <w:rPr>
                <w:rFonts w:ascii="Times New Roman" w:eastAsia="Times New Roman" w:hAnsi="Times New Roman"/>
                <w:b/>
                <w:sz w:val="24"/>
                <w:szCs w:val="24"/>
              </w:rPr>
              <w:t>228</w:t>
            </w:r>
            <w:r w:rsidR="00C52433" w:rsidRPr="00E9255B">
              <w:rPr>
                <w:rFonts w:ascii="Times New Roman" w:eastAsia="Times New Roman" w:hAnsi="Times New Roman"/>
                <w:b/>
                <w:sz w:val="24"/>
                <w:szCs w:val="24"/>
              </w:rPr>
              <w:t> </w:t>
            </w:r>
            <w:r w:rsidR="00D847ED" w:rsidRPr="00E9255B">
              <w:rPr>
                <w:rFonts w:ascii="Times New Roman" w:eastAsia="Times New Roman" w:hAnsi="Times New Roman"/>
                <w:b/>
                <w:sz w:val="24"/>
                <w:szCs w:val="24"/>
              </w:rPr>
              <w:t>88</w:t>
            </w:r>
            <w:r w:rsidR="00965DFC">
              <w:rPr>
                <w:rFonts w:ascii="Times New Roman" w:eastAsia="Times New Roman" w:hAnsi="Times New Roman"/>
                <w:b/>
                <w:sz w:val="24"/>
                <w:szCs w:val="24"/>
              </w:rPr>
              <w:t>5,1</w:t>
            </w:r>
            <w:r w:rsidR="00EC0882" w:rsidRPr="00E9255B">
              <w:rPr>
                <w:rFonts w:ascii="Times New Roman" w:eastAsia="Times New Roman" w:hAnsi="Times New Roman"/>
                <w:b/>
                <w:sz w:val="24"/>
                <w:szCs w:val="24"/>
              </w:rPr>
              <w:t>0</w:t>
            </w:r>
            <w:r w:rsidR="002632D7" w:rsidRPr="00EA1F29">
              <w:rPr>
                <w:rFonts w:ascii="Times New Roman" w:eastAsia="Times New Roman" w:hAnsi="Times New Roman"/>
                <w:sz w:val="24"/>
                <w:szCs w:val="24"/>
              </w:rPr>
              <w:t xml:space="preserve"> latu apmērā</w:t>
            </w:r>
            <w:r w:rsidR="00D847ED" w:rsidRPr="00EA1F29">
              <w:rPr>
                <w:rFonts w:ascii="Times New Roman" w:eastAsia="Times New Roman" w:hAnsi="Times New Roman"/>
                <w:sz w:val="24"/>
                <w:szCs w:val="24"/>
              </w:rPr>
              <w:t xml:space="preserve"> </w:t>
            </w:r>
            <w:r w:rsidR="002632D7" w:rsidRPr="00EA1F29">
              <w:rPr>
                <w:rFonts w:ascii="Times New Roman" w:eastAsia="Times New Roman" w:hAnsi="Times New Roman"/>
                <w:sz w:val="24"/>
                <w:szCs w:val="24"/>
              </w:rPr>
              <w:t>sa</w:t>
            </w:r>
            <w:r w:rsidR="00C52433">
              <w:rPr>
                <w:rFonts w:ascii="Times New Roman" w:eastAsia="Times New Roman" w:hAnsi="Times New Roman"/>
                <w:sz w:val="24"/>
                <w:szCs w:val="24"/>
              </w:rPr>
              <w:t>dalījumā pa pakalpojumu veidiem</w:t>
            </w:r>
            <w:r w:rsidR="002632D7" w:rsidRPr="00EA1F29">
              <w:rPr>
                <w:rFonts w:ascii="Times New Roman" w:eastAsia="Times New Roman" w:hAnsi="Times New Roman"/>
                <w:sz w:val="24"/>
                <w:szCs w:val="24"/>
              </w:rPr>
              <w:t>:</w:t>
            </w:r>
          </w:p>
          <w:tbl>
            <w:tblPr>
              <w:tblW w:w="6002" w:type="dxa"/>
              <w:tblInd w:w="116" w:type="dxa"/>
              <w:tblLook w:val="0000"/>
            </w:tblPr>
            <w:tblGrid>
              <w:gridCol w:w="2692"/>
              <w:gridCol w:w="1078"/>
              <w:gridCol w:w="871"/>
              <w:gridCol w:w="1361"/>
            </w:tblGrid>
            <w:tr w:rsidR="00813B31" w:rsidRPr="00E9255B">
              <w:trPr>
                <w:trHeight w:val="2368"/>
              </w:trPr>
              <w:tc>
                <w:tcPr>
                  <w:tcW w:w="2692" w:type="dxa"/>
                  <w:tcBorders>
                    <w:top w:val="single" w:sz="4" w:space="0" w:color="auto"/>
                    <w:left w:val="single" w:sz="4" w:space="0" w:color="auto"/>
                    <w:bottom w:val="single" w:sz="4" w:space="0" w:color="auto"/>
                    <w:right w:val="single" w:sz="4" w:space="0" w:color="auto"/>
                  </w:tcBorders>
                  <w:vAlign w:val="center"/>
                </w:tcPr>
                <w:p w:rsidR="00EE2797"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Nr. p.k.</w:t>
                  </w:r>
                </w:p>
                <w:p w:rsidR="00EE2797"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Pakalpojuma nosaukums</w:t>
                  </w:r>
                </w:p>
              </w:tc>
              <w:tc>
                <w:tcPr>
                  <w:tcW w:w="1078" w:type="dxa"/>
                  <w:tcBorders>
                    <w:top w:val="single" w:sz="4" w:space="0" w:color="auto"/>
                    <w:left w:val="nil"/>
                    <w:bottom w:val="single" w:sz="4" w:space="0" w:color="auto"/>
                    <w:right w:val="single" w:sz="4" w:space="0" w:color="auto"/>
                  </w:tcBorders>
                  <w:vAlign w:val="center"/>
                </w:tcPr>
                <w:p w:rsidR="00EE2797"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Plānotais pakalpo-jumu skaits 201</w:t>
                  </w:r>
                  <w:r w:rsidR="00E816BD" w:rsidRPr="00E9255B">
                    <w:rPr>
                      <w:rFonts w:ascii="Times New Roman" w:hAnsi="Times New Roman"/>
                      <w:b/>
                      <w:bCs/>
                      <w:sz w:val="20"/>
                      <w:szCs w:val="20"/>
                    </w:rPr>
                    <w:t>1</w:t>
                  </w:r>
                  <w:r w:rsidRPr="00E9255B">
                    <w:rPr>
                      <w:rFonts w:ascii="Times New Roman" w:hAnsi="Times New Roman"/>
                      <w:b/>
                      <w:bCs/>
                      <w:sz w:val="20"/>
                      <w:szCs w:val="20"/>
                    </w:rPr>
                    <w:t>.gadā</w:t>
                  </w:r>
                </w:p>
              </w:tc>
              <w:tc>
                <w:tcPr>
                  <w:tcW w:w="871" w:type="dxa"/>
                  <w:tcBorders>
                    <w:top w:val="single" w:sz="4" w:space="0" w:color="auto"/>
                    <w:left w:val="nil"/>
                    <w:bottom w:val="single" w:sz="4" w:space="0" w:color="auto"/>
                    <w:right w:val="single" w:sz="4" w:space="0" w:color="auto"/>
                  </w:tcBorders>
                  <w:vAlign w:val="center"/>
                </w:tcPr>
                <w:p w:rsidR="00EE2797" w:rsidRPr="00E9255B" w:rsidRDefault="00EE2797" w:rsidP="00EE2797">
                  <w:pPr>
                    <w:ind w:left="-46"/>
                    <w:jc w:val="center"/>
                    <w:rPr>
                      <w:rFonts w:ascii="Times New Roman" w:hAnsi="Times New Roman"/>
                      <w:b/>
                      <w:bCs/>
                      <w:sz w:val="20"/>
                      <w:szCs w:val="20"/>
                    </w:rPr>
                  </w:pPr>
                  <w:r w:rsidRPr="00E9255B">
                    <w:rPr>
                      <w:rFonts w:ascii="Times New Roman" w:hAnsi="Times New Roman"/>
                      <w:b/>
                      <w:bCs/>
                      <w:sz w:val="20"/>
                      <w:szCs w:val="20"/>
                    </w:rPr>
                    <w:t>Vienas vienības cena ar PVN (Ls)*</w:t>
                  </w:r>
                </w:p>
              </w:tc>
              <w:tc>
                <w:tcPr>
                  <w:tcW w:w="1361" w:type="dxa"/>
                  <w:tcBorders>
                    <w:top w:val="single" w:sz="4" w:space="0" w:color="auto"/>
                    <w:left w:val="nil"/>
                    <w:bottom w:val="single" w:sz="4" w:space="0" w:color="auto"/>
                    <w:right w:val="single" w:sz="4" w:space="0" w:color="auto"/>
                  </w:tcBorders>
                  <w:vAlign w:val="center"/>
                </w:tcPr>
                <w:p w:rsidR="00813B31"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 xml:space="preserve">Plānotie </w:t>
                  </w:r>
                  <w:r w:rsidR="00813B31" w:rsidRPr="00E9255B">
                    <w:rPr>
                      <w:rFonts w:ascii="Times New Roman" w:hAnsi="Times New Roman"/>
                      <w:b/>
                      <w:bCs/>
                      <w:sz w:val="20"/>
                      <w:szCs w:val="20"/>
                    </w:rPr>
                    <w:t>maksas pakalpojumu</w:t>
                  </w:r>
                </w:p>
                <w:p w:rsidR="00EE2797"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ieņēmumi</w:t>
                  </w:r>
                </w:p>
                <w:p w:rsidR="00EE2797" w:rsidRPr="00E9255B" w:rsidRDefault="00EE2797" w:rsidP="00EE2797">
                  <w:pPr>
                    <w:jc w:val="center"/>
                    <w:rPr>
                      <w:rFonts w:ascii="Times New Roman" w:hAnsi="Times New Roman"/>
                      <w:b/>
                      <w:bCs/>
                      <w:sz w:val="20"/>
                      <w:szCs w:val="20"/>
                    </w:rPr>
                  </w:pPr>
                  <w:r w:rsidRPr="00E9255B">
                    <w:rPr>
                      <w:rFonts w:ascii="Times New Roman" w:hAnsi="Times New Roman"/>
                      <w:b/>
                      <w:bCs/>
                      <w:sz w:val="20"/>
                      <w:szCs w:val="20"/>
                    </w:rPr>
                    <w:t>201</w:t>
                  </w:r>
                  <w:r w:rsidR="00E816BD" w:rsidRPr="00E9255B">
                    <w:rPr>
                      <w:rFonts w:ascii="Times New Roman" w:hAnsi="Times New Roman"/>
                      <w:b/>
                      <w:bCs/>
                      <w:sz w:val="20"/>
                      <w:szCs w:val="20"/>
                    </w:rPr>
                    <w:t>1</w:t>
                  </w:r>
                  <w:r w:rsidRPr="00E9255B">
                    <w:rPr>
                      <w:rFonts w:ascii="Times New Roman" w:hAnsi="Times New Roman"/>
                      <w:b/>
                      <w:bCs/>
                      <w:sz w:val="20"/>
                      <w:szCs w:val="20"/>
                    </w:rPr>
                    <w:t>.</w:t>
                  </w:r>
                  <w:r w:rsidR="00C52433" w:rsidRPr="00E9255B">
                    <w:rPr>
                      <w:rFonts w:ascii="Times New Roman" w:hAnsi="Times New Roman"/>
                      <w:b/>
                      <w:bCs/>
                      <w:sz w:val="20"/>
                      <w:szCs w:val="20"/>
                    </w:rPr>
                    <w:t xml:space="preserve"> un turpmākajos gados</w:t>
                  </w:r>
                  <w:r w:rsidRPr="00E9255B">
                    <w:rPr>
                      <w:rFonts w:ascii="Times New Roman" w:hAnsi="Times New Roman"/>
                      <w:b/>
                      <w:bCs/>
                      <w:sz w:val="20"/>
                      <w:szCs w:val="20"/>
                    </w:rPr>
                    <w:br/>
                    <w:t>(Ls)</w:t>
                  </w:r>
                </w:p>
              </w:tc>
            </w:tr>
            <w:tr w:rsidR="00813B31" w:rsidRPr="00E9255B">
              <w:trPr>
                <w:trHeight w:val="100"/>
              </w:trPr>
              <w:tc>
                <w:tcPr>
                  <w:tcW w:w="2692" w:type="dxa"/>
                  <w:tcBorders>
                    <w:top w:val="nil"/>
                    <w:left w:val="single" w:sz="4" w:space="0" w:color="auto"/>
                    <w:bottom w:val="single" w:sz="4" w:space="0" w:color="auto"/>
                    <w:right w:val="single" w:sz="4" w:space="0" w:color="auto"/>
                  </w:tcBorders>
                  <w:vAlign w:val="bottom"/>
                </w:tcPr>
                <w:p w:rsidR="00EE2797" w:rsidRPr="00E9255B" w:rsidRDefault="00EE2797" w:rsidP="00EE2797">
                  <w:pPr>
                    <w:rPr>
                      <w:rFonts w:ascii="Times New Roman" w:hAnsi="Times New Roman"/>
                      <w:b/>
                      <w:bCs/>
                      <w:sz w:val="20"/>
                      <w:szCs w:val="20"/>
                    </w:rPr>
                  </w:pPr>
                  <w:r w:rsidRPr="00E9255B">
                    <w:rPr>
                      <w:rFonts w:ascii="Times New Roman" w:hAnsi="Times New Roman"/>
                      <w:b/>
                      <w:bCs/>
                      <w:sz w:val="20"/>
                      <w:szCs w:val="20"/>
                    </w:rPr>
                    <w:t xml:space="preserve">1. </w:t>
                  </w:r>
                  <w:r w:rsidR="00497F9C" w:rsidRPr="00E9255B">
                    <w:rPr>
                      <w:rFonts w:ascii="Times New Roman" w:hAnsi="Times New Roman"/>
                      <w:b/>
                      <w:bCs/>
                      <w:sz w:val="20"/>
                      <w:szCs w:val="20"/>
                    </w:rPr>
                    <w:t xml:space="preserve">Mācību </w:t>
                  </w:r>
                  <w:r w:rsidRPr="00E9255B">
                    <w:rPr>
                      <w:rFonts w:ascii="Times New Roman" w:hAnsi="Times New Roman"/>
                      <w:b/>
                      <w:bCs/>
                      <w:sz w:val="20"/>
                      <w:szCs w:val="20"/>
                    </w:rPr>
                    <w:t>organizēšana</w:t>
                  </w:r>
                </w:p>
              </w:tc>
              <w:tc>
                <w:tcPr>
                  <w:tcW w:w="1078" w:type="dxa"/>
                  <w:tcBorders>
                    <w:top w:val="nil"/>
                    <w:left w:val="nil"/>
                    <w:bottom w:val="single" w:sz="4" w:space="0" w:color="auto"/>
                    <w:right w:val="single" w:sz="4" w:space="0" w:color="auto"/>
                  </w:tcBorders>
                  <w:noWrap/>
                  <w:vAlign w:val="bottom"/>
                </w:tcPr>
                <w:p w:rsidR="00EE2797" w:rsidRPr="00E9255B" w:rsidRDefault="00EE2797" w:rsidP="00EE2797">
                  <w:pPr>
                    <w:jc w:val="center"/>
                    <w:rPr>
                      <w:rFonts w:ascii="Times New Roman" w:hAnsi="Times New Roman"/>
                      <w:sz w:val="20"/>
                      <w:szCs w:val="20"/>
                    </w:rPr>
                  </w:pPr>
                </w:p>
              </w:tc>
              <w:tc>
                <w:tcPr>
                  <w:tcW w:w="871" w:type="dxa"/>
                  <w:tcBorders>
                    <w:top w:val="nil"/>
                    <w:left w:val="nil"/>
                    <w:bottom w:val="single" w:sz="4" w:space="0" w:color="auto"/>
                    <w:right w:val="single" w:sz="4" w:space="0" w:color="auto"/>
                  </w:tcBorders>
                  <w:vAlign w:val="bottom"/>
                </w:tcPr>
                <w:p w:rsidR="00EE2797" w:rsidRPr="00E9255B" w:rsidRDefault="00EE2797" w:rsidP="00EE2797">
                  <w:pPr>
                    <w:jc w:val="center"/>
                    <w:rPr>
                      <w:rFonts w:ascii="Times New Roman" w:hAnsi="Times New Roman"/>
                      <w:sz w:val="20"/>
                      <w:szCs w:val="20"/>
                    </w:rPr>
                  </w:pPr>
                </w:p>
              </w:tc>
              <w:tc>
                <w:tcPr>
                  <w:tcW w:w="1361" w:type="dxa"/>
                  <w:tcBorders>
                    <w:top w:val="nil"/>
                    <w:left w:val="nil"/>
                    <w:bottom w:val="single" w:sz="4" w:space="0" w:color="auto"/>
                    <w:right w:val="single" w:sz="4" w:space="0" w:color="auto"/>
                  </w:tcBorders>
                  <w:vAlign w:val="bottom"/>
                </w:tcPr>
                <w:p w:rsidR="00EE2797" w:rsidRPr="00E9255B" w:rsidRDefault="00EE2797" w:rsidP="00EE2797">
                  <w:pPr>
                    <w:jc w:val="center"/>
                    <w:rPr>
                      <w:rFonts w:ascii="Times New Roman" w:hAnsi="Times New Roman"/>
                      <w:sz w:val="20"/>
                      <w:szCs w:val="20"/>
                    </w:rPr>
                  </w:pPr>
                </w:p>
              </w:tc>
            </w:tr>
            <w:tr w:rsidR="00813B31" w:rsidRPr="00E9255B">
              <w:trPr>
                <w:trHeight w:val="100"/>
              </w:trPr>
              <w:tc>
                <w:tcPr>
                  <w:tcW w:w="2692" w:type="dxa"/>
                  <w:tcBorders>
                    <w:top w:val="nil"/>
                    <w:left w:val="single" w:sz="4" w:space="0" w:color="auto"/>
                    <w:bottom w:val="single" w:sz="4" w:space="0" w:color="auto"/>
                    <w:right w:val="single" w:sz="4" w:space="0" w:color="auto"/>
                  </w:tcBorders>
                  <w:vAlign w:val="bottom"/>
                </w:tcPr>
                <w:p w:rsidR="00FA2222" w:rsidRPr="00E9255B" w:rsidRDefault="00FA2222" w:rsidP="00F31FBD">
                  <w:pPr>
                    <w:spacing w:after="0" w:line="240" w:lineRule="auto"/>
                    <w:rPr>
                      <w:rFonts w:ascii="Times New Roman" w:hAnsi="Times New Roman"/>
                      <w:iCs/>
                      <w:sz w:val="20"/>
                      <w:szCs w:val="20"/>
                    </w:rPr>
                  </w:pPr>
                  <w:r w:rsidRPr="00E9255B">
                    <w:rPr>
                      <w:rFonts w:ascii="Times New Roman" w:hAnsi="Times New Roman"/>
                      <w:iCs/>
                      <w:sz w:val="20"/>
                      <w:szCs w:val="20"/>
                    </w:rPr>
                    <w:lastRenderedPageBreak/>
                    <w:t>1. 1.</w:t>
                  </w:r>
                  <w:r w:rsidRPr="00E9255B">
                    <w:rPr>
                      <w:rFonts w:ascii="Times New Roman" w:hAnsi="Times New Roman"/>
                      <w:sz w:val="20"/>
                      <w:szCs w:val="20"/>
                    </w:rPr>
                    <w:t xml:space="preserve"> </w:t>
                  </w:r>
                  <w:r w:rsidRPr="00E9255B">
                    <w:rPr>
                      <w:rFonts w:ascii="Times New Roman" w:hAnsi="Times New Roman"/>
                      <w:iCs/>
                      <w:sz w:val="20"/>
                      <w:szCs w:val="20"/>
                    </w:rPr>
                    <w:t xml:space="preserve">Kursi </w:t>
                  </w:r>
                  <w:proofErr w:type="spellStart"/>
                  <w:r w:rsidRPr="00E9255B">
                    <w:rPr>
                      <w:rFonts w:ascii="Times New Roman" w:hAnsi="Times New Roman"/>
                      <w:iCs/>
                      <w:sz w:val="20"/>
                      <w:szCs w:val="20"/>
                    </w:rPr>
                    <w:t>transfuzioloģijā</w:t>
                  </w:r>
                  <w:proofErr w:type="spellEnd"/>
                  <w:r w:rsidRPr="00E9255B">
                    <w:rPr>
                      <w:rFonts w:ascii="Times New Roman" w:hAnsi="Times New Roman"/>
                      <w:iCs/>
                      <w:sz w:val="20"/>
                      <w:szCs w:val="20"/>
                    </w:rPr>
                    <w:t xml:space="preserve"> </w:t>
                  </w:r>
                </w:p>
                <w:p w:rsidR="00FA2222" w:rsidRPr="00E9255B" w:rsidRDefault="00FA2222" w:rsidP="00F31FBD">
                  <w:pPr>
                    <w:spacing w:line="240" w:lineRule="auto"/>
                    <w:rPr>
                      <w:rFonts w:ascii="Times New Roman" w:hAnsi="Times New Roman"/>
                      <w:iCs/>
                      <w:sz w:val="20"/>
                      <w:szCs w:val="20"/>
                    </w:rPr>
                  </w:pPr>
                  <w:r w:rsidRPr="00E9255B">
                    <w:rPr>
                      <w:rFonts w:ascii="Times New Roman" w:hAnsi="Times New Roman"/>
                      <w:iCs/>
                      <w:sz w:val="20"/>
                      <w:szCs w:val="20"/>
                    </w:rPr>
                    <w:t>( 5 dienas)</w:t>
                  </w:r>
                </w:p>
              </w:tc>
              <w:tc>
                <w:tcPr>
                  <w:tcW w:w="1078" w:type="dxa"/>
                  <w:tcBorders>
                    <w:top w:val="nil"/>
                    <w:left w:val="nil"/>
                    <w:bottom w:val="single" w:sz="4" w:space="0" w:color="auto"/>
                    <w:right w:val="single" w:sz="4" w:space="0" w:color="auto"/>
                  </w:tcBorders>
                  <w:noWrap/>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40</w:t>
                  </w:r>
                </w:p>
              </w:tc>
              <w:tc>
                <w:tcPr>
                  <w:tcW w:w="871" w:type="dxa"/>
                  <w:tcBorders>
                    <w:top w:val="nil"/>
                    <w:left w:val="nil"/>
                    <w:bottom w:val="single" w:sz="4" w:space="0" w:color="auto"/>
                    <w:right w:val="single" w:sz="4" w:space="0" w:color="auto"/>
                  </w:tcBorders>
                </w:tcPr>
                <w:p w:rsidR="00FA2222" w:rsidRPr="00E9255B" w:rsidRDefault="003C4AC4" w:rsidP="00710762">
                  <w:pPr>
                    <w:jc w:val="center"/>
                    <w:rPr>
                      <w:rFonts w:ascii="Times New Roman" w:hAnsi="Times New Roman"/>
                      <w:sz w:val="20"/>
                      <w:szCs w:val="20"/>
                    </w:rPr>
                  </w:pPr>
                  <w:r w:rsidRPr="00E9255B">
                    <w:rPr>
                      <w:rFonts w:ascii="Times New Roman" w:hAnsi="Times New Roman"/>
                      <w:sz w:val="20"/>
                      <w:szCs w:val="20"/>
                    </w:rPr>
                    <w:t>48,31</w:t>
                  </w:r>
                </w:p>
              </w:tc>
              <w:tc>
                <w:tcPr>
                  <w:tcW w:w="1361" w:type="dxa"/>
                  <w:tcBorders>
                    <w:top w:val="nil"/>
                    <w:left w:val="nil"/>
                    <w:bottom w:val="single" w:sz="4" w:space="0" w:color="auto"/>
                    <w:right w:val="single" w:sz="4" w:space="0" w:color="auto"/>
                  </w:tcBorders>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19</w:t>
                  </w:r>
                  <w:r w:rsidR="003C4AC4" w:rsidRPr="00E9255B">
                    <w:rPr>
                      <w:rFonts w:ascii="Times New Roman" w:hAnsi="Times New Roman"/>
                      <w:sz w:val="20"/>
                      <w:szCs w:val="20"/>
                    </w:rPr>
                    <w:t>32,40</w:t>
                  </w:r>
                </w:p>
              </w:tc>
            </w:tr>
            <w:tr w:rsidR="00813B31" w:rsidRPr="00E9255B">
              <w:trPr>
                <w:trHeight w:val="100"/>
              </w:trPr>
              <w:tc>
                <w:tcPr>
                  <w:tcW w:w="2692" w:type="dxa"/>
                  <w:tcBorders>
                    <w:top w:val="nil"/>
                    <w:left w:val="single" w:sz="4" w:space="0" w:color="auto"/>
                    <w:bottom w:val="single" w:sz="4" w:space="0" w:color="auto"/>
                    <w:right w:val="single" w:sz="4" w:space="0" w:color="auto"/>
                  </w:tcBorders>
                </w:tcPr>
                <w:p w:rsidR="00FA2222" w:rsidRPr="00E9255B" w:rsidRDefault="00FA2222"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 2.Seminārs </w:t>
                  </w:r>
                  <w:proofErr w:type="spellStart"/>
                  <w:r w:rsidRPr="00E9255B">
                    <w:rPr>
                      <w:rFonts w:ascii="Times New Roman" w:hAnsi="Times New Roman"/>
                      <w:iCs/>
                      <w:sz w:val="20"/>
                      <w:szCs w:val="20"/>
                    </w:rPr>
                    <w:t>transfuzioloiģijā</w:t>
                  </w:r>
                  <w:proofErr w:type="spellEnd"/>
                  <w:r w:rsidRPr="00E9255B">
                    <w:rPr>
                      <w:rFonts w:ascii="Times New Roman" w:hAnsi="Times New Roman"/>
                      <w:iCs/>
                      <w:sz w:val="20"/>
                      <w:szCs w:val="20"/>
                    </w:rPr>
                    <w:t xml:space="preserve"> ( 1 diena)</w:t>
                  </w:r>
                </w:p>
              </w:tc>
              <w:tc>
                <w:tcPr>
                  <w:tcW w:w="1078" w:type="dxa"/>
                  <w:tcBorders>
                    <w:top w:val="nil"/>
                    <w:left w:val="nil"/>
                    <w:bottom w:val="single" w:sz="4" w:space="0" w:color="auto"/>
                    <w:right w:val="single" w:sz="4" w:space="0" w:color="auto"/>
                  </w:tcBorders>
                  <w:noWrap/>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nil"/>
                    <w:left w:val="nil"/>
                    <w:bottom w:val="single" w:sz="4" w:space="0" w:color="auto"/>
                    <w:right w:val="single" w:sz="4" w:space="0" w:color="auto"/>
                  </w:tcBorders>
                </w:tcPr>
                <w:p w:rsidR="00FA2222" w:rsidRPr="00E9255B" w:rsidRDefault="003C4AC4" w:rsidP="00710762">
                  <w:pPr>
                    <w:jc w:val="center"/>
                    <w:rPr>
                      <w:rFonts w:ascii="Times New Roman" w:hAnsi="Times New Roman"/>
                      <w:sz w:val="20"/>
                      <w:szCs w:val="20"/>
                    </w:rPr>
                  </w:pPr>
                  <w:r w:rsidRPr="00E9255B">
                    <w:rPr>
                      <w:rFonts w:ascii="Times New Roman" w:hAnsi="Times New Roman"/>
                      <w:sz w:val="20"/>
                      <w:szCs w:val="20"/>
                    </w:rPr>
                    <w:t>13,75</w:t>
                  </w:r>
                </w:p>
              </w:tc>
              <w:tc>
                <w:tcPr>
                  <w:tcW w:w="1361" w:type="dxa"/>
                  <w:tcBorders>
                    <w:top w:val="nil"/>
                    <w:left w:val="nil"/>
                    <w:bottom w:val="single" w:sz="4" w:space="0" w:color="auto"/>
                    <w:right w:val="single" w:sz="4" w:space="0" w:color="auto"/>
                  </w:tcBorders>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4</w:t>
                  </w:r>
                  <w:r w:rsidR="003C4AC4" w:rsidRPr="00E9255B">
                    <w:rPr>
                      <w:rFonts w:ascii="Times New Roman" w:hAnsi="Times New Roman"/>
                      <w:sz w:val="20"/>
                      <w:szCs w:val="20"/>
                    </w:rPr>
                    <w:t>12,50</w:t>
                  </w:r>
                </w:p>
              </w:tc>
            </w:tr>
            <w:tr w:rsidR="00813B31" w:rsidRPr="00E9255B">
              <w:trPr>
                <w:trHeight w:val="100"/>
              </w:trPr>
              <w:tc>
                <w:tcPr>
                  <w:tcW w:w="2692" w:type="dxa"/>
                  <w:tcBorders>
                    <w:top w:val="nil"/>
                    <w:left w:val="single" w:sz="4" w:space="0" w:color="auto"/>
                    <w:bottom w:val="single" w:sz="4" w:space="0" w:color="auto"/>
                    <w:right w:val="single" w:sz="4" w:space="0" w:color="auto"/>
                  </w:tcBorders>
                  <w:vAlign w:val="bottom"/>
                </w:tcPr>
                <w:p w:rsidR="00FA2222" w:rsidRPr="00E9255B" w:rsidRDefault="00FA2222" w:rsidP="00EE2797">
                  <w:pPr>
                    <w:rPr>
                      <w:rFonts w:ascii="Times New Roman" w:hAnsi="Times New Roman"/>
                      <w:iCs/>
                      <w:sz w:val="20"/>
                      <w:szCs w:val="20"/>
                    </w:rPr>
                  </w:pPr>
                  <w:r w:rsidRPr="00E9255B">
                    <w:rPr>
                      <w:rFonts w:ascii="Times New Roman" w:hAnsi="Times New Roman"/>
                      <w:iCs/>
                      <w:sz w:val="20"/>
                      <w:szCs w:val="20"/>
                    </w:rPr>
                    <w:t xml:space="preserve">1. 3.Izbraukuma seminārs </w:t>
                  </w:r>
                  <w:proofErr w:type="spellStart"/>
                  <w:r w:rsidRPr="00E9255B">
                    <w:rPr>
                      <w:rFonts w:ascii="Times New Roman" w:hAnsi="Times New Roman"/>
                      <w:iCs/>
                      <w:sz w:val="20"/>
                      <w:szCs w:val="20"/>
                    </w:rPr>
                    <w:t>transfuzioloģijā</w:t>
                  </w:r>
                  <w:proofErr w:type="spellEnd"/>
                  <w:r w:rsidRPr="00E9255B">
                    <w:rPr>
                      <w:rFonts w:ascii="Times New Roman" w:hAnsi="Times New Roman"/>
                      <w:iCs/>
                      <w:sz w:val="20"/>
                      <w:szCs w:val="20"/>
                    </w:rPr>
                    <w:t xml:space="preserve"> (2 dienas)</w:t>
                  </w:r>
                </w:p>
              </w:tc>
              <w:tc>
                <w:tcPr>
                  <w:tcW w:w="1078" w:type="dxa"/>
                  <w:tcBorders>
                    <w:top w:val="nil"/>
                    <w:left w:val="nil"/>
                    <w:bottom w:val="single" w:sz="4" w:space="0" w:color="auto"/>
                    <w:right w:val="single" w:sz="4" w:space="0" w:color="auto"/>
                  </w:tcBorders>
                  <w:noWrap/>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5</w:t>
                  </w:r>
                </w:p>
              </w:tc>
              <w:tc>
                <w:tcPr>
                  <w:tcW w:w="871" w:type="dxa"/>
                  <w:tcBorders>
                    <w:top w:val="nil"/>
                    <w:left w:val="nil"/>
                    <w:bottom w:val="single" w:sz="4" w:space="0" w:color="auto"/>
                    <w:right w:val="single" w:sz="4" w:space="0" w:color="auto"/>
                  </w:tcBorders>
                </w:tcPr>
                <w:p w:rsidR="00FA2222" w:rsidRPr="00E9255B" w:rsidRDefault="003C4AC4" w:rsidP="00710762">
                  <w:pPr>
                    <w:jc w:val="center"/>
                    <w:rPr>
                      <w:rFonts w:ascii="Times New Roman" w:hAnsi="Times New Roman"/>
                      <w:sz w:val="20"/>
                      <w:szCs w:val="20"/>
                    </w:rPr>
                  </w:pPr>
                  <w:r w:rsidRPr="00E9255B">
                    <w:rPr>
                      <w:rFonts w:ascii="Times New Roman" w:hAnsi="Times New Roman"/>
                      <w:sz w:val="20"/>
                      <w:szCs w:val="20"/>
                    </w:rPr>
                    <w:t>276,44</w:t>
                  </w:r>
                </w:p>
              </w:tc>
              <w:tc>
                <w:tcPr>
                  <w:tcW w:w="1361" w:type="dxa"/>
                  <w:tcBorders>
                    <w:top w:val="nil"/>
                    <w:left w:val="nil"/>
                    <w:bottom w:val="single" w:sz="4" w:space="0" w:color="auto"/>
                    <w:right w:val="single" w:sz="4" w:space="0" w:color="auto"/>
                  </w:tcBorders>
                </w:tcPr>
                <w:p w:rsidR="00FA2222" w:rsidRPr="00E9255B" w:rsidRDefault="003C4AC4" w:rsidP="00710762">
                  <w:pPr>
                    <w:jc w:val="center"/>
                    <w:rPr>
                      <w:rFonts w:ascii="Times New Roman" w:hAnsi="Times New Roman"/>
                      <w:sz w:val="20"/>
                      <w:szCs w:val="20"/>
                    </w:rPr>
                  </w:pPr>
                  <w:r w:rsidRPr="00E9255B">
                    <w:rPr>
                      <w:rFonts w:ascii="Times New Roman" w:hAnsi="Times New Roman"/>
                      <w:sz w:val="20"/>
                      <w:szCs w:val="20"/>
                    </w:rPr>
                    <w:t>1382,20</w:t>
                  </w:r>
                </w:p>
              </w:tc>
            </w:tr>
            <w:tr w:rsidR="00813B31" w:rsidRPr="00E9255B">
              <w:trPr>
                <w:trHeight w:val="100"/>
              </w:trPr>
              <w:tc>
                <w:tcPr>
                  <w:tcW w:w="2692" w:type="dxa"/>
                  <w:tcBorders>
                    <w:top w:val="nil"/>
                    <w:left w:val="single" w:sz="4" w:space="0" w:color="auto"/>
                    <w:bottom w:val="single" w:sz="4" w:space="0" w:color="auto"/>
                    <w:right w:val="single" w:sz="4" w:space="0" w:color="auto"/>
                  </w:tcBorders>
                </w:tcPr>
                <w:p w:rsidR="00FA2222" w:rsidRPr="00E9255B" w:rsidRDefault="00FA2222"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1.4.Imūnhematoloģijas apmācības kursi ārstiem </w:t>
                  </w:r>
                </w:p>
                <w:p w:rsidR="00FA2222" w:rsidRPr="00E9255B" w:rsidRDefault="00813B31"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(5 di</w:t>
                  </w:r>
                  <w:r w:rsidR="00FA2222" w:rsidRPr="00E9255B">
                    <w:rPr>
                      <w:rFonts w:ascii="Times New Roman" w:hAnsi="Times New Roman"/>
                      <w:iCs/>
                      <w:sz w:val="20"/>
                      <w:szCs w:val="20"/>
                    </w:rPr>
                    <w:t>enas)</w:t>
                  </w:r>
                </w:p>
              </w:tc>
              <w:tc>
                <w:tcPr>
                  <w:tcW w:w="1078" w:type="dxa"/>
                  <w:tcBorders>
                    <w:top w:val="nil"/>
                    <w:left w:val="nil"/>
                    <w:bottom w:val="single" w:sz="4" w:space="0" w:color="auto"/>
                    <w:right w:val="single" w:sz="4" w:space="0" w:color="auto"/>
                  </w:tcBorders>
                  <w:noWrap/>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nil"/>
                    <w:left w:val="nil"/>
                    <w:bottom w:val="single" w:sz="4" w:space="0" w:color="auto"/>
                    <w:right w:val="single" w:sz="4" w:space="0" w:color="auto"/>
                  </w:tcBorders>
                </w:tcPr>
                <w:p w:rsidR="00FA2222" w:rsidRPr="00E9255B" w:rsidRDefault="003C4AC4" w:rsidP="00710762">
                  <w:pPr>
                    <w:jc w:val="center"/>
                    <w:rPr>
                      <w:rFonts w:ascii="Times New Roman" w:hAnsi="Times New Roman"/>
                      <w:sz w:val="20"/>
                      <w:szCs w:val="20"/>
                    </w:rPr>
                  </w:pPr>
                  <w:r w:rsidRPr="00E9255B">
                    <w:rPr>
                      <w:rFonts w:ascii="Times New Roman" w:hAnsi="Times New Roman"/>
                      <w:sz w:val="20"/>
                      <w:szCs w:val="20"/>
                    </w:rPr>
                    <w:t>87,07</w:t>
                  </w:r>
                </w:p>
              </w:tc>
              <w:tc>
                <w:tcPr>
                  <w:tcW w:w="1361" w:type="dxa"/>
                  <w:tcBorders>
                    <w:top w:val="nil"/>
                    <w:left w:val="nil"/>
                    <w:bottom w:val="single" w:sz="4" w:space="0" w:color="auto"/>
                    <w:right w:val="single" w:sz="4" w:space="0" w:color="auto"/>
                  </w:tcBorders>
                </w:tcPr>
                <w:p w:rsidR="00FA2222" w:rsidRPr="00E9255B" w:rsidRDefault="00FA2222" w:rsidP="00710762">
                  <w:pPr>
                    <w:jc w:val="center"/>
                    <w:rPr>
                      <w:rFonts w:ascii="Times New Roman" w:hAnsi="Times New Roman"/>
                      <w:sz w:val="20"/>
                      <w:szCs w:val="20"/>
                    </w:rPr>
                  </w:pPr>
                  <w:r w:rsidRPr="00E9255B">
                    <w:rPr>
                      <w:rFonts w:ascii="Times New Roman" w:hAnsi="Times New Roman"/>
                      <w:sz w:val="20"/>
                      <w:szCs w:val="20"/>
                    </w:rPr>
                    <w:t>2</w:t>
                  </w:r>
                  <w:r w:rsidR="003C4AC4" w:rsidRPr="00E9255B">
                    <w:rPr>
                      <w:rFonts w:ascii="Times New Roman" w:hAnsi="Times New Roman"/>
                      <w:sz w:val="20"/>
                      <w:szCs w:val="20"/>
                    </w:rPr>
                    <w:t>612,10</w:t>
                  </w:r>
                </w:p>
              </w:tc>
            </w:tr>
            <w:tr w:rsidR="00813B31" w:rsidRPr="00E9255B">
              <w:trPr>
                <w:trHeight w:val="100"/>
              </w:trPr>
              <w:tc>
                <w:tcPr>
                  <w:tcW w:w="2692" w:type="dxa"/>
                  <w:tcBorders>
                    <w:top w:val="nil"/>
                    <w:left w:val="single" w:sz="4" w:space="0" w:color="auto"/>
                    <w:bottom w:val="single" w:sz="4" w:space="0" w:color="auto"/>
                    <w:right w:val="single" w:sz="4" w:space="0" w:color="auto"/>
                  </w:tcBorders>
                </w:tcPr>
                <w:p w:rsidR="00710762" w:rsidRPr="00E9255B" w:rsidRDefault="00710762"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1.5.Imūnhematoloģijas apmācības kursi ārstiem </w:t>
                  </w:r>
                </w:p>
                <w:p w:rsidR="00710762" w:rsidRPr="00E9255B" w:rsidRDefault="00710762"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( 10 dienas)</w:t>
                  </w:r>
                </w:p>
              </w:tc>
              <w:tc>
                <w:tcPr>
                  <w:tcW w:w="1078" w:type="dxa"/>
                  <w:tcBorders>
                    <w:top w:val="nil"/>
                    <w:left w:val="nil"/>
                    <w:bottom w:val="single" w:sz="4" w:space="0" w:color="auto"/>
                    <w:right w:val="single" w:sz="4" w:space="0" w:color="auto"/>
                  </w:tcBorders>
                  <w:noWrap/>
                </w:tcPr>
                <w:p w:rsidR="00710762" w:rsidRPr="00E9255B" w:rsidRDefault="00710762" w:rsidP="00710762">
                  <w:pPr>
                    <w:jc w:val="center"/>
                    <w:rPr>
                      <w:rFonts w:ascii="Times New Roman" w:hAnsi="Times New Roman"/>
                      <w:sz w:val="20"/>
                      <w:szCs w:val="20"/>
                    </w:rPr>
                  </w:pPr>
                  <w:r w:rsidRPr="00E9255B">
                    <w:rPr>
                      <w:rFonts w:ascii="Times New Roman" w:hAnsi="Times New Roman"/>
                      <w:sz w:val="20"/>
                      <w:szCs w:val="20"/>
                    </w:rPr>
                    <w:t>20</w:t>
                  </w:r>
                </w:p>
              </w:tc>
              <w:tc>
                <w:tcPr>
                  <w:tcW w:w="871" w:type="dxa"/>
                  <w:tcBorders>
                    <w:top w:val="nil"/>
                    <w:left w:val="nil"/>
                    <w:bottom w:val="single" w:sz="4" w:space="0" w:color="auto"/>
                    <w:right w:val="single" w:sz="4" w:space="0" w:color="auto"/>
                  </w:tcBorders>
                </w:tcPr>
                <w:p w:rsidR="00710762" w:rsidRPr="00E9255B" w:rsidRDefault="00710762" w:rsidP="00710762">
                  <w:pPr>
                    <w:jc w:val="center"/>
                    <w:rPr>
                      <w:rFonts w:ascii="Times New Roman" w:hAnsi="Times New Roman"/>
                      <w:sz w:val="20"/>
                      <w:szCs w:val="20"/>
                    </w:rPr>
                  </w:pPr>
                  <w:r w:rsidRPr="00E9255B">
                    <w:rPr>
                      <w:rFonts w:ascii="Times New Roman" w:hAnsi="Times New Roman"/>
                      <w:sz w:val="20"/>
                      <w:szCs w:val="20"/>
                    </w:rPr>
                    <w:t>18</w:t>
                  </w:r>
                  <w:r w:rsidR="003C4AC4" w:rsidRPr="00E9255B">
                    <w:rPr>
                      <w:rFonts w:ascii="Times New Roman" w:hAnsi="Times New Roman"/>
                      <w:sz w:val="20"/>
                      <w:szCs w:val="20"/>
                    </w:rPr>
                    <w:t>4,51</w:t>
                  </w:r>
                </w:p>
              </w:tc>
              <w:tc>
                <w:tcPr>
                  <w:tcW w:w="1361" w:type="dxa"/>
                  <w:tcBorders>
                    <w:top w:val="nil"/>
                    <w:left w:val="nil"/>
                    <w:bottom w:val="single" w:sz="4" w:space="0" w:color="auto"/>
                    <w:right w:val="single" w:sz="4" w:space="0" w:color="auto"/>
                  </w:tcBorders>
                </w:tcPr>
                <w:p w:rsidR="00710762" w:rsidRPr="00E9255B" w:rsidRDefault="00710762" w:rsidP="00710762">
                  <w:pPr>
                    <w:jc w:val="center"/>
                    <w:rPr>
                      <w:rFonts w:ascii="Times New Roman" w:hAnsi="Times New Roman"/>
                      <w:sz w:val="20"/>
                      <w:szCs w:val="20"/>
                    </w:rPr>
                  </w:pPr>
                  <w:r w:rsidRPr="00E9255B">
                    <w:rPr>
                      <w:rFonts w:ascii="Times New Roman" w:hAnsi="Times New Roman"/>
                      <w:sz w:val="20"/>
                      <w:szCs w:val="20"/>
                    </w:rPr>
                    <w:t>36</w:t>
                  </w:r>
                  <w:r w:rsidR="003C4AC4" w:rsidRPr="00E9255B">
                    <w:rPr>
                      <w:rFonts w:ascii="Times New Roman" w:hAnsi="Times New Roman"/>
                      <w:sz w:val="20"/>
                      <w:szCs w:val="20"/>
                    </w:rPr>
                    <w:t>90,20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3C4AC4">
                  <w:pPr>
                    <w:pStyle w:val="Header"/>
                    <w:tabs>
                      <w:tab w:val="left" w:pos="720"/>
                    </w:tabs>
                    <w:rPr>
                      <w:rFonts w:ascii="Times New Roman" w:hAnsi="Times New Roman"/>
                      <w:iCs/>
                      <w:sz w:val="20"/>
                      <w:szCs w:val="20"/>
                    </w:rPr>
                  </w:pPr>
                  <w:r w:rsidRPr="00E9255B">
                    <w:rPr>
                      <w:rFonts w:ascii="Times New Roman" w:hAnsi="Times New Roman"/>
                      <w:iCs/>
                      <w:sz w:val="20"/>
                      <w:szCs w:val="20"/>
                    </w:rPr>
                    <w:t>1.6.Imūnhematoloģijas apmācības kursi laborantiem</w:t>
                  </w:r>
                </w:p>
                <w:p w:rsidR="003C4AC4" w:rsidRPr="00E9255B" w:rsidRDefault="003C4AC4" w:rsidP="003C4AC4">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 ( 5 dienas)</w:t>
                  </w:r>
                </w:p>
              </w:tc>
              <w:tc>
                <w:tcPr>
                  <w:tcW w:w="1078" w:type="dxa"/>
                  <w:tcBorders>
                    <w:top w:val="nil"/>
                    <w:left w:val="nil"/>
                    <w:bottom w:val="single" w:sz="4" w:space="0" w:color="auto"/>
                    <w:right w:val="single" w:sz="4" w:space="0" w:color="auto"/>
                  </w:tcBorders>
                  <w:noWrap/>
                </w:tcPr>
                <w:p w:rsidR="003C4AC4" w:rsidRPr="00E9255B" w:rsidRDefault="003C4AC4" w:rsidP="0062424D">
                  <w:pPr>
                    <w:jc w:val="center"/>
                    <w:rPr>
                      <w:rFonts w:ascii="Times New Roman" w:hAnsi="Times New Roman"/>
                      <w:sz w:val="20"/>
                      <w:szCs w:val="20"/>
                    </w:rPr>
                  </w:pPr>
                  <w:r w:rsidRPr="00E9255B">
                    <w:rPr>
                      <w:rFonts w:ascii="Times New Roman" w:hAnsi="Times New Roman"/>
                      <w:sz w:val="20"/>
                      <w:szCs w:val="20"/>
                    </w:rPr>
                    <w:t>40</w:t>
                  </w:r>
                </w:p>
              </w:tc>
              <w:tc>
                <w:tcPr>
                  <w:tcW w:w="871" w:type="dxa"/>
                  <w:tcBorders>
                    <w:top w:val="nil"/>
                    <w:left w:val="nil"/>
                    <w:bottom w:val="single" w:sz="4" w:space="0" w:color="auto"/>
                    <w:right w:val="single" w:sz="4" w:space="0" w:color="auto"/>
                  </w:tcBorders>
                </w:tcPr>
                <w:p w:rsidR="003C4AC4" w:rsidRPr="00E9255B" w:rsidRDefault="003C4AC4" w:rsidP="0062424D">
                  <w:pPr>
                    <w:jc w:val="center"/>
                    <w:rPr>
                      <w:rFonts w:ascii="Times New Roman" w:hAnsi="Times New Roman"/>
                      <w:sz w:val="20"/>
                      <w:szCs w:val="20"/>
                    </w:rPr>
                  </w:pPr>
                  <w:r w:rsidRPr="00E9255B">
                    <w:rPr>
                      <w:rFonts w:ascii="Times New Roman" w:hAnsi="Times New Roman"/>
                      <w:sz w:val="20"/>
                      <w:szCs w:val="20"/>
                    </w:rPr>
                    <w:t>67,25</w:t>
                  </w:r>
                </w:p>
              </w:tc>
              <w:tc>
                <w:tcPr>
                  <w:tcW w:w="1361" w:type="dxa"/>
                  <w:tcBorders>
                    <w:top w:val="nil"/>
                    <w:left w:val="nil"/>
                    <w:bottom w:val="single" w:sz="4" w:space="0" w:color="auto"/>
                    <w:right w:val="single" w:sz="4" w:space="0" w:color="auto"/>
                  </w:tcBorders>
                </w:tcPr>
                <w:p w:rsidR="003C4AC4" w:rsidRPr="00E9255B" w:rsidRDefault="003C4AC4" w:rsidP="0062424D">
                  <w:pPr>
                    <w:jc w:val="center"/>
                    <w:rPr>
                      <w:rFonts w:ascii="Times New Roman" w:hAnsi="Times New Roman"/>
                      <w:sz w:val="20"/>
                      <w:szCs w:val="20"/>
                    </w:rPr>
                  </w:pPr>
                  <w:r w:rsidRPr="00E9255B">
                    <w:rPr>
                      <w:rFonts w:ascii="Times New Roman" w:hAnsi="Times New Roman"/>
                      <w:sz w:val="20"/>
                      <w:szCs w:val="20"/>
                    </w:rPr>
                    <w:t>2690,00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1.7. </w:t>
                  </w:r>
                  <w:proofErr w:type="spellStart"/>
                  <w:r w:rsidRPr="00E9255B">
                    <w:rPr>
                      <w:rFonts w:ascii="Times New Roman" w:hAnsi="Times New Roman"/>
                      <w:iCs/>
                      <w:sz w:val="20"/>
                      <w:szCs w:val="20"/>
                    </w:rPr>
                    <w:t>Imūnhematoloģijas</w:t>
                  </w:r>
                  <w:proofErr w:type="spellEnd"/>
                  <w:r w:rsidRPr="00E9255B">
                    <w:rPr>
                      <w:rFonts w:ascii="Times New Roman" w:hAnsi="Times New Roman"/>
                      <w:iCs/>
                      <w:sz w:val="20"/>
                      <w:szCs w:val="20"/>
                    </w:rPr>
                    <w:t xml:space="preserve"> apmācības kursi laborantiem (10 dienas)</w:t>
                  </w:r>
                </w:p>
              </w:tc>
              <w:tc>
                <w:tcPr>
                  <w:tcW w:w="1078" w:type="dxa"/>
                  <w:tcBorders>
                    <w:top w:val="nil"/>
                    <w:left w:val="nil"/>
                    <w:bottom w:val="single" w:sz="4" w:space="0" w:color="auto"/>
                    <w:right w:val="single" w:sz="4" w:space="0" w:color="auto"/>
                  </w:tcBorders>
                  <w:noWrap/>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145,97</w:t>
                  </w:r>
                </w:p>
              </w:tc>
              <w:tc>
                <w:tcPr>
                  <w:tcW w:w="136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4379,10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1.8. Specializācijas programma „</w:t>
                  </w:r>
                  <w:proofErr w:type="spellStart"/>
                  <w:r w:rsidRPr="00E9255B">
                    <w:rPr>
                      <w:rFonts w:ascii="Times New Roman" w:hAnsi="Times New Roman"/>
                      <w:iCs/>
                      <w:sz w:val="20"/>
                      <w:szCs w:val="20"/>
                    </w:rPr>
                    <w:t>Transfuzioloģijā</w:t>
                  </w:r>
                  <w:proofErr w:type="spellEnd"/>
                  <w:r w:rsidRPr="00E9255B">
                    <w:rPr>
                      <w:rFonts w:ascii="Times New Roman" w:hAnsi="Times New Roman"/>
                      <w:iCs/>
                      <w:sz w:val="20"/>
                      <w:szCs w:val="20"/>
                    </w:rPr>
                    <w:t>”</w:t>
                  </w:r>
                </w:p>
              </w:tc>
              <w:tc>
                <w:tcPr>
                  <w:tcW w:w="1078" w:type="dxa"/>
                  <w:tcBorders>
                    <w:top w:val="nil"/>
                    <w:left w:val="nil"/>
                    <w:bottom w:val="single" w:sz="4" w:space="0" w:color="auto"/>
                    <w:right w:val="single" w:sz="4" w:space="0" w:color="auto"/>
                  </w:tcBorders>
                  <w:noWrap/>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10</w:t>
                  </w:r>
                </w:p>
              </w:tc>
              <w:tc>
                <w:tcPr>
                  <w:tcW w:w="87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276,27</w:t>
                  </w:r>
                </w:p>
              </w:tc>
              <w:tc>
                <w:tcPr>
                  <w:tcW w:w="136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2762,70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1.9.Kursi </w:t>
                  </w:r>
                  <w:proofErr w:type="spellStart"/>
                  <w:r w:rsidRPr="00E9255B">
                    <w:rPr>
                      <w:rFonts w:ascii="Times New Roman" w:hAnsi="Times New Roman"/>
                      <w:iCs/>
                      <w:sz w:val="20"/>
                      <w:szCs w:val="20"/>
                    </w:rPr>
                    <w:t>transfuzioloģijā</w:t>
                  </w:r>
                  <w:proofErr w:type="spellEnd"/>
                  <w:r w:rsidRPr="00E9255B">
                    <w:rPr>
                      <w:rFonts w:ascii="Times New Roman" w:hAnsi="Times New Roman"/>
                      <w:iCs/>
                      <w:sz w:val="20"/>
                      <w:szCs w:val="20"/>
                    </w:rPr>
                    <w:t xml:space="preserve"> slimnīcu medicīnas māsām</w:t>
                  </w:r>
                </w:p>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 ( 3 dienas)</w:t>
                  </w:r>
                </w:p>
              </w:tc>
              <w:tc>
                <w:tcPr>
                  <w:tcW w:w="1078" w:type="dxa"/>
                  <w:tcBorders>
                    <w:top w:val="nil"/>
                    <w:left w:val="nil"/>
                    <w:bottom w:val="single" w:sz="4" w:space="0" w:color="auto"/>
                    <w:right w:val="single" w:sz="4" w:space="0" w:color="auto"/>
                  </w:tcBorders>
                  <w:noWrap/>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18,63</w:t>
                  </w:r>
                </w:p>
              </w:tc>
              <w:tc>
                <w:tcPr>
                  <w:tcW w:w="136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558,90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1.10. Kursi </w:t>
                  </w:r>
                  <w:proofErr w:type="spellStart"/>
                  <w:r w:rsidRPr="00E9255B">
                    <w:rPr>
                      <w:rFonts w:ascii="Times New Roman" w:hAnsi="Times New Roman"/>
                      <w:iCs/>
                      <w:sz w:val="20"/>
                      <w:szCs w:val="20"/>
                    </w:rPr>
                    <w:t>transfuzioloģijā</w:t>
                  </w:r>
                  <w:proofErr w:type="spellEnd"/>
                  <w:r w:rsidRPr="00E9255B">
                    <w:rPr>
                      <w:rFonts w:ascii="Times New Roman" w:hAnsi="Times New Roman"/>
                      <w:iCs/>
                      <w:sz w:val="20"/>
                      <w:szCs w:val="20"/>
                    </w:rPr>
                    <w:t xml:space="preserve"> asins dienesta medicīnas māsām ( 5 dienas)</w:t>
                  </w:r>
                </w:p>
              </w:tc>
              <w:tc>
                <w:tcPr>
                  <w:tcW w:w="1078" w:type="dxa"/>
                  <w:tcBorders>
                    <w:top w:val="nil"/>
                    <w:left w:val="nil"/>
                    <w:bottom w:val="single" w:sz="4" w:space="0" w:color="auto"/>
                    <w:right w:val="single" w:sz="4" w:space="0" w:color="auto"/>
                  </w:tcBorders>
                  <w:noWrap/>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40</w:t>
                  </w:r>
                </w:p>
              </w:tc>
              <w:tc>
                <w:tcPr>
                  <w:tcW w:w="87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28,71</w:t>
                  </w:r>
                </w:p>
              </w:tc>
              <w:tc>
                <w:tcPr>
                  <w:tcW w:w="136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1148,40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1.11. Vienas dienas izbraukuma lekcija (Rīga)</w:t>
                  </w:r>
                </w:p>
              </w:tc>
              <w:tc>
                <w:tcPr>
                  <w:tcW w:w="1078" w:type="dxa"/>
                  <w:tcBorders>
                    <w:top w:val="nil"/>
                    <w:left w:val="nil"/>
                    <w:bottom w:val="single" w:sz="4" w:space="0" w:color="auto"/>
                    <w:right w:val="single" w:sz="4" w:space="0" w:color="auto"/>
                  </w:tcBorders>
                  <w:noWrap/>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150</w:t>
                  </w:r>
                </w:p>
              </w:tc>
              <w:tc>
                <w:tcPr>
                  <w:tcW w:w="87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highlight w:val="yellow"/>
                    </w:rPr>
                  </w:pPr>
                  <w:r w:rsidRPr="00E9255B">
                    <w:rPr>
                      <w:rFonts w:ascii="Times New Roman" w:hAnsi="Times New Roman"/>
                      <w:sz w:val="20"/>
                      <w:szCs w:val="20"/>
                    </w:rPr>
                    <w:t>5,04</w:t>
                  </w:r>
                </w:p>
              </w:tc>
              <w:tc>
                <w:tcPr>
                  <w:tcW w:w="1361" w:type="dxa"/>
                  <w:tcBorders>
                    <w:top w:val="nil"/>
                    <w:left w:val="nil"/>
                    <w:bottom w:val="single" w:sz="4" w:space="0" w:color="auto"/>
                    <w:right w:val="single" w:sz="4" w:space="0" w:color="auto"/>
                  </w:tcBorders>
                </w:tcPr>
                <w:p w:rsidR="003C4AC4" w:rsidRPr="00E9255B" w:rsidRDefault="003C4AC4" w:rsidP="00710762">
                  <w:pPr>
                    <w:jc w:val="center"/>
                    <w:rPr>
                      <w:rFonts w:ascii="Times New Roman" w:hAnsi="Times New Roman"/>
                      <w:sz w:val="20"/>
                      <w:szCs w:val="20"/>
                    </w:rPr>
                  </w:pPr>
                  <w:r w:rsidRPr="00E9255B">
                    <w:rPr>
                      <w:rFonts w:ascii="Times New Roman" w:hAnsi="Times New Roman"/>
                      <w:sz w:val="20"/>
                      <w:szCs w:val="20"/>
                    </w:rPr>
                    <w:t>756,00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b/>
                      <w:iCs/>
                      <w:sz w:val="20"/>
                      <w:szCs w:val="20"/>
                    </w:rPr>
                  </w:pPr>
                  <w:r w:rsidRPr="00E9255B">
                    <w:rPr>
                      <w:rFonts w:ascii="Times New Roman" w:hAnsi="Times New Roman"/>
                      <w:b/>
                      <w:iCs/>
                      <w:sz w:val="20"/>
                      <w:szCs w:val="20"/>
                    </w:rPr>
                    <w:t>2. Laboratorijas pakalpojumi</w:t>
                  </w:r>
                </w:p>
              </w:tc>
              <w:tc>
                <w:tcPr>
                  <w:tcW w:w="1078" w:type="dxa"/>
                  <w:tcBorders>
                    <w:top w:val="nil"/>
                    <w:left w:val="nil"/>
                    <w:bottom w:val="single" w:sz="4" w:space="0" w:color="auto"/>
                    <w:right w:val="single" w:sz="4" w:space="0" w:color="auto"/>
                  </w:tcBorders>
                  <w:noWrap/>
                  <w:vAlign w:val="bottom"/>
                </w:tcPr>
                <w:p w:rsidR="003C4AC4" w:rsidRPr="00E9255B" w:rsidRDefault="003C4AC4" w:rsidP="00EE2797">
                  <w:pPr>
                    <w:jc w:val="center"/>
                    <w:rPr>
                      <w:rFonts w:ascii="Times New Roman" w:hAnsi="Times New Roman"/>
                      <w:sz w:val="20"/>
                      <w:szCs w:val="20"/>
                    </w:rPr>
                  </w:pPr>
                </w:p>
              </w:tc>
              <w:tc>
                <w:tcPr>
                  <w:tcW w:w="871" w:type="dxa"/>
                  <w:tcBorders>
                    <w:top w:val="nil"/>
                    <w:left w:val="nil"/>
                    <w:bottom w:val="single" w:sz="4" w:space="0" w:color="auto"/>
                    <w:right w:val="single" w:sz="4" w:space="0" w:color="auto"/>
                  </w:tcBorders>
                  <w:vAlign w:val="bottom"/>
                </w:tcPr>
                <w:p w:rsidR="003C4AC4" w:rsidRPr="00E9255B" w:rsidRDefault="003C4AC4" w:rsidP="00EE2797">
                  <w:pPr>
                    <w:jc w:val="center"/>
                    <w:rPr>
                      <w:rFonts w:ascii="Times New Roman" w:hAnsi="Times New Roman"/>
                      <w:sz w:val="20"/>
                      <w:szCs w:val="20"/>
                    </w:rPr>
                  </w:pPr>
                </w:p>
              </w:tc>
              <w:tc>
                <w:tcPr>
                  <w:tcW w:w="1361" w:type="dxa"/>
                  <w:tcBorders>
                    <w:top w:val="nil"/>
                    <w:left w:val="nil"/>
                    <w:bottom w:val="single" w:sz="4" w:space="0" w:color="auto"/>
                    <w:right w:val="single" w:sz="4" w:space="0" w:color="auto"/>
                  </w:tcBorders>
                  <w:vAlign w:val="bottom"/>
                </w:tcPr>
                <w:p w:rsidR="003C4AC4" w:rsidRPr="00E9255B" w:rsidRDefault="003C4AC4" w:rsidP="00EE2797">
                  <w:pPr>
                    <w:jc w:val="center"/>
                    <w:rPr>
                      <w:rFonts w:ascii="Times New Roman" w:hAnsi="Times New Roman"/>
                      <w:sz w:val="20"/>
                      <w:szCs w:val="20"/>
                    </w:rPr>
                  </w:pP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2.1.Asins ņemšana no pirksta</w:t>
                  </w:r>
                </w:p>
              </w:tc>
              <w:tc>
                <w:tcPr>
                  <w:tcW w:w="1078" w:type="dxa"/>
                  <w:tcBorders>
                    <w:top w:val="nil"/>
                    <w:left w:val="nil"/>
                    <w:bottom w:val="single" w:sz="4" w:space="0" w:color="auto"/>
                    <w:right w:val="single" w:sz="4" w:space="0" w:color="auto"/>
                  </w:tcBorders>
                  <w:noWrap/>
                </w:tcPr>
                <w:p w:rsidR="003C4AC4" w:rsidRPr="00E9255B" w:rsidRDefault="00601A12" w:rsidP="00E42606">
                  <w:pPr>
                    <w:jc w:val="center"/>
                    <w:rPr>
                      <w:rFonts w:ascii="Times New Roman" w:hAnsi="Times New Roman"/>
                      <w:sz w:val="20"/>
                      <w:szCs w:val="20"/>
                    </w:rPr>
                  </w:pPr>
                  <w:r w:rsidRPr="00E9255B">
                    <w:rPr>
                      <w:rFonts w:ascii="Times New Roman" w:hAnsi="Times New Roman"/>
                      <w:sz w:val="20"/>
                      <w:szCs w:val="20"/>
                    </w:rPr>
                    <w:t>1200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0,19</w:t>
                  </w:r>
                </w:p>
              </w:tc>
              <w:tc>
                <w:tcPr>
                  <w:tcW w:w="1361" w:type="dxa"/>
                  <w:tcBorders>
                    <w:top w:val="nil"/>
                    <w:left w:val="nil"/>
                    <w:bottom w:val="single" w:sz="4" w:space="0" w:color="auto"/>
                    <w:right w:val="single" w:sz="4" w:space="0" w:color="auto"/>
                  </w:tcBorders>
                </w:tcPr>
                <w:p w:rsidR="00601A12" w:rsidRPr="00E9255B" w:rsidRDefault="00601A12" w:rsidP="00601A12">
                  <w:pPr>
                    <w:jc w:val="center"/>
                    <w:rPr>
                      <w:rFonts w:ascii="Times New Roman" w:hAnsi="Times New Roman"/>
                      <w:sz w:val="20"/>
                      <w:szCs w:val="20"/>
                    </w:rPr>
                  </w:pPr>
                  <w:r w:rsidRPr="00E9255B">
                    <w:rPr>
                      <w:rFonts w:ascii="Times New Roman" w:hAnsi="Times New Roman"/>
                      <w:sz w:val="20"/>
                      <w:szCs w:val="20"/>
                    </w:rPr>
                    <w:t>228,00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2.2. Asins ņemšana no vēnas</w:t>
                  </w:r>
                </w:p>
              </w:tc>
              <w:tc>
                <w:tcPr>
                  <w:tcW w:w="1078" w:type="dxa"/>
                  <w:tcBorders>
                    <w:top w:val="nil"/>
                    <w:left w:val="nil"/>
                    <w:bottom w:val="single" w:sz="4" w:space="0" w:color="auto"/>
                    <w:right w:val="single" w:sz="4" w:space="0" w:color="auto"/>
                  </w:tcBorders>
                  <w:noWrap/>
                </w:tcPr>
                <w:p w:rsidR="003C4AC4" w:rsidRPr="00E9255B" w:rsidRDefault="00601A12" w:rsidP="00E42606">
                  <w:pPr>
                    <w:jc w:val="center"/>
                    <w:rPr>
                      <w:rFonts w:ascii="Times New Roman" w:hAnsi="Times New Roman"/>
                      <w:sz w:val="20"/>
                      <w:szCs w:val="20"/>
                    </w:rPr>
                  </w:pPr>
                  <w:r w:rsidRPr="00E9255B">
                    <w:rPr>
                      <w:rFonts w:ascii="Times New Roman" w:hAnsi="Times New Roman"/>
                      <w:sz w:val="20"/>
                      <w:szCs w:val="20"/>
                    </w:rPr>
                    <w:t>5</w:t>
                  </w:r>
                  <w:r w:rsidR="003C4AC4" w:rsidRPr="00E9255B">
                    <w:rPr>
                      <w:rFonts w:ascii="Times New Roman" w:hAnsi="Times New Roman"/>
                      <w:sz w:val="20"/>
                      <w:szCs w:val="20"/>
                    </w:rPr>
                    <w:t>00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1,28</w:t>
                  </w:r>
                </w:p>
              </w:tc>
              <w:tc>
                <w:tcPr>
                  <w:tcW w:w="1361" w:type="dxa"/>
                  <w:tcBorders>
                    <w:top w:val="nil"/>
                    <w:left w:val="nil"/>
                    <w:bottom w:val="single" w:sz="4" w:space="0" w:color="auto"/>
                    <w:right w:val="single" w:sz="4" w:space="0" w:color="auto"/>
                  </w:tcBorders>
                </w:tcPr>
                <w:p w:rsidR="00601A12" w:rsidRPr="00E9255B" w:rsidRDefault="00601A12" w:rsidP="00601A12">
                  <w:pPr>
                    <w:jc w:val="center"/>
                    <w:rPr>
                      <w:rFonts w:ascii="Times New Roman" w:hAnsi="Times New Roman"/>
                      <w:sz w:val="20"/>
                      <w:szCs w:val="20"/>
                    </w:rPr>
                  </w:pPr>
                  <w:r w:rsidRPr="00E9255B">
                    <w:rPr>
                      <w:rFonts w:ascii="Times New Roman" w:hAnsi="Times New Roman"/>
                      <w:sz w:val="20"/>
                      <w:szCs w:val="20"/>
                    </w:rPr>
                    <w:t>640,00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2.3. Asins grupas noteikšana ABO sistēmā , izmantojot plaknes metodi </w:t>
                  </w:r>
                </w:p>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(tiešā reakcija)</w:t>
                  </w:r>
                </w:p>
              </w:tc>
              <w:tc>
                <w:tcPr>
                  <w:tcW w:w="1078" w:type="dxa"/>
                  <w:tcBorders>
                    <w:top w:val="nil"/>
                    <w:left w:val="nil"/>
                    <w:bottom w:val="single" w:sz="4" w:space="0" w:color="auto"/>
                    <w:right w:val="single" w:sz="4" w:space="0" w:color="auto"/>
                  </w:tcBorders>
                  <w:noWrap/>
                </w:tcPr>
                <w:p w:rsidR="003C4AC4" w:rsidRPr="00E9255B" w:rsidRDefault="001A680D" w:rsidP="00E42606">
                  <w:pPr>
                    <w:jc w:val="center"/>
                    <w:rPr>
                      <w:rFonts w:ascii="Times New Roman" w:hAnsi="Times New Roman"/>
                      <w:sz w:val="20"/>
                      <w:szCs w:val="20"/>
                    </w:rPr>
                  </w:pPr>
                  <w:r w:rsidRPr="00E9255B">
                    <w:rPr>
                      <w:rFonts w:ascii="Times New Roman" w:hAnsi="Times New Roman"/>
                      <w:sz w:val="20"/>
                      <w:szCs w:val="20"/>
                    </w:rPr>
                    <w:t>250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0,84</w:t>
                  </w:r>
                </w:p>
              </w:tc>
              <w:tc>
                <w:tcPr>
                  <w:tcW w:w="1361" w:type="dxa"/>
                  <w:tcBorders>
                    <w:top w:val="nil"/>
                    <w:left w:val="nil"/>
                    <w:bottom w:val="single" w:sz="4" w:space="0" w:color="auto"/>
                    <w:right w:val="single" w:sz="4" w:space="0" w:color="auto"/>
                  </w:tcBorders>
                </w:tcPr>
                <w:p w:rsidR="003C4AC4" w:rsidRPr="00E9255B" w:rsidRDefault="001A680D" w:rsidP="00E42606">
                  <w:pPr>
                    <w:jc w:val="center"/>
                    <w:rPr>
                      <w:rFonts w:ascii="Times New Roman" w:hAnsi="Times New Roman"/>
                      <w:sz w:val="20"/>
                      <w:szCs w:val="20"/>
                    </w:rPr>
                  </w:pPr>
                  <w:r w:rsidRPr="00E9255B">
                    <w:rPr>
                      <w:rFonts w:ascii="Times New Roman" w:hAnsi="Times New Roman"/>
                      <w:sz w:val="20"/>
                      <w:szCs w:val="20"/>
                    </w:rPr>
                    <w:t>210,00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2.4. Asins grupas noteikšana ABO sistēmā , izmantojot plaknes metodi (tiešā reakcija) 1 stundas laikā</w:t>
                  </w:r>
                </w:p>
              </w:tc>
              <w:tc>
                <w:tcPr>
                  <w:tcW w:w="1078" w:type="dxa"/>
                  <w:tcBorders>
                    <w:top w:val="nil"/>
                    <w:left w:val="nil"/>
                    <w:bottom w:val="single" w:sz="4" w:space="0" w:color="auto"/>
                    <w:right w:val="single" w:sz="4" w:space="0" w:color="auto"/>
                  </w:tcBorders>
                  <w:noWrap/>
                </w:tcPr>
                <w:p w:rsidR="003C4AC4" w:rsidRPr="00E9255B" w:rsidRDefault="00FC1E32" w:rsidP="00E42606">
                  <w:pPr>
                    <w:jc w:val="center"/>
                    <w:rPr>
                      <w:rFonts w:ascii="Times New Roman" w:hAnsi="Times New Roman"/>
                      <w:sz w:val="20"/>
                      <w:szCs w:val="20"/>
                    </w:rPr>
                  </w:pPr>
                  <w:r w:rsidRPr="00E9255B">
                    <w:rPr>
                      <w:rFonts w:ascii="Times New Roman" w:hAnsi="Times New Roman"/>
                      <w:sz w:val="20"/>
                      <w:szCs w:val="20"/>
                    </w:rPr>
                    <w:t>50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1,84</w:t>
                  </w:r>
                </w:p>
              </w:tc>
              <w:tc>
                <w:tcPr>
                  <w:tcW w:w="1361" w:type="dxa"/>
                  <w:tcBorders>
                    <w:top w:val="nil"/>
                    <w:left w:val="nil"/>
                    <w:bottom w:val="single" w:sz="4" w:space="0" w:color="auto"/>
                    <w:right w:val="single" w:sz="4" w:space="0" w:color="auto"/>
                  </w:tcBorders>
                </w:tcPr>
                <w:p w:rsidR="003C4AC4" w:rsidRPr="00E9255B" w:rsidRDefault="00FC1E32" w:rsidP="00E42606">
                  <w:pPr>
                    <w:jc w:val="center"/>
                    <w:rPr>
                      <w:rFonts w:ascii="Times New Roman" w:hAnsi="Times New Roman"/>
                      <w:sz w:val="20"/>
                      <w:szCs w:val="20"/>
                    </w:rPr>
                  </w:pPr>
                  <w:r w:rsidRPr="00E9255B">
                    <w:rPr>
                      <w:rFonts w:ascii="Times New Roman" w:hAnsi="Times New Roman"/>
                      <w:sz w:val="20"/>
                      <w:szCs w:val="20"/>
                    </w:rPr>
                    <w:t>92,00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2.5. </w:t>
                  </w:r>
                  <w:proofErr w:type="spellStart"/>
                  <w:r w:rsidRPr="00E9255B">
                    <w:rPr>
                      <w:rFonts w:ascii="Times New Roman" w:hAnsi="Times New Roman"/>
                      <w:iCs/>
                      <w:sz w:val="20"/>
                      <w:szCs w:val="20"/>
                    </w:rPr>
                    <w:t>Hematoloģiskais</w:t>
                  </w:r>
                  <w:proofErr w:type="spellEnd"/>
                  <w:r w:rsidRPr="00E9255B">
                    <w:rPr>
                      <w:rFonts w:ascii="Times New Roman" w:hAnsi="Times New Roman"/>
                      <w:iCs/>
                      <w:sz w:val="20"/>
                      <w:szCs w:val="20"/>
                    </w:rPr>
                    <w:t xml:space="preserve"> asins izmeklējums ar analizatoru</w:t>
                  </w:r>
                </w:p>
              </w:tc>
              <w:tc>
                <w:tcPr>
                  <w:tcW w:w="1078" w:type="dxa"/>
                  <w:tcBorders>
                    <w:top w:val="nil"/>
                    <w:left w:val="nil"/>
                    <w:bottom w:val="single" w:sz="4" w:space="0" w:color="auto"/>
                    <w:right w:val="single" w:sz="4" w:space="0" w:color="auto"/>
                  </w:tcBorders>
                  <w:noWrap/>
                </w:tcPr>
                <w:p w:rsidR="003C4AC4" w:rsidRPr="00E9255B" w:rsidRDefault="006B4081" w:rsidP="00E42606">
                  <w:pPr>
                    <w:jc w:val="center"/>
                    <w:rPr>
                      <w:rFonts w:ascii="Times New Roman" w:hAnsi="Times New Roman"/>
                      <w:sz w:val="20"/>
                      <w:szCs w:val="20"/>
                    </w:rPr>
                  </w:pPr>
                  <w:r w:rsidRPr="00E9255B">
                    <w:rPr>
                      <w:rFonts w:ascii="Times New Roman" w:hAnsi="Times New Roman"/>
                      <w:sz w:val="20"/>
                      <w:szCs w:val="20"/>
                    </w:rPr>
                    <w:t>200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1,86</w:t>
                  </w:r>
                </w:p>
              </w:tc>
              <w:tc>
                <w:tcPr>
                  <w:tcW w:w="1361" w:type="dxa"/>
                  <w:tcBorders>
                    <w:top w:val="nil"/>
                    <w:left w:val="nil"/>
                    <w:bottom w:val="single" w:sz="4" w:space="0" w:color="auto"/>
                    <w:right w:val="single" w:sz="4" w:space="0" w:color="auto"/>
                  </w:tcBorders>
                </w:tcPr>
                <w:p w:rsidR="003C4AC4" w:rsidRPr="00E9255B" w:rsidRDefault="006B4081" w:rsidP="00E42606">
                  <w:pPr>
                    <w:jc w:val="center"/>
                    <w:rPr>
                      <w:rFonts w:ascii="Times New Roman" w:hAnsi="Times New Roman"/>
                      <w:sz w:val="20"/>
                      <w:szCs w:val="20"/>
                    </w:rPr>
                  </w:pPr>
                  <w:r w:rsidRPr="00E9255B">
                    <w:rPr>
                      <w:rFonts w:ascii="Times New Roman" w:hAnsi="Times New Roman"/>
                      <w:sz w:val="20"/>
                      <w:szCs w:val="20"/>
                    </w:rPr>
                    <w:t>372</w:t>
                  </w:r>
                  <w:r w:rsidR="003C4AC4" w:rsidRPr="00E9255B">
                    <w:rPr>
                      <w:rFonts w:ascii="Times New Roman" w:hAnsi="Times New Roman"/>
                      <w:sz w:val="20"/>
                      <w:szCs w:val="20"/>
                    </w:rPr>
                    <w:t>,00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 xml:space="preserve">2.6. </w:t>
                  </w:r>
                  <w:proofErr w:type="spellStart"/>
                  <w:r w:rsidRPr="00E9255B">
                    <w:rPr>
                      <w:rFonts w:ascii="Times New Roman" w:hAnsi="Times New Roman"/>
                      <w:iCs/>
                      <w:sz w:val="20"/>
                      <w:szCs w:val="20"/>
                    </w:rPr>
                    <w:t>Hematoloģiskais</w:t>
                  </w:r>
                  <w:proofErr w:type="spellEnd"/>
                  <w:r w:rsidRPr="00E9255B">
                    <w:rPr>
                      <w:rFonts w:ascii="Times New Roman" w:hAnsi="Times New Roman"/>
                      <w:iCs/>
                      <w:sz w:val="20"/>
                      <w:szCs w:val="20"/>
                    </w:rPr>
                    <w:t xml:space="preserve"> asins izmeklējums ar analizatoru,1 stundas laikā</w:t>
                  </w:r>
                </w:p>
              </w:tc>
              <w:tc>
                <w:tcPr>
                  <w:tcW w:w="1078" w:type="dxa"/>
                  <w:tcBorders>
                    <w:top w:val="nil"/>
                    <w:left w:val="nil"/>
                    <w:bottom w:val="single" w:sz="4" w:space="0" w:color="auto"/>
                    <w:right w:val="single" w:sz="4" w:space="0" w:color="auto"/>
                  </w:tcBorders>
                  <w:noWrap/>
                </w:tcPr>
                <w:p w:rsidR="003C4AC4" w:rsidRPr="00E9255B" w:rsidRDefault="006B4081" w:rsidP="00E42606">
                  <w:pPr>
                    <w:jc w:val="center"/>
                    <w:rPr>
                      <w:rFonts w:ascii="Times New Roman" w:hAnsi="Times New Roman"/>
                      <w:sz w:val="20"/>
                      <w:szCs w:val="20"/>
                    </w:rPr>
                  </w:pPr>
                  <w:r w:rsidRPr="00E9255B">
                    <w:rPr>
                      <w:rFonts w:ascii="Times New Roman" w:hAnsi="Times New Roman"/>
                      <w:sz w:val="20"/>
                      <w:szCs w:val="20"/>
                    </w:rPr>
                    <w:t>50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2,86</w:t>
                  </w:r>
                </w:p>
              </w:tc>
              <w:tc>
                <w:tcPr>
                  <w:tcW w:w="1361" w:type="dxa"/>
                  <w:tcBorders>
                    <w:top w:val="nil"/>
                    <w:left w:val="nil"/>
                    <w:bottom w:val="single" w:sz="4" w:space="0" w:color="auto"/>
                    <w:right w:val="single" w:sz="4" w:space="0" w:color="auto"/>
                  </w:tcBorders>
                </w:tcPr>
                <w:p w:rsidR="003C4AC4" w:rsidRPr="00E9255B" w:rsidRDefault="006B4081" w:rsidP="00E42606">
                  <w:pPr>
                    <w:jc w:val="center"/>
                    <w:rPr>
                      <w:rFonts w:ascii="Times New Roman" w:hAnsi="Times New Roman"/>
                      <w:sz w:val="20"/>
                      <w:szCs w:val="20"/>
                    </w:rPr>
                  </w:pPr>
                  <w:r w:rsidRPr="00E9255B">
                    <w:rPr>
                      <w:rFonts w:ascii="Times New Roman" w:hAnsi="Times New Roman"/>
                      <w:sz w:val="20"/>
                      <w:szCs w:val="20"/>
                    </w:rPr>
                    <w:t>143,00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2.7. Eritrocītu grimšanas reakcijas noteikšana</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w:t>
                  </w:r>
                  <w:r w:rsidR="00984666" w:rsidRPr="00E9255B">
                    <w:rPr>
                      <w:rFonts w:ascii="Times New Roman" w:hAnsi="Times New Roman"/>
                      <w:sz w:val="20"/>
                      <w:szCs w:val="20"/>
                    </w:rPr>
                    <w:t>2</w:t>
                  </w:r>
                  <w:r w:rsidRPr="00E9255B">
                    <w:rPr>
                      <w:rFonts w:ascii="Times New Roman" w:hAnsi="Times New Roman"/>
                      <w:sz w:val="20"/>
                      <w:szCs w:val="20"/>
                    </w:rPr>
                    <w:t>00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0,95</w:t>
                  </w:r>
                </w:p>
              </w:tc>
              <w:tc>
                <w:tcPr>
                  <w:tcW w:w="1361" w:type="dxa"/>
                  <w:tcBorders>
                    <w:top w:val="nil"/>
                    <w:left w:val="nil"/>
                    <w:bottom w:val="single" w:sz="4" w:space="0" w:color="auto"/>
                    <w:right w:val="single" w:sz="4" w:space="0" w:color="auto"/>
                  </w:tcBorders>
                </w:tcPr>
                <w:p w:rsidR="003C4AC4" w:rsidRPr="00E9255B" w:rsidRDefault="00984666" w:rsidP="00E42606">
                  <w:pPr>
                    <w:jc w:val="center"/>
                    <w:rPr>
                      <w:rFonts w:ascii="Times New Roman" w:hAnsi="Times New Roman"/>
                      <w:sz w:val="20"/>
                      <w:szCs w:val="20"/>
                    </w:rPr>
                  </w:pPr>
                  <w:r w:rsidRPr="00E9255B">
                    <w:rPr>
                      <w:rFonts w:ascii="Times New Roman" w:hAnsi="Times New Roman"/>
                      <w:sz w:val="20"/>
                      <w:szCs w:val="20"/>
                    </w:rPr>
                    <w:t>1140</w:t>
                  </w:r>
                  <w:r w:rsidR="003C4AC4" w:rsidRPr="00E9255B">
                    <w:rPr>
                      <w:rFonts w:ascii="Times New Roman" w:hAnsi="Times New Roman"/>
                      <w:sz w:val="20"/>
                      <w:szCs w:val="20"/>
                    </w:rPr>
                    <w:t>,00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2.8. Eritrocītu grimšanas reakcijas noteikšana 1 stundas laikā</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w:t>
                  </w:r>
                  <w:r w:rsidR="00B8271F"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1,95</w:t>
                  </w:r>
                </w:p>
              </w:tc>
              <w:tc>
                <w:tcPr>
                  <w:tcW w:w="1361" w:type="dxa"/>
                  <w:tcBorders>
                    <w:top w:val="nil"/>
                    <w:left w:val="nil"/>
                    <w:bottom w:val="single" w:sz="4" w:space="0" w:color="auto"/>
                    <w:right w:val="single" w:sz="4" w:space="0" w:color="auto"/>
                  </w:tcBorders>
                </w:tcPr>
                <w:p w:rsidR="003C4AC4" w:rsidRPr="00E9255B" w:rsidRDefault="00B8271F" w:rsidP="00E42606">
                  <w:pPr>
                    <w:jc w:val="center"/>
                    <w:rPr>
                      <w:rFonts w:ascii="Times New Roman" w:hAnsi="Times New Roman"/>
                      <w:sz w:val="20"/>
                      <w:szCs w:val="20"/>
                    </w:rPr>
                  </w:pPr>
                  <w:r w:rsidRPr="00E9255B">
                    <w:rPr>
                      <w:rFonts w:ascii="Times New Roman" w:hAnsi="Times New Roman"/>
                      <w:sz w:val="20"/>
                      <w:szCs w:val="20"/>
                    </w:rPr>
                    <w:t>292,50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2.9.Leikocītu formulas noteikšana</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w:t>
                  </w:r>
                  <w:r w:rsidR="001D16A5"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1,89</w:t>
                  </w:r>
                </w:p>
              </w:tc>
              <w:tc>
                <w:tcPr>
                  <w:tcW w:w="1361" w:type="dxa"/>
                  <w:tcBorders>
                    <w:top w:val="nil"/>
                    <w:left w:val="nil"/>
                    <w:bottom w:val="single" w:sz="4" w:space="0" w:color="auto"/>
                    <w:right w:val="single" w:sz="4" w:space="0" w:color="auto"/>
                  </w:tcBorders>
                </w:tcPr>
                <w:p w:rsidR="003C4AC4" w:rsidRPr="00E9255B" w:rsidRDefault="001D16A5" w:rsidP="00E42606">
                  <w:pPr>
                    <w:jc w:val="center"/>
                    <w:rPr>
                      <w:rFonts w:ascii="Times New Roman" w:hAnsi="Times New Roman"/>
                      <w:sz w:val="20"/>
                      <w:szCs w:val="20"/>
                    </w:rPr>
                  </w:pPr>
                  <w:r w:rsidRPr="00E9255B">
                    <w:rPr>
                      <w:rFonts w:ascii="Times New Roman" w:hAnsi="Times New Roman"/>
                      <w:sz w:val="20"/>
                      <w:szCs w:val="20"/>
                    </w:rPr>
                    <w:t>283,50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lastRenderedPageBreak/>
                    <w:t>2.10. Leikocītu formulas noteikšana 1 stundas laikā</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3</w:t>
                  </w:r>
                  <w:r w:rsidR="001D16A5" w:rsidRPr="00E9255B">
                    <w:rPr>
                      <w:rFonts w:ascii="Times New Roman" w:hAnsi="Times New Roman"/>
                      <w:sz w:val="20"/>
                      <w:szCs w:val="20"/>
                    </w:rPr>
                    <w:t>5</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2,89</w:t>
                  </w:r>
                </w:p>
              </w:tc>
              <w:tc>
                <w:tcPr>
                  <w:tcW w:w="1361" w:type="dxa"/>
                  <w:tcBorders>
                    <w:top w:val="nil"/>
                    <w:left w:val="nil"/>
                    <w:bottom w:val="single" w:sz="4" w:space="0" w:color="auto"/>
                    <w:right w:val="single" w:sz="4" w:space="0" w:color="auto"/>
                  </w:tcBorders>
                </w:tcPr>
                <w:p w:rsidR="003C4AC4" w:rsidRPr="00E9255B" w:rsidRDefault="001D16A5" w:rsidP="00E42606">
                  <w:pPr>
                    <w:jc w:val="center"/>
                    <w:rPr>
                      <w:rFonts w:ascii="Times New Roman" w:hAnsi="Times New Roman"/>
                      <w:sz w:val="20"/>
                      <w:szCs w:val="20"/>
                    </w:rPr>
                  </w:pPr>
                  <w:r w:rsidRPr="00E9255B">
                    <w:rPr>
                      <w:rFonts w:ascii="Times New Roman" w:hAnsi="Times New Roman"/>
                      <w:sz w:val="20"/>
                      <w:szCs w:val="20"/>
                    </w:rPr>
                    <w:t>101,15</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Header"/>
                    <w:tabs>
                      <w:tab w:val="left" w:pos="720"/>
                    </w:tabs>
                    <w:rPr>
                      <w:rFonts w:ascii="Times New Roman" w:hAnsi="Times New Roman"/>
                      <w:iCs/>
                      <w:sz w:val="20"/>
                      <w:szCs w:val="20"/>
                    </w:rPr>
                  </w:pPr>
                  <w:r w:rsidRPr="00E9255B">
                    <w:rPr>
                      <w:rFonts w:ascii="Times New Roman" w:hAnsi="Times New Roman"/>
                      <w:iCs/>
                      <w:sz w:val="20"/>
                      <w:szCs w:val="20"/>
                    </w:rPr>
                    <w:t>2.11.Kopējā olbaltuma noteikšana</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w:t>
                  </w:r>
                  <w:r w:rsidR="001D16A5"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2,63</w:t>
                  </w:r>
                </w:p>
              </w:tc>
              <w:tc>
                <w:tcPr>
                  <w:tcW w:w="1361" w:type="dxa"/>
                  <w:tcBorders>
                    <w:top w:val="nil"/>
                    <w:left w:val="nil"/>
                    <w:bottom w:val="single" w:sz="4" w:space="0" w:color="auto"/>
                    <w:right w:val="single" w:sz="4" w:space="0" w:color="auto"/>
                  </w:tcBorders>
                </w:tcPr>
                <w:p w:rsidR="003C4AC4" w:rsidRPr="00E9255B" w:rsidRDefault="001D16A5" w:rsidP="00E42606">
                  <w:pPr>
                    <w:jc w:val="center"/>
                    <w:rPr>
                      <w:rFonts w:ascii="Times New Roman" w:hAnsi="Times New Roman"/>
                      <w:sz w:val="20"/>
                      <w:szCs w:val="20"/>
                    </w:rPr>
                  </w:pPr>
                  <w:r w:rsidRPr="00E9255B">
                    <w:rPr>
                      <w:rFonts w:ascii="Times New Roman" w:hAnsi="Times New Roman"/>
                      <w:sz w:val="20"/>
                      <w:szCs w:val="20"/>
                    </w:rPr>
                    <w:t>394,50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rPr>
                      <w:rFonts w:ascii="Times New Roman" w:hAnsi="Times New Roman"/>
                      <w:bCs/>
                      <w:sz w:val="20"/>
                      <w:szCs w:val="20"/>
                    </w:rPr>
                  </w:pPr>
                  <w:r w:rsidRPr="00E9255B">
                    <w:rPr>
                      <w:rFonts w:ascii="Times New Roman" w:hAnsi="Times New Roman"/>
                      <w:bCs/>
                      <w:sz w:val="20"/>
                      <w:szCs w:val="20"/>
                    </w:rPr>
                    <w:t>2.17. TPHA tests</w:t>
                  </w:r>
                </w:p>
              </w:tc>
              <w:tc>
                <w:tcPr>
                  <w:tcW w:w="1078" w:type="dxa"/>
                  <w:tcBorders>
                    <w:top w:val="nil"/>
                    <w:left w:val="nil"/>
                    <w:bottom w:val="single" w:sz="4" w:space="0" w:color="auto"/>
                    <w:right w:val="single" w:sz="4" w:space="0" w:color="auto"/>
                  </w:tcBorders>
                  <w:noWrap/>
                </w:tcPr>
                <w:p w:rsidR="003C4AC4" w:rsidRPr="00E9255B" w:rsidRDefault="001D16A5" w:rsidP="00E42606">
                  <w:pPr>
                    <w:jc w:val="center"/>
                    <w:rPr>
                      <w:rFonts w:ascii="Times New Roman" w:hAnsi="Times New Roman"/>
                      <w:sz w:val="20"/>
                      <w:szCs w:val="20"/>
                    </w:rPr>
                  </w:pPr>
                  <w:r w:rsidRPr="00E9255B">
                    <w:rPr>
                      <w:rFonts w:ascii="Times New Roman" w:hAnsi="Times New Roman"/>
                      <w:sz w:val="20"/>
                      <w:szCs w:val="20"/>
                    </w:rPr>
                    <w:t>5</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0,69</w:t>
                  </w:r>
                </w:p>
              </w:tc>
              <w:tc>
                <w:tcPr>
                  <w:tcW w:w="1361" w:type="dxa"/>
                  <w:tcBorders>
                    <w:top w:val="nil"/>
                    <w:left w:val="nil"/>
                    <w:bottom w:val="single" w:sz="4" w:space="0" w:color="auto"/>
                    <w:right w:val="single" w:sz="4" w:space="0" w:color="auto"/>
                  </w:tcBorders>
                </w:tcPr>
                <w:p w:rsidR="003C4AC4" w:rsidRPr="00E9255B" w:rsidRDefault="001D16A5" w:rsidP="00E42606">
                  <w:pPr>
                    <w:jc w:val="center"/>
                    <w:rPr>
                      <w:rFonts w:ascii="Times New Roman" w:hAnsi="Times New Roman"/>
                      <w:sz w:val="20"/>
                      <w:szCs w:val="20"/>
                    </w:rPr>
                  </w:pPr>
                  <w:r w:rsidRPr="00E9255B">
                    <w:rPr>
                      <w:rFonts w:ascii="Times New Roman" w:hAnsi="Times New Roman"/>
                      <w:sz w:val="20"/>
                      <w:szCs w:val="20"/>
                    </w:rPr>
                    <w:t>34,50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2.18.TPHA tests 1 stundas laikā</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1,69</w:t>
                  </w:r>
                </w:p>
              </w:tc>
              <w:tc>
                <w:tcPr>
                  <w:tcW w:w="136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16,90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2.19.Asins grupas noteikšana ABO sistēmā ,izmantojot plaknes metodi (</w:t>
                  </w:r>
                  <w:proofErr w:type="spellStart"/>
                  <w:r w:rsidRPr="00E9255B">
                    <w:rPr>
                      <w:iCs/>
                      <w:sz w:val="20"/>
                      <w:szCs w:val="20"/>
                      <w:lang w:val="lv-LV"/>
                    </w:rPr>
                    <w:t>dubultreakcija</w:t>
                  </w:r>
                  <w:proofErr w:type="spellEnd"/>
                  <w:r w:rsidRPr="00E9255B">
                    <w:rPr>
                      <w:iCs/>
                      <w:sz w:val="20"/>
                      <w:szCs w:val="20"/>
                      <w:lang w:val="lv-LV"/>
                    </w:rPr>
                    <w:t>)</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3000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0,56</w:t>
                  </w:r>
                </w:p>
              </w:tc>
              <w:tc>
                <w:tcPr>
                  <w:tcW w:w="136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1680,00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2.20.Asins grupas noteikšana ABO sistēmā ,izmantojot plaknes metodi   ( </w:t>
                  </w:r>
                  <w:proofErr w:type="spellStart"/>
                  <w:r w:rsidRPr="00E9255B">
                    <w:rPr>
                      <w:iCs/>
                      <w:sz w:val="20"/>
                      <w:szCs w:val="20"/>
                      <w:lang w:val="lv-LV"/>
                    </w:rPr>
                    <w:t>dubultreakcija</w:t>
                  </w:r>
                  <w:proofErr w:type="spellEnd"/>
                  <w:r w:rsidRPr="00E9255B">
                    <w:rPr>
                      <w:iCs/>
                      <w:sz w:val="20"/>
                      <w:szCs w:val="20"/>
                      <w:lang w:val="lv-LV"/>
                    </w:rPr>
                    <w:t xml:space="preserve">) 1 stundas laikā </w:t>
                  </w:r>
                </w:p>
              </w:tc>
              <w:tc>
                <w:tcPr>
                  <w:tcW w:w="1078" w:type="dxa"/>
                  <w:tcBorders>
                    <w:top w:val="nil"/>
                    <w:left w:val="nil"/>
                    <w:bottom w:val="single" w:sz="4" w:space="0" w:color="auto"/>
                    <w:right w:val="single" w:sz="4" w:space="0" w:color="auto"/>
                  </w:tcBorders>
                  <w:noWrap/>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2</w:t>
                  </w:r>
                  <w:r w:rsidR="006C74A8"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E42606">
                  <w:pPr>
                    <w:jc w:val="center"/>
                    <w:rPr>
                      <w:rFonts w:ascii="Times New Roman" w:hAnsi="Times New Roman"/>
                      <w:sz w:val="20"/>
                      <w:szCs w:val="20"/>
                    </w:rPr>
                  </w:pPr>
                  <w:r w:rsidRPr="00E9255B">
                    <w:rPr>
                      <w:rFonts w:ascii="Times New Roman" w:hAnsi="Times New Roman"/>
                      <w:sz w:val="20"/>
                      <w:szCs w:val="20"/>
                    </w:rPr>
                    <w:t>1,56</w:t>
                  </w:r>
                </w:p>
              </w:tc>
              <w:tc>
                <w:tcPr>
                  <w:tcW w:w="1361" w:type="dxa"/>
                  <w:tcBorders>
                    <w:top w:val="nil"/>
                    <w:left w:val="nil"/>
                    <w:bottom w:val="single" w:sz="4" w:space="0" w:color="auto"/>
                    <w:right w:val="single" w:sz="4" w:space="0" w:color="auto"/>
                  </w:tcBorders>
                </w:tcPr>
                <w:p w:rsidR="003C4AC4" w:rsidRPr="00E9255B" w:rsidRDefault="006C74A8" w:rsidP="00E42606">
                  <w:pPr>
                    <w:jc w:val="center"/>
                    <w:rPr>
                      <w:rFonts w:ascii="Times New Roman" w:hAnsi="Times New Roman"/>
                      <w:sz w:val="20"/>
                      <w:szCs w:val="20"/>
                    </w:rPr>
                  </w:pPr>
                  <w:r w:rsidRPr="00E9255B">
                    <w:rPr>
                      <w:rFonts w:ascii="Times New Roman" w:hAnsi="Times New Roman"/>
                      <w:sz w:val="20"/>
                      <w:szCs w:val="20"/>
                    </w:rPr>
                    <w:t>390,00</w:t>
                  </w:r>
                </w:p>
              </w:tc>
            </w:tr>
            <w:tr w:rsidR="003C4AC4" w:rsidRPr="00E9255B">
              <w:trPr>
                <w:trHeight w:val="291"/>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2.21. ABO sistēmas </w:t>
                  </w:r>
                  <w:proofErr w:type="spellStart"/>
                  <w:r w:rsidRPr="00E9255B">
                    <w:rPr>
                      <w:iCs/>
                      <w:sz w:val="20"/>
                      <w:szCs w:val="20"/>
                      <w:lang w:val="lv-LV"/>
                    </w:rPr>
                    <w:t>antieritrocitāro</w:t>
                  </w:r>
                  <w:proofErr w:type="spellEnd"/>
                  <w:r w:rsidRPr="00E9255B">
                    <w:rPr>
                      <w:iCs/>
                      <w:sz w:val="20"/>
                      <w:szCs w:val="20"/>
                      <w:lang w:val="lv-LV"/>
                    </w:rPr>
                    <w:t xml:space="preserve"> antivielu titrēšana, izmantojot stobriņu metodi (1 antigēnu)</w:t>
                  </w:r>
                </w:p>
              </w:tc>
              <w:tc>
                <w:tcPr>
                  <w:tcW w:w="1078" w:type="dxa"/>
                  <w:tcBorders>
                    <w:top w:val="nil"/>
                    <w:left w:val="nil"/>
                    <w:bottom w:val="single" w:sz="4" w:space="0" w:color="auto"/>
                    <w:right w:val="single" w:sz="4" w:space="0" w:color="auto"/>
                  </w:tcBorders>
                  <w:noWrap/>
                </w:tcPr>
                <w:p w:rsidR="003C4AC4" w:rsidRPr="00E9255B" w:rsidRDefault="00393149" w:rsidP="00CB6668">
                  <w:pPr>
                    <w:jc w:val="center"/>
                    <w:rPr>
                      <w:rFonts w:ascii="Times New Roman" w:hAnsi="Times New Roman"/>
                      <w:sz w:val="20"/>
                      <w:szCs w:val="20"/>
                    </w:rPr>
                  </w:pPr>
                  <w:r w:rsidRPr="00E9255B">
                    <w:rPr>
                      <w:rFonts w:ascii="Times New Roman" w:hAnsi="Times New Roman"/>
                      <w:sz w:val="20"/>
                      <w:szCs w:val="20"/>
                    </w:rPr>
                    <w:t>30</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CB6668">
                  <w:pPr>
                    <w:jc w:val="center"/>
                    <w:rPr>
                      <w:rFonts w:ascii="Times New Roman" w:hAnsi="Times New Roman"/>
                      <w:sz w:val="20"/>
                      <w:szCs w:val="20"/>
                    </w:rPr>
                  </w:pPr>
                  <w:r w:rsidRPr="00E9255B">
                    <w:rPr>
                      <w:rFonts w:ascii="Times New Roman" w:hAnsi="Times New Roman"/>
                      <w:sz w:val="20"/>
                      <w:szCs w:val="20"/>
                    </w:rPr>
                    <w:t>3,41</w:t>
                  </w:r>
                </w:p>
              </w:tc>
              <w:tc>
                <w:tcPr>
                  <w:tcW w:w="1361" w:type="dxa"/>
                  <w:tcBorders>
                    <w:top w:val="nil"/>
                    <w:left w:val="nil"/>
                    <w:bottom w:val="single" w:sz="4" w:space="0" w:color="auto"/>
                    <w:right w:val="single" w:sz="4" w:space="0" w:color="auto"/>
                  </w:tcBorders>
                </w:tcPr>
                <w:p w:rsidR="003C4AC4" w:rsidRPr="00E9255B" w:rsidRDefault="00393149" w:rsidP="00CB6668">
                  <w:pPr>
                    <w:jc w:val="center"/>
                    <w:rPr>
                      <w:rFonts w:ascii="Times New Roman" w:hAnsi="Times New Roman"/>
                      <w:sz w:val="20"/>
                      <w:szCs w:val="20"/>
                    </w:rPr>
                  </w:pPr>
                  <w:r w:rsidRPr="00E9255B">
                    <w:rPr>
                      <w:rFonts w:ascii="Times New Roman" w:hAnsi="Times New Roman"/>
                      <w:sz w:val="20"/>
                      <w:szCs w:val="20"/>
                    </w:rPr>
                    <w:t>1023,00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2.22. Asins grupas ABO sistēmā un </w:t>
                  </w:r>
                  <w:proofErr w:type="spellStart"/>
                  <w:r w:rsidRPr="00E9255B">
                    <w:rPr>
                      <w:iCs/>
                      <w:sz w:val="20"/>
                      <w:szCs w:val="20"/>
                      <w:lang w:val="lv-LV"/>
                    </w:rPr>
                    <w:t>Rh</w:t>
                  </w:r>
                  <w:proofErr w:type="spellEnd"/>
                  <w:r w:rsidRPr="00E9255B">
                    <w:rPr>
                      <w:iCs/>
                      <w:sz w:val="20"/>
                      <w:szCs w:val="20"/>
                      <w:lang w:val="lv-LV"/>
                    </w:rPr>
                    <w:t xml:space="preserve">(D) noteikšana ,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3C4AC4" w:rsidP="00CB6668">
                  <w:pPr>
                    <w:jc w:val="center"/>
                    <w:rPr>
                      <w:rFonts w:ascii="Times New Roman" w:hAnsi="Times New Roman"/>
                      <w:sz w:val="20"/>
                      <w:szCs w:val="20"/>
                    </w:rPr>
                  </w:pPr>
                  <w:r w:rsidRPr="00E9255B">
                    <w:rPr>
                      <w:rFonts w:ascii="Times New Roman" w:hAnsi="Times New Roman"/>
                      <w:sz w:val="20"/>
                      <w:szCs w:val="20"/>
                    </w:rPr>
                    <w:t>3</w:t>
                  </w:r>
                  <w:r w:rsidR="00393149"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CB6668">
                  <w:pPr>
                    <w:jc w:val="center"/>
                    <w:rPr>
                      <w:rFonts w:ascii="Times New Roman" w:hAnsi="Times New Roman"/>
                      <w:sz w:val="20"/>
                      <w:szCs w:val="20"/>
                    </w:rPr>
                  </w:pPr>
                  <w:r w:rsidRPr="00E9255B">
                    <w:rPr>
                      <w:rFonts w:ascii="Times New Roman" w:hAnsi="Times New Roman"/>
                      <w:sz w:val="20"/>
                      <w:szCs w:val="20"/>
                    </w:rPr>
                    <w:t>3,81</w:t>
                  </w:r>
                </w:p>
              </w:tc>
              <w:tc>
                <w:tcPr>
                  <w:tcW w:w="1361" w:type="dxa"/>
                  <w:tcBorders>
                    <w:top w:val="nil"/>
                    <w:left w:val="nil"/>
                    <w:bottom w:val="single" w:sz="4" w:space="0" w:color="auto"/>
                    <w:right w:val="single" w:sz="4" w:space="0" w:color="auto"/>
                  </w:tcBorders>
                </w:tcPr>
                <w:p w:rsidR="003C4AC4" w:rsidRPr="00E9255B" w:rsidRDefault="00393149" w:rsidP="00CB6668">
                  <w:pPr>
                    <w:jc w:val="center"/>
                    <w:rPr>
                      <w:rFonts w:ascii="Times New Roman" w:hAnsi="Times New Roman"/>
                      <w:sz w:val="20"/>
                      <w:szCs w:val="20"/>
                    </w:rPr>
                  </w:pPr>
                  <w:r w:rsidRPr="00E9255B">
                    <w:rPr>
                      <w:rFonts w:ascii="Times New Roman" w:hAnsi="Times New Roman"/>
                      <w:sz w:val="20"/>
                      <w:szCs w:val="20"/>
                    </w:rPr>
                    <w:t>1333,50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2.23.  Asins grupas ABO sistēmā un </w:t>
                  </w:r>
                  <w:proofErr w:type="spellStart"/>
                  <w:r w:rsidRPr="00E9255B">
                    <w:rPr>
                      <w:iCs/>
                      <w:sz w:val="20"/>
                      <w:szCs w:val="20"/>
                      <w:lang w:val="lv-LV"/>
                    </w:rPr>
                    <w:t>Rh</w:t>
                  </w:r>
                  <w:proofErr w:type="spellEnd"/>
                  <w:r w:rsidRPr="00E9255B">
                    <w:rPr>
                      <w:iCs/>
                      <w:sz w:val="20"/>
                      <w:szCs w:val="20"/>
                      <w:lang w:val="lv-LV"/>
                    </w:rPr>
                    <w:t xml:space="preserve">(D) noteikšana , izmantojot </w:t>
                  </w:r>
                  <w:proofErr w:type="spellStart"/>
                  <w:r w:rsidRPr="00E9255B">
                    <w:rPr>
                      <w:iCs/>
                      <w:sz w:val="20"/>
                      <w:szCs w:val="20"/>
                      <w:lang w:val="lv-LV"/>
                    </w:rPr>
                    <w:t>gelkaršu</w:t>
                  </w:r>
                  <w:proofErr w:type="spellEnd"/>
                  <w:r w:rsidRPr="00E9255B">
                    <w:rPr>
                      <w:iCs/>
                      <w:sz w:val="20"/>
                      <w:szCs w:val="20"/>
                      <w:lang w:val="lv-LV"/>
                    </w:rPr>
                    <w:t xml:space="preserve"> metodi 1 stundas laikā</w:t>
                  </w:r>
                </w:p>
              </w:tc>
              <w:tc>
                <w:tcPr>
                  <w:tcW w:w="1078" w:type="dxa"/>
                  <w:tcBorders>
                    <w:top w:val="nil"/>
                    <w:left w:val="nil"/>
                    <w:bottom w:val="single" w:sz="4" w:space="0" w:color="auto"/>
                    <w:right w:val="single" w:sz="4" w:space="0" w:color="auto"/>
                  </w:tcBorders>
                  <w:noWrap/>
                </w:tcPr>
                <w:p w:rsidR="003C4AC4" w:rsidRPr="00E9255B" w:rsidRDefault="00393149" w:rsidP="00CB6668">
                  <w:pPr>
                    <w:jc w:val="center"/>
                    <w:rPr>
                      <w:rFonts w:ascii="Times New Roman" w:hAnsi="Times New Roman"/>
                      <w:sz w:val="20"/>
                      <w:szCs w:val="20"/>
                    </w:rPr>
                  </w:pPr>
                  <w:r w:rsidRPr="00E9255B">
                    <w:rPr>
                      <w:rFonts w:ascii="Times New Roman" w:hAnsi="Times New Roman"/>
                      <w:sz w:val="20"/>
                      <w:szCs w:val="20"/>
                    </w:rPr>
                    <w:t>10</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CB6668">
                  <w:pPr>
                    <w:jc w:val="center"/>
                    <w:rPr>
                      <w:rFonts w:ascii="Times New Roman" w:hAnsi="Times New Roman"/>
                      <w:sz w:val="20"/>
                      <w:szCs w:val="20"/>
                    </w:rPr>
                  </w:pPr>
                  <w:r w:rsidRPr="00E9255B">
                    <w:rPr>
                      <w:rFonts w:ascii="Times New Roman" w:hAnsi="Times New Roman"/>
                      <w:sz w:val="20"/>
                      <w:szCs w:val="20"/>
                    </w:rPr>
                    <w:t>4,81</w:t>
                  </w:r>
                </w:p>
              </w:tc>
              <w:tc>
                <w:tcPr>
                  <w:tcW w:w="1361" w:type="dxa"/>
                  <w:tcBorders>
                    <w:top w:val="nil"/>
                    <w:left w:val="nil"/>
                    <w:bottom w:val="single" w:sz="4" w:space="0" w:color="auto"/>
                    <w:right w:val="single" w:sz="4" w:space="0" w:color="auto"/>
                  </w:tcBorders>
                </w:tcPr>
                <w:p w:rsidR="003C4AC4" w:rsidRPr="00E9255B" w:rsidRDefault="00393149" w:rsidP="00CB6668">
                  <w:pPr>
                    <w:jc w:val="center"/>
                    <w:rPr>
                      <w:rFonts w:ascii="Times New Roman" w:hAnsi="Times New Roman"/>
                      <w:sz w:val="20"/>
                      <w:szCs w:val="20"/>
                    </w:rPr>
                  </w:pPr>
                  <w:r w:rsidRPr="00E9255B">
                    <w:rPr>
                      <w:rFonts w:ascii="Times New Roman" w:hAnsi="Times New Roman"/>
                      <w:sz w:val="20"/>
                      <w:szCs w:val="20"/>
                    </w:rPr>
                    <w:t>481,00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2.24. </w:t>
                  </w:r>
                  <w:proofErr w:type="spellStart"/>
                  <w:r w:rsidRPr="00E9255B">
                    <w:rPr>
                      <w:iCs/>
                      <w:sz w:val="20"/>
                      <w:szCs w:val="20"/>
                      <w:lang w:val="lv-LV"/>
                    </w:rPr>
                    <w:t>Rh</w:t>
                  </w:r>
                  <w:proofErr w:type="spellEnd"/>
                  <w:r w:rsidRPr="00E9255B">
                    <w:rPr>
                      <w:iCs/>
                      <w:sz w:val="20"/>
                      <w:szCs w:val="20"/>
                      <w:lang w:val="lv-LV"/>
                    </w:rPr>
                    <w:t xml:space="preserve"> (D) noteikšana, izmantojot plaknes metodi</w:t>
                  </w:r>
                </w:p>
              </w:tc>
              <w:tc>
                <w:tcPr>
                  <w:tcW w:w="1078" w:type="dxa"/>
                  <w:tcBorders>
                    <w:top w:val="nil"/>
                    <w:left w:val="nil"/>
                    <w:bottom w:val="single" w:sz="4" w:space="0" w:color="auto"/>
                    <w:right w:val="single" w:sz="4" w:space="0" w:color="auto"/>
                  </w:tcBorders>
                  <w:noWrap/>
                </w:tcPr>
                <w:p w:rsidR="003C4AC4" w:rsidRPr="00E9255B" w:rsidRDefault="003C4AC4" w:rsidP="00CC73F5">
                  <w:pPr>
                    <w:jc w:val="center"/>
                    <w:rPr>
                      <w:rFonts w:ascii="Times New Roman" w:hAnsi="Times New Roman"/>
                      <w:sz w:val="20"/>
                      <w:szCs w:val="20"/>
                    </w:rPr>
                  </w:pPr>
                  <w:r w:rsidRPr="00E9255B">
                    <w:rPr>
                      <w:rFonts w:ascii="Times New Roman" w:hAnsi="Times New Roman"/>
                      <w:sz w:val="20"/>
                      <w:szCs w:val="20"/>
                    </w:rPr>
                    <w:t>3000</w:t>
                  </w:r>
                </w:p>
              </w:tc>
              <w:tc>
                <w:tcPr>
                  <w:tcW w:w="871" w:type="dxa"/>
                  <w:tcBorders>
                    <w:top w:val="nil"/>
                    <w:left w:val="nil"/>
                    <w:bottom w:val="single" w:sz="4" w:space="0" w:color="auto"/>
                    <w:right w:val="single" w:sz="4" w:space="0" w:color="auto"/>
                  </w:tcBorders>
                </w:tcPr>
                <w:p w:rsidR="003C4AC4" w:rsidRPr="00E9255B" w:rsidRDefault="003C4AC4" w:rsidP="00CC73F5">
                  <w:pPr>
                    <w:jc w:val="center"/>
                    <w:rPr>
                      <w:rFonts w:ascii="Times New Roman" w:hAnsi="Times New Roman"/>
                      <w:sz w:val="20"/>
                      <w:szCs w:val="20"/>
                    </w:rPr>
                  </w:pPr>
                  <w:r w:rsidRPr="00E9255B">
                    <w:rPr>
                      <w:rFonts w:ascii="Times New Roman" w:hAnsi="Times New Roman"/>
                      <w:sz w:val="20"/>
                      <w:szCs w:val="20"/>
                    </w:rPr>
                    <w:t>0,89</w:t>
                  </w:r>
                </w:p>
              </w:tc>
              <w:tc>
                <w:tcPr>
                  <w:tcW w:w="1361" w:type="dxa"/>
                  <w:tcBorders>
                    <w:top w:val="nil"/>
                    <w:left w:val="nil"/>
                    <w:bottom w:val="single" w:sz="4" w:space="0" w:color="auto"/>
                    <w:right w:val="single" w:sz="4" w:space="0" w:color="auto"/>
                  </w:tcBorders>
                </w:tcPr>
                <w:p w:rsidR="003C4AC4" w:rsidRPr="00E9255B" w:rsidRDefault="003C4AC4" w:rsidP="00CC73F5">
                  <w:pPr>
                    <w:jc w:val="center"/>
                    <w:rPr>
                      <w:rFonts w:ascii="Times New Roman" w:hAnsi="Times New Roman"/>
                      <w:sz w:val="20"/>
                      <w:szCs w:val="20"/>
                    </w:rPr>
                  </w:pPr>
                  <w:r w:rsidRPr="00E9255B">
                    <w:rPr>
                      <w:rFonts w:ascii="Times New Roman" w:hAnsi="Times New Roman"/>
                      <w:sz w:val="20"/>
                      <w:szCs w:val="20"/>
                    </w:rPr>
                    <w:t>2670,00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2.25. </w:t>
                  </w:r>
                  <w:proofErr w:type="spellStart"/>
                  <w:r w:rsidRPr="00E9255B">
                    <w:rPr>
                      <w:iCs/>
                      <w:sz w:val="20"/>
                      <w:szCs w:val="20"/>
                      <w:lang w:val="lv-LV"/>
                    </w:rPr>
                    <w:t>Rh</w:t>
                  </w:r>
                  <w:proofErr w:type="spellEnd"/>
                  <w:r w:rsidRPr="00E9255B">
                    <w:rPr>
                      <w:iCs/>
                      <w:sz w:val="20"/>
                      <w:szCs w:val="20"/>
                      <w:lang w:val="lv-LV"/>
                    </w:rPr>
                    <w:t xml:space="preserve"> (D) noteikšana, izmantojot plaknes metodi 1 stundas laikā</w:t>
                  </w:r>
                </w:p>
              </w:tc>
              <w:tc>
                <w:tcPr>
                  <w:tcW w:w="1078" w:type="dxa"/>
                  <w:tcBorders>
                    <w:top w:val="nil"/>
                    <w:left w:val="nil"/>
                    <w:bottom w:val="single" w:sz="4" w:space="0" w:color="auto"/>
                    <w:right w:val="single" w:sz="4" w:space="0" w:color="auto"/>
                  </w:tcBorders>
                  <w:noWrap/>
                </w:tcPr>
                <w:p w:rsidR="003C4AC4" w:rsidRPr="00E9255B" w:rsidRDefault="007E00D4" w:rsidP="00CC73F5">
                  <w:pPr>
                    <w:jc w:val="center"/>
                    <w:rPr>
                      <w:rFonts w:ascii="Times New Roman" w:hAnsi="Times New Roman"/>
                      <w:sz w:val="20"/>
                      <w:szCs w:val="20"/>
                    </w:rPr>
                  </w:pPr>
                  <w:r w:rsidRPr="00E9255B">
                    <w:rPr>
                      <w:rFonts w:ascii="Times New Roman" w:hAnsi="Times New Roman"/>
                      <w:sz w:val="20"/>
                      <w:szCs w:val="20"/>
                    </w:rPr>
                    <w:t>25</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CC73F5">
                  <w:pPr>
                    <w:jc w:val="center"/>
                    <w:rPr>
                      <w:rFonts w:ascii="Times New Roman" w:hAnsi="Times New Roman"/>
                      <w:sz w:val="20"/>
                      <w:szCs w:val="20"/>
                    </w:rPr>
                  </w:pPr>
                  <w:r w:rsidRPr="00E9255B">
                    <w:rPr>
                      <w:rFonts w:ascii="Times New Roman" w:hAnsi="Times New Roman"/>
                      <w:sz w:val="20"/>
                      <w:szCs w:val="20"/>
                    </w:rPr>
                    <w:t>1,89</w:t>
                  </w:r>
                </w:p>
              </w:tc>
              <w:tc>
                <w:tcPr>
                  <w:tcW w:w="1361" w:type="dxa"/>
                  <w:tcBorders>
                    <w:top w:val="nil"/>
                    <w:left w:val="nil"/>
                    <w:bottom w:val="single" w:sz="4" w:space="0" w:color="auto"/>
                    <w:right w:val="single" w:sz="4" w:space="0" w:color="auto"/>
                  </w:tcBorders>
                </w:tcPr>
                <w:p w:rsidR="003C4AC4" w:rsidRPr="00E9255B" w:rsidRDefault="007E00D4" w:rsidP="00CC73F5">
                  <w:pPr>
                    <w:jc w:val="center"/>
                    <w:rPr>
                      <w:rFonts w:ascii="Times New Roman" w:hAnsi="Times New Roman"/>
                      <w:sz w:val="20"/>
                      <w:szCs w:val="20"/>
                    </w:rPr>
                  </w:pPr>
                  <w:r w:rsidRPr="00E9255B">
                    <w:rPr>
                      <w:rFonts w:ascii="Times New Roman" w:hAnsi="Times New Roman"/>
                      <w:sz w:val="20"/>
                      <w:szCs w:val="20"/>
                    </w:rPr>
                    <w:t>472,50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2.26. </w:t>
                  </w:r>
                  <w:proofErr w:type="spellStart"/>
                  <w:r w:rsidRPr="00E9255B">
                    <w:rPr>
                      <w:iCs/>
                      <w:sz w:val="20"/>
                      <w:szCs w:val="20"/>
                      <w:lang w:val="lv-LV"/>
                    </w:rPr>
                    <w:t>Rh</w:t>
                  </w:r>
                  <w:proofErr w:type="spellEnd"/>
                  <w:r w:rsidRPr="00E9255B">
                    <w:rPr>
                      <w:iCs/>
                      <w:sz w:val="20"/>
                      <w:szCs w:val="20"/>
                      <w:lang w:val="lv-LV"/>
                    </w:rPr>
                    <w:t xml:space="preserve"> fenotipa (</w:t>
                  </w:r>
                  <w:proofErr w:type="spellStart"/>
                  <w:r w:rsidRPr="00E9255B">
                    <w:rPr>
                      <w:iCs/>
                      <w:sz w:val="20"/>
                      <w:szCs w:val="20"/>
                      <w:lang w:val="lv-LV"/>
                    </w:rPr>
                    <w:t>CcEe</w:t>
                  </w:r>
                  <w:proofErr w:type="spellEnd"/>
                  <w:r w:rsidRPr="00E9255B">
                    <w:rPr>
                      <w:iCs/>
                      <w:sz w:val="20"/>
                      <w:szCs w:val="20"/>
                      <w:lang w:val="lv-LV"/>
                    </w:rPr>
                    <w:t xml:space="preserve">) un </w:t>
                  </w:r>
                  <w:proofErr w:type="spellStart"/>
                  <w:r w:rsidRPr="00E9255B">
                    <w:rPr>
                      <w:iCs/>
                      <w:sz w:val="20"/>
                      <w:szCs w:val="20"/>
                      <w:lang w:val="lv-LV"/>
                    </w:rPr>
                    <w:t>Kell</w:t>
                  </w:r>
                  <w:proofErr w:type="spellEnd"/>
                  <w:r w:rsidRPr="00E9255B">
                    <w:rPr>
                      <w:iCs/>
                      <w:sz w:val="20"/>
                      <w:szCs w:val="20"/>
                      <w:lang w:val="lv-LV"/>
                    </w:rPr>
                    <w:t xml:space="preserve"> antigēna noteikšana,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00</w:t>
                  </w:r>
                </w:p>
              </w:tc>
              <w:tc>
                <w:tcPr>
                  <w:tcW w:w="871" w:type="dxa"/>
                  <w:tcBorders>
                    <w:top w:val="nil"/>
                    <w:left w:val="nil"/>
                    <w:bottom w:val="single" w:sz="4" w:space="0" w:color="auto"/>
                    <w:right w:val="single" w:sz="4" w:space="0" w:color="auto"/>
                  </w:tcBorders>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4,65</w:t>
                  </w:r>
                </w:p>
              </w:tc>
              <w:tc>
                <w:tcPr>
                  <w:tcW w:w="1361" w:type="dxa"/>
                  <w:tcBorders>
                    <w:top w:val="nil"/>
                    <w:left w:val="nil"/>
                    <w:bottom w:val="single" w:sz="4" w:space="0" w:color="auto"/>
                    <w:right w:val="single" w:sz="4" w:space="0" w:color="auto"/>
                  </w:tcBorders>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3720,00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2.27. </w:t>
                  </w:r>
                  <w:proofErr w:type="spellStart"/>
                  <w:r w:rsidRPr="00E9255B">
                    <w:rPr>
                      <w:iCs/>
                      <w:sz w:val="20"/>
                      <w:szCs w:val="20"/>
                      <w:lang w:val="lv-LV"/>
                    </w:rPr>
                    <w:t>Rh</w:t>
                  </w:r>
                  <w:proofErr w:type="spellEnd"/>
                  <w:r w:rsidRPr="00E9255B">
                    <w:rPr>
                      <w:iCs/>
                      <w:sz w:val="20"/>
                      <w:szCs w:val="20"/>
                      <w:lang w:val="lv-LV"/>
                    </w:rPr>
                    <w:t xml:space="preserve"> fenotipa (</w:t>
                  </w:r>
                  <w:proofErr w:type="spellStart"/>
                  <w:r w:rsidRPr="00E9255B">
                    <w:rPr>
                      <w:iCs/>
                      <w:sz w:val="20"/>
                      <w:szCs w:val="20"/>
                      <w:lang w:val="lv-LV"/>
                    </w:rPr>
                    <w:t>CcEe</w:t>
                  </w:r>
                  <w:proofErr w:type="spellEnd"/>
                  <w:r w:rsidRPr="00E9255B">
                    <w:rPr>
                      <w:iCs/>
                      <w:sz w:val="20"/>
                      <w:szCs w:val="20"/>
                      <w:lang w:val="lv-LV"/>
                    </w:rPr>
                    <w:t xml:space="preserve">) un </w:t>
                  </w:r>
                  <w:proofErr w:type="spellStart"/>
                  <w:r w:rsidRPr="00E9255B">
                    <w:rPr>
                      <w:iCs/>
                      <w:sz w:val="20"/>
                      <w:szCs w:val="20"/>
                      <w:lang w:val="lv-LV"/>
                    </w:rPr>
                    <w:t>Kell</w:t>
                  </w:r>
                  <w:proofErr w:type="spellEnd"/>
                  <w:r w:rsidRPr="00E9255B">
                    <w:rPr>
                      <w:iCs/>
                      <w:sz w:val="20"/>
                      <w:szCs w:val="20"/>
                      <w:lang w:val="lv-LV"/>
                    </w:rPr>
                    <w:t xml:space="preserve"> antigēna noteikšana, izmantojot  </w:t>
                  </w:r>
                  <w:proofErr w:type="spellStart"/>
                  <w:r w:rsidRPr="00E9255B">
                    <w:rPr>
                      <w:iCs/>
                      <w:sz w:val="20"/>
                      <w:szCs w:val="20"/>
                      <w:lang w:val="lv-LV"/>
                    </w:rPr>
                    <w:t>gelkaršu</w:t>
                  </w:r>
                  <w:proofErr w:type="spellEnd"/>
                  <w:r w:rsidRPr="00E9255B">
                    <w:rPr>
                      <w:iCs/>
                      <w:sz w:val="20"/>
                      <w:szCs w:val="20"/>
                      <w:lang w:val="lv-LV"/>
                    </w:rPr>
                    <w:t xml:space="preserve"> metodi 1 stundas laikā</w:t>
                  </w:r>
                </w:p>
              </w:tc>
              <w:tc>
                <w:tcPr>
                  <w:tcW w:w="1078" w:type="dxa"/>
                  <w:tcBorders>
                    <w:top w:val="nil"/>
                    <w:left w:val="nil"/>
                    <w:bottom w:val="single" w:sz="4" w:space="0" w:color="auto"/>
                    <w:right w:val="single" w:sz="4" w:space="0" w:color="auto"/>
                  </w:tcBorders>
                  <w:noWrap/>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1</w:t>
                  </w:r>
                  <w:r w:rsidR="007E00D4" w:rsidRPr="00E9255B">
                    <w:rPr>
                      <w:rFonts w:ascii="Times New Roman" w:hAnsi="Times New Roman"/>
                      <w:sz w:val="20"/>
                      <w:szCs w:val="20"/>
                    </w:rPr>
                    <w:t>5</w:t>
                  </w:r>
                  <w:r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5,65</w:t>
                  </w:r>
                </w:p>
              </w:tc>
              <w:tc>
                <w:tcPr>
                  <w:tcW w:w="1361" w:type="dxa"/>
                  <w:tcBorders>
                    <w:top w:val="nil"/>
                    <w:left w:val="nil"/>
                    <w:bottom w:val="single" w:sz="4" w:space="0" w:color="auto"/>
                    <w:right w:val="single" w:sz="4" w:space="0" w:color="auto"/>
                  </w:tcBorders>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847,50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2.28. Antigēnu M un N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10</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3,28</w:t>
                  </w:r>
                </w:p>
              </w:tc>
              <w:tc>
                <w:tcPr>
                  <w:tcW w:w="1361" w:type="dxa"/>
                  <w:tcBorders>
                    <w:top w:val="nil"/>
                    <w:left w:val="nil"/>
                    <w:bottom w:val="single" w:sz="4" w:space="0" w:color="auto"/>
                    <w:right w:val="single" w:sz="4" w:space="0" w:color="auto"/>
                  </w:tcBorders>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328,00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2.29.Antigēnu </w:t>
                  </w:r>
                  <w:proofErr w:type="spellStart"/>
                  <w:r w:rsidRPr="00E9255B">
                    <w:rPr>
                      <w:iCs/>
                      <w:sz w:val="20"/>
                      <w:szCs w:val="20"/>
                      <w:lang w:val="lv-LV"/>
                    </w:rPr>
                    <w:t>Jk</w:t>
                  </w:r>
                  <w:r w:rsidRPr="00E9255B">
                    <w:rPr>
                      <w:iCs/>
                      <w:sz w:val="20"/>
                      <w:szCs w:val="20"/>
                      <w:vertAlign w:val="subscript"/>
                      <w:lang w:val="lv-LV"/>
                    </w:rPr>
                    <w:t>a</w:t>
                  </w:r>
                  <w:proofErr w:type="spellEnd"/>
                  <w:r w:rsidRPr="00E9255B">
                    <w:rPr>
                      <w:iCs/>
                      <w:sz w:val="20"/>
                      <w:szCs w:val="20"/>
                      <w:lang w:val="lv-LV"/>
                    </w:rPr>
                    <w:t xml:space="preserve"> un </w:t>
                  </w:r>
                  <w:proofErr w:type="spellStart"/>
                  <w:r w:rsidRPr="00E9255B">
                    <w:rPr>
                      <w:iCs/>
                      <w:sz w:val="20"/>
                      <w:szCs w:val="20"/>
                      <w:lang w:val="lv-LV"/>
                    </w:rPr>
                    <w:t>Jk</w:t>
                  </w:r>
                  <w:r w:rsidRPr="00E9255B">
                    <w:rPr>
                      <w:iCs/>
                      <w:sz w:val="20"/>
                      <w:szCs w:val="20"/>
                      <w:vertAlign w:val="subscript"/>
                      <w:lang w:val="lv-LV"/>
                    </w:rPr>
                    <w:t>b</w:t>
                  </w:r>
                  <w:proofErr w:type="spellEnd"/>
                  <w:r w:rsidRPr="00E9255B">
                    <w:rPr>
                      <w:iCs/>
                      <w:sz w:val="20"/>
                      <w:szCs w:val="20"/>
                      <w:vertAlign w:val="subscript"/>
                      <w:lang w:val="lv-LV"/>
                    </w:rPr>
                    <w:t xml:space="preserve">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4,53</w:t>
                  </w:r>
                </w:p>
              </w:tc>
              <w:tc>
                <w:tcPr>
                  <w:tcW w:w="1361" w:type="dxa"/>
                  <w:tcBorders>
                    <w:top w:val="nil"/>
                    <w:left w:val="nil"/>
                    <w:bottom w:val="single" w:sz="4" w:space="0" w:color="auto"/>
                    <w:right w:val="single" w:sz="4" w:space="0" w:color="auto"/>
                  </w:tcBorders>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362,40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2.30. Antigēnu K un k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6D2065">
                  <w:pPr>
                    <w:jc w:val="center"/>
                    <w:rPr>
                      <w:rFonts w:ascii="Times New Roman" w:hAnsi="Times New Roman"/>
                      <w:sz w:val="20"/>
                      <w:szCs w:val="20"/>
                    </w:rPr>
                  </w:pPr>
                  <w:r w:rsidRPr="00E9255B">
                    <w:rPr>
                      <w:rFonts w:ascii="Times New Roman" w:hAnsi="Times New Roman"/>
                      <w:sz w:val="20"/>
                      <w:szCs w:val="20"/>
                    </w:rPr>
                    <w:t>4,30</w:t>
                  </w:r>
                </w:p>
              </w:tc>
              <w:tc>
                <w:tcPr>
                  <w:tcW w:w="1361" w:type="dxa"/>
                  <w:tcBorders>
                    <w:top w:val="nil"/>
                    <w:left w:val="nil"/>
                    <w:bottom w:val="single" w:sz="4" w:space="0" w:color="auto"/>
                    <w:right w:val="single" w:sz="4" w:space="0" w:color="auto"/>
                  </w:tcBorders>
                </w:tcPr>
                <w:p w:rsidR="003C4AC4" w:rsidRPr="00E9255B" w:rsidRDefault="007E00D4" w:rsidP="006D2065">
                  <w:pPr>
                    <w:jc w:val="center"/>
                    <w:rPr>
                      <w:rFonts w:ascii="Times New Roman" w:hAnsi="Times New Roman"/>
                      <w:sz w:val="20"/>
                      <w:szCs w:val="20"/>
                    </w:rPr>
                  </w:pPr>
                  <w:r w:rsidRPr="00E9255B">
                    <w:rPr>
                      <w:rFonts w:ascii="Times New Roman" w:hAnsi="Times New Roman"/>
                      <w:sz w:val="20"/>
                      <w:szCs w:val="20"/>
                    </w:rPr>
                    <w:t>344</w:t>
                  </w:r>
                  <w:r w:rsidR="003C4AC4" w:rsidRPr="00E9255B">
                    <w:rPr>
                      <w:rFonts w:ascii="Times New Roman" w:hAnsi="Times New Roman"/>
                      <w:sz w:val="20"/>
                      <w:szCs w:val="20"/>
                    </w:rPr>
                    <w:t>,00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2.31.Antigēna P</w:t>
                  </w:r>
                  <w:r w:rsidRPr="00E9255B">
                    <w:rPr>
                      <w:iCs/>
                      <w:sz w:val="20"/>
                      <w:szCs w:val="20"/>
                      <w:vertAlign w:val="subscript"/>
                      <w:lang w:val="lv-LV"/>
                    </w:rPr>
                    <w:t xml:space="preserve">1 </w:t>
                  </w:r>
                  <w:r w:rsidRPr="00E9255B">
                    <w:rPr>
                      <w:iCs/>
                      <w:sz w:val="20"/>
                      <w:szCs w:val="20"/>
                      <w:lang w:val="lv-LV"/>
                    </w:rPr>
                    <w:t xml:space="preserve">noteikšana,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09599C">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09599C">
                  <w:pPr>
                    <w:jc w:val="center"/>
                    <w:rPr>
                      <w:rFonts w:ascii="Times New Roman" w:hAnsi="Times New Roman"/>
                      <w:sz w:val="20"/>
                      <w:szCs w:val="20"/>
                    </w:rPr>
                  </w:pPr>
                  <w:r w:rsidRPr="00E9255B">
                    <w:rPr>
                      <w:rFonts w:ascii="Times New Roman" w:hAnsi="Times New Roman"/>
                      <w:sz w:val="20"/>
                      <w:szCs w:val="20"/>
                    </w:rPr>
                    <w:t>3,12</w:t>
                  </w:r>
                </w:p>
              </w:tc>
              <w:tc>
                <w:tcPr>
                  <w:tcW w:w="1361" w:type="dxa"/>
                  <w:tcBorders>
                    <w:top w:val="nil"/>
                    <w:left w:val="nil"/>
                    <w:bottom w:val="single" w:sz="4" w:space="0" w:color="auto"/>
                    <w:right w:val="single" w:sz="4" w:space="0" w:color="auto"/>
                  </w:tcBorders>
                </w:tcPr>
                <w:p w:rsidR="003C4AC4" w:rsidRPr="00E9255B" w:rsidRDefault="007E00D4" w:rsidP="0009599C">
                  <w:pPr>
                    <w:jc w:val="center"/>
                    <w:rPr>
                      <w:rFonts w:ascii="Times New Roman" w:hAnsi="Times New Roman"/>
                      <w:sz w:val="20"/>
                      <w:szCs w:val="20"/>
                    </w:rPr>
                  </w:pPr>
                  <w:r w:rsidRPr="00E9255B">
                    <w:rPr>
                      <w:rFonts w:ascii="Times New Roman" w:hAnsi="Times New Roman"/>
                      <w:sz w:val="20"/>
                      <w:szCs w:val="20"/>
                    </w:rPr>
                    <w:t>249,60</w:t>
                  </w:r>
                </w:p>
              </w:tc>
            </w:tr>
            <w:tr w:rsidR="003C4AC4" w:rsidRPr="00E9255B">
              <w:trPr>
                <w:trHeight w:val="100"/>
              </w:trPr>
              <w:tc>
                <w:tcPr>
                  <w:tcW w:w="2692" w:type="dxa"/>
                  <w:tcBorders>
                    <w:top w:val="nil"/>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2.32.Antigēnu </w:t>
                  </w:r>
                  <w:proofErr w:type="spellStart"/>
                  <w:r w:rsidRPr="00E9255B">
                    <w:rPr>
                      <w:iCs/>
                      <w:sz w:val="20"/>
                      <w:szCs w:val="20"/>
                      <w:lang w:val="lv-LV"/>
                    </w:rPr>
                    <w:t>Lu</w:t>
                  </w:r>
                  <w:r w:rsidRPr="00E9255B">
                    <w:rPr>
                      <w:iCs/>
                      <w:sz w:val="20"/>
                      <w:szCs w:val="20"/>
                      <w:vertAlign w:val="superscript"/>
                      <w:lang w:val="lv-LV"/>
                    </w:rPr>
                    <w:t>a</w:t>
                  </w:r>
                  <w:proofErr w:type="spellEnd"/>
                  <w:r w:rsidRPr="00E9255B">
                    <w:rPr>
                      <w:iCs/>
                      <w:sz w:val="20"/>
                      <w:szCs w:val="20"/>
                      <w:lang w:val="lv-LV"/>
                    </w:rPr>
                    <w:t xml:space="preserve"> un </w:t>
                  </w:r>
                  <w:proofErr w:type="spellStart"/>
                  <w:r w:rsidRPr="00E9255B">
                    <w:rPr>
                      <w:iCs/>
                      <w:sz w:val="20"/>
                      <w:szCs w:val="20"/>
                      <w:lang w:val="lv-LV"/>
                    </w:rPr>
                    <w:t>Lu</w:t>
                  </w:r>
                  <w:r w:rsidRPr="00E9255B">
                    <w:rPr>
                      <w:iCs/>
                      <w:sz w:val="20"/>
                      <w:szCs w:val="20"/>
                      <w:vertAlign w:val="superscript"/>
                      <w:lang w:val="lv-LV"/>
                    </w:rPr>
                    <w:t>b</w:t>
                  </w:r>
                  <w:proofErr w:type="spellEnd"/>
                  <w:r w:rsidRPr="00E9255B">
                    <w:rPr>
                      <w:iCs/>
                      <w:sz w:val="20"/>
                      <w:szCs w:val="20"/>
                      <w:lang w:val="lv-LV"/>
                    </w:rPr>
                    <w:t xml:space="preserve">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nil"/>
                    <w:left w:val="nil"/>
                    <w:bottom w:val="single" w:sz="4" w:space="0" w:color="auto"/>
                    <w:right w:val="single" w:sz="4" w:space="0" w:color="auto"/>
                  </w:tcBorders>
                  <w:noWrap/>
                </w:tcPr>
                <w:p w:rsidR="003C4AC4" w:rsidRPr="00E9255B" w:rsidRDefault="007E00D4" w:rsidP="0009599C">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nil"/>
                    <w:left w:val="nil"/>
                    <w:bottom w:val="single" w:sz="4" w:space="0" w:color="auto"/>
                    <w:right w:val="single" w:sz="4" w:space="0" w:color="auto"/>
                  </w:tcBorders>
                </w:tcPr>
                <w:p w:rsidR="003C4AC4" w:rsidRPr="00E9255B" w:rsidRDefault="003C4AC4" w:rsidP="0009599C">
                  <w:pPr>
                    <w:jc w:val="center"/>
                    <w:rPr>
                      <w:rFonts w:ascii="Times New Roman" w:hAnsi="Times New Roman"/>
                      <w:sz w:val="20"/>
                      <w:szCs w:val="20"/>
                    </w:rPr>
                  </w:pPr>
                  <w:r w:rsidRPr="00E9255B">
                    <w:rPr>
                      <w:rFonts w:ascii="Times New Roman" w:hAnsi="Times New Roman"/>
                      <w:sz w:val="20"/>
                      <w:szCs w:val="20"/>
                    </w:rPr>
                    <w:t>4,65</w:t>
                  </w:r>
                </w:p>
              </w:tc>
              <w:tc>
                <w:tcPr>
                  <w:tcW w:w="1361" w:type="dxa"/>
                  <w:tcBorders>
                    <w:top w:val="nil"/>
                    <w:left w:val="nil"/>
                    <w:bottom w:val="single" w:sz="4" w:space="0" w:color="auto"/>
                    <w:right w:val="single" w:sz="4" w:space="0" w:color="auto"/>
                  </w:tcBorders>
                </w:tcPr>
                <w:p w:rsidR="003C4AC4" w:rsidRPr="00E9255B" w:rsidRDefault="007E00D4" w:rsidP="0009599C">
                  <w:pPr>
                    <w:jc w:val="center"/>
                    <w:rPr>
                      <w:rFonts w:ascii="Times New Roman" w:hAnsi="Times New Roman"/>
                      <w:sz w:val="20"/>
                      <w:szCs w:val="20"/>
                    </w:rPr>
                  </w:pPr>
                  <w:r w:rsidRPr="00E9255B">
                    <w:rPr>
                      <w:rFonts w:ascii="Times New Roman" w:hAnsi="Times New Roman"/>
                      <w:sz w:val="20"/>
                      <w:szCs w:val="20"/>
                    </w:rPr>
                    <w:t>372,00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2.33.Antigēnu </w:t>
                  </w:r>
                  <w:proofErr w:type="spellStart"/>
                  <w:r w:rsidRPr="00E9255B">
                    <w:rPr>
                      <w:iCs/>
                      <w:sz w:val="20"/>
                      <w:szCs w:val="20"/>
                      <w:lang w:val="lv-LV"/>
                    </w:rPr>
                    <w:t>Le</w:t>
                  </w:r>
                  <w:r w:rsidRPr="00E9255B">
                    <w:rPr>
                      <w:iCs/>
                      <w:sz w:val="20"/>
                      <w:szCs w:val="20"/>
                      <w:vertAlign w:val="superscript"/>
                      <w:lang w:val="lv-LV"/>
                    </w:rPr>
                    <w:t>a</w:t>
                  </w:r>
                  <w:proofErr w:type="spellEnd"/>
                  <w:r w:rsidRPr="00E9255B">
                    <w:rPr>
                      <w:iCs/>
                      <w:sz w:val="20"/>
                      <w:szCs w:val="20"/>
                      <w:lang w:val="lv-LV"/>
                    </w:rPr>
                    <w:t xml:space="preserve"> un </w:t>
                  </w:r>
                  <w:proofErr w:type="spellStart"/>
                  <w:r w:rsidRPr="00E9255B">
                    <w:rPr>
                      <w:iCs/>
                      <w:sz w:val="20"/>
                      <w:szCs w:val="20"/>
                      <w:lang w:val="lv-LV"/>
                    </w:rPr>
                    <w:t>Le</w:t>
                  </w:r>
                  <w:r w:rsidRPr="00E9255B">
                    <w:rPr>
                      <w:iCs/>
                      <w:sz w:val="20"/>
                      <w:szCs w:val="20"/>
                      <w:vertAlign w:val="superscript"/>
                      <w:lang w:val="lv-LV"/>
                    </w:rPr>
                    <w:t>b</w:t>
                  </w:r>
                  <w:proofErr w:type="spellEnd"/>
                  <w:r w:rsidRPr="00E9255B">
                    <w:rPr>
                      <w:iCs/>
                      <w:sz w:val="20"/>
                      <w:szCs w:val="20"/>
                      <w:vertAlign w:val="superscript"/>
                      <w:lang w:val="lv-LV"/>
                    </w:rPr>
                    <w:t xml:space="preserve">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D71CFC" w:rsidP="0009599C">
                  <w:pPr>
                    <w:jc w:val="center"/>
                    <w:rPr>
                      <w:rFonts w:ascii="Times New Roman" w:hAnsi="Times New Roman"/>
                      <w:sz w:val="20"/>
                      <w:szCs w:val="20"/>
                    </w:rPr>
                  </w:pPr>
                  <w:r w:rsidRPr="00E9255B">
                    <w:rPr>
                      <w:rFonts w:ascii="Times New Roman" w:hAnsi="Times New Roman"/>
                      <w:sz w:val="20"/>
                      <w:szCs w:val="20"/>
                    </w:rPr>
                    <w:t>10</w:t>
                  </w:r>
                  <w:r w:rsidR="003C4AC4" w:rsidRPr="00E9255B">
                    <w:rPr>
                      <w:rFonts w:ascii="Times New Roman" w:hAnsi="Times New Roman"/>
                      <w:sz w:val="20"/>
                      <w:szCs w:val="20"/>
                    </w:rPr>
                    <w:t>0</w:t>
                  </w:r>
                </w:p>
              </w:tc>
              <w:tc>
                <w:tcPr>
                  <w:tcW w:w="871" w:type="dxa"/>
                  <w:tcBorders>
                    <w:top w:val="single" w:sz="4" w:space="0" w:color="auto"/>
                    <w:left w:val="nil"/>
                    <w:bottom w:val="single" w:sz="4" w:space="0" w:color="auto"/>
                    <w:right w:val="single" w:sz="4" w:space="0" w:color="auto"/>
                  </w:tcBorders>
                </w:tcPr>
                <w:p w:rsidR="003C4AC4" w:rsidRPr="00E9255B" w:rsidRDefault="003C4AC4" w:rsidP="0009599C">
                  <w:pPr>
                    <w:jc w:val="center"/>
                    <w:rPr>
                      <w:rFonts w:ascii="Times New Roman" w:hAnsi="Times New Roman"/>
                      <w:sz w:val="20"/>
                      <w:szCs w:val="20"/>
                    </w:rPr>
                  </w:pPr>
                  <w:r w:rsidRPr="00E9255B">
                    <w:rPr>
                      <w:rFonts w:ascii="Times New Roman" w:hAnsi="Times New Roman"/>
                      <w:sz w:val="20"/>
                      <w:szCs w:val="20"/>
                    </w:rPr>
                    <w:t>4,97</w:t>
                  </w:r>
                </w:p>
              </w:tc>
              <w:tc>
                <w:tcPr>
                  <w:tcW w:w="1361" w:type="dxa"/>
                  <w:tcBorders>
                    <w:top w:val="single" w:sz="4" w:space="0" w:color="auto"/>
                    <w:left w:val="nil"/>
                    <w:bottom w:val="single" w:sz="4" w:space="0" w:color="auto"/>
                    <w:right w:val="single" w:sz="4" w:space="0" w:color="auto"/>
                  </w:tcBorders>
                </w:tcPr>
                <w:p w:rsidR="003C4AC4" w:rsidRPr="00E9255B" w:rsidRDefault="00D71CFC" w:rsidP="0009599C">
                  <w:pPr>
                    <w:jc w:val="center"/>
                    <w:rPr>
                      <w:rFonts w:ascii="Times New Roman" w:hAnsi="Times New Roman"/>
                      <w:sz w:val="20"/>
                      <w:szCs w:val="20"/>
                    </w:rPr>
                  </w:pPr>
                  <w:r w:rsidRPr="00E9255B">
                    <w:rPr>
                      <w:rFonts w:ascii="Times New Roman" w:hAnsi="Times New Roman"/>
                      <w:sz w:val="20"/>
                      <w:szCs w:val="20"/>
                    </w:rPr>
                    <w:t>4</w:t>
                  </w:r>
                  <w:r w:rsidR="003C4AC4" w:rsidRPr="00E9255B">
                    <w:rPr>
                      <w:rFonts w:ascii="Times New Roman" w:hAnsi="Times New Roman"/>
                      <w:sz w:val="20"/>
                      <w:szCs w:val="20"/>
                    </w:rPr>
                    <w:t>97,</w:t>
                  </w:r>
                  <w:r w:rsidRPr="00E9255B">
                    <w:rPr>
                      <w:rFonts w:ascii="Times New Roman" w:hAnsi="Times New Roman"/>
                      <w:sz w:val="20"/>
                      <w:szCs w:val="20"/>
                    </w:rPr>
                    <w:t>0</w:t>
                  </w:r>
                  <w:r w:rsidR="003C4AC4" w:rsidRPr="00E9255B">
                    <w:rPr>
                      <w:rFonts w:ascii="Times New Roman" w:hAnsi="Times New Roman"/>
                      <w:sz w:val="20"/>
                      <w:szCs w:val="20"/>
                    </w:rPr>
                    <w:t>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2.34.Antigēnu </w:t>
                  </w:r>
                  <w:proofErr w:type="spellStart"/>
                  <w:r w:rsidRPr="00E9255B">
                    <w:rPr>
                      <w:iCs/>
                      <w:sz w:val="20"/>
                      <w:szCs w:val="20"/>
                      <w:lang w:val="lv-LV"/>
                    </w:rPr>
                    <w:t>Fy</w:t>
                  </w:r>
                  <w:r w:rsidRPr="00E9255B">
                    <w:rPr>
                      <w:iCs/>
                      <w:sz w:val="20"/>
                      <w:szCs w:val="20"/>
                      <w:vertAlign w:val="superscript"/>
                      <w:lang w:val="lv-LV"/>
                    </w:rPr>
                    <w:t>a</w:t>
                  </w:r>
                  <w:proofErr w:type="spellEnd"/>
                  <w:r w:rsidRPr="00E9255B">
                    <w:rPr>
                      <w:iCs/>
                      <w:sz w:val="20"/>
                      <w:szCs w:val="20"/>
                      <w:lang w:val="lv-LV"/>
                    </w:rPr>
                    <w:t xml:space="preserve"> un </w:t>
                  </w:r>
                  <w:proofErr w:type="spellStart"/>
                  <w:r w:rsidRPr="00E9255B">
                    <w:rPr>
                      <w:iCs/>
                      <w:sz w:val="20"/>
                      <w:szCs w:val="20"/>
                      <w:lang w:val="lv-LV"/>
                    </w:rPr>
                    <w:t>Fy</w:t>
                  </w:r>
                  <w:r w:rsidRPr="00E9255B">
                    <w:rPr>
                      <w:iCs/>
                      <w:sz w:val="20"/>
                      <w:szCs w:val="20"/>
                      <w:vertAlign w:val="superscript"/>
                      <w:lang w:val="lv-LV"/>
                    </w:rPr>
                    <w:t>b</w:t>
                  </w:r>
                  <w:proofErr w:type="spellEnd"/>
                  <w:r w:rsidRPr="00E9255B">
                    <w:rPr>
                      <w:iCs/>
                      <w:sz w:val="20"/>
                      <w:szCs w:val="20"/>
                      <w:lang w:val="lv-LV"/>
                    </w:rPr>
                    <w:t xml:space="preserve">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lastRenderedPageBreak/>
                    <w:t>gelkaršu</w:t>
                  </w:r>
                  <w:proofErr w:type="spellEnd"/>
                  <w:r w:rsidRPr="00E9255B">
                    <w:rPr>
                      <w:i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FC2C2E" w:rsidP="0009599C">
                  <w:pPr>
                    <w:jc w:val="center"/>
                    <w:rPr>
                      <w:rFonts w:ascii="Times New Roman" w:hAnsi="Times New Roman"/>
                      <w:sz w:val="20"/>
                      <w:szCs w:val="20"/>
                    </w:rPr>
                  </w:pPr>
                  <w:r w:rsidRPr="00E9255B">
                    <w:rPr>
                      <w:rFonts w:ascii="Times New Roman" w:hAnsi="Times New Roman"/>
                      <w:sz w:val="20"/>
                      <w:szCs w:val="20"/>
                    </w:rPr>
                    <w:lastRenderedPageBreak/>
                    <w:t>8</w:t>
                  </w:r>
                  <w:r w:rsidR="003C4AC4" w:rsidRPr="00E9255B">
                    <w:rPr>
                      <w:rFonts w:ascii="Times New Roman" w:hAnsi="Times New Roman"/>
                      <w:sz w:val="20"/>
                      <w:szCs w:val="20"/>
                    </w:rPr>
                    <w:t>0</w:t>
                  </w:r>
                </w:p>
              </w:tc>
              <w:tc>
                <w:tcPr>
                  <w:tcW w:w="871" w:type="dxa"/>
                  <w:tcBorders>
                    <w:top w:val="single" w:sz="4" w:space="0" w:color="auto"/>
                    <w:left w:val="nil"/>
                    <w:bottom w:val="single" w:sz="4" w:space="0" w:color="auto"/>
                    <w:right w:val="single" w:sz="4" w:space="0" w:color="auto"/>
                  </w:tcBorders>
                </w:tcPr>
                <w:p w:rsidR="003C4AC4" w:rsidRPr="00E9255B" w:rsidRDefault="003C4AC4" w:rsidP="0009599C">
                  <w:pPr>
                    <w:jc w:val="center"/>
                    <w:rPr>
                      <w:rFonts w:ascii="Times New Roman" w:hAnsi="Times New Roman"/>
                      <w:sz w:val="20"/>
                      <w:szCs w:val="20"/>
                    </w:rPr>
                  </w:pPr>
                  <w:r w:rsidRPr="00E9255B">
                    <w:rPr>
                      <w:rFonts w:ascii="Times New Roman" w:hAnsi="Times New Roman"/>
                      <w:sz w:val="20"/>
                      <w:szCs w:val="20"/>
                    </w:rPr>
                    <w:t>5,21</w:t>
                  </w:r>
                </w:p>
              </w:tc>
              <w:tc>
                <w:tcPr>
                  <w:tcW w:w="1361" w:type="dxa"/>
                  <w:tcBorders>
                    <w:top w:val="single" w:sz="4" w:space="0" w:color="auto"/>
                    <w:left w:val="nil"/>
                    <w:bottom w:val="single" w:sz="4" w:space="0" w:color="auto"/>
                    <w:right w:val="single" w:sz="4" w:space="0" w:color="auto"/>
                  </w:tcBorders>
                </w:tcPr>
                <w:p w:rsidR="003C4AC4" w:rsidRPr="00E9255B" w:rsidRDefault="00FC2C2E" w:rsidP="0009599C">
                  <w:pPr>
                    <w:jc w:val="center"/>
                    <w:rPr>
                      <w:rFonts w:ascii="Times New Roman" w:hAnsi="Times New Roman"/>
                      <w:sz w:val="20"/>
                      <w:szCs w:val="20"/>
                    </w:rPr>
                  </w:pPr>
                  <w:r w:rsidRPr="00E9255B">
                    <w:rPr>
                      <w:rFonts w:ascii="Times New Roman" w:hAnsi="Times New Roman"/>
                      <w:sz w:val="20"/>
                      <w:szCs w:val="20"/>
                    </w:rPr>
                    <w:t>416,80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lastRenderedPageBreak/>
                    <w:t xml:space="preserve">2.35.Antigēnu S un s </w:t>
                  </w:r>
                  <w:proofErr w:type="spellStart"/>
                  <w:r w:rsidRPr="00E9255B">
                    <w:rPr>
                      <w:iCs/>
                      <w:sz w:val="20"/>
                      <w:szCs w:val="20"/>
                      <w:lang w:val="lv-LV"/>
                    </w:rPr>
                    <w:t>fenotipizācija</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2E1233" w:rsidP="0009599C">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single" w:sz="4" w:space="0" w:color="auto"/>
                    <w:left w:val="nil"/>
                    <w:bottom w:val="single" w:sz="4" w:space="0" w:color="auto"/>
                    <w:right w:val="single" w:sz="4" w:space="0" w:color="auto"/>
                  </w:tcBorders>
                </w:tcPr>
                <w:p w:rsidR="003C4AC4" w:rsidRPr="00E9255B" w:rsidRDefault="003C4AC4" w:rsidP="0009599C">
                  <w:pPr>
                    <w:jc w:val="center"/>
                    <w:rPr>
                      <w:rFonts w:ascii="Times New Roman" w:hAnsi="Times New Roman"/>
                      <w:sz w:val="20"/>
                      <w:szCs w:val="20"/>
                    </w:rPr>
                  </w:pPr>
                  <w:r w:rsidRPr="00E9255B">
                    <w:rPr>
                      <w:rFonts w:ascii="Times New Roman" w:hAnsi="Times New Roman"/>
                      <w:sz w:val="20"/>
                      <w:szCs w:val="20"/>
                    </w:rPr>
                    <w:t>5,21</w:t>
                  </w:r>
                </w:p>
              </w:tc>
              <w:tc>
                <w:tcPr>
                  <w:tcW w:w="1361" w:type="dxa"/>
                  <w:tcBorders>
                    <w:top w:val="single" w:sz="4" w:space="0" w:color="auto"/>
                    <w:left w:val="nil"/>
                    <w:bottom w:val="single" w:sz="4" w:space="0" w:color="auto"/>
                    <w:right w:val="single" w:sz="4" w:space="0" w:color="auto"/>
                  </w:tcBorders>
                </w:tcPr>
                <w:p w:rsidR="003C4AC4" w:rsidRPr="00E9255B" w:rsidRDefault="002E1233" w:rsidP="0009599C">
                  <w:pPr>
                    <w:jc w:val="center"/>
                    <w:rPr>
                      <w:rFonts w:ascii="Times New Roman" w:hAnsi="Times New Roman"/>
                      <w:sz w:val="20"/>
                      <w:szCs w:val="20"/>
                    </w:rPr>
                  </w:pPr>
                  <w:r w:rsidRPr="00E9255B">
                    <w:rPr>
                      <w:rFonts w:ascii="Times New Roman" w:hAnsi="Times New Roman"/>
                      <w:sz w:val="20"/>
                      <w:szCs w:val="20"/>
                    </w:rPr>
                    <w:t>416,80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2.36. </w:t>
                  </w:r>
                  <w:proofErr w:type="spellStart"/>
                  <w:r w:rsidRPr="00E9255B">
                    <w:rPr>
                      <w:iCs/>
                      <w:sz w:val="20"/>
                      <w:szCs w:val="20"/>
                      <w:lang w:val="lv-LV"/>
                    </w:rPr>
                    <w:t>Rh</w:t>
                  </w:r>
                  <w:proofErr w:type="spellEnd"/>
                  <w:r w:rsidRPr="00E9255B">
                    <w:rPr>
                      <w:iCs/>
                      <w:sz w:val="20"/>
                      <w:szCs w:val="20"/>
                      <w:lang w:val="lv-LV"/>
                    </w:rPr>
                    <w:t xml:space="preserve"> fenotipa (</w:t>
                  </w:r>
                  <w:proofErr w:type="spellStart"/>
                  <w:r w:rsidRPr="00E9255B">
                    <w:rPr>
                      <w:iCs/>
                      <w:sz w:val="20"/>
                      <w:szCs w:val="20"/>
                      <w:lang w:val="lv-LV"/>
                    </w:rPr>
                    <w:t>CcEe</w:t>
                  </w:r>
                  <w:proofErr w:type="spellEnd"/>
                  <w:r w:rsidRPr="00E9255B">
                    <w:rPr>
                      <w:iCs/>
                      <w:sz w:val="20"/>
                      <w:szCs w:val="20"/>
                      <w:lang w:val="lv-LV"/>
                    </w:rPr>
                    <w:t xml:space="preserve">) un </w:t>
                  </w:r>
                  <w:proofErr w:type="spellStart"/>
                  <w:r w:rsidRPr="00E9255B">
                    <w:rPr>
                      <w:iCs/>
                      <w:sz w:val="20"/>
                      <w:szCs w:val="20"/>
                      <w:lang w:val="lv-LV"/>
                    </w:rPr>
                    <w:t>Kell</w:t>
                  </w:r>
                  <w:proofErr w:type="spellEnd"/>
                  <w:r w:rsidRPr="00E9255B">
                    <w:rPr>
                      <w:iCs/>
                      <w:sz w:val="20"/>
                      <w:szCs w:val="20"/>
                      <w:lang w:val="lv-LV"/>
                    </w:rPr>
                    <w:t xml:space="preserve"> antigēna noteikšana ,izmantojot plaknes metodi</w:t>
                  </w:r>
                </w:p>
              </w:tc>
              <w:tc>
                <w:tcPr>
                  <w:tcW w:w="1078" w:type="dxa"/>
                  <w:tcBorders>
                    <w:top w:val="single" w:sz="4" w:space="0" w:color="auto"/>
                    <w:left w:val="nil"/>
                    <w:bottom w:val="single" w:sz="4" w:space="0" w:color="auto"/>
                    <w:right w:val="single" w:sz="4" w:space="0" w:color="auto"/>
                  </w:tcBorders>
                  <w:noWrap/>
                </w:tcPr>
                <w:p w:rsidR="003C4AC4" w:rsidRPr="00E9255B" w:rsidRDefault="00D019DD" w:rsidP="00780B9B">
                  <w:pPr>
                    <w:jc w:val="center"/>
                    <w:rPr>
                      <w:rFonts w:ascii="Times New Roman" w:hAnsi="Times New Roman"/>
                      <w:sz w:val="20"/>
                      <w:szCs w:val="20"/>
                    </w:rPr>
                  </w:pPr>
                  <w:r w:rsidRPr="00E9255B">
                    <w:rPr>
                      <w:rFonts w:ascii="Times New Roman" w:hAnsi="Times New Roman"/>
                      <w:sz w:val="20"/>
                      <w:szCs w:val="20"/>
                    </w:rPr>
                    <w:t>8</w:t>
                  </w:r>
                  <w:r w:rsidR="003C4AC4" w:rsidRPr="00E9255B">
                    <w:rPr>
                      <w:rFonts w:ascii="Times New Roman" w:hAnsi="Times New Roman"/>
                      <w:sz w:val="20"/>
                      <w:szCs w:val="20"/>
                    </w:rPr>
                    <w:t>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3,62</w:t>
                  </w:r>
                </w:p>
              </w:tc>
              <w:tc>
                <w:tcPr>
                  <w:tcW w:w="1361" w:type="dxa"/>
                  <w:tcBorders>
                    <w:top w:val="single" w:sz="4" w:space="0" w:color="auto"/>
                    <w:left w:val="nil"/>
                    <w:bottom w:val="single" w:sz="4" w:space="0" w:color="auto"/>
                    <w:right w:val="single" w:sz="4" w:space="0" w:color="auto"/>
                  </w:tcBorders>
                </w:tcPr>
                <w:p w:rsidR="003C4AC4" w:rsidRPr="00E9255B" w:rsidRDefault="00D019DD" w:rsidP="00780B9B">
                  <w:pPr>
                    <w:jc w:val="center"/>
                    <w:rPr>
                      <w:rFonts w:ascii="Times New Roman" w:hAnsi="Times New Roman"/>
                      <w:sz w:val="20"/>
                      <w:szCs w:val="20"/>
                    </w:rPr>
                  </w:pPr>
                  <w:r w:rsidRPr="00E9255B">
                    <w:rPr>
                      <w:rFonts w:ascii="Times New Roman" w:hAnsi="Times New Roman"/>
                      <w:sz w:val="20"/>
                      <w:szCs w:val="20"/>
                    </w:rPr>
                    <w:t>289,60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2.37. . </w:t>
                  </w:r>
                  <w:proofErr w:type="spellStart"/>
                  <w:r w:rsidRPr="00E9255B">
                    <w:rPr>
                      <w:iCs/>
                      <w:sz w:val="20"/>
                      <w:szCs w:val="20"/>
                      <w:lang w:val="lv-LV"/>
                    </w:rPr>
                    <w:t>Rh</w:t>
                  </w:r>
                  <w:proofErr w:type="spellEnd"/>
                  <w:r w:rsidRPr="00E9255B">
                    <w:rPr>
                      <w:iCs/>
                      <w:sz w:val="20"/>
                      <w:szCs w:val="20"/>
                      <w:lang w:val="lv-LV"/>
                    </w:rPr>
                    <w:t xml:space="preserve"> fenotipa (</w:t>
                  </w:r>
                  <w:proofErr w:type="spellStart"/>
                  <w:r w:rsidRPr="00E9255B">
                    <w:rPr>
                      <w:iCs/>
                      <w:sz w:val="20"/>
                      <w:szCs w:val="20"/>
                      <w:lang w:val="lv-LV"/>
                    </w:rPr>
                    <w:t>CcEe</w:t>
                  </w:r>
                  <w:proofErr w:type="spellEnd"/>
                  <w:r w:rsidRPr="00E9255B">
                    <w:rPr>
                      <w:iCs/>
                      <w:sz w:val="20"/>
                      <w:szCs w:val="20"/>
                      <w:lang w:val="lv-LV"/>
                    </w:rPr>
                    <w:t xml:space="preserve">) un </w:t>
                  </w:r>
                  <w:proofErr w:type="spellStart"/>
                  <w:r w:rsidRPr="00E9255B">
                    <w:rPr>
                      <w:iCs/>
                      <w:sz w:val="20"/>
                      <w:szCs w:val="20"/>
                      <w:lang w:val="lv-LV"/>
                    </w:rPr>
                    <w:t>Kell</w:t>
                  </w:r>
                  <w:proofErr w:type="spellEnd"/>
                  <w:r w:rsidRPr="00E9255B">
                    <w:rPr>
                      <w:iCs/>
                      <w:sz w:val="20"/>
                      <w:szCs w:val="20"/>
                      <w:lang w:val="lv-LV"/>
                    </w:rPr>
                    <w:t xml:space="preserve"> antigēna noteikšana ,izmantojot plaknes metodi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20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4,62</w:t>
                  </w:r>
                </w:p>
              </w:tc>
              <w:tc>
                <w:tcPr>
                  <w:tcW w:w="136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92,40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2.38. Nepilno </w:t>
                  </w:r>
                  <w:proofErr w:type="spellStart"/>
                  <w:r w:rsidRPr="00E9255B">
                    <w:rPr>
                      <w:iCs/>
                      <w:sz w:val="20"/>
                      <w:szCs w:val="20"/>
                      <w:lang w:val="lv-LV"/>
                    </w:rPr>
                    <w:t>antieritrocitāro</w:t>
                  </w:r>
                  <w:proofErr w:type="spellEnd"/>
                  <w:r w:rsidRPr="00E9255B">
                    <w:rPr>
                      <w:iCs/>
                      <w:sz w:val="20"/>
                      <w:szCs w:val="20"/>
                      <w:lang w:val="lv-LV"/>
                    </w:rPr>
                    <w:t xml:space="preserve"> antivielu </w:t>
                  </w:r>
                  <w:proofErr w:type="spellStart"/>
                  <w:r w:rsidRPr="00E9255B">
                    <w:rPr>
                      <w:iCs/>
                      <w:sz w:val="20"/>
                      <w:szCs w:val="20"/>
                      <w:lang w:val="lv-LV"/>
                    </w:rPr>
                    <w:t>skrīnings</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 </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1000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3,29</w:t>
                  </w:r>
                </w:p>
              </w:tc>
              <w:tc>
                <w:tcPr>
                  <w:tcW w:w="136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3290,00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2.39. Nepilno </w:t>
                  </w:r>
                  <w:proofErr w:type="spellStart"/>
                  <w:r w:rsidRPr="00E9255B">
                    <w:rPr>
                      <w:iCs/>
                      <w:sz w:val="20"/>
                      <w:szCs w:val="20"/>
                      <w:lang w:val="lv-LV"/>
                    </w:rPr>
                    <w:t>antieritrocitāro</w:t>
                  </w:r>
                  <w:proofErr w:type="spellEnd"/>
                  <w:r w:rsidRPr="00E9255B">
                    <w:rPr>
                      <w:iCs/>
                      <w:sz w:val="20"/>
                      <w:szCs w:val="20"/>
                      <w:lang w:val="lv-LV"/>
                    </w:rPr>
                    <w:t xml:space="preserve"> antivielu </w:t>
                  </w:r>
                  <w:proofErr w:type="spellStart"/>
                  <w:r w:rsidRPr="00E9255B">
                    <w:rPr>
                      <w:iCs/>
                      <w:sz w:val="20"/>
                      <w:szCs w:val="20"/>
                      <w:lang w:val="lv-LV"/>
                    </w:rPr>
                    <w:t>skrīnings</w:t>
                  </w:r>
                  <w:proofErr w:type="spellEnd"/>
                  <w:r w:rsidRPr="00E9255B">
                    <w:rPr>
                      <w:iCs/>
                      <w:sz w:val="20"/>
                      <w:szCs w:val="20"/>
                      <w:lang w:val="lv-LV"/>
                    </w:rPr>
                    <w:t xml:space="preserve">,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4,29</w:t>
                  </w:r>
                </w:p>
              </w:tc>
              <w:tc>
                <w:tcPr>
                  <w:tcW w:w="136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429,00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2.40.Nepilno </w:t>
                  </w:r>
                  <w:proofErr w:type="spellStart"/>
                  <w:r w:rsidRPr="00E9255B">
                    <w:rPr>
                      <w:iCs/>
                      <w:sz w:val="20"/>
                      <w:szCs w:val="20"/>
                      <w:lang w:val="lv-LV"/>
                    </w:rPr>
                    <w:t>antieritrocitāro</w:t>
                  </w:r>
                  <w:proofErr w:type="spellEnd"/>
                  <w:r w:rsidRPr="00E9255B">
                    <w:rPr>
                      <w:iCs/>
                      <w:sz w:val="20"/>
                      <w:szCs w:val="20"/>
                      <w:lang w:val="lv-LV"/>
                    </w:rPr>
                    <w:t xml:space="preserve"> antivielu identifikācija, izmantojot </w:t>
                  </w:r>
                  <w:proofErr w:type="spellStart"/>
                  <w:r w:rsidRPr="00E9255B">
                    <w:rPr>
                      <w:iCs/>
                      <w:sz w:val="20"/>
                      <w:szCs w:val="20"/>
                      <w:lang w:val="lv-LV"/>
                    </w:rPr>
                    <w:t>gelkaršu</w:t>
                  </w:r>
                  <w:proofErr w:type="spellEnd"/>
                  <w:r w:rsidRPr="00E9255B">
                    <w:rPr>
                      <w:iCs/>
                      <w:sz w:val="20"/>
                      <w:szCs w:val="20"/>
                      <w:lang w:val="lv-LV"/>
                    </w:rPr>
                    <w:t xml:space="preserve"> metodi (enzīmu tests, 2 ID kartes </w:t>
                  </w:r>
                  <w:proofErr w:type="spellStart"/>
                  <w:r w:rsidRPr="00E9255B">
                    <w:rPr>
                      <w:iCs/>
                      <w:sz w:val="20"/>
                      <w:szCs w:val="20"/>
                      <w:lang w:val="lv-LV"/>
                    </w:rPr>
                    <w:t>Na</w:t>
                  </w:r>
                  <w:proofErr w:type="spellEnd"/>
                  <w:r w:rsidRPr="00E9255B">
                    <w:rPr>
                      <w:iCs/>
                      <w:sz w:val="20"/>
                      <w:szCs w:val="20"/>
                      <w:lang w:val="lv-LV"/>
                    </w:rPr>
                    <w:t xml:space="preserve"> </w:t>
                  </w:r>
                  <w:proofErr w:type="spellStart"/>
                  <w:r w:rsidRPr="00E9255B">
                    <w:rPr>
                      <w:iCs/>
                      <w:sz w:val="20"/>
                      <w:szCs w:val="20"/>
                      <w:lang w:val="lv-LV"/>
                    </w:rPr>
                    <w:t>Cl</w:t>
                  </w:r>
                  <w:proofErr w:type="spellEnd"/>
                  <w:r w:rsidRPr="00E9255B">
                    <w:rPr>
                      <w:iCs/>
                      <w:sz w:val="20"/>
                      <w:szCs w:val="20"/>
                      <w:lang w:val="lv-LV"/>
                    </w:rPr>
                    <w:t xml:space="preserve"> </w:t>
                  </w:r>
                  <w:proofErr w:type="spellStart"/>
                  <w:r w:rsidRPr="00E9255B">
                    <w:rPr>
                      <w:iCs/>
                      <w:sz w:val="20"/>
                      <w:szCs w:val="20"/>
                      <w:lang w:val="lv-LV"/>
                    </w:rPr>
                    <w:t>Enzyme</w:t>
                  </w:r>
                  <w:proofErr w:type="spellEnd"/>
                  <w:r w:rsidRPr="00E9255B">
                    <w:rPr>
                      <w:iCs/>
                      <w:sz w:val="20"/>
                      <w:szCs w:val="20"/>
                      <w:lang w:val="lv-LV"/>
                    </w:rPr>
                    <w: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5</w:t>
                  </w:r>
                  <w:r w:rsidR="00D0024C" w:rsidRPr="00E9255B">
                    <w:rPr>
                      <w:rFonts w:ascii="Times New Roman" w:hAnsi="Times New Roman"/>
                      <w:sz w:val="20"/>
                      <w:szCs w:val="20"/>
                    </w:rPr>
                    <w:t>3</w:t>
                  </w:r>
                  <w:r w:rsidRPr="00E9255B">
                    <w:rPr>
                      <w:rFonts w:ascii="Times New Roman" w:hAnsi="Times New Roman"/>
                      <w:sz w:val="20"/>
                      <w:szCs w:val="20"/>
                    </w:rPr>
                    <w:t>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8,63</w:t>
                  </w:r>
                </w:p>
              </w:tc>
              <w:tc>
                <w:tcPr>
                  <w:tcW w:w="1361" w:type="dxa"/>
                  <w:tcBorders>
                    <w:top w:val="single" w:sz="4" w:space="0" w:color="auto"/>
                    <w:left w:val="nil"/>
                    <w:bottom w:val="single" w:sz="4" w:space="0" w:color="auto"/>
                    <w:right w:val="single" w:sz="4" w:space="0" w:color="auto"/>
                  </w:tcBorders>
                </w:tcPr>
                <w:p w:rsidR="003C4AC4" w:rsidRPr="00E9255B" w:rsidRDefault="00D0024C" w:rsidP="00780B9B">
                  <w:pPr>
                    <w:jc w:val="center"/>
                    <w:rPr>
                      <w:rFonts w:ascii="Times New Roman" w:hAnsi="Times New Roman"/>
                      <w:sz w:val="20"/>
                      <w:szCs w:val="20"/>
                    </w:rPr>
                  </w:pPr>
                  <w:r w:rsidRPr="00E9255B">
                    <w:rPr>
                      <w:rFonts w:ascii="Times New Roman" w:hAnsi="Times New Roman"/>
                      <w:sz w:val="20"/>
                      <w:szCs w:val="20"/>
                    </w:rPr>
                    <w:t>4573,90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2.41.Nepilno </w:t>
                  </w:r>
                  <w:proofErr w:type="spellStart"/>
                  <w:r w:rsidRPr="00E9255B">
                    <w:rPr>
                      <w:iCs/>
                      <w:sz w:val="20"/>
                      <w:szCs w:val="20"/>
                      <w:lang w:val="lv-LV"/>
                    </w:rPr>
                    <w:t>antieritrocitāro</w:t>
                  </w:r>
                  <w:proofErr w:type="spellEnd"/>
                  <w:r w:rsidRPr="00E9255B">
                    <w:rPr>
                      <w:iCs/>
                      <w:sz w:val="20"/>
                      <w:szCs w:val="20"/>
                      <w:lang w:val="lv-LV"/>
                    </w:rPr>
                    <w:t xml:space="preserve"> antivielu identifikācija, izmantojot </w:t>
                  </w:r>
                  <w:proofErr w:type="spellStart"/>
                  <w:r w:rsidRPr="00E9255B">
                    <w:rPr>
                      <w:iCs/>
                      <w:sz w:val="20"/>
                      <w:szCs w:val="20"/>
                      <w:lang w:val="lv-LV"/>
                    </w:rPr>
                    <w:t>gelkaršu</w:t>
                  </w:r>
                  <w:proofErr w:type="spellEnd"/>
                  <w:r w:rsidRPr="00E9255B">
                    <w:rPr>
                      <w:iCs/>
                      <w:sz w:val="20"/>
                      <w:szCs w:val="20"/>
                      <w:lang w:val="lv-LV"/>
                    </w:rPr>
                    <w:t xml:space="preserve"> metodi (enzīmu tests, 2 ID kartes </w:t>
                  </w:r>
                  <w:proofErr w:type="spellStart"/>
                  <w:r w:rsidRPr="00E9255B">
                    <w:rPr>
                      <w:iCs/>
                      <w:sz w:val="20"/>
                      <w:szCs w:val="20"/>
                      <w:lang w:val="lv-LV"/>
                    </w:rPr>
                    <w:t>Na</w:t>
                  </w:r>
                  <w:proofErr w:type="spellEnd"/>
                  <w:r w:rsidRPr="00E9255B">
                    <w:rPr>
                      <w:iCs/>
                      <w:sz w:val="20"/>
                      <w:szCs w:val="20"/>
                      <w:lang w:val="lv-LV"/>
                    </w:rPr>
                    <w:t xml:space="preserve"> </w:t>
                  </w:r>
                  <w:proofErr w:type="spellStart"/>
                  <w:r w:rsidRPr="00E9255B">
                    <w:rPr>
                      <w:iCs/>
                      <w:sz w:val="20"/>
                      <w:szCs w:val="20"/>
                      <w:lang w:val="lv-LV"/>
                    </w:rPr>
                    <w:t>Cl</w:t>
                  </w:r>
                  <w:proofErr w:type="spellEnd"/>
                  <w:r w:rsidRPr="00E9255B">
                    <w:rPr>
                      <w:iCs/>
                      <w:sz w:val="20"/>
                      <w:szCs w:val="20"/>
                      <w:lang w:val="lv-LV"/>
                    </w:rPr>
                    <w:t xml:space="preserve"> </w:t>
                  </w:r>
                  <w:proofErr w:type="spellStart"/>
                  <w:r w:rsidRPr="00E9255B">
                    <w:rPr>
                      <w:iCs/>
                      <w:sz w:val="20"/>
                      <w:szCs w:val="20"/>
                      <w:lang w:val="lv-LV"/>
                    </w:rPr>
                    <w:t>Enzyme</w:t>
                  </w:r>
                  <w:proofErr w:type="spellEnd"/>
                  <w:r w:rsidRPr="00E9255B">
                    <w:rPr>
                      <w:iCs/>
                      <w:sz w:val="20"/>
                      <w:szCs w:val="20"/>
                      <w:lang w:val="lv-LV"/>
                    </w:rPr>
                    <w:t>)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9,63</w:t>
                  </w:r>
                </w:p>
              </w:tc>
              <w:tc>
                <w:tcPr>
                  <w:tcW w:w="136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963,00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2.42. Nepilno </w:t>
                  </w:r>
                  <w:proofErr w:type="spellStart"/>
                  <w:r w:rsidRPr="00E9255B">
                    <w:rPr>
                      <w:iCs/>
                      <w:sz w:val="20"/>
                      <w:szCs w:val="20"/>
                      <w:lang w:val="lv-LV"/>
                    </w:rPr>
                    <w:t>antieritrocitāro</w:t>
                  </w:r>
                  <w:proofErr w:type="spellEnd"/>
                  <w:r w:rsidRPr="00E9255B">
                    <w:rPr>
                      <w:iCs/>
                      <w:sz w:val="20"/>
                      <w:szCs w:val="20"/>
                      <w:lang w:val="lv-LV"/>
                    </w:rPr>
                    <w:t xml:space="preserve"> antivielu identifikācija,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 2 ID kartes </w:t>
                  </w:r>
                  <w:proofErr w:type="spellStart"/>
                  <w:r w:rsidRPr="00E9255B">
                    <w:rPr>
                      <w:iCs/>
                      <w:sz w:val="20"/>
                      <w:szCs w:val="20"/>
                      <w:lang w:val="lv-LV"/>
                    </w:rPr>
                    <w:t>Liss</w:t>
                  </w:r>
                  <w:proofErr w:type="spellEnd"/>
                  <w:r w:rsidRPr="00E9255B">
                    <w:rPr>
                      <w:iCs/>
                      <w:sz w:val="20"/>
                      <w:szCs w:val="20"/>
                      <w:lang w:val="lv-LV"/>
                    </w:rPr>
                    <w:t>/</w:t>
                  </w:r>
                  <w:proofErr w:type="spellStart"/>
                  <w:r w:rsidRPr="00E9255B">
                    <w:rPr>
                      <w:iCs/>
                      <w:sz w:val="20"/>
                      <w:szCs w:val="20"/>
                      <w:lang w:val="lv-LV"/>
                    </w:rPr>
                    <w:t>Coombs</w:t>
                  </w:r>
                  <w:proofErr w:type="spellEnd"/>
                  <w:r w:rsidRPr="00E9255B">
                    <w:rPr>
                      <w:iCs/>
                      <w:sz w:val="20"/>
                      <w:szCs w:val="20"/>
                      <w:lang w:val="lv-LV"/>
                    </w:rPr>
                    <w: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2000</w:t>
                  </w:r>
                </w:p>
              </w:tc>
              <w:tc>
                <w:tcPr>
                  <w:tcW w:w="87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8,81</w:t>
                  </w:r>
                </w:p>
              </w:tc>
              <w:tc>
                <w:tcPr>
                  <w:tcW w:w="1361" w:type="dxa"/>
                  <w:tcBorders>
                    <w:top w:val="single" w:sz="4" w:space="0" w:color="auto"/>
                    <w:left w:val="nil"/>
                    <w:bottom w:val="single" w:sz="4" w:space="0" w:color="auto"/>
                    <w:right w:val="single" w:sz="4" w:space="0" w:color="auto"/>
                  </w:tcBorders>
                </w:tcPr>
                <w:p w:rsidR="003C4AC4" w:rsidRPr="00E9255B" w:rsidRDefault="003C4AC4" w:rsidP="00780B9B">
                  <w:pPr>
                    <w:jc w:val="center"/>
                    <w:rPr>
                      <w:rFonts w:ascii="Times New Roman" w:hAnsi="Times New Roman"/>
                      <w:sz w:val="20"/>
                      <w:szCs w:val="20"/>
                    </w:rPr>
                  </w:pPr>
                  <w:r w:rsidRPr="00E9255B">
                    <w:rPr>
                      <w:rFonts w:ascii="Times New Roman" w:hAnsi="Times New Roman"/>
                      <w:sz w:val="20"/>
                      <w:szCs w:val="20"/>
                    </w:rPr>
                    <w:t>17620,00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2.43. Nepilno </w:t>
                  </w:r>
                  <w:proofErr w:type="spellStart"/>
                  <w:r w:rsidRPr="00E9255B">
                    <w:rPr>
                      <w:iCs/>
                      <w:sz w:val="20"/>
                      <w:szCs w:val="20"/>
                      <w:lang w:val="lv-LV"/>
                    </w:rPr>
                    <w:t>antieritrocitāro</w:t>
                  </w:r>
                  <w:proofErr w:type="spellEnd"/>
                  <w:r w:rsidRPr="00E9255B">
                    <w:rPr>
                      <w:iCs/>
                      <w:sz w:val="20"/>
                      <w:szCs w:val="20"/>
                      <w:lang w:val="lv-LV"/>
                    </w:rPr>
                    <w:t xml:space="preserve"> antivielu identifikācija,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 2 ID kartes </w:t>
                  </w:r>
                  <w:proofErr w:type="spellStart"/>
                  <w:r w:rsidRPr="00E9255B">
                    <w:rPr>
                      <w:iCs/>
                      <w:sz w:val="20"/>
                      <w:szCs w:val="20"/>
                      <w:lang w:val="lv-LV"/>
                    </w:rPr>
                    <w:t>Liss</w:t>
                  </w:r>
                  <w:proofErr w:type="spellEnd"/>
                  <w:r w:rsidRPr="00E9255B">
                    <w:rPr>
                      <w:iCs/>
                      <w:sz w:val="20"/>
                      <w:szCs w:val="20"/>
                      <w:lang w:val="lv-LV"/>
                    </w:rPr>
                    <w:t>/</w:t>
                  </w:r>
                  <w:proofErr w:type="spellStart"/>
                  <w:r w:rsidRPr="00E9255B">
                    <w:rPr>
                      <w:iCs/>
                      <w:sz w:val="20"/>
                      <w:szCs w:val="20"/>
                      <w:lang w:val="lv-LV"/>
                    </w:rPr>
                    <w:t>Coombs</w:t>
                  </w:r>
                  <w:proofErr w:type="spellEnd"/>
                  <w:r w:rsidRPr="00E9255B">
                    <w:rPr>
                      <w:iCs/>
                      <w:sz w:val="20"/>
                      <w:szCs w:val="20"/>
                      <w:lang w:val="lv-LV"/>
                    </w:rPr>
                    <w:t>)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9,81</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981,00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2.44. Recipienta un donora asins saderības tests,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2500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2,51</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6275,00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2.45. Recipienta un donora asins saderības tests, izmantojot </w:t>
                  </w:r>
                  <w:proofErr w:type="spellStart"/>
                  <w:r w:rsidRPr="00E9255B">
                    <w:rPr>
                      <w:iCs/>
                      <w:sz w:val="20"/>
                      <w:szCs w:val="20"/>
                      <w:lang w:val="lv-LV"/>
                    </w:rPr>
                    <w:t>gelkaršu</w:t>
                  </w:r>
                  <w:proofErr w:type="spellEnd"/>
                  <w:r w:rsidRPr="00E9255B">
                    <w:rPr>
                      <w:iCs/>
                      <w:sz w:val="20"/>
                      <w:szCs w:val="20"/>
                      <w:lang w:val="lv-LV"/>
                    </w:rPr>
                    <w:t xml:space="preserve"> metodi (netiešais </w:t>
                  </w:r>
                  <w:proofErr w:type="spellStart"/>
                  <w:r w:rsidRPr="00E9255B">
                    <w:rPr>
                      <w:iCs/>
                      <w:sz w:val="20"/>
                      <w:szCs w:val="20"/>
                      <w:lang w:val="lv-LV"/>
                    </w:rPr>
                    <w:t>antiglobulīna</w:t>
                  </w:r>
                  <w:proofErr w:type="spellEnd"/>
                  <w:r w:rsidRPr="00E9255B">
                    <w:rPr>
                      <w:iCs/>
                      <w:sz w:val="20"/>
                      <w:szCs w:val="20"/>
                      <w:lang w:val="lv-LV"/>
                    </w:rPr>
                    <w:t xml:space="preserve"> tests)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150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3,51</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526,50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2.46.Nepilno </w:t>
                  </w:r>
                  <w:proofErr w:type="spellStart"/>
                  <w:r w:rsidRPr="00E9255B">
                    <w:rPr>
                      <w:iCs/>
                      <w:sz w:val="20"/>
                      <w:szCs w:val="20"/>
                      <w:lang w:val="lv-LV"/>
                    </w:rPr>
                    <w:t>antieritrocitāro</w:t>
                  </w:r>
                  <w:proofErr w:type="spellEnd"/>
                  <w:r w:rsidRPr="00E9255B">
                    <w:rPr>
                      <w:iCs/>
                      <w:sz w:val="20"/>
                      <w:szCs w:val="20"/>
                      <w:lang w:val="lv-LV"/>
                    </w:rPr>
                    <w:t xml:space="preserve"> antivielu </w:t>
                  </w:r>
                  <w:proofErr w:type="spellStart"/>
                  <w:r w:rsidRPr="00E9255B">
                    <w:rPr>
                      <w:iCs/>
                      <w:sz w:val="20"/>
                      <w:szCs w:val="20"/>
                      <w:lang w:val="lv-LV"/>
                    </w:rPr>
                    <w:t>titrēšan</w:t>
                  </w:r>
                  <w:proofErr w:type="spellEnd"/>
                  <w:r w:rsidRPr="00E9255B">
                    <w:rPr>
                      <w:iCs/>
                      <w:sz w:val="20"/>
                      <w:szCs w:val="20"/>
                      <w:lang w:val="lv-LV"/>
                    </w:rPr>
                    <w:t xml:space="preserve"> , izmantojot </w:t>
                  </w:r>
                  <w:proofErr w:type="spellStart"/>
                  <w:r w:rsidRPr="00E9255B">
                    <w:rPr>
                      <w:iCs/>
                      <w:sz w:val="20"/>
                      <w:szCs w:val="20"/>
                      <w:lang w:val="lv-LV"/>
                    </w:rPr>
                    <w:t>gelkaršu</w:t>
                  </w:r>
                  <w:proofErr w:type="spellEnd"/>
                  <w:r w:rsidRPr="00E9255B">
                    <w:rPr>
                      <w:iCs/>
                      <w:sz w:val="20"/>
                      <w:szCs w:val="20"/>
                      <w:lang w:val="lv-LV"/>
                    </w:rPr>
                    <w:t xml:space="preserve"> metodi (ar 1 antigēnu, 2 ID –kartes </w:t>
                  </w:r>
                  <w:proofErr w:type="spellStart"/>
                  <w:r w:rsidRPr="00E9255B">
                    <w:rPr>
                      <w:iCs/>
                      <w:sz w:val="20"/>
                      <w:szCs w:val="20"/>
                      <w:lang w:val="lv-LV"/>
                    </w:rPr>
                    <w:t>Liss</w:t>
                  </w:r>
                  <w:proofErr w:type="spellEnd"/>
                  <w:r w:rsidRPr="00E9255B">
                    <w:rPr>
                      <w:iCs/>
                      <w:sz w:val="20"/>
                      <w:szCs w:val="20"/>
                      <w:lang w:val="lv-LV"/>
                    </w:rPr>
                    <w:t>/</w:t>
                  </w:r>
                  <w:proofErr w:type="spellStart"/>
                  <w:r w:rsidRPr="00E9255B">
                    <w:rPr>
                      <w:iCs/>
                      <w:sz w:val="20"/>
                      <w:szCs w:val="20"/>
                      <w:lang w:val="lv-LV"/>
                    </w:rPr>
                    <w:t>Coombs</w:t>
                  </w:r>
                  <w:proofErr w:type="spellEnd"/>
                  <w:r w:rsidRPr="00E9255B">
                    <w:rPr>
                      <w:iCs/>
                      <w:sz w:val="20"/>
                      <w:szCs w:val="20"/>
                      <w:lang w:val="lv-LV"/>
                    </w:rPr>
                    <w: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9,69</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581,40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2.47. Nepilno </w:t>
                  </w:r>
                  <w:proofErr w:type="spellStart"/>
                  <w:r w:rsidRPr="00E9255B">
                    <w:rPr>
                      <w:iCs/>
                      <w:sz w:val="20"/>
                      <w:szCs w:val="20"/>
                      <w:lang w:val="lv-LV"/>
                    </w:rPr>
                    <w:t>antieritrocitāro</w:t>
                  </w:r>
                  <w:proofErr w:type="spellEnd"/>
                  <w:r w:rsidRPr="00E9255B">
                    <w:rPr>
                      <w:iCs/>
                      <w:sz w:val="20"/>
                      <w:szCs w:val="20"/>
                      <w:lang w:val="lv-LV"/>
                    </w:rPr>
                    <w:t xml:space="preserve"> antivielu </w:t>
                  </w:r>
                  <w:proofErr w:type="spellStart"/>
                  <w:r w:rsidRPr="00E9255B">
                    <w:rPr>
                      <w:iCs/>
                      <w:sz w:val="20"/>
                      <w:szCs w:val="20"/>
                      <w:lang w:val="lv-LV"/>
                    </w:rPr>
                    <w:t>titrēšan</w:t>
                  </w:r>
                  <w:proofErr w:type="spellEnd"/>
                  <w:r w:rsidRPr="00E9255B">
                    <w:rPr>
                      <w:iCs/>
                      <w:sz w:val="20"/>
                      <w:szCs w:val="20"/>
                      <w:lang w:val="lv-LV"/>
                    </w:rPr>
                    <w:t xml:space="preserve"> , izmantojot </w:t>
                  </w:r>
                  <w:proofErr w:type="spellStart"/>
                  <w:r w:rsidRPr="00E9255B">
                    <w:rPr>
                      <w:iCs/>
                      <w:sz w:val="20"/>
                      <w:szCs w:val="20"/>
                      <w:lang w:val="lv-LV"/>
                    </w:rPr>
                    <w:t>gelkaršu</w:t>
                  </w:r>
                  <w:proofErr w:type="spellEnd"/>
                  <w:r w:rsidRPr="00E9255B">
                    <w:rPr>
                      <w:iCs/>
                      <w:sz w:val="20"/>
                      <w:szCs w:val="20"/>
                      <w:lang w:val="lv-LV"/>
                    </w:rPr>
                    <w:t xml:space="preserve"> metodi (ar 1 </w:t>
                  </w:r>
                  <w:r w:rsidRPr="00E9255B">
                    <w:rPr>
                      <w:iCs/>
                      <w:sz w:val="20"/>
                      <w:szCs w:val="20"/>
                      <w:lang w:val="lv-LV"/>
                    </w:rPr>
                    <w:lastRenderedPageBreak/>
                    <w:t xml:space="preserve">antigēnu, 1 ID –karti </w:t>
                  </w:r>
                  <w:proofErr w:type="spellStart"/>
                  <w:r w:rsidRPr="00E9255B">
                    <w:rPr>
                      <w:iCs/>
                      <w:sz w:val="20"/>
                      <w:szCs w:val="20"/>
                      <w:lang w:val="lv-LV"/>
                    </w:rPr>
                    <w:t>Liss</w:t>
                  </w:r>
                  <w:proofErr w:type="spellEnd"/>
                  <w:r w:rsidRPr="00E9255B">
                    <w:rPr>
                      <w:iCs/>
                      <w:sz w:val="20"/>
                      <w:szCs w:val="20"/>
                      <w:lang w:val="lv-LV"/>
                    </w:rPr>
                    <w:t>/</w:t>
                  </w:r>
                  <w:proofErr w:type="spellStart"/>
                  <w:r w:rsidRPr="00E9255B">
                    <w:rPr>
                      <w:iCs/>
                      <w:sz w:val="20"/>
                      <w:szCs w:val="20"/>
                      <w:lang w:val="lv-LV"/>
                    </w:rPr>
                    <w:t>Coombs</w:t>
                  </w:r>
                  <w:proofErr w:type="spellEnd"/>
                  <w:r w:rsidRPr="00E9255B">
                    <w:rPr>
                      <w:iCs/>
                      <w:sz w:val="20"/>
                      <w:szCs w:val="20"/>
                      <w:lang w:val="lv-LV"/>
                    </w:rPr>
                    <w:t xml:space="preserve">) </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lastRenderedPageBreak/>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6,79</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407,40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lastRenderedPageBreak/>
                    <w:t xml:space="preserve">2.48. Aukstuma </w:t>
                  </w:r>
                  <w:proofErr w:type="spellStart"/>
                  <w:r w:rsidRPr="00E9255B">
                    <w:rPr>
                      <w:iCs/>
                      <w:sz w:val="20"/>
                      <w:szCs w:val="20"/>
                      <w:lang w:val="lv-LV"/>
                    </w:rPr>
                    <w:t>aglutinīnu</w:t>
                  </w:r>
                  <w:proofErr w:type="spellEnd"/>
                  <w:r w:rsidRPr="00E9255B">
                    <w:rPr>
                      <w:iCs/>
                      <w:sz w:val="20"/>
                      <w:szCs w:val="20"/>
                      <w:lang w:val="lv-LV"/>
                    </w:rPr>
                    <w:t xml:space="preserve"> noteikšana,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3,57</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214,20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iCs/>
                      <w:sz w:val="20"/>
                      <w:szCs w:val="20"/>
                      <w:lang w:val="lv-LV"/>
                    </w:rPr>
                  </w:pPr>
                  <w:r w:rsidRPr="00E9255B">
                    <w:rPr>
                      <w:iCs/>
                      <w:sz w:val="20"/>
                      <w:szCs w:val="20"/>
                      <w:lang w:val="lv-LV"/>
                    </w:rPr>
                    <w:t xml:space="preserve">2.49. Aukstuma </w:t>
                  </w:r>
                  <w:proofErr w:type="spellStart"/>
                  <w:r w:rsidRPr="00E9255B">
                    <w:rPr>
                      <w:iCs/>
                      <w:sz w:val="20"/>
                      <w:szCs w:val="20"/>
                      <w:lang w:val="lv-LV"/>
                    </w:rPr>
                    <w:t>aglutinīnu</w:t>
                  </w:r>
                  <w:proofErr w:type="spellEnd"/>
                  <w:r w:rsidRPr="00E9255B">
                    <w:rPr>
                      <w:iCs/>
                      <w:sz w:val="20"/>
                      <w:szCs w:val="20"/>
                      <w:lang w:val="lv-LV"/>
                    </w:rPr>
                    <w:t xml:space="preserve"> titrēšana izmantojot </w:t>
                  </w:r>
                  <w:proofErr w:type="spellStart"/>
                  <w:r w:rsidRPr="00E9255B">
                    <w:rPr>
                      <w:iCs/>
                      <w:sz w:val="20"/>
                      <w:szCs w:val="20"/>
                      <w:lang w:val="lv-LV"/>
                    </w:rPr>
                    <w:t>gelkaršu</w:t>
                  </w:r>
                  <w:proofErr w:type="spellEnd"/>
                  <w:r w:rsidRPr="00E9255B">
                    <w:rPr>
                      <w:i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8,63</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517,80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2.50.Tiešais </w:t>
                  </w:r>
                  <w:proofErr w:type="spellStart"/>
                  <w:r w:rsidRPr="00E9255B">
                    <w:rPr>
                      <w:bCs/>
                      <w:sz w:val="20"/>
                      <w:szCs w:val="20"/>
                      <w:lang w:val="lv-LV"/>
                    </w:rPr>
                    <w:t>antiglobulīna</w:t>
                  </w:r>
                  <w:proofErr w:type="spellEnd"/>
                  <w:r w:rsidRPr="00E9255B">
                    <w:rPr>
                      <w:bCs/>
                      <w:sz w:val="20"/>
                      <w:szCs w:val="20"/>
                      <w:lang w:val="lv-LV"/>
                    </w:rPr>
                    <w:t xml:space="preserve"> tests (DAT), izmantojot </w:t>
                  </w:r>
                  <w:proofErr w:type="spellStart"/>
                  <w:r w:rsidRPr="00E9255B">
                    <w:rPr>
                      <w:bCs/>
                      <w:sz w:val="20"/>
                      <w:szCs w:val="20"/>
                      <w:lang w:val="lv-LV"/>
                    </w:rPr>
                    <w:t>gelkaršu</w:t>
                  </w:r>
                  <w:proofErr w:type="spellEnd"/>
                  <w:r w:rsidRPr="00E9255B">
                    <w:rPr>
                      <w:b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1,63</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97,80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2.51. Tiešais </w:t>
                  </w:r>
                  <w:proofErr w:type="spellStart"/>
                  <w:r w:rsidRPr="00E9255B">
                    <w:rPr>
                      <w:bCs/>
                      <w:sz w:val="20"/>
                      <w:szCs w:val="20"/>
                      <w:lang w:val="lv-LV"/>
                    </w:rPr>
                    <w:t>antiglobulīna</w:t>
                  </w:r>
                  <w:proofErr w:type="spellEnd"/>
                  <w:r w:rsidRPr="00E9255B">
                    <w:rPr>
                      <w:bCs/>
                      <w:sz w:val="20"/>
                      <w:szCs w:val="20"/>
                      <w:lang w:val="lv-LV"/>
                    </w:rPr>
                    <w:t xml:space="preserve"> tests (DAT), izmantojot </w:t>
                  </w:r>
                  <w:proofErr w:type="spellStart"/>
                  <w:r w:rsidRPr="00E9255B">
                    <w:rPr>
                      <w:bCs/>
                      <w:sz w:val="20"/>
                      <w:szCs w:val="20"/>
                      <w:lang w:val="lv-LV"/>
                    </w:rPr>
                    <w:t>gelkaršu</w:t>
                  </w:r>
                  <w:proofErr w:type="spellEnd"/>
                  <w:r w:rsidRPr="00E9255B">
                    <w:rPr>
                      <w:bCs/>
                      <w:sz w:val="20"/>
                      <w:szCs w:val="20"/>
                      <w:lang w:val="lv-LV"/>
                    </w:rPr>
                    <w:t xml:space="preserve"> metodi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2,63</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78,90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2.52. Tiešā </w:t>
                  </w:r>
                  <w:proofErr w:type="spellStart"/>
                  <w:r w:rsidRPr="00E9255B">
                    <w:rPr>
                      <w:bCs/>
                      <w:sz w:val="20"/>
                      <w:szCs w:val="20"/>
                      <w:lang w:val="lv-LV"/>
                    </w:rPr>
                    <w:t>antiglobulīna</w:t>
                  </w:r>
                  <w:proofErr w:type="spellEnd"/>
                  <w:r w:rsidRPr="00E9255B">
                    <w:rPr>
                      <w:bCs/>
                      <w:sz w:val="20"/>
                      <w:szCs w:val="20"/>
                      <w:lang w:val="lv-LV"/>
                    </w:rPr>
                    <w:t xml:space="preserve"> tests diferencēšana (IgG,IgA,IgM,C3c,C3d,ct)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7,60</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760,00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2.53. Tiešā </w:t>
                  </w:r>
                  <w:proofErr w:type="spellStart"/>
                  <w:r w:rsidRPr="00E9255B">
                    <w:rPr>
                      <w:bCs/>
                      <w:sz w:val="20"/>
                      <w:szCs w:val="20"/>
                      <w:lang w:val="lv-LV"/>
                    </w:rPr>
                    <w:t>antiglobulīna</w:t>
                  </w:r>
                  <w:proofErr w:type="spellEnd"/>
                  <w:r w:rsidRPr="00E9255B">
                    <w:rPr>
                      <w:bCs/>
                      <w:sz w:val="20"/>
                      <w:szCs w:val="20"/>
                      <w:lang w:val="lv-LV"/>
                    </w:rPr>
                    <w:t xml:space="preserve"> testa diferencēšana (IgG+C3d)</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60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3,98</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238,80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2.54. Skābes </w:t>
                  </w:r>
                  <w:proofErr w:type="spellStart"/>
                  <w:r w:rsidRPr="00E9255B">
                    <w:rPr>
                      <w:bCs/>
                      <w:sz w:val="20"/>
                      <w:szCs w:val="20"/>
                      <w:lang w:val="lv-LV"/>
                    </w:rPr>
                    <w:t>elūcijas</w:t>
                  </w:r>
                  <w:proofErr w:type="spellEnd"/>
                  <w:r w:rsidRPr="00E9255B">
                    <w:rPr>
                      <w:bCs/>
                      <w:sz w:val="20"/>
                      <w:szCs w:val="20"/>
                      <w:lang w:val="lv-LV"/>
                    </w:rPr>
                    <w:t xml:space="preserve"> tests ar </w:t>
                  </w:r>
                  <w:proofErr w:type="spellStart"/>
                  <w:r w:rsidRPr="00E9255B">
                    <w:rPr>
                      <w:bCs/>
                      <w:sz w:val="20"/>
                      <w:szCs w:val="20"/>
                      <w:lang w:val="lv-LV"/>
                    </w:rPr>
                    <w:t>antieritrocitāro</w:t>
                  </w:r>
                  <w:proofErr w:type="spellEnd"/>
                  <w:r w:rsidRPr="00E9255B">
                    <w:rPr>
                      <w:bCs/>
                      <w:sz w:val="20"/>
                      <w:szCs w:val="20"/>
                      <w:lang w:val="lv-LV"/>
                    </w:rPr>
                    <w:t xml:space="preserve"> antivielu identifikāciju </w:t>
                  </w:r>
                  <w:proofErr w:type="spellStart"/>
                  <w:r w:rsidRPr="00E9255B">
                    <w:rPr>
                      <w:bCs/>
                      <w:sz w:val="20"/>
                      <w:szCs w:val="20"/>
                      <w:lang w:val="lv-LV"/>
                    </w:rPr>
                    <w:t>eluātā</w:t>
                  </w:r>
                  <w:proofErr w:type="spellEnd"/>
                  <w:r w:rsidRPr="00E9255B">
                    <w:rPr>
                      <w:bCs/>
                      <w:sz w:val="20"/>
                      <w:szCs w:val="20"/>
                      <w:lang w:val="lv-LV"/>
                    </w:rPr>
                    <w:t xml:space="preserve"> (netiešais </w:t>
                  </w:r>
                  <w:proofErr w:type="spellStart"/>
                  <w:r w:rsidRPr="00E9255B">
                    <w:rPr>
                      <w:bCs/>
                      <w:sz w:val="20"/>
                      <w:szCs w:val="20"/>
                      <w:lang w:val="lv-LV"/>
                    </w:rPr>
                    <w:t>antiglobulīna</w:t>
                  </w:r>
                  <w:proofErr w:type="spellEnd"/>
                  <w:r w:rsidRPr="00E9255B">
                    <w:rPr>
                      <w:bCs/>
                      <w:sz w:val="20"/>
                      <w:szCs w:val="20"/>
                      <w:lang w:val="lv-LV"/>
                    </w:rPr>
                    <w:t xml:space="preserve"> tests, 2ID kartes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250</w:t>
                  </w:r>
                </w:p>
              </w:tc>
              <w:tc>
                <w:tcPr>
                  <w:tcW w:w="87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16,65</w:t>
                  </w:r>
                </w:p>
              </w:tc>
              <w:tc>
                <w:tcPr>
                  <w:tcW w:w="1361" w:type="dxa"/>
                  <w:tcBorders>
                    <w:top w:val="single" w:sz="4" w:space="0" w:color="auto"/>
                    <w:left w:val="nil"/>
                    <w:bottom w:val="single" w:sz="4" w:space="0" w:color="auto"/>
                    <w:right w:val="single" w:sz="4" w:space="0" w:color="auto"/>
                  </w:tcBorders>
                </w:tcPr>
                <w:p w:rsidR="003C4AC4" w:rsidRPr="00E9255B" w:rsidRDefault="003C4AC4" w:rsidP="0011595E">
                  <w:pPr>
                    <w:jc w:val="center"/>
                    <w:rPr>
                      <w:rFonts w:ascii="Times New Roman" w:hAnsi="Times New Roman"/>
                      <w:sz w:val="20"/>
                      <w:szCs w:val="20"/>
                    </w:rPr>
                  </w:pPr>
                  <w:r w:rsidRPr="00E9255B">
                    <w:rPr>
                      <w:rFonts w:ascii="Times New Roman" w:hAnsi="Times New Roman"/>
                      <w:sz w:val="20"/>
                      <w:szCs w:val="20"/>
                    </w:rPr>
                    <w:t>4162,50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2.55. Skābes </w:t>
                  </w:r>
                  <w:proofErr w:type="spellStart"/>
                  <w:r w:rsidRPr="00E9255B">
                    <w:rPr>
                      <w:bCs/>
                      <w:sz w:val="20"/>
                      <w:szCs w:val="20"/>
                      <w:lang w:val="lv-LV"/>
                    </w:rPr>
                    <w:t>elūcijas</w:t>
                  </w:r>
                  <w:proofErr w:type="spellEnd"/>
                  <w:r w:rsidRPr="00E9255B">
                    <w:rPr>
                      <w:bCs/>
                      <w:sz w:val="20"/>
                      <w:szCs w:val="20"/>
                      <w:lang w:val="lv-LV"/>
                    </w:rPr>
                    <w:t xml:space="preserve"> tests ar </w:t>
                  </w:r>
                  <w:proofErr w:type="spellStart"/>
                  <w:r w:rsidRPr="00E9255B">
                    <w:rPr>
                      <w:bCs/>
                      <w:sz w:val="20"/>
                      <w:szCs w:val="20"/>
                      <w:lang w:val="lv-LV"/>
                    </w:rPr>
                    <w:t>antieritrocitāro</w:t>
                  </w:r>
                  <w:proofErr w:type="spellEnd"/>
                  <w:r w:rsidRPr="00E9255B">
                    <w:rPr>
                      <w:bCs/>
                      <w:sz w:val="20"/>
                      <w:szCs w:val="20"/>
                      <w:lang w:val="lv-LV"/>
                    </w:rPr>
                    <w:t xml:space="preserve"> antivielu identifikāciju </w:t>
                  </w:r>
                  <w:proofErr w:type="spellStart"/>
                  <w:r w:rsidRPr="00E9255B">
                    <w:rPr>
                      <w:bCs/>
                      <w:sz w:val="20"/>
                      <w:szCs w:val="20"/>
                      <w:lang w:val="lv-LV"/>
                    </w:rPr>
                    <w:t>eluātā</w:t>
                  </w:r>
                  <w:proofErr w:type="spellEnd"/>
                  <w:r w:rsidRPr="00E9255B">
                    <w:rPr>
                      <w:bCs/>
                      <w:sz w:val="20"/>
                      <w:szCs w:val="20"/>
                      <w:lang w:val="lv-LV"/>
                    </w:rPr>
                    <w:t xml:space="preserve"> (netiešais </w:t>
                  </w:r>
                  <w:proofErr w:type="spellStart"/>
                  <w:r w:rsidRPr="00E9255B">
                    <w:rPr>
                      <w:bCs/>
                      <w:sz w:val="20"/>
                      <w:szCs w:val="20"/>
                      <w:lang w:val="lv-LV"/>
                    </w:rPr>
                    <w:t>antiglobulīna</w:t>
                  </w:r>
                  <w:proofErr w:type="spellEnd"/>
                  <w:r w:rsidRPr="00E9255B">
                    <w:rPr>
                      <w:bCs/>
                      <w:sz w:val="20"/>
                      <w:szCs w:val="20"/>
                      <w:lang w:val="lv-LV"/>
                    </w:rPr>
                    <w:t xml:space="preserve"> tests, 2ID kartes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17,65</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1765,00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2.57. </w:t>
                  </w:r>
                  <w:proofErr w:type="spellStart"/>
                  <w:r w:rsidRPr="00E9255B">
                    <w:rPr>
                      <w:bCs/>
                      <w:sz w:val="20"/>
                      <w:szCs w:val="20"/>
                      <w:lang w:val="lv-LV"/>
                    </w:rPr>
                    <w:t>Rh</w:t>
                  </w:r>
                  <w:proofErr w:type="spellEnd"/>
                  <w:r w:rsidRPr="00E9255B">
                    <w:rPr>
                      <w:bCs/>
                      <w:sz w:val="20"/>
                      <w:szCs w:val="20"/>
                      <w:lang w:val="lv-LV"/>
                    </w:rPr>
                    <w:t xml:space="preserve"> fenotipa (</w:t>
                  </w:r>
                  <w:proofErr w:type="spellStart"/>
                  <w:r w:rsidRPr="00E9255B">
                    <w:rPr>
                      <w:bCs/>
                      <w:sz w:val="20"/>
                      <w:szCs w:val="20"/>
                      <w:lang w:val="lv-LV"/>
                    </w:rPr>
                    <w:t>CcEe</w:t>
                  </w:r>
                  <w:proofErr w:type="spellEnd"/>
                  <w:r w:rsidRPr="00E9255B">
                    <w:rPr>
                      <w:bCs/>
                      <w:sz w:val="20"/>
                      <w:szCs w:val="20"/>
                      <w:lang w:val="lv-LV"/>
                    </w:rPr>
                    <w:t xml:space="preserve">) un </w:t>
                  </w:r>
                  <w:proofErr w:type="spellStart"/>
                  <w:r w:rsidRPr="00E9255B">
                    <w:rPr>
                      <w:bCs/>
                      <w:sz w:val="20"/>
                      <w:szCs w:val="20"/>
                      <w:lang w:val="lv-LV"/>
                    </w:rPr>
                    <w:t>Kell</w:t>
                  </w:r>
                  <w:proofErr w:type="spellEnd"/>
                  <w:r w:rsidRPr="00E9255B">
                    <w:rPr>
                      <w:bCs/>
                      <w:sz w:val="20"/>
                      <w:szCs w:val="20"/>
                      <w:lang w:val="lv-LV"/>
                    </w:rPr>
                    <w:t xml:space="preserve">  antigēna noteikšana, izmantojot </w:t>
                  </w:r>
                  <w:proofErr w:type="spellStart"/>
                  <w:r w:rsidRPr="00E9255B">
                    <w:rPr>
                      <w:bCs/>
                      <w:sz w:val="20"/>
                      <w:szCs w:val="20"/>
                      <w:lang w:val="lv-LV"/>
                    </w:rPr>
                    <w:t>mikroplašu</w:t>
                  </w:r>
                  <w:proofErr w:type="spellEnd"/>
                  <w:r w:rsidRPr="00E9255B">
                    <w:rPr>
                      <w:b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4,08</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408</w:t>
                  </w:r>
                  <w:r w:rsidR="00AC0003">
                    <w:rPr>
                      <w:rFonts w:ascii="Times New Roman" w:hAnsi="Times New Roman"/>
                      <w:sz w:val="20"/>
                      <w:szCs w:val="20"/>
                    </w:rPr>
                    <w:t>,00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2.58. Antigēna </w:t>
                  </w:r>
                  <w:proofErr w:type="spellStart"/>
                  <w:r w:rsidRPr="00E9255B">
                    <w:rPr>
                      <w:bCs/>
                      <w:sz w:val="20"/>
                      <w:szCs w:val="20"/>
                      <w:lang w:val="lv-LV"/>
                    </w:rPr>
                    <w:t>C</w:t>
                  </w:r>
                  <w:r w:rsidRPr="00E9255B">
                    <w:rPr>
                      <w:bCs/>
                      <w:sz w:val="20"/>
                      <w:szCs w:val="20"/>
                      <w:vertAlign w:val="superscript"/>
                      <w:lang w:val="lv-LV"/>
                    </w:rPr>
                    <w:t>w</w:t>
                  </w:r>
                  <w:proofErr w:type="spellEnd"/>
                  <w:r w:rsidRPr="00E9255B">
                    <w:rPr>
                      <w:bCs/>
                      <w:sz w:val="20"/>
                      <w:szCs w:val="20"/>
                      <w:vertAlign w:val="superscript"/>
                      <w:lang w:val="lv-LV"/>
                    </w:rPr>
                    <w:t xml:space="preserve">  </w:t>
                  </w:r>
                  <w:r w:rsidRPr="00E9255B">
                    <w:rPr>
                      <w:bCs/>
                      <w:sz w:val="20"/>
                      <w:szCs w:val="20"/>
                      <w:lang w:val="lv-LV"/>
                    </w:rPr>
                    <w:t xml:space="preserve">noteikšana, izmantojot </w:t>
                  </w:r>
                  <w:proofErr w:type="spellStart"/>
                  <w:r w:rsidRPr="00E9255B">
                    <w:rPr>
                      <w:bCs/>
                      <w:sz w:val="20"/>
                      <w:szCs w:val="20"/>
                      <w:lang w:val="lv-LV"/>
                    </w:rPr>
                    <w:t>gelkaršu</w:t>
                  </w:r>
                  <w:proofErr w:type="spellEnd"/>
                  <w:r w:rsidRPr="00E9255B">
                    <w:rPr>
                      <w:bCs/>
                      <w:sz w:val="20"/>
                      <w:szCs w:val="20"/>
                      <w:lang w:val="lv-LV"/>
                    </w:rPr>
                    <w:t xml:space="preserve"> metodi</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130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3,29</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427,7</w:t>
                  </w:r>
                  <w:r w:rsidR="00AC0003">
                    <w:rPr>
                      <w:rFonts w:ascii="Times New Roman" w:hAnsi="Times New Roman"/>
                      <w:sz w:val="20"/>
                      <w:szCs w:val="20"/>
                    </w:rPr>
                    <w:t>0</w:t>
                  </w:r>
                </w:p>
              </w:tc>
            </w:tr>
            <w:tr w:rsidR="007F15F2"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7F15F2" w:rsidRPr="00E9255B" w:rsidRDefault="007F15F2" w:rsidP="00EE2797">
                  <w:pPr>
                    <w:pStyle w:val="naisf"/>
                    <w:rPr>
                      <w:bCs/>
                      <w:sz w:val="20"/>
                      <w:szCs w:val="20"/>
                      <w:lang w:val="lv-LV"/>
                    </w:rPr>
                  </w:pPr>
                  <w:r w:rsidRPr="00E9255B">
                    <w:rPr>
                      <w:bCs/>
                      <w:sz w:val="20"/>
                      <w:szCs w:val="20"/>
                      <w:lang w:val="lv-LV"/>
                    </w:rPr>
                    <w:t xml:space="preserve">2.59. Apakšgrupas (A1 un H antigēnu) noteikšana ABO sistēmā, izmantojot </w:t>
                  </w:r>
                  <w:proofErr w:type="spellStart"/>
                  <w:r w:rsidRPr="00E9255B">
                    <w:rPr>
                      <w:bCs/>
                      <w:sz w:val="20"/>
                      <w:szCs w:val="20"/>
                      <w:lang w:val="lv-LV"/>
                    </w:rPr>
                    <w:t>lektīnus</w:t>
                  </w:r>
                  <w:proofErr w:type="spellEnd"/>
                </w:p>
              </w:tc>
              <w:tc>
                <w:tcPr>
                  <w:tcW w:w="1078" w:type="dxa"/>
                  <w:tcBorders>
                    <w:top w:val="single" w:sz="4" w:space="0" w:color="auto"/>
                    <w:left w:val="nil"/>
                    <w:bottom w:val="single" w:sz="4" w:space="0" w:color="auto"/>
                    <w:right w:val="single" w:sz="4" w:space="0" w:color="auto"/>
                  </w:tcBorders>
                  <w:noWrap/>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91</w:t>
                  </w:r>
                </w:p>
              </w:tc>
              <w:tc>
                <w:tcPr>
                  <w:tcW w:w="87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0,65</w:t>
                  </w:r>
                </w:p>
              </w:tc>
              <w:tc>
                <w:tcPr>
                  <w:tcW w:w="136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59,15</w:t>
                  </w:r>
                </w:p>
              </w:tc>
            </w:tr>
            <w:tr w:rsidR="007F15F2"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7F15F2" w:rsidRPr="00E9255B" w:rsidRDefault="007F15F2" w:rsidP="00EE2797">
                  <w:pPr>
                    <w:pStyle w:val="naisf"/>
                    <w:rPr>
                      <w:bCs/>
                      <w:sz w:val="20"/>
                      <w:szCs w:val="20"/>
                      <w:lang w:val="lv-LV"/>
                    </w:rPr>
                  </w:pPr>
                  <w:r w:rsidRPr="00E9255B">
                    <w:rPr>
                      <w:bCs/>
                      <w:sz w:val="20"/>
                      <w:szCs w:val="20"/>
                      <w:lang w:val="lv-LV"/>
                    </w:rPr>
                    <w:t xml:space="preserve">2.60. </w:t>
                  </w:r>
                  <w:smartTag w:uri="schemas-tilde-lv/tildestengine" w:element="veidnes">
                    <w:smartTagPr>
                      <w:attr w:name="id" w:val="-1"/>
                      <w:attr w:name="baseform" w:val="Speciāla"/>
                      <w:attr w:name="text" w:val="Speciāla"/>
                    </w:smartTagPr>
                    <w:r w:rsidRPr="00E9255B">
                      <w:rPr>
                        <w:bCs/>
                        <w:sz w:val="20"/>
                        <w:szCs w:val="20"/>
                        <w:lang w:val="lv-LV"/>
                      </w:rPr>
                      <w:t>Speciāla</w:t>
                    </w:r>
                  </w:smartTag>
                  <w:r w:rsidRPr="00E9255B">
                    <w:rPr>
                      <w:bCs/>
                      <w:sz w:val="20"/>
                      <w:szCs w:val="20"/>
                      <w:lang w:val="lv-LV"/>
                    </w:rPr>
                    <w:t xml:space="preserve"> asins piemeklēšana </w:t>
                  </w:r>
                  <w:proofErr w:type="spellStart"/>
                  <w:r w:rsidRPr="00E9255B">
                    <w:rPr>
                      <w:bCs/>
                      <w:sz w:val="20"/>
                      <w:szCs w:val="20"/>
                      <w:lang w:val="lv-LV"/>
                    </w:rPr>
                    <w:t>sensibilizētam</w:t>
                  </w:r>
                  <w:proofErr w:type="spellEnd"/>
                  <w:r w:rsidRPr="00E9255B">
                    <w:rPr>
                      <w:bCs/>
                      <w:sz w:val="20"/>
                      <w:szCs w:val="20"/>
                      <w:lang w:val="lv-LV"/>
                    </w:rPr>
                    <w:t xml:space="preserve"> recipientam (antivielu identifikācija ar 2 ID kartēm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 xml:space="preserve"> + </w:t>
                  </w:r>
                  <w:proofErr w:type="spellStart"/>
                  <w:r w:rsidRPr="00E9255B">
                    <w:rPr>
                      <w:bCs/>
                      <w:sz w:val="20"/>
                      <w:szCs w:val="20"/>
                      <w:lang w:val="lv-LV"/>
                    </w:rPr>
                    <w:t>fenotipizācija</w:t>
                  </w:r>
                  <w:proofErr w:type="spellEnd"/>
                  <w:r w:rsidRPr="00E9255B">
                    <w:rPr>
                      <w:bCs/>
                      <w:sz w:val="20"/>
                      <w:szCs w:val="20"/>
                      <w:lang w:val="lv-LV"/>
                    </w:rPr>
                    <w:t>+ 1 saderības tests)</w:t>
                  </w:r>
                </w:p>
              </w:tc>
              <w:tc>
                <w:tcPr>
                  <w:tcW w:w="1078" w:type="dxa"/>
                  <w:tcBorders>
                    <w:top w:val="single" w:sz="4" w:space="0" w:color="auto"/>
                    <w:left w:val="nil"/>
                    <w:bottom w:val="single" w:sz="4" w:space="0" w:color="auto"/>
                    <w:right w:val="single" w:sz="4" w:space="0" w:color="auto"/>
                  </w:tcBorders>
                  <w:noWrap/>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175</w:t>
                  </w:r>
                </w:p>
              </w:tc>
              <w:tc>
                <w:tcPr>
                  <w:tcW w:w="87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15,90</w:t>
                  </w:r>
                </w:p>
              </w:tc>
              <w:tc>
                <w:tcPr>
                  <w:tcW w:w="136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2782,50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2.61. </w:t>
                  </w:r>
                  <w:smartTag w:uri="schemas-tilde-lv/tildestengine" w:element="veidnes">
                    <w:smartTagPr>
                      <w:attr w:name="id" w:val="-1"/>
                      <w:attr w:name="baseform" w:val="Speciāla"/>
                      <w:attr w:name="text" w:val="Speciāla"/>
                    </w:smartTagPr>
                    <w:r w:rsidRPr="00E9255B">
                      <w:rPr>
                        <w:bCs/>
                        <w:sz w:val="20"/>
                        <w:szCs w:val="20"/>
                        <w:lang w:val="lv-LV"/>
                      </w:rPr>
                      <w:t>Speciāla</w:t>
                    </w:r>
                  </w:smartTag>
                  <w:r w:rsidRPr="00E9255B">
                    <w:rPr>
                      <w:bCs/>
                      <w:sz w:val="20"/>
                      <w:szCs w:val="20"/>
                      <w:lang w:val="lv-LV"/>
                    </w:rPr>
                    <w:t xml:space="preserve"> asins piemeklēšana </w:t>
                  </w:r>
                  <w:proofErr w:type="spellStart"/>
                  <w:r w:rsidRPr="00E9255B">
                    <w:rPr>
                      <w:bCs/>
                      <w:sz w:val="20"/>
                      <w:szCs w:val="20"/>
                      <w:lang w:val="lv-LV"/>
                    </w:rPr>
                    <w:t>sensibilizētam</w:t>
                  </w:r>
                  <w:proofErr w:type="spellEnd"/>
                  <w:r w:rsidRPr="00E9255B">
                    <w:rPr>
                      <w:bCs/>
                      <w:sz w:val="20"/>
                      <w:szCs w:val="20"/>
                      <w:lang w:val="lv-LV"/>
                    </w:rPr>
                    <w:t xml:space="preserve"> recipientam (antivielu identifikācija ar 2 ID kartēm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 xml:space="preserve"> + </w:t>
                  </w:r>
                  <w:proofErr w:type="spellStart"/>
                  <w:r w:rsidRPr="00E9255B">
                    <w:rPr>
                      <w:bCs/>
                      <w:sz w:val="20"/>
                      <w:szCs w:val="20"/>
                      <w:lang w:val="lv-LV"/>
                    </w:rPr>
                    <w:t>fenotipizācija</w:t>
                  </w:r>
                  <w:proofErr w:type="spellEnd"/>
                  <w:r w:rsidRPr="00E9255B">
                    <w:rPr>
                      <w:bCs/>
                      <w:sz w:val="20"/>
                      <w:szCs w:val="20"/>
                      <w:lang w:val="lv-LV"/>
                    </w:rPr>
                    <w:t>+ 1 saderības tests)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16,90</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507,00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2.62. </w:t>
                  </w:r>
                  <w:smartTag w:uri="schemas-tilde-lv/tildestengine" w:element="veidnes">
                    <w:smartTagPr>
                      <w:attr w:name="id" w:val="-1"/>
                      <w:attr w:name="baseform" w:val="Speciāla"/>
                      <w:attr w:name="text" w:val="Speciāla"/>
                    </w:smartTagPr>
                    <w:r w:rsidRPr="00E9255B">
                      <w:rPr>
                        <w:bCs/>
                        <w:sz w:val="20"/>
                        <w:szCs w:val="20"/>
                        <w:lang w:val="lv-LV"/>
                      </w:rPr>
                      <w:t>Speciāla</w:t>
                    </w:r>
                  </w:smartTag>
                  <w:r w:rsidRPr="00E9255B">
                    <w:rPr>
                      <w:bCs/>
                      <w:sz w:val="20"/>
                      <w:szCs w:val="20"/>
                      <w:lang w:val="lv-LV"/>
                    </w:rPr>
                    <w:t xml:space="preserve"> asins piemeklēšana </w:t>
                  </w:r>
                  <w:proofErr w:type="spellStart"/>
                  <w:r w:rsidRPr="00E9255B">
                    <w:rPr>
                      <w:bCs/>
                      <w:sz w:val="20"/>
                      <w:szCs w:val="20"/>
                      <w:lang w:val="lv-LV"/>
                    </w:rPr>
                    <w:t>sensibilizētam</w:t>
                  </w:r>
                  <w:proofErr w:type="spellEnd"/>
                  <w:r w:rsidRPr="00E9255B">
                    <w:rPr>
                      <w:bCs/>
                      <w:sz w:val="20"/>
                      <w:szCs w:val="20"/>
                      <w:lang w:val="lv-LV"/>
                    </w:rPr>
                    <w:t xml:space="preserve"> recipientam (antivielu identifikācija ar 2 ID kartēm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 xml:space="preserve">+ 2 ID kartēm </w:t>
                  </w:r>
                  <w:proofErr w:type="spellStart"/>
                  <w:r w:rsidRPr="00E9255B">
                    <w:rPr>
                      <w:bCs/>
                      <w:sz w:val="20"/>
                      <w:szCs w:val="20"/>
                      <w:lang w:val="lv-LV"/>
                    </w:rPr>
                    <w:t>Na</w:t>
                  </w:r>
                  <w:proofErr w:type="spellEnd"/>
                  <w:r w:rsidRPr="00E9255B">
                    <w:rPr>
                      <w:bCs/>
                      <w:sz w:val="20"/>
                      <w:szCs w:val="20"/>
                      <w:lang w:val="lv-LV"/>
                    </w:rPr>
                    <w:t xml:space="preserve"> </w:t>
                  </w:r>
                  <w:proofErr w:type="spellStart"/>
                  <w:r w:rsidRPr="00E9255B">
                    <w:rPr>
                      <w:bCs/>
                      <w:sz w:val="20"/>
                      <w:szCs w:val="20"/>
                      <w:lang w:val="lv-LV"/>
                    </w:rPr>
                    <w:t>Cl</w:t>
                  </w:r>
                  <w:proofErr w:type="spellEnd"/>
                  <w:r w:rsidRPr="00E9255B">
                    <w:rPr>
                      <w:bCs/>
                      <w:sz w:val="20"/>
                      <w:szCs w:val="20"/>
                      <w:lang w:val="lv-LV"/>
                    </w:rPr>
                    <w:t xml:space="preserve"> </w:t>
                  </w:r>
                  <w:proofErr w:type="spellStart"/>
                  <w:r w:rsidRPr="00E9255B">
                    <w:rPr>
                      <w:bCs/>
                      <w:sz w:val="20"/>
                      <w:szCs w:val="20"/>
                      <w:lang w:val="lv-LV"/>
                    </w:rPr>
                    <w:t>Enzyme</w:t>
                  </w:r>
                  <w:proofErr w:type="spellEnd"/>
                  <w:r w:rsidRPr="00E9255B">
                    <w:rPr>
                      <w:bCs/>
                      <w:sz w:val="20"/>
                      <w:szCs w:val="20"/>
                      <w:lang w:val="lv-LV"/>
                    </w:rPr>
                    <w:t>+ fenotipizācija+1 saderības tests)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180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24,51</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4411,80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lastRenderedPageBreak/>
                    <w:t xml:space="preserve">2.63. </w:t>
                  </w:r>
                  <w:smartTag w:uri="schemas-tilde-lv/tildestengine" w:element="veidnes">
                    <w:smartTagPr>
                      <w:attr w:name="id" w:val="-1"/>
                      <w:attr w:name="baseform" w:val="Speciāla"/>
                      <w:attr w:name="text" w:val="Speciāla"/>
                    </w:smartTagPr>
                    <w:r w:rsidRPr="00E9255B">
                      <w:rPr>
                        <w:bCs/>
                        <w:sz w:val="20"/>
                        <w:szCs w:val="20"/>
                        <w:lang w:val="lv-LV"/>
                      </w:rPr>
                      <w:t>Speciāla</w:t>
                    </w:r>
                  </w:smartTag>
                  <w:r w:rsidRPr="00E9255B">
                    <w:rPr>
                      <w:bCs/>
                      <w:sz w:val="20"/>
                      <w:szCs w:val="20"/>
                      <w:lang w:val="lv-LV"/>
                    </w:rPr>
                    <w:t xml:space="preserve"> asins piemeklēšana </w:t>
                  </w:r>
                  <w:proofErr w:type="spellStart"/>
                  <w:r w:rsidRPr="00E9255B">
                    <w:rPr>
                      <w:bCs/>
                      <w:sz w:val="20"/>
                      <w:szCs w:val="20"/>
                      <w:lang w:val="lv-LV"/>
                    </w:rPr>
                    <w:t>sensibilizētam</w:t>
                  </w:r>
                  <w:proofErr w:type="spellEnd"/>
                  <w:r w:rsidRPr="00E9255B">
                    <w:rPr>
                      <w:bCs/>
                      <w:sz w:val="20"/>
                      <w:szCs w:val="20"/>
                      <w:lang w:val="lv-LV"/>
                    </w:rPr>
                    <w:t xml:space="preserve"> recipientam (antivielu identifikācija ar 2 ID kartēm </w:t>
                  </w:r>
                  <w:proofErr w:type="spellStart"/>
                  <w:r w:rsidRPr="00E9255B">
                    <w:rPr>
                      <w:bCs/>
                      <w:sz w:val="20"/>
                      <w:szCs w:val="20"/>
                      <w:lang w:val="lv-LV"/>
                    </w:rPr>
                    <w:t>Liss</w:t>
                  </w:r>
                  <w:proofErr w:type="spellEnd"/>
                  <w:r w:rsidRPr="00E9255B">
                    <w:rPr>
                      <w:bCs/>
                      <w:sz w:val="20"/>
                      <w:szCs w:val="20"/>
                      <w:lang w:val="lv-LV"/>
                    </w:rPr>
                    <w:t>/</w:t>
                  </w:r>
                  <w:proofErr w:type="spellStart"/>
                  <w:r w:rsidRPr="00E9255B">
                    <w:rPr>
                      <w:bCs/>
                      <w:sz w:val="20"/>
                      <w:szCs w:val="20"/>
                      <w:lang w:val="lv-LV"/>
                    </w:rPr>
                    <w:t>Coombs</w:t>
                  </w:r>
                  <w:proofErr w:type="spellEnd"/>
                  <w:r w:rsidRPr="00E9255B">
                    <w:rPr>
                      <w:bCs/>
                      <w:sz w:val="20"/>
                      <w:szCs w:val="20"/>
                      <w:lang w:val="lv-LV"/>
                    </w:rPr>
                    <w:t xml:space="preserve">+ 2 ID kartēm </w:t>
                  </w:r>
                  <w:proofErr w:type="spellStart"/>
                  <w:r w:rsidRPr="00E9255B">
                    <w:rPr>
                      <w:bCs/>
                      <w:sz w:val="20"/>
                      <w:szCs w:val="20"/>
                      <w:lang w:val="lv-LV"/>
                    </w:rPr>
                    <w:t>Na</w:t>
                  </w:r>
                  <w:proofErr w:type="spellEnd"/>
                  <w:r w:rsidRPr="00E9255B">
                    <w:rPr>
                      <w:bCs/>
                      <w:sz w:val="20"/>
                      <w:szCs w:val="20"/>
                      <w:lang w:val="lv-LV"/>
                    </w:rPr>
                    <w:t xml:space="preserve"> </w:t>
                  </w:r>
                  <w:proofErr w:type="spellStart"/>
                  <w:r w:rsidRPr="00E9255B">
                    <w:rPr>
                      <w:bCs/>
                      <w:sz w:val="20"/>
                      <w:szCs w:val="20"/>
                      <w:lang w:val="lv-LV"/>
                    </w:rPr>
                    <w:t>Cl</w:t>
                  </w:r>
                  <w:proofErr w:type="spellEnd"/>
                  <w:r w:rsidRPr="00E9255B">
                    <w:rPr>
                      <w:bCs/>
                      <w:sz w:val="20"/>
                      <w:szCs w:val="20"/>
                      <w:lang w:val="lv-LV"/>
                    </w:rPr>
                    <w:t xml:space="preserve"> </w:t>
                  </w:r>
                  <w:proofErr w:type="spellStart"/>
                  <w:r w:rsidRPr="00E9255B">
                    <w:rPr>
                      <w:bCs/>
                      <w:sz w:val="20"/>
                      <w:szCs w:val="20"/>
                      <w:lang w:val="lv-LV"/>
                    </w:rPr>
                    <w:t>Enzyme</w:t>
                  </w:r>
                  <w:proofErr w:type="spellEnd"/>
                  <w:r w:rsidRPr="00E9255B">
                    <w:rPr>
                      <w:bCs/>
                      <w:sz w:val="20"/>
                      <w:szCs w:val="20"/>
                      <w:lang w:val="lv-LV"/>
                    </w:rPr>
                    <w:t>+ fenotipizācija+1 saderības tests) 1 stundas laikā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25,51</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765,30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2.64. HIV I/II (PRISM, </w:t>
                  </w:r>
                  <w:proofErr w:type="spellStart"/>
                  <w:r w:rsidRPr="00E9255B">
                    <w:rPr>
                      <w:bCs/>
                      <w:sz w:val="20"/>
                      <w:szCs w:val="20"/>
                      <w:lang w:val="lv-LV"/>
                    </w:rPr>
                    <w:t>AxSym</w:t>
                  </w:r>
                  <w:proofErr w:type="spellEnd"/>
                  <w:r w:rsidRPr="00E9255B">
                    <w:rPr>
                      <w:bCs/>
                      <w:sz w:val="20"/>
                      <w:szCs w:val="20"/>
                      <w:lang w:val="lv-LV"/>
                    </w:rPr>
                    <w:t>) tests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300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2,70</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810,00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2.65. Sertifikāts par izmeklēšanu uz HIV I/II (PRISM, </w:t>
                  </w:r>
                  <w:proofErr w:type="spellStart"/>
                  <w:r w:rsidRPr="00E9255B">
                    <w:rPr>
                      <w:bCs/>
                      <w:sz w:val="20"/>
                      <w:szCs w:val="20"/>
                      <w:lang w:val="lv-LV"/>
                    </w:rPr>
                    <w:t>AxSym</w:t>
                  </w:r>
                  <w:proofErr w:type="spellEnd"/>
                  <w:r w:rsidRPr="00E9255B">
                    <w:rPr>
                      <w:bCs/>
                      <w:sz w:val="20"/>
                      <w:szCs w:val="20"/>
                      <w:lang w:val="lv-LV"/>
                    </w:rPr>
                    <w:t>)</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4,49</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898,00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 xml:space="preserve">2.66. </w:t>
                  </w:r>
                  <w:proofErr w:type="spellStart"/>
                  <w:r w:rsidRPr="00E9255B">
                    <w:rPr>
                      <w:bCs/>
                      <w:sz w:val="20"/>
                      <w:szCs w:val="20"/>
                      <w:lang w:val="lv-LV"/>
                    </w:rPr>
                    <w:t>HBsAg</w:t>
                  </w:r>
                  <w:proofErr w:type="spellEnd"/>
                  <w:r w:rsidRPr="00E9255B">
                    <w:rPr>
                      <w:bCs/>
                      <w:sz w:val="20"/>
                      <w:szCs w:val="20"/>
                      <w:lang w:val="lv-LV"/>
                    </w:rPr>
                    <w:t xml:space="preserve"> (PRISM, </w:t>
                  </w:r>
                  <w:proofErr w:type="spellStart"/>
                  <w:r w:rsidRPr="00E9255B">
                    <w:rPr>
                      <w:bCs/>
                      <w:sz w:val="20"/>
                      <w:szCs w:val="20"/>
                      <w:lang w:val="lv-LV"/>
                    </w:rPr>
                    <w:t>AxSym</w:t>
                  </w:r>
                  <w:proofErr w:type="spellEnd"/>
                  <w:r w:rsidRPr="00E9255B">
                    <w:rPr>
                      <w:bCs/>
                      <w:sz w:val="20"/>
                      <w:szCs w:val="20"/>
                      <w:lang w:val="lv-LV"/>
                    </w:rPr>
                    <w:t>) tests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600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2,59</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1554,00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bCs/>
                      <w:sz w:val="20"/>
                      <w:szCs w:val="20"/>
                      <w:lang w:val="lv-LV"/>
                    </w:rPr>
                    <w:t>2.67. HCV (</w:t>
                  </w:r>
                  <w:proofErr w:type="spellStart"/>
                  <w:r w:rsidRPr="00E9255B">
                    <w:rPr>
                      <w:bCs/>
                      <w:sz w:val="20"/>
                      <w:szCs w:val="20"/>
                      <w:lang w:val="lv-LV"/>
                    </w:rPr>
                    <w:t>PRISM,AxSym</w:t>
                  </w:r>
                  <w:proofErr w:type="spellEnd"/>
                  <w:r w:rsidRPr="00E9255B">
                    <w:rPr>
                      <w:bCs/>
                      <w:sz w:val="20"/>
                      <w:szCs w:val="20"/>
                      <w:lang w:val="lv-LV"/>
                    </w:rPr>
                    <w:t>) tests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300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4,82</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1446,00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 xml:space="preserve">2.75. HLA I klases antigēnu </w:t>
                  </w:r>
                  <w:proofErr w:type="spellStart"/>
                  <w:r w:rsidRPr="00E9255B">
                    <w:rPr>
                      <w:bCs/>
                      <w:sz w:val="20"/>
                      <w:szCs w:val="20"/>
                      <w:lang w:val="lv-LV"/>
                    </w:rPr>
                    <w:t>fenotipizācija</w:t>
                  </w:r>
                  <w:proofErr w:type="spellEnd"/>
                  <w:r w:rsidRPr="00E9255B">
                    <w:rPr>
                      <w:bCs/>
                      <w:sz w:val="20"/>
                      <w:szCs w:val="20"/>
                      <w:lang w:val="lv-LV"/>
                    </w:rPr>
                    <w:t xml:space="preserve"> (A;B;C)</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22,96</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9184,00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 xml:space="preserve">2.76. HLA II klases antigēnu </w:t>
                  </w:r>
                  <w:proofErr w:type="spellStart"/>
                  <w:r w:rsidRPr="00E9255B">
                    <w:rPr>
                      <w:bCs/>
                      <w:sz w:val="20"/>
                      <w:szCs w:val="20"/>
                      <w:lang w:val="lv-LV"/>
                    </w:rPr>
                    <w:t>fenotipizācija</w:t>
                  </w:r>
                  <w:proofErr w:type="spellEnd"/>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25,44</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10176,00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2.77. Antigēna B-27 noteikšana</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10,13</w:t>
                  </w:r>
                </w:p>
              </w:tc>
              <w:tc>
                <w:tcPr>
                  <w:tcW w:w="1361" w:type="dxa"/>
                  <w:tcBorders>
                    <w:top w:val="single" w:sz="4" w:space="0" w:color="auto"/>
                    <w:left w:val="nil"/>
                    <w:bottom w:val="single" w:sz="4" w:space="0" w:color="auto"/>
                    <w:right w:val="single" w:sz="4" w:space="0" w:color="auto"/>
                  </w:tcBorders>
                </w:tcPr>
                <w:p w:rsidR="003C4AC4" w:rsidRPr="00E9255B" w:rsidRDefault="003C4AC4" w:rsidP="00111407">
                  <w:pPr>
                    <w:jc w:val="center"/>
                    <w:rPr>
                      <w:rFonts w:ascii="Times New Roman" w:hAnsi="Times New Roman"/>
                      <w:sz w:val="20"/>
                      <w:szCs w:val="20"/>
                    </w:rPr>
                  </w:pPr>
                  <w:r w:rsidRPr="00E9255B">
                    <w:rPr>
                      <w:rFonts w:ascii="Times New Roman" w:hAnsi="Times New Roman"/>
                      <w:sz w:val="20"/>
                      <w:szCs w:val="20"/>
                    </w:rPr>
                    <w:t>4052,00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2.78.</w:t>
                  </w:r>
                  <w:r w:rsidRPr="00E9255B">
                    <w:rPr>
                      <w:sz w:val="20"/>
                      <w:szCs w:val="20"/>
                      <w:lang w:val="lv-LV"/>
                    </w:rPr>
                    <w:t xml:space="preserve"> HLA I klases </w:t>
                  </w:r>
                  <w:proofErr w:type="spellStart"/>
                  <w:r w:rsidRPr="00E9255B">
                    <w:rPr>
                      <w:sz w:val="20"/>
                      <w:szCs w:val="20"/>
                      <w:lang w:val="lv-LV"/>
                    </w:rPr>
                    <w:t>alēļu</w:t>
                  </w:r>
                  <w:proofErr w:type="spellEnd"/>
                  <w:r w:rsidRPr="00E9255B">
                    <w:rPr>
                      <w:sz w:val="20"/>
                      <w:szCs w:val="20"/>
                      <w:lang w:val="lv-LV"/>
                    </w:rPr>
                    <w:t xml:space="preserve"> grupas noteikšana DNS līmenī</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42,92</w:t>
                  </w:r>
                </w:p>
              </w:tc>
              <w:tc>
                <w:tcPr>
                  <w:tcW w:w="1361" w:type="dxa"/>
                  <w:tcBorders>
                    <w:top w:val="single" w:sz="4" w:space="0" w:color="auto"/>
                    <w:left w:val="nil"/>
                    <w:bottom w:val="single" w:sz="4" w:space="0" w:color="auto"/>
                    <w:right w:val="single" w:sz="4" w:space="0" w:color="auto"/>
                  </w:tcBorders>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17168,00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2.79.</w:t>
                  </w:r>
                  <w:r w:rsidRPr="00E9255B">
                    <w:rPr>
                      <w:sz w:val="20"/>
                      <w:szCs w:val="20"/>
                      <w:lang w:val="lv-LV"/>
                    </w:rPr>
                    <w:t xml:space="preserve"> Donora un recipienta saderības tests HLA sistēmā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18,48</w:t>
                  </w:r>
                </w:p>
              </w:tc>
              <w:tc>
                <w:tcPr>
                  <w:tcW w:w="136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7392,00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 xml:space="preserve">2.80. </w:t>
                  </w:r>
                  <w:r w:rsidRPr="00E9255B">
                    <w:rPr>
                      <w:sz w:val="20"/>
                      <w:szCs w:val="20"/>
                      <w:lang w:val="lv-LV"/>
                    </w:rPr>
                    <w:t>Anti HLA antivielu seroloģiskā noteikšana</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900</w:t>
                  </w:r>
                </w:p>
              </w:tc>
              <w:tc>
                <w:tcPr>
                  <w:tcW w:w="87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36,83</w:t>
                  </w:r>
                </w:p>
              </w:tc>
              <w:tc>
                <w:tcPr>
                  <w:tcW w:w="136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33 147,00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2.81.</w:t>
                  </w:r>
                  <w:r w:rsidRPr="00E9255B">
                    <w:rPr>
                      <w:sz w:val="20"/>
                      <w:szCs w:val="20"/>
                      <w:lang w:val="lv-LV"/>
                    </w:rPr>
                    <w:t xml:space="preserve"> VIII faktora noteikšanā plazmā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300</w:t>
                  </w:r>
                </w:p>
              </w:tc>
              <w:tc>
                <w:tcPr>
                  <w:tcW w:w="87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5,00</w:t>
                  </w:r>
                </w:p>
              </w:tc>
              <w:tc>
                <w:tcPr>
                  <w:tcW w:w="136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1500,00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2A53AB">
                  <w:pPr>
                    <w:pStyle w:val="naisf"/>
                    <w:rPr>
                      <w:bCs/>
                      <w:sz w:val="20"/>
                      <w:szCs w:val="20"/>
                      <w:lang w:val="lv-LV"/>
                    </w:rPr>
                  </w:pPr>
                  <w:r w:rsidRPr="00E9255B">
                    <w:rPr>
                      <w:bCs/>
                      <w:sz w:val="20"/>
                      <w:szCs w:val="20"/>
                      <w:lang w:val="lv-LV"/>
                    </w:rPr>
                    <w:t>2.82.</w:t>
                  </w:r>
                  <w:r w:rsidRPr="00E9255B">
                    <w:rPr>
                      <w:sz w:val="20"/>
                      <w:szCs w:val="20"/>
                      <w:lang w:val="lv-LV"/>
                    </w:rPr>
                    <w:t xml:space="preserve"> Eritrocītu noteikšana plazmā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300</w:t>
                  </w:r>
                </w:p>
              </w:tc>
              <w:tc>
                <w:tcPr>
                  <w:tcW w:w="87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2,31</w:t>
                  </w:r>
                </w:p>
              </w:tc>
              <w:tc>
                <w:tcPr>
                  <w:tcW w:w="136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693,00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pStyle w:val="naisf"/>
                    <w:rPr>
                      <w:bCs/>
                      <w:sz w:val="20"/>
                      <w:szCs w:val="20"/>
                      <w:lang w:val="lv-LV"/>
                    </w:rPr>
                  </w:pPr>
                  <w:r w:rsidRPr="00E9255B">
                    <w:rPr>
                      <w:sz w:val="20"/>
                      <w:szCs w:val="20"/>
                      <w:lang w:val="lv-LV"/>
                    </w:rPr>
                    <w:t>2.83.Leikocītu skaita noteikšana plazmā</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300</w:t>
                  </w:r>
                </w:p>
              </w:tc>
              <w:tc>
                <w:tcPr>
                  <w:tcW w:w="87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3,93</w:t>
                  </w:r>
                </w:p>
              </w:tc>
              <w:tc>
                <w:tcPr>
                  <w:tcW w:w="1361" w:type="dxa"/>
                  <w:tcBorders>
                    <w:top w:val="single" w:sz="4" w:space="0" w:color="auto"/>
                    <w:left w:val="nil"/>
                    <w:bottom w:val="single" w:sz="4" w:space="0" w:color="auto"/>
                    <w:right w:val="single" w:sz="4" w:space="0" w:color="auto"/>
                  </w:tcBorders>
                </w:tcPr>
                <w:p w:rsidR="003C4AC4" w:rsidRPr="00E9255B" w:rsidRDefault="003C4AC4" w:rsidP="00484443">
                  <w:pPr>
                    <w:jc w:val="center"/>
                    <w:rPr>
                      <w:rFonts w:ascii="Times New Roman" w:hAnsi="Times New Roman"/>
                      <w:sz w:val="20"/>
                      <w:szCs w:val="20"/>
                    </w:rPr>
                  </w:pPr>
                  <w:r w:rsidRPr="00E9255B">
                    <w:rPr>
                      <w:rFonts w:ascii="Times New Roman" w:hAnsi="Times New Roman"/>
                      <w:sz w:val="20"/>
                      <w:szCs w:val="20"/>
                    </w:rPr>
                    <w:t>1179,00</w:t>
                  </w:r>
                </w:p>
              </w:tc>
            </w:tr>
            <w:tr w:rsidR="003C4AC4" w:rsidRPr="00E9255B">
              <w:trPr>
                <w:trHeight w:val="100"/>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813B31">
                  <w:pPr>
                    <w:spacing w:after="0"/>
                    <w:jc w:val="both"/>
                    <w:rPr>
                      <w:rFonts w:ascii="Times New Roman" w:hAnsi="Times New Roman"/>
                      <w:sz w:val="20"/>
                      <w:szCs w:val="20"/>
                    </w:rPr>
                  </w:pPr>
                  <w:r w:rsidRPr="00E9255B">
                    <w:rPr>
                      <w:rFonts w:ascii="Times New Roman" w:hAnsi="Times New Roman"/>
                      <w:sz w:val="20"/>
                      <w:szCs w:val="20"/>
                    </w:rPr>
                    <w:t xml:space="preserve">2.84. HLA II klases </w:t>
                  </w:r>
                  <w:proofErr w:type="spellStart"/>
                  <w:r w:rsidRPr="00E9255B">
                    <w:rPr>
                      <w:rFonts w:ascii="Times New Roman" w:hAnsi="Times New Roman"/>
                      <w:sz w:val="20"/>
                      <w:szCs w:val="20"/>
                    </w:rPr>
                    <w:t>alēļu</w:t>
                  </w:r>
                  <w:proofErr w:type="spellEnd"/>
                  <w:r w:rsidRPr="00E9255B">
                    <w:rPr>
                      <w:rFonts w:ascii="Times New Roman" w:hAnsi="Times New Roman"/>
                      <w:sz w:val="20"/>
                      <w:szCs w:val="20"/>
                    </w:rPr>
                    <w:t xml:space="preserve"> grupu noteikšana DNS līmenī</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400</w:t>
                  </w:r>
                </w:p>
              </w:tc>
              <w:tc>
                <w:tcPr>
                  <w:tcW w:w="871" w:type="dxa"/>
                  <w:tcBorders>
                    <w:top w:val="single" w:sz="4" w:space="0" w:color="auto"/>
                    <w:left w:val="nil"/>
                    <w:bottom w:val="single" w:sz="4" w:space="0" w:color="auto"/>
                    <w:right w:val="single" w:sz="4" w:space="0" w:color="auto"/>
                  </w:tcBorders>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55,44</w:t>
                  </w:r>
                </w:p>
              </w:tc>
              <w:tc>
                <w:tcPr>
                  <w:tcW w:w="1361" w:type="dxa"/>
                  <w:tcBorders>
                    <w:top w:val="single" w:sz="4" w:space="0" w:color="auto"/>
                    <w:left w:val="nil"/>
                    <w:bottom w:val="single" w:sz="4" w:space="0" w:color="auto"/>
                    <w:right w:val="single" w:sz="4" w:space="0" w:color="auto"/>
                  </w:tcBorders>
                </w:tcPr>
                <w:p w:rsidR="003C4AC4" w:rsidRPr="00E9255B" w:rsidRDefault="003C4AC4" w:rsidP="00813B31">
                  <w:pPr>
                    <w:jc w:val="center"/>
                    <w:rPr>
                      <w:rFonts w:ascii="Times New Roman" w:hAnsi="Times New Roman"/>
                      <w:sz w:val="20"/>
                      <w:szCs w:val="20"/>
                    </w:rPr>
                  </w:pPr>
                  <w:r w:rsidRPr="00E9255B">
                    <w:rPr>
                      <w:rFonts w:ascii="Times New Roman" w:hAnsi="Times New Roman"/>
                      <w:sz w:val="20"/>
                      <w:szCs w:val="20"/>
                    </w:rPr>
                    <w:t>22176,00</w:t>
                  </w:r>
                </w:p>
              </w:tc>
            </w:tr>
            <w:tr w:rsidR="007F15F2" w:rsidRPr="00E9255B">
              <w:trPr>
                <w:trHeight w:val="473"/>
              </w:trPr>
              <w:tc>
                <w:tcPr>
                  <w:tcW w:w="2692" w:type="dxa"/>
                  <w:tcBorders>
                    <w:top w:val="single" w:sz="4" w:space="0" w:color="auto"/>
                    <w:left w:val="single" w:sz="4" w:space="0" w:color="auto"/>
                    <w:bottom w:val="single" w:sz="4" w:space="0" w:color="auto"/>
                    <w:right w:val="single" w:sz="4" w:space="0" w:color="auto"/>
                  </w:tcBorders>
                </w:tcPr>
                <w:p w:rsidR="007F15F2" w:rsidRPr="007F15F2" w:rsidRDefault="007F15F2" w:rsidP="002D793D">
                  <w:pPr>
                    <w:spacing w:after="0"/>
                    <w:jc w:val="both"/>
                    <w:rPr>
                      <w:rFonts w:ascii="Times New Roman" w:hAnsi="Times New Roman"/>
                      <w:sz w:val="20"/>
                      <w:szCs w:val="20"/>
                    </w:rPr>
                  </w:pPr>
                  <w:r w:rsidRPr="007F15F2">
                    <w:rPr>
                      <w:rFonts w:ascii="Times New Roman" w:hAnsi="Times New Roman"/>
                      <w:sz w:val="20"/>
                      <w:szCs w:val="20"/>
                    </w:rPr>
                    <w:t xml:space="preserve">2.85.Vīrusu molekulārais </w:t>
                  </w:r>
                  <w:proofErr w:type="spellStart"/>
                  <w:r w:rsidRPr="007F15F2">
                    <w:rPr>
                      <w:rFonts w:ascii="Times New Roman" w:hAnsi="Times New Roman"/>
                      <w:sz w:val="20"/>
                      <w:szCs w:val="20"/>
                    </w:rPr>
                    <w:t>skrīnings</w:t>
                  </w:r>
                  <w:proofErr w:type="spellEnd"/>
                  <w:r w:rsidRPr="007F15F2">
                    <w:rPr>
                      <w:rFonts w:ascii="Times New Roman" w:hAnsi="Times New Roman"/>
                      <w:sz w:val="20"/>
                      <w:szCs w:val="20"/>
                    </w:rPr>
                    <w:t xml:space="preserve"> (HIV, HCV, </w:t>
                  </w:r>
                  <w:proofErr w:type="spellStart"/>
                  <w:r w:rsidRPr="007F15F2">
                    <w:rPr>
                      <w:rFonts w:ascii="Times New Roman" w:hAnsi="Times New Roman"/>
                      <w:sz w:val="20"/>
                      <w:szCs w:val="20"/>
                    </w:rPr>
                    <w:t>HBsAg</w:t>
                  </w:r>
                  <w:proofErr w:type="spellEnd"/>
                  <w:r w:rsidRPr="007F15F2">
                    <w:rPr>
                      <w:rFonts w:ascii="Times New Roman" w:hAnsi="Times New Roman"/>
                      <w:sz w:val="20"/>
                      <w:szCs w:val="20"/>
                    </w:rPr>
                    <w:t>) audu transplantācijai</w:t>
                  </w:r>
                </w:p>
              </w:tc>
              <w:tc>
                <w:tcPr>
                  <w:tcW w:w="1078" w:type="dxa"/>
                  <w:tcBorders>
                    <w:top w:val="single" w:sz="4" w:space="0" w:color="auto"/>
                    <w:left w:val="nil"/>
                    <w:bottom w:val="single" w:sz="4" w:space="0" w:color="auto"/>
                    <w:right w:val="single" w:sz="4" w:space="0" w:color="auto"/>
                  </w:tcBorders>
                  <w:noWrap/>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40</w:t>
                  </w:r>
                </w:p>
              </w:tc>
              <w:tc>
                <w:tcPr>
                  <w:tcW w:w="87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168,44</w:t>
                  </w:r>
                </w:p>
              </w:tc>
              <w:tc>
                <w:tcPr>
                  <w:tcW w:w="1361" w:type="dxa"/>
                  <w:tcBorders>
                    <w:top w:val="single" w:sz="4" w:space="0" w:color="auto"/>
                    <w:left w:val="nil"/>
                    <w:bottom w:val="single" w:sz="4" w:space="0" w:color="auto"/>
                    <w:right w:val="single" w:sz="4" w:space="0" w:color="auto"/>
                  </w:tcBorders>
                </w:tcPr>
                <w:p w:rsidR="007F15F2" w:rsidRPr="007F15F2" w:rsidRDefault="007F15F2" w:rsidP="002D793D">
                  <w:pPr>
                    <w:jc w:val="center"/>
                    <w:rPr>
                      <w:rFonts w:ascii="Times New Roman" w:hAnsi="Times New Roman"/>
                      <w:sz w:val="20"/>
                      <w:szCs w:val="20"/>
                    </w:rPr>
                  </w:pPr>
                  <w:r w:rsidRPr="007F15F2">
                    <w:rPr>
                      <w:rFonts w:ascii="Times New Roman" w:hAnsi="Times New Roman"/>
                      <w:sz w:val="20"/>
                      <w:szCs w:val="20"/>
                    </w:rPr>
                    <w:t>6737,60</w:t>
                  </w:r>
                </w:p>
              </w:tc>
            </w:tr>
            <w:tr w:rsidR="003C4AC4" w:rsidRPr="00E9255B">
              <w:trPr>
                <w:trHeight w:val="473"/>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rPr>
                      <w:rFonts w:ascii="Times New Roman" w:hAnsi="Times New Roman"/>
                      <w:b/>
                      <w:sz w:val="20"/>
                      <w:szCs w:val="20"/>
                    </w:rPr>
                  </w:pPr>
                  <w:r w:rsidRPr="00E9255B">
                    <w:rPr>
                      <w:rFonts w:ascii="Times New Roman" w:hAnsi="Times New Roman"/>
                      <w:b/>
                      <w:sz w:val="20"/>
                      <w:szCs w:val="20"/>
                    </w:rPr>
                    <w:t>3. Ārstnieciskās procedūras</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EE2797">
                  <w:pPr>
                    <w:jc w:val="center"/>
                    <w:rPr>
                      <w:rFonts w:ascii="Times New Roman" w:hAnsi="Times New Roman"/>
                      <w:sz w:val="20"/>
                      <w:szCs w:val="20"/>
                    </w:rPr>
                  </w:pPr>
                </w:p>
              </w:tc>
              <w:tc>
                <w:tcPr>
                  <w:tcW w:w="871" w:type="dxa"/>
                  <w:tcBorders>
                    <w:top w:val="single" w:sz="4" w:space="0" w:color="auto"/>
                    <w:left w:val="nil"/>
                    <w:bottom w:val="single" w:sz="4" w:space="0" w:color="auto"/>
                    <w:right w:val="single" w:sz="4" w:space="0" w:color="auto"/>
                  </w:tcBorders>
                  <w:vAlign w:val="bottom"/>
                </w:tcPr>
                <w:p w:rsidR="003C4AC4" w:rsidRPr="00E9255B" w:rsidRDefault="003C4AC4" w:rsidP="00EE2797">
                  <w:pPr>
                    <w:jc w:val="center"/>
                    <w:rPr>
                      <w:rFonts w:ascii="Times New Roman" w:hAnsi="Times New Roman"/>
                      <w:sz w:val="20"/>
                      <w:szCs w:val="20"/>
                    </w:rPr>
                  </w:pPr>
                </w:p>
              </w:tc>
              <w:tc>
                <w:tcPr>
                  <w:tcW w:w="1361" w:type="dxa"/>
                  <w:tcBorders>
                    <w:top w:val="single" w:sz="4" w:space="0" w:color="auto"/>
                    <w:left w:val="nil"/>
                    <w:bottom w:val="single" w:sz="4" w:space="0" w:color="auto"/>
                    <w:right w:val="single" w:sz="4" w:space="0" w:color="auto"/>
                  </w:tcBorders>
                  <w:vAlign w:val="bottom"/>
                </w:tcPr>
                <w:p w:rsidR="003C4AC4" w:rsidRPr="00E9255B" w:rsidRDefault="003C4AC4" w:rsidP="00EE2797">
                  <w:pPr>
                    <w:jc w:val="center"/>
                    <w:rPr>
                      <w:rFonts w:ascii="Times New Roman" w:hAnsi="Times New Roman"/>
                      <w:sz w:val="20"/>
                      <w:szCs w:val="20"/>
                    </w:rPr>
                  </w:pPr>
                </w:p>
              </w:tc>
            </w:tr>
            <w:tr w:rsidR="003C4AC4" w:rsidRPr="00E9255B">
              <w:trPr>
                <w:trHeight w:val="473"/>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rPr>
                      <w:rFonts w:ascii="Times New Roman" w:hAnsi="Times New Roman"/>
                      <w:sz w:val="20"/>
                      <w:szCs w:val="20"/>
                    </w:rPr>
                  </w:pPr>
                  <w:r w:rsidRPr="00E9255B">
                    <w:rPr>
                      <w:rFonts w:ascii="Times New Roman" w:hAnsi="Times New Roman"/>
                      <w:sz w:val="20"/>
                      <w:szCs w:val="20"/>
                    </w:rPr>
                    <w:t xml:space="preserve">3.1.Ārstnieciskā </w:t>
                  </w:r>
                  <w:proofErr w:type="spellStart"/>
                  <w:r w:rsidRPr="00E9255B">
                    <w:rPr>
                      <w:rFonts w:ascii="Times New Roman" w:hAnsi="Times New Roman"/>
                      <w:sz w:val="20"/>
                      <w:szCs w:val="20"/>
                    </w:rPr>
                    <w:t>Plazmaferēze</w:t>
                  </w:r>
                  <w:proofErr w:type="spellEnd"/>
                  <w:r w:rsidRPr="00E9255B">
                    <w:rPr>
                      <w:rFonts w:ascii="Times New Roman" w:hAnsi="Times New Roman"/>
                      <w:sz w:val="20"/>
                      <w:szCs w:val="20"/>
                    </w:rPr>
                    <w:t xml:space="preserve"> ar automātisko asins </w:t>
                  </w:r>
                  <w:proofErr w:type="spellStart"/>
                  <w:r w:rsidRPr="00E9255B">
                    <w:rPr>
                      <w:rFonts w:ascii="Times New Roman" w:hAnsi="Times New Roman"/>
                      <w:sz w:val="20"/>
                      <w:szCs w:val="20"/>
                    </w:rPr>
                    <w:t>separātoru</w:t>
                  </w:r>
                  <w:proofErr w:type="spellEnd"/>
                  <w:r w:rsidRPr="00E9255B">
                    <w:rPr>
                      <w:rFonts w:ascii="Times New Roman" w:hAnsi="Times New Roman"/>
                      <w:sz w:val="20"/>
                      <w:szCs w:val="20"/>
                    </w:rPr>
                    <w:t xml:space="preserve"> (ar albumīnu) </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30</w:t>
                  </w:r>
                </w:p>
              </w:tc>
              <w:tc>
                <w:tcPr>
                  <w:tcW w:w="87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166,26</w:t>
                  </w:r>
                </w:p>
              </w:tc>
              <w:tc>
                <w:tcPr>
                  <w:tcW w:w="136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4987,80</w:t>
                  </w:r>
                </w:p>
              </w:tc>
            </w:tr>
            <w:tr w:rsidR="003C4AC4" w:rsidRPr="00E9255B">
              <w:trPr>
                <w:trHeight w:val="473"/>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rPr>
                      <w:rFonts w:ascii="Times New Roman" w:hAnsi="Times New Roman"/>
                      <w:sz w:val="20"/>
                      <w:szCs w:val="20"/>
                    </w:rPr>
                  </w:pPr>
                  <w:r w:rsidRPr="00E9255B">
                    <w:rPr>
                      <w:rFonts w:ascii="Times New Roman" w:hAnsi="Times New Roman"/>
                      <w:sz w:val="20"/>
                      <w:szCs w:val="20"/>
                    </w:rPr>
                    <w:t xml:space="preserve">3.2. Ārstnieciskā </w:t>
                  </w:r>
                  <w:proofErr w:type="spellStart"/>
                  <w:r w:rsidRPr="00E9255B">
                    <w:rPr>
                      <w:rFonts w:ascii="Times New Roman" w:hAnsi="Times New Roman"/>
                      <w:sz w:val="20"/>
                      <w:szCs w:val="20"/>
                    </w:rPr>
                    <w:t>Plazmaferēze</w:t>
                  </w:r>
                  <w:proofErr w:type="spellEnd"/>
                  <w:r w:rsidRPr="00E9255B">
                    <w:rPr>
                      <w:rFonts w:ascii="Times New Roman" w:hAnsi="Times New Roman"/>
                      <w:sz w:val="20"/>
                      <w:szCs w:val="20"/>
                    </w:rPr>
                    <w:t xml:space="preserve"> ar automātisko asins </w:t>
                  </w:r>
                  <w:proofErr w:type="spellStart"/>
                  <w:r w:rsidRPr="00E9255B">
                    <w:rPr>
                      <w:rFonts w:ascii="Times New Roman" w:hAnsi="Times New Roman"/>
                      <w:sz w:val="20"/>
                      <w:szCs w:val="20"/>
                    </w:rPr>
                    <w:t>separātoru</w:t>
                  </w:r>
                  <w:proofErr w:type="spellEnd"/>
                  <w:r w:rsidRPr="00E9255B">
                    <w:rPr>
                      <w:rFonts w:ascii="Times New Roman" w:hAnsi="Times New Roman"/>
                      <w:sz w:val="20"/>
                      <w:szCs w:val="20"/>
                    </w:rPr>
                    <w:t xml:space="preserve"> (ar albumīnu un sintētiskiem plazmas aizvietotājiem)</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20</w:t>
                  </w:r>
                </w:p>
              </w:tc>
              <w:tc>
                <w:tcPr>
                  <w:tcW w:w="87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186,80</w:t>
                  </w:r>
                </w:p>
              </w:tc>
              <w:tc>
                <w:tcPr>
                  <w:tcW w:w="136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3736,00</w:t>
                  </w:r>
                </w:p>
              </w:tc>
            </w:tr>
            <w:tr w:rsidR="003C4AC4" w:rsidRPr="00E9255B">
              <w:trPr>
                <w:trHeight w:val="473"/>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rPr>
                      <w:rFonts w:ascii="Times New Roman" w:hAnsi="Times New Roman"/>
                      <w:sz w:val="20"/>
                      <w:szCs w:val="20"/>
                    </w:rPr>
                  </w:pPr>
                  <w:r w:rsidRPr="00E9255B">
                    <w:rPr>
                      <w:rFonts w:ascii="Times New Roman" w:hAnsi="Times New Roman"/>
                      <w:sz w:val="20"/>
                      <w:szCs w:val="20"/>
                    </w:rPr>
                    <w:t xml:space="preserve">3.3. Ārstnieciskā </w:t>
                  </w:r>
                  <w:proofErr w:type="spellStart"/>
                  <w:r w:rsidRPr="00E9255B">
                    <w:rPr>
                      <w:rFonts w:ascii="Times New Roman" w:hAnsi="Times New Roman"/>
                      <w:sz w:val="20"/>
                      <w:szCs w:val="20"/>
                    </w:rPr>
                    <w:t>Trombocītaferēze</w:t>
                  </w:r>
                  <w:proofErr w:type="spellEnd"/>
                  <w:r w:rsidRPr="00E9255B">
                    <w:rPr>
                      <w:rFonts w:ascii="Times New Roman" w:hAnsi="Times New Roman"/>
                      <w:sz w:val="20"/>
                      <w:szCs w:val="20"/>
                    </w:rPr>
                    <w:t xml:space="preserve"> ar automātisko asins </w:t>
                  </w:r>
                  <w:proofErr w:type="spellStart"/>
                  <w:r w:rsidRPr="00E9255B">
                    <w:rPr>
                      <w:rFonts w:ascii="Times New Roman" w:hAnsi="Times New Roman"/>
                      <w:sz w:val="20"/>
                      <w:szCs w:val="20"/>
                    </w:rPr>
                    <w:t>separātoru</w:t>
                  </w:r>
                  <w:proofErr w:type="spellEnd"/>
                  <w:r w:rsidRPr="00E9255B">
                    <w:rPr>
                      <w:rFonts w:ascii="Times New Roman" w:hAnsi="Times New Roman"/>
                      <w:sz w:val="20"/>
                      <w:szCs w:val="20"/>
                    </w:rPr>
                    <w:t xml:space="preserve"> </w:t>
                  </w:r>
                </w:p>
              </w:tc>
              <w:tc>
                <w:tcPr>
                  <w:tcW w:w="1078" w:type="dxa"/>
                  <w:tcBorders>
                    <w:top w:val="single" w:sz="4" w:space="0" w:color="auto"/>
                    <w:left w:val="nil"/>
                    <w:bottom w:val="single" w:sz="4" w:space="0" w:color="auto"/>
                    <w:right w:val="single" w:sz="4" w:space="0" w:color="auto"/>
                  </w:tcBorders>
                  <w:noWrap/>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20</w:t>
                  </w:r>
                </w:p>
              </w:tc>
              <w:tc>
                <w:tcPr>
                  <w:tcW w:w="87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173,66</w:t>
                  </w:r>
                </w:p>
              </w:tc>
              <w:tc>
                <w:tcPr>
                  <w:tcW w:w="136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3473,20</w:t>
                  </w:r>
                </w:p>
              </w:tc>
            </w:tr>
            <w:tr w:rsidR="003C4AC4" w:rsidRPr="00E9255B">
              <w:trPr>
                <w:trHeight w:val="502"/>
              </w:trPr>
              <w:tc>
                <w:tcPr>
                  <w:tcW w:w="2692" w:type="dxa"/>
                  <w:tcBorders>
                    <w:top w:val="single" w:sz="4" w:space="0" w:color="auto"/>
                    <w:left w:val="single" w:sz="4" w:space="0" w:color="auto"/>
                    <w:bottom w:val="single" w:sz="4" w:space="0" w:color="auto"/>
                    <w:right w:val="single" w:sz="4" w:space="0" w:color="auto"/>
                  </w:tcBorders>
                </w:tcPr>
                <w:p w:rsidR="003C4AC4" w:rsidRPr="00E9255B" w:rsidRDefault="003C4AC4" w:rsidP="00EE2797">
                  <w:pPr>
                    <w:rPr>
                      <w:rFonts w:ascii="Times New Roman" w:hAnsi="Times New Roman"/>
                      <w:sz w:val="20"/>
                      <w:szCs w:val="20"/>
                    </w:rPr>
                  </w:pPr>
                  <w:r w:rsidRPr="00E9255B">
                    <w:rPr>
                      <w:rFonts w:ascii="Times New Roman" w:hAnsi="Times New Roman"/>
                      <w:sz w:val="20"/>
                      <w:szCs w:val="20"/>
                    </w:rPr>
                    <w:lastRenderedPageBreak/>
                    <w:t xml:space="preserve">3.4. Ārstnieciskā </w:t>
                  </w:r>
                  <w:proofErr w:type="spellStart"/>
                  <w:r w:rsidRPr="00E9255B">
                    <w:rPr>
                      <w:rFonts w:ascii="Times New Roman" w:hAnsi="Times New Roman"/>
                      <w:sz w:val="20"/>
                      <w:szCs w:val="20"/>
                    </w:rPr>
                    <w:t>Leikocītaferēze</w:t>
                  </w:r>
                  <w:proofErr w:type="spellEnd"/>
                  <w:r w:rsidRPr="00E9255B">
                    <w:rPr>
                      <w:rFonts w:ascii="Times New Roman" w:hAnsi="Times New Roman"/>
                      <w:sz w:val="20"/>
                      <w:szCs w:val="20"/>
                    </w:rPr>
                    <w:t xml:space="preserve"> ar automātisko asins </w:t>
                  </w:r>
                  <w:proofErr w:type="spellStart"/>
                  <w:r w:rsidRPr="00E9255B">
                    <w:rPr>
                      <w:rFonts w:ascii="Times New Roman" w:hAnsi="Times New Roman"/>
                      <w:sz w:val="20"/>
                      <w:szCs w:val="20"/>
                    </w:rPr>
                    <w:t>separātoru</w:t>
                  </w:r>
                  <w:proofErr w:type="spellEnd"/>
                </w:p>
              </w:tc>
              <w:tc>
                <w:tcPr>
                  <w:tcW w:w="1078" w:type="dxa"/>
                  <w:tcBorders>
                    <w:top w:val="single" w:sz="4" w:space="0" w:color="auto"/>
                    <w:left w:val="nil"/>
                    <w:bottom w:val="single" w:sz="4" w:space="0" w:color="auto"/>
                    <w:right w:val="single" w:sz="4" w:space="0" w:color="auto"/>
                  </w:tcBorders>
                  <w:noWrap/>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20</w:t>
                  </w:r>
                </w:p>
              </w:tc>
              <w:tc>
                <w:tcPr>
                  <w:tcW w:w="87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173,66</w:t>
                  </w:r>
                </w:p>
              </w:tc>
              <w:tc>
                <w:tcPr>
                  <w:tcW w:w="1361" w:type="dxa"/>
                  <w:tcBorders>
                    <w:top w:val="single" w:sz="4" w:space="0" w:color="auto"/>
                    <w:left w:val="nil"/>
                    <w:bottom w:val="single" w:sz="4" w:space="0" w:color="auto"/>
                    <w:right w:val="single" w:sz="4" w:space="0" w:color="auto"/>
                  </w:tcBorders>
                </w:tcPr>
                <w:p w:rsidR="003C4AC4" w:rsidRPr="00E9255B" w:rsidRDefault="003C4AC4" w:rsidP="00B24D5E">
                  <w:pPr>
                    <w:jc w:val="center"/>
                    <w:rPr>
                      <w:rFonts w:ascii="Times New Roman" w:hAnsi="Times New Roman"/>
                      <w:sz w:val="20"/>
                      <w:szCs w:val="20"/>
                    </w:rPr>
                  </w:pPr>
                  <w:r w:rsidRPr="00E9255B">
                    <w:rPr>
                      <w:rFonts w:ascii="Times New Roman" w:hAnsi="Times New Roman"/>
                      <w:sz w:val="20"/>
                      <w:szCs w:val="20"/>
                    </w:rPr>
                    <w:t>3473,20</w:t>
                  </w:r>
                </w:p>
              </w:tc>
            </w:tr>
            <w:tr w:rsidR="003C4AC4" w:rsidRPr="00E9255B">
              <w:trPr>
                <w:trHeight w:val="253"/>
              </w:trPr>
              <w:tc>
                <w:tcPr>
                  <w:tcW w:w="6002" w:type="dxa"/>
                  <w:gridSpan w:val="4"/>
                  <w:tcBorders>
                    <w:top w:val="single" w:sz="4" w:space="0" w:color="auto"/>
                    <w:left w:val="single" w:sz="4" w:space="0" w:color="auto"/>
                    <w:bottom w:val="single" w:sz="4" w:space="0" w:color="auto"/>
                    <w:right w:val="single" w:sz="4" w:space="0" w:color="auto"/>
                  </w:tcBorders>
                </w:tcPr>
                <w:p w:rsidR="003C4AC4" w:rsidRPr="00E9255B" w:rsidRDefault="003C4AC4" w:rsidP="00110DED">
                  <w:pPr>
                    <w:jc w:val="center"/>
                    <w:rPr>
                      <w:rFonts w:ascii="Times New Roman" w:hAnsi="Times New Roman"/>
                      <w:b/>
                      <w:sz w:val="20"/>
                      <w:szCs w:val="20"/>
                    </w:rPr>
                  </w:pPr>
                  <w:r w:rsidRPr="00E9255B">
                    <w:rPr>
                      <w:rFonts w:ascii="Times New Roman" w:hAnsi="Times New Roman"/>
                      <w:b/>
                      <w:bCs/>
                      <w:sz w:val="20"/>
                      <w:szCs w:val="20"/>
                    </w:rPr>
                    <w:t>Kopā gadā</w:t>
                  </w:r>
                  <w:r w:rsidRPr="007F15F2">
                    <w:rPr>
                      <w:rFonts w:ascii="Times New Roman" w:hAnsi="Times New Roman"/>
                      <w:b/>
                      <w:bCs/>
                      <w:sz w:val="20"/>
                      <w:szCs w:val="20"/>
                    </w:rPr>
                    <w:t xml:space="preserve">:                                                                   </w:t>
                  </w:r>
                  <w:r w:rsidR="007F15F2" w:rsidRPr="007F15F2">
                    <w:rPr>
                      <w:rFonts w:ascii="Times New Roman" w:hAnsi="Times New Roman"/>
                      <w:b/>
                      <w:bCs/>
                      <w:sz w:val="20"/>
                      <w:szCs w:val="20"/>
                    </w:rPr>
                    <w:t>Ls  228 885,10</w:t>
                  </w:r>
                </w:p>
              </w:tc>
            </w:tr>
          </w:tbl>
          <w:p w:rsidR="00C52433" w:rsidRDefault="00EE2797" w:rsidP="00C52433">
            <w:pPr>
              <w:spacing w:before="100" w:beforeAutospacing="1" w:after="100" w:afterAutospacing="1" w:line="240" w:lineRule="auto"/>
              <w:jc w:val="both"/>
              <w:rPr>
                <w:rFonts w:ascii="Times New Roman" w:hAnsi="Times New Roman"/>
                <w:sz w:val="20"/>
                <w:szCs w:val="20"/>
              </w:rPr>
            </w:pPr>
            <w:r w:rsidRPr="00EA1F29">
              <w:rPr>
                <w:rFonts w:ascii="Times New Roman" w:hAnsi="Times New Roman"/>
                <w:sz w:val="20"/>
                <w:szCs w:val="20"/>
              </w:rPr>
              <w:t>*Pievienotās vērtības nodokli nepiemēro saskaņā ar likuma "Par pievienotās vērtības nodokli" 6.panta pirmās daļas 9¹.punktu</w:t>
            </w:r>
            <w:r w:rsidR="000802D0">
              <w:rPr>
                <w:rFonts w:ascii="Times New Roman" w:hAnsi="Times New Roman"/>
                <w:sz w:val="20"/>
                <w:szCs w:val="20"/>
              </w:rPr>
              <w:t>, 1.punktam piemērota 22% pievienotās vērtības nodokļa likme.</w:t>
            </w:r>
          </w:p>
          <w:p w:rsidR="00107B3F" w:rsidRPr="00C52433" w:rsidRDefault="009D7B22" w:rsidP="00C52433">
            <w:pPr>
              <w:spacing w:before="100" w:beforeAutospacing="1" w:after="100" w:afterAutospacing="1" w:line="240" w:lineRule="auto"/>
              <w:jc w:val="both"/>
              <w:rPr>
                <w:rFonts w:ascii="Times New Roman" w:hAnsi="Times New Roman"/>
                <w:sz w:val="20"/>
                <w:szCs w:val="20"/>
              </w:rPr>
            </w:pPr>
            <w:r w:rsidRPr="00EA1F29">
              <w:rPr>
                <w:rFonts w:ascii="Times New Roman" w:hAnsi="Times New Roman"/>
                <w:sz w:val="24"/>
                <w:szCs w:val="24"/>
              </w:rPr>
              <w:t>201</w:t>
            </w:r>
            <w:r w:rsidR="00FC5865" w:rsidRPr="00EA1F29">
              <w:rPr>
                <w:rFonts w:ascii="Times New Roman" w:hAnsi="Times New Roman"/>
                <w:sz w:val="24"/>
                <w:szCs w:val="24"/>
              </w:rPr>
              <w:t>1</w:t>
            </w:r>
            <w:r w:rsidRPr="00EA1F29">
              <w:rPr>
                <w:rFonts w:ascii="Times New Roman" w:hAnsi="Times New Roman"/>
                <w:sz w:val="24"/>
                <w:szCs w:val="24"/>
              </w:rPr>
              <w:t xml:space="preserve">.gadā </w:t>
            </w:r>
            <w:r w:rsidR="00E9255B">
              <w:rPr>
                <w:rFonts w:ascii="Times New Roman" w:hAnsi="Times New Roman"/>
                <w:sz w:val="24"/>
                <w:szCs w:val="24"/>
              </w:rPr>
              <w:t xml:space="preserve">un turpmākajos gados </w:t>
            </w:r>
            <w:r w:rsidR="00E9255B" w:rsidRPr="00EA1F29">
              <w:rPr>
                <w:rFonts w:ascii="Times New Roman" w:hAnsi="Times New Roman"/>
                <w:sz w:val="24"/>
                <w:szCs w:val="24"/>
              </w:rPr>
              <w:t xml:space="preserve">VADC </w:t>
            </w:r>
            <w:r w:rsidR="007F15F2">
              <w:rPr>
                <w:rFonts w:ascii="Times New Roman" w:hAnsi="Times New Roman"/>
                <w:sz w:val="24"/>
                <w:szCs w:val="24"/>
              </w:rPr>
              <w:t>228,9 tūkst.</w:t>
            </w:r>
            <w:r w:rsidR="00E9255B">
              <w:rPr>
                <w:rFonts w:ascii="Times New Roman" w:hAnsi="Times New Roman"/>
                <w:sz w:val="24"/>
                <w:szCs w:val="24"/>
              </w:rPr>
              <w:t xml:space="preserve"> latu</w:t>
            </w:r>
            <w:r w:rsidR="00E9255B" w:rsidRPr="00EA1F29">
              <w:rPr>
                <w:rFonts w:ascii="Times New Roman" w:hAnsi="Times New Roman"/>
                <w:sz w:val="24"/>
                <w:szCs w:val="24"/>
              </w:rPr>
              <w:t xml:space="preserve"> </w:t>
            </w:r>
            <w:r w:rsidR="00E9255B">
              <w:rPr>
                <w:rFonts w:ascii="Times New Roman" w:hAnsi="Times New Roman"/>
                <w:sz w:val="24"/>
                <w:szCs w:val="24"/>
              </w:rPr>
              <w:t xml:space="preserve">(tādējādi nav ietekmes uz valsts budžetu) </w:t>
            </w:r>
            <w:r w:rsidRPr="00EA1F29">
              <w:rPr>
                <w:rFonts w:ascii="Times New Roman" w:hAnsi="Times New Roman"/>
                <w:sz w:val="24"/>
                <w:szCs w:val="24"/>
              </w:rPr>
              <w:t>ieņēmumu no maksas pakalpojumiem</w:t>
            </w:r>
            <w:r w:rsidR="00E9255B">
              <w:rPr>
                <w:rFonts w:ascii="Times New Roman" w:hAnsi="Times New Roman"/>
                <w:sz w:val="24"/>
                <w:szCs w:val="24"/>
              </w:rPr>
              <w:t xml:space="preserve"> sadalījums</w:t>
            </w:r>
            <w:r w:rsidR="00107B3F" w:rsidRPr="00EA1F29">
              <w:rPr>
                <w:rFonts w:ascii="Times New Roman" w:hAnsi="Times New Roman"/>
                <w:sz w:val="24"/>
                <w:szCs w:val="24"/>
              </w:rPr>
              <w:t xml:space="preserve"> pa izdevumu kodiem atbilstoši ekonomiskajām kategorijā</w:t>
            </w:r>
            <w:r w:rsidR="007F15F2">
              <w:rPr>
                <w:rFonts w:ascii="Times New Roman" w:hAnsi="Times New Roman"/>
                <w:sz w:val="24"/>
                <w:szCs w:val="24"/>
              </w:rPr>
              <w:t>m</w:t>
            </w:r>
            <w:r w:rsidR="00107B3F" w:rsidRPr="00EA1F29">
              <w:rPr>
                <w:rFonts w:ascii="Times New Roman" w:hAnsi="Times New Roman"/>
                <w:sz w:val="24"/>
                <w:szCs w:val="24"/>
              </w:rPr>
              <w:t>:</w:t>
            </w:r>
          </w:p>
          <w:p w:rsidR="00E9255B" w:rsidRPr="007F15F2" w:rsidRDefault="00E9255B" w:rsidP="00E9255B">
            <w:pPr>
              <w:autoSpaceDE w:val="0"/>
              <w:autoSpaceDN w:val="0"/>
              <w:adjustRightInd w:val="0"/>
              <w:rPr>
                <w:rFonts w:ascii="Times New Roman" w:hAnsi="Times New Roman"/>
                <w:sz w:val="24"/>
                <w:szCs w:val="24"/>
                <w:lang w:val="de-DE"/>
              </w:rPr>
            </w:pPr>
            <w:r w:rsidRPr="007F15F2">
              <w:rPr>
                <w:rFonts w:ascii="Times New Roman" w:hAnsi="Times New Roman"/>
                <w:sz w:val="24"/>
                <w:szCs w:val="24"/>
                <w:lang w:val="de-DE"/>
              </w:rPr>
              <w:t xml:space="preserve">Atlīdzība (1000) – </w:t>
            </w:r>
            <w:r w:rsidR="007F15F2" w:rsidRPr="007F15F2">
              <w:rPr>
                <w:rFonts w:ascii="Times New Roman" w:hAnsi="Times New Roman"/>
                <w:sz w:val="24"/>
                <w:szCs w:val="24"/>
                <w:lang w:val="de-DE"/>
              </w:rPr>
              <w:t>69,9 tūkst.</w:t>
            </w:r>
            <w:r w:rsidRPr="007F15F2">
              <w:rPr>
                <w:rFonts w:ascii="Times New Roman" w:hAnsi="Times New Roman"/>
                <w:sz w:val="24"/>
                <w:szCs w:val="24"/>
                <w:lang w:val="de-DE"/>
              </w:rPr>
              <w:t xml:space="preserve"> lati;</w:t>
            </w:r>
          </w:p>
          <w:p w:rsidR="007F15F2" w:rsidRPr="007F15F2" w:rsidRDefault="00246594" w:rsidP="007F15F2">
            <w:pPr>
              <w:autoSpaceDE w:val="0"/>
              <w:autoSpaceDN w:val="0"/>
              <w:adjustRightInd w:val="0"/>
              <w:rPr>
                <w:rFonts w:ascii="Times New Roman" w:hAnsi="Times New Roman"/>
                <w:sz w:val="24"/>
                <w:szCs w:val="24"/>
                <w:lang w:val="de-DE"/>
              </w:rPr>
            </w:pPr>
            <w:r>
              <w:rPr>
                <w:rFonts w:ascii="Times New Roman" w:hAnsi="Times New Roman"/>
                <w:sz w:val="24"/>
                <w:szCs w:val="24"/>
                <w:lang w:val="de-DE"/>
              </w:rPr>
              <w:t xml:space="preserve">  </w:t>
            </w:r>
            <w:r w:rsidR="007F15F2" w:rsidRPr="007F15F2">
              <w:rPr>
                <w:rFonts w:ascii="Times New Roman" w:hAnsi="Times New Roman"/>
                <w:sz w:val="24"/>
                <w:szCs w:val="24"/>
                <w:lang w:val="de-DE"/>
              </w:rPr>
              <w:t xml:space="preserve">Atalgojums (1100) – </w:t>
            </w:r>
            <w:r w:rsidR="007F15F2" w:rsidRPr="007F15F2">
              <w:rPr>
                <w:rFonts w:ascii="Times New Roman" w:hAnsi="Times New Roman"/>
                <w:sz w:val="24"/>
                <w:szCs w:val="24"/>
              </w:rPr>
              <w:t xml:space="preserve">56,3 tūkst. </w:t>
            </w:r>
            <w:r w:rsidR="007F15F2" w:rsidRPr="007F15F2">
              <w:rPr>
                <w:rFonts w:ascii="Times New Roman" w:hAnsi="Times New Roman"/>
                <w:sz w:val="24"/>
                <w:szCs w:val="24"/>
                <w:lang w:val="de-DE"/>
              </w:rPr>
              <w:t xml:space="preserve"> lati;</w:t>
            </w:r>
          </w:p>
          <w:p w:rsidR="007F15F2" w:rsidRPr="007F15F2" w:rsidRDefault="00246594" w:rsidP="00E9255B">
            <w:pPr>
              <w:autoSpaceDE w:val="0"/>
              <w:autoSpaceDN w:val="0"/>
              <w:adjustRightInd w:val="0"/>
              <w:rPr>
                <w:rFonts w:ascii="Times New Roman" w:hAnsi="Times New Roman"/>
                <w:sz w:val="24"/>
                <w:szCs w:val="24"/>
                <w:lang w:val="de-DE"/>
              </w:rPr>
            </w:pPr>
            <w:r>
              <w:rPr>
                <w:rFonts w:ascii="Times New Roman" w:hAnsi="Times New Roman"/>
                <w:sz w:val="24"/>
                <w:szCs w:val="24"/>
                <w:lang w:val="de-DE"/>
              </w:rPr>
              <w:t xml:space="preserve">  </w:t>
            </w:r>
            <w:r w:rsidR="007F15F2" w:rsidRPr="007F15F2">
              <w:rPr>
                <w:rFonts w:ascii="Times New Roman" w:hAnsi="Times New Roman"/>
                <w:sz w:val="24"/>
                <w:szCs w:val="24"/>
                <w:lang w:val="de-DE"/>
              </w:rPr>
              <w:t xml:space="preserve">VSAOI (1200) -  </w:t>
            </w:r>
            <w:r w:rsidR="007F15F2" w:rsidRPr="007F15F2">
              <w:rPr>
                <w:rFonts w:ascii="Times New Roman" w:hAnsi="Times New Roman"/>
                <w:sz w:val="24"/>
                <w:szCs w:val="24"/>
              </w:rPr>
              <w:t>13,6 tūkst</w:t>
            </w:r>
            <w:r w:rsidR="007F15F2" w:rsidRPr="007F15F2">
              <w:rPr>
                <w:rFonts w:ascii="Times New Roman" w:hAnsi="Times New Roman"/>
                <w:sz w:val="24"/>
                <w:szCs w:val="24"/>
                <w:lang w:val="de-DE"/>
              </w:rPr>
              <w:t xml:space="preserve"> lati;</w:t>
            </w:r>
          </w:p>
          <w:p w:rsidR="009D7B22" w:rsidRPr="00E9255B" w:rsidRDefault="00E9255B" w:rsidP="007F15F2">
            <w:pPr>
              <w:autoSpaceDE w:val="0"/>
              <w:autoSpaceDN w:val="0"/>
              <w:adjustRightInd w:val="0"/>
              <w:rPr>
                <w:rFonts w:ascii="Times New Roman" w:hAnsi="Times New Roman"/>
                <w:sz w:val="24"/>
                <w:szCs w:val="24"/>
                <w:lang w:val="de-DE"/>
              </w:rPr>
            </w:pPr>
            <w:r w:rsidRPr="007F15F2">
              <w:rPr>
                <w:rFonts w:ascii="Times New Roman" w:hAnsi="Times New Roman"/>
                <w:sz w:val="24"/>
                <w:szCs w:val="24"/>
                <w:lang w:val="de-DE"/>
              </w:rPr>
              <w:t xml:space="preserve">Preces un pakalpojumi (2000)   - </w:t>
            </w:r>
            <w:r w:rsidR="007F15F2" w:rsidRPr="007F15F2">
              <w:rPr>
                <w:rFonts w:ascii="Times New Roman" w:hAnsi="Times New Roman"/>
                <w:sz w:val="24"/>
                <w:szCs w:val="24"/>
              </w:rPr>
              <w:t xml:space="preserve">159,0 tūkst. </w:t>
            </w:r>
            <w:r w:rsidRPr="007F15F2">
              <w:rPr>
                <w:rFonts w:ascii="Times New Roman" w:hAnsi="Times New Roman"/>
                <w:sz w:val="24"/>
                <w:szCs w:val="24"/>
                <w:lang w:val="de-DE"/>
              </w:rPr>
              <w:t>lati</w:t>
            </w:r>
            <w:r w:rsidR="007F15F2" w:rsidRPr="007F15F2">
              <w:rPr>
                <w:rFonts w:ascii="Times New Roman" w:hAnsi="Times New Roman"/>
                <w:sz w:val="24"/>
                <w:szCs w:val="24"/>
                <w:lang w:val="de-DE"/>
              </w:rPr>
              <w:t>.</w:t>
            </w:r>
          </w:p>
        </w:tc>
      </w:tr>
      <w:tr w:rsidR="00BB74A4" w:rsidRPr="00EA1F29">
        <w:trPr>
          <w:tblCellSpacing w:w="0" w:type="dxa"/>
          <w:jc w:val="center"/>
        </w:trPr>
        <w:tc>
          <w:tcPr>
            <w:tcW w:w="3148" w:type="dxa"/>
            <w:tcBorders>
              <w:top w:val="outset" w:sz="6" w:space="0" w:color="auto"/>
              <w:left w:val="outset" w:sz="6" w:space="0" w:color="auto"/>
              <w:bottom w:val="outset" w:sz="6" w:space="0" w:color="auto"/>
              <w:right w:val="outset" w:sz="6" w:space="0" w:color="auto"/>
            </w:tcBorders>
          </w:tcPr>
          <w:p w:rsidR="00BB74A4" w:rsidRPr="00EA1F29" w:rsidRDefault="00BB74A4" w:rsidP="00676676">
            <w:pPr>
              <w:spacing w:before="100" w:beforeAutospacing="1" w:after="100" w:afterAutospacing="1" w:line="240" w:lineRule="auto"/>
              <w:rPr>
                <w:rFonts w:ascii="Times New Roman" w:eastAsia="Times New Roman" w:hAnsi="Times New Roman"/>
                <w:sz w:val="24"/>
                <w:szCs w:val="24"/>
              </w:rPr>
            </w:pPr>
            <w:r w:rsidRPr="00EA1F29">
              <w:rPr>
                <w:rFonts w:ascii="Times New Roman" w:eastAsia="Times New Roman" w:hAnsi="Times New Roman"/>
                <w:sz w:val="24"/>
                <w:szCs w:val="24"/>
              </w:rPr>
              <w:lastRenderedPageBreak/>
              <w:t> 7. Cita informācija</w:t>
            </w:r>
          </w:p>
        </w:tc>
        <w:tc>
          <w:tcPr>
            <w:tcW w:w="6223" w:type="dxa"/>
            <w:gridSpan w:val="5"/>
            <w:tcBorders>
              <w:top w:val="outset" w:sz="6" w:space="0" w:color="auto"/>
              <w:left w:val="outset" w:sz="6" w:space="0" w:color="auto"/>
              <w:bottom w:val="outset" w:sz="6" w:space="0" w:color="auto"/>
              <w:right w:val="outset" w:sz="6" w:space="0" w:color="auto"/>
            </w:tcBorders>
          </w:tcPr>
          <w:p w:rsidR="008A3F8F" w:rsidRPr="00EA1F29" w:rsidRDefault="00BB74A4" w:rsidP="007877F0">
            <w:pPr>
              <w:spacing w:before="100" w:beforeAutospacing="1" w:after="100" w:afterAutospacing="1" w:line="240" w:lineRule="auto"/>
              <w:jc w:val="both"/>
              <w:rPr>
                <w:rFonts w:ascii="Times New Roman" w:hAnsi="Times New Roman"/>
                <w:sz w:val="24"/>
                <w:szCs w:val="24"/>
              </w:rPr>
            </w:pPr>
            <w:r w:rsidRPr="00EA1F29">
              <w:rPr>
                <w:rFonts w:ascii="Times New Roman" w:eastAsia="Times New Roman" w:hAnsi="Times New Roman"/>
                <w:sz w:val="24"/>
                <w:szCs w:val="24"/>
              </w:rPr>
              <w:t> </w:t>
            </w:r>
            <w:r w:rsidRPr="00EA1F29">
              <w:rPr>
                <w:rFonts w:ascii="Times New Roman" w:hAnsi="Times New Roman"/>
                <w:sz w:val="24"/>
                <w:szCs w:val="24"/>
              </w:rPr>
              <w:t>Noteikumu projekta īstenošana tiks nodrošināta Veselības ministrijai piešķirto valsts budžeta līdzekļu ietvaros.</w:t>
            </w:r>
            <w:r w:rsidR="008A3F8F" w:rsidRPr="00EA1F29">
              <w:rPr>
                <w:rFonts w:ascii="Times New Roman" w:hAnsi="Times New Roman"/>
                <w:sz w:val="24"/>
                <w:szCs w:val="24"/>
              </w:rPr>
              <w:t xml:space="preserve"> Ieņēmumi no VADC maksas pakalpojumiem tiks ieskaitīti un ar pakalpojumu sniegšanu saistītie izdevumi tiks veikti kārtējā gada likuma par valsts budžetu Veselības ministrijas pamatbudžeta programmas „39.00.00. Specializētās veselības aprūpes nodrošināšana” apakšprogrammā „39.03.00 Asins un asins komponentu nodrošināšana”.</w:t>
            </w:r>
          </w:p>
        </w:tc>
      </w:tr>
    </w:tbl>
    <w:p w:rsidR="00676676" w:rsidRPr="00CD683C" w:rsidRDefault="00CD683C" w:rsidP="00CD683C">
      <w:pPr>
        <w:pStyle w:val="naisf"/>
        <w:spacing w:before="0" w:after="0"/>
        <w:jc w:val="center"/>
        <w:rPr>
          <w:sz w:val="28"/>
          <w:szCs w:val="28"/>
          <w:lang w:val="lv-LV"/>
        </w:rPr>
      </w:pPr>
      <w:r w:rsidRPr="00CD683C">
        <w:rPr>
          <w:sz w:val="28"/>
          <w:szCs w:val="28"/>
          <w:lang w:val="lv-LV"/>
        </w:rPr>
        <w:t>Anotācijas IV. un V.</w:t>
      </w:r>
      <w:r w:rsidR="005B11B2">
        <w:rPr>
          <w:sz w:val="28"/>
          <w:szCs w:val="28"/>
          <w:lang w:val="lv-LV"/>
        </w:rPr>
        <w:t xml:space="preserve"> </w:t>
      </w:r>
      <w:r>
        <w:rPr>
          <w:sz w:val="28"/>
          <w:szCs w:val="28"/>
          <w:lang w:val="lv-LV"/>
        </w:rPr>
        <w:t>sadaļa – nav attiecināms.</w:t>
      </w: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
        <w:gridCol w:w="3604"/>
        <w:gridCol w:w="5289"/>
      </w:tblGrid>
      <w:tr w:rsidR="00676676" w:rsidRPr="00C60994">
        <w:trPr>
          <w:tblCellSpacing w:w="0" w:type="dxa"/>
          <w:jc w:val="center"/>
        </w:trPr>
        <w:tc>
          <w:tcPr>
            <w:tcW w:w="9371" w:type="dxa"/>
            <w:gridSpan w:val="3"/>
            <w:tcBorders>
              <w:top w:val="outset" w:sz="6" w:space="0" w:color="auto"/>
              <w:left w:val="outset" w:sz="6" w:space="0" w:color="auto"/>
              <w:bottom w:val="outset" w:sz="6" w:space="0" w:color="auto"/>
              <w:right w:val="outset" w:sz="6" w:space="0" w:color="auto"/>
            </w:tcBorders>
          </w:tcPr>
          <w:p w:rsidR="00676676" w:rsidRPr="00C60994" w:rsidRDefault="00676676" w:rsidP="007877F0">
            <w:pPr>
              <w:spacing w:before="100" w:beforeAutospacing="1" w:after="100" w:afterAutospacing="1" w:line="240" w:lineRule="auto"/>
              <w:jc w:val="center"/>
              <w:rPr>
                <w:rFonts w:ascii="Times New Roman" w:eastAsia="Times New Roman" w:hAnsi="Times New Roman"/>
                <w:sz w:val="24"/>
                <w:szCs w:val="24"/>
              </w:rPr>
            </w:pPr>
            <w:r w:rsidRPr="00C60994">
              <w:rPr>
                <w:rFonts w:ascii="Times New Roman" w:eastAsia="Times New Roman" w:hAnsi="Times New Roman"/>
                <w:b/>
                <w:bCs/>
                <w:sz w:val="24"/>
                <w:szCs w:val="24"/>
              </w:rPr>
              <w:t>VI. Sabiedrības līdzdalība un šīs līdzdalības rezultāti</w:t>
            </w:r>
          </w:p>
        </w:tc>
      </w:tr>
      <w:tr w:rsidR="004D03FE" w:rsidRPr="00C60994">
        <w:trPr>
          <w:trHeight w:val="339"/>
          <w:tblCellSpacing w:w="0" w:type="dxa"/>
          <w:jc w:val="center"/>
        </w:trPr>
        <w:tc>
          <w:tcPr>
            <w:tcW w:w="478"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1.</w:t>
            </w:r>
          </w:p>
        </w:tc>
        <w:tc>
          <w:tcPr>
            <w:tcW w:w="3604"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Sabiedrības informēšana par projekta izstrādes uzsākšanu</w:t>
            </w:r>
          </w:p>
        </w:tc>
        <w:tc>
          <w:tcPr>
            <w:tcW w:w="5289" w:type="dxa"/>
            <w:tcBorders>
              <w:top w:val="outset" w:sz="6" w:space="0" w:color="auto"/>
              <w:left w:val="outset" w:sz="6" w:space="0" w:color="auto"/>
              <w:bottom w:val="outset" w:sz="6" w:space="0" w:color="auto"/>
              <w:right w:val="outset" w:sz="6" w:space="0" w:color="auto"/>
            </w:tcBorders>
          </w:tcPr>
          <w:p w:rsidR="004D03FE" w:rsidRPr="006E5F25" w:rsidRDefault="004D03FE" w:rsidP="008A3F8F">
            <w:pPr>
              <w:spacing w:before="100" w:beforeAutospacing="1" w:after="100" w:afterAutospacing="1" w:line="240" w:lineRule="auto"/>
              <w:jc w:val="both"/>
              <w:rPr>
                <w:rFonts w:ascii="Times New Roman" w:hAnsi="Times New Roman"/>
                <w:color w:val="000000"/>
                <w:sz w:val="24"/>
                <w:szCs w:val="24"/>
              </w:rPr>
            </w:pPr>
            <w:r w:rsidRPr="005800BB">
              <w:rPr>
                <w:rFonts w:ascii="Times New Roman" w:hAnsi="Times New Roman"/>
                <w:color w:val="000000"/>
                <w:sz w:val="24"/>
                <w:szCs w:val="24"/>
              </w:rPr>
              <w:t xml:space="preserve">Par noteikumu projektu ir informēta Latvijas </w:t>
            </w:r>
            <w:r w:rsidR="00573591">
              <w:rPr>
                <w:rFonts w:ascii="Times New Roman" w:hAnsi="Times New Roman"/>
                <w:color w:val="000000"/>
                <w:sz w:val="24"/>
                <w:szCs w:val="24"/>
              </w:rPr>
              <w:t xml:space="preserve">Ārstu biedrības Latvijas </w:t>
            </w:r>
            <w:proofErr w:type="spellStart"/>
            <w:r w:rsidR="00573591">
              <w:rPr>
                <w:rFonts w:ascii="Times New Roman" w:hAnsi="Times New Roman"/>
                <w:color w:val="000000"/>
                <w:sz w:val="24"/>
                <w:szCs w:val="24"/>
              </w:rPr>
              <w:t>t</w:t>
            </w:r>
            <w:r w:rsidRPr="005800BB">
              <w:rPr>
                <w:rFonts w:ascii="Times New Roman" w:hAnsi="Times New Roman"/>
                <w:color w:val="000000"/>
                <w:sz w:val="24"/>
                <w:szCs w:val="24"/>
              </w:rPr>
              <w:t>ransfuziolo</w:t>
            </w:r>
            <w:r w:rsidR="00573591">
              <w:rPr>
                <w:rFonts w:ascii="Times New Roman" w:hAnsi="Times New Roman"/>
                <w:color w:val="000000"/>
                <w:sz w:val="24"/>
                <w:szCs w:val="24"/>
              </w:rPr>
              <w:t>gu</w:t>
            </w:r>
            <w:proofErr w:type="spellEnd"/>
            <w:r w:rsidRPr="005800BB">
              <w:rPr>
                <w:rFonts w:ascii="Times New Roman" w:hAnsi="Times New Roman"/>
                <w:color w:val="000000"/>
                <w:sz w:val="24"/>
                <w:szCs w:val="24"/>
              </w:rPr>
              <w:t xml:space="preserve"> </w:t>
            </w:r>
            <w:r w:rsidR="00573591">
              <w:rPr>
                <w:rFonts w:ascii="Times New Roman" w:hAnsi="Times New Roman"/>
                <w:color w:val="000000"/>
                <w:sz w:val="24"/>
                <w:szCs w:val="24"/>
              </w:rPr>
              <w:t>asociācija</w:t>
            </w:r>
            <w:r w:rsidR="004A2030" w:rsidRPr="005800BB">
              <w:rPr>
                <w:rFonts w:ascii="Times New Roman" w:hAnsi="Times New Roman"/>
                <w:color w:val="000000"/>
                <w:sz w:val="24"/>
                <w:szCs w:val="24"/>
              </w:rPr>
              <w:t xml:space="preserve"> (sēdes </w:t>
            </w:r>
            <w:smartTag w:uri="schemas-tilde-lv/tildestengine" w:element="veidnes">
              <w:smartTagPr>
                <w:attr w:name="text" w:val="protokols"/>
                <w:attr w:name="baseform" w:val="protokols"/>
                <w:attr w:name="id" w:val="-1"/>
              </w:smartTagPr>
              <w:r w:rsidR="004A2030" w:rsidRPr="005800BB">
                <w:rPr>
                  <w:rFonts w:ascii="Times New Roman" w:hAnsi="Times New Roman"/>
                  <w:color w:val="000000"/>
                  <w:sz w:val="24"/>
                  <w:szCs w:val="24"/>
                </w:rPr>
                <w:t>protokols</w:t>
              </w:r>
            </w:smartTag>
            <w:r w:rsidR="004A2030" w:rsidRPr="005800BB">
              <w:rPr>
                <w:rFonts w:ascii="Times New Roman" w:hAnsi="Times New Roman"/>
                <w:color w:val="000000"/>
                <w:sz w:val="24"/>
                <w:szCs w:val="24"/>
              </w:rPr>
              <w:t xml:space="preserve"> Nr.</w:t>
            </w:r>
            <w:r w:rsidR="006323DE">
              <w:rPr>
                <w:rFonts w:ascii="Times New Roman" w:hAnsi="Times New Roman"/>
                <w:color w:val="000000"/>
                <w:sz w:val="24"/>
                <w:szCs w:val="24"/>
              </w:rPr>
              <w:t>76 25</w:t>
            </w:r>
            <w:r w:rsidR="004A2030" w:rsidRPr="006323DE">
              <w:rPr>
                <w:rFonts w:ascii="Times New Roman" w:hAnsi="Times New Roman"/>
                <w:color w:val="000000"/>
                <w:sz w:val="24"/>
                <w:szCs w:val="24"/>
              </w:rPr>
              <w:t>.1</w:t>
            </w:r>
            <w:r w:rsidR="00AF7A75" w:rsidRPr="006323DE">
              <w:rPr>
                <w:rFonts w:ascii="Times New Roman" w:hAnsi="Times New Roman"/>
                <w:color w:val="000000"/>
                <w:sz w:val="24"/>
                <w:szCs w:val="24"/>
              </w:rPr>
              <w:t>1</w:t>
            </w:r>
            <w:r w:rsidR="004A2030" w:rsidRPr="006323DE">
              <w:rPr>
                <w:rFonts w:ascii="Times New Roman" w:hAnsi="Times New Roman"/>
                <w:color w:val="000000"/>
                <w:sz w:val="24"/>
                <w:szCs w:val="24"/>
              </w:rPr>
              <w:t>.2010</w:t>
            </w:r>
            <w:r w:rsidR="004A2030" w:rsidRPr="005800BB">
              <w:rPr>
                <w:rFonts w:ascii="Times New Roman" w:hAnsi="Times New Roman"/>
                <w:color w:val="000000"/>
                <w:sz w:val="24"/>
                <w:szCs w:val="24"/>
              </w:rPr>
              <w:t>.).</w:t>
            </w:r>
          </w:p>
        </w:tc>
      </w:tr>
      <w:tr w:rsidR="004D03FE" w:rsidRPr="00C60994">
        <w:trPr>
          <w:trHeight w:val="339"/>
          <w:tblCellSpacing w:w="0" w:type="dxa"/>
          <w:jc w:val="center"/>
        </w:trPr>
        <w:tc>
          <w:tcPr>
            <w:tcW w:w="478"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2.</w:t>
            </w:r>
          </w:p>
        </w:tc>
        <w:tc>
          <w:tcPr>
            <w:tcW w:w="3604"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Sabiedrības līdzdalība projekta izstrādē</w:t>
            </w:r>
          </w:p>
        </w:tc>
        <w:tc>
          <w:tcPr>
            <w:tcW w:w="5289" w:type="dxa"/>
            <w:tcBorders>
              <w:top w:val="outset" w:sz="6" w:space="0" w:color="auto"/>
              <w:left w:val="outset" w:sz="6" w:space="0" w:color="auto"/>
              <w:bottom w:val="outset" w:sz="6" w:space="0" w:color="auto"/>
              <w:right w:val="outset" w:sz="6" w:space="0" w:color="auto"/>
            </w:tcBorders>
          </w:tcPr>
          <w:p w:rsidR="004D03FE" w:rsidRPr="006E5F25" w:rsidRDefault="00E0515D" w:rsidP="009258ED">
            <w:pPr>
              <w:spacing w:before="100" w:beforeAutospacing="1" w:after="100" w:afterAutospacing="1" w:line="240" w:lineRule="auto"/>
              <w:jc w:val="both"/>
              <w:rPr>
                <w:rFonts w:ascii="Times New Roman" w:hAnsi="Times New Roman"/>
                <w:color w:val="000000"/>
                <w:sz w:val="24"/>
                <w:szCs w:val="24"/>
              </w:rPr>
            </w:pPr>
            <w:r w:rsidRPr="005800BB">
              <w:rPr>
                <w:rFonts w:ascii="Times New Roman" w:hAnsi="Times New Roman"/>
                <w:color w:val="000000"/>
                <w:sz w:val="24"/>
                <w:szCs w:val="24"/>
              </w:rPr>
              <w:t xml:space="preserve">Latvijas </w:t>
            </w:r>
            <w:r>
              <w:rPr>
                <w:rFonts w:ascii="Times New Roman" w:hAnsi="Times New Roman"/>
                <w:color w:val="000000"/>
                <w:sz w:val="24"/>
                <w:szCs w:val="24"/>
              </w:rPr>
              <w:t xml:space="preserve">Ārstu biedrības Latvijas </w:t>
            </w:r>
            <w:proofErr w:type="spellStart"/>
            <w:r>
              <w:rPr>
                <w:rFonts w:ascii="Times New Roman" w:hAnsi="Times New Roman"/>
                <w:color w:val="000000"/>
                <w:sz w:val="24"/>
                <w:szCs w:val="24"/>
              </w:rPr>
              <w:t>t</w:t>
            </w:r>
            <w:r w:rsidRPr="005800BB">
              <w:rPr>
                <w:rFonts w:ascii="Times New Roman" w:hAnsi="Times New Roman"/>
                <w:color w:val="000000"/>
                <w:sz w:val="24"/>
                <w:szCs w:val="24"/>
              </w:rPr>
              <w:t>ransfuziolo</w:t>
            </w:r>
            <w:r>
              <w:rPr>
                <w:rFonts w:ascii="Times New Roman" w:hAnsi="Times New Roman"/>
                <w:color w:val="000000"/>
                <w:sz w:val="24"/>
                <w:szCs w:val="24"/>
              </w:rPr>
              <w:t>gu</w:t>
            </w:r>
            <w:proofErr w:type="spellEnd"/>
            <w:r w:rsidRPr="005800BB">
              <w:rPr>
                <w:rFonts w:ascii="Times New Roman" w:hAnsi="Times New Roman"/>
                <w:color w:val="000000"/>
                <w:sz w:val="24"/>
                <w:szCs w:val="24"/>
              </w:rPr>
              <w:t xml:space="preserve"> </w:t>
            </w:r>
            <w:r>
              <w:rPr>
                <w:rFonts w:ascii="Times New Roman" w:hAnsi="Times New Roman"/>
                <w:color w:val="000000"/>
                <w:sz w:val="24"/>
                <w:szCs w:val="24"/>
              </w:rPr>
              <w:t>asociācijas</w:t>
            </w:r>
            <w:r w:rsidRPr="005800BB">
              <w:rPr>
                <w:rFonts w:ascii="Times New Roman" w:hAnsi="Times New Roman"/>
                <w:color w:val="000000"/>
                <w:sz w:val="24"/>
                <w:szCs w:val="24"/>
              </w:rPr>
              <w:t xml:space="preserve"> </w:t>
            </w:r>
            <w:r w:rsidR="004D03FE" w:rsidRPr="008A3F8F">
              <w:rPr>
                <w:rFonts w:ascii="Times New Roman" w:hAnsi="Times New Roman"/>
                <w:color w:val="000000"/>
                <w:sz w:val="24"/>
                <w:szCs w:val="24"/>
              </w:rPr>
              <w:t>izteiktie priekšlikumi ir ņemti vērā.</w:t>
            </w:r>
          </w:p>
        </w:tc>
      </w:tr>
      <w:tr w:rsidR="004D03FE" w:rsidRPr="00C60994">
        <w:trPr>
          <w:trHeight w:val="339"/>
          <w:tblCellSpacing w:w="0" w:type="dxa"/>
          <w:jc w:val="center"/>
        </w:trPr>
        <w:tc>
          <w:tcPr>
            <w:tcW w:w="478"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3.</w:t>
            </w:r>
          </w:p>
        </w:tc>
        <w:tc>
          <w:tcPr>
            <w:tcW w:w="3604" w:type="dxa"/>
            <w:tcBorders>
              <w:top w:val="outset" w:sz="6" w:space="0" w:color="auto"/>
              <w:left w:val="outset" w:sz="6" w:space="0" w:color="auto"/>
              <w:bottom w:val="outset" w:sz="6" w:space="0" w:color="auto"/>
              <w:right w:val="outset" w:sz="6" w:space="0" w:color="auto"/>
            </w:tcBorders>
          </w:tcPr>
          <w:p w:rsidR="004D03FE" w:rsidRPr="00C60994" w:rsidRDefault="004D03FE" w:rsidP="009258E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Sabiedrības līdzdalības rezultāti</w:t>
            </w:r>
          </w:p>
        </w:tc>
        <w:tc>
          <w:tcPr>
            <w:tcW w:w="5289" w:type="dxa"/>
            <w:tcBorders>
              <w:top w:val="outset" w:sz="6" w:space="0" w:color="auto"/>
              <w:left w:val="outset" w:sz="6" w:space="0" w:color="auto"/>
              <w:bottom w:val="outset" w:sz="6" w:space="0" w:color="auto"/>
              <w:right w:val="outset" w:sz="6" w:space="0" w:color="auto"/>
            </w:tcBorders>
          </w:tcPr>
          <w:p w:rsidR="004D03FE" w:rsidRPr="008A3F8F" w:rsidRDefault="00E0515D" w:rsidP="008A3F8F">
            <w:pPr>
              <w:spacing w:before="100" w:beforeAutospacing="1" w:after="100" w:afterAutospacing="1" w:line="240" w:lineRule="auto"/>
              <w:jc w:val="both"/>
              <w:rPr>
                <w:rFonts w:ascii="Times New Roman" w:hAnsi="Times New Roman"/>
                <w:color w:val="000000"/>
                <w:sz w:val="24"/>
                <w:szCs w:val="24"/>
              </w:rPr>
            </w:pPr>
            <w:r w:rsidRPr="005800BB">
              <w:rPr>
                <w:rFonts w:ascii="Times New Roman" w:hAnsi="Times New Roman"/>
                <w:color w:val="000000"/>
                <w:sz w:val="24"/>
                <w:szCs w:val="24"/>
              </w:rPr>
              <w:t xml:space="preserve">Latvijas </w:t>
            </w:r>
            <w:r>
              <w:rPr>
                <w:rFonts w:ascii="Times New Roman" w:hAnsi="Times New Roman"/>
                <w:color w:val="000000"/>
                <w:sz w:val="24"/>
                <w:szCs w:val="24"/>
              </w:rPr>
              <w:t xml:space="preserve">Ārstu biedrības Latvijas </w:t>
            </w:r>
            <w:proofErr w:type="spellStart"/>
            <w:r>
              <w:rPr>
                <w:rFonts w:ascii="Times New Roman" w:hAnsi="Times New Roman"/>
                <w:color w:val="000000"/>
                <w:sz w:val="24"/>
                <w:szCs w:val="24"/>
              </w:rPr>
              <w:t>t</w:t>
            </w:r>
            <w:r w:rsidRPr="005800BB">
              <w:rPr>
                <w:rFonts w:ascii="Times New Roman" w:hAnsi="Times New Roman"/>
                <w:color w:val="000000"/>
                <w:sz w:val="24"/>
                <w:szCs w:val="24"/>
              </w:rPr>
              <w:t>ransfuziolo</w:t>
            </w:r>
            <w:r>
              <w:rPr>
                <w:rFonts w:ascii="Times New Roman" w:hAnsi="Times New Roman"/>
                <w:color w:val="000000"/>
                <w:sz w:val="24"/>
                <w:szCs w:val="24"/>
              </w:rPr>
              <w:t>gu</w:t>
            </w:r>
            <w:proofErr w:type="spellEnd"/>
            <w:r w:rsidRPr="005800BB">
              <w:rPr>
                <w:rFonts w:ascii="Times New Roman" w:hAnsi="Times New Roman"/>
                <w:color w:val="000000"/>
                <w:sz w:val="24"/>
                <w:szCs w:val="24"/>
              </w:rPr>
              <w:t xml:space="preserve"> </w:t>
            </w:r>
            <w:r>
              <w:rPr>
                <w:rFonts w:ascii="Times New Roman" w:hAnsi="Times New Roman"/>
                <w:color w:val="000000"/>
                <w:sz w:val="24"/>
                <w:szCs w:val="24"/>
              </w:rPr>
              <w:t>asociācija</w:t>
            </w:r>
            <w:r w:rsidRPr="005800BB">
              <w:rPr>
                <w:rFonts w:ascii="Times New Roman" w:hAnsi="Times New Roman"/>
                <w:color w:val="000000"/>
                <w:sz w:val="24"/>
                <w:szCs w:val="24"/>
              </w:rPr>
              <w:t xml:space="preserve"> </w:t>
            </w:r>
            <w:r w:rsidR="004D03FE">
              <w:rPr>
                <w:rFonts w:ascii="Times New Roman" w:hAnsi="Times New Roman"/>
                <w:color w:val="000000"/>
                <w:sz w:val="24"/>
                <w:szCs w:val="24"/>
              </w:rPr>
              <w:t>atbalsta noteikumu projekta virzīšanu apstiprināšanai.</w:t>
            </w:r>
          </w:p>
        </w:tc>
      </w:tr>
      <w:tr w:rsidR="004D03FE" w:rsidRPr="00C60994">
        <w:trPr>
          <w:trHeight w:val="397"/>
          <w:tblCellSpacing w:w="0" w:type="dxa"/>
          <w:jc w:val="center"/>
        </w:trPr>
        <w:tc>
          <w:tcPr>
            <w:tcW w:w="478" w:type="dxa"/>
            <w:tcBorders>
              <w:top w:val="outset" w:sz="6" w:space="0" w:color="auto"/>
              <w:left w:val="outset" w:sz="6" w:space="0" w:color="auto"/>
              <w:bottom w:val="outset" w:sz="6" w:space="0" w:color="auto"/>
              <w:right w:val="outset" w:sz="6" w:space="0" w:color="auto"/>
            </w:tcBorders>
          </w:tcPr>
          <w:p w:rsidR="004D03FE" w:rsidRPr="00C60994" w:rsidRDefault="004D03F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4.</w:t>
            </w:r>
          </w:p>
        </w:tc>
        <w:tc>
          <w:tcPr>
            <w:tcW w:w="3604" w:type="dxa"/>
            <w:tcBorders>
              <w:top w:val="outset" w:sz="6" w:space="0" w:color="auto"/>
              <w:left w:val="outset" w:sz="6" w:space="0" w:color="auto"/>
              <w:bottom w:val="outset" w:sz="6" w:space="0" w:color="auto"/>
              <w:right w:val="outset" w:sz="6" w:space="0" w:color="auto"/>
            </w:tcBorders>
          </w:tcPr>
          <w:p w:rsidR="004D03FE" w:rsidRPr="00C60994" w:rsidRDefault="004D03F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Saeimas un ekspertu līdzdalība</w:t>
            </w:r>
          </w:p>
        </w:tc>
        <w:tc>
          <w:tcPr>
            <w:tcW w:w="5289" w:type="dxa"/>
            <w:tcBorders>
              <w:top w:val="outset" w:sz="6" w:space="0" w:color="auto"/>
              <w:left w:val="outset" w:sz="6" w:space="0" w:color="auto"/>
              <w:bottom w:val="outset" w:sz="6" w:space="0" w:color="auto"/>
              <w:right w:val="outset" w:sz="6" w:space="0" w:color="auto"/>
            </w:tcBorders>
          </w:tcPr>
          <w:p w:rsidR="004D03FE" w:rsidRPr="00B04BF9" w:rsidRDefault="004D03FE" w:rsidP="00B250D1">
            <w:pPr>
              <w:spacing w:before="100" w:beforeAutospacing="1" w:after="100" w:afterAutospacing="1" w:line="240" w:lineRule="auto"/>
              <w:rPr>
                <w:rFonts w:ascii="Times New Roman" w:eastAsia="Times New Roman" w:hAnsi="Times New Roman"/>
                <w:sz w:val="24"/>
                <w:szCs w:val="24"/>
              </w:rPr>
            </w:pPr>
            <w:r w:rsidRPr="00B250D1">
              <w:rPr>
                <w:rFonts w:ascii="Times New Roman" w:eastAsia="Times New Roman" w:hAnsi="Times New Roman"/>
                <w:color w:val="FF0000"/>
                <w:sz w:val="24"/>
                <w:szCs w:val="24"/>
              </w:rPr>
              <w:t> </w:t>
            </w:r>
            <w:r w:rsidRPr="00B04BF9">
              <w:rPr>
                <w:rFonts w:ascii="Times New Roman" w:eastAsia="Times New Roman" w:hAnsi="Times New Roman"/>
                <w:sz w:val="24"/>
                <w:szCs w:val="24"/>
              </w:rPr>
              <w:t>Nav attiecināms.</w:t>
            </w:r>
          </w:p>
        </w:tc>
      </w:tr>
      <w:tr w:rsidR="004D03FE" w:rsidRPr="00C60994">
        <w:trPr>
          <w:trHeight w:val="224"/>
          <w:tblCellSpacing w:w="0" w:type="dxa"/>
          <w:jc w:val="center"/>
        </w:trPr>
        <w:tc>
          <w:tcPr>
            <w:tcW w:w="478" w:type="dxa"/>
            <w:tcBorders>
              <w:top w:val="outset" w:sz="6" w:space="0" w:color="auto"/>
              <w:left w:val="outset" w:sz="6" w:space="0" w:color="auto"/>
              <w:bottom w:val="outset" w:sz="6" w:space="0" w:color="auto"/>
              <w:right w:val="outset" w:sz="6" w:space="0" w:color="auto"/>
            </w:tcBorders>
          </w:tcPr>
          <w:p w:rsidR="004D03FE" w:rsidRPr="00C60994" w:rsidRDefault="004D03F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5.</w:t>
            </w:r>
          </w:p>
        </w:tc>
        <w:tc>
          <w:tcPr>
            <w:tcW w:w="3604" w:type="dxa"/>
            <w:tcBorders>
              <w:top w:val="outset" w:sz="6" w:space="0" w:color="auto"/>
              <w:left w:val="outset" w:sz="6" w:space="0" w:color="auto"/>
              <w:bottom w:val="outset" w:sz="6" w:space="0" w:color="auto"/>
              <w:right w:val="outset" w:sz="6" w:space="0" w:color="auto"/>
            </w:tcBorders>
          </w:tcPr>
          <w:p w:rsidR="004D03FE" w:rsidRPr="00C60994" w:rsidRDefault="004D03FE"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Cita informācija</w:t>
            </w:r>
          </w:p>
        </w:tc>
        <w:tc>
          <w:tcPr>
            <w:tcW w:w="5289" w:type="dxa"/>
            <w:tcBorders>
              <w:top w:val="outset" w:sz="6" w:space="0" w:color="auto"/>
              <w:left w:val="outset" w:sz="6" w:space="0" w:color="auto"/>
              <w:bottom w:val="outset" w:sz="6" w:space="0" w:color="auto"/>
              <w:right w:val="outset" w:sz="6" w:space="0" w:color="auto"/>
            </w:tcBorders>
          </w:tcPr>
          <w:p w:rsidR="004D03FE" w:rsidRPr="00C60994" w:rsidRDefault="004D03FE" w:rsidP="00B250D1">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w:t>
            </w:r>
            <w:r>
              <w:rPr>
                <w:rFonts w:ascii="Times New Roman" w:eastAsia="Times New Roman" w:hAnsi="Times New Roman"/>
                <w:sz w:val="24"/>
                <w:szCs w:val="24"/>
              </w:rPr>
              <w:t>Nav</w:t>
            </w:r>
          </w:p>
        </w:tc>
      </w:tr>
    </w:tbl>
    <w:p w:rsidR="00676676" w:rsidRPr="00CD683C" w:rsidRDefault="00676676" w:rsidP="00676676">
      <w:pPr>
        <w:spacing w:before="100" w:beforeAutospacing="1" w:after="100" w:afterAutospacing="1" w:line="240" w:lineRule="auto"/>
        <w:rPr>
          <w:rFonts w:ascii="Times New Roman" w:eastAsia="Times New Roman" w:hAnsi="Times New Roman"/>
          <w:sz w:val="24"/>
          <w:szCs w:val="24"/>
          <w:lang w:val="en-US"/>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3622"/>
        <w:gridCol w:w="5273"/>
      </w:tblGrid>
      <w:tr w:rsidR="00676676" w:rsidRPr="00C60994">
        <w:trPr>
          <w:tblCellSpacing w:w="0" w:type="dxa"/>
          <w:jc w:val="center"/>
        </w:trPr>
        <w:tc>
          <w:tcPr>
            <w:tcW w:w="9371" w:type="dxa"/>
            <w:gridSpan w:val="3"/>
            <w:tcBorders>
              <w:top w:val="outset" w:sz="6" w:space="0" w:color="auto"/>
              <w:left w:val="outset" w:sz="6" w:space="0" w:color="auto"/>
              <w:bottom w:val="outset" w:sz="6" w:space="0" w:color="auto"/>
              <w:right w:val="outset" w:sz="6" w:space="0" w:color="auto"/>
            </w:tcBorders>
          </w:tcPr>
          <w:p w:rsidR="00676676" w:rsidRPr="00C60994" w:rsidRDefault="00676676" w:rsidP="007877F0">
            <w:pPr>
              <w:spacing w:before="100" w:beforeAutospacing="1" w:after="100" w:afterAutospacing="1" w:line="240" w:lineRule="auto"/>
              <w:jc w:val="center"/>
              <w:rPr>
                <w:rFonts w:ascii="Times New Roman" w:eastAsia="Times New Roman" w:hAnsi="Times New Roman"/>
                <w:sz w:val="24"/>
                <w:szCs w:val="24"/>
              </w:rPr>
            </w:pPr>
            <w:r w:rsidRPr="00C60994">
              <w:rPr>
                <w:rFonts w:ascii="Times New Roman" w:eastAsia="Times New Roman" w:hAnsi="Times New Roman"/>
                <w:b/>
                <w:bCs/>
                <w:sz w:val="24"/>
                <w:szCs w:val="24"/>
              </w:rPr>
              <w:lastRenderedPageBreak/>
              <w:t>VII. Tiesību akta projekta izpildes nodrošināšana un tās ietekme uz institūcijām</w:t>
            </w:r>
          </w:p>
        </w:tc>
      </w:tr>
      <w:tr w:rsidR="00676676" w:rsidRPr="00C60994">
        <w:trPr>
          <w:trHeight w:val="427"/>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1.</w:t>
            </w:r>
          </w:p>
        </w:tc>
        <w:tc>
          <w:tcPr>
            <w:tcW w:w="3622" w:type="dxa"/>
            <w:tcBorders>
              <w:top w:val="outset" w:sz="6" w:space="0" w:color="auto"/>
              <w:left w:val="outset" w:sz="6" w:space="0" w:color="auto"/>
              <w:bottom w:val="outset" w:sz="6" w:space="0" w:color="auto"/>
              <w:right w:val="outset" w:sz="6" w:space="0" w:color="auto"/>
            </w:tcBorders>
          </w:tcPr>
          <w:p w:rsidR="00676676" w:rsidRPr="00C60994" w:rsidRDefault="00676676"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izpildē iesaistītās institūcijas</w:t>
            </w:r>
          </w:p>
        </w:tc>
        <w:tc>
          <w:tcPr>
            <w:tcW w:w="5273" w:type="dxa"/>
            <w:tcBorders>
              <w:top w:val="outset" w:sz="6" w:space="0" w:color="auto"/>
              <w:left w:val="outset" w:sz="6" w:space="0" w:color="auto"/>
              <w:bottom w:val="outset" w:sz="6" w:space="0" w:color="auto"/>
              <w:right w:val="outset" w:sz="6" w:space="0" w:color="auto"/>
            </w:tcBorders>
          </w:tcPr>
          <w:p w:rsidR="00676676" w:rsidRPr="00C60994" w:rsidRDefault="008A3F8F" w:rsidP="00E21122">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Noteikumu projekta izpildi nodrošinās </w:t>
            </w:r>
            <w:r>
              <w:rPr>
                <w:rFonts w:ascii="Times New Roman" w:hAnsi="Times New Roman"/>
                <w:sz w:val="24"/>
                <w:szCs w:val="24"/>
              </w:rPr>
              <w:t>V</w:t>
            </w:r>
            <w:r w:rsidR="00E21122">
              <w:rPr>
                <w:rFonts w:ascii="Times New Roman" w:hAnsi="Times New Roman"/>
                <w:sz w:val="24"/>
                <w:szCs w:val="24"/>
              </w:rPr>
              <w:t>alsts asinsdonoru centrs.</w:t>
            </w:r>
          </w:p>
        </w:tc>
      </w:tr>
      <w:tr w:rsidR="00A607AF" w:rsidRPr="00C60994">
        <w:trPr>
          <w:trHeight w:val="427"/>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2.</w:t>
            </w:r>
          </w:p>
        </w:tc>
        <w:tc>
          <w:tcPr>
            <w:tcW w:w="3622"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izpildes ietekme uz pārvaldes funkcijām</w:t>
            </w:r>
          </w:p>
        </w:tc>
        <w:tc>
          <w:tcPr>
            <w:tcW w:w="5273" w:type="dxa"/>
            <w:tcBorders>
              <w:top w:val="outset" w:sz="6" w:space="0" w:color="auto"/>
              <w:left w:val="outset" w:sz="6" w:space="0" w:color="auto"/>
              <w:bottom w:val="outset" w:sz="6" w:space="0" w:color="auto"/>
              <w:right w:val="outset" w:sz="6" w:space="0" w:color="auto"/>
            </w:tcBorders>
          </w:tcPr>
          <w:p w:rsidR="00A607AF" w:rsidRDefault="00A607AF" w:rsidP="008A3F8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Nav attiecināms.</w:t>
            </w:r>
          </w:p>
        </w:tc>
      </w:tr>
      <w:tr w:rsidR="00A607AF" w:rsidRPr="00C60994">
        <w:trPr>
          <w:trHeight w:val="427"/>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3.</w:t>
            </w:r>
          </w:p>
        </w:tc>
        <w:tc>
          <w:tcPr>
            <w:tcW w:w="3622"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izpildes ietekme uz pārvaldes institucionālo struktūru.</w:t>
            </w:r>
            <w:r>
              <w:rPr>
                <w:rFonts w:ascii="Times New Roman" w:eastAsia="Times New Roman" w:hAnsi="Times New Roman"/>
                <w:sz w:val="24"/>
                <w:szCs w:val="24"/>
              </w:rPr>
              <w:t xml:space="preserve"> </w:t>
            </w:r>
            <w:r w:rsidRPr="00C60994">
              <w:rPr>
                <w:rFonts w:ascii="Times New Roman" w:eastAsia="Times New Roman" w:hAnsi="Times New Roman"/>
                <w:sz w:val="24"/>
                <w:szCs w:val="24"/>
              </w:rPr>
              <w:t>Jaunu institūciju izveide</w:t>
            </w:r>
          </w:p>
        </w:tc>
        <w:tc>
          <w:tcPr>
            <w:tcW w:w="5273" w:type="dxa"/>
            <w:tcBorders>
              <w:top w:val="outset" w:sz="6" w:space="0" w:color="auto"/>
              <w:left w:val="outset" w:sz="6" w:space="0" w:color="auto"/>
              <w:bottom w:val="outset" w:sz="6" w:space="0" w:color="auto"/>
              <w:right w:val="outset" w:sz="6" w:space="0" w:color="auto"/>
            </w:tcBorders>
          </w:tcPr>
          <w:p w:rsidR="00A607AF" w:rsidRDefault="00A607AF" w:rsidP="008A3F8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Nav attiecināms.</w:t>
            </w:r>
          </w:p>
        </w:tc>
      </w:tr>
      <w:tr w:rsidR="00A607AF" w:rsidRPr="00C60994">
        <w:trPr>
          <w:trHeight w:val="427"/>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4.</w:t>
            </w:r>
          </w:p>
        </w:tc>
        <w:tc>
          <w:tcPr>
            <w:tcW w:w="3622"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izpildes ietekme uz pārvaldes institucionālo struktūru.</w:t>
            </w:r>
            <w:r>
              <w:rPr>
                <w:rFonts w:ascii="Times New Roman" w:eastAsia="Times New Roman" w:hAnsi="Times New Roman"/>
                <w:sz w:val="24"/>
                <w:szCs w:val="24"/>
              </w:rPr>
              <w:t xml:space="preserve"> </w:t>
            </w:r>
            <w:r w:rsidRPr="00C60994">
              <w:rPr>
                <w:rFonts w:ascii="Times New Roman" w:eastAsia="Times New Roman" w:hAnsi="Times New Roman"/>
                <w:sz w:val="24"/>
                <w:szCs w:val="24"/>
              </w:rPr>
              <w:t>Esošu institūciju likvidācija</w:t>
            </w:r>
          </w:p>
        </w:tc>
        <w:tc>
          <w:tcPr>
            <w:tcW w:w="5273" w:type="dxa"/>
            <w:tcBorders>
              <w:top w:val="outset" w:sz="6" w:space="0" w:color="auto"/>
              <w:left w:val="outset" w:sz="6" w:space="0" w:color="auto"/>
              <w:bottom w:val="outset" w:sz="6" w:space="0" w:color="auto"/>
              <w:right w:val="outset" w:sz="6" w:space="0" w:color="auto"/>
            </w:tcBorders>
          </w:tcPr>
          <w:p w:rsidR="00A607AF" w:rsidRDefault="00A607AF" w:rsidP="008A3F8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Nav attiecināms.</w:t>
            </w:r>
          </w:p>
        </w:tc>
      </w:tr>
      <w:tr w:rsidR="00A607AF" w:rsidRPr="00C60994">
        <w:trPr>
          <w:trHeight w:val="427"/>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5.</w:t>
            </w:r>
          </w:p>
        </w:tc>
        <w:tc>
          <w:tcPr>
            <w:tcW w:w="3622" w:type="dxa"/>
            <w:tcBorders>
              <w:top w:val="outset" w:sz="6" w:space="0" w:color="auto"/>
              <w:left w:val="outset" w:sz="6" w:space="0" w:color="auto"/>
              <w:bottom w:val="outset" w:sz="6" w:space="0" w:color="auto"/>
              <w:right w:val="outset" w:sz="6" w:space="0" w:color="auto"/>
            </w:tcBorders>
          </w:tcPr>
          <w:p w:rsidR="00A607AF" w:rsidRPr="00C60994" w:rsidRDefault="00A607AF" w:rsidP="001B063D">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Projekta izpildes ietekme uz pārvaldes institucionālo struktūru.</w:t>
            </w:r>
            <w:r>
              <w:rPr>
                <w:rFonts w:ascii="Times New Roman" w:eastAsia="Times New Roman" w:hAnsi="Times New Roman"/>
                <w:sz w:val="24"/>
                <w:szCs w:val="24"/>
              </w:rPr>
              <w:t xml:space="preserve"> </w:t>
            </w:r>
            <w:r w:rsidRPr="00C60994">
              <w:rPr>
                <w:rFonts w:ascii="Times New Roman" w:eastAsia="Times New Roman" w:hAnsi="Times New Roman"/>
                <w:sz w:val="24"/>
                <w:szCs w:val="24"/>
              </w:rPr>
              <w:t>Esošu institūciju reorganizācija</w:t>
            </w:r>
          </w:p>
        </w:tc>
        <w:tc>
          <w:tcPr>
            <w:tcW w:w="5273" w:type="dxa"/>
            <w:tcBorders>
              <w:top w:val="outset" w:sz="6" w:space="0" w:color="auto"/>
              <w:left w:val="outset" w:sz="6" w:space="0" w:color="auto"/>
              <w:bottom w:val="outset" w:sz="6" w:space="0" w:color="auto"/>
              <w:right w:val="outset" w:sz="6" w:space="0" w:color="auto"/>
            </w:tcBorders>
          </w:tcPr>
          <w:p w:rsidR="00A607AF" w:rsidRDefault="00A607AF" w:rsidP="008A3F8F">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Nav attiecināms.</w:t>
            </w:r>
          </w:p>
        </w:tc>
      </w:tr>
      <w:tr w:rsidR="00A607AF" w:rsidRPr="00C60994">
        <w:trPr>
          <w:trHeight w:val="252"/>
          <w:tblCellSpacing w:w="0" w:type="dxa"/>
          <w:jc w:val="center"/>
        </w:trPr>
        <w:tc>
          <w:tcPr>
            <w:tcW w:w="476" w:type="dxa"/>
            <w:tcBorders>
              <w:top w:val="outset" w:sz="6" w:space="0" w:color="auto"/>
              <w:left w:val="outset" w:sz="6" w:space="0" w:color="auto"/>
              <w:bottom w:val="outset" w:sz="6" w:space="0" w:color="auto"/>
              <w:right w:val="outset" w:sz="6" w:space="0" w:color="auto"/>
            </w:tcBorders>
          </w:tcPr>
          <w:p w:rsidR="00A607AF" w:rsidRPr="00C60994" w:rsidRDefault="00A607AF"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6.</w:t>
            </w:r>
          </w:p>
        </w:tc>
        <w:tc>
          <w:tcPr>
            <w:tcW w:w="3622" w:type="dxa"/>
            <w:tcBorders>
              <w:top w:val="outset" w:sz="6" w:space="0" w:color="auto"/>
              <w:left w:val="outset" w:sz="6" w:space="0" w:color="auto"/>
              <w:bottom w:val="outset" w:sz="6" w:space="0" w:color="auto"/>
              <w:right w:val="outset" w:sz="6" w:space="0" w:color="auto"/>
            </w:tcBorders>
          </w:tcPr>
          <w:p w:rsidR="00A607AF" w:rsidRPr="00C60994" w:rsidRDefault="00A607AF"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Cita informācija</w:t>
            </w:r>
          </w:p>
        </w:tc>
        <w:tc>
          <w:tcPr>
            <w:tcW w:w="5273" w:type="dxa"/>
            <w:tcBorders>
              <w:top w:val="outset" w:sz="6" w:space="0" w:color="auto"/>
              <w:left w:val="outset" w:sz="6" w:space="0" w:color="auto"/>
              <w:bottom w:val="outset" w:sz="6" w:space="0" w:color="auto"/>
              <w:right w:val="outset" w:sz="6" w:space="0" w:color="auto"/>
            </w:tcBorders>
          </w:tcPr>
          <w:p w:rsidR="00A607AF" w:rsidRPr="00C60994" w:rsidRDefault="00A607AF" w:rsidP="00676676">
            <w:pPr>
              <w:spacing w:before="100" w:beforeAutospacing="1" w:after="100" w:afterAutospacing="1" w:line="240" w:lineRule="auto"/>
              <w:rPr>
                <w:rFonts w:ascii="Times New Roman" w:eastAsia="Times New Roman" w:hAnsi="Times New Roman"/>
                <w:sz w:val="24"/>
                <w:szCs w:val="24"/>
              </w:rPr>
            </w:pPr>
            <w:r w:rsidRPr="00C60994">
              <w:rPr>
                <w:rFonts w:ascii="Times New Roman" w:eastAsia="Times New Roman" w:hAnsi="Times New Roman"/>
                <w:sz w:val="24"/>
                <w:szCs w:val="24"/>
              </w:rPr>
              <w:t> </w:t>
            </w:r>
            <w:r>
              <w:rPr>
                <w:rFonts w:ascii="Times New Roman" w:eastAsia="Times New Roman" w:hAnsi="Times New Roman"/>
                <w:sz w:val="24"/>
                <w:szCs w:val="24"/>
              </w:rPr>
              <w:t>Nav</w:t>
            </w:r>
          </w:p>
        </w:tc>
      </w:tr>
    </w:tbl>
    <w:p w:rsidR="00CE2AF1" w:rsidRDefault="00CE2AF1" w:rsidP="00CE2AF1">
      <w:pPr>
        <w:spacing w:after="0" w:line="240" w:lineRule="auto"/>
        <w:rPr>
          <w:rFonts w:ascii="Times New Roman" w:hAnsi="Times New Roman"/>
          <w:sz w:val="24"/>
          <w:szCs w:val="24"/>
          <w:lang w:val="en-US"/>
        </w:rPr>
      </w:pPr>
    </w:p>
    <w:p w:rsidR="007B1F04" w:rsidRDefault="007B1F04" w:rsidP="00CE2AF1">
      <w:pPr>
        <w:spacing w:after="0" w:line="240" w:lineRule="auto"/>
        <w:rPr>
          <w:rFonts w:ascii="Times New Roman" w:hAnsi="Times New Roman"/>
          <w:sz w:val="24"/>
          <w:szCs w:val="24"/>
          <w:lang w:val="en-US"/>
        </w:rPr>
      </w:pPr>
    </w:p>
    <w:p w:rsidR="00882927" w:rsidRDefault="00882927" w:rsidP="00CE2AF1">
      <w:pPr>
        <w:spacing w:after="0" w:line="240" w:lineRule="auto"/>
        <w:rPr>
          <w:rFonts w:ascii="Times New Roman" w:hAnsi="Times New Roman"/>
          <w:sz w:val="24"/>
          <w:szCs w:val="24"/>
          <w:lang w:val="en-US"/>
        </w:rPr>
      </w:pPr>
    </w:p>
    <w:p w:rsidR="007B1F04" w:rsidRPr="00676676" w:rsidRDefault="007B1F04" w:rsidP="00CE2AF1">
      <w:pPr>
        <w:spacing w:after="0" w:line="240" w:lineRule="auto"/>
        <w:rPr>
          <w:rFonts w:ascii="Times New Roman" w:hAnsi="Times New Roman"/>
          <w:sz w:val="24"/>
          <w:szCs w:val="24"/>
          <w:lang w:val="en-US"/>
        </w:rPr>
      </w:pPr>
    </w:p>
    <w:p w:rsidR="00E21122" w:rsidRPr="00CD683C" w:rsidRDefault="00E21122" w:rsidP="00CD683C">
      <w:pPr>
        <w:jc w:val="center"/>
        <w:rPr>
          <w:rFonts w:ascii="Times New Roman" w:hAnsi="Times New Roman"/>
          <w:sz w:val="28"/>
          <w:szCs w:val="28"/>
        </w:rPr>
      </w:pPr>
      <w:r w:rsidRPr="00E21122">
        <w:rPr>
          <w:rFonts w:ascii="Times New Roman" w:hAnsi="Times New Roman"/>
          <w:sz w:val="28"/>
          <w:szCs w:val="28"/>
        </w:rPr>
        <w:t xml:space="preserve">Veselības ministrs </w:t>
      </w:r>
      <w:r w:rsidRPr="00E21122">
        <w:rPr>
          <w:rFonts w:ascii="Times New Roman" w:hAnsi="Times New Roman"/>
          <w:sz w:val="28"/>
          <w:szCs w:val="28"/>
        </w:rPr>
        <w:tab/>
        <w:t xml:space="preserve">     </w:t>
      </w:r>
      <w:r w:rsidR="00CD683C">
        <w:rPr>
          <w:rFonts w:ascii="Times New Roman" w:hAnsi="Times New Roman"/>
          <w:sz w:val="28"/>
          <w:szCs w:val="28"/>
        </w:rPr>
        <w:t xml:space="preserve">                               </w:t>
      </w:r>
      <w:r w:rsidRPr="00E21122">
        <w:rPr>
          <w:rFonts w:ascii="Times New Roman" w:hAnsi="Times New Roman"/>
          <w:sz w:val="28"/>
          <w:szCs w:val="28"/>
        </w:rPr>
        <w:t xml:space="preserve">             </w:t>
      </w:r>
      <w:r>
        <w:rPr>
          <w:rFonts w:ascii="Times New Roman" w:hAnsi="Times New Roman"/>
          <w:sz w:val="28"/>
          <w:szCs w:val="28"/>
        </w:rPr>
        <w:t xml:space="preserve">                  </w:t>
      </w:r>
      <w:proofErr w:type="spellStart"/>
      <w:r w:rsidRPr="00E21122">
        <w:rPr>
          <w:rFonts w:ascii="Times New Roman" w:hAnsi="Times New Roman"/>
          <w:sz w:val="28"/>
          <w:szCs w:val="28"/>
        </w:rPr>
        <w:t>J.Bārzdiņš</w:t>
      </w:r>
      <w:proofErr w:type="spellEnd"/>
    </w:p>
    <w:p w:rsidR="00CF3A70" w:rsidRDefault="00CF3A70" w:rsidP="00E21122">
      <w:pPr>
        <w:spacing w:after="0" w:line="240" w:lineRule="auto"/>
        <w:jc w:val="both"/>
        <w:rPr>
          <w:rFonts w:ascii="Times New Roman" w:hAnsi="Times New Roman"/>
          <w:sz w:val="24"/>
          <w:szCs w:val="24"/>
        </w:rPr>
      </w:pPr>
    </w:p>
    <w:p w:rsidR="00CF3A70" w:rsidRDefault="00CF3A70" w:rsidP="00E21122">
      <w:pPr>
        <w:spacing w:after="0" w:line="240" w:lineRule="auto"/>
        <w:jc w:val="both"/>
        <w:rPr>
          <w:rFonts w:ascii="Times New Roman" w:hAnsi="Times New Roman"/>
          <w:sz w:val="24"/>
          <w:szCs w:val="24"/>
        </w:rPr>
      </w:pPr>
    </w:p>
    <w:p w:rsidR="00CF3A70" w:rsidRDefault="00CF3A70" w:rsidP="00E21122">
      <w:pPr>
        <w:spacing w:after="0" w:line="240" w:lineRule="auto"/>
        <w:jc w:val="both"/>
        <w:rPr>
          <w:rFonts w:ascii="Times New Roman" w:hAnsi="Times New Roman"/>
          <w:sz w:val="24"/>
          <w:szCs w:val="24"/>
        </w:rPr>
      </w:pPr>
    </w:p>
    <w:p w:rsidR="00CF3A70" w:rsidRDefault="00CF3A70" w:rsidP="00E21122">
      <w:pPr>
        <w:spacing w:after="0" w:line="240" w:lineRule="auto"/>
        <w:jc w:val="both"/>
        <w:rPr>
          <w:rFonts w:ascii="Times New Roman" w:hAnsi="Times New Roman"/>
          <w:sz w:val="24"/>
          <w:szCs w:val="24"/>
        </w:rPr>
      </w:pPr>
    </w:p>
    <w:p w:rsidR="00246594" w:rsidRDefault="00246594" w:rsidP="00E21122">
      <w:pPr>
        <w:spacing w:after="0" w:line="240" w:lineRule="auto"/>
        <w:jc w:val="both"/>
        <w:rPr>
          <w:rFonts w:ascii="Times New Roman" w:hAnsi="Times New Roman"/>
          <w:sz w:val="24"/>
          <w:szCs w:val="24"/>
        </w:rPr>
      </w:pPr>
      <w:r>
        <w:rPr>
          <w:rFonts w:ascii="Times New Roman" w:hAnsi="Times New Roman"/>
          <w:sz w:val="24"/>
          <w:szCs w:val="24"/>
        </w:rPr>
        <w:t>25.01.2011    11:38</w:t>
      </w:r>
    </w:p>
    <w:p w:rsidR="00E21122" w:rsidRPr="00E21122" w:rsidRDefault="00246594" w:rsidP="00E21122">
      <w:pPr>
        <w:spacing w:after="0" w:line="240" w:lineRule="auto"/>
        <w:jc w:val="both"/>
        <w:rPr>
          <w:rFonts w:ascii="Times New Roman" w:hAnsi="Times New Roman"/>
          <w:sz w:val="24"/>
          <w:szCs w:val="24"/>
        </w:rPr>
      </w:pPr>
      <w:r>
        <w:rPr>
          <w:rFonts w:ascii="Times New Roman" w:hAnsi="Times New Roman"/>
          <w:sz w:val="24"/>
          <w:szCs w:val="24"/>
        </w:rPr>
        <w:t>2554</w:t>
      </w:r>
    </w:p>
    <w:p w:rsidR="00E21122" w:rsidRPr="00E21122" w:rsidRDefault="00E21122" w:rsidP="00E21122">
      <w:pPr>
        <w:spacing w:after="0" w:line="240" w:lineRule="auto"/>
        <w:jc w:val="both"/>
        <w:rPr>
          <w:rFonts w:ascii="Times New Roman" w:hAnsi="Times New Roman"/>
          <w:sz w:val="24"/>
          <w:szCs w:val="24"/>
        </w:rPr>
      </w:pPr>
      <w:bookmarkStart w:id="0" w:name="OLE_LINK17"/>
      <w:bookmarkStart w:id="1" w:name="OLE_LINK16"/>
      <w:bookmarkStart w:id="2" w:name="OLE_LINK15"/>
      <w:r w:rsidRPr="00E21122">
        <w:rPr>
          <w:rFonts w:ascii="Times New Roman" w:hAnsi="Times New Roman"/>
          <w:sz w:val="24"/>
          <w:szCs w:val="24"/>
        </w:rPr>
        <w:t>Ž.Zvaigzne</w:t>
      </w:r>
    </w:p>
    <w:p w:rsidR="00E21122" w:rsidRPr="00E21122" w:rsidRDefault="00E21122" w:rsidP="00E21122">
      <w:pPr>
        <w:spacing w:after="0" w:line="240" w:lineRule="auto"/>
        <w:jc w:val="both"/>
        <w:rPr>
          <w:rFonts w:ascii="Times New Roman" w:hAnsi="Times New Roman"/>
          <w:sz w:val="24"/>
          <w:szCs w:val="24"/>
        </w:rPr>
      </w:pPr>
      <w:bookmarkStart w:id="3" w:name="OLE_LINK18"/>
      <w:bookmarkEnd w:id="0"/>
      <w:bookmarkEnd w:id="1"/>
      <w:bookmarkEnd w:id="2"/>
      <w:r w:rsidRPr="00E21122">
        <w:rPr>
          <w:rFonts w:ascii="Times New Roman" w:hAnsi="Times New Roman"/>
          <w:sz w:val="24"/>
          <w:szCs w:val="24"/>
        </w:rPr>
        <w:t xml:space="preserve">67876041, </w:t>
      </w:r>
      <w:hyperlink r:id="rId7" w:history="1">
        <w:r w:rsidRPr="00E21122">
          <w:rPr>
            <w:rStyle w:val="Hyperlink"/>
            <w:rFonts w:ascii="Times New Roman" w:hAnsi="Times New Roman"/>
            <w:sz w:val="24"/>
            <w:szCs w:val="24"/>
          </w:rPr>
          <w:t>Zanete.Zvaigzne@vm.gov.lv</w:t>
        </w:r>
      </w:hyperlink>
      <w:r w:rsidRPr="00E21122">
        <w:rPr>
          <w:rFonts w:ascii="Times New Roman" w:hAnsi="Times New Roman"/>
          <w:sz w:val="24"/>
          <w:szCs w:val="24"/>
        </w:rPr>
        <w:t xml:space="preserve"> </w:t>
      </w:r>
    </w:p>
    <w:bookmarkEnd w:id="3"/>
    <w:p w:rsidR="00E21122" w:rsidRDefault="00E21122" w:rsidP="00E21122">
      <w:pPr>
        <w:spacing w:after="0" w:line="240" w:lineRule="auto"/>
        <w:jc w:val="both"/>
      </w:pPr>
    </w:p>
    <w:p w:rsidR="00E21122" w:rsidRDefault="00E21122" w:rsidP="00E21122">
      <w:pPr>
        <w:ind w:firstLine="720"/>
      </w:pPr>
    </w:p>
    <w:p w:rsidR="00CE2AF1" w:rsidRPr="00676676" w:rsidRDefault="00CE2AF1" w:rsidP="00CE2AF1">
      <w:pPr>
        <w:pStyle w:val="Footer"/>
        <w:rPr>
          <w:lang w:val="lv-LV"/>
        </w:rPr>
      </w:pPr>
    </w:p>
    <w:p w:rsidR="00D537E1" w:rsidRPr="00644E26" w:rsidRDefault="00D537E1" w:rsidP="00644E26"/>
    <w:sectPr w:rsidR="00D537E1" w:rsidRPr="00644E26" w:rsidSect="00854502">
      <w:headerReference w:type="default" r:id="rId8"/>
      <w:footerReference w:type="default" r:id="rId9"/>
      <w:footerReference w:type="first" r:id="rId10"/>
      <w:pgSz w:w="11906" w:h="16838"/>
      <w:pgMar w:top="1440" w:right="1800" w:bottom="1276" w:left="1800" w:header="708" w:footer="2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5B" w:rsidRDefault="00E9255B" w:rsidP="00CE2AF1">
      <w:pPr>
        <w:spacing w:after="0" w:line="240" w:lineRule="auto"/>
      </w:pPr>
      <w:r>
        <w:separator/>
      </w:r>
    </w:p>
  </w:endnote>
  <w:endnote w:type="continuationSeparator" w:id="0">
    <w:p w:rsidR="00E9255B" w:rsidRDefault="00E9255B" w:rsidP="00CE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5B" w:rsidRPr="00E21122" w:rsidRDefault="000466AA" w:rsidP="00CD683C">
    <w:pPr>
      <w:spacing w:after="0" w:line="240" w:lineRule="auto"/>
      <w:jc w:val="both"/>
      <w:rPr>
        <w:rFonts w:ascii="Times New Roman" w:hAnsi="Times New Roman"/>
      </w:rPr>
    </w:pPr>
    <w:r>
      <w:rPr>
        <w:rFonts w:ascii="Times New Roman" w:hAnsi="Times New Roman"/>
      </w:rPr>
      <w:t>VMAnot_2</w:t>
    </w:r>
    <w:r w:rsidR="00246594">
      <w:rPr>
        <w:rFonts w:ascii="Times New Roman" w:hAnsi="Times New Roman"/>
      </w:rPr>
      <w:t>5</w:t>
    </w:r>
    <w:r w:rsidR="00E9255B" w:rsidRPr="00E9255B">
      <w:rPr>
        <w:rFonts w:ascii="Times New Roman" w:hAnsi="Times New Roman"/>
      </w:rPr>
      <w:t xml:space="preserve">0111_not742; </w:t>
    </w:r>
    <w:bookmarkStart w:id="4" w:name="OLE_LINK1"/>
    <w:bookmarkStart w:id="5" w:name="OLE_LINK2"/>
    <w:r w:rsidR="00E9255B" w:rsidRPr="00E9255B">
      <w:rPr>
        <w:rFonts w:ascii="Times New Roman" w:hAnsi="Times New Roman"/>
      </w:rPr>
      <w:t>Ministru kabineta noteikumu „Grozījumi Ministru kabineta</w:t>
    </w:r>
    <w:r w:rsidR="00E9255B" w:rsidRPr="00E21122">
      <w:rPr>
        <w:rFonts w:ascii="Times New Roman" w:hAnsi="Times New Roman"/>
        <w:color w:val="000000"/>
      </w:rPr>
      <w:t xml:space="preserve"> 2005.gada 27.septembra noteikumos Nr.742 „Noteikumi par Valsts asinsdonoru centra maksas pakalpojumu cenrādi””</w:t>
    </w:r>
    <w:r w:rsidR="00E9255B" w:rsidRPr="00E21122">
      <w:rPr>
        <w:rFonts w:ascii="Times New Roman" w:hAnsi="Times New Roman"/>
      </w:rPr>
      <w:t xml:space="preserve"> projekta sākotnējās ietekmes novērtējuma </w:t>
    </w:r>
    <w:smartTag w:uri="schemas-tilde-lv/tildestengine" w:element="veidnes">
      <w:smartTagPr>
        <w:attr w:name="id" w:val="-1"/>
        <w:attr w:name="baseform" w:val="ziņojums"/>
        <w:attr w:name="text" w:val="ziņojums"/>
      </w:smartTagPr>
      <w:r w:rsidR="00E9255B" w:rsidRPr="00E21122">
        <w:rPr>
          <w:rFonts w:ascii="Times New Roman" w:hAnsi="Times New Roman"/>
        </w:rPr>
        <w:t>ziņojums</w:t>
      </w:r>
    </w:smartTag>
    <w:r w:rsidR="00E9255B" w:rsidRPr="00E21122">
      <w:rPr>
        <w:rFonts w:ascii="Times New Roman" w:hAnsi="Times New Roman"/>
      </w:rPr>
      <w:t xml:space="preserve"> (anotācija)</w:t>
    </w:r>
    <w:bookmarkEnd w:id="4"/>
    <w:bookmarkEnd w:id="5"/>
  </w:p>
  <w:p w:rsidR="00E9255B" w:rsidRPr="00E21122" w:rsidRDefault="00E9255B" w:rsidP="00E21122">
    <w:pPr>
      <w:pStyle w:val="Footer"/>
      <w:jc w:val="both"/>
      <w:rPr>
        <w:sz w:val="22"/>
        <w:szCs w:val="22"/>
        <w:lang w:val="lv-LV"/>
      </w:rPr>
    </w:pPr>
  </w:p>
  <w:p w:rsidR="00E9255B" w:rsidRPr="00E21122" w:rsidRDefault="00E9255B" w:rsidP="00E21122">
    <w:pPr>
      <w:pStyle w:val="Footer"/>
      <w:jc w:val="both"/>
      <w:rPr>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5B" w:rsidRPr="00CD683C" w:rsidRDefault="000466AA" w:rsidP="00CD683C">
    <w:pPr>
      <w:spacing w:after="0" w:line="240" w:lineRule="auto"/>
      <w:jc w:val="both"/>
      <w:rPr>
        <w:rFonts w:ascii="Times New Roman" w:hAnsi="Times New Roman"/>
      </w:rPr>
    </w:pPr>
    <w:r>
      <w:rPr>
        <w:rFonts w:ascii="Times New Roman" w:hAnsi="Times New Roman"/>
      </w:rPr>
      <w:t>VMAnot_2</w:t>
    </w:r>
    <w:r w:rsidR="00246594">
      <w:rPr>
        <w:rFonts w:ascii="Times New Roman" w:hAnsi="Times New Roman"/>
      </w:rPr>
      <w:t>5</w:t>
    </w:r>
    <w:r w:rsidR="00E9255B">
      <w:rPr>
        <w:rFonts w:ascii="Times New Roman" w:hAnsi="Times New Roman"/>
      </w:rPr>
      <w:t>0111</w:t>
    </w:r>
    <w:r w:rsidR="00E9255B" w:rsidRPr="00E21122">
      <w:rPr>
        <w:rFonts w:ascii="Times New Roman" w:hAnsi="Times New Roman"/>
      </w:rPr>
      <w:t xml:space="preserve">_not742; Ministru kabineta noteikumu </w:t>
    </w:r>
    <w:r w:rsidR="00E9255B" w:rsidRPr="00E21122">
      <w:rPr>
        <w:rFonts w:ascii="Times New Roman" w:hAnsi="Times New Roman"/>
        <w:color w:val="000000"/>
      </w:rPr>
      <w:t>„Grozījumi Ministru kabineta 2005.gada 27.septembra noteikumos Nr.742 „Noteikumi par Valsts asinsdonoru centra maksas pakalpojumu cenrādi””</w:t>
    </w:r>
    <w:r w:rsidR="00E9255B" w:rsidRPr="00E21122">
      <w:rPr>
        <w:rFonts w:ascii="Times New Roman" w:hAnsi="Times New Roman"/>
      </w:rPr>
      <w:t xml:space="preserve"> projekta sākotnējās ietekmes novērtējuma </w:t>
    </w:r>
    <w:smartTag w:uri="schemas-tilde-lv/tildestengine" w:element="veidnes">
      <w:smartTagPr>
        <w:attr w:name="id" w:val="-1"/>
        <w:attr w:name="baseform" w:val="ziņojums"/>
        <w:attr w:name="text" w:val="ziņojums"/>
      </w:smartTagPr>
      <w:r w:rsidR="00E9255B" w:rsidRPr="00E21122">
        <w:rPr>
          <w:rFonts w:ascii="Times New Roman" w:hAnsi="Times New Roman"/>
        </w:rPr>
        <w:t>ziņojums</w:t>
      </w:r>
    </w:smartTag>
    <w:r w:rsidR="00E9255B" w:rsidRPr="00E21122">
      <w:rPr>
        <w:rFonts w:ascii="Times New Roman" w:hAnsi="Times New Roman"/>
      </w:rPr>
      <w:t xml:space="preserve"> (anotācija)</w:t>
    </w:r>
  </w:p>
  <w:p w:rsidR="00E9255B" w:rsidRPr="00E21122" w:rsidRDefault="00E9255B" w:rsidP="00E21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5B" w:rsidRDefault="00E9255B" w:rsidP="00CE2AF1">
      <w:pPr>
        <w:spacing w:after="0" w:line="240" w:lineRule="auto"/>
      </w:pPr>
      <w:r>
        <w:separator/>
      </w:r>
    </w:p>
  </w:footnote>
  <w:footnote w:type="continuationSeparator" w:id="0">
    <w:p w:rsidR="00E9255B" w:rsidRDefault="00E9255B" w:rsidP="00CE2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5B" w:rsidRPr="00A10EAA" w:rsidRDefault="0046387C">
    <w:pPr>
      <w:pStyle w:val="Header"/>
      <w:jc w:val="center"/>
      <w:rPr>
        <w:rFonts w:ascii="Times New Roman" w:hAnsi="Times New Roman"/>
        <w:sz w:val="24"/>
        <w:szCs w:val="24"/>
      </w:rPr>
    </w:pPr>
    <w:r w:rsidRPr="00A10EAA">
      <w:rPr>
        <w:rFonts w:ascii="Times New Roman" w:hAnsi="Times New Roman"/>
        <w:sz w:val="24"/>
        <w:szCs w:val="24"/>
      </w:rPr>
      <w:fldChar w:fldCharType="begin"/>
    </w:r>
    <w:r w:rsidR="00E9255B" w:rsidRPr="00A10EAA">
      <w:rPr>
        <w:rFonts w:ascii="Times New Roman" w:hAnsi="Times New Roman"/>
        <w:sz w:val="24"/>
        <w:szCs w:val="24"/>
      </w:rPr>
      <w:instrText xml:space="preserve"> PAGE   \* MERGEFORMAT </w:instrText>
    </w:r>
    <w:r w:rsidRPr="00A10EAA">
      <w:rPr>
        <w:rFonts w:ascii="Times New Roman" w:hAnsi="Times New Roman"/>
        <w:sz w:val="24"/>
        <w:szCs w:val="24"/>
      </w:rPr>
      <w:fldChar w:fldCharType="separate"/>
    </w:r>
    <w:r w:rsidR="00246594">
      <w:rPr>
        <w:rFonts w:ascii="Times New Roman" w:hAnsi="Times New Roman"/>
        <w:noProof/>
        <w:sz w:val="24"/>
        <w:szCs w:val="24"/>
      </w:rPr>
      <w:t>12</w:t>
    </w:r>
    <w:r w:rsidRPr="00A10EAA">
      <w:rPr>
        <w:rFonts w:ascii="Times New Roman" w:hAnsi="Times New Roman"/>
        <w:sz w:val="24"/>
        <w:szCs w:val="24"/>
      </w:rPr>
      <w:fldChar w:fldCharType="end"/>
    </w:r>
  </w:p>
  <w:p w:rsidR="00E9255B" w:rsidRDefault="00E92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E0CC0E"/>
    <w:lvl w:ilvl="0">
      <w:start w:val="1"/>
      <w:numFmt w:val="decimal"/>
      <w:lvlText w:val="%1."/>
      <w:lvlJc w:val="left"/>
      <w:pPr>
        <w:tabs>
          <w:tab w:val="num" w:pos="1492"/>
        </w:tabs>
        <w:ind w:left="1492" w:hanging="360"/>
      </w:pPr>
    </w:lvl>
  </w:abstractNum>
  <w:abstractNum w:abstractNumId="1">
    <w:nsid w:val="FFFFFF7D"/>
    <w:multiLevelType w:val="singleLevel"/>
    <w:tmpl w:val="59769D6C"/>
    <w:lvl w:ilvl="0">
      <w:start w:val="1"/>
      <w:numFmt w:val="decimal"/>
      <w:lvlText w:val="%1."/>
      <w:lvlJc w:val="left"/>
      <w:pPr>
        <w:tabs>
          <w:tab w:val="num" w:pos="1209"/>
        </w:tabs>
        <w:ind w:left="1209" w:hanging="360"/>
      </w:pPr>
    </w:lvl>
  </w:abstractNum>
  <w:abstractNum w:abstractNumId="2">
    <w:nsid w:val="FFFFFF7E"/>
    <w:multiLevelType w:val="singleLevel"/>
    <w:tmpl w:val="F42019BA"/>
    <w:lvl w:ilvl="0">
      <w:start w:val="1"/>
      <w:numFmt w:val="decimal"/>
      <w:lvlText w:val="%1."/>
      <w:lvlJc w:val="left"/>
      <w:pPr>
        <w:tabs>
          <w:tab w:val="num" w:pos="926"/>
        </w:tabs>
        <w:ind w:left="926" w:hanging="360"/>
      </w:pPr>
    </w:lvl>
  </w:abstractNum>
  <w:abstractNum w:abstractNumId="3">
    <w:nsid w:val="FFFFFF7F"/>
    <w:multiLevelType w:val="singleLevel"/>
    <w:tmpl w:val="822A28CC"/>
    <w:lvl w:ilvl="0">
      <w:start w:val="1"/>
      <w:numFmt w:val="decimal"/>
      <w:lvlText w:val="%1."/>
      <w:lvlJc w:val="left"/>
      <w:pPr>
        <w:tabs>
          <w:tab w:val="num" w:pos="643"/>
        </w:tabs>
        <w:ind w:left="643" w:hanging="360"/>
      </w:pPr>
    </w:lvl>
  </w:abstractNum>
  <w:abstractNum w:abstractNumId="4">
    <w:nsid w:val="FFFFFF80"/>
    <w:multiLevelType w:val="singleLevel"/>
    <w:tmpl w:val="EB445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BA4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925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2C8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386300"/>
    <w:lvl w:ilvl="0">
      <w:start w:val="1"/>
      <w:numFmt w:val="decimal"/>
      <w:lvlText w:val="%1."/>
      <w:lvlJc w:val="left"/>
      <w:pPr>
        <w:tabs>
          <w:tab w:val="num" w:pos="360"/>
        </w:tabs>
        <w:ind w:left="360" w:hanging="360"/>
      </w:pPr>
    </w:lvl>
  </w:abstractNum>
  <w:abstractNum w:abstractNumId="9">
    <w:nsid w:val="FFFFFF89"/>
    <w:multiLevelType w:val="singleLevel"/>
    <w:tmpl w:val="7F6CB8C8"/>
    <w:lvl w:ilvl="0">
      <w:start w:val="1"/>
      <w:numFmt w:val="bullet"/>
      <w:lvlText w:val=""/>
      <w:lvlJc w:val="left"/>
      <w:pPr>
        <w:tabs>
          <w:tab w:val="num" w:pos="360"/>
        </w:tabs>
        <w:ind w:left="360" w:hanging="360"/>
      </w:pPr>
      <w:rPr>
        <w:rFonts w:ascii="Symbol" w:hAnsi="Symbol" w:hint="default"/>
      </w:rPr>
    </w:lvl>
  </w:abstractNum>
  <w:abstractNum w:abstractNumId="10">
    <w:nsid w:val="032A2137"/>
    <w:multiLevelType w:val="hybridMultilevel"/>
    <w:tmpl w:val="C57A7C88"/>
    <w:lvl w:ilvl="0" w:tplc="F45068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8461D"/>
    <w:multiLevelType w:val="hybridMultilevel"/>
    <w:tmpl w:val="94366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70145"/>
    <w:multiLevelType w:val="hybridMultilevel"/>
    <w:tmpl w:val="5C36F8CE"/>
    <w:lvl w:ilvl="0" w:tplc="7F402498">
      <w:start w:val="2"/>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26DD16B8"/>
    <w:multiLevelType w:val="hybridMultilevel"/>
    <w:tmpl w:val="033C7320"/>
    <w:lvl w:ilvl="0" w:tplc="5184C8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866908"/>
    <w:multiLevelType w:val="hybridMultilevel"/>
    <w:tmpl w:val="FAF04C46"/>
    <w:lvl w:ilvl="0" w:tplc="0426000F">
      <w:start w:val="1"/>
      <w:numFmt w:val="decimal"/>
      <w:lvlText w:val="%1."/>
      <w:lvlJc w:val="left"/>
      <w:pPr>
        <w:ind w:left="4188" w:hanging="360"/>
      </w:pPr>
      <w:rPr>
        <w:rFonts w:hint="default"/>
      </w:rPr>
    </w:lvl>
    <w:lvl w:ilvl="1" w:tplc="04260019" w:tentative="1">
      <w:start w:val="1"/>
      <w:numFmt w:val="lowerLetter"/>
      <w:lvlText w:val="%2."/>
      <w:lvlJc w:val="left"/>
      <w:pPr>
        <w:ind w:left="4908" w:hanging="360"/>
      </w:pPr>
    </w:lvl>
    <w:lvl w:ilvl="2" w:tplc="0426001B" w:tentative="1">
      <w:start w:val="1"/>
      <w:numFmt w:val="lowerRoman"/>
      <w:lvlText w:val="%3."/>
      <w:lvlJc w:val="right"/>
      <w:pPr>
        <w:ind w:left="5628" w:hanging="180"/>
      </w:pPr>
    </w:lvl>
    <w:lvl w:ilvl="3" w:tplc="0426000F" w:tentative="1">
      <w:start w:val="1"/>
      <w:numFmt w:val="decimal"/>
      <w:lvlText w:val="%4."/>
      <w:lvlJc w:val="left"/>
      <w:pPr>
        <w:ind w:left="6348" w:hanging="360"/>
      </w:pPr>
    </w:lvl>
    <w:lvl w:ilvl="4" w:tplc="04260019" w:tentative="1">
      <w:start w:val="1"/>
      <w:numFmt w:val="lowerLetter"/>
      <w:lvlText w:val="%5."/>
      <w:lvlJc w:val="left"/>
      <w:pPr>
        <w:ind w:left="7068" w:hanging="360"/>
      </w:pPr>
    </w:lvl>
    <w:lvl w:ilvl="5" w:tplc="0426001B" w:tentative="1">
      <w:start w:val="1"/>
      <w:numFmt w:val="lowerRoman"/>
      <w:lvlText w:val="%6."/>
      <w:lvlJc w:val="right"/>
      <w:pPr>
        <w:ind w:left="7788" w:hanging="180"/>
      </w:pPr>
    </w:lvl>
    <w:lvl w:ilvl="6" w:tplc="0426000F" w:tentative="1">
      <w:start w:val="1"/>
      <w:numFmt w:val="decimal"/>
      <w:lvlText w:val="%7."/>
      <w:lvlJc w:val="left"/>
      <w:pPr>
        <w:ind w:left="8508" w:hanging="360"/>
      </w:pPr>
    </w:lvl>
    <w:lvl w:ilvl="7" w:tplc="04260019" w:tentative="1">
      <w:start w:val="1"/>
      <w:numFmt w:val="lowerLetter"/>
      <w:lvlText w:val="%8."/>
      <w:lvlJc w:val="left"/>
      <w:pPr>
        <w:ind w:left="9228" w:hanging="360"/>
      </w:pPr>
    </w:lvl>
    <w:lvl w:ilvl="8" w:tplc="0426001B" w:tentative="1">
      <w:start w:val="1"/>
      <w:numFmt w:val="lowerRoman"/>
      <w:lvlText w:val="%9."/>
      <w:lvlJc w:val="right"/>
      <w:pPr>
        <w:ind w:left="9948" w:hanging="180"/>
      </w:pPr>
    </w:lvl>
  </w:abstractNum>
  <w:abstractNum w:abstractNumId="15">
    <w:nsid w:val="4D992893"/>
    <w:multiLevelType w:val="hybridMultilevel"/>
    <w:tmpl w:val="881AF51A"/>
    <w:lvl w:ilvl="0" w:tplc="7E201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2AF1"/>
    <w:rsid w:val="00011FAB"/>
    <w:rsid w:val="00012A33"/>
    <w:rsid w:val="000152EA"/>
    <w:rsid w:val="0002093B"/>
    <w:rsid w:val="000340AE"/>
    <w:rsid w:val="00035B2F"/>
    <w:rsid w:val="00036F95"/>
    <w:rsid w:val="00042D72"/>
    <w:rsid w:val="000466AA"/>
    <w:rsid w:val="000513EA"/>
    <w:rsid w:val="00054740"/>
    <w:rsid w:val="00055692"/>
    <w:rsid w:val="00056408"/>
    <w:rsid w:val="0006182E"/>
    <w:rsid w:val="00077EED"/>
    <w:rsid w:val="000802D0"/>
    <w:rsid w:val="00090EA5"/>
    <w:rsid w:val="0009599C"/>
    <w:rsid w:val="00096D20"/>
    <w:rsid w:val="00097A12"/>
    <w:rsid w:val="000A124E"/>
    <w:rsid w:val="000B085E"/>
    <w:rsid w:val="000B43BA"/>
    <w:rsid w:val="000B7A3B"/>
    <w:rsid w:val="000D4914"/>
    <w:rsid w:val="000E57D3"/>
    <w:rsid w:val="000E6903"/>
    <w:rsid w:val="000F49E2"/>
    <w:rsid w:val="00106E46"/>
    <w:rsid w:val="00107B3F"/>
    <w:rsid w:val="00110DED"/>
    <w:rsid w:val="00111407"/>
    <w:rsid w:val="00112671"/>
    <w:rsid w:val="00114854"/>
    <w:rsid w:val="0011595E"/>
    <w:rsid w:val="0012294F"/>
    <w:rsid w:val="00126B00"/>
    <w:rsid w:val="0012777A"/>
    <w:rsid w:val="00131A8F"/>
    <w:rsid w:val="00143065"/>
    <w:rsid w:val="001452B0"/>
    <w:rsid w:val="0015685C"/>
    <w:rsid w:val="001613D0"/>
    <w:rsid w:val="00166A10"/>
    <w:rsid w:val="0017373E"/>
    <w:rsid w:val="00181207"/>
    <w:rsid w:val="00181EC4"/>
    <w:rsid w:val="001A13DE"/>
    <w:rsid w:val="001A1EFE"/>
    <w:rsid w:val="001A680D"/>
    <w:rsid w:val="001A7E7B"/>
    <w:rsid w:val="001B0423"/>
    <w:rsid w:val="001B063D"/>
    <w:rsid w:val="001B70DC"/>
    <w:rsid w:val="001D16A5"/>
    <w:rsid w:val="001D5645"/>
    <w:rsid w:val="001D6487"/>
    <w:rsid w:val="001D7565"/>
    <w:rsid w:val="001E140A"/>
    <w:rsid w:val="001E45EA"/>
    <w:rsid w:val="002178B0"/>
    <w:rsid w:val="00220CF8"/>
    <w:rsid w:val="00220EC1"/>
    <w:rsid w:val="00233260"/>
    <w:rsid w:val="002379BC"/>
    <w:rsid w:val="00246594"/>
    <w:rsid w:val="00251A12"/>
    <w:rsid w:val="002632D7"/>
    <w:rsid w:val="002639CF"/>
    <w:rsid w:val="00263A5A"/>
    <w:rsid w:val="00263A5D"/>
    <w:rsid w:val="00265097"/>
    <w:rsid w:val="0027711D"/>
    <w:rsid w:val="00283BDD"/>
    <w:rsid w:val="00286604"/>
    <w:rsid w:val="002A53AB"/>
    <w:rsid w:val="002B03AA"/>
    <w:rsid w:val="002B3141"/>
    <w:rsid w:val="002B39D7"/>
    <w:rsid w:val="002C20E2"/>
    <w:rsid w:val="002C3F96"/>
    <w:rsid w:val="002C51A5"/>
    <w:rsid w:val="002D646C"/>
    <w:rsid w:val="002E1233"/>
    <w:rsid w:val="002E1FC6"/>
    <w:rsid w:val="002E2133"/>
    <w:rsid w:val="002E73BA"/>
    <w:rsid w:val="002E79C0"/>
    <w:rsid w:val="002E7C2D"/>
    <w:rsid w:val="002F65EA"/>
    <w:rsid w:val="00301429"/>
    <w:rsid w:val="003058B7"/>
    <w:rsid w:val="0031507B"/>
    <w:rsid w:val="003171D6"/>
    <w:rsid w:val="00323FEE"/>
    <w:rsid w:val="00327A56"/>
    <w:rsid w:val="00327F49"/>
    <w:rsid w:val="003337D6"/>
    <w:rsid w:val="00336F29"/>
    <w:rsid w:val="003423BB"/>
    <w:rsid w:val="00342E0B"/>
    <w:rsid w:val="00346AD2"/>
    <w:rsid w:val="00354FD8"/>
    <w:rsid w:val="00355E02"/>
    <w:rsid w:val="003657DF"/>
    <w:rsid w:val="00367948"/>
    <w:rsid w:val="00370BDF"/>
    <w:rsid w:val="00373CF3"/>
    <w:rsid w:val="0037794C"/>
    <w:rsid w:val="00392A40"/>
    <w:rsid w:val="00393149"/>
    <w:rsid w:val="003A10E6"/>
    <w:rsid w:val="003B02E9"/>
    <w:rsid w:val="003B2DFE"/>
    <w:rsid w:val="003B529A"/>
    <w:rsid w:val="003B7D4D"/>
    <w:rsid w:val="003C4AC4"/>
    <w:rsid w:val="003D1870"/>
    <w:rsid w:val="003D6AF5"/>
    <w:rsid w:val="003D760F"/>
    <w:rsid w:val="003E1E46"/>
    <w:rsid w:val="003E4760"/>
    <w:rsid w:val="003F33CF"/>
    <w:rsid w:val="003F66D8"/>
    <w:rsid w:val="00401D4F"/>
    <w:rsid w:val="00407374"/>
    <w:rsid w:val="00410C75"/>
    <w:rsid w:val="00410D61"/>
    <w:rsid w:val="00414A69"/>
    <w:rsid w:val="004151DD"/>
    <w:rsid w:val="00430173"/>
    <w:rsid w:val="00430B66"/>
    <w:rsid w:val="00431360"/>
    <w:rsid w:val="00431CA0"/>
    <w:rsid w:val="0043683A"/>
    <w:rsid w:val="004378CA"/>
    <w:rsid w:val="004434F7"/>
    <w:rsid w:val="0044366E"/>
    <w:rsid w:val="00444A8D"/>
    <w:rsid w:val="004573B1"/>
    <w:rsid w:val="0046387C"/>
    <w:rsid w:val="00475BD7"/>
    <w:rsid w:val="00477BFA"/>
    <w:rsid w:val="0048396A"/>
    <w:rsid w:val="00484443"/>
    <w:rsid w:val="00486804"/>
    <w:rsid w:val="00491722"/>
    <w:rsid w:val="004952C1"/>
    <w:rsid w:val="00496D6C"/>
    <w:rsid w:val="00497F9C"/>
    <w:rsid w:val="004A1C3F"/>
    <w:rsid w:val="004A2030"/>
    <w:rsid w:val="004B0153"/>
    <w:rsid w:val="004C1EAE"/>
    <w:rsid w:val="004C22F5"/>
    <w:rsid w:val="004C3DC9"/>
    <w:rsid w:val="004C6459"/>
    <w:rsid w:val="004D03FE"/>
    <w:rsid w:val="004D3A2E"/>
    <w:rsid w:val="004D3CB4"/>
    <w:rsid w:val="004D6A30"/>
    <w:rsid w:val="0050018B"/>
    <w:rsid w:val="00501989"/>
    <w:rsid w:val="00504FFE"/>
    <w:rsid w:val="00505A79"/>
    <w:rsid w:val="005422E4"/>
    <w:rsid w:val="00543262"/>
    <w:rsid w:val="005445A6"/>
    <w:rsid w:val="00544A80"/>
    <w:rsid w:val="005459E0"/>
    <w:rsid w:val="00547985"/>
    <w:rsid w:val="005501B7"/>
    <w:rsid w:val="0055420C"/>
    <w:rsid w:val="00564A68"/>
    <w:rsid w:val="00566EDE"/>
    <w:rsid w:val="00566F26"/>
    <w:rsid w:val="00573591"/>
    <w:rsid w:val="005800BB"/>
    <w:rsid w:val="00584FC2"/>
    <w:rsid w:val="00586890"/>
    <w:rsid w:val="0059381B"/>
    <w:rsid w:val="00597E35"/>
    <w:rsid w:val="005A1E0E"/>
    <w:rsid w:val="005A40EF"/>
    <w:rsid w:val="005A50FC"/>
    <w:rsid w:val="005B11B2"/>
    <w:rsid w:val="005B168B"/>
    <w:rsid w:val="005B3E7C"/>
    <w:rsid w:val="005C5788"/>
    <w:rsid w:val="005C6180"/>
    <w:rsid w:val="005C7F59"/>
    <w:rsid w:val="005D0A01"/>
    <w:rsid w:val="005D1A87"/>
    <w:rsid w:val="005F066F"/>
    <w:rsid w:val="005F28D8"/>
    <w:rsid w:val="00601A12"/>
    <w:rsid w:val="006143EF"/>
    <w:rsid w:val="00616170"/>
    <w:rsid w:val="0062424D"/>
    <w:rsid w:val="00626407"/>
    <w:rsid w:val="006323DE"/>
    <w:rsid w:val="00633CAE"/>
    <w:rsid w:val="0063617B"/>
    <w:rsid w:val="00644E26"/>
    <w:rsid w:val="00646F07"/>
    <w:rsid w:val="0065593F"/>
    <w:rsid w:val="006608A0"/>
    <w:rsid w:val="00661BDB"/>
    <w:rsid w:val="006632DF"/>
    <w:rsid w:val="006710D9"/>
    <w:rsid w:val="00676676"/>
    <w:rsid w:val="006A02B5"/>
    <w:rsid w:val="006A6981"/>
    <w:rsid w:val="006B4081"/>
    <w:rsid w:val="006B6D6E"/>
    <w:rsid w:val="006C1C6B"/>
    <w:rsid w:val="006C74A8"/>
    <w:rsid w:val="006D2065"/>
    <w:rsid w:val="006D49FC"/>
    <w:rsid w:val="006E2CB2"/>
    <w:rsid w:val="006E5F25"/>
    <w:rsid w:val="006F197C"/>
    <w:rsid w:val="006F1D61"/>
    <w:rsid w:val="006F2296"/>
    <w:rsid w:val="006F23D8"/>
    <w:rsid w:val="006F7388"/>
    <w:rsid w:val="007003D8"/>
    <w:rsid w:val="007057AB"/>
    <w:rsid w:val="00710762"/>
    <w:rsid w:val="00712446"/>
    <w:rsid w:val="00713755"/>
    <w:rsid w:val="007145BE"/>
    <w:rsid w:val="007203B9"/>
    <w:rsid w:val="00724651"/>
    <w:rsid w:val="007303B2"/>
    <w:rsid w:val="00730E07"/>
    <w:rsid w:val="0073428F"/>
    <w:rsid w:val="00740355"/>
    <w:rsid w:val="007413A8"/>
    <w:rsid w:val="007443AC"/>
    <w:rsid w:val="00751685"/>
    <w:rsid w:val="007527A1"/>
    <w:rsid w:val="007547B0"/>
    <w:rsid w:val="00760E6F"/>
    <w:rsid w:val="00764010"/>
    <w:rsid w:val="00765D35"/>
    <w:rsid w:val="007676A3"/>
    <w:rsid w:val="00767E59"/>
    <w:rsid w:val="00780B9B"/>
    <w:rsid w:val="007825C0"/>
    <w:rsid w:val="00784BBB"/>
    <w:rsid w:val="007877F0"/>
    <w:rsid w:val="007900DF"/>
    <w:rsid w:val="00790EE1"/>
    <w:rsid w:val="007B1148"/>
    <w:rsid w:val="007B1F04"/>
    <w:rsid w:val="007B32E9"/>
    <w:rsid w:val="007C2167"/>
    <w:rsid w:val="007C47CF"/>
    <w:rsid w:val="007D1604"/>
    <w:rsid w:val="007D22B7"/>
    <w:rsid w:val="007D5EBE"/>
    <w:rsid w:val="007E00D4"/>
    <w:rsid w:val="007F0FB3"/>
    <w:rsid w:val="007F15F2"/>
    <w:rsid w:val="007F3650"/>
    <w:rsid w:val="007F664A"/>
    <w:rsid w:val="00813B31"/>
    <w:rsid w:val="00814C6A"/>
    <w:rsid w:val="00815FDD"/>
    <w:rsid w:val="00816861"/>
    <w:rsid w:val="00820F9F"/>
    <w:rsid w:val="008227DF"/>
    <w:rsid w:val="00825B2D"/>
    <w:rsid w:val="00834113"/>
    <w:rsid w:val="00842122"/>
    <w:rsid w:val="00854502"/>
    <w:rsid w:val="00870C0E"/>
    <w:rsid w:val="008734EC"/>
    <w:rsid w:val="00882927"/>
    <w:rsid w:val="00886E34"/>
    <w:rsid w:val="00892894"/>
    <w:rsid w:val="00896A78"/>
    <w:rsid w:val="008A330C"/>
    <w:rsid w:val="008A3F8F"/>
    <w:rsid w:val="008B6368"/>
    <w:rsid w:val="008C136E"/>
    <w:rsid w:val="008C1FF6"/>
    <w:rsid w:val="008C4923"/>
    <w:rsid w:val="008C4FBB"/>
    <w:rsid w:val="008C54E1"/>
    <w:rsid w:val="008C689B"/>
    <w:rsid w:val="008D11BB"/>
    <w:rsid w:val="008D4742"/>
    <w:rsid w:val="008E26CA"/>
    <w:rsid w:val="008E2ED7"/>
    <w:rsid w:val="008F5A80"/>
    <w:rsid w:val="00916ABB"/>
    <w:rsid w:val="009258ED"/>
    <w:rsid w:val="00930AD1"/>
    <w:rsid w:val="009311CE"/>
    <w:rsid w:val="00941C79"/>
    <w:rsid w:val="00947929"/>
    <w:rsid w:val="0095097A"/>
    <w:rsid w:val="00961838"/>
    <w:rsid w:val="00963407"/>
    <w:rsid w:val="00965DFC"/>
    <w:rsid w:val="00973932"/>
    <w:rsid w:val="00976199"/>
    <w:rsid w:val="00976A35"/>
    <w:rsid w:val="00980C6F"/>
    <w:rsid w:val="00984666"/>
    <w:rsid w:val="009B2C49"/>
    <w:rsid w:val="009D049A"/>
    <w:rsid w:val="009D7B22"/>
    <w:rsid w:val="009E077A"/>
    <w:rsid w:val="009E51C9"/>
    <w:rsid w:val="009F2FCD"/>
    <w:rsid w:val="009F670B"/>
    <w:rsid w:val="009F7A59"/>
    <w:rsid w:val="00A10319"/>
    <w:rsid w:val="00A10EAA"/>
    <w:rsid w:val="00A24D2C"/>
    <w:rsid w:val="00A330EA"/>
    <w:rsid w:val="00A33A62"/>
    <w:rsid w:val="00A3728F"/>
    <w:rsid w:val="00A41F84"/>
    <w:rsid w:val="00A46D64"/>
    <w:rsid w:val="00A47797"/>
    <w:rsid w:val="00A50A9B"/>
    <w:rsid w:val="00A54786"/>
    <w:rsid w:val="00A607AF"/>
    <w:rsid w:val="00A70A91"/>
    <w:rsid w:val="00A70D14"/>
    <w:rsid w:val="00A7118D"/>
    <w:rsid w:val="00A8341E"/>
    <w:rsid w:val="00A83649"/>
    <w:rsid w:val="00A84730"/>
    <w:rsid w:val="00A97B90"/>
    <w:rsid w:val="00AA0E70"/>
    <w:rsid w:val="00AB031A"/>
    <w:rsid w:val="00AC0003"/>
    <w:rsid w:val="00AC20D1"/>
    <w:rsid w:val="00AC519C"/>
    <w:rsid w:val="00AD3267"/>
    <w:rsid w:val="00AD41EB"/>
    <w:rsid w:val="00AD664C"/>
    <w:rsid w:val="00AF3338"/>
    <w:rsid w:val="00AF7A75"/>
    <w:rsid w:val="00B0016A"/>
    <w:rsid w:val="00B04BE2"/>
    <w:rsid w:val="00B04BF9"/>
    <w:rsid w:val="00B14980"/>
    <w:rsid w:val="00B165D2"/>
    <w:rsid w:val="00B24178"/>
    <w:rsid w:val="00B24A9B"/>
    <w:rsid w:val="00B24D5E"/>
    <w:rsid w:val="00B250D1"/>
    <w:rsid w:val="00B32825"/>
    <w:rsid w:val="00B4322B"/>
    <w:rsid w:val="00B53EBE"/>
    <w:rsid w:val="00B565BE"/>
    <w:rsid w:val="00B57F10"/>
    <w:rsid w:val="00B71250"/>
    <w:rsid w:val="00B818EC"/>
    <w:rsid w:val="00B8271F"/>
    <w:rsid w:val="00B82882"/>
    <w:rsid w:val="00BB74A4"/>
    <w:rsid w:val="00BC5A89"/>
    <w:rsid w:val="00BD61D0"/>
    <w:rsid w:val="00BD7B87"/>
    <w:rsid w:val="00BE011A"/>
    <w:rsid w:val="00BE2F67"/>
    <w:rsid w:val="00BE4324"/>
    <w:rsid w:val="00BF5CDC"/>
    <w:rsid w:val="00C0006A"/>
    <w:rsid w:val="00C12712"/>
    <w:rsid w:val="00C1619F"/>
    <w:rsid w:val="00C22B58"/>
    <w:rsid w:val="00C244F3"/>
    <w:rsid w:val="00C27BC1"/>
    <w:rsid w:val="00C334C0"/>
    <w:rsid w:val="00C43D79"/>
    <w:rsid w:val="00C47447"/>
    <w:rsid w:val="00C52433"/>
    <w:rsid w:val="00C5617C"/>
    <w:rsid w:val="00C60994"/>
    <w:rsid w:val="00C6714F"/>
    <w:rsid w:val="00C77597"/>
    <w:rsid w:val="00C85BF5"/>
    <w:rsid w:val="00C86AF1"/>
    <w:rsid w:val="00C908F3"/>
    <w:rsid w:val="00CA2061"/>
    <w:rsid w:val="00CB3780"/>
    <w:rsid w:val="00CB6668"/>
    <w:rsid w:val="00CC73F5"/>
    <w:rsid w:val="00CD0CCF"/>
    <w:rsid w:val="00CD683C"/>
    <w:rsid w:val="00CE0501"/>
    <w:rsid w:val="00CE2AF1"/>
    <w:rsid w:val="00CE2B16"/>
    <w:rsid w:val="00CE6A0E"/>
    <w:rsid w:val="00CE75F7"/>
    <w:rsid w:val="00CF1640"/>
    <w:rsid w:val="00CF3A70"/>
    <w:rsid w:val="00D0024C"/>
    <w:rsid w:val="00D019DD"/>
    <w:rsid w:val="00D02F13"/>
    <w:rsid w:val="00D06985"/>
    <w:rsid w:val="00D12B0E"/>
    <w:rsid w:val="00D21002"/>
    <w:rsid w:val="00D25254"/>
    <w:rsid w:val="00D25EC8"/>
    <w:rsid w:val="00D277FE"/>
    <w:rsid w:val="00D41709"/>
    <w:rsid w:val="00D43EAB"/>
    <w:rsid w:val="00D537E1"/>
    <w:rsid w:val="00D6257F"/>
    <w:rsid w:val="00D66B7F"/>
    <w:rsid w:val="00D66E1B"/>
    <w:rsid w:val="00D71CFC"/>
    <w:rsid w:val="00D72B5B"/>
    <w:rsid w:val="00D75338"/>
    <w:rsid w:val="00D753ED"/>
    <w:rsid w:val="00D8038A"/>
    <w:rsid w:val="00D847ED"/>
    <w:rsid w:val="00D8650C"/>
    <w:rsid w:val="00D94A58"/>
    <w:rsid w:val="00D94F87"/>
    <w:rsid w:val="00DA04FE"/>
    <w:rsid w:val="00DA2322"/>
    <w:rsid w:val="00DA2632"/>
    <w:rsid w:val="00DA301A"/>
    <w:rsid w:val="00DA4355"/>
    <w:rsid w:val="00DA5A47"/>
    <w:rsid w:val="00DB0F05"/>
    <w:rsid w:val="00DB6E3D"/>
    <w:rsid w:val="00DC7158"/>
    <w:rsid w:val="00DD50F4"/>
    <w:rsid w:val="00DD60A6"/>
    <w:rsid w:val="00DE1053"/>
    <w:rsid w:val="00E0481E"/>
    <w:rsid w:val="00E04A46"/>
    <w:rsid w:val="00E0515D"/>
    <w:rsid w:val="00E1094A"/>
    <w:rsid w:val="00E113B3"/>
    <w:rsid w:val="00E11DEE"/>
    <w:rsid w:val="00E21122"/>
    <w:rsid w:val="00E22DF9"/>
    <w:rsid w:val="00E3107F"/>
    <w:rsid w:val="00E362E4"/>
    <w:rsid w:val="00E42606"/>
    <w:rsid w:val="00E563E4"/>
    <w:rsid w:val="00E60E7C"/>
    <w:rsid w:val="00E75790"/>
    <w:rsid w:val="00E816BD"/>
    <w:rsid w:val="00E81C0B"/>
    <w:rsid w:val="00E83076"/>
    <w:rsid w:val="00E90E73"/>
    <w:rsid w:val="00E9201D"/>
    <w:rsid w:val="00E9255B"/>
    <w:rsid w:val="00E968C5"/>
    <w:rsid w:val="00EA1F29"/>
    <w:rsid w:val="00EA427F"/>
    <w:rsid w:val="00EB4069"/>
    <w:rsid w:val="00EC0619"/>
    <w:rsid w:val="00EC0882"/>
    <w:rsid w:val="00EC49AC"/>
    <w:rsid w:val="00EC4D77"/>
    <w:rsid w:val="00ED2572"/>
    <w:rsid w:val="00ED332D"/>
    <w:rsid w:val="00EE2797"/>
    <w:rsid w:val="00EE4692"/>
    <w:rsid w:val="00EF0C64"/>
    <w:rsid w:val="00EF283C"/>
    <w:rsid w:val="00EF356B"/>
    <w:rsid w:val="00F0111D"/>
    <w:rsid w:val="00F03441"/>
    <w:rsid w:val="00F12D26"/>
    <w:rsid w:val="00F311B9"/>
    <w:rsid w:val="00F31FBD"/>
    <w:rsid w:val="00F41AFB"/>
    <w:rsid w:val="00F426D2"/>
    <w:rsid w:val="00F5056E"/>
    <w:rsid w:val="00F51BB8"/>
    <w:rsid w:val="00F52A85"/>
    <w:rsid w:val="00F53B2E"/>
    <w:rsid w:val="00F57BA5"/>
    <w:rsid w:val="00F63CEB"/>
    <w:rsid w:val="00F73875"/>
    <w:rsid w:val="00F7795B"/>
    <w:rsid w:val="00F805CB"/>
    <w:rsid w:val="00F80E0C"/>
    <w:rsid w:val="00F8386C"/>
    <w:rsid w:val="00F862B8"/>
    <w:rsid w:val="00F90E3E"/>
    <w:rsid w:val="00FA2222"/>
    <w:rsid w:val="00FC1E32"/>
    <w:rsid w:val="00FC2C2E"/>
    <w:rsid w:val="00FC356D"/>
    <w:rsid w:val="00FC5865"/>
    <w:rsid w:val="00FC5E9E"/>
    <w:rsid w:val="00FE0280"/>
    <w:rsid w:val="00FE1B5F"/>
    <w:rsid w:val="00FE33EE"/>
    <w:rsid w:val="00FE6DC1"/>
    <w:rsid w:val="00FE746F"/>
    <w:rsid w:val="00FF0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1"/>
    <w:pPr>
      <w:spacing w:after="200" w:line="276" w:lineRule="auto"/>
    </w:pPr>
    <w:rPr>
      <w:rFonts w:ascii="Calibri" w:eastAsia="Calibri" w:hAnsi="Calibri"/>
      <w:sz w:val="22"/>
      <w:szCs w:val="22"/>
      <w:lang w:val="lv-LV"/>
    </w:rPr>
  </w:style>
  <w:style w:type="paragraph" w:styleId="Heading1">
    <w:name w:val="heading 1"/>
    <w:basedOn w:val="Normal"/>
    <w:next w:val="Normal"/>
    <w:link w:val="Heading1Char"/>
    <w:uiPriority w:val="99"/>
    <w:qFormat/>
    <w:rsid w:val="002D646C"/>
    <w:pPr>
      <w:keepNext/>
      <w:spacing w:after="0" w:line="240" w:lineRule="auto"/>
      <w:ind w:firstLine="284"/>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646C"/>
    <w:rPr>
      <w:b/>
      <w:sz w:val="28"/>
      <w:lang w:eastAsia="en-US"/>
    </w:rPr>
  </w:style>
  <w:style w:type="paragraph" w:styleId="Footer">
    <w:name w:val="footer"/>
    <w:basedOn w:val="Normal"/>
    <w:link w:val="FooterChar"/>
    <w:uiPriority w:val="99"/>
    <w:unhideWhenUsed/>
    <w:rsid w:val="00CE2AF1"/>
    <w:pPr>
      <w:tabs>
        <w:tab w:val="center" w:pos="4513"/>
        <w:tab w:val="right" w:pos="902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E2AF1"/>
    <w:rPr>
      <w:sz w:val="24"/>
      <w:szCs w:val="24"/>
      <w:lang w:val="en-GB" w:eastAsia="en-US"/>
    </w:rPr>
  </w:style>
  <w:style w:type="paragraph" w:styleId="BodyTextIndent">
    <w:name w:val="Body Text Indent"/>
    <w:basedOn w:val="Normal"/>
    <w:link w:val="BodyTextIndentChar"/>
    <w:rsid w:val="00CE2AF1"/>
    <w:pPr>
      <w:spacing w:after="120"/>
      <w:ind w:left="283"/>
    </w:pPr>
  </w:style>
  <w:style w:type="character" w:customStyle="1" w:styleId="BodyTextIndentChar">
    <w:name w:val="Body Text Indent Char"/>
    <w:basedOn w:val="DefaultParagraphFont"/>
    <w:link w:val="BodyTextIndent"/>
    <w:rsid w:val="00CE2AF1"/>
    <w:rPr>
      <w:rFonts w:ascii="Calibri" w:eastAsia="Calibri" w:hAnsi="Calibri"/>
      <w:sz w:val="22"/>
      <w:szCs w:val="22"/>
      <w:lang w:eastAsia="en-US"/>
    </w:rPr>
  </w:style>
  <w:style w:type="character" w:styleId="Strong">
    <w:name w:val="Strong"/>
    <w:basedOn w:val="DefaultParagraphFont"/>
    <w:qFormat/>
    <w:rsid w:val="00CE2AF1"/>
    <w:rPr>
      <w:b/>
      <w:bCs/>
    </w:rPr>
  </w:style>
  <w:style w:type="paragraph" w:styleId="Header">
    <w:name w:val="header"/>
    <w:basedOn w:val="Normal"/>
    <w:link w:val="HeaderChar"/>
    <w:unhideWhenUsed/>
    <w:rsid w:val="00CE2AF1"/>
    <w:pPr>
      <w:tabs>
        <w:tab w:val="center" w:pos="4513"/>
        <w:tab w:val="right" w:pos="9026"/>
      </w:tabs>
      <w:spacing w:after="0" w:line="240" w:lineRule="auto"/>
    </w:pPr>
  </w:style>
  <w:style w:type="character" w:customStyle="1" w:styleId="HeaderChar">
    <w:name w:val="Header Char"/>
    <w:basedOn w:val="DefaultParagraphFont"/>
    <w:link w:val="Header"/>
    <w:rsid w:val="00CE2AF1"/>
    <w:rPr>
      <w:rFonts w:ascii="Calibri" w:eastAsia="Calibri" w:hAnsi="Calibri"/>
      <w:sz w:val="22"/>
      <w:szCs w:val="22"/>
      <w:lang w:eastAsia="en-US"/>
    </w:rPr>
  </w:style>
  <w:style w:type="table" w:styleId="TableGrid">
    <w:name w:val="Table Grid"/>
    <w:basedOn w:val="TableNormal"/>
    <w:uiPriority w:val="59"/>
    <w:rsid w:val="005C7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c">
    <w:name w:val="naisc"/>
    <w:basedOn w:val="Normal"/>
    <w:rsid w:val="007547B0"/>
    <w:pPr>
      <w:spacing w:before="275" w:after="183" w:line="240" w:lineRule="auto"/>
      <w:jc w:val="center"/>
    </w:pPr>
    <w:rPr>
      <w:rFonts w:ascii="Times New Roman" w:eastAsia="Times New Roman" w:hAnsi="Times New Roman"/>
      <w:sz w:val="26"/>
      <w:szCs w:val="26"/>
      <w:lang w:eastAsia="lv-LV"/>
    </w:rPr>
  </w:style>
  <w:style w:type="paragraph" w:styleId="ListParagraph">
    <w:name w:val="List Paragraph"/>
    <w:basedOn w:val="Normal"/>
    <w:uiPriority w:val="34"/>
    <w:qFormat/>
    <w:rsid w:val="003D6AF5"/>
    <w:pPr>
      <w:ind w:left="720"/>
      <w:contextualSpacing/>
    </w:pPr>
  </w:style>
  <w:style w:type="paragraph" w:customStyle="1" w:styleId="naisnod">
    <w:name w:val="naisnod"/>
    <w:basedOn w:val="Normal"/>
    <w:rsid w:val="006766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kr">
    <w:name w:val="naiskr"/>
    <w:basedOn w:val="Normal"/>
    <w:rsid w:val="006766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lab">
    <w:name w:val="naislab"/>
    <w:basedOn w:val="Normal"/>
    <w:rsid w:val="0067667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f">
    <w:name w:val="naisf"/>
    <w:basedOn w:val="Normal"/>
    <w:rsid w:val="0067667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rsid w:val="00A10EAA"/>
    <w:rPr>
      <w:color w:val="0000FF"/>
      <w:u w:val="single"/>
    </w:rPr>
  </w:style>
  <w:style w:type="paragraph" w:styleId="BodyTextIndent2">
    <w:name w:val="Body Text Indent 2"/>
    <w:basedOn w:val="Normal"/>
    <w:link w:val="BodyTextIndent2Char"/>
    <w:uiPriority w:val="99"/>
    <w:unhideWhenUsed/>
    <w:rsid w:val="00D75338"/>
    <w:pPr>
      <w:spacing w:after="120" w:line="480" w:lineRule="auto"/>
      <w:ind w:left="283"/>
    </w:pPr>
  </w:style>
  <w:style w:type="character" w:customStyle="1" w:styleId="BodyTextIndent2Char">
    <w:name w:val="Body Text Indent 2 Char"/>
    <w:basedOn w:val="DefaultParagraphFont"/>
    <w:link w:val="BodyTextIndent2"/>
    <w:uiPriority w:val="99"/>
    <w:rsid w:val="00D75338"/>
    <w:rPr>
      <w:rFonts w:ascii="Calibri" w:eastAsia="Calibri" w:hAnsi="Calibri"/>
      <w:sz w:val="22"/>
      <w:szCs w:val="22"/>
      <w:lang w:val="lv-LV"/>
    </w:rPr>
  </w:style>
  <w:style w:type="character" w:styleId="PageNumber">
    <w:name w:val="page number"/>
    <w:basedOn w:val="DefaultParagraphFont"/>
    <w:rsid w:val="008C136E"/>
  </w:style>
</w:styles>
</file>

<file path=word/webSettings.xml><?xml version="1.0" encoding="utf-8"?>
<w:webSettings xmlns:r="http://schemas.openxmlformats.org/officeDocument/2006/relationships" xmlns:w="http://schemas.openxmlformats.org/wordprocessingml/2006/main">
  <w:divs>
    <w:div w:id="204954701">
      <w:bodyDiv w:val="1"/>
      <w:marLeft w:val="0"/>
      <w:marRight w:val="0"/>
      <w:marTop w:val="0"/>
      <w:marBottom w:val="0"/>
      <w:divBdr>
        <w:top w:val="none" w:sz="0" w:space="0" w:color="auto"/>
        <w:left w:val="none" w:sz="0" w:space="0" w:color="auto"/>
        <w:bottom w:val="none" w:sz="0" w:space="0" w:color="auto"/>
        <w:right w:val="none" w:sz="0" w:space="0" w:color="auto"/>
      </w:divBdr>
    </w:div>
    <w:div w:id="432943395">
      <w:bodyDiv w:val="1"/>
      <w:marLeft w:val="0"/>
      <w:marRight w:val="0"/>
      <w:marTop w:val="0"/>
      <w:marBottom w:val="0"/>
      <w:divBdr>
        <w:top w:val="none" w:sz="0" w:space="0" w:color="auto"/>
        <w:left w:val="none" w:sz="0" w:space="0" w:color="auto"/>
        <w:bottom w:val="none" w:sz="0" w:space="0" w:color="auto"/>
        <w:right w:val="none" w:sz="0" w:space="0" w:color="auto"/>
      </w:divBdr>
    </w:div>
    <w:div w:id="457139318">
      <w:bodyDiv w:val="1"/>
      <w:marLeft w:val="0"/>
      <w:marRight w:val="0"/>
      <w:marTop w:val="0"/>
      <w:marBottom w:val="0"/>
      <w:divBdr>
        <w:top w:val="none" w:sz="0" w:space="0" w:color="auto"/>
        <w:left w:val="none" w:sz="0" w:space="0" w:color="auto"/>
        <w:bottom w:val="none" w:sz="0" w:space="0" w:color="auto"/>
        <w:right w:val="none" w:sz="0" w:space="0" w:color="auto"/>
      </w:divBdr>
    </w:div>
    <w:div w:id="664935158">
      <w:bodyDiv w:val="1"/>
      <w:marLeft w:val="0"/>
      <w:marRight w:val="0"/>
      <w:marTop w:val="0"/>
      <w:marBottom w:val="0"/>
      <w:divBdr>
        <w:top w:val="none" w:sz="0" w:space="0" w:color="auto"/>
        <w:left w:val="none" w:sz="0" w:space="0" w:color="auto"/>
        <w:bottom w:val="none" w:sz="0" w:space="0" w:color="auto"/>
        <w:right w:val="none" w:sz="0" w:space="0" w:color="auto"/>
      </w:divBdr>
    </w:div>
    <w:div w:id="823546796">
      <w:bodyDiv w:val="1"/>
      <w:marLeft w:val="0"/>
      <w:marRight w:val="0"/>
      <w:marTop w:val="0"/>
      <w:marBottom w:val="0"/>
      <w:divBdr>
        <w:top w:val="none" w:sz="0" w:space="0" w:color="auto"/>
        <w:left w:val="none" w:sz="0" w:space="0" w:color="auto"/>
        <w:bottom w:val="none" w:sz="0" w:space="0" w:color="auto"/>
        <w:right w:val="none" w:sz="0" w:space="0" w:color="auto"/>
      </w:divBdr>
    </w:div>
    <w:div w:id="1166552885">
      <w:bodyDiv w:val="1"/>
      <w:marLeft w:val="0"/>
      <w:marRight w:val="0"/>
      <w:marTop w:val="0"/>
      <w:marBottom w:val="0"/>
      <w:divBdr>
        <w:top w:val="none" w:sz="0" w:space="0" w:color="auto"/>
        <w:left w:val="none" w:sz="0" w:space="0" w:color="auto"/>
        <w:bottom w:val="none" w:sz="0" w:space="0" w:color="auto"/>
        <w:right w:val="none" w:sz="0" w:space="0" w:color="auto"/>
      </w:divBdr>
    </w:div>
    <w:div w:id="14455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ete.Zvaigzne@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2621</Words>
  <Characters>17249</Characters>
  <Application>Microsoft Office Word</Application>
  <DocSecurity>0</DocSecurity>
  <Lines>1078</Lines>
  <Paragraphs>685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2005.gada 27.septembra noteikumos Nr.742 „Noteikumi par Valsts asinsdonoru centra maksas pakalpojumu cenrādi”” projekta sākotnējās ietekmes novērtējuma ziņojums (anotācija)</vt:lpstr>
    </vt:vector>
  </TitlesOfParts>
  <Company>Veselības ministrija</Company>
  <LinksUpToDate>false</LinksUpToDate>
  <CharactersWithSpaces>19185</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2005.gada 27.septembra noteikumos Nr.742 „Noteikumi par Valsts asinsdonoru centra maksas pakalpojumu cenrādi”” projekta sākotnējās ietekmes novērtējuma ziņojums (anotācija)</dc:title>
  <dc:subject>Anotācijas projekts</dc:subject>
  <dc:creator>Žanete Zvaigzne</dc:creator>
  <cp:keywords/>
  <dc:description>tel.67876041, Zanete.Zvaigzne@vm.gpov.lv, Budžeta un investīciju departamenta Budžeta plānošanas nodaļas vecākā referente</dc:description>
  <cp:lastModifiedBy>zzvaigzne</cp:lastModifiedBy>
  <cp:revision>14</cp:revision>
  <cp:lastPrinted>2011-01-25T09:07:00Z</cp:lastPrinted>
  <dcterms:created xsi:type="dcterms:W3CDTF">2011-01-13T08:42:00Z</dcterms:created>
  <dcterms:modified xsi:type="dcterms:W3CDTF">2011-01-25T09:38:00Z</dcterms:modified>
</cp:coreProperties>
</file>