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2" w:rsidRPr="007C0F2C" w:rsidRDefault="00852042" w:rsidP="00214094">
      <w:pPr>
        <w:pStyle w:val="naislab"/>
        <w:spacing w:before="0" w:after="0"/>
        <w:rPr>
          <w:sz w:val="28"/>
          <w:szCs w:val="28"/>
        </w:rPr>
      </w:pPr>
    </w:p>
    <w:p w:rsidR="006A5185" w:rsidRDefault="006A5185" w:rsidP="006A5185">
      <w:pPr>
        <w:pStyle w:val="naislab"/>
        <w:spacing w:before="0" w:after="0"/>
        <w:jc w:val="center"/>
        <w:outlineLvl w:val="0"/>
        <w:rPr>
          <w:b/>
          <w:sz w:val="28"/>
          <w:szCs w:val="28"/>
        </w:rPr>
      </w:pPr>
      <w:bookmarkStart w:id="0" w:name="OLE_LINK1"/>
      <w:bookmarkStart w:id="1" w:name="OLE_LINK2"/>
      <w:r w:rsidRPr="00C5748E">
        <w:rPr>
          <w:b/>
          <w:sz w:val="28"/>
          <w:szCs w:val="28"/>
        </w:rPr>
        <w:t>Likumprojekta „Grozījum</w:t>
      </w:r>
      <w:r w:rsidR="008649A2">
        <w:rPr>
          <w:b/>
          <w:sz w:val="28"/>
          <w:szCs w:val="28"/>
        </w:rPr>
        <w:t>i</w:t>
      </w:r>
      <w:r w:rsidRPr="00C5748E">
        <w:rPr>
          <w:b/>
          <w:sz w:val="28"/>
          <w:szCs w:val="28"/>
        </w:rPr>
        <w:t xml:space="preserve"> likumā „</w:t>
      </w:r>
      <w:r w:rsidRPr="00C5748E">
        <w:rPr>
          <w:rFonts w:eastAsia="Calibri"/>
          <w:b/>
          <w:bCs/>
          <w:sz w:val="28"/>
          <w:szCs w:val="28"/>
          <w:lang w:eastAsia="en-US"/>
        </w:rPr>
        <w:t>Par narkotisko un psihotropo vielu un zāļu likumīgās aprites kārtību</w:t>
      </w:r>
      <w:r w:rsidR="00720207">
        <w:rPr>
          <w:b/>
          <w:sz w:val="28"/>
          <w:szCs w:val="28"/>
        </w:rPr>
        <w:t>”</w:t>
      </w:r>
      <w:r w:rsidRPr="00C5748E">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C5748E">
          <w:rPr>
            <w:b/>
            <w:sz w:val="28"/>
            <w:szCs w:val="28"/>
          </w:rPr>
          <w:t>ziņojums</w:t>
        </w:r>
      </w:smartTag>
      <w:r w:rsidRPr="00C5748E">
        <w:rPr>
          <w:b/>
          <w:sz w:val="28"/>
          <w:szCs w:val="28"/>
        </w:rPr>
        <w:t xml:space="preserve"> (anotācija)</w:t>
      </w:r>
      <w:bookmarkEnd w:id="0"/>
      <w:bookmarkEnd w:id="1"/>
    </w:p>
    <w:p w:rsidR="00651396" w:rsidRDefault="00651396" w:rsidP="00651396">
      <w:pPr>
        <w:tabs>
          <w:tab w:val="left" w:pos="1134"/>
        </w:tabs>
        <w:autoSpaceDE w:val="0"/>
        <w:autoSpaceDN w:val="0"/>
        <w:adjustRightInd w:val="0"/>
        <w:jc w:val="both"/>
        <w:rPr>
          <w:sz w:val="28"/>
          <w:szCs w:val="28"/>
        </w:rPr>
      </w:pPr>
      <w:r>
        <w:rPr>
          <w:sz w:val="28"/>
          <w:szCs w:val="28"/>
        </w:rPr>
        <w:tab/>
        <w:t xml:space="preserve"> </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1582"/>
        <w:gridCol w:w="7229"/>
      </w:tblGrid>
      <w:tr w:rsidR="00852042" w:rsidRPr="00C5748E" w:rsidTr="00A22310">
        <w:tc>
          <w:tcPr>
            <w:tcW w:w="9361" w:type="dxa"/>
            <w:gridSpan w:val="3"/>
            <w:vAlign w:val="center"/>
          </w:tcPr>
          <w:p w:rsidR="00852042" w:rsidRPr="00C5748E" w:rsidRDefault="00852042" w:rsidP="00AD6412">
            <w:pPr>
              <w:pStyle w:val="naisnod"/>
              <w:spacing w:before="0" w:after="0"/>
              <w:rPr>
                <w:sz w:val="28"/>
                <w:szCs w:val="28"/>
              </w:rPr>
            </w:pPr>
            <w:r w:rsidRPr="00C5748E">
              <w:rPr>
                <w:sz w:val="28"/>
                <w:szCs w:val="28"/>
              </w:rPr>
              <w:t>I</w:t>
            </w:r>
            <w:r w:rsidR="000941C5" w:rsidRPr="00C5748E">
              <w:rPr>
                <w:sz w:val="28"/>
                <w:szCs w:val="28"/>
              </w:rPr>
              <w:t>.</w:t>
            </w:r>
            <w:r w:rsidRPr="00C5748E">
              <w:rPr>
                <w:sz w:val="28"/>
                <w:szCs w:val="28"/>
              </w:rPr>
              <w:t xml:space="preserve"> Tiesību akta </w:t>
            </w:r>
            <w:r w:rsidR="002E3FF4" w:rsidRPr="00C5748E">
              <w:rPr>
                <w:sz w:val="28"/>
                <w:szCs w:val="28"/>
              </w:rPr>
              <w:t xml:space="preserve">projekta </w:t>
            </w:r>
            <w:r w:rsidRPr="00C5748E">
              <w:rPr>
                <w:sz w:val="28"/>
                <w:szCs w:val="28"/>
              </w:rPr>
              <w:t>izstrādes nepieciešamība</w:t>
            </w:r>
          </w:p>
        </w:tc>
      </w:tr>
      <w:tr w:rsidR="00262E2B" w:rsidRPr="00C5748E" w:rsidTr="00F12AC8">
        <w:trPr>
          <w:trHeight w:val="630"/>
        </w:trPr>
        <w:tc>
          <w:tcPr>
            <w:tcW w:w="550" w:type="dxa"/>
          </w:tcPr>
          <w:p w:rsidR="00262E2B" w:rsidRPr="00C5748E" w:rsidRDefault="00262E2B" w:rsidP="00AD6412">
            <w:pPr>
              <w:pStyle w:val="naiskr"/>
              <w:spacing w:before="0" w:after="0"/>
              <w:rPr>
                <w:sz w:val="28"/>
                <w:szCs w:val="28"/>
              </w:rPr>
            </w:pPr>
            <w:r w:rsidRPr="00C5748E">
              <w:rPr>
                <w:sz w:val="28"/>
                <w:szCs w:val="28"/>
              </w:rPr>
              <w:t>1.</w:t>
            </w:r>
          </w:p>
        </w:tc>
        <w:tc>
          <w:tcPr>
            <w:tcW w:w="1582" w:type="dxa"/>
          </w:tcPr>
          <w:p w:rsidR="00262E2B" w:rsidRPr="00C5748E" w:rsidRDefault="002D7F54" w:rsidP="00AD6412">
            <w:pPr>
              <w:pStyle w:val="naiskr"/>
              <w:spacing w:before="0" w:after="0"/>
              <w:ind w:hanging="10"/>
              <w:rPr>
                <w:sz w:val="28"/>
                <w:szCs w:val="28"/>
              </w:rPr>
            </w:pPr>
            <w:r w:rsidRPr="00C5748E">
              <w:rPr>
                <w:sz w:val="28"/>
                <w:szCs w:val="28"/>
              </w:rPr>
              <w:t>Pamatojums</w:t>
            </w:r>
          </w:p>
        </w:tc>
        <w:tc>
          <w:tcPr>
            <w:tcW w:w="7229" w:type="dxa"/>
          </w:tcPr>
          <w:p w:rsidR="00262E2B" w:rsidRPr="00C5748E" w:rsidRDefault="00D2725B" w:rsidP="00AD6412">
            <w:pPr>
              <w:pStyle w:val="naiskr"/>
              <w:spacing w:before="0" w:after="0"/>
              <w:ind w:left="118" w:hanging="5"/>
              <w:rPr>
                <w:sz w:val="28"/>
                <w:szCs w:val="28"/>
              </w:rPr>
            </w:pPr>
            <w:r w:rsidRPr="00C5748E">
              <w:rPr>
                <w:sz w:val="28"/>
                <w:szCs w:val="28"/>
              </w:rPr>
              <w:t>Ministru Prezidenta 2012.gada 12.janvāra rezolūcija Nr.2012-REZ-111-1/4-88.</w:t>
            </w:r>
          </w:p>
        </w:tc>
      </w:tr>
      <w:tr w:rsidR="00262E2B" w:rsidRPr="00C5748E" w:rsidTr="00F12AC8">
        <w:trPr>
          <w:trHeight w:val="472"/>
        </w:trPr>
        <w:tc>
          <w:tcPr>
            <w:tcW w:w="550" w:type="dxa"/>
          </w:tcPr>
          <w:p w:rsidR="00262E2B" w:rsidRPr="00C5748E" w:rsidRDefault="00262E2B" w:rsidP="00AD6412">
            <w:pPr>
              <w:pStyle w:val="naiskr"/>
              <w:spacing w:before="0" w:after="0"/>
              <w:rPr>
                <w:sz w:val="28"/>
                <w:szCs w:val="28"/>
              </w:rPr>
            </w:pPr>
            <w:r w:rsidRPr="00C5748E">
              <w:rPr>
                <w:sz w:val="28"/>
                <w:szCs w:val="28"/>
              </w:rPr>
              <w:t>2.</w:t>
            </w:r>
          </w:p>
        </w:tc>
        <w:tc>
          <w:tcPr>
            <w:tcW w:w="1582" w:type="dxa"/>
          </w:tcPr>
          <w:p w:rsidR="00262E2B" w:rsidRPr="00C5748E" w:rsidRDefault="00262E2B" w:rsidP="00AD6412">
            <w:pPr>
              <w:pStyle w:val="naiskr"/>
              <w:tabs>
                <w:tab w:val="left" w:pos="170"/>
              </w:tabs>
              <w:spacing w:before="0" w:after="0"/>
              <w:rPr>
                <w:sz w:val="28"/>
                <w:szCs w:val="28"/>
              </w:rPr>
            </w:pPr>
            <w:r w:rsidRPr="00C5748E">
              <w:rPr>
                <w:sz w:val="28"/>
                <w:szCs w:val="28"/>
              </w:rPr>
              <w:t>Pašreizējā situācija</w:t>
            </w:r>
            <w:r w:rsidR="001F5CD6" w:rsidRPr="00C5748E">
              <w:rPr>
                <w:sz w:val="28"/>
                <w:szCs w:val="28"/>
              </w:rPr>
              <w:t xml:space="preserve"> un problēmas</w:t>
            </w:r>
          </w:p>
        </w:tc>
        <w:tc>
          <w:tcPr>
            <w:tcW w:w="7229" w:type="dxa"/>
          </w:tcPr>
          <w:p w:rsidR="00D2725B" w:rsidRPr="00C5748E" w:rsidRDefault="00D2725B" w:rsidP="00AD6412">
            <w:pPr>
              <w:autoSpaceDE w:val="0"/>
              <w:autoSpaceDN w:val="0"/>
              <w:adjustRightInd w:val="0"/>
              <w:ind w:left="113" w:right="113" w:firstLine="720"/>
              <w:jc w:val="both"/>
              <w:rPr>
                <w:color w:val="000000"/>
                <w:sz w:val="28"/>
                <w:szCs w:val="28"/>
                <w:lang w:eastAsia="en-US"/>
              </w:rPr>
            </w:pPr>
            <w:r w:rsidRPr="00C5748E">
              <w:rPr>
                <w:color w:val="000000"/>
                <w:sz w:val="28"/>
                <w:szCs w:val="28"/>
              </w:rPr>
              <w:t>Viens no aktuālākajiem jautājumiem narkotisko un psihotropo vielu aprites jomā ir jaun</w:t>
            </w:r>
            <w:r w:rsidR="00B21A51">
              <w:rPr>
                <w:color w:val="000000"/>
                <w:sz w:val="28"/>
                <w:szCs w:val="28"/>
              </w:rPr>
              <w:t>u</w:t>
            </w:r>
            <w:r w:rsidRPr="00C5748E">
              <w:rPr>
                <w:color w:val="000000"/>
                <w:sz w:val="28"/>
                <w:szCs w:val="28"/>
              </w:rPr>
              <w:t xml:space="preserve"> psihoaktīvo vielu </w:t>
            </w:r>
            <w:r w:rsidR="00F138FB">
              <w:rPr>
                <w:color w:val="000000"/>
                <w:sz w:val="28"/>
                <w:szCs w:val="28"/>
              </w:rPr>
              <w:t xml:space="preserve">vai to saturošu izstrādājumu </w:t>
            </w:r>
            <w:r w:rsidR="00F138FB">
              <w:rPr>
                <w:sz w:val="28"/>
                <w:szCs w:val="28"/>
              </w:rPr>
              <w:t xml:space="preserve">(turpmāk tekstā arī kopā – vielas) </w:t>
            </w:r>
            <w:r w:rsidRPr="00C5748E">
              <w:rPr>
                <w:color w:val="000000"/>
                <w:sz w:val="28"/>
                <w:szCs w:val="28"/>
              </w:rPr>
              <w:t xml:space="preserve">aprites tiesiskais regulējums. </w:t>
            </w:r>
            <w:r w:rsidR="0030051D" w:rsidRPr="00C5748E">
              <w:rPr>
                <w:color w:val="000000"/>
                <w:sz w:val="28"/>
                <w:szCs w:val="28"/>
              </w:rPr>
              <w:t>„</w:t>
            </w:r>
            <w:r w:rsidRPr="00C5748E">
              <w:rPr>
                <w:color w:val="000000"/>
                <w:sz w:val="28"/>
                <w:szCs w:val="28"/>
                <w:lang w:eastAsia="en-US"/>
              </w:rPr>
              <w:t xml:space="preserve">Jauna narkotiska vai psihotropa viela ir viela tīrā formā vai </w:t>
            </w:r>
            <w:r w:rsidR="0030051D" w:rsidRPr="00C5748E">
              <w:rPr>
                <w:color w:val="000000"/>
                <w:sz w:val="28"/>
                <w:szCs w:val="28"/>
                <w:lang w:eastAsia="en-US"/>
              </w:rPr>
              <w:t>preparātā</w:t>
            </w:r>
            <w:r w:rsidRPr="00C5748E">
              <w:rPr>
                <w:color w:val="000000"/>
                <w:sz w:val="28"/>
                <w:szCs w:val="28"/>
                <w:lang w:eastAsia="en-US"/>
              </w:rPr>
              <w:t>, ko nekontrolē atbilstoši 1961.gada ANO Konvencijai par narkotiskajām vielām vai 1971.gada ANO Konvencijai par psihotropajām vielām, bet kas var būt sabiedrības veselības apdraudējums, kurš salīdzināms ar minētajās konvencijās uzskaitīto vielu radīto apdraudējumu</w:t>
            </w:r>
            <w:r w:rsidR="0030051D" w:rsidRPr="00C5748E">
              <w:rPr>
                <w:color w:val="000000"/>
                <w:sz w:val="28"/>
                <w:szCs w:val="28"/>
                <w:lang w:eastAsia="en-US"/>
              </w:rPr>
              <w:t>”</w:t>
            </w:r>
            <w:r w:rsidRPr="00C5748E">
              <w:rPr>
                <w:color w:val="000000"/>
                <w:sz w:val="28"/>
                <w:szCs w:val="28"/>
                <w:lang w:eastAsia="en-US"/>
              </w:rPr>
              <w:t xml:space="preserve"> (</w:t>
            </w:r>
            <w:r w:rsidRPr="00AD6412">
              <w:rPr>
                <w:color w:val="000000"/>
                <w:sz w:val="28"/>
                <w:szCs w:val="28"/>
                <w:lang w:eastAsia="en-US"/>
              </w:rPr>
              <w:t xml:space="preserve">Padomes </w:t>
            </w:r>
            <w:smartTag w:uri="schemas-tilde-lv/tildestengine" w:element="veidnes">
              <w:smartTagPr>
                <w:attr w:name="text" w:val="Lēmums"/>
                <w:attr w:name="baseform" w:val="Lēmums"/>
                <w:attr w:name="id" w:val="-1"/>
              </w:smartTagPr>
              <w:r w:rsidRPr="00AD6412">
                <w:rPr>
                  <w:color w:val="000000"/>
                  <w:sz w:val="28"/>
                  <w:szCs w:val="28"/>
                  <w:lang w:eastAsia="en-US"/>
                </w:rPr>
                <w:t>Lēmums</w:t>
              </w:r>
            </w:smartTag>
            <w:r w:rsidRPr="00AD6412">
              <w:rPr>
                <w:color w:val="000000"/>
                <w:sz w:val="28"/>
                <w:szCs w:val="28"/>
                <w:lang w:eastAsia="en-US"/>
              </w:rPr>
              <w:t xml:space="preserve"> 2005/387/TI</w:t>
            </w:r>
            <w:r w:rsidRPr="00AD6412">
              <w:rPr>
                <w:sz w:val="28"/>
                <w:szCs w:val="28"/>
                <w:lang w:eastAsia="en-US"/>
              </w:rPr>
              <w:t xml:space="preserve"> par informācijas apmaiņu, riska novērtējumu un kontroli attiecībā uz jaunām psihoaktīvām vielām (turpmāk</w:t>
            </w:r>
            <w:r w:rsidR="0045215C">
              <w:rPr>
                <w:sz w:val="28"/>
                <w:szCs w:val="28"/>
                <w:lang w:eastAsia="en-US"/>
              </w:rPr>
              <w:t xml:space="preserve"> </w:t>
            </w:r>
            <w:r w:rsidRPr="00AD6412">
              <w:rPr>
                <w:sz w:val="28"/>
                <w:szCs w:val="28"/>
                <w:lang w:eastAsia="en-US"/>
              </w:rPr>
              <w:t xml:space="preserve">- Padomes </w:t>
            </w:r>
            <w:smartTag w:uri="schemas-tilde-lv/tildestengine" w:element="veidnes">
              <w:smartTagPr>
                <w:attr w:name="text" w:val="Lēmums"/>
                <w:attr w:name="baseform" w:val="Lēmums"/>
                <w:attr w:name="id" w:val="-1"/>
              </w:smartTagPr>
              <w:r w:rsidRPr="00AD6412">
                <w:rPr>
                  <w:sz w:val="28"/>
                  <w:szCs w:val="28"/>
                  <w:lang w:eastAsia="en-US"/>
                </w:rPr>
                <w:t>Lēmums</w:t>
              </w:r>
            </w:smartTag>
            <w:r w:rsidRPr="00AD6412">
              <w:rPr>
                <w:sz w:val="28"/>
                <w:szCs w:val="28"/>
                <w:lang w:eastAsia="en-US"/>
              </w:rPr>
              <w:t xml:space="preserve"> </w:t>
            </w:r>
            <w:r w:rsidRPr="00AD6412">
              <w:rPr>
                <w:color w:val="000000"/>
                <w:sz w:val="28"/>
                <w:szCs w:val="28"/>
                <w:lang w:eastAsia="en-US"/>
              </w:rPr>
              <w:t>2005/387/TI</w:t>
            </w:r>
            <w:r w:rsidRPr="00C5748E">
              <w:rPr>
                <w:sz w:val="28"/>
                <w:szCs w:val="28"/>
                <w:lang w:eastAsia="en-US"/>
              </w:rPr>
              <w:t>)</w:t>
            </w:r>
            <w:r w:rsidRPr="00C5748E">
              <w:rPr>
                <w:color w:val="000000"/>
                <w:sz w:val="28"/>
                <w:szCs w:val="28"/>
                <w:lang w:eastAsia="en-US"/>
              </w:rPr>
              <w:t xml:space="preserve">). </w:t>
            </w:r>
            <w:r w:rsidR="0045215C">
              <w:rPr>
                <w:color w:val="000000"/>
                <w:sz w:val="28"/>
                <w:szCs w:val="28"/>
                <w:lang w:eastAsia="en-US"/>
              </w:rPr>
              <w:t xml:space="preserve">Pašreiz </w:t>
            </w:r>
            <w:r w:rsidR="005D6278">
              <w:rPr>
                <w:color w:val="000000"/>
                <w:sz w:val="28"/>
                <w:szCs w:val="28"/>
                <w:lang w:eastAsia="en-US"/>
              </w:rPr>
              <w:t>t</w:t>
            </w:r>
            <w:r w:rsidR="00D545F2">
              <w:rPr>
                <w:color w:val="000000"/>
                <w:sz w:val="28"/>
                <w:szCs w:val="28"/>
                <w:lang w:eastAsia="en-US"/>
              </w:rPr>
              <w:t>ermin</w:t>
            </w:r>
            <w:r w:rsidR="0045215C">
              <w:rPr>
                <w:color w:val="000000"/>
                <w:sz w:val="28"/>
                <w:szCs w:val="28"/>
                <w:lang w:eastAsia="en-US"/>
              </w:rPr>
              <w:t>a</w:t>
            </w:r>
            <w:r w:rsidR="00D545F2">
              <w:rPr>
                <w:color w:val="000000"/>
                <w:sz w:val="28"/>
                <w:szCs w:val="28"/>
                <w:lang w:eastAsia="en-US"/>
              </w:rPr>
              <w:t xml:space="preserve"> „jauna psihoaktīv</w:t>
            </w:r>
            <w:r w:rsidR="00D057A0">
              <w:rPr>
                <w:color w:val="000000"/>
                <w:sz w:val="28"/>
                <w:szCs w:val="28"/>
                <w:lang w:eastAsia="en-US"/>
              </w:rPr>
              <w:t>a</w:t>
            </w:r>
            <w:r w:rsidR="00D545F2">
              <w:rPr>
                <w:color w:val="000000"/>
                <w:sz w:val="28"/>
                <w:szCs w:val="28"/>
                <w:lang w:eastAsia="en-US"/>
              </w:rPr>
              <w:t xml:space="preserve"> viela” </w:t>
            </w:r>
            <w:r w:rsidR="0045215C">
              <w:rPr>
                <w:color w:val="000000"/>
                <w:sz w:val="28"/>
                <w:szCs w:val="28"/>
                <w:lang w:eastAsia="en-US"/>
              </w:rPr>
              <w:t xml:space="preserve">skaidrojums </w:t>
            </w:r>
            <w:r w:rsidR="00D545F2">
              <w:rPr>
                <w:color w:val="000000"/>
                <w:sz w:val="28"/>
                <w:szCs w:val="28"/>
                <w:lang w:eastAsia="en-US"/>
              </w:rPr>
              <w:t xml:space="preserve">nav iekļauts likumā </w:t>
            </w:r>
            <w:r w:rsidR="00D545F2" w:rsidRPr="00C5748E">
              <w:rPr>
                <w:rFonts w:eastAsia="Calibri"/>
                <w:sz w:val="28"/>
                <w:szCs w:val="28"/>
                <w:lang w:eastAsia="en-US"/>
              </w:rPr>
              <w:t>„</w:t>
            </w:r>
            <w:r w:rsidR="00D545F2" w:rsidRPr="00C5748E">
              <w:rPr>
                <w:rFonts w:eastAsia="Calibri"/>
                <w:bCs/>
                <w:sz w:val="28"/>
                <w:szCs w:val="28"/>
                <w:lang w:eastAsia="en-US"/>
              </w:rPr>
              <w:t>Par narkotisko un psihotropo vielu un zāļu likumīgās aprites kārtību</w:t>
            </w:r>
            <w:r w:rsidR="00D545F2" w:rsidRPr="00C5748E">
              <w:rPr>
                <w:rFonts w:eastAsia="Calibri"/>
                <w:sz w:val="28"/>
                <w:szCs w:val="28"/>
                <w:lang w:eastAsia="en-US"/>
              </w:rPr>
              <w:t>”</w:t>
            </w:r>
            <w:r w:rsidR="00206F18">
              <w:rPr>
                <w:color w:val="000000"/>
                <w:sz w:val="28"/>
                <w:szCs w:val="28"/>
                <w:lang w:eastAsia="en-US"/>
              </w:rPr>
              <w:t xml:space="preserve"> un esošā n</w:t>
            </w:r>
            <w:r w:rsidRPr="00C5748E">
              <w:rPr>
                <w:color w:val="000000"/>
                <w:sz w:val="28"/>
                <w:szCs w:val="28"/>
                <w:lang w:eastAsia="en-US"/>
              </w:rPr>
              <w:t xml:space="preserve">ormatīvo aktu bāze (narkotisko vielu aprite, zāļu aprite, preču un pakalpojumu drošība) nereglamentē jauno psihoaktīvo vielu apriti.  </w:t>
            </w:r>
          </w:p>
          <w:p w:rsidR="0030051D" w:rsidRPr="00C5748E" w:rsidRDefault="0030051D" w:rsidP="00AD6412">
            <w:pPr>
              <w:ind w:left="113" w:right="113" w:firstLine="720"/>
              <w:jc w:val="both"/>
              <w:rPr>
                <w:rFonts w:eastAsia="Calibri"/>
                <w:sz w:val="28"/>
                <w:szCs w:val="28"/>
                <w:lang w:eastAsia="en-US"/>
              </w:rPr>
            </w:pPr>
            <w:r w:rsidRPr="00C5748E">
              <w:rPr>
                <w:rFonts w:eastAsia="Calibri"/>
                <w:sz w:val="28"/>
                <w:szCs w:val="28"/>
                <w:lang w:eastAsia="en-US"/>
              </w:rPr>
              <w:t>Saskaņā ar likuma „</w:t>
            </w:r>
            <w:r w:rsidRPr="00C5748E">
              <w:rPr>
                <w:rFonts w:eastAsia="Calibri"/>
                <w:bCs/>
                <w:sz w:val="28"/>
                <w:szCs w:val="28"/>
                <w:lang w:eastAsia="en-US"/>
              </w:rPr>
              <w:t>Par narkotisko un psihotropo vielu un zāļu likumīgās aprites kārtību</w:t>
            </w:r>
            <w:r w:rsidRPr="00C5748E">
              <w:rPr>
                <w:rFonts w:eastAsia="Calibri"/>
                <w:sz w:val="28"/>
                <w:szCs w:val="28"/>
                <w:lang w:eastAsia="en-US"/>
              </w:rPr>
              <w:t xml:space="preserve">” 3.pantu narkotisko un psihotropo vielu sarakstos tiek iekļauti augi, vielas un zāles, kuras starptautiskajās konvencijās vai saskaņā ar tām ir klasificētas kā narkotiskās vai psihotropās vielas un zāles vai kuras var izmantot šo vielu un zāļu nelegālai izgatavošanai, kā arī jebkurus citus augus, vielas un zāles ar līdzīgu farmakoloģisku iedarbību, kuru ļaunprātīga lietošana var apdraudēt veselību. Latvijā kontrolējamo narkotisko vielu, psihotropo vielu un prekursoru sarakstus </w:t>
            </w:r>
            <w:r w:rsidR="00FB35EA">
              <w:rPr>
                <w:rFonts w:eastAsia="Calibri"/>
                <w:sz w:val="28"/>
                <w:szCs w:val="28"/>
                <w:lang w:eastAsia="en-US"/>
              </w:rPr>
              <w:t xml:space="preserve">(turpmāk – kontrolējamo vielu saraksti) </w:t>
            </w:r>
            <w:r w:rsidRPr="00C5748E">
              <w:rPr>
                <w:rFonts w:eastAsia="Calibri"/>
                <w:sz w:val="28"/>
                <w:szCs w:val="28"/>
                <w:lang w:eastAsia="en-US"/>
              </w:rPr>
              <w:t xml:space="preserve">apstiprina Ministru kabinets pēc Veselības ministrijas ieteikuma. I sarakstā ir iekļautas aizliegtās sevišķi bīstamās narkotiskās vielas un tām pielīdzinātās psihotropās vielas un augi. II sarakstā ir iekļautas ļoti bīstamās narkotiskās vielas un tām pielīdzinātās psihotropās vielas un zāles, kuras atļauts izmantot medicīniskiem un zinātniskiem mērķiem. III sarakstā ir iekļautas bīstamās psihotropās vielas un zāles, kuras var tikt </w:t>
            </w:r>
            <w:r w:rsidRPr="00C5748E">
              <w:rPr>
                <w:rFonts w:eastAsia="Calibri"/>
                <w:sz w:val="28"/>
                <w:szCs w:val="28"/>
                <w:lang w:eastAsia="en-US"/>
              </w:rPr>
              <w:lastRenderedPageBreak/>
              <w:t xml:space="preserve">izmantotas ļaunprātīgos nolūkos. </w:t>
            </w:r>
          </w:p>
          <w:p w:rsidR="0030051D" w:rsidRPr="00C5748E" w:rsidRDefault="0030051D" w:rsidP="00AD6412">
            <w:pPr>
              <w:ind w:left="113" w:right="113" w:firstLine="720"/>
              <w:jc w:val="both"/>
              <w:rPr>
                <w:rFonts w:eastAsia="Calibri"/>
                <w:sz w:val="28"/>
                <w:szCs w:val="28"/>
                <w:lang w:eastAsia="en-US"/>
              </w:rPr>
            </w:pPr>
            <w:r w:rsidRPr="00C5748E">
              <w:rPr>
                <w:rFonts w:eastAsia="Calibri"/>
                <w:sz w:val="28"/>
                <w:szCs w:val="28"/>
                <w:lang w:eastAsia="en-US"/>
              </w:rPr>
              <w:t xml:space="preserve">Vielas tiek iekļautas </w:t>
            </w:r>
            <w:r w:rsidR="00651396" w:rsidRPr="008336D7">
              <w:rPr>
                <w:sz w:val="28"/>
                <w:szCs w:val="28"/>
              </w:rPr>
              <w:t>Ministru kabineta 2005.gada 8.novembra noteikumos Nr.847</w:t>
            </w:r>
            <w:r w:rsidRPr="00C5748E">
              <w:rPr>
                <w:rFonts w:eastAsia="Calibri"/>
                <w:sz w:val="28"/>
                <w:szCs w:val="28"/>
                <w:lang w:eastAsia="en-US"/>
              </w:rPr>
              <w:t xml:space="preserve"> „Noteikumi par Latvijā kontrolējamajām narkotiskajām vielām, psihotropajām vielām un prekursoriem”. </w:t>
            </w:r>
            <w:r w:rsidRPr="00C5748E">
              <w:rPr>
                <w:sz w:val="28"/>
                <w:szCs w:val="28"/>
              </w:rPr>
              <w:t xml:space="preserve">Lai </w:t>
            </w:r>
            <w:r w:rsidR="00FB35EA">
              <w:rPr>
                <w:sz w:val="28"/>
                <w:szCs w:val="28"/>
              </w:rPr>
              <w:t xml:space="preserve">kontrolējamo </w:t>
            </w:r>
            <w:r w:rsidRPr="00C5748E">
              <w:rPr>
                <w:sz w:val="28"/>
                <w:szCs w:val="28"/>
              </w:rPr>
              <w:t>vielu sarakstā iekļautajām vielām noteiktu apmēru iedalījumu, nepieciešams izdarīt atbilstošu grozījumu likuma ,,Par Krimināllikuma spēkā stāšanās un piemērošanas kārtību” 2.pielikumā</w:t>
            </w:r>
            <w:r w:rsidRPr="00C5748E">
              <w:rPr>
                <w:rFonts w:eastAsia="Calibri"/>
                <w:sz w:val="28"/>
                <w:szCs w:val="28"/>
                <w:lang w:eastAsia="en-US"/>
              </w:rPr>
              <w:t xml:space="preserve">. Ievērojot likumā noteikto kārtību, kopā </w:t>
            </w:r>
            <w:r w:rsidR="00920A65">
              <w:rPr>
                <w:rFonts w:eastAsia="Calibri"/>
                <w:sz w:val="28"/>
                <w:szCs w:val="28"/>
                <w:lang w:eastAsia="en-US"/>
              </w:rPr>
              <w:t xml:space="preserve">no </w:t>
            </w:r>
            <w:r w:rsidR="00AD6412">
              <w:rPr>
                <w:rFonts w:eastAsia="Calibri"/>
                <w:sz w:val="28"/>
                <w:szCs w:val="28"/>
                <w:lang w:eastAsia="en-US"/>
              </w:rPr>
              <w:t>2009.gada maija</w:t>
            </w:r>
            <w:r w:rsidRPr="00C5748E">
              <w:rPr>
                <w:rFonts w:eastAsia="Calibri"/>
                <w:sz w:val="28"/>
                <w:szCs w:val="28"/>
                <w:lang w:eastAsia="en-US"/>
              </w:rPr>
              <w:t xml:space="preserve"> līdz 2012.gada </w:t>
            </w:r>
            <w:r w:rsidR="00C325DE">
              <w:rPr>
                <w:rFonts w:eastAsia="Calibri"/>
                <w:sz w:val="28"/>
                <w:szCs w:val="28"/>
                <w:lang w:eastAsia="en-US"/>
              </w:rPr>
              <w:t>novembrim</w:t>
            </w:r>
            <w:r w:rsidRPr="00C5748E">
              <w:rPr>
                <w:rFonts w:eastAsia="Calibri"/>
                <w:sz w:val="28"/>
                <w:szCs w:val="28"/>
                <w:lang w:eastAsia="en-US"/>
              </w:rPr>
              <w:t xml:space="preserve"> faktiski</w:t>
            </w:r>
            <w:r w:rsidR="00FB35EA">
              <w:rPr>
                <w:rFonts w:eastAsia="Calibri"/>
                <w:sz w:val="28"/>
                <w:szCs w:val="28"/>
                <w:lang w:eastAsia="en-US"/>
              </w:rPr>
              <w:t xml:space="preserve"> kontrolējamo vielu</w:t>
            </w:r>
            <w:r w:rsidRPr="00C5748E">
              <w:rPr>
                <w:rFonts w:eastAsia="Calibri"/>
                <w:sz w:val="28"/>
                <w:szCs w:val="28"/>
                <w:lang w:eastAsia="en-US"/>
              </w:rPr>
              <w:t xml:space="preserve"> saraks</w:t>
            </w:r>
            <w:r w:rsidR="00C325DE">
              <w:rPr>
                <w:rFonts w:eastAsia="Calibri"/>
                <w:sz w:val="28"/>
                <w:szCs w:val="28"/>
                <w:lang w:eastAsia="en-US"/>
              </w:rPr>
              <w:t xml:space="preserve">tā </w:t>
            </w:r>
            <w:r w:rsidR="00A56C86">
              <w:rPr>
                <w:rFonts w:eastAsia="Calibri"/>
                <w:sz w:val="28"/>
                <w:szCs w:val="28"/>
                <w:lang w:eastAsia="en-US"/>
              </w:rPr>
              <w:t>ir</w:t>
            </w:r>
            <w:r w:rsidR="00C325DE">
              <w:rPr>
                <w:rFonts w:eastAsia="Calibri"/>
                <w:sz w:val="28"/>
                <w:szCs w:val="28"/>
                <w:lang w:eastAsia="en-US"/>
              </w:rPr>
              <w:t xml:space="preserve"> iekļauta</w:t>
            </w:r>
            <w:r w:rsidRPr="00C5748E">
              <w:rPr>
                <w:rFonts w:eastAsia="Calibri"/>
                <w:sz w:val="28"/>
                <w:szCs w:val="28"/>
                <w:lang w:eastAsia="en-US"/>
              </w:rPr>
              <w:t xml:space="preserve"> </w:t>
            </w:r>
            <w:r w:rsidR="00C325DE">
              <w:rPr>
                <w:rFonts w:eastAsia="Calibri"/>
                <w:sz w:val="28"/>
                <w:szCs w:val="28"/>
                <w:lang w:eastAsia="en-US"/>
              </w:rPr>
              <w:t>51 viela</w:t>
            </w:r>
            <w:r w:rsidRPr="00C5748E">
              <w:rPr>
                <w:rFonts w:eastAsia="Calibri"/>
                <w:sz w:val="28"/>
                <w:szCs w:val="28"/>
                <w:lang w:eastAsia="en-US"/>
              </w:rPr>
              <w:t xml:space="preserve">. </w:t>
            </w:r>
          </w:p>
          <w:p w:rsidR="00A22310" w:rsidRDefault="00DA7B56" w:rsidP="00AD6412">
            <w:pPr>
              <w:ind w:left="113" w:right="113" w:firstLine="720"/>
              <w:jc w:val="both"/>
              <w:rPr>
                <w:sz w:val="28"/>
                <w:szCs w:val="28"/>
              </w:rPr>
            </w:pPr>
            <w:r w:rsidRPr="00C5748E">
              <w:rPr>
                <w:sz w:val="28"/>
                <w:szCs w:val="28"/>
              </w:rPr>
              <w:t>Kopš 2007.gada Latvijā identificētas 30 jaunas psihoaktīvas vielas, kas pārsvarā pieder pie tādām ķīmiskām grupām kā piperazīni, katinoni, sintētiskie kanabinoīdi, fenetilamīni un triptamīni. Eiropas Savienībā līdz 2012.gadam kopā identificētas ap 150 jaunu vielu. Monitoringu par jauno vielu izplatību Latvijā veic Eiropas Narkotiku un narkomānijas uzraudzības centra (</w:t>
            </w:r>
            <w:r w:rsidR="000A3C2F">
              <w:rPr>
                <w:sz w:val="28"/>
                <w:szCs w:val="28"/>
              </w:rPr>
              <w:t>turpmāk</w:t>
            </w:r>
            <w:r w:rsidR="000F1634">
              <w:rPr>
                <w:sz w:val="28"/>
                <w:szCs w:val="28"/>
              </w:rPr>
              <w:t xml:space="preserve"> </w:t>
            </w:r>
            <w:r w:rsidR="000A3C2F">
              <w:rPr>
                <w:sz w:val="28"/>
                <w:szCs w:val="28"/>
              </w:rPr>
              <w:t>-EMCDDA</w:t>
            </w:r>
            <w:r w:rsidRPr="00C5748E">
              <w:rPr>
                <w:sz w:val="28"/>
                <w:szCs w:val="28"/>
              </w:rPr>
              <w:t>) Latvijas Nacionālajā fokālajā punktā bāzēta Agrīnā brīdināšanas sistēma par jaunām psihoaktīvām vielām (turpmāk</w:t>
            </w:r>
            <w:r w:rsidR="00E86E66">
              <w:rPr>
                <w:sz w:val="28"/>
                <w:szCs w:val="28"/>
              </w:rPr>
              <w:t xml:space="preserve"> – Agrīnā b</w:t>
            </w:r>
            <w:r w:rsidR="000A3C2F">
              <w:rPr>
                <w:sz w:val="28"/>
                <w:szCs w:val="28"/>
              </w:rPr>
              <w:t>rīdināšanas sistēma</w:t>
            </w:r>
            <w:r w:rsidRPr="00C5748E">
              <w:rPr>
                <w:sz w:val="28"/>
                <w:szCs w:val="28"/>
              </w:rPr>
              <w:t xml:space="preserve">), kas izveidota, pamatojoties uz </w:t>
            </w:r>
            <w:r w:rsidRPr="00C5748E">
              <w:rPr>
                <w:sz w:val="28"/>
                <w:szCs w:val="28"/>
                <w:lang w:eastAsia="en-US"/>
              </w:rPr>
              <w:t>Padomes Lēmumu 2005/387/TI.</w:t>
            </w:r>
            <w:r w:rsidR="000F1634">
              <w:rPr>
                <w:sz w:val="28"/>
                <w:szCs w:val="28"/>
                <w:lang w:eastAsia="en-US"/>
              </w:rPr>
              <w:t xml:space="preserve"> Latvijas Nacionālā fokālā punkta, tai skaitā Agrīnās brīdināšanas sistēmas funkcijas pilda Slimību profilakses un kontroles centrs (turpmāk - SPKC).</w:t>
            </w:r>
            <w:r w:rsidRPr="00C5748E">
              <w:rPr>
                <w:sz w:val="28"/>
                <w:szCs w:val="28"/>
                <w:lang w:eastAsia="en-US"/>
              </w:rPr>
              <w:t xml:space="preserve"> </w:t>
            </w:r>
            <w:r w:rsidR="00E86E66">
              <w:rPr>
                <w:sz w:val="28"/>
                <w:szCs w:val="28"/>
                <w:lang w:eastAsia="en-US"/>
              </w:rPr>
              <w:t>Agrīnās b</w:t>
            </w:r>
            <w:r w:rsidR="000A3C2F">
              <w:rPr>
                <w:sz w:val="28"/>
                <w:szCs w:val="28"/>
                <w:lang w:eastAsia="en-US"/>
              </w:rPr>
              <w:t>rīdināšanas sistēmas</w:t>
            </w:r>
            <w:r w:rsidRPr="00C5748E">
              <w:rPr>
                <w:sz w:val="28"/>
                <w:szCs w:val="28"/>
                <w:lang w:eastAsia="en-US"/>
              </w:rPr>
              <w:t xml:space="preserve"> ietvaros notiek sadarbība ar tiesībaizsardzības un ārstniecības iestādēm. </w:t>
            </w:r>
            <w:r w:rsidR="00FD3849">
              <w:rPr>
                <w:sz w:val="28"/>
                <w:szCs w:val="28"/>
              </w:rPr>
              <w:t xml:space="preserve"> Informācija par Latvijā identificē</w:t>
            </w:r>
            <w:r w:rsidR="00A22310">
              <w:rPr>
                <w:sz w:val="28"/>
                <w:szCs w:val="28"/>
              </w:rPr>
              <w:t xml:space="preserve">tām vielām tiek iegūta no </w:t>
            </w:r>
            <w:r w:rsidR="007F64DF">
              <w:rPr>
                <w:sz w:val="28"/>
                <w:szCs w:val="28"/>
              </w:rPr>
              <w:t>tiesu ekspertīžu centiem, ārstniecības iestādēm, sociālajiem dienestiem, narkologiem</w:t>
            </w:r>
            <w:r w:rsidR="00A22310">
              <w:rPr>
                <w:sz w:val="28"/>
                <w:szCs w:val="28"/>
              </w:rPr>
              <w:t xml:space="preserve"> un dažādiem</w:t>
            </w:r>
            <w:r w:rsidR="007F64DF">
              <w:rPr>
                <w:sz w:val="28"/>
                <w:szCs w:val="28"/>
              </w:rPr>
              <w:t xml:space="preserve"> </w:t>
            </w:r>
            <w:r w:rsidR="00A22310">
              <w:rPr>
                <w:sz w:val="28"/>
                <w:szCs w:val="28"/>
              </w:rPr>
              <w:t>socioloģiskajiem un medicīniskajiem</w:t>
            </w:r>
            <w:r w:rsidR="007F64DF">
              <w:rPr>
                <w:sz w:val="28"/>
                <w:szCs w:val="28"/>
              </w:rPr>
              <w:t xml:space="preserve"> pētījumiem. </w:t>
            </w:r>
            <w:r w:rsidR="00FF6E5D">
              <w:rPr>
                <w:sz w:val="28"/>
                <w:szCs w:val="28"/>
                <w:lang w:eastAsia="en-US"/>
              </w:rPr>
              <w:t>Informācija no</w:t>
            </w:r>
            <w:r w:rsidR="00FD3849">
              <w:rPr>
                <w:sz w:val="28"/>
                <w:szCs w:val="28"/>
                <w:lang w:eastAsia="en-US"/>
              </w:rPr>
              <w:t xml:space="preserve"> citām Eiropas valstīm tiek i</w:t>
            </w:r>
            <w:r w:rsidR="00FF6E5D">
              <w:rPr>
                <w:sz w:val="28"/>
                <w:szCs w:val="28"/>
                <w:lang w:eastAsia="en-US"/>
              </w:rPr>
              <w:t>egūta no</w:t>
            </w:r>
            <w:r w:rsidR="00FD3849">
              <w:rPr>
                <w:sz w:val="28"/>
                <w:szCs w:val="28"/>
                <w:lang w:eastAsia="en-US"/>
              </w:rPr>
              <w:t xml:space="preserve"> </w:t>
            </w:r>
            <w:r w:rsidR="00FF6E5D">
              <w:rPr>
                <w:sz w:val="28"/>
                <w:szCs w:val="28"/>
                <w:lang w:eastAsia="en-US"/>
              </w:rPr>
              <w:t>Agrīnās brīdināšanas sistēmas</w:t>
            </w:r>
            <w:r w:rsidR="00FD3849">
              <w:rPr>
                <w:sz w:val="28"/>
                <w:szCs w:val="28"/>
                <w:lang w:eastAsia="en-US"/>
              </w:rPr>
              <w:t xml:space="preserve"> koordinatoriem, kas informāciju arī ir ieguvuši no tiesībaizsardzības iestādēm, ārstniecības iestādēm un pētniecības centriem</w:t>
            </w:r>
            <w:r w:rsidR="00C325DE">
              <w:rPr>
                <w:sz w:val="28"/>
                <w:szCs w:val="28"/>
                <w:lang w:eastAsia="en-US"/>
              </w:rPr>
              <w:t xml:space="preserve"> savā valstī</w:t>
            </w:r>
            <w:r w:rsidR="00FD3849">
              <w:rPr>
                <w:sz w:val="28"/>
                <w:szCs w:val="28"/>
                <w:lang w:eastAsia="en-US"/>
              </w:rPr>
              <w:t>.</w:t>
            </w:r>
            <w:r w:rsidR="00FD3849">
              <w:rPr>
                <w:sz w:val="28"/>
                <w:szCs w:val="28"/>
              </w:rPr>
              <w:t xml:space="preserve"> </w:t>
            </w:r>
          </w:p>
          <w:p w:rsidR="00DA7B56" w:rsidRPr="00C5748E" w:rsidRDefault="005B5B71" w:rsidP="00AD6412">
            <w:pPr>
              <w:ind w:left="113" w:right="113" w:firstLine="720"/>
              <w:jc w:val="both"/>
              <w:rPr>
                <w:sz w:val="28"/>
                <w:szCs w:val="28"/>
              </w:rPr>
            </w:pPr>
            <w:r>
              <w:rPr>
                <w:sz w:val="28"/>
                <w:szCs w:val="28"/>
                <w:lang w:eastAsia="en-US"/>
              </w:rPr>
              <w:t>Pam</w:t>
            </w:r>
            <w:r w:rsidR="0045215C">
              <w:rPr>
                <w:sz w:val="28"/>
                <w:szCs w:val="28"/>
                <w:lang w:eastAsia="en-US"/>
              </w:rPr>
              <w:t>a</w:t>
            </w:r>
            <w:r>
              <w:rPr>
                <w:sz w:val="28"/>
                <w:szCs w:val="28"/>
                <w:lang w:eastAsia="en-US"/>
              </w:rPr>
              <w:t>tojoties</w:t>
            </w:r>
            <w:r w:rsidRPr="00C5748E">
              <w:rPr>
                <w:sz w:val="28"/>
                <w:szCs w:val="28"/>
                <w:lang w:eastAsia="en-US"/>
              </w:rPr>
              <w:t xml:space="preserve"> </w:t>
            </w:r>
            <w:r w:rsidR="00DA7B56" w:rsidRPr="00C5748E">
              <w:rPr>
                <w:sz w:val="28"/>
                <w:szCs w:val="28"/>
                <w:lang w:eastAsia="en-US"/>
              </w:rPr>
              <w:t xml:space="preserve">uz </w:t>
            </w:r>
            <w:r w:rsidR="00E86E66">
              <w:rPr>
                <w:sz w:val="28"/>
                <w:szCs w:val="28"/>
                <w:lang w:eastAsia="en-US"/>
              </w:rPr>
              <w:t>Agrīnās b</w:t>
            </w:r>
            <w:r w:rsidR="000A3C2F">
              <w:rPr>
                <w:sz w:val="28"/>
                <w:szCs w:val="28"/>
                <w:lang w:eastAsia="en-US"/>
              </w:rPr>
              <w:t>rīdināšanas sistēmas</w:t>
            </w:r>
            <w:r w:rsidR="00DA7B56" w:rsidRPr="00C5748E">
              <w:rPr>
                <w:sz w:val="28"/>
                <w:szCs w:val="28"/>
                <w:lang w:eastAsia="en-US"/>
              </w:rPr>
              <w:t xml:space="preserve"> sniegto informāciju</w:t>
            </w:r>
            <w:r w:rsidR="0023384A">
              <w:rPr>
                <w:sz w:val="28"/>
                <w:szCs w:val="28"/>
                <w:lang w:eastAsia="en-US"/>
              </w:rPr>
              <w:t>,</w:t>
            </w:r>
            <w:r w:rsidR="00DA7B56" w:rsidRPr="00C5748E">
              <w:rPr>
                <w:sz w:val="28"/>
                <w:szCs w:val="28"/>
                <w:lang w:eastAsia="en-US"/>
              </w:rPr>
              <w:t xml:space="preserve"> jauno psihoaktīvo vielu izņemšanu skaits Latvijā tikai pieaudzis, proti, ja 2007.gadā reģistrētas 15 piperazīnu saturošu vielu izņemšanas, tad 2011.gadā kopā reģistrēti jau 142 gadījumi, kad izņemti sintētiskie kanabinoīdi, katinoni, fenetilamīni, piperazīni vai psihoaktīvi augi (</w:t>
            </w:r>
            <w:r w:rsidR="00DA7B56" w:rsidRPr="00C5748E">
              <w:rPr>
                <w:i/>
                <w:sz w:val="28"/>
                <w:szCs w:val="28"/>
                <w:lang w:eastAsia="en-US"/>
              </w:rPr>
              <w:t>Kratom, Catha Edulis</w:t>
            </w:r>
            <w:r w:rsidR="00DA7B56" w:rsidRPr="00C5748E">
              <w:rPr>
                <w:sz w:val="28"/>
                <w:szCs w:val="28"/>
                <w:lang w:eastAsia="en-US"/>
              </w:rPr>
              <w:t>).</w:t>
            </w:r>
            <w:r w:rsidR="004E73BD">
              <w:rPr>
                <w:sz w:val="28"/>
                <w:szCs w:val="28"/>
                <w:lang w:eastAsia="en-US"/>
              </w:rPr>
              <w:t xml:space="preserve"> </w:t>
            </w:r>
            <w:r w:rsidR="00DA7B56" w:rsidRPr="00C5748E">
              <w:rPr>
                <w:sz w:val="28"/>
                <w:szCs w:val="28"/>
                <w:lang w:eastAsia="en-US"/>
              </w:rPr>
              <w:t xml:space="preserve">Turklāt vairākos pētījumos secināts, ka jauno psihoaktīvo vielu pamēģināšana iedzīvotāju vidū ir salīdzinoši augsta, proti, </w:t>
            </w:r>
            <w:r w:rsidR="00920A65">
              <w:rPr>
                <w:sz w:val="28"/>
                <w:szCs w:val="28"/>
                <w:lang w:eastAsia="en-US"/>
              </w:rPr>
              <w:t>tās</w:t>
            </w:r>
            <w:r w:rsidR="00DA7B56" w:rsidRPr="00C5748E">
              <w:rPr>
                <w:sz w:val="28"/>
                <w:szCs w:val="28"/>
                <w:lang w:eastAsia="en-US"/>
              </w:rPr>
              <w:t xml:space="preserve"> pamēģinājuši 6.1% respondentu vecumā no 15 līdz 24 gadiem </w:t>
            </w:r>
            <w:r w:rsidR="00DA7B56" w:rsidRPr="00C91C37">
              <w:rPr>
                <w:sz w:val="28"/>
                <w:szCs w:val="28"/>
                <w:lang w:eastAsia="en-US"/>
              </w:rPr>
              <w:t>(</w:t>
            </w:r>
            <w:r w:rsidR="00DA7B56" w:rsidRPr="00C91C37">
              <w:rPr>
                <w:iCs/>
                <w:sz w:val="28"/>
                <w:szCs w:val="28"/>
              </w:rPr>
              <w:t>Atkarību izraisošo vielu lietošana iedzīvotāju vidū</w:t>
            </w:r>
            <w:r w:rsidR="00C91C37">
              <w:rPr>
                <w:iCs/>
                <w:sz w:val="28"/>
                <w:szCs w:val="28"/>
              </w:rPr>
              <w:t xml:space="preserve">. </w:t>
            </w:r>
            <w:r w:rsidR="00C91C37" w:rsidRPr="00C91C37">
              <w:rPr>
                <w:iCs/>
                <w:sz w:val="28"/>
                <w:szCs w:val="28"/>
              </w:rPr>
              <w:t>Rīga: Nacionālais veselības dienests, 2011</w:t>
            </w:r>
            <w:r w:rsidR="00DA7B56" w:rsidRPr="00C5748E">
              <w:rPr>
                <w:i/>
                <w:iCs/>
                <w:sz w:val="28"/>
                <w:szCs w:val="28"/>
              </w:rPr>
              <w:t>)</w:t>
            </w:r>
            <w:r w:rsidR="00DA7B56" w:rsidRPr="00C5748E">
              <w:rPr>
                <w:sz w:val="28"/>
                <w:szCs w:val="28"/>
                <w:lang w:eastAsia="en-US"/>
              </w:rPr>
              <w:t xml:space="preserve">. </w:t>
            </w:r>
            <w:r w:rsidR="00DA7B56" w:rsidRPr="00C5748E">
              <w:rPr>
                <w:sz w:val="28"/>
                <w:szCs w:val="28"/>
                <w:lang w:eastAsia="en-US"/>
              </w:rPr>
              <w:lastRenderedPageBreak/>
              <w:t xml:space="preserve">Līdz ar to var secināt, ka jauno psihoaktīvo vielu izplatība pieaug, neraugoties uz to, ka Latvijas kontrolējamo vielu saraksti tiek regulāri papildināti. </w:t>
            </w:r>
            <w:r w:rsidR="00DA7B56" w:rsidRPr="00C5748E">
              <w:rPr>
                <w:sz w:val="28"/>
                <w:szCs w:val="28"/>
              </w:rPr>
              <w:t xml:space="preserve">Lielāko daļu jauno psihoaktīvo vielu nevar viegli konstatēt kriminālistikas laboratorijās un to pārbaude un riska novērtējums ir nepieciešams, lai sniegtu korektus pierādījumus un pamatojumu likumdošanas procesa uzsākšanai par attiecīgās vielas aprites kriminalizēšanu, taču vienlaikus </w:t>
            </w:r>
            <w:r w:rsidR="00920A65">
              <w:rPr>
                <w:sz w:val="28"/>
                <w:szCs w:val="28"/>
              </w:rPr>
              <w:t>tas ir</w:t>
            </w:r>
            <w:r w:rsidR="00DA7B56" w:rsidRPr="00C5748E">
              <w:rPr>
                <w:sz w:val="28"/>
                <w:szCs w:val="28"/>
              </w:rPr>
              <w:t xml:space="preserve"> ilgstošs process. </w:t>
            </w:r>
            <w:r w:rsidR="00DA7B56" w:rsidRPr="00C5748E">
              <w:rPr>
                <w:sz w:val="28"/>
                <w:szCs w:val="28"/>
                <w:lang w:eastAsia="en-US"/>
              </w:rPr>
              <w:t>Iespējas viegli sintezēt organiskas vielas, apvienojumā ar interneta un mārketinga iespējām, rada priekšnoteikumus jaun</w:t>
            </w:r>
            <w:r w:rsidR="00DA7B56" w:rsidRPr="00C5748E">
              <w:rPr>
                <w:sz w:val="28"/>
                <w:szCs w:val="28"/>
              </w:rPr>
              <w:t>u</w:t>
            </w:r>
            <w:r w:rsidR="00DA7B56" w:rsidRPr="00C5748E">
              <w:rPr>
                <w:sz w:val="28"/>
                <w:szCs w:val="28"/>
                <w:lang w:eastAsia="en-US"/>
              </w:rPr>
              <w:t xml:space="preserve"> vielu izplatībai neparedzētā tempā. Ātrums, kādā jaunās psihoaktīvās vielas tiek izplatītas, ir izaicinājums likumdošanas procedūrai.</w:t>
            </w:r>
          </w:p>
          <w:p w:rsidR="0030051D" w:rsidRPr="00C5748E" w:rsidRDefault="00651396" w:rsidP="00AD6412">
            <w:pPr>
              <w:autoSpaceDE w:val="0"/>
              <w:autoSpaceDN w:val="0"/>
              <w:adjustRightInd w:val="0"/>
              <w:ind w:left="113" w:right="113" w:firstLine="720"/>
              <w:jc w:val="both"/>
              <w:rPr>
                <w:rFonts w:eastAsia="Calibri"/>
                <w:color w:val="000000"/>
                <w:sz w:val="28"/>
                <w:szCs w:val="28"/>
                <w:shd w:val="clear" w:color="auto" w:fill="FFFFFF"/>
                <w:lang w:eastAsia="en-US"/>
              </w:rPr>
            </w:pPr>
            <w:r>
              <w:rPr>
                <w:rFonts w:eastAsia="Calibri"/>
                <w:sz w:val="28"/>
                <w:szCs w:val="28"/>
                <w:lang w:eastAsia="en-US"/>
              </w:rPr>
              <w:t>Preču un pakalpojumu</w:t>
            </w:r>
            <w:r w:rsidR="00DA7B56" w:rsidRPr="00C5748E">
              <w:rPr>
                <w:rFonts w:eastAsia="Calibri"/>
                <w:sz w:val="28"/>
                <w:szCs w:val="28"/>
                <w:lang w:eastAsia="en-US"/>
              </w:rPr>
              <w:t xml:space="preserve"> drošuma likuma </w:t>
            </w:r>
            <w:r w:rsidR="00DA7B56" w:rsidRPr="00C5748E">
              <w:rPr>
                <w:rFonts w:eastAsia="Calibri"/>
                <w:bCs/>
                <w:color w:val="000000"/>
                <w:sz w:val="28"/>
                <w:szCs w:val="28"/>
                <w:shd w:val="clear" w:color="auto" w:fill="FFFFFF"/>
                <w:lang w:eastAsia="en-US"/>
              </w:rPr>
              <w:t>5.pantā noteikts, ka</w:t>
            </w:r>
            <w:r w:rsidR="00DA7B56" w:rsidRPr="00C5748E">
              <w:rPr>
                <w:rFonts w:eastAsia="Calibri"/>
                <w:color w:val="000000"/>
                <w:sz w:val="28"/>
                <w:szCs w:val="28"/>
                <w:shd w:val="clear" w:color="auto" w:fill="FFFFFF"/>
                <w:lang w:eastAsia="en-US"/>
              </w:rPr>
              <w:t xml:space="preserve"> droša prece ir jebkura prece, kas normālos vai paredzamos lietošanas apstākļos, arī paredzamajā lietošanas</w:t>
            </w:r>
            <w:r w:rsidR="00517ADF">
              <w:rPr>
                <w:rFonts w:eastAsia="Calibri"/>
                <w:color w:val="000000"/>
                <w:sz w:val="28"/>
                <w:szCs w:val="28"/>
                <w:shd w:val="clear" w:color="auto" w:fill="FFFFFF"/>
                <w:lang w:eastAsia="en-US"/>
              </w:rPr>
              <w:t xml:space="preserve"> laikā un - attiecīgā gadījumā</w:t>
            </w:r>
            <w:r w:rsidR="00442A59">
              <w:rPr>
                <w:rFonts w:eastAsia="Calibri"/>
                <w:color w:val="000000"/>
                <w:sz w:val="28"/>
                <w:szCs w:val="28"/>
                <w:shd w:val="clear" w:color="auto" w:fill="FFFFFF"/>
                <w:lang w:eastAsia="en-US"/>
              </w:rPr>
              <w:t xml:space="preserve"> </w:t>
            </w:r>
            <w:r w:rsidR="00517ADF">
              <w:rPr>
                <w:rFonts w:eastAsia="Calibri"/>
                <w:color w:val="000000"/>
                <w:sz w:val="28"/>
                <w:szCs w:val="28"/>
                <w:shd w:val="clear" w:color="auto" w:fill="FFFFFF"/>
                <w:lang w:eastAsia="en-US"/>
              </w:rPr>
              <w:t>-</w:t>
            </w:r>
            <w:r w:rsidR="00DA7B56" w:rsidRPr="00C5748E">
              <w:rPr>
                <w:rFonts w:eastAsia="Calibri"/>
                <w:color w:val="000000"/>
                <w:sz w:val="28"/>
                <w:szCs w:val="28"/>
                <w:shd w:val="clear" w:color="auto" w:fill="FFFFFF"/>
                <w:lang w:eastAsia="en-US"/>
              </w:rPr>
              <w:t xml:space="preserve"> pakalpojuma sastāvā, ievērojot uzstādīšanas un uzturēšanas prasības, nerada risku vai rada tādu minimālu ar preces lietošanu saistītu risku, kurš uzskatāms par pieļaujamu un atbilst augstam drošuma, cilvēka dzīvības, veselības un personas mantas,</w:t>
            </w:r>
            <w:r w:rsidR="00DA7B56" w:rsidRPr="00C5748E">
              <w:rPr>
                <w:color w:val="000000"/>
                <w:sz w:val="28"/>
                <w:szCs w:val="28"/>
                <w:shd w:val="clear" w:color="auto" w:fill="FFFFFF"/>
              </w:rPr>
              <w:t xml:space="preserve"> kā arī vides aizsardzības līmenim</w:t>
            </w:r>
            <w:r w:rsidR="00DA7B56" w:rsidRPr="00C5748E">
              <w:rPr>
                <w:rFonts w:eastAsia="Calibri"/>
                <w:color w:val="000000"/>
                <w:sz w:val="28"/>
                <w:szCs w:val="28"/>
                <w:shd w:val="clear" w:color="auto" w:fill="FFFFFF"/>
                <w:lang w:eastAsia="en-US"/>
              </w:rPr>
              <w:t>. Jauno psihoaktīvo vielu izplatītāji visbiežāk uz iepakojumi</w:t>
            </w:r>
            <w:r w:rsidR="00C91C37">
              <w:rPr>
                <w:rFonts w:eastAsia="Calibri"/>
                <w:color w:val="000000"/>
                <w:sz w:val="28"/>
                <w:szCs w:val="28"/>
                <w:shd w:val="clear" w:color="auto" w:fill="FFFFFF"/>
                <w:lang w:eastAsia="en-US"/>
              </w:rPr>
              <w:t>em norāda, ka prece ir vīraks, „</w:t>
            </w:r>
            <w:r w:rsidR="00DA7B56" w:rsidRPr="00C5748E">
              <w:rPr>
                <w:rFonts w:eastAsia="Calibri"/>
                <w:color w:val="000000"/>
                <w:sz w:val="28"/>
                <w:szCs w:val="28"/>
                <w:shd w:val="clear" w:color="auto" w:fill="FFFFFF"/>
                <w:lang w:eastAsia="en-US"/>
              </w:rPr>
              <w:t>pīpju tīrāmais” vai cits ražojums, kas nav paredzēts iekšķīgai lietošanai. Tādējādi formāli netiek pārkāptas normatīvajos aktos norādītās prasības un vielas brīvi var tirgot, jo par „preces” iekšķīgu lietošanu, kas neatbilst tās deklarētajam lietošanas mērķim vai lietošanas instrukcijai</w:t>
            </w:r>
            <w:r w:rsidR="00920A65">
              <w:rPr>
                <w:rFonts w:eastAsia="Calibri"/>
                <w:color w:val="000000"/>
                <w:sz w:val="28"/>
                <w:szCs w:val="28"/>
                <w:shd w:val="clear" w:color="auto" w:fill="FFFFFF"/>
                <w:lang w:eastAsia="en-US"/>
              </w:rPr>
              <w:t>,</w:t>
            </w:r>
            <w:r w:rsidR="00DA7B56" w:rsidRPr="00C5748E">
              <w:rPr>
                <w:rFonts w:eastAsia="Calibri"/>
                <w:color w:val="000000"/>
                <w:sz w:val="28"/>
                <w:szCs w:val="28"/>
                <w:shd w:val="clear" w:color="auto" w:fill="FFFFFF"/>
                <w:lang w:eastAsia="en-US"/>
              </w:rPr>
              <w:t xml:space="preserve"> un līdz ar to arī šādas lietošanas rezultātā nodarīto kaitējumu personas veselībai atbild paši „preces” patērētāji (pircēji).  </w:t>
            </w:r>
            <w:r w:rsidR="00517ADF">
              <w:rPr>
                <w:rFonts w:eastAsia="Calibri"/>
                <w:color w:val="000000"/>
                <w:sz w:val="28"/>
                <w:szCs w:val="28"/>
                <w:shd w:val="clear" w:color="auto" w:fill="FFFFFF"/>
                <w:lang w:eastAsia="en-US"/>
              </w:rPr>
              <w:t>Minētā</w:t>
            </w:r>
            <w:r w:rsidR="00DA7B56" w:rsidRPr="00C5748E">
              <w:rPr>
                <w:rFonts w:eastAsia="Calibri"/>
                <w:color w:val="000000"/>
                <w:sz w:val="28"/>
                <w:szCs w:val="28"/>
                <w:shd w:val="clear" w:color="auto" w:fill="FFFFFF"/>
                <w:lang w:eastAsia="en-US"/>
              </w:rPr>
              <w:t xml:space="preserve"> likuma 13.panta sestajā daļā noteikts, ka tirgus uzraudzības iestāde ir tiesīga veikt likumā noteiktos ierobežojošos pasākumus tad, ja prece atbilst šā likuma noteiktajām drošuma prasībām, bet ir pierādījumi, ka prece vai pakalpojums ir bīstams cilvēka dzīvībai vai veselībai. Tā kā informācija par jaunajām psihoaktīvajām vielām visbiežāk ir trūcīga, kā arī nav veikti zinātniski pētījumi par to ietekmi uz cilvēka veselību, nav iespējams piemērot „Preču un pakalpojuma likumā” noteikto tiesisko regulējumu.</w:t>
            </w:r>
          </w:p>
          <w:p w:rsidR="00517ADF" w:rsidRDefault="00DA7B56" w:rsidP="00517ADF">
            <w:pPr>
              <w:ind w:left="113" w:right="113" w:firstLine="473"/>
              <w:jc w:val="both"/>
              <w:rPr>
                <w:rFonts w:eastAsia="Calibri"/>
                <w:sz w:val="28"/>
                <w:szCs w:val="28"/>
                <w:lang w:eastAsia="en-US"/>
              </w:rPr>
            </w:pPr>
            <w:r w:rsidRPr="00C5748E">
              <w:rPr>
                <w:rFonts w:eastAsia="Calibri"/>
                <w:sz w:val="28"/>
                <w:szCs w:val="28"/>
                <w:lang w:eastAsia="en-US"/>
              </w:rPr>
              <w:t>Sai</w:t>
            </w:r>
            <w:r w:rsidR="001420A5">
              <w:rPr>
                <w:rFonts w:eastAsia="Calibri"/>
                <w:sz w:val="28"/>
                <w:szCs w:val="28"/>
                <w:lang w:eastAsia="en-US"/>
              </w:rPr>
              <w:t>stībā ar minēto, ir identificētas</w:t>
            </w:r>
            <w:r w:rsidRPr="00C5748E">
              <w:rPr>
                <w:rFonts w:eastAsia="Calibri"/>
                <w:sz w:val="28"/>
                <w:szCs w:val="28"/>
                <w:lang w:eastAsia="en-US"/>
              </w:rPr>
              <w:t xml:space="preserve"> </w:t>
            </w:r>
            <w:r w:rsidR="001420A5">
              <w:rPr>
                <w:rFonts w:eastAsia="Calibri"/>
                <w:sz w:val="28"/>
                <w:szCs w:val="28"/>
                <w:lang w:eastAsia="en-US"/>
              </w:rPr>
              <w:t>šādas svarīgākās</w:t>
            </w:r>
            <w:r w:rsidRPr="00C5748E">
              <w:rPr>
                <w:rFonts w:eastAsia="Calibri"/>
                <w:sz w:val="28"/>
                <w:szCs w:val="28"/>
                <w:lang w:eastAsia="en-US"/>
              </w:rPr>
              <w:t xml:space="preserve"> </w:t>
            </w:r>
            <w:r w:rsidR="00825603">
              <w:rPr>
                <w:rFonts w:eastAsia="Calibri"/>
                <w:sz w:val="28"/>
                <w:szCs w:val="28"/>
                <w:lang w:eastAsia="en-US"/>
              </w:rPr>
              <w:t>problēmas, kas kavē jauno psihoaktīvo vielu izplatības ierobežošanu</w:t>
            </w:r>
            <w:r w:rsidRPr="00C5748E">
              <w:rPr>
                <w:rFonts w:eastAsia="Calibri"/>
                <w:sz w:val="28"/>
                <w:szCs w:val="28"/>
                <w:lang w:eastAsia="en-US"/>
              </w:rPr>
              <w:t>:</w:t>
            </w:r>
          </w:p>
          <w:p w:rsidR="003610C3" w:rsidRPr="00D057A0" w:rsidRDefault="00517ADF" w:rsidP="003610C3">
            <w:pPr>
              <w:numPr>
                <w:ilvl w:val="0"/>
                <w:numId w:val="19"/>
              </w:numPr>
              <w:jc w:val="both"/>
              <w:rPr>
                <w:sz w:val="28"/>
                <w:szCs w:val="28"/>
              </w:rPr>
            </w:pPr>
            <w:r>
              <w:rPr>
                <w:rFonts w:eastAsia="Calibri"/>
                <w:sz w:val="28"/>
                <w:szCs w:val="28"/>
                <w:lang w:eastAsia="en-US"/>
              </w:rPr>
              <w:t>i</w:t>
            </w:r>
            <w:r w:rsidR="00DA7B56" w:rsidRPr="00C5748E">
              <w:rPr>
                <w:rFonts w:eastAsia="Calibri"/>
                <w:sz w:val="28"/>
                <w:szCs w:val="28"/>
                <w:lang w:eastAsia="en-US"/>
              </w:rPr>
              <w:t>lgstoša proced</w:t>
            </w:r>
            <w:r w:rsidR="00BA062B">
              <w:rPr>
                <w:rFonts w:eastAsia="Calibri"/>
                <w:sz w:val="28"/>
                <w:szCs w:val="28"/>
                <w:lang w:eastAsia="en-US"/>
              </w:rPr>
              <w:t>ūra vielu iekļaušanai sarakstos.</w:t>
            </w:r>
            <w:r w:rsidR="00DA7B56" w:rsidRPr="00C5748E">
              <w:rPr>
                <w:rFonts w:eastAsia="Calibri"/>
                <w:sz w:val="28"/>
                <w:szCs w:val="28"/>
                <w:lang w:eastAsia="en-US"/>
              </w:rPr>
              <w:t xml:space="preserve"> </w:t>
            </w:r>
            <w:r w:rsidR="00FE41AA">
              <w:rPr>
                <w:sz w:val="28"/>
                <w:szCs w:val="28"/>
              </w:rPr>
              <w:t>Identificējot</w:t>
            </w:r>
            <w:r w:rsidR="00972A77" w:rsidRPr="00D057A0">
              <w:rPr>
                <w:sz w:val="28"/>
                <w:szCs w:val="28"/>
              </w:rPr>
              <w:t xml:space="preserve"> </w:t>
            </w:r>
            <w:r w:rsidR="003610C3" w:rsidRPr="00D057A0">
              <w:rPr>
                <w:sz w:val="28"/>
                <w:szCs w:val="28"/>
              </w:rPr>
              <w:t xml:space="preserve"> jaun</w:t>
            </w:r>
            <w:r w:rsidR="00FE41AA">
              <w:rPr>
                <w:sz w:val="28"/>
                <w:szCs w:val="28"/>
              </w:rPr>
              <w:t>u</w:t>
            </w:r>
            <w:r w:rsidR="003610C3" w:rsidRPr="00D057A0">
              <w:rPr>
                <w:sz w:val="28"/>
                <w:szCs w:val="28"/>
              </w:rPr>
              <w:t xml:space="preserve"> psihoaktīv</w:t>
            </w:r>
            <w:r w:rsidR="00FE41AA">
              <w:rPr>
                <w:sz w:val="28"/>
                <w:szCs w:val="28"/>
              </w:rPr>
              <w:t>u</w:t>
            </w:r>
            <w:r w:rsidR="003610C3" w:rsidRPr="00D057A0">
              <w:rPr>
                <w:sz w:val="28"/>
                <w:szCs w:val="28"/>
              </w:rPr>
              <w:t xml:space="preserve"> viel</w:t>
            </w:r>
            <w:r w:rsidR="00FE41AA">
              <w:rPr>
                <w:sz w:val="28"/>
                <w:szCs w:val="28"/>
              </w:rPr>
              <w:t>u</w:t>
            </w:r>
            <w:r w:rsidR="003610C3" w:rsidRPr="00D057A0">
              <w:rPr>
                <w:sz w:val="28"/>
                <w:szCs w:val="28"/>
              </w:rPr>
              <w:t xml:space="preserve"> tiesībaizsardzības iestādē</w:t>
            </w:r>
            <w:r w:rsidR="00972A77" w:rsidRPr="00D057A0">
              <w:rPr>
                <w:sz w:val="28"/>
                <w:szCs w:val="28"/>
              </w:rPr>
              <w:t>,</w:t>
            </w:r>
            <w:r w:rsidR="003610C3" w:rsidRPr="00D057A0">
              <w:rPr>
                <w:sz w:val="28"/>
                <w:szCs w:val="28"/>
              </w:rPr>
              <w:t xml:space="preserve"> </w:t>
            </w:r>
            <w:r w:rsidR="00FE41AA" w:rsidRPr="00D057A0">
              <w:rPr>
                <w:sz w:val="28"/>
                <w:szCs w:val="28"/>
              </w:rPr>
              <w:t>Riska novērtējuma komisija</w:t>
            </w:r>
            <w:r w:rsidR="00FE41AA">
              <w:rPr>
                <w:sz w:val="28"/>
                <w:szCs w:val="28"/>
              </w:rPr>
              <w:t xml:space="preserve"> </w:t>
            </w:r>
            <w:r w:rsidR="003610C3" w:rsidRPr="00D057A0">
              <w:rPr>
                <w:sz w:val="28"/>
                <w:szCs w:val="28"/>
              </w:rPr>
              <w:t>vei</w:t>
            </w:r>
            <w:r w:rsidR="00972A77" w:rsidRPr="00D057A0">
              <w:rPr>
                <w:sz w:val="28"/>
                <w:szCs w:val="28"/>
              </w:rPr>
              <w:t>c</w:t>
            </w:r>
            <w:r w:rsidR="003610C3" w:rsidRPr="00D057A0">
              <w:rPr>
                <w:sz w:val="28"/>
                <w:szCs w:val="28"/>
              </w:rPr>
              <w:t xml:space="preserve"> attiecīgās vielas </w:t>
            </w:r>
            <w:r w:rsidR="003610C3" w:rsidRPr="00D057A0">
              <w:rPr>
                <w:sz w:val="28"/>
                <w:szCs w:val="28"/>
              </w:rPr>
              <w:lastRenderedPageBreak/>
              <w:t>riska novērtējum</w:t>
            </w:r>
            <w:r w:rsidR="00972A77" w:rsidRPr="00D057A0">
              <w:rPr>
                <w:sz w:val="28"/>
                <w:szCs w:val="28"/>
              </w:rPr>
              <w:t>u</w:t>
            </w:r>
            <w:r w:rsidR="003610C3" w:rsidRPr="00D057A0">
              <w:rPr>
                <w:sz w:val="28"/>
                <w:szCs w:val="28"/>
              </w:rPr>
              <w:t xml:space="preserve"> balstoties uz Narkotiku kontroles un narkomānijas ierobežošanas koordinācijas padomes</w:t>
            </w:r>
            <w:r w:rsidR="00770B3D">
              <w:rPr>
                <w:sz w:val="28"/>
                <w:szCs w:val="28"/>
              </w:rPr>
              <w:t xml:space="preserve"> (turpmāk - NKNIKP)</w:t>
            </w:r>
            <w:r w:rsidR="003610C3" w:rsidRPr="00D057A0">
              <w:rPr>
                <w:sz w:val="28"/>
                <w:szCs w:val="28"/>
              </w:rPr>
              <w:t xml:space="preserve"> 2012.gada 5.janvārī apstiprinātajām Jauno psihoaktīvo vielu riska novērtējuma vadlīnijām. Riska novērtējuma komisijas dalībnieki atbilstoši savai kompetencei sniedz</w:t>
            </w:r>
            <w:r w:rsidR="00E86E66">
              <w:rPr>
                <w:sz w:val="28"/>
                <w:szCs w:val="28"/>
              </w:rPr>
              <w:t xml:space="preserve"> SPKC </w:t>
            </w:r>
            <w:r w:rsidR="003610C3" w:rsidRPr="00D057A0">
              <w:rPr>
                <w:sz w:val="28"/>
                <w:szCs w:val="28"/>
              </w:rPr>
              <w:t xml:space="preserve">nepieciešamo informāciju par jauno psihoaktīvo vielu un novērtē tās potenciālo risku jeb riska līmeni. Pamatojoties uz Riska novērtējuma komisijas dalībnieku sniegto informāciju, </w:t>
            </w:r>
            <w:r w:rsidR="00E86E66">
              <w:rPr>
                <w:sz w:val="28"/>
                <w:szCs w:val="28"/>
              </w:rPr>
              <w:t>SPKC</w:t>
            </w:r>
            <w:r w:rsidR="003610C3" w:rsidRPr="00D057A0">
              <w:rPr>
                <w:sz w:val="28"/>
                <w:szCs w:val="28"/>
              </w:rPr>
              <w:t xml:space="preserve"> sagatavo tehnisko ziņojumu, kas tiek nosūtīts visiem Riska novērtējuma komisijas dalībniekiem. </w:t>
            </w:r>
            <w:r w:rsidR="000F1634">
              <w:rPr>
                <w:sz w:val="28"/>
                <w:szCs w:val="28"/>
              </w:rPr>
              <w:t>Kopumā process aizņem</w:t>
            </w:r>
            <w:r w:rsidR="003610C3" w:rsidRPr="00D057A0">
              <w:rPr>
                <w:sz w:val="28"/>
                <w:szCs w:val="28"/>
              </w:rPr>
              <w:t xml:space="preserve"> apmēram </w:t>
            </w:r>
            <w:r w:rsidR="00FE41AA">
              <w:rPr>
                <w:sz w:val="28"/>
                <w:szCs w:val="28"/>
              </w:rPr>
              <w:t>divus</w:t>
            </w:r>
            <w:r w:rsidR="003610C3" w:rsidRPr="00D057A0">
              <w:rPr>
                <w:sz w:val="28"/>
                <w:szCs w:val="28"/>
              </w:rPr>
              <w:t xml:space="preserve"> līdz </w:t>
            </w:r>
            <w:r w:rsidR="00FE41AA">
              <w:rPr>
                <w:sz w:val="28"/>
                <w:szCs w:val="28"/>
              </w:rPr>
              <w:t>trīs</w:t>
            </w:r>
            <w:r w:rsidR="003610C3" w:rsidRPr="00D057A0">
              <w:rPr>
                <w:sz w:val="28"/>
                <w:szCs w:val="28"/>
              </w:rPr>
              <w:t xml:space="preserve"> mēnešus. </w:t>
            </w:r>
          </w:p>
          <w:p w:rsidR="003610C3" w:rsidRPr="00D057A0" w:rsidRDefault="003610C3" w:rsidP="003610C3">
            <w:pPr>
              <w:ind w:left="709"/>
              <w:jc w:val="both"/>
              <w:rPr>
                <w:sz w:val="28"/>
                <w:szCs w:val="28"/>
              </w:rPr>
            </w:pPr>
            <w:r w:rsidRPr="00D057A0">
              <w:rPr>
                <w:sz w:val="28"/>
                <w:szCs w:val="28"/>
              </w:rPr>
              <w:t xml:space="preserve">Mēneša laikā, pēc tehniskā ziņojuma saņemšanas, Riska novērtējuma komisija sagatavo rekomendāciju par vielas pakļaušanu kontrolei. Pamatojoties uz Riska novērtējuma komisijas rekomendāciju un tehnisko ziņojumu, </w:t>
            </w:r>
            <w:r w:rsidR="00E86E66">
              <w:rPr>
                <w:sz w:val="28"/>
                <w:szCs w:val="28"/>
              </w:rPr>
              <w:t>SPKC</w:t>
            </w:r>
            <w:r w:rsidRPr="00D057A0">
              <w:rPr>
                <w:sz w:val="28"/>
                <w:szCs w:val="28"/>
              </w:rPr>
              <w:t xml:space="preserve"> sagatavo un iesniedz Veselības ministrijai priekšlikumus par jaunas psihoaktīvas vielas iekļaušanu kontrolējamo vielu sarakstā. Izvērtējot </w:t>
            </w:r>
            <w:r w:rsidR="00E86E66">
              <w:rPr>
                <w:sz w:val="28"/>
                <w:szCs w:val="28"/>
              </w:rPr>
              <w:t>SPKC</w:t>
            </w:r>
            <w:r w:rsidRPr="00D057A0">
              <w:rPr>
                <w:sz w:val="28"/>
                <w:szCs w:val="28"/>
              </w:rPr>
              <w:t xml:space="preserve"> priekšlikumus, Veselības ministrija pieņem lēmumu par </w:t>
            </w:r>
            <w:r w:rsidR="00DE7739">
              <w:rPr>
                <w:sz w:val="28"/>
                <w:szCs w:val="28"/>
              </w:rPr>
              <w:t xml:space="preserve">to vai </w:t>
            </w:r>
            <w:r w:rsidRPr="00D057A0">
              <w:rPr>
                <w:sz w:val="28"/>
                <w:szCs w:val="28"/>
              </w:rPr>
              <w:t>nepieciešam</w:t>
            </w:r>
            <w:r w:rsidR="00DE7739">
              <w:rPr>
                <w:sz w:val="28"/>
                <w:szCs w:val="28"/>
              </w:rPr>
              <w:t>s</w:t>
            </w:r>
            <w:r w:rsidRPr="00D057A0">
              <w:rPr>
                <w:sz w:val="28"/>
                <w:szCs w:val="28"/>
              </w:rPr>
              <w:t xml:space="preserve"> jauno psihoaktīvo vielu iekļaut kontrolējamo vielu sarakstos. </w:t>
            </w:r>
          </w:p>
          <w:p w:rsidR="00CE08BE" w:rsidRDefault="00D057A0" w:rsidP="00CE08BE">
            <w:pPr>
              <w:ind w:left="709"/>
              <w:jc w:val="both"/>
              <w:rPr>
                <w:sz w:val="28"/>
                <w:szCs w:val="28"/>
              </w:rPr>
            </w:pPr>
            <w:r w:rsidRPr="00D057A0">
              <w:rPr>
                <w:sz w:val="28"/>
                <w:szCs w:val="28"/>
              </w:rPr>
              <w:t xml:space="preserve">Jaunais regulējums būs par pamatu nevilcināt nevienā no augstāk minētajām instancēm jauno psihoaktīvo vielu izvērtēšanu un iekļaušanu </w:t>
            </w:r>
            <w:r w:rsidR="00FE41AA">
              <w:rPr>
                <w:sz w:val="28"/>
                <w:szCs w:val="28"/>
              </w:rPr>
              <w:t xml:space="preserve">apstiprinātos </w:t>
            </w:r>
            <w:r w:rsidR="00DE7739">
              <w:rPr>
                <w:sz w:val="28"/>
                <w:szCs w:val="28"/>
              </w:rPr>
              <w:t>kontrolējamo</w:t>
            </w:r>
            <w:r w:rsidR="00CE08BE">
              <w:rPr>
                <w:sz w:val="28"/>
                <w:szCs w:val="28"/>
              </w:rPr>
              <w:t xml:space="preserve"> vielu sarakstos. </w:t>
            </w:r>
          </w:p>
          <w:p w:rsidR="00CE08BE" w:rsidRPr="00BA062B" w:rsidRDefault="00CE08BE" w:rsidP="00CE08BE">
            <w:pPr>
              <w:ind w:left="709"/>
              <w:jc w:val="both"/>
              <w:rPr>
                <w:rFonts w:eastAsia="Calibri"/>
                <w:sz w:val="28"/>
                <w:szCs w:val="28"/>
                <w:lang w:eastAsia="en-US"/>
              </w:rPr>
            </w:pPr>
            <w:r w:rsidRPr="00BA062B">
              <w:rPr>
                <w:rFonts w:eastAsia="Calibri"/>
                <w:sz w:val="28"/>
                <w:szCs w:val="28"/>
                <w:lang w:eastAsia="en-US"/>
              </w:rPr>
              <w:t xml:space="preserve">Ņemot vērā vielu izplatības ātrumu, tās izplatītājs var gūt peļņu un sabiedrībā izplatīties vielu lietošana, tādējādi radot reālu risku </w:t>
            </w:r>
            <w:r w:rsidR="00954022" w:rsidRPr="00BA062B">
              <w:rPr>
                <w:rFonts w:eastAsia="Calibri"/>
                <w:sz w:val="28"/>
                <w:szCs w:val="28"/>
                <w:lang w:eastAsia="en-US"/>
              </w:rPr>
              <w:t>person</w:t>
            </w:r>
            <w:r w:rsidR="00954022">
              <w:rPr>
                <w:rFonts w:eastAsia="Calibri"/>
                <w:sz w:val="28"/>
                <w:szCs w:val="28"/>
                <w:lang w:eastAsia="en-US"/>
              </w:rPr>
              <w:t>as</w:t>
            </w:r>
            <w:r w:rsidR="00954022" w:rsidRPr="00BA062B">
              <w:rPr>
                <w:rFonts w:eastAsia="Calibri"/>
                <w:sz w:val="28"/>
                <w:szCs w:val="28"/>
                <w:lang w:eastAsia="en-US"/>
              </w:rPr>
              <w:t xml:space="preserve"> </w:t>
            </w:r>
            <w:r w:rsidRPr="00BA062B">
              <w:rPr>
                <w:rFonts w:eastAsia="Calibri"/>
                <w:sz w:val="28"/>
                <w:szCs w:val="28"/>
                <w:lang w:eastAsia="en-US"/>
              </w:rPr>
              <w:t xml:space="preserve">un sabiedrības </w:t>
            </w:r>
            <w:r w:rsidR="00954022" w:rsidRPr="00BA062B">
              <w:rPr>
                <w:rFonts w:eastAsia="Calibri"/>
                <w:sz w:val="28"/>
                <w:szCs w:val="28"/>
                <w:lang w:eastAsia="en-US"/>
              </w:rPr>
              <w:t xml:space="preserve"> veselībai </w:t>
            </w:r>
            <w:r w:rsidRPr="00BA062B">
              <w:rPr>
                <w:rFonts w:eastAsia="Calibri"/>
                <w:sz w:val="28"/>
                <w:szCs w:val="28"/>
                <w:lang w:eastAsia="en-US"/>
              </w:rPr>
              <w:t xml:space="preserve">kopumā. </w:t>
            </w:r>
          </w:p>
          <w:p w:rsidR="00DA7B56" w:rsidRDefault="00517ADF" w:rsidP="003610C3">
            <w:pPr>
              <w:numPr>
                <w:ilvl w:val="0"/>
                <w:numId w:val="19"/>
              </w:numPr>
              <w:ind w:right="113"/>
              <w:jc w:val="both"/>
              <w:rPr>
                <w:rFonts w:eastAsia="Calibri"/>
                <w:sz w:val="28"/>
                <w:szCs w:val="28"/>
                <w:lang w:eastAsia="en-US"/>
              </w:rPr>
            </w:pPr>
            <w:r>
              <w:rPr>
                <w:rFonts w:eastAsia="Calibri"/>
                <w:sz w:val="28"/>
                <w:szCs w:val="28"/>
                <w:lang w:eastAsia="en-US"/>
              </w:rPr>
              <w:t>n</w:t>
            </w:r>
            <w:r w:rsidR="00DA7B56" w:rsidRPr="00C5748E">
              <w:rPr>
                <w:rFonts w:eastAsia="Calibri"/>
                <w:sz w:val="28"/>
                <w:szCs w:val="28"/>
                <w:lang w:eastAsia="en-US"/>
              </w:rPr>
              <w:t>epār</w:t>
            </w:r>
            <w:r w:rsidR="00BA062B">
              <w:rPr>
                <w:rFonts w:eastAsia="Calibri"/>
                <w:sz w:val="28"/>
                <w:szCs w:val="28"/>
                <w:lang w:eastAsia="en-US"/>
              </w:rPr>
              <w:t>traukta jaunu vielu sintezēšana.</w:t>
            </w:r>
            <w:r w:rsidR="00DA7B56" w:rsidRPr="00C5748E">
              <w:rPr>
                <w:rFonts w:eastAsia="Calibri"/>
                <w:sz w:val="28"/>
                <w:szCs w:val="28"/>
                <w:lang w:eastAsia="en-US"/>
              </w:rPr>
              <w:t xml:space="preserve"> </w:t>
            </w:r>
            <w:r w:rsidR="00DA7B56" w:rsidRPr="00BA062B">
              <w:rPr>
                <w:rFonts w:eastAsia="Calibri"/>
                <w:sz w:val="28"/>
                <w:szCs w:val="28"/>
                <w:lang w:eastAsia="en-US"/>
              </w:rPr>
              <w:t>Pēc vielu iekļaušanas sarakstos, to aprite mazinās, bet tirgū parādās aizvien jaunas psihoaktīvas vielas, kas ir atvasinājumi vai pieder radniecīgai ķīmiskajai grupai. Nereti vielas ir vēl toks</w:t>
            </w:r>
            <w:r w:rsidR="000A3C2F" w:rsidRPr="00BA062B">
              <w:rPr>
                <w:rFonts w:eastAsia="Calibri"/>
                <w:sz w:val="28"/>
                <w:szCs w:val="28"/>
                <w:lang w:eastAsia="en-US"/>
              </w:rPr>
              <w:t>iskākas un veselībai bīstamākas</w:t>
            </w:r>
            <w:r w:rsidR="00DA7B56" w:rsidRPr="00BA062B">
              <w:rPr>
                <w:rFonts w:eastAsia="Calibri"/>
                <w:sz w:val="28"/>
                <w:szCs w:val="28"/>
                <w:lang w:eastAsia="en-US"/>
              </w:rPr>
              <w:t xml:space="preserve"> kā jau aizliegtās (</w:t>
            </w:r>
            <w:r w:rsidR="00BC4FFC" w:rsidRPr="00BA062B">
              <w:rPr>
                <w:rFonts w:eastAsia="Calibri"/>
                <w:sz w:val="28"/>
                <w:szCs w:val="28"/>
                <w:lang w:eastAsia="en-US"/>
              </w:rPr>
              <w:t>Mērķis</w:t>
            </w:r>
            <w:r w:rsidR="00863197">
              <w:rPr>
                <w:rFonts w:eastAsia="Calibri"/>
                <w:sz w:val="28"/>
                <w:szCs w:val="28"/>
                <w:lang w:eastAsia="en-US"/>
              </w:rPr>
              <w:t xml:space="preserve"> </w:t>
            </w:r>
            <w:r w:rsidR="00BC4FFC" w:rsidRPr="00BA062B">
              <w:rPr>
                <w:rFonts w:eastAsia="Calibri"/>
                <w:sz w:val="28"/>
                <w:szCs w:val="28"/>
                <w:lang w:eastAsia="en-US"/>
              </w:rPr>
              <w:t>-</w:t>
            </w:r>
            <w:r w:rsidR="00863197">
              <w:rPr>
                <w:rFonts w:eastAsia="Calibri"/>
                <w:sz w:val="28"/>
                <w:szCs w:val="28"/>
                <w:lang w:eastAsia="en-US"/>
              </w:rPr>
              <w:t xml:space="preserve"> </w:t>
            </w:r>
            <w:r w:rsidR="00BC4FFC" w:rsidRPr="00BA062B">
              <w:rPr>
                <w:rFonts w:eastAsia="Calibri"/>
                <w:sz w:val="28"/>
                <w:szCs w:val="28"/>
                <w:lang w:eastAsia="en-US"/>
              </w:rPr>
              <w:t xml:space="preserve">narkotikas. </w:t>
            </w:r>
            <w:r w:rsidR="00743EA2">
              <w:rPr>
                <w:rFonts w:eastAsia="Calibri"/>
                <w:sz w:val="28"/>
                <w:szCs w:val="28"/>
                <w:lang w:eastAsia="en-US"/>
              </w:rPr>
              <w:t>EMCDDA</w:t>
            </w:r>
            <w:r w:rsidR="00BC4FFC" w:rsidRPr="00BA062B">
              <w:rPr>
                <w:rFonts w:eastAsia="Calibri"/>
                <w:sz w:val="28"/>
                <w:szCs w:val="28"/>
                <w:lang w:eastAsia="en-US"/>
              </w:rPr>
              <w:t>, 2011</w:t>
            </w:r>
            <w:r w:rsidR="000A3C2F" w:rsidRPr="00BA062B">
              <w:rPr>
                <w:rFonts w:eastAsia="Calibri"/>
                <w:sz w:val="28"/>
                <w:szCs w:val="28"/>
                <w:lang w:eastAsia="en-US"/>
              </w:rPr>
              <w:t>, 4 lpp).</w:t>
            </w:r>
            <w:r w:rsidR="00DA7B56" w:rsidRPr="00BA062B">
              <w:rPr>
                <w:rFonts w:eastAsia="Calibri"/>
                <w:sz w:val="28"/>
                <w:szCs w:val="28"/>
                <w:lang w:eastAsia="en-US"/>
              </w:rPr>
              <w:t xml:space="preserve"> </w:t>
            </w:r>
          </w:p>
          <w:p w:rsidR="00DA7B56" w:rsidRPr="00BA062B" w:rsidRDefault="00517ADF" w:rsidP="003610C3">
            <w:pPr>
              <w:numPr>
                <w:ilvl w:val="0"/>
                <w:numId w:val="19"/>
              </w:numPr>
              <w:ind w:right="113"/>
              <w:jc w:val="both"/>
              <w:rPr>
                <w:sz w:val="28"/>
                <w:szCs w:val="28"/>
              </w:rPr>
            </w:pPr>
            <w:r>
              <w:rPr>
                <w:rFonts w:eastAsia="Calibri"/>
                <w:sz w:val="28"/>
                <w:szCs w:val="28"/>
                <w:lang w:eastAsia="en-US"/>
              </w:rPr>
              <w:t>n</w:t>
            </w:r>
            <w:r w:rsidR="00DA7B56" w:rsidRPr="00C5748E">
              <w:rPr>
                <w:rFonts w:eastAsia="Calibri"/>
                <w:sz w:val="28"/>
                <w:szCs w:val="28"/>
                <w:lang w:eastAsia="en-US"/>
              </w:rPr>
              <w:t>epietiekama informācija par riskiem, kas saistīti ar jauno psihoaktīvo vielu lietošanu.</w:t>
            </w:r>
            <w:r w:rsidR="00DA7B56" w:rsidRPr="00C5748E">
              <w:rPr>
                <w:sz w:val="28"/>
                <w:szCs w:val="28"/>
              </w:rPr>
              <w:t xml:space="preserve"> </w:t>
            </w:r>
            <w:r w:rsidR="00DA7B56" w:rsidRPr="00BA062B">
              <w:rPr>
                <w:rFonts w:eastAsia="Calibri"/>
                <w:sz w:val="28"/>
                <w:szCs w:val="28"/>
                <w:lang w:eastAsia="en-US"/>
              </w:rPr>
              <w:t xml:space="preserve">Par riskiem, kas saistīti ar jauno psihoaktīvo vielu lietošanu, pieejamā informācija ir fragmentāra. Piemēram, ārstniecības iestādes ziņo par atsevišķiem saindēšanas gadījumiem ar augu maisījumiem. Tā kā bieži informācija par vielu farmakoloģisko iedarbību ir vēl izpētes stadijā un pierādījumi par vielas kaitīgumu vai gluži pretēji – medicīnisko vērtību – nav noskaidroti, trūkst </w:t>
            </w:r>
            <w:r w:rsidR="00DA7B56" w:rsidRPr="00BA062B">
              <w:rPr>
                <w:rFonts w:eastAsia="Calibri"/>
                <w:sz w:val="28"/>
                <w:szCs w:val="28"/>
                <w:lang w:eastAsia="en-US"/>
              </w:rPr>
              <w:lastRenderedPageBreak/>
              <w:t xml:space="preserve">pierādījumu bāzes un pamatojuma vielu iekļaušanai kontrolējamo vielu sarakstos. </w:t>
            </w:r>
          </w:p>
          <w:p w:rsidR="00262E2B" w:rsidRPr="00E9509F" w:rsidRDefault="00CE08BE" w:rsidP="00AC6C37">
            <w:pPr>
              <w:spacing w:after="200"/>
              <w:ind w:left="113" w:right="113"/>
              <w:jc w:val="both"/>
              <w:rPr>
                <w:rFonts w:eastAsia="Calibri"/>
                <w:sz w:val="28"/>
                <w:szCs w:val="28"/>
                <w:lang w:eastAsia="en-US"/>
              </w:rPr>
            </w:pPr>
            <w:r>
              <w:rPr>
                <w:rFonts w:eastAsia="Calibri"/>
                <w:sz w:val="28"/>
                <w:szCs w:val="28"/>
                <w:lang w:eastAsia="en-US"/>
              </w:rPr>
              <w:t xml:space="preserve">       </w:t>
            </w:r>
            <w:r w:rsidR="00517ADF">
              <w:rPr>
                <w:rFonts w:eastAsia="Calibri"/>
                <w:sz w:val="28"/>
                <w:szCs w:val="28"/>
                <w:lang w:eastAsia="en-US"/>
              </w:rPr>
              <w:t>Analoģiska</w:t>
            </w:r>
            <w:r w:rsidR="00170FB7" w:rsidRPr="001163AF">
              <w:rPr>
                <w:rFonts w:eastAsia="Calibri"/>
                <w:sz w:val="28"/>
                <w:szCs w:val="28"/>
                <w:lang w:eastAsia="en-US"/>
              </w:rPr>
              <w:t xml:space="preserve"> problēma ir konstatēta </w:t>
            </w:r>
            <w:r w:rsidR="008175EA">
              <w:rPr>
                <w:rFonts w:eastAsia="Calibri"/>
                <w:sz w:val="28"/>
                <w:szCs w:val="28"/>
                <w:lang w:eastAsia="en-US"/>
              </w:rPr>
              <w:t>arī Eiropas Savienībā un citur pasaulē</w:t>
            </w:r>
            <w:r w:rsidR="00170FB7" w:rsidRPr="001163AF">
              <w:rPr>
                <w:rFonts w:eastAsia="Calibri"/>
                <w:sz w:val="28"/>
                <w:szCs w:val="28"/>
                <w:lang w:eastAsia="en-US"/>
              </w:rPr>
              <w:t xml:space="preserve">. Reaģējot uz šādu vielu izplatību un to izplatīšanas paņēmieniem, </w:t>
            </w:r>
            <w:r w:rsidR="0065230C">
              <w:rPr>
                <w:rFonts w:eastAsia="Calibri"/>
                <w:sz w:val="28"/>
                <w:szCs w:val="28"/>
                <w:lang w:eastAsia="en-US"/>
              </w:rPr>
              <w:t xml:space="preserve">vairākas </w:t>
            </w:r>
            <w:r w:rsidR="00170FB7" w:rsidRPr="001163AF">
              <w:rPr>
                <w:rFonts w:eastAsia="Calibri"/>
                <w:sz w:val="28"/>
                <w:szCs w:val="28"/>
                <w:lang w:eastAsia="en-US"/>
              </w:rPr>
              <w:t>valstis jau ir pieņēmušas un ieviesušas tiesisko regulējumu, kas ierobežo jauno vielu izplatību tūlīt pēc to konstatēšanas tirgū</w:t>
            </w:r>
            <w:r w:rsidR="00284F88">
              <w:rPr>
                <w:rFonts w:eastAsia="Calibri"/>
                <w:sz w:val="28"/>
                <w:szCs w:val="28"/>
                <w:lang w:eastAsia="en-US"/>
              </w:rPr>
              <w:t>,</w:t>
            </w:r>
            <w:r w:rsidR="00170FB7" w:rsidRPr="001163AF">
              <w:rPr>
                <w:rFonts w:eastAsia="Calibri"/>
                <w:sz w:val="28"/>
                <w:szCs w:val="28"/>
                <w:lang w:eastAsia="en-US"/>
              </w:rPr>
              <w:t xml:space="preserve"> negaidot attiecīgās vielas risku novērtēšanas procedūru un iekļaušanu nacionālajos kontrolējamo vielu sarakstos. Piemēram, Vācijā ar Veselības ministra lēmumu uz 12 mēnešiem tiek aizliegta tādu vielu aprite, kuras nav iekļautas </w:t>
            </w:r>
            <w:r w:rsidR="00FB35EA">
              <w:rPr>
                <w:rFonts w:eastAsia="Calibri"/>
                <w:sz w:val="28"/>
                <w:szCs w:val="28"/>
                <w:lang w:eastAsia="en-US"/>
              </w:rPr>
              <w:t xml:space="preserve">kontrolējamo </w:t>
            </w:r>
            <w:r w:rsidR="00170FB7" w:rsidRPr="001163AF">
              <w:rPr>
                <w:rFonts w:eastAsia="Calibri"/>
                <w:sz w:val="28"/>
                <w:szCs w:val="28"/>
                <w:lang w:eastAsia="en-US"/>
              </w:rPr>
              <w:t>narkotisko un psihotropo vielu sarakstos, bet ir pamatotas aizdomas, ka tām ir līdzīgas īpašības. Ungārijā parlaments steidzamības kārtā (ātrāka procedūra, vienkāršāki novērtēšanas kritēriji) vielas iekļauj ārkārtas sarakstā uz periodu līdz 12 mēnešiem, šajā laikā veicot riska novērtējumu. Līdzīga sistēma</w:t>
            </w:r>
            <w:r w:rsidR="00BC4FFC" w:rsidRPr="001163AF">
              <w:rPr>
                <w:rFonts w:eastAsia="Calibri"/>
                <w:sz w:val="28"/>
                <w:szCs w:val="28"/>
                <w:lang w:eastAsia="en-US"/>
              </w:rPr>
              <w:t xml:space="preserve"> izstrādāta</w:t>
            </w:r>
            <w:r w:rsidR="00170FB7" w:rsidRPr="001163AF">
              <w:rPr>
                <w:rFonts w:eastAsia="Calibri"/>
                <w:sz w:val="28"/>
                <w:szCs w:val="28"/>
                <w:lang w:eastAsia="en-US"/>
              </w:rPr>
              <w:t xml:space="preserve"> arī Lielbritānijā un Nīderlandē</w:t>
            </w:r>
            <w:r w:rsidR="00170FB7" w:rsidRPr="007262DB">
              <w:rPr>
                <w:rFonts w:eastAsia="Calibri"/>
                <w:sz w:val="28"/>
                <w:szCs w:val="28"/>
                <w:lang w:eastAsia="en-US"/>
              </w:rPr>
              <w:t xml:space="preserve">, </w:t>
            </w:r>
            <w:r w:rsidR="001163AF" w:rsidRPr="007262DB">
              <w:rPr>
                <w:rFonts w:eastAsia="Calibri"/>
                <w:sz w:val="28"/>
                <w:szCs w:val="28"/>
                <w:lang w:eastAsia="en-US"/>
              </w:rPr>
              <w:t>kā arī citviet pasaulē, piemēram</w:t>
            </w:r>
            <w:r w:rsidR="0065230C">
              <w:rPr>
                <w:rFonts w:eastAsia="Calibri"/>
                <w:sz w:val="28"/>
                <w:szCs w:val="28"/>
                <w:lang w:eastAsia="en-US"/>
              </w:rPr>
              <w:t>,</w:t>
            </w:r>
            <w:r w:rsidR="001163AF" w:rsidRPr="007262DB">
              <w:rPr>
                <w:rFonts w:eastAsia="Calibri"/>
                <w:sz w:val="28"/>
                <w:szCs w:val="28"/>
                <w:lang w:eastAsia="en-US"/>
              </w:rPr>
              <w:t xml:space="preserve"> ASV. S</w:t>
            </w:r>
            <w:r w:rsidR="00170FB7" w:rsidRPr="007262DB">
              <w:rPr>
                <w:rFonts w:eastAsia="Calibri"/>
                <w:sz w:val="28"/>
                <w:szCs w:val="28"/>
                <w:lang w:eastAsia="en-US"/>
              </w:rPr>
              <w:t>a</w:t>
            </w:r>
            <w:r w:rsidR="00170FB7" w:rsidRPr="001163AF">
              <w:rPr>
                <w:rFonts w:eastAsia="Calibri"/>
                <w:sz w:val="28"/>
                <w:szCs w:val="28"/>
                <w:lang w:eastAsia="en-US"/>
              </w:rPr>
              <w:t>vukārt, Polijā un Īrija vielu apriti aizliedz ar patērētāju tiesību tiesiskajiem regulējumiem</w:t>
            </w:r>
            <w:r w:rsidR="00E9509F">
              <w:rPr>
                <w:rFonts w:eastAsia="Calibri"/>
                <w:sz w:val="28"/>
                <w:szCs w:val="28"/>
                <w:lang w:eastAsia="en-US"/>
              </w:rPr>
              <w:t>.</w:t>
            </w:r>
            <w:r w:rsidR="00AC6C37">
              <w:rPr>
                <w:rFonts w:eastAsia="Calibri"/>
                <w:sz w:val="28"/>
                <w:szCs w:val="28"/>
                <w:lang w:eastAsia="en-US"/>
              </w:rPr>
              <w:t xml:space="preserve"> Līdzīgi kā minētajās valstīs, arī Latvijā būtu jānosaka 12 mēnešu termiņš pagaidu aizliegumam, līdz tiek pabeigts riska izvērtējums un viela tiek iekļauta kontrolējamo vielu sarakstā.</w:t>
            </w:r>
          </w:p>
        </w:tc>
      </w:tr>
      <w:tr w:rsidR="00262E2B" w:rsidRPr="00C5748E" w:rsidTr="00F12AC8">
        <w:trPr>
          <w:trHeight w:val="1071"/>
        </w:trPr>
        <w:tc>
          <w:tcPr>
            <w:tcW w:w="550" w:type="dxa"/>
          </w:tcPr>
          <w:p w:rsidR="00262E2B" w:rsidRPr="00C5748E" w:rsidRDefault="00517ADF" w:rsidP="00AD6412">
            <w:pPr>
              <w:pStyle w:val="naiskr"/>
              <w:spacing w:before="0" w:after="0"/>
              <w:rPr>
                <w:sz w:val="28"/>
                <w:szCs w:val="28"/>
              </w:rPr>
            </w:pPr>
            <w:r>
              <w:rPr>
                <w:sz w:val="28"/>
                <w:szCs w:val="28"/>
              </w:rPr>
              <w:lastRenderedPageBreak/>
              <w:t>3.</w:t>
            </w:r>
          </w:p>
        </w:tc>
        <w:tc>
          <w:tcPr>
            <w:tcW w:w="1582" w:type="dxa"/>
          </w:tcPr>
          <w:p w:rsidR="00262E2B" w:rsidRPr="001163AF" w:rsidRDefault="00420870" w:rsidP="00AD6412">
            <w:pPr>
              <w:pStyle w:val="naiskr"/>
              <w:spacing w:before="0" w:after="0"/>
              <w:rPr>
                <w:sz w:val="28"/>
                <w:szCs w:val="28"/>
              </w:rPr>
            </w:pPr>
            <w:r w:rsidRPr="001163AF">
              <w:rPr>
                <w:sz w:val="28"/>
                <w:szCs w:val="28"/>
              </w:rPr>
              <w:t>S</w:t>
            </w:r>
            <w:r w:rsidR="000B69CF" w:rsidRPr="001163AF">
              <w:rPr>
                <w:sz w:val="28"/>
                <w:szCs w:val="28"/>
              </w:rPr>
              <w:t xml:space="preserve">aistītie </w:t>
            </w:r>
            <w:r w:rsidR="001A6AE4" w:rsidRPr="001163AF">
              <w:rPr>
                <w:sz w:val="28"/>
                <w:szCs w:val="28"/>
              </w:rPr>
              <w:t>politikas ietekmes novērtējumi</w:t>
            </w:r>
            <w:r w:rsidR="00CB0247" w:rsidRPr="001163AF">
              <w:rPr>
                <w:sz w:val="28"/>
                <w:szCs w:val="28"/>
              </w:rPr>
              <w:t xml:space="preserve"> un</w:t>
            </w:r>
            <w:r w:rsidR="001A6AE4" w:rsidRPr="001163AF">
              <w:rPr>
                <w:sz w:val="28"/>
                <w:szCs w:val="28"/>
              </w:rPr>
              <w:t xml:space="preserve"> </w:t>
            </w:r>
            <w:r w:rsidR="000B69CF" w:rsidRPr="001163AF">
              <w:rPr>
                <w:sz w:val="28"/>
                <w:szCs w:val="28"/>
              </w:rPr>
              <w:t>pētījumi</w:t>
            </w:r>
          </w:p>
        </w:tc>
        <w:tc>
          <w:tcPr>
            <w:tcW w:w="7229" w:type="dxa"/>
          </w:tcPr>
          <w:p w:rsidR="00D20FF4" w:rsidRPr="001163AF" w:rsidRDefault="00517ADF" w:rsidP="00787ED2">
            <w:pPr>
              <w:pStyle w:val="FootnoteText"/>
              <w:ind w:left="113"/>
              <w:rPr>
                <w:sz w:val="28"/>
                <w:szCs w:val="28"/>
              </w:rPr>
            </w:pPr>
            <w:r>
              <w:rPr>
                <w:sz w:val="28"/>
                <w:szCs w:val="28"/>
              </w:rPr>
              <w:t>Likump</w:t>
            </w:r>
            <w:r w:rsidR="00787ED2" w:rsidRPr="00734CA6">
              <w:rPr>
                <w:sz w:val="28"/>
                <w:szCs w:val="28"/>
              </w:rPr>
              <w:t>rojekts šo jomu neskar</w:t>
            </w:r>
            <w:r>
              <w:rPr>
                <w:sz w:val="28"/>
                <w:szCs w:val="28"/>
              </w:rPr>
              <w:t>.</w:t>
            </w:r>
          </w:p>
        </w:tc>
      </w:tr>
      <w:tr w:rsidR="00262E2B" w:rsidRPr="00C5748E" w:rsidTr="00F12AC8">
        <w:trPr>
          <w:trHeight w:val="384"/>
        </w:trPr>
        <w:tc>
          <w:tcPr>
            <w:tcW w:w="550" w:type="dxa"/>
          </w:tcPr>
          <w:p w:rsidR="00262E2B" w:rsidRPr="00C5748E" w:rsidRDefault="00262E2B" w:rsidP="00AD6412">
            <w:pPr>
              <w:pStyle w:val="naiskr"/>
              <w:spacing w:before="0" w:after="0"/>
              <w:rPr>
                <w:sz w:val="28"/>
                <w:szCs w:val="28"/>
              </w:rPr>
            </w:pPr>
            <w:r w:rsidRPr="00C5748E">
              <w:rPr>
                <w:sz w:val="28"/>
                <w:szCs w:val="28"/>
              </w:rPr>
              <w:t>4.</w:t>
            </w:r>
          </w:p>
        </w:tc>
        <w:tc>
          <w:tcPr>
            <w:tcW w:w="1582" w:type="dxa"/>
          </w:tcPr>
          <w:p w:rsidR="00262E2B" w:rsidRPr="00C5748E" w:rsidRDefault="000C790C" w:rsidP="00AD6412">
            <w:pPr>
              <w:pStyle w:val="naiskr"/>
              <w:spacing w:before="0" w:after="0"/>
              <w:rPr>
                <w:sz w:val="28"/>
                <w:szCs w:val="28"/>
              </w:rPr>
            </w:pPr>
            <w:r w:rsidRPr="00C5748E">
              <w:rPr>
                <w:sz w:val="28"/>
                <w:szCs w:val="28"/>
              </w:rPr>
              <w:t>Tiesiskā r</w:t>
            </w:r>
            <w:r w:rsidR="00400032" w:rsidRPr="00C5748E">
              <w:rPr>
                <w:sz w:val="28"/>
                <w:szCs w:val="28"/>
              </w:rPr>
              <w:t xml:space="preserve">egulējuma </w:t>
            </w:r>
            <w:r w:rsidR="00262E2B" w:rsidRPr="00C5748E">
              <w:rPr>
                <w:sz w:val="28"/>
                <w:szCs w:val="28"/>
              </w:rPr>
              <w:t>mērķis un būtība</w:t>
            </w:r>
          </w:p>
        </w:tc>
        <w:tc>
          <w:tcPr>
            <w:tcW w:w="7229" w:type="dxa"/>
          </w:tcPr>
          <w:p w:rsidR="00170FB7" w:rsidRDefault="00170FB7" w:rsidP="00AD6412">
            <w:pPr>
              <w:ind w:left="113" w:right="113" w:firstLine="720"/>
              <w:jc w:val="both"/>
              <w:rPr>
                <w:sz w:val="28"/>
                <w:szCs w:val="28"/>
              </w:rPr>
            </w:pPr>
            <w:r w:rsidRPr="00D53BF3">
              <w:rPr>
                <w:sz w:val="28"/>
                <w:szCs w:val="28"/>
              </w:rPr>
              <w:t>Likumprojekta mērķis ir apturēt jaun</w:t>
            </w:r>
            <w:r w:rsidR="008175EA" w:rsidRPr="00D53BF3">
              <w:rPr>
                <w:sz w:val="28"/>
                <w:szCs w:val="28"/>
              </w:rPr>
              <w:t>u</w:t>
            </w:r>
            <w:r w:rsidRPr="00D53BF3">
              <w:rPr>
                <w:sz w:val="28"/>
                <w:szCs w:val="28"/>
              </w:rPr>
              <w:t xml:space="preserve"> psihoaktīvo vielu izplatību, kamēr tiek veikts risku novērtējums un vielas iekļautas</w:t>
            </w:r>
            <w:r w:rsidR="00FB35EA">
              <w:rPr>
                <w:sz w:val="28"/>
                <w:szCs w:val="28"/>
              </w:rPr>
              <w:t xml:space="preserve"> kontrolējamo</w:t>
            </w:r>
            <w:r w:rsidRPr="00D53BF3">
              <w:rPr>
                <w:sz w:val="28"/>
                <w:szCs w:val="28"/>
              </w:rPr>
              <w:t xml:space="preserve"> vielu sarakstos. </w:t>
            </w:r>
          </w:p>
          <w:p w:rsidR="005347AB" w:rsidRPr="00D53BF3" w:rsidRDefault="005347AB" w:rsidP="00AD6412">
            <w:pPr>
              <w:ind w:left="113" w:right="113" w:firstLine="720"/>
              <w:jc w:val="both"/>
              <w:rPr>
                <w:sz w:val="28"/>
                <w:szCs w:val="28"/>
              </w:rPr>
            </w:pPr>
            <w:r>
              <w:rPr>
                <w:sz w:val="28"/>
                <w:szCs w:val="28"/>
              </w:rPr>
              <w:t>Likumprojekts sniedz termina „jauna psihoaktīva viela” skaidrojumu.</w:t>
            </w:r>
          </w:p>
          <w:p w:rsidR="00760E27" w:rsidRDefault="00760E27" w:rsidP="00AD5421">
            <w:pPr>
              <w:ind w:left="113" w:right="113" w:firstLine="720"/>
              <w:jc w:val="both"/>
              <w:rPr>
                <w:sz w:val="28"/>
                <w:szCs w:val="28"/>
              </w:rPr>
            </w:pPr>
            <w:r>
              <w:rPr>
                <w:sz w:val="28"/>
                <w:szCs w:val="28"/>
              </w:rPr>
              <w:t xml:space="preserve">Pagaidu aizliegumam varēs pakļaut tās vielas, kuru </w:t>
            </w:r>
            <w:r w:rsidRPr="00F12AC8">
              <w:rPr>
                <w:sz w:val="28"/>
                <w:szCs w:val="28"/>
              </w:rPr>
              <w:t xml:space="preserve">apriti neregulē citi Latvijā </w:t>
            </w:r>
            <w:r w:rsidR="005A00CF" w:rsidRPr="00F12AC8">
              <w:rPr>
                <w:sz w:val="28"/>
                <w:szCs w:val="28"/>
              </w:rPr>
              <w:t>spēkā esošie normatīvie</w:t>
            </w:r>
            <w:r w:rsidRPr="00F12AC8">
              <w:rPr>
                <w:sz w:val="28"/>
                <w:szCs w:val="28"/>
              </w:rPr>
              <w:t xml:space="preserve"> akti, piemēram, zāļu un ķīmisko vielu apriti, kā arī dažādu preču un pakalpojumu droš</w:t>
            </w:r>
            <w:r w:rsidR="0076762C">
              <w:rPr>
                <w:sz w:val="28"/>
                <w:szCs w:val="28"/>
              </w:rPr>
              <w:t>um</w:t>
            </w:r>
            <w:r w:rsidRPr="00F12AC8">
              <w:rPr>
                <w:sz w:val="28"/>
                <w:szCs w:val="28"/>
              </w:rPr>
              <w:t>u regulējošie normatīvie akti.</w:t>
            </w:r>
          </w:p>
          <w:p w:rsidR="00AD5421" w:rsidRPr="00C5748E" w:rsidRDefault="00AD5421" w:rsidP="00AD5421">
            <w:pPr>
              <w:ind w:left="113" w:right="113" w:firstLine="720"/>
              <w:jc w:val="both"/>
              <w:rPr>
                <w:sz w:val="28"/>
                <w:szCs w:val="28"/>
              </w:rPr>
            </w:pPr>
            <w:r w:rsidRPr="00C5748E">
              <w:rPr>
                <w:sz w:val="28"/>
                <w:szCs w:val="28"/>
              </w:rPr>
              <w:t xml:space="preserve">Likumprojekts paredz, ka </w:t>
            </w:r>
            <w:r w:rsidR="00FF2E2C">
              <w:rPr>
                <w:sz w:val="28"/>
                <w:szCs w:val="28"/>
              </w:rPr>
              <w:t>SPKC</w:t>
            </w:r>
            <w:r>
              <w:rPr>
                <w:sz w:val="28"/>
                <w:szCs w:val="28"/>
              </w:rPr>
              <w:t xml:space="preserve"> </w:t>
            </w:r>
            <w:r w:rsidRPr="00C5748E">
              <w:rPr>
                <w:sz w:val="28"/>
                <w:szCs w:val="28"/>
              </w:rPr>
              <w:t>pieņem lēmumu uz laiku līdz 1</w:t>
            </w:r>
            <w:r>
              <w:rPr>
                <w:sz w:val="28"/>
                <w:szCs w:val="28"/>
              </w:rPr>
              <w:t>2</w:t>
            </w:r>
            <w:r w:rsidRPr="00C5748E">
              <w:rPr>
                <w:sz w:val="28"/>
                <w:szCs w:val="28"/>
              </w:rPr>
              <w:t xml:space="preserve"> mēnešiem aizliegt konkrētas vielas apriti. </w:t>
            </w:r>
          </w:p>
          <w:p w:rsidR="00FF2E2C" w:rsidRDefault="006B55E0" w:rsidP="00F61926">
            <w:pPr>
              <w:ind w:left="113" w:right="113" w:firstLine="720"/>
              <w:jc w:val="both"/>
              <w:rPr>
                <w:color w:val="000000"/>
                <w:sz w:val="28"/>
                <w:szCs w:val="28"/>
              </w:rPr>
            </w:pPr>
            <w:r>
              <w:rPr>
                <w:color w:val="000000"/>
                <w:sz w:val="28"/>
                <w:szCs w:val="28"/>
              </w:rPr>
              <w:t xml:space="preserve">SPKC Lēmumu var </w:t>
            </w:r>
            <w:r w:rsidR="003E61E0">
              <w:rPr>
                <w:color w:val="000000"/>
                <w:sz w:val="28"/>
                <w:szCs w:val="28"/>
              </w:rPr>
              <w:t xml:space="preserve">apstrīdēt un </w:t>
            </w:r>
            <w:r>
              <w:rPr>
                <w:color w:val="000000"/>
                <w:sz w:val="28"/>
                <w:szCs w:val="28"/>
              </w:rPr>
              <w:t xml:space="preserve">pārsūdzēt </w:t>
            </w:r>
            <w:r w:rsidR="00FF2E2C">
              <w:rPr>
                <w:color w:val="000000"/>
                <w:sz w:val="28"/>
                <w:szCs w:val="28"/>
              </w:rPr>
              <w:t>atbilsto</w:t>
            </w:r>
            <w:r w:rsidR="00A22310">
              <w:rPr>
                <w:color w:val="000000"/>
                <w:sz w:val="28"/>
                <w:szCs w:val="28"/>
              </w:rPr>
              <w:t>ši Administratīvā procesa likumā</w:t>
            </w:r>
            <w:r w:rsidR="00FF2E2C">
              <w:rPr>
                <w:color w:val="000000"/>
                <w:sz w:val="28"/>
                <w:szCs w:val="28"/>
              </w:rPr>
              <w:t xml:space="preserve"> noteiktajai kārtībai.</w:t>
            </w:r>
          </w:p>
          <w:p w:rsidR="007145FD" w:rsidRDefault="004D3C60" w:rsidP="007145FD">
            <w:pPr>
              <w:ind w:left="113" w:right="113" w:firstLine="720"/>
              <w:jc w:val="both"/>
              <w:rPr>
                <w:sz w:val="28"/>
                <w:szCs w:val="28"/>
              </w:rPr>
            </w:pPr>
            <w:r>
              <w:rPr>
                <w:sz w:val="28"/>
                <w:szCs w:val="28"/>
              </w:rPr>
              <w:t xml:space="preserve">Tāpat likumprojektā noteikta Valsts policijas un citu izmeklēšanas iestāžu rīcība ar jaunajām psihoaktīvajām vielām gadījumos, ja pagaidu  aizlieguma laikā viela tiek iekļauta kādā no </w:t>
            </w:r>
            <w:r w:rsidR="00FB35EA">
              <w:rPr>
                <w:sz w:val="28"/>
                <w:szCs w:val="28"/>
              </w:rPr>
              <w:t xml:space="preserve">Latvijā kontrolējamo </w:t>
            </w:r>
            <w:r w:rsidR="00E9509F">
              <w:rPr>
                <w:sz w:val="28"/>
                <w:szCs w:val="28"/>
              </w:rPr>
              <w:t xml:space="preserve">vielu </w:t>
            </w:r>
            <w:r>
              <w:rPr>
                <w:sz w:val="28"/>
                <w:szCs w:val="28"/>
              </w:rPr>
              <w:t>sarakst</w:t>
            </w:r>
            <w:r w:rsidR="00284F88">
              <w:rPr>
                <w:sz w:val="28"/>
                <w:szCs w:val="28"/>
              </w:rPr>
              <w:t>iem</w:t>
            </w:r>
            <w:r>
              <w:rPr>
                <w:sz w:val="28"/>
                <w:szCs w:val="28"/>
              </w:rPr>
              <w:t xml:space="preserve">, un </w:t>
            </w:r>
            <w:r>
              <w:rPr>
                <w:sz w:val="28"/>
                <w:szCs w:val="28"/>
              </w:rPr>
              <w:lastRenderedPageBreak/>
              <w:t>gadījumos, ja lēmums par pagaidu aizliegums pēc noteiktā termiņa (12 mēneši) zaudē spēku un viela netiek iekļauta kontrolējamo vielu sarakstā.</w:t>
            </w:r>
          </w:p>
          <w:p w:rsidR="007145FD" w:rsidRDefault="00734424" w:rsidP="007145FD">
            <w:pPr>
              <w:ind w:left="113" w:right="113" w:firstLine="720"/>
              <w:jc w:val="both"/>
              <w:rPr>
                <w:sz w:val="28"/>
                <w:szCs w:val="28"/>
              </w:rPr>
            </w:pPr>
            <w:r>
              <w:rPr>
                <w:sz w:val="28"/>
                <w:szCs w:val="28"/>
              </w:rPr>
              <w:t xml:space="preserve">Likumprojekts paredz, ka </w:t>
            </w:r>
            <w:r w:rsidR="00102AB6">
              <w:rPr>
                <w:sz w:val="28"/>
                <w:szCs w:val="28"/>
              </w:rPr>
              <w:t>privātpersona</w:t>
            </w:r>
            <w:r w:rsidR="000C0383">
              <w:rPr>
                <w:sz w:val="28"/>
                <w:szCs w:val="28"/>
              </w:rPr>
              <w:t>i</w:t>
            </w:r>
            <w:r>
              <w:rPr>
                <w:sz w:val="28"/>
                <w:szCs w:val="28"/>
              </w:rPr>
              <w:t xml:space="preserve"> būs tiesības </w:t>
            </w:r>
            <w:r w:rsidR="004E1225">
              <w:rPr>
                <w:sz w:val="28"/>
                <w:szCs w:val="28"/>
              </w:rPr>
              <w:t xml:space="preserve">labprātīgi </w:t>
            </w:r>
            <w:r>
              <w:rPr>
                <w:sz w:val="28"/>
                <w:szCs w:val="28"/>
              </w:rPr>
              <w:t>nodot vielu, kura atrodas pagaidu aizliegumā</w:t>
            </w:r>
            <w:r w:rsidR="00B5221B">
              <w:rPr>
                <w:sz w:val="28"/>
                <w:szCs w:val="28"/>
              </w:rPr>
              <w:t>.</w:t>
            </w:r>
          </w:p>
          <w:p w:rsidR="00170FB7" w:rsidRPr="00D53BF3" w:rsidRDefault="00AB3A5B" w:rsidP="001163AF">
            <w:pPr>
              <w:ind w:left="113" w:right="113"/>
              <w:jc w:val="both"/>
              <w:rPr>
                <w:sz w:val="28"/>
                <w:szCs w:val="28"/>
              </w:rPr>
            </w:pPr>
            <w:r w:rsidRPr="00D53BF3">
              <w:rPr>
                <w:sz w:val="28"/>
                <w:szCs w:val="28"/>
              </w:rPr>
              <w:t xml:space="preserve">         </w:t>
            </w:r>
            <w:r w:rsidR="00170FB7" w:rsidRPr="00D53BF3">
              <w:rPr>
                <w:sz w:val="28"/>
                <w:szCs w:val="28"/>
              </w:rPr>
              <w:t>Mehānismu paredzēts izmantot ārkārtas gadījumos, kad strauji pieaug kādas nereglament</w:t>
            </w:r>
            <w:r w:rsidRPr="00D53BF3">
              <w:rPr>
                <w:sz w:val="28"/>
                <w:szCs w:val="28"/>
              </w:rPr>
              <w:t>ē</w:t>
            </w:r>
            <w:r w:rsidR="00170FB7" w:rsidRPr="00D53BF3">
              <w:rPr>
                <w:sz w:val="28"/>
                <w:szCs w:val="28"/>
              </w:rPr>
              <w:t>tas vielas izplatība, bet ir nepieciešams papildu laiks, lai noteiktu precīzus ar vielu saistītos risku</w:t>
            </w:r>
            <w:r w:rsidR="001163AF" w:rsidRPr="00D53BF3">
              <w:rPr>
                <w:sz w:val="28"/>
                <w:szCs w:val="28"/>
              </w:rPr>
              <w:t>s</w:t>
            </w:r>
            <w:r w:rsidR="00170FB7" w:rsidRPr="00D53BF3">
              <w:rPr>
                <w:sz w:val="28"/>
                <w:szCs w:val="28"/>
              </w:rPr>
              <w:t xml:space="preserve"> un nepieciešamību iekļaut </w:t>
            </w:r>
            <w:r w:rsidR="001163AF" w:rsidRPr="00D53BF3">
              <w:rPr>
                <w:sz w:val="28"/>
                <w:szCs w:val="28"/>
              </w:rPr>
              <w:t xml:space="preserve">to </w:t>
            </w:r>
            <w:r w:rsidR="00170FB7" w:rsidRPr="00D53BF3">
              <w:rPr>
                <w:sz w:val="28"/>
                <w:szCs w:val="28"/>
              </w:rPr>
              <w:t>I, II vai III sarakstā.</w:t>
            </w:r>
          </w:p>
          <w:p w:rsidR="00262E2B" w:rsidRPr="00C5748E" w:rsidRDefault="00262E2B" w:rsidP="009F4F05">
            <w:pPr>
              <w:ind w:left="113" w:right="113" w:firstLine="720"/>
              <w:jc w:val="both"/>
              <w:rPr>
                <w:sz w:val="28"/>
                <w:szCs w:val="28"/>
              </w:rPr>
            </w:pPr>
          </w:p>
        </w:tc>
      </w:tr>
      <w:tr w:rsidR="00262E2B" w:rsidRPr="00C5748E" w:rsidTr="00F12AC8">
        <w:trPr>
          <w:trHeight w:val="476"/>
        </w:trPr>
        <w:tc>
          <w:tcPr>
            <w:tcW w:w="550" w:type="dxa"/>
          </w:tcPr>
          <w:p w:rsidR="00262E2B" w:rsidRPr="00C5748E" w:rsidRDefault="00262E2B" w:rsidP="00AD6412">
            <w:pPr>
              <w:pStyle w:val="naiskr"/>
              <w:spacing w:before="0" w:after="0"/>
              <w:rPr>
                <w:sz w:val="28"/>
                <w:szCs w:val="28"/>
              </w:rPr>
            </w:pPr>
            <w:r w:rsidRPr="00C5748E">
              <w:rPr>
                <w:sz w:val="28"/>
                <w:szCs w:val="28"/>
              </w:rPr>
              <w:lastRenderedPageBreak/>
              <w:t>5.</w:t>
            </w:r>
          </w:p>
        </w:tc>
        <w:tc>
          <w:tcPr>
            <w:tcW w:w="1582" w:type="dxa"/>
          </w:tcPr>
          <w:p w:rsidR="00262E2B" w:rsidRPr="00C5748E" w:rsidRDefault="001A4066" w:rsidP="00AD6412">
            <w:pPr>
              <w:pStyle w:val="naiskr"/>
              <w:spacing w:before="0" w:after="0"/>
              <w:rPr>
                <w:sz w:val="28"/>
                <w:szCs w:val="28"/>
              </w:rPr>
            </w:pPr>
            <w:r w:rsidRPr="00C5748E">
              <w:rPr>
                <w:sz w:val="28"/>
                <w:szCs w:val="28"/>
              </w:rPr>
              <w:t>Projekta i</w:t>
            </w:r>
            <w:r w:rsidR="00262E2B" w:rsidRPr="00C5748E">
              <w:rPr>
                <w:sz w:val="28"/>
                <w:szCs w:val="28"/>
              </w:rPr>
              <w:t>zstrād</w:t>
            </w:r>
            <w:r w:rsidR="00420870" w:rsidRPr="00C5748E">
              <w:rPr>
                <w:sz w:val="28"/>
                <w:szCs w:val="28"/>
              </w:rPr>
              <w:t xml:space="preserve">ē </w:t>
            </w:r>
            <w:r w:rsidR="00262E2B" w:rsidRPr="00C5748E">
              <w:rPr>
                <w:sz w:val="28"/>
                <w:szCs w:val="28"/>
              </w:rPr>
              <w:t>iesaistītās institūcijas</w:t>
            </w:r>
          </w:p>
        </w:tc>
        <w:tc>
          <w:tcPr>
            <w:tcW w:w="7229" w:type="dxa"/>
          </w:tcPr>
          <w:p w:rsidR="00262E2B" w:rsidRPr="00C5748E" w:rsidRDefault="00170FB7" w:rsidP="00442A59">
            <w:pPr>
              <w:pStyle w:val="naiskr"/>
              <w:spacing w:before="0" w:after="0"/>
              <w:ind w:left="113"/>
              <w:rPr>
                <w:sz w:val="28"/>
                <w:szCs w:val="28"/>
              </w:rPr>
            </w:pPr>
            <w:r w:rsidRPr="00C5748E">
              <w:rPr>
                <w:sz w:val="28"/>
                <w:szCs w:val="28"/>
              </w:rPr>
              <w:t>Iekšlietu ministrija, Valsts policija, Veselības ministrija</w:t>
            </w:r>
            <w:r w:rsidR="009D2D64">
              <w:rPr>
                <w:sz w:val="28"/>
                <w:szCs w:val="28"/>
              </w:rPr>
              <w:t xml:space="preserve">, </w:t>
            </w:r>
            <w:r w:rsidR="00442A59">
              <w:rPr>
                <w:sz w:val="28"/>
                <w:szCs w:val="28"/>
              </w:rPr>
              <w:t>SPKC</w:t>
            </w:r>
            <w:r w:rsidR="001B081B">
              <w:rPr>
                <w:sz w:val="28"/>
                <w:szCs w:val="28"/>
              </w:rPr>
              <w:t>.</w:t>
            </w:r>
          </w:p>
        </w:tc>
      </w:tr>
      <w:tr w:rsidR="00262E2B" w:rsidRPr="00C5748E" w:rsidTr="00F12AC8">
        <w:trPr>
          <w:trHeight w:val="1340"/>
        </w:trPr>
        <w:tc>
          <w:tcPr>
            <w:tcW w:w="550" w:type="dxa"/>
          </w:tcPr>
          <w:p w:rsidR="00262E2B" w:rsidRPr="00C5748E" w:rsidRDefault="00262E2B" w:rsidP="00AD6412">
            <w:pPr>
              <w:pStyle w:val="naiskr"/>
              <w:spacing w:before="0" w:after="0"/>
              <w:rPr>
                <w:sz w:val="28"/>
                <w:szCs w:val="28"/>
              </w:rPr>
            </w:pPr>
            <w:r w:rsidRPr="00C5748E">
              <w:rPr>
                <w:sz w:val="28"/>
                <w:szCs w:val="28"/>
              </w:rPr>
              <w:t>6.</w:t>
            </w:r>
          </w:p>
        </w:tc>
        <w:tc>
          <w:tcPr>
            <w:tcW w:w="1582" w:type="dxa"/>
          </w:tcPr>
          <w:p w:rsidR="00262E2B" w:rsidRPr="00C5748E" w:rsidRDefault="00BB7C94" w:rsidP="00AD6412">
            <w:pPr>
              <w:pStyle w:val="naiskr"/>
              <w:spacing w:before="0" w:after="0"/>
              <w:rPr>
                <w:i/>
                <w:sz w:val="28"/>
                <w:szCs w:val="28"/>
                <w:highlight w:val="yellow"/>
              </w:rPr>
            </w:pPr>
            <w:r w:rsidRPr="00C5748E">
              <w:rPr>
                <w:sz w:val="28"/>
                <w:szCs w:val="28"/>
              </w:rPr>
              <w:t xml:space="preserve">Iemesli, kādēļ netika nodrošināta </w:t>
            </w:r>
            <w:r w:rsidR="00262E2B" w:rsidRPr="00C5748E">
              <w:rPr>
                <w:sz w:val="28"/>
                <w:szCs w:val="28"/>
              </w:rPr>
              <w:t xml:space="preserve">sabiedrības </w:t>
            </w:r>
            <w:r w:rsidRPr="00C5748E">
              <w:rPr>
                <w:sz w:val="28"/>
                <w:szCs w:val="28"/>
              </w:rPr>
              <w:t>līdzdalība</w:t>
            </w:r>
          </w:p>
        </w:tc>
        <w:tc>
          <w:tcPr>
            <w:tcW w:w="7229" w:type="dxa"/>
          </w:tcPr>
          <w:p w:rsidR="001D7BE4" w:rsidRPr="004A299C" w:rsidRDefault="00CE08BE" w:rsidP="00CE08BE">
            <w:pPr>
              <w:pStyle w:val="FootnoteText"/>
              <w:ind w:left="113"/>
              <w:jc w:val="both"/>
              <w:rPr>
                <w:sz w:val="28"/>
                <w:szCs w:val="28"/>
              </w:rPr>
            </w:pPr>
            <w:r>
              <w:rPr>
                <w:sz w:val="28"/>
                <w:szCs w:val="28"/>
              </w:rPr>
              <w:t xml:space="preserve">        </w:t>
            </w:r>
            <w:r w:rsidR="00FD7817" w:rsidRPr="004A299C">
              <w:rPr>
                <w:sz w:val="28"/>
                <w:szCs w:val="28"/>
              </w:rPr>
              <w:t>Projekts izstrādāts, ņemot vērā lielas sabiedrības daļas rosinājumu</w:t>
            </w:r>
            <w:r w:rsidR="007B0AE5" w:rsidRPr="004A299C">
              <w:rPr>
                <w:sz w:val="28"/>
                <w:szCs w:val="28"/>
              </w:rPr>
              <w:t>s</w:t>
            </w:r>
            <w:r w:rsidR="00FD7817" w:rsidRPr="004A299C">
              <w:rPr>
                <w:sz w:val="28"/>
                <w:szCs w:val="28"/>
              </w:rPr>
              <w:t xml:space="preserve"> aktīvāk ierobežot jauno psihoaktīvo vielu izplatību</w:t>
            </w:r>
            <w:r w:rsidR="007B0AE5" w:rsidRPr="004A299C">
              <w:rPr>
                <w:sz w:val="28"/>
                <w:szCs w:val="28"/>
              </w:rPr>
              <w:t>, tās aizliedzot</w:t>
            </w:r>
            <w:r w:rsidR="00FD7817" w:rsidRPr="004A299C">
              <w:rPr>
                <w:sz w:val="28"/>
                <w:szCs w:val="28"/>
              </w:rPr>
              <w:t xml:space="preserve">. </w:t>
            </w:r>
            <w:r w:rsidR="001D7BE4" w:rsidRPr="004A299C">
              <w:rPr>
                <w:sz w:val="28"/>
                <w:szCs w:val="28"/>
              </w:rPr>
              <w:t xml:space="preserve"> Projekta būtība un tā virzība vairākkārt ir atspoguļota masu medijos. </w:t>
            </w:r>
            <w:r w:rsidR="007B0AE5" w:rsidRPr="004A299C">
              <w:rPr>
                <w:sz w:val="28"/>
                <w:szCs w:val="28"/>
              </w:rPr>
              <w:t>Projekta tehniskajā izstrādē sabiedrības pārstāvji (personu apvienības, atsevišķas fiziskas un juridiskas personas</w:t>
            </w:r>
            <w:r w:rsidR="001D7BE4" w:rsidRPr="004A299C">
              <w:rPr>
                <w:sz w:val="28"/>
                <w:szCs w:val="28"/>
              </w:rPr>
              <w:t>)</w:t>
            </w:r>
            <w:r w:rsidR="007B0AE5" w:rsidRPr="004A299C">
              <w:rPr>
                <w:sz w:val="28"/>
                <w:szCs w:val="28"/>
              </w:rPr>
              <w:t xml:space="preserve"> netika pieaicināt</w:t>
            </w:r>
            <w:r w:rsidR="001D7BE4" w:rsidRPr="004A299C">
              <w:rPr>
                <w:sz w:val="28"/>
                <w:szCs w:val="28"/>
              </w:rPr>
              <w:t>i</w:t>
            </w:r>
            <w:r w:rsidR="007B0AE5" w:rsidRPr="004A299C">
              <w:rPr>
                <w:sz w:val="28"/>
                <w:szCs w:val="28"/>
              </w:rPr>
              <w:t xml:space="preserve">, jo </w:t>
            </w:r>
            <w:r w:rsidR="00651531" w:rsidRPr="004A299C">
              <w:rPr>
                <w:sz w:val="28"/>
                <w:szCs w:val="28"/>
              </w:rPr>
              <w:t xml:space="preserve">projektā aprakstītais pagaidu aizlieguma mehānisms ir specifisks jautājums, </w:t>
            </w:r>
            <w:r w:rsidR="001D7BE4" w:rsidRPr="004A299C">
              <w:rPr>
                <w:sz w:val="28"/>
                <w:szCs w:val="28"/>
              </w:rPr>
              <w:t xml:space="preserve">kuru </w:t>
            </w:r>
            <w:r w:rsidR="00651531" w:rsidRPr="004A299C">
              <w:rPr>
                <w:sz w:val="28"/>
                <w:szCs w:val="28"/>
              </w:rPr>
              <w:t xml:space="preserve">risina ekspertu </w:t>
            </w:r>
            <w:r w:rsidR="00794BE9" w:rsidRPr="004A299C">
              <w:rPr>
                <w:sz w:val="28"/>
                <w:szCs w:val="28"/>
              </w:rPr>
              <w:t>līmenī, tādējādi sabiedrības viedoklis vairs nebūtu izšķirošs aizlieguma vai ierobežojuma kārtības definēšanā</w:t>
            </w:r>
            <w:r w:rsidR="00651531" w:rsidRPr="004A299C">
              <w:rPr>
                <w:sz w:val="28"/>
                <w:szCs w:val="28"/>
              </w:rPr>
              <w:t>.</w:t>
            </w:r>
            <w:r w:rsidR="003B0B67" w:rsidRPr="004A299C">
              <w:rPr>
                <w:sz w:val="28"/>
                <w:szCs w:val="28"/>
              </w:rPr>
              <w:t xml:space="preserve"> </w:t>
            </w:r>
          </w:p>
          <w:p w:rsidR="00D20FF4" w:rsidRPr="004A299C" w:rsidRDefault="003B0B67" w:rsidP="00CE08BE">
            <w:pPr>
              <w:pStyle w:val="FootnoteText"/>
              <w:ind w:left="113"/>
              <w:jc w:val="both"/>
              <w:rPr>
                <w:sz w:val="28"/>
                <w:szCs w:val="28"/>
              </w:rPr>
            </w:pPr>
            <w:r w:rsidRPr="004A299C">
              <w:rPr>
                <w:sz w:val="28"/>
                <w:szCs w:val="28"/>
              </w:rPr>
              <w:t xml:space="preserve">Pēc projekta uzsaukšanas Valsts sekretāru sanāksmē, tas ir pieejams Ministru kabineta mājas lapā. </w:t>
            </w:r>
          </w:p>
        </w:tc>
      </w:tr>
      <w:tr w:rsidR="00262E2B" w:rsidRPr="00C5748E" w:rsidTr="00F12AC8">
        <w:tc>
          <w:tcPr>
            <w:tcW w:w="550" w:type="dxa"/>
          </w:tcPr>
          <w:p w:rsidR="00262E2B" w:rsidRPr="00C5748E" w:rsidRDefault="00262E2B" w:rsidP="00AD6412">
            <w:pPr>
              <w:pStyle w:val="naiskr"/>
              <w:spacing w:before="0" w:after="0"/>
              <w:rPr>
                <w:sz w:val="28"/>
                <w:szCs w:val="28"/>
              </w:rPr>
            </w:pPr>
            <w:r w:rsidRPr="00C5748E">
              <w:rPr>
                <w:sz w:val="28"/>
                <w:szCs w:val="28"/>
              </w:rPr>
              <w:t>7.</w:t>
            </w:r>
          </w:p>
        </w:tc>
        <w:tc>
          <w:tcPr>
            <w:tcW w:w="1582" w:type="dxa"/>
          </w:tcPr>
          <w:p w:rsidR="00262E2B" w:rsidRPr="00C5748E" w:rsidRDefault="00262E2B" w:rsidP="00AD6412">
            <w:pPr>
              <w:pStyle w:val="naiskr"/>
              <w:spacing w:before="0" w:after="0"/>
              <w:rPr>
                <w:sz w:val="28"/>
                <w:szCs w:val="28"/>
              </w:rPr>
            </w:pPr>
            <w:r w:rsidRPr="00C5748E">
              <w:rPr>
                <w:sz w:val="28"/>
                <w:szCs w:val="28"/>
              </w:rPr>
              <w:t>Cita informācija</w:t>
            </w:r>
          </w:p>
        </w:tc>
        <w:tc>
          <w:tcPr>
            <w:tcW w:w="7229" w:type="dxa"/>
          </w:tcPr>
          <w:p w:rsidR="00262E2B" w:rsidRPr="004A299C" w:rsidRDefault="00262E2B" w:rsidP="009D77DC">
            <w:pPr>
              <w:pStyle w:val="naiskr"/>
              <w:spacing w:before="0" w:after="0"/>
              <w:ind w:left="113"/>
              <w:rPr>
                <w:sz w:val="28"/>
                <w:szCs w:val="28"/>
              </w:rPr>
            </w:pPr>
          </w:p>
        </w:tc>
      </w:tr>
    </w:tbl>
    <w:p w:rsidR="00F12AC8" w:rsidRPr="007C0F2C" w:rsidRDefault="00F12AC8" w:rsidP="00F12AC8">
      <w:pPr>
        <w:pStyle w:val="naisf"/>
        <w:spacing w:before="0" w:after="0"/>
        <w:ind w:firstLine="0"/>
      </w:pPr>
    </w:p>
    <w:tbl>
      <w:tblPr>
        <w:tblpPr w:leftFromText="180" w:rightFromText="180" w:vertAnchor="text" w:horzAnchor="margin" w:tblpXSpec="center" w:tblpY="149"/>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
        <w:gridCol w:w="100"/>
        <w:gridCol w:w="1830"/>
        <w:gridCol w:w="338"/>
        <w:gridCol w:w="6918"/>
      </w:tblGrid>
      <w:tr w:rsidR="0062298A" w:rsidRPr="00C5748E" w:rsidTr="00AA52F7">
        <w:trPr>
          <w:trHeight w:val="270"/>
        </w:trPr>
        <w:tc>
          <w:tcPr>
            <w:tcW w:w="9611" w:type="dxa"/>
            <w:gridSpan w:val="5"/>
            <w:vAlign w:val="center"/>
          </w:tcPr>
          <w:p w:rsidR="00AA52F7" w:rsidRPr="00C5748E" w:rsidRDefault="0062298A" w:rsidP="00AA52F7">
            <w:pPr>
              <w:pStyle w:val="naisnod"/>
              <w:rPr>
                <w:sz w:val="28"/>
                <w:szCs w:val="28"/>
              </w:rPr>
            </w:pPr>
            <w:r w:rsidRPr="00C5748E">
              <w:rPr>
                <w:sz w:val="28"/>
                <w:szCs w:val="28"/>
              </w:rPr>
              <w:t>II</w:t>
            </w:r>
            <w:r w:rsidR="000941C5" w:rsidRPr="00C5748E">
              <w:rPr>
                <w:sz w:val="28"/>
                <w:szCs w:val="28"/>
              </w:rPr>
              <w:t>.</w:t>
            </w:r>
            <w:r w:rsidRPr="00C5748E">
              <w:rPr>
                <w:sz w:val="28"/>
                <w:szCs w:val="28"/>
              </w:rPr>
              <w:t xml:space="preserve"> Tiesību akta projekta ietekme uz sabiedrību</w:t>
            </w:r>
          </w:p>
        </w:tc>
      </w:tr>
      <w:tr w:rsidR="00AA52F7" w:rsidRPr="00C5748E" w:rsidTr="00AA52F7">
        <w:trPr>
          <w:trHeight w:val="375"/>
        </w:trPr>
        <w:tc>
          <w:tcPr>
            <w:tcW w:w="525" w:type="dxa"/>
            <w:gridSpan w:val="2"/>
            <w:vAlign w:val="center"/>
          </w:tcPr>
          <w:p w:rsidR="00AA52F7" w:rsidRPr="00AA52F7" w:rsidRDefault="00AA52F7" w:rsidP="00AA52F7">
            <w:pPr>
              <w:pStyle w:val="NoSpacing"/>
              <w:rPr>
                <w:sz w:val="28"/>
                <w:szCs w:val="28"/>
              </w:rPr>
            </w:pPr>
            <w:r w:rsidRPr="00AA52F7">
              <w:rPr>
                <w:sz w:val="28"/>
                <w:szCs w:val="28"/>
              </w:rPr>
              <w:t>1.</w:t>
            </w:r>
          </w:p>
        </w:tc>
        <w:tc>
          <w:tcPr>
            <w:tcW w:w="1830" w:type="dxa"/>
            <w:vAlign w:val="center"/>
          </w:tcPr>
          <w:p w:rsidR="00AA52F7" w:rsidRPr="00AA52F7" w:rsidRDefault="00AA52F7" w:rsidP="00AA52F7">
            <w:pPr>
              <w:pStyle w:val="NoSpacing"/>
              <w:rPr>
                <w:sz w:val="28"/>
                <w:szCs w:val="28"/>
              </w:rPr>
            </w:pPr>
            <w:r w:rsidRPr="00AA52F7">
              <w:rPr>
                <w:sz w:val="28"/>
                <w:szCs w:val="28"/>
              </w:rPr>
              <w:t>Sabiedrības mērķgrupa</w:t>
            </w:r>
          </w:p>
        </w:tc>
        <w:tc>
          <w:tcPr>
            <w:tcW w:w="7256" w:type="dxa"/>
            <w:gridSpan w:val="2"/>
            <w:vAlign w:val="center"/>
          </w:tcPr>
          <w:p w:rsidR="00AA52F7" w:rsidRDefault="00AA52F7" w:rsidP="00AA52F7">
            <w:pPr>
              <w:ind w:right="113"/>
              <w:jc w:val="both"/>
              <w:rPr>
                <w:color w:val="000000"/>
                <w:sz w:val="28"/>
                <w:szCs w:val="28"/>
              </w:rPr>
            </w:pPr>
            <w:r w:rsidRPr="00C5748E">
              <w:rPr>
                <w:sz w:val="28"/>
                <w:szCs w:val="28"/>
              </w:rPr>
              <w:t xml:space="preserve">Noteikumu projekts </w:t>
            </w:r>
            <w:r w:rsidRPr="00C5748E">
              <w:rPr>
                <w:color w:val="000000"/>
                <w:sz w:val="28"/>
                <w:szCs w:val="28"/>
              </w:rPr>
              <w:t>ietekmēs:</w:t>
            </w:r>
          </w:p>
          <w:p w:rsidR="00AA52F7" w:rsidRDefault="00AA52F7" w:rsidP="00AA52F7">
            <w:pPr>
              <w:ind w:right="113"/>
              <w:jc w:val="both"/>
              <w:rPr>
                <w:sz w:val="28"/>
                <w:szCs w:val="28"/>
                <w:lang w:eastAsia="en-US"/>
              </w:rPr>
            </w:pPr>
            <w:r>
              <w:rPr>
                <w:color w:val="000000"/>
                <w:sz w:val="28"/>
                <w:szCs w:val="28"/>
              </w:rPr>
              <w:t xml:space="preserve">1. </w:t>
            </w:r>
            <w:r>
              <w:rPr>
                <w:sz w:val="28"/>
                <w:szCs w:val="28"/>
                <w:lang w:eastAsia="en-US"/>
              </w:rPr>
              <w:t>t</w:t>
            </w:r>
            <w:r w:rsidRPr="00C5748E">
              <w:rPr>
                <w:sz w:val="28"/>
                <w:szCs w:val="28"/>
                <w:lang w:eastAsia="en-US"/>
              </w:rPr>
              <w:t>iesībaizsardzības iestād</w:t>
            </w:r>
            <w:r>
              <w:rPr>
                <w:sz w:val="28"/>
                <w:szCs w:val="28"/>
                <w:lang w:eastAsia="en-US"/>
              </w:rPr>
              <w:t>ē</w:t>
            </w:r>
            <w:r w:rsidRPr="00C5748E">
              <w:rPr>
                <w:sz w:val="28"/>
                <w:szCs w:val="28"/>
                <w:lang w:eastAsia="en-US"/>
              </w:rPr>
              <w:t>s (Valsts policija, pašvaldību policijas, Valsts ieņēmumu dienesta Muitas kriminālpārvalde</w:t>
            </w:r>
            <w:r>
              <w:rPr>
                <w:sz w:val="28"/>
                <w:szCs w:val="28"/>
                <w:lang w:eastAsia="en-US"/>
              </w:rPr>
              <w:t xml:space="preserve"> un citas tiesībaizsardzības iestādes</w:t>
            </w:r>
            <w:r w:rsidRPr="00C5748E">
              <w:rPr>
                <w:sz w:val="28"/>
                <w:szCs w:val="28"/>
                <w:lang w:eastAsia="en-US"/>
              </w:rPr>
              <w:t>)</w:t>
            </w:r>
            <w:r>
              <w:rPr>
                <w:sz w:val="28"/>
                <w:szCs w:val="28"/>
                <w:lang w:eastAsia="en-US"/>
              </w:rPr>
              <w:t xml:space="preserve"> nodarbinātos, </w:t>
            </w:r>
            <w:r w:rsidRPr="00C5748E">
              <w:rPr>
                <w:sz w:val="28"/>
                <w:szCs w:val="28"/>
                <w:lang w:eastAsia="en-US"/>
              </w:rPr>
              <w:t>kuru kompetencē ietilps aizlieguma ievērošanas kontrole;</w:t>
            </w:r>
          </w:p>
          <w:p w:rsidR="00AA52F7" w:rsidRDefault="00AA52F7" w:rsidP="00AA52F7">
            <w:pPr>
              <w:ind w:right="113"/>
              <w:jc w:val="both"/>
              <w:rPr>
                <w:sz w:val="28"/>
                <w:szCs w:val="28"/>
                <w:lang w:eastAsia="en-US"/>
              </w:rPr>
            </w:pPr>
            <w:r>
              <w:rPr>
                <w:sz w:val="28"/>
                <w:szCs w:val="28"/>
                <w:lang w:eastAsia="en-US"/>
              </w:rPr>
              <w:t>2.i</w:t>
            </w:r>
            <w:r w:rsidRPr="00C5748E">
              <w:rPr>
                <w:sz w:val="28"/>
                <w:szCs w:val="28"/>
                <w:lang w:eastAsia="en-US"/>
              </w:rPr>
              <w:t>estād</w:t>
            </w:r>
            <w:r>
              <w:rPr>
                <w:sz w:val="28"/>
                <w:szCs w:val="28"/>
                <w:lang w:eastAsia="en-US"/>
              </w:rPr>
              <w:t>ē</w:t>
            </w:r>
            <w:r w:rsidRPr="00C5748E">
              <w:rPr>
                <w:sz w:val="28"/>
                <w:szCs w:val="28"/>
                <w:lang w:eastAsia="en-US"/>
              </w:rPr>
              <w:t>s, kurām ir tiesības veikt ekspertīzes (Valsts policijas Kriminālistikas pārvalde, Valsts robežsardzes Galvenās pārvaldes Ekspertīžu dienests, Valsts tiesu ekspertīžu birojs, Valsts tiesu medicīnas ekspertīzes centrs, valsts sabiedrība ar ierobežotu atbildību „Rīgas psihiatrijas un narkoloģijas centrs”)</w:t>
            </w:r>
            <w:r>
              <w:rPr>
                <w:sz w:val="28"/>
                <w:szCs w:val="28"/>
                <w:lang w:eastAsia="en-US"/>
              </w:rPr>
              <w:t xml:space="preserve"> nodarbinātos</w:t>
            </w:r>
            <w:r w:rsidRPr="00C5748E">
              <w:rPr>
                <w:sz w:val="28"/>
                <w:szCs w:val="28"/>
                <w:lang w:eastAsia="en-US"/>
              </w:rPr>
              <w:t>;</w:t>
            </w:r>
          </w:p>
          <w:p w:rsidR="00AA52F7" w:rsidRDefault="00AA52F7" w:rsidP="00AA52F7">
            <w:pPr>
              <w:ind w:right="113"/>
              <w:jc w:val="both"/>
              <w:rPr>
                <w:bCs/>
                <w:sz w:val="28"/>
                <w:szCs w:val="28"/>
              </w:rPr>
            </w:pPr>
            <w:r>
              <w:rPr>
                <w:sz w:val="28"/>
                <w:szCs w:val="28"/>
                <w:lang w:eastAsia="en-US"/>
              </w:rPr>
              <w:t>3.j</w:t>
            </w:r>
            <w:r w:rsidRPr="00C5748E">
              <w:rPr>
                <w:sz w:val="28"/>
                <w:szCs w:val="28"/>
                <w:lang w:eastAsia="en-US"/>
              </w:rPr>
              <w:t xml:space="preserve">uridiskas personas, kas </w:t>
            </w:r>
            <w:r w:rsidRPr="00C5748E">
              <w:rPr>
                <w:bCs/>
                <w:sz w:val="28"/>
                <w:szCs w:val="28"/>
              </w:rPr>
              <w:t xml:space="preserve">izgatavo, iegādājas, glabā, pārvadā, </w:t>
            </w:r>
            <w:r w:rsidRPr="00C5748E">
              <w:rPr>
                <w:bCs/>
                <w:sz w:val="28"/>
                <w:szCs w:val="28"/>
              </w:rPr>
              <w:lastRenderedPageBreak/>
              <w:t>pārsūta</w:t>
            </w:r>
            <w:r>
              <w:rPr>
                <w:bCs/>
                <w:sz w:val="28"/>
                <w:szCs w:val="28"/>
              </w:rPr>
              <w:t xml:space="preserve"> vai</w:t>
            </w:r>
            <w:r w:rsidRPr="00C5748E">
              <w:rPr>
                <w:bCs/>
                <w:sz w:val="28"/>
                <w:szCs w:val="28"/>
              </w:rPr>
              <w:t xml:space="preserve"> izplata vielas, kas atrodas pagaidu aizliegumā, un to saturošus </w:t>
            </w:r>
            <w:r>
              <w:rPr>
                <w:bCs/>
                <w:sz w:val="28"/>
                <w:szCs w:val="28"/>
              </w:rPr>
              <w:t>izstrādājumus</w:t>
            </w:r>
            <w:r w:rsidRPr="00C5748E">
              <w:rPr>
                <w:bCs/>
                <w:sz w:val="28"/>
                <w:szCs w:val="28"/>
              </w:rPr>
              <w:t xml:space="preserve">; </w:t>
            </w:r>
          </w:p>
          <w:p w:rsidR="00AA52F7" w:rsidRPr="00C5748E" w:rsidRDefault="00AA52F7" w:rsidP="00AA52F7">
            <w:pPr>
              <w:ind w:right="113"/>
              <w:jc w:val="both"/>
              <w:rPr>
                <w:sz w:val="28"/>
                <w:szCs w:val="28"/>
                <w:lang w:eastAsia="en-US"/>
              </w:rPr>
            </w:pPr>
            <w:r>
              <w:rPr>
                <w:bCs/>
                <w:sz w:val="28"/>
                <w:szCs w:val="28"/>
              </w:rPr>
              <w:t>4. f</w:t>
            </w:r>
            <w:r w:rsidRPr="00C5748E">
              <w:rPr>
                <w:bCs/>
                <w:sz w:val="28"/>
                <w:szCs w:val="28"/>
              </w:rPr>
              <w:t xml:space="preserve">iziskas personas, </w:t>
            </w:r>
            <w:r w:rsidRPr="00C5748E">
              <w:rPr>
                <w:sz w:val="28"/>
                <w:szCs w:val="28"/>
                <w:lang w:eastAsia="en-US"/>
              </w:rPr>
              <w:t>kas</w:t>
            </w:r>
            <w:r w:rsidRPr="00C5748E">
              <w:rPr>
                <w:bCs/>
                <w:sz w:val="28"/>
                <w:szCs w:val="28"/>
              </w:rPr>
              <w:t xml:space="preserve"> izgatavo, iegādājas, glabā, pārvadā, pārsūta</w:t>
            </w:r>
            <w:r>
              <w:rPr>
                <w:bCs/>
                <w:sz w:val="28"/>
                <w:szCs w:val="28"/>
              </w:rPr>
              <w:t xml:space="preserve"> vai</w:t>
            </w:r>
            <w:r w:rsidRPr="00C5748E">
              <w:rPr>
                <w:bCs/>
                <w:sz w:val="28"/>
                <w:szCs w:val="28"/>
              </w:rPr>
              <w:t xml:space="preserve"> izplata vielas, kas atrodas pagaidu aizliegumā un to saturošus </w:t>
            </w:r>
            <w:r>
              <w:rPr>
                <w:bCs/>
                <w:sz w:val="28"/>
                <w:szCs w:val="28"/>
              </w:rPr>
              <w:t>izstrādājumus</w:t>
            </w:r>
            <w:r w:rsidRPr="00C5748E">
              <w:rPr>
                <w:bCs/>
                <w:sz w:val="28"/>
                <w:szCs w:val="28"/>
              </w:rPr>
              <w:t>.</w:t>
            </w:r>
          </w:p>
        </w:tc>
      </w:tr>
      <w:tr w:rsidR="0062298A" w:rsidRPr="00C5748E" w:rsidTr="00AA52F7">
        <w:trPr>
          <w:trHeight w:val="523"/>
        </w:trPr>
        <w:tc>
          <w:tcPr>
            <w:tcW w:w="425" w:type="dxa"/>
          </w:tcPr>
          <w:p w:rsidR="0062298A" w:rsidRPr="00C5748E" w:rsidRDefault="0062298A" w:rsidP="00AA52F7">
            <w:pPr>
              <w:pStyle w:val="naiskr"/>
              <w:spacing w:before="0" w:after="0"/>
              <w:rPr>
                <w:sz w:val="28"/>
                <w:szCs w:val="28"/>
              </w:rPr>
            </w:pPr>
            <w:r w:rsidRPr="00C5748E">
              <w:rPr>
                <w:sz w:val="28"/>
                <w:szCs w:val="28"/>
              </w:rPr>
              <w:lastRenderedPageBreak/>
              <w:t>2.</w:t>
            </w:r>
          </w:p>
        </w:tc>
        <w:tc>
          <w:tcPr>
            <w:tcW w:w="2268" w:type="dxa"/>
            <w:gridSpan w:val="3"/>
          </w:tcPr>
          <w:p w:rsidR="00C1133D" w:rsidRPr="00C5748E" w:rsidRDefault="00C27A08" w:rsidP="00AA52F7">
            <w:pPr>
              <w:pStyle w:val="naiskr"/>
              <w:spacing w:before="0" w:after="0"/>
              <w:rPr>
                <w:sz w:val="28"/>
                <w:szCs w:val="28"/>
              </w:rPr>
            </w:pPr>
            <w:r w:rsidRPr="00C5748E">
              <w:rPr>
                <w:sz w:val="28"/>
                <w:szCs w:val="28"/>
              </w:rPr>
              <w:t>Citas sabiedrības grupas (bez mērķgrupas), kuras tiesiskais regulējums arī ietekmē vai varētu ietekmēt</w:t>
            </w:r>
          </w:p>
        </w:tc>
        <w:tc>
          <w:tcPr>
            <w:tcW w:w="6918" w:type="dxa"/>
          </w:tcPr>
          <w:p w:rsidR="00170FB7" w:rsidRPr="00C5748E" w:rsidRDefault="00CE08BE" w:rsidP="00AA52F7">
            <w:pPr>
              <w:spacing w:after="200"/>
              <w:ind w:left="57" w:right="113"/>
              <w:jc w:val="both"/>
              <w:rPr>
                <w:rFonts w:eastAsia="Calibri"/>
                <w:sz w:val="28"/>
                <w:szCs w:val="28"/>
                <w:lang w:eastAsia="en-US"/>
              </w:rPr>
            </w:pPr>
            <w:r>
              <w:rPr>
                <w:rFonts w:eastAsia="Calibri"/>
                <w:sz w:val="28"/>
                <w:szCs w:val="28"/>
                <w:lang w:eastAsia="en-US"/>
              </w:rPr>
              <w:t xml:space="preserve">        </w:t>
            </w:r>
            <w:r w:rsidR="00170FB7" w:rsidRPr="00C5748E">
              <w:rPr>
                <w:rFonts w:eastAsia="Calibri"/>
                <w:sz w:val="28"/>
                <w:szCs w:val="28"/>
                <w:lang w:eastAsia="en-US"/>
              </w:rPr>
              <w:t>Tiek aizstāvētas sabiedrības intereses kopumā, kavējot  narkotisko un psihotropo vielu piedāvājuma un pieprasījuma pieaugumu Latvijā un līdz ar to veicinot personu un sabiedrības veselības aizsardzību.</w:t>
            </w:r>
          </w:p>
          <w:p w:rsidR="0062298A" w:rsidRPr="00C5748E" w:rsidRDefault="0062298A" w:rsidP="00AA52F7">
            <w:pPr>
              <w:pStyle w:val="naiskr"/>
              <w:spacing w:before="0" w:after="0"/>
              <w:ind w:left="57"/>
              <w:rPr>
                <w:sz w:val="28"/>
                <w:szCs w:val="28"/>
              </w:rPr>
            </w:pPr>
          </w:p>
        </w:tc>
      </w:tr>
      <w:tr w:rsidR="0062298A" w:rsidRPr="00C5748E" w:rsidTr="00AA52F7">
        <w:trPr>
          <w:trHeight w:val="517"/>
        </w:trPr>
        <w:tc>
          <w:tcPr>
            <w:tcW w:w="425" w:type="dxa"/>
          </w:tcPr>
          <w:p w:rsidR="0062298A" w:rsidRPr="00C5748E" w:rsidRDefault="0062298A" w:rsidP="00AA52F7">
            <w:pPr>
              <w:pStyle w:val="naiskr"/>
              <w:spacing w:before="0" w:after="0"/>
              <w:rPr>
                <w:sz w:val="28"/>
                <w:szCs w:val="28"/>
              </w:rPr>
            </w:pPr>
            <w:r w:rsidRPr="00C5748E">
              <w:rPr>
                <w:sz w:val="28"/>
                <w:szCs w:val="28"/>
              </w:rPr>
              <w:t>3.</w:t>
            </w:r>
          </w:p>
        </w:tc>
        <w:tc>
          <w:tcPr>
            <w:tcW w:w="2268" w:type="dxa"/>
            <w:gridSpan w:val="3"/>
          </w:tcPr>
          <w:p w:rsidR="00C1133D" w:rsidRPr="00C5748E" w:rsidRDefault="000C790C" w:rsidP="00AA52F7">
            <w:pPr>
              <w:pStyle w:val="naiskr"/>
              <w:spacing w:before="0" w:after="0"/>
              <w:rPr>
                <w:sz w:val="28"/>
                <w:szCs w:val="28"/>
              </w:rPr>
            </w:pPr>
            <w:r w:rsidRPr="00C5748E">
              <w:rPr>
                <w:sz w:val="28"/>
                <w:szCs w:val="28"/>
              </w:rPr>
              <w:t>Tiesiskā r</w:t>
            </w:r>
            <w:r w:rsidR="003D21FF" w:rsidRPr="00C5748E">
              <w:rPr>
                <w:sz w:val="28"/>
                <w:szCs w:val="28"/>
              </w:rPr>
              <w:t>egulējuma</w:t>
            </w:r>
            <w:r w:rsidR="00C27A08" w:rsidRPr="00C5748E">
              <w:rPr>
                <w:sz w:val="28"/>
                <w:szCs w:val="28"/>
              </w:rPr>
              <w:t xml:space="preserve"> finansiālā ietekme</w:t>
            </w:r>
          </w:p>
        </w:tc>
        <w:tc>
          <w:tcPr>
            <w:tcW w:w="6918" w:type="dxa"/>
          </w:tcPr>
          <w:p w:rsidR="0062298A" w:rsidRPr="00C5748E" w:rsidRDefault="004E73BD" w:rsidP="00AA52F7">
            <w:pPr>
              <w:pStyle w:val="naiskr"/>
              <w:spacing w:before="0" w:after="0"/>
              <w:ind w:left="57"/>
              <w:rPr>
                <w:sz w:val="28"/>
                <w:szCs w:val="28"/>
              </w:rPr>
            </w:pPr>
            <w:r>
              <w:rPr>
                <w:iCs/>
                <w:sz w:val="28"/>
                <w:szCs w:val="28"/>
              </w:rPr>
              <w:t>Likump</w:t>
            </w:r>
            <w:r w:rsidR="006A5185" w:rsidRPr="00C5748E">
              <w:rPr>
                <w:iCs/>
                <w:sz w:val="28"/>
                <w:szCs w:val="28"/>
              </w:rPr>
              <w:t>rojekts šo jomu neskar</w:t>
            </w:r>
          </w:p>
        </w:tc>
      </w:tr>
      <w:tr w:rsidR="00C27A08" w:rsidRPr="00C5748E" w:rsidTr="00AA52F7">
        <w:trPr>
          <w:trHeight w:val="517"/>
        </w:trPr>
        <w:tc>
          <w:tcPr>
            <w:tcW w:w="425" w:type="dxa"/>
          </w:tcPr>
          <w:p w:rsidR="00C27A08" w:rsidRPr="00C5748E" w:rsidRDefault="00C27A08" w:rsidP="00AA52F7">
            <w:pPr>
              <w:pStyle w:val="naiskr"/>
              <w:spacing w:before="0" w:after="0"/>
              <w:rPr>
                <w:sz w:val="28"/>
                <w:szCs w:val="28"/>
              </w:rPr>
            </w:pPr>
            <w:r w:rsidRPr="00C5748E">
              <w:rPr>
                <w:sz w:val="28"/>
                <w:szCs w:val="28"/>
              </w:rPr>
              <w:t>4.</w:t>
            </w:r>
          </w:p>
        </w:tc>
        <w:tc>
          <w:tcPr>
            <w:tcW w:w="2268" w:type="dxa"/>
            <w:gridSpan w:val="3"/>
          </w:tcPr>
          <w:p w:rsidR="00C27A08" w:rsidRPr="00C5748E" w:rsidRDefault="00C27A08" w:rsidP="00AA52F7">
            <w:pPr>
              <w:pStyle w:val="naiskr"/>
              <w:spacing w:before="0" w:after="0"/>
              <w:rPr>
                <w:sz w:val="28"/>
                <w:szCs w:val="28"/>
              </w:rPr>
            </w:pPr>
            <w:r w:rsidRPr="00C5748E">
              <w:rPr>
                <w:sz w:val="28"/>
                <w:szCs w:val="28"/>
              </w:rPr>
              <w:t>Tiesiskā regulējuma nefinansiālā ietekme</w:t>
            </w:r>
          </w:p>
        </w:tc>
        <w:tc>
          <w:tcPr>
            <w:tcW w:w="6918" w:type="dxa"/>
          </w:tcPr>
          <w:p w:rsidR="006A5185" w:rsidRPr="00C5748E" w:rsidRDefault="00CE08BE" w:rsidP="00AA52F7">
            <w:pPr>
              <w:ind w:left="113" w:right="113"/>
              <w:jc w:val="both"/>
              <w:rPr>
                <w:sz w:val="28"/>
                <w:szCs w:val="28"/>
              </w:rPr>
            </w:pPr>
            <w:r>
              <w:rPr>
                <w:rFonts w:eastAsia="Calibri"/>
                <w:sz w:val="28"/>
                <w:szCs w:val="28"/>
                <w:lang w:eastAsia="en-US"/>
              </w:rPr>
              <w:t xml:space="preserve">       </w:t>
            </w:r>
            <w:r w:rsidR="0059661D">
              <w:rPr>
                <w:rFonts w:eastAsia="Calibri"/>
                <w:sz w:val="28"/>
                <w:szCs w:val="28"/>
                <w:lang w:eastAsia="en-US"/>
              </w:rPr>
              <w:t>L</w:t>
            </w:r>
            <w:r w:rsidR="0059661D" w:rsidRPr="00C5748E">
              <w:rPr>
                <w:rFonts w:eastAsia="Calibri"/>
                <w:sz w:val="28"/>
                <w:szCs w:val="28"/>
                <w:lang w:eastAsia="en-US"/>
              </w:rPr>
              <w:t>ikuma „</w:t>
            </w:r>
            <w:r w:rsidR="0059661D" w:rsidRPr="00C5748E">
              <w:rPr>
                <w:rFonts w:eastAsia="Calibri"/>
                <w:bCs/>
                <w:sz w:val="28"/>
                <w:szCs w:val="28"/>
                <w:lang w:eastAsia="en-US"/>
              </w:rPr>
              <w:t>Par narkotisko un psihotropo vielu un zāļu likumīgās aprites kārtību</w:t>
            </w:r>
            <w:r w:rsidR="0059661D" w:rsidRPr="00C5748E">
              <w:rPr>
                <w:rFonts w:eastAsia="Calibri"/>
                <w:sz w:val="28"/>
                <w:szCs w:val="28"/>
                <w:lang w:eastAsia="en-US"/>
              </w:rPr>
              <w:t>”</w:t>
            </w:r>
            <w:r w:rsidR="0059661D">
              <w:rPr>
                <w:rFonts w:eastAsia="Calibri"/>
                <w:sz w:val="28"/>
                <w:szCs w:val="28"/>
                <w:lang w:eastAsia="en-US"/>
              </w:rPr>
              <w:t xml:space="preserve"> 4.pants papildina </w:t>
            </w:r>
            <w:r w:rsidR="006A5185" w:rsidRPr="00C5748E">
              <w:rPr>
                <w:sz w:val="28"/>
                <w:szCs w:val="28"/>
                <w:lang w:eastAsia="en-US"/>
              </w:rPr>
              <w:t xml:space="preserve">jau </w:t>
            </w:r>
            <w:r w:rsidR="0059661D">
              <w:rPr>
                <w:sz w:val="28"/>
                <w:szCs w:val="28"/>
                <w:lang w:eastAsia="en-US"/>
              </w:rPr>
              <w:t xml:space="preserve">šobrīd likumā </w:t>
            </w:r>
            <w:r w:rsidR="006A5185" w:rsidRPr="00C5748E">
              <w:rPr>
                <w:sz w:val="28"/>
                <w:szCs w:val="28"/>
                <w:lang w:eastAsia="en-US"/>
              </w:rPr>
              <w:t xml:space="preserve">noteiktās Veselības ministrijas tiesības pie noteiktiem nosacījumiem ar Veselības ministrijas lēmumu regulēt </w:t>
            </w:r>
            <w:r w:rsidR="00AB3A5B">
              <w:rPr>
                <w:sz w:val="28"/>
                <w:szCs w:val="28"/>
                <w:lang w:eastAsia="en-US"/>
              </w:rPr>
              <w:t xml:space="preserve">narkotisko un psihotropo </w:t>
            </w:r>
            <w:r w:rsidR="006A5185" w:rsidRPr="00C5748E">
              <w:rPr>
                <w:sz w:val="28"/>
                <w:szCs w:val="28"/>
                <w:lang w:eastAsia="en-US"/>
              </w:rPr>
              <w:t>vielu apriti. Pašreiz likuma „</w:t>
            </w:r>
            <w:r w:rsidR="006A5185" w:rsidRPr="00C5748E">
              <w:rPr>
                <w:rFonts w:eastAsia="Calibri"/>
                <w:bCs/>
                <w:sz w:val="28"/>
                <w:szCs w:val="28"/>
                <w:lang w:eastAsia="en-US"/>
              </w:rPr>
              <w:t>Par narkotisko un psihotropo vielu un zāļu likumīgās aprites kārtību</w:t>
            </w:r>
            <w:r w:rsidR="006A5185" w:rsidRPr="00C5748E">
              <w:rPr>
                <w:sz w:val="28"/>
                <w:szCs w:val="28"/>
                <w:lang w:eastAsia="en-US"/>
              </w:rPr>
              <w:t xml:space="preserve">” 4.pantā noteikts, ka </w:t>
            </w:r>
            <w:r w:rsidR="006A5185" w:rsidRPr="00C5748E">
              <w:rPr>
                <w:sz w:val="28"/>
                <w:szCs w:val="28"/>
              </w:rPr>
              <w:t>ar Veselības ministrijas lēmumu drīkst atbrīvot no atsevišķiem šajā likumā paredzētajiem kontroles pasākumiem zāles vai citus maisījumus, kas satur kādu no II vai III sarakstā iekļautajām vielām, bet nerada nekādu vai rada minimālu to ļaunprātīgas izmantošanas iespēju, jo to sastāvā esošās vielas nav viegli atdalāmas tādā daudzumā, ko var ļaunprātīgi izmantot. Šajā lēmumā norādāmi tie kontroles pasākumi, no kuriem zāles vai citi maisījumi tiek atbrīvoti.</w:t>
            </w:r>
          </w:p>
          <w:p w:rsidR="00C27A08" w:rsidRPr="00517ADF" w:rsidRDefault="006A5185" w:rsidP="00AA52F7">
            <w:pPr>
              <w:spacing w:after="200"/>
              <w:ind w:left="113" w:right="113"/>
              <w:jc w:val="both"/>
              <w:rPr>
                <w:rFonts w:ascii="Calibri" w:eastAsia="Calibri" w:hAnsi="Calibri"/>
                <w:sz w:val="28"/>
                <w:szCs w:val="28"/>
                <w:lang w:eastAsia="en-US"/>
              </w:rPr>
            </w:pPr>
            <w:r w:rsidRPr="00C5748E">
              <w:rPr>
                <w:sz w:val="28"/>
                <w:szCs w:val="28"/>
              </w:rPr>
              <w:t xml:space="preserve"> </w:t>
            </w:r>
            <w:r w:rsidRPr="00C5748E">
              <w:rPr>
                <w:sz w:val="28"/>
                <w:szCs w:val="28"/>
              </w:rPr>
              <w:tab/>
            </w:r>
            <w:r w:rsidR="00356A28">
              <w:rPr>
                <w:sz w:val="28"/>
                <w:szCs w:val="28"/>
              </w:rPr>
              <w:t>Minētā likuma 4.pantu</w:t>
            </w:r>
            <w:r w:rsidR="00AB3A5B">
              <w:rPr>
                <w:sz w:val="28"/>
                <w:szCs w:val="28"/>
              </w:rPr>
              <w:t xml:space="preserve"> papildinot ar otro, trešo</w:t>
            </w:r>
            <w:r w:rsidR="005F30FF">
              <w:rPr>
                <w:sz w:val="28"/>
                <w:szCs w:val="28"/>
              </w:rPr>
              <w:t>, ceturto, piekto, sesto, septīto</w:t>
            </w:r>
            <w:r w:rsidR="001D7BE4">
              <w:rPr>
                <w:sz w:val="28"/>
                <w:szCs w:val="28"/>
              </w:rPr>
              <w:t xml:space="preserve"> un </w:t>
            </w:r>
            <w:r w:rsidR="005F30FF">
              <w:rPr>
                <w:sz w:val="28"/>
                <w:szCs w:val="28"/>
              </w:rPr>
              <w:t>astoto</w:t>
            </w:r>
            <w:r w:rsidR="00AB3A5B">
              <w:rPr>
                <w:sz w:val="28"/>
                <w:szCs w:val="28"/>
              </w:rPr>
              <w:t xml:space="preserve"> daļu, ar </w:t>
            </w:r>
            <w:r w:rsidRPr="00C5748E">
              <w:rPr>
                <w:sz w:val="28"/>
                <w:szCs w:val="28"/>
              </w:rPr>
              <w:t>Veselības ministrija</w:t>
            </w:r>
            <w:r w:rsidR="00AB3A5B">
              <w:rPr>
                <w:sz w:val="28"/>
                <w:szCs w:val="28"/>
              </w:rPr>
              <w:t>s</w:t>
            </w:r>
            <w:r w:rsidRPr="00C5748E">
              <w:rPr>
                <w:sz w:val="28"/>
                <w:szCs w:val="28"/>
              </w:rPr>
              <w:t xml:space="preserve"> </w:t>
            </w:r>
            <w:r w:rsidR="001B081B">
              <w:rPr>
                <w:sz w:val="28"/>
                <w:szCs w:val="28"/>
              </w:rPr>
              <w:t xml:space="preserve">padotības iestādes </w:t>
            </w:r>
            <w:r w:rsidR="00E86E66">
              <w:rPr>
                <w:sz w:val="28"/>
                <w:szCs w:val="28"/>
              </w:rPr>
              <w:t>SPKC</w:t>
            </w:r>
            <w:r w:rsidR="001B081B">
              <w:rPr>
                <w:sz w:val="28"/>
                <w:szCs w:val="28"/>
              </w:rPr>
              <w:t xml:space="preserve"> </w:t>
            </w:r>
            <w:r w:rsidRPr="00C5748E">
              <w:rPr>
                <w:sz w:val="28"/>
                <w:szCs w:val="28"/>
              </w:rPr>
              <w:t xml:space="preserve">lēmumu tiek ieviesti kontroles pasākumi vielām, kuras vēl nav iekļautas </w:t>
            </w:r>
            <w:r w:rsidR="00FB35EA">
              <w:rPr>
                <w:sz w:val="28"/>
                <w:szCs w:val="28"/>
              </w:rPr>
              <w:t xml:space="preserve">kontrolējamo </w:t>
            </w:r>
            <w:r w:rsidRPr="00C5748E">
              <w:rPr>
                <w:sz w:val="28"/>
                <w:szCs w:val="28"/>
              </w:rPr>
              <w:t xml:space="preserve">vielu sarakstos, bet to </w:t>
            </w:r>
            <w:r w:rsidR="00AB3A5B">
              <w:rPr>
                <w:sz w:val="28"/>
                <w:szCs w:val="28"/>
              </w:rPr>
              <w:t>izplatība ir aizliegta ar pagaidu aizliegumu.</w:t>
            </w:r>
          </w:p>
        </w:tc>
      </w:tr>
      <w:tr w:rsidR="0062298A" w:rsidRPr="00C5748E" w:rsidTr="00AA52F7">
        <w:trPr>
          <w:trHeight w:val="531"/>
        </w:trPr>
        <w:tc>
          <w:tcPr>
            <w:tcW w:w="425" w:type="dxa"/>
          </w:tcPr>
          <w:p w:rsidR="0062298A" w:rsidRPr="00C5748E" w:rsidRDefault="00C27A08" w:rsidP="00AA52F7">
            <w:pPr>
              <w:pStyle w:val="naiskr"/>
              <w:spacing w:before="0" w:after="0"/>
              <w:rPr>
                <w:sz w:val="28"/>
                <w:szCs w:val="28"/>
              </w:rPr>
            </w:pPr>
            <w:r w:rsidRPr="00C5748E">
              <w:rPr>
                <w:sz w:val="28"/>
                <w:szCs w:val="28"/>
              </w:rPr>
              <w:t>5</w:t>
            </w:r>
            <w:r w:rsidR="0062298A" w:rsidRPr="00C5748E">
              <w:rPr>
                <w:sz w:val="28"/>
                <w:szCs w:val="28"/>
              </w:rPr>
              <w:t>.</w:t>
            </w:r>
          </w:p>
        </w:tc>
        <w:tc>
          <w:tcPr>
            <w:tcW w:w="2268" w:type="dxa"/>
            <w:gridSpan w:val="3"/>
          </w:tcPr>
          <w:p w:rsidR="00C1133D" w:rsidRPr="00C5748E" w:rsidRDefault="00C1133D" w:rsidP="00AA52F7">
            <w:pPr>
              <w:pStyle w:val="naiskr"/>
              <w:spacing w:before="0" w:after="0"/>
              <w:rPr>
                <w:sz w:val="28"/>
                <w:szCs w:val="28"/>
              </w:rPr>
            </w:pPr>
            <w:r w:rsidRPr="00C5748E">
              <w:rPr>
                <w:sz w:val="28"/>
                <w:szCs w:val="28"/>
              </w:rPr>
              <w:t>Administratīv</w:t>
            </w:r>
            <w:r w:rsidR="00C27A08" w:rsidRPr="00C5748E">
              <w:rPr>
                <w:sz w:val="28"/>
                <w:szCs w:val="28"/>
              </w:rPr>
              <w:t>ās</w:t>
            </w:r>
            <w:r w:rsidRPr="00C5748E">
              <w:rPr>
                <w:sz w:val="28"/>
                <w:szCs w:val="28"/>
              </w:rPr>
              <w:t xml:space="preserve"> procedūr</w:t>
            </w:r>
            <w:r w:rsidR="00965897" w:rsidRPr="00C5748E">
              <w:rPr>
                <w:sz w:val="28"/>
                <w:szCs w:val="28"/>
              </w:rPr>
              <w:t>a</w:t>
            </w:r>
            <w:r w:rsidRPr="00C5748E">
              <w:rPr>
                <w:sz w:val="28"/>
                <w:szCs w:val="28"/>
              </w:rPr>
              <w:t xml:space="preserve">s </w:t>
            </w:r>
            <w:r w:rsidR="00C27A08" w:rsidRPr="00C5748E">
              <w:rPr>
                <w:sz w:val="28"/>
                <w:szCs w:val="28"/>
              </w:rPr>
              <w:t>raksturojums</w:t>
            </w:r>
          </w:p>
        </w:tc>
        <w:tc>
          <w:tcPr>
            <w:tcW w:w="6918" w:type="dxa"/>
          </w:tcPr>
          <w:p w:rsidR="00C223EC" w:rsidRDefault="00C223EC" w:rsidP="00AA52F7">
            <w:pPr>
              <w:ind w:left="113" w:right="113" w:firstLine="720"/>
              <w:jc w:val="both"/>
              <w:rPr>
                <w:sz w:val="28"/>
                <w:szCs w:val="28"/>
              </w:rPr>
            </w:pPr>
            <w:r>
              <w:rPr>
                <w:sz w:val="28"/>
                <w:szCs w:val="28"/>
              </w:rPr>
              <w:t xml:space="preserve">SPKC </w:t>
            </w:r>
            <w:r w:rsidRPr="00C5748E">
              <w:rPr>
                <w:sz w:val="28"/>
                <w:szCs w:val="28"/>
              </w:rPr>
              <w:t>pieņem</w:t>
            </w:r>
            <w:r w:rsidR="00D01246">
              <w:rPr>
                <w:sz w:val="28"/>
                <w:szCs w:val="28"/>
              </w:rPr>
              <w:t>s</w:t>
            </w:r>
            <w:r w:rsidRPr="00C5748E">
              <w:rPr>
                <w:sz w:val="28"/>
                <w:szCs w:val="28"/>
              </w:rPr>
              <w:t xml:space="preserve"> lēmumu aizliegt konkrētas vielas apriti. </w:t>
            </w:r>
            <w:r>
              <w:rPr>
                <w:sz w:val="28"/>
                <w:szCs w:val="28"/>
              </w:rPr>
              <w:t>Par pamatu lēmuma pieņemšanai var</w:t>
            </w:r>
            <w:r w:rsidR="00D57DAE">
              <w:rPr>
                <w:sz w:val="28"/>
                <w:szCs w:val="28"/>
              </w:rPr>
              <w:t>ēs</w:t>
            </w:r>
            <w:r>
              <w:rPr>
                <w:sz w:val="28"/>
                <w:szCs w:val="28"/>
              </w:rPr>
              <w:t xml:space="preserve"> kal</w:t>
            </w:r>
            <w:r w:rsidR="005827DC">
              <w:rPr>
                <w:sz w:val="28"/>
                <w:szCs w:val="28"/>
              </w:rPr>
              <w:t xml:space="preserve">pot tiesu ekspertīzes </w:t>
            </w:r>
            <w:r w:rsidR="00A045FB">
              <w:rPr>
                <w:sz w:val="28"/>
                <w:szCs w:val="28"/>
              </w:rPr>
              <w:t xml:space="preserve">iestādes </w:t>
            </w:r>
            <w:r w:rsidR="005827DC">
              <w:rPr>
                <w:sz w:val="28"/>
                <w:szCs w:val="28"/>
              </w:rPr>
              <w:t>atzinums</w:t>
            </w:r>
            <w:r w:rsidR="0028224A">
              <w:rPr>
                <w:sz w:val="28"/>
                <w:szCs w:val="28"/>
              </w:rPr>
              <w:t xml:space="preserve"> </w:t>
            </w:r>
            <w:r w:rsidR="001F0C96">
              <w:rPr>
                <w:sz w:val="28"/>
                <w:szCs w:val="28"/>
              </w:rPr>
              <w:t xml:space="preserve">vai </w:t>
            </w:r>
            <w:r>
              <w:rPr>
                <w:sz w:val="28"/>
                <w:szCs w:val="28"/>
              </w:rPr>
              <w:t xml:space="preserve">informācija no Agrīnās brīdināšanas sistēmas (ietilpst ziņojumi no ārstniecības iestādēm, profilakses centriem, informāciju par situāciju citās Eiropas valstīs, dati no dažādiem pētījumiem par vielu lietošanu un sekām). </w:t>
            </w:r>
            <w:r w:rsidRPr="00C5748E">
              <w:rPr>
                <w:sz w:val="28"/>
                <w:szCs w:val="28"/>
              </w:rPr>
              <w:t>Aizl</w:t>
            </w:r>
            <w:r w:rsidR="00D01246">
              <w:rPr>
                <w:sz w:val="28"/>
                <w:szCs w:val="28"/>
              </w:rPr>
              <w:t>ieguma spēkā esamības laikā tiks</w:t>
            </w:r>
            <w:r w:rsidRPr="00C5748E">
              <w:rPr>
                <w:sz w:val="28"/>
                <w:szCs w:val="28"/>
              </w:rPr>
              <w:t xml:space="preserve"> veikts jaunās psihoaktīvās viel</w:t>
            </w:r>
            <w:r>
              <w:rPr>
                <w:sz w:val="28"/>
                <w:szCs w:val="28"/>
              </w:rPr>
              <w:t xml:space="preserve">as risku novērtējums, kas </w:t>
            </w:r>
            <w:r>
              <w:rPr>
                <w:sz w:val="28"/>
                <w:szCs w:val="28"/>
              </w:rPr>
              <w:lastRenderedPageBreak/>
              <w:t xml:space="preserve">tiks izstrādāts atbilstoši </w:t>
            </w:r>
            <w:r w:rsidR="00770B3D">
              <w:rPr>
                <w:sz w:val="28"/>
                <w:szCs w:val="28"/>
              </w:rPr>
              <w:t xml:space="preserve">NKNIKP </w:t>
            </w:r>
            <w:r w:rsidR="00D57DAE">
              <w:rPr>
                <w:sz w:val="28"/>
                <w:szCs w:val="28"/>
              </w:rPr>
              <w:t>2012.gada 5.j</w:t>
            </w:r>
            <w:r w:rsidR="00267B50">
              <w:rPr>
                <w:sz w:val="28"/>
                <w:szCs w:val="28"/>
              </w:rPr>
              <w:t>a</w:t>
            </w:r>
            <w:r w:rsidR="00D57DAE">
              <w:rPr>
                <w:sz w:val="28"/>
                <w:szCs w:val="28"/>
              </w:rPr>
              <w:t xml:space="preserve">nvārī </w:t>
            </w:r>
            <w:r w:rsidRPr="00C5748E">
              <w:rPr>
                <w:sz w:val="28"/>
                <w:szCs w:val="28"/>
              </w:rPr>
              <w:t>apstiprinātajām Jauno psihoaktīvo vielu riska novērtējuma vadlīnijām</w:t>
            </w:r>
            <w:r>
              <w:rPr>
                <w:sz w:val="28"/>
                <w:szCs w:val="28"/>
              </w:rPr>
              <w:t>.</w:t>
            </w:r>
            <w:r w:rsidRPr="003938C8">
              <w:rPr>
                <w:sz w:val="28"/>
                <w:szCs w:val="28"/>
              </w:rPr>
              <w:t xml:space="preserve"> Aizliegum</w:t>
            </w:r>
            <w:r w:rsidRPr="00C5748E">
              <w:rPr>
                <w:sz w:val="28"/>
                <w:szCs w:val="28"/>
              </w:rPr>
              <w:t xml:space="preserve">s attiecināms uz vielu </w:t>
            </w:r>
            <w:r w:rsidRPr="00C5748E">
              <w:rPr>
                <w:bCs/>
                <w:sz w:val="28"/>
                <w:szCs w:val="28"/>
              </w:rPr>
              <w:t>izgatavošanu, iegādāšanos, glabāšanu, pārvadāšanu, pārsūtīšanu</w:t>
            </w:r>
            <w:r w:rsidR="00543DBD">
              <w:rPr>
                <w:bCs/>
                <w:sz w:val="28"/>
                <w:szCs w:val="28"/>
              </w:rPr>
              <w:t xml:space="preserve"> un</w:t>
            </w:r>
            <w:r w:rsidR="00543DBD" w:rsidRPr="00C5748E">
              <w:rPr>
                <w:bCs/>
                <w:sz w:val="28"/>
                <w:szCs w:val="28"/>
              </w:rPr>
              <w:t xml:space="preserve"> </w:t>
            </w:r>
            <w:r w:rsidRPr="00C5748E">
              <w:rPr>
                <w:bCs/>
                <w:sz w:val="28"/>
                <w:szCs w:val="28"/>
              </w:rPr>
              <w:t>izplatīšanu</w:t>
            </w:r>
            <w:r w:rsidRPr="00C5748E">
              <w:rPr>
                <w:sz w:val="28"/>
                <w:szCs w:val="28"/>
              </w:rPr>
              <w:t>.</w:t>
            </w:r>
          </w:p>
          <w:p w:rsidR="00651396" w:rsidRPr="00C5748E" w:rsidRDefault="00651396" w:rsidP="00AA52F7">
            <w:pPr>
              <w:ind w:left="113" w:right="113" w:firstLine="720"/>
              <w:jc w:val="both"/>
              <w:rPr>
                <w:sz w:val="28"/>
                <w:szCs w:val="28"/>
              </w:rPr>
            </w:pPr>
            <w:r w:rsidRPr="004404DA">
              <w:rPr>
                <w:sz w:val="28"/>
                <w:szCs w:val="28"/>
              </w:rPr>
              <w:t>Gadījumos, kad tik</w:t>
            </w:r>
            <w:r>
              <w:rPr>
                <w:sz w:val="28"/>
                <w:szCs w:val="28"/>
              </w:rPr>
              <w:t>s</w:t>
            </w:r>
            <w:r w:rsidRPr="004404DA">
              <w:rPr>
                <w:sz w:val="28"/>
                <w:szCs w:val="28"/>
              </w:rPr>
              <w:t xml:space="preserve"> konstatēts, ka attiecīgā viela Latvijā pirms tās pakļaušanas pagaidu aizliegumam atrodas likumīgā juridisku personu valdījumā, </w:t>
            </w:r>
            <w:r w:rsidR="00442A59">
              <w:rPr>
                <w:sz w:val="28"/>
                <w:szCs w:val="28"/>
              </w:rPr>
              <w:t>SPKC</w:t>
            </w:r>
            <w:r w:rsidRPr="004404DA">
              <w:rPr>
                <w:sz w:val="28"/>
                <w:szCs w:val="28"/>
              </w:rPr>
              <w:t>, izvērtējot lēmuma par pagaidu aizlieguma piemērošanu lietderības apsvērumus, atbilstoši likumprojektā paredzētajam</w:t>
            </w:r>
            <w:r w:rsidR="00D409DD">
              <w:rPr>
                <w:sz w:val="28"/>
                <w:szCs w:val="28"/>
              </w:rPr>
              <w:t>,</w:t>
            </w:r>
            <w:r w:rsidRPr="004404DA">
              <w:rPr>
                <w:sz w:val="28"/>
                <w:szCs w:val="28"/>
              </w:rPr>
              <w:t xml:space="preserve"> var</w:t>
            </w:r>
            <w:r>
              <w:rPr>
                <w:sz w:val="28"/>
                <w:szCs w:val="28"/>
              </w:rPr>
              <w:t>ēs</w:t>
            </w:r>
            <w:r w:rsidRPr="004404DA">
              <w:rPr>
                <w:sz w:val="28"/>
                <w:szCs w:val="28"/>
              </w:rPr>
              <w:t xml:space="preserve"> pieņemt attiecīgu lēmumu par vielas aprites ierobežošanu, t.i. neparedzot pilnīgu aprites aizliegumu, bet, piemēram, paredzot iespēju juridiskām personām noteiktā laika posmā atgriezt attiecīgo vielu vai tās saturošas preces tās piegādātājam vai paredzot iespēju </w:t>
            </w:r>
            <w:r w:rsidR="00D409DD">
              <w:rPr>
                <w:sz w:val="28"/>
                <w:szCs w:val="28"/>
              </w:rPr>
              <w:t>juridiskajām personām – piemēram, zinātniskajiem institūtiem</w:t>
            </w:r>
            <w:r w:rsidR="00211D7E">
              <w:rPr>
                <w:sz w:val="28"/>
                <w:szCs w:val="28"/>
              </w:rPr>
              <w:t>,</w:t>
            </w:r>
            <w:r w:rsidR="00D409DD">
              <w:rPr>
                <w:sz w:val="28"/>
                <w:szCs w:val="28"/>
              </w:rPr>
              <w:t xml:space="preserve"> turpināt izmantot</w:t>
            </w:r>
            <w:r w:rsidR="00D409DD" w:rsidRPr="004404DA">
              <w:rPr>
                <w:sz w:val="28"/>
                <w:szCs w:val="28"/>
              </w:rPr>
              <w:t xml:space="preserve"> </w:t>
            </w:r>
            <w:r w:rsidRPr="00F12AC8">
              <w:rPr>
                <w:sz w:val="28"/>
                <w:szCs w:val="28"/>
              </w:rPr>
              <w:t>attiecīgo vielu zinātniskas izpētes veikšanai</w:t>
            </w:r>
            <w:r w:rsidR="00D409DD" w:rsidRPr="00F12AC8">
              <w:rPr>
                <w:sz w:val="28"/>
                <w:szCs w:val="28"/>
              </w:rPr>
              <w:t>,</w:t>
            </w:r>
            <w:r w:rsidRPr="00F12AC8">
              <w:rPr>
                <w:sz w:val="28"/>
                <w:szCs w:val="28"/>
              </w:rPr>
              <w:t xml:space="preserve"> </w:t>
            </w:r>
            <w:r w:rsidR="005A00CF" w:rsidRPr="00F12AC8">
              <w:rPr>
                <w:sz w:val="28"/>
                <w:szCs w:val="28"/>
              </w:rPr>
              <w:t xml:space="preserve">tiesu ekspertīžu iestādēm, lai nodrošinātu vielas identificēšanu </w:t>
            </w:r>
            <w:r w:rsidR="001F0C96" w:rsidRPr="00F12AC8">
              <w:rPr>
                <w:sz w:val="28"/>
                <w:szCs w:val="28"/>
              </w:rPr>
              <w:t>vai</w:t>
            </w:r>
            <w:r w:rsidR="00D409DD" w:rsidRPr="00F12AC8">
              <w:rPr>
                <w:sz w:val="28"/>
                <w:szCs w:val="28"/>
              </w:rPr>
              <w:t xml:space="preserve">, ievērojot normatīvajos aktos noteiktās ķīmisko vielu aprites prasības, vielu </w:t>
            </w:r>
            <w:r w:rsidR="0023047A" w:rsidRPr="00F12AC8">
              <w:rPr>
                <w:sz w:val="28"/>
                <w:szCs w:val="28"/>
              </w:rPr>
              <w:t xml:space="preserve">izmantot </w:t>
            </w:r>
            <w:r w:rsidR="00211D7E" w:rsidRPr="00F12AC8">
              <w:rPr>
                <w:sz w:val="28"/>
                <w:szCs w:val="28"/>
              </w:rPr>
              <w:t xml:space="preserve">ražošanas procesā </w:t>
            </w:r>
            <w:r w:rsidR="001F0C96" w:rsidRPr="00F12AC8">
              <w:rPr>
                <w:sz w:val="28"/>
                <w:szCs w:val="28"/>
              </w:rPr>
              <w:t>vai citos gadījumos, kad viel</w:t>
            </w:r>
            <w:r w:rsidR="00211D7E" w:rsidRPr="00F12AC8">
              <w:rPr>
                <w:sz w:val="28"/>
                <w:szCs w:val="28"/>
              </w:rPr>
              <w:t>a</w:t>
            </w:r>
            <w:r w:rsidR="001F0C96" w:rsidRPr="00F12AC8">
              <w:rPr>
                <w:sz w:val="28"/>
                <w:szCs w:val="28"/>
              </w:rPr>
              <w:t xml:space="preserve"> </w:t>
            </w:r>
            <w:r w:rsidR="00211D7E" w:rsidRPr="00F12AC8">
              <w:rPr>
                <w:sz w:val="28"/>
                <w:szCs w:val="28"/>
              </w:rPr>
              <w:t>tīrā veidā nenonāks brīvā apritē</w:t>
            </w:r>
            <w:r w:rsidR="00954022">
              <w:rPr>
                <w:sz w:val="28"/>
                <w:szCs w:val="28"/>
              </w:rPr>
              <w:t xml:space="preserve"> (iegādei)</w:t>
            </w:r>
            <w:r w:rsidR="00211D7E">
              <w:rPr>
                <w:sz w:val="28"/>
                <w:szCs w:val="28"/>
              </w:rPr>
              <w:t xml:space="preserve">, tai skaitā </w:t>
            </w:r>
            <w:r w:rsidR="001F0C96">
              <w:rPr>
                <w:sz w:val="28"/>
                <w:szCs w:val="28"/>
              </w:rPr>
              <w:t>n</w:t>
            </w:r>
            <w:r w:rsidR="00211D7E">
              <w:rPr>
                <w:sz w:val="28"/>
                <w:szCs w:val="28"/>
              </w:rPr>
              <w:t>etiks</w:t>
            </w:r>
            <w:r w:rsidR="001F0C96">
              <w:rPr>
                <w:sz w:val="28"/>
                <w:szCs w:val="28"/>
              </w:rPr>
              <w:t xml:space="preserve"> </w:t>
            </w:r>
            <w:r w:rsidR="00211D7E">
              <w:rPr>
                <w:sz w:val="28"/>
                <w:szCs w:val="28"/>
              </w:rPr>
              <w:t xml:space="preserve">nelikumīgi </w:t>
            </w:r>
            <w:r w:rsidR="001F0C96" w:rsidRPr="005B3359">
              <w:rPr>
                <w:bCs/>
                <w:sz w:val="28"/>
                <w:szCs w:val="28"/>
              </w:rPr>
              <w:t>izgatavo</w:t>
            </w:r>
            <w:r w:rsidR="00D409DD">
              <w:rPr>
                <w:bCs/>
                <w:sz w:val="28"/>
                <w:szCs w:val="28"/>
              </w:rPr>
              <w:t>t</w:t>
            </w:r>
            <w:r w:rsidR="00211D7E">
              <w:rPr>
                <w:bCs/>
                <w:sz w:val="28"/>
                <w:szCs w:val="28"/>
              </w:rPr>
              <w:t>a</w:t>
            </w:r>
            <w:r w:rsidR="001F0C96" w:rsidRPr="005B3359">
              <w:rPr>
                <w:bCs/>
                <w:sz w:val="28"/>
                <w:szCs w:val="28"/>
              </w:rPr>
              <w:t>, glabā</w:t>
            </w:r>
            <w:r w:rsidR="00D409DD">
              <w:rPr>
                <w:bCs/>
                <w:sz w:val="28"/>
                <w:szCs w:val="28"/>
              </w:rPr>
              <w:t>t</w:t>
            </w:r>
            <w:r w:rsidR="00211D7E">
              <w:rPr>
                <w:bCs/>
                <w:sz w:val="28"/>
                <w:szCs w:val="28"/>
              </w:rPr>
              <w:t>a</w:t>
            </w:r>
            <w:r w:rsidR="001F0C96" w:rsidRPr="005B3359">
              <w:rPr>
                <w:bCs/>
                <w:sz w:val="28"/>
                <w:szCs w:val="28"/>
              </w:rPr>
              <w:t>, pārvadā</w:t>
            </w:r>
            <w:r w:rsidR="00D409DD">
              <w:rPr>
                <w:bCs/>
                <w:sz w:val="28"/>
                <w:szCs w:val="28"/>
              </w:rPr>
              <w:t>t</w:t>
            </w:r>
            <w:r w:rsidR="00211D7E">
              <w:rPr>
                <w:bCs/>
                <w:sz w:val="28"/>
                <w:szCs w:val="28"/>
              </w:rPr>
              <w:t>a</w:t>
            </w:r>
            <w:r w:rsidR="001F0C96" w:rsidRPr="005B3359">
              <w:rPr>
                <w:bCs/>
                <w:sz w:val="28"/>
                <w:szCs w:val="28"/>
              </w:rPr>
              <w:t>, pārsūtī</w:t>
            </w:r>
            <w:r w:rsidR="00D409DD">
              <w:rPr>
                <w:bCs/>
                <w:sz w:val="28"/>
                <w:szCs w:val="28"/>
              </w:rPr>
              <w:t>t</w:t>
            </w:r>
            <w:r w:rsidR="00211D7E">
              <w:rPr>
                <w:bCs/>
                <w:sz w:val="28"/>
                <w:szCs w:val="28"/>
              </w:rPr>
              <w:t>a</w:t>
            </w:r>
            <w:r w:rsidR="001F0C96" w:rsidRPr="005B3359">
              <w:rPr>
                <w:bCs/>
                <w:sz w:val="28"/>
                <w:szCs w:val="28"/>
              </w:rPr>
              <w:t xml:space="preserve"> </w:t>
            </w:r>
            <w:r w:rsidR="001F0C96">
              <w:rPr>
                <w:bCs/>
                <w:sz w:val="28"/>
                <w:szCs w:val="28"/>
              </w:rPr>
              <w:t>vai</w:t>
            </w:r>
            <w:r w:rsidR="001F0C96" w:rsidRPr="005B3359">
              <w:rPr>
                <w:bCs/>
                <w:sz w:val="28"/>
                <w:szCs w:val="28"/>
              </w:rPr>
              <w:t xml:space="preserve"> izplatī</w:t>
            </w:r>
            <w:r w:rsidR="00D409DD">
              <w:rPr>
                <w:bCs/>
                <w:sz w:val="28"/>
                <w:szCs w:val="28"/>
              </w:rPr>
              <w:t>t</w:t>
            </w:r>
            <w:r w:rsidR="00211D7E">
              <w:rPr>
                <w:bCs/>
                <w:sz w:val="28"/>
                <w:szCs w:val="28"/>
              </w:rPr>
              <w:t>a</w:t>
            </w:r>
            <w:r w:rsidR="00954022">
              <w:rPr>
                <w:bCs/>
                <w:sz w:val="28"/>
                <w:szCs w:val="28"/>
              </w:rPr>
              <w:t>,</w:t>
            </w:r>
            <w:r w:rsidR="00211D7E" w:rsidRPr="005B3359">
              <w:rPr>
                <w:bCs/>
                <w:sz w:val="28"/>
                <w:szCs w:val="28"/>
              </w:rPr>
              <w:t xml:space="preserve"> </w:t>
            </w:r>
            <w:r w:rsidR="00211D7E">
              <w:rPr>
                <w:bCs/>
                <w:sz w:val="28"/>
                <w:szCs w:val="28"/>
              </w:rPr>
              <w:t>jo</w:t>
            </w:r>
            <w:r w:rsidR="00D409DD">
              <w:rPr>
                <w:bCs/>
                <w:sz w:val="28"/>
                <w:szCs w:val="28"/>
              </w:rPr>
              <w:t xml:space="preserve"> īpaši fiziskai personai</w:t>
            </w:r>
            <w:r w:rsidR="00954022">
              <w:rPr>
                <w:bCs/>
                <w:sz w:val="28"/>
                <w:szCs w:val="28"/>
              </w:rPr>
              <w:t>,</w:t>
            </w:r>
            <w:r w:rsidR="00D409DD">
              <w:rPr>
                <w:bCs/>
                <w:sz w:val="28"/>
                <w:szCs w:val="28"/>
              </w:rPr>
              <w:t xml:space="preserve"> sakarā ar iespējamo apdraudējumu personas veselībai un dzīvībai</w:t>
            </w:r>
            <w:r w:rsidRPr="004404DA">
              <w:rPr>
                <w:sz w:val="28"/>
                <w:szCs w:val="28"/>
              </w:rPr>
              <w:t>.</w:t>
            </w:r>
            <w:r w:rsidR="00C223EC">
              <w:rPr>
                <w:sz w:val="28"/>
                <w:szCs w:val="28"/>
              </w:rPr>
              <w:t xml:space="preserve"> </w:t>
            </w:r>
          </w:p>
          <w:p w:rsidR="00576E90" w:rsidRDefault="00442A59" w:rsidP="00AA52F7">
            <w:pPr>
              <w:ind w:left="113" w:right="113" w:firstLine="720"/>
              <w:jc w:val="both"/>
              <w:rPr>
                <w:sz w:val="28"/>
                <w:szCs w:val="28"/>
              </w:rPr>
            </w:pPr>
            <w:r>
              <w:rPr>
                <w:sz w:val="28"/>
                <w:szCs w:val="28"/>
              </w:rPr>
              <w:t>SPKC</w:t>
            </w:r>
            <w:r w:rsidR="001B081B">
              <w:rPr>
                <w:sz w:val="28"/>
                <w:szCs w:val="28"/>
              </w:rPr>
              <w:t xml:space="preserve"> </w:t>
            </w:r>
            <w:smartTag w:uri="schemas-tilde-lv/tildestengine" w:element="veidnes">
              <w:smartTagPr>
                <w:attr w:name="text" w:val="Lēmums"/>
                <w:attr w:name="baseform" w:val="Lēmums"/>
                <w:attr w:name="id" w:val="-1"/>
              </w:smartTagPr>
              <w:r w:rsidR="00F61926" w:rsidRPr="00C5748E">
                <w:rPr>
                  <w:sz w:val="28"/>
                  <w:szCs w:val="28"/>
                </w:rPr>
                <w:t>lēmums</w:t>
              </w:r>
            </w:smartTag>
            <w:r w:rsidR="00F61926" w:rsidRPr="00C5748E">
              <w:rPr>
                <w:sz w:val="28"/>
                <w:szCs w:val="28"/>
              </w:rPr>
              <w:t xml:space="preserve"> </w:t>
            </w:r>
            <w:r w:rsidR="00D57DAE">
              <w:rPr>
                <w:sz w:val="28"/>
                <w:szCs w:val="28"/>
              </w:rPr>
              <w:t>būs</w:t>
            </w:r>
            <w:r w:rsidR="00F61926" w:rsidRPr="00C5748E">
              <w:rPr>
                <w:sz w:val="28"/>
                <w:szCs w:val="28"/>
              </w:rPr>
              <w:t xml:space="preserve"> administratīvs </w:t>
            </w:r>
            <w:smartTag w:uri="schemas-tilde-lv/tildestengine" w:element="veidnes">
              <w:smartTagPr>
                <w:attr w:name="text" w:val="akts"/>
                <w:attr w:name="baseform" w:val="akts"/>
                <w:attr w:name="id" w:val="-1"/>
              </w:smartTagPr>
              <w:r w:rsidR="00F61926" w:rsidRPr="00C5748E">
                <w:rPr>
                  <w:sz w:val="28"/>
                  <w:szCs w:val="28"/>
                </w:rPr>
                <w:t>akts</w:t>
              </w:r>
            </w:smartTag>
            <w:r w:rsidR="00F61926" w:rsidRPr="00C5748E">
              <w:rPr>
                <w:sz w:val="28"/>
                <w:szCs w:val="28"/>
              </w:rPr>
              <w:t xml:space="preserve">, kas saskaņā ar </w:t>
            </w:r>
            <w:r w:rsidR="00F61926">
              <w:rPr>
                <w:sz w:val="28"/>
                <w:szCs w:val="28"/>
              </w:rPr>
              <w:t>Administratīvā procesa likuma</w:t>
            </w:r>
            <w:r w:rsidR="00F61926" w:rsidRPr="00C5748E">
              <w:rPr>
                <w:sz w:val="28"/>
                <w:szCs w:val="28"/>
              </w:rPr>
              <w:t xml:space="preserve"> 1.panta trešo daļu pieņemts attiecībā uz individuāli nenoteiktu personu loku, kas atrodas konkrētos un identificējamos apstākļos (Vispārējais administratīvais </w:t>
            </w:r>
            <w:smartTag w:uri="schemas-tilde-lv/tildestengine" w:element="veidnes">
              <w:smartTagPr>
                <w:attr w:name="text" w:val="akts"/>
                <w:attr w:name="baseform" w:val="akts"/>
                <w:attr w:name="id" w:val="-1"/>
              </w:smartTagPr>
              <w:r w:rsidR="00F61926" w:rsidRPr="00C5748E">
                <w:rPr>
                  <w:sz w:val="28"/>
                  <w:szCs w:val="28"/>
                </w:rPr>
                <w:t>akts</w:t>
              </w:r>
            </w:smartTag>
            <w:r w:rsidR="00F61926" w:rsidRPr="00C5748E">
              <w:rPr>
                <w:sz w:val="28"/>
                <w:szCs w:val="28"/>
              </w:rPr>
              <w:t>). Saskaņā ar Administratīvā proces</w:t>
            </w:r>
            <w:r w:rsidR="003610C3">
              <w:rPr>
                <w:sz w:val="28"/>
                <w:szCs w:val="28"/>
              </w:rPr>
              <w:t>a</w:t>
            </w:r>
            <w:r w:rsidR="00F61926" w:rsidRPr="00C5748E">
              <w:rPr>
                <w:sz w:val="28"/>
                <w:szCs w:val="28"/>
              </w:rPr>
              <w:t xml:space="preserve"> likuma 70.panta pirmo daļu </w:t>
            </w:r>
            <w:smartTag w:uri="schemas-tilde-lv/tildestengine" w:element="veidnes">
              <w:smartTagPr>
                <w:attr w:name="text" w:val="Lēmums"/>
                <w:attr w:name="baseform" w:val="Lēmums"/>
                <w:attr w:name="id" w:val="-1"/>
              </w:smartTagPr>
              <w:r w:rsidR="00F61926" w:rsidRPr="00C5748E">
                <w:rPr>
                  <w:sz w:val="28"/>
                  <w:szCs w:val="28"/>
                </w:rPr>
                <w:t>lēmums</w:t>
              </w:r>
            </w:smartTag>
            <w:r w:rsidR="00D57DAE">
              <w:rPr>
                <w:sz w:val="28"/>
                <w:szCs w:val="28"/>
              </w:rPr>
              <w:t xml:space="preserve"> stāsies</w:t>
            </w:r>
            <w:r w:rsidR="00F61926" w:rsidRPr="00C5748E">
              <w:rPr>
                <w:sz w:val="28"/>
                <w:szCs w:val="28"/>
              </w:rPr>
              <w:t xml:space="preserve"> spēkā </w:t>
            </w:r>
            <w:r w:rsidR="00426824">
              <w:rPr>
                <w:sz w:val="28"/>
                <w:szCs w:val="28"/>
              </w:rPr>
              <w:t>nākamajā dienā pēc tā publicēšanas</w:t>
            </w:r>
            <w:r w:rsidR="00F61926" w:rsidRPr="00C5748E">
              <w:rPr>
                <w:sz w:val="28"/>
                <w:szCs w:val="28"/>
              </w:rPr>
              <w:t xml:space="preserve"> „Latvijas Vēstnesī”</w:t>
            </w:r>
            <w:r w:rsidR="004D3C60">
              <w:rPr>
                <w:sz w:val="28"/>
                <w:szCs w:val="28"/>
              </w:rPr>
              <w:t>.</w:t>
            </w:r>
            <w:r w:rsidR="00790792">
              <w:rPr>
                <w:sz w:val="28"/>
                <w:szCs w:val="28"/>
              </w:rPr>
              <w:t xml:space="preserve"> </w:t>
            </w:r>
            <w:r w:rsidR="00790792" w:rsidRPr="00206F18">
              <w:rPr>
                <w:sz w:val="28"/>
                <w:szCs w:val="28"/>
              </w:rPr>
              <w:t xml:space="preserve">Lai nodrošinātu informācijas pieejamību plašākai auditorijai, informācija par lēmumu un konkrētas vielas aizliegumu tiks publicēta </w:t>
            </w:r>
            <w:r w:rsidR="00576E90" w:rsidRPr="00206F18">
              <w:rPr>
                <w:sz w:val="28"/>
                <w:szCs w:val="28"/>
              </w:rPr>
              <w:t>Veselības ministrijas</w:t>
            </w:r>
            <w:r w:rsidR="00EA5441">
              <w:rPr>
                <w:sz w:val="28"/>
                <w:szCs w:val="28"/>
              </w:rPr>
              <w:t xml:space="preserve"> un </w:t>
            </w:r>
            <w:r w:rsidR="00790792" w:rsidRPr="00206F18">
              <w:rPr>
                <w:sz w:val="28"/>
                <w:szCs w:val="28"/>
              </w:rPr>
              <w:t>Slimību profilakses un kontroles centra mājas lapā</w:t>
            </w:r>
            <w:r w:rsidR="00576E90" w:rsidRPr="00206F18">
              <w:rPr>
                <w:sz w:val="28"/>
                <w:szCs w:val="28"/>
              </w:rPr>
              <w:t>s</w:t>
            </w:r>
            <w:r w:rsidR="00EA5441">
              <w:rPr>
                <w:sz w:val="28"/>
                <w:szCs w:val="28"/>
              </w:rPr>
              <w:t xml:space="preserve">, </w:t>
            </w:r>
            <w:r w:rsidR="00EA5441" w:rsidRPr="00D01781">
              <w:rPr>
                <w:sz w:val="28"/>
                <w:szCs w:val="28"/>
              </w:rPr>
              <w:t>kā arī Valsts policijas un citu tiesībaizsardzības iestāžu mājas lapās</w:t>
            </w:r>
            <w:r w:rsidR="00341B40">
              <w:rPr>
                <w:sz w:val="28"/>
                <w:szCs w:val="28"/>
              </w:rPr>
              <w:t>.</w:t>
            </w:r>
          </w:p>
          <w:p w:rsidR="004A299C" w:rsidRPr="004A299C" w:rsidRDefault="004A299C" w:rsidP="00AA52F7">
            <w:pPr>
              <w:jc w:val="both"/>
              <w:rPr>
                <w:sz w:val="28"/>
                <w:szCs w:val="28"/>
              </w:rPr>
            </w:pPr>
            <w:r w:rsidRPr="004A299C">
              <w:rPr>
                <w:sz w:val="28"/>
                <w:szCs w:val="28"/>
              </w:rPr>
              <w:t xml:space="preserve">  </w:t>
            </w:r>
            <w:r w:rsidR="00CE08BE">
              <w:rPr>
                <w:sz w:val="28"/>
                <w:szCs w:val="28"/>
              </w:rPr>
              <w:t xml:space="preserve">       </w:t>
            </w:r>
            <w:r w:rsidRPr="004A299C">
              <w:rPr>
                <w:sz w:val="28"/>
                <w:szCs w:val="28"/>
              </w:rPr>
              <w:t xml:space="preserve">Likumprojekts paredz gan labprātīgu vielu nodošanu, gan vielu izņemšanu kriminālprocesa ietvaros. </w:t>
            </w:r>
          </w:p>
          <w:p w:rsidR="002A2EFA" w:rsidRDefault="000613A4" w:rsidP="00AA52F7">
            <w:pPr>
              <w:ind w:left="142" w:firstLine="567"/>
              <w:jc w:val="both"/>
            </w:pPr>
            <w:r w:rsidRPr="004A299C">
              <w:rPr>
                <w:sz w:val="28"/>
                <w:szCs w:val="28"/>
              </w:rPr>
              <w:t>Privātpersonai</w:t>
            </w:r>
            <w:r w:rsidR="00D57DAE" w:rsidRPr="004A299C">
              <w:rPr>
                <w:sz w:val="28"/>
                <w:szCs w:val="28"/>
              </w:rPr>
              <w:t xml:space="preserve"> </w:t>
            </w:r>
            <w:r w:rsidR="00D01246" w:rsidRPr="004A299C">
              <w:rPr>
                <w:sz w:val="28"/>
                <w:szCs w:val="28"/>
              </w:rPr>
              <w:t xml:space="preserve">labprātīgi </w:t>
            </w:r>
            <w:r w:rsidR="00E76CBE" w:rsidRPr="004A299C">
              <w:rPr>
                <w:sz w:val="28"/>
                <w:szCs w:val="28"/>
              </w:rPr>
              <w:t xml:space="preserve">būs iespēja nodot vielu 10 dienu laikā no lēmuma spēkā </w:t>
            </w:r>
            <w:r w:rsidR="0085524D" w:rsidRPr="004A299C">
              <w:rPr>
                <w:sz w:val="28"/>
                <w:szCs w:val="28"/>
              </w:rPr>
              <w:t xml:space="preserve">stāšanās </w:t>
            </w:r>
            <w:r w:rsidR="00E76CBE" w:rsidRPr="004A299C">
              <w:rPr>
                <w:sz w:val="28"/>
                <w:szCs w:val="28"/>
              </w:rPr>
              <w:t xml:space="preserve">dienas. </w:t>
            </w:r>
            <w:r w:rsidR="00D01246" w:rsidRPr="004A299C">
              <w:rPr>
                <w:sz w:val="28"/>
                <w:szCs w:val="28"/>
              </w:rPr>
              <w:t xml:space="preserve"> Nodoto vielu glabāšanu</w:t>
            </w:r>
            <w:r w:rsidR="00D57DAE" w:rsidRPr="004A299C">
              <w:rPr>
                <w:sz w:val="28"/>
                <w:szCs w:val="28"/>
              </w:rPr>
              <w:t xml:space="preserve"> uz pagaidu aizlieguma laiku</w:t>
            </w:r>
            <w:r w:rsidR="00D01246" w:rsidRPr="004A299C">
              <w:rPr>
                <w:sz w:val="28"/>
                <w:szCs w:val="28"/>
              </w:rPr>
              <w:t xml:space="preserve"> veiks</w:t>
            </w:r>
            <w:r w:rsidR="002A2EFA" w:rsidRPr="004A299C">
              <w:rPr>
                <w:sz w:val="28"/>
                <w:szCs w:val="28"/>
              </w:rPr>
              <w:t xml:space="preserve"> Valsts policija</w:t>
            </w:r>
            <w:r w:rsidR="00D01246" w:rsidRPr="004A299C">
              <w:rPr>
                <w:sz w:val="28"/>
                <w:szCs w:val="28"/>
              </w:rPr>
              <w:t xml:space="preserve">.  </w:t>
            </w:r>
            <w:r w:rsidR="0028524D" w:rsidRPr="004A299C">
              <w:rPr>
                <w:sz w:val="28"/>
                <w:szCs w:val="28"/>
              </w:rPr>
              <w:t xml:space="preserve">Informācija par to, ka nodoto </w:t>
            </w:r>
            <w:r w:rsidR="00BF1470" w:rsidRPr="004A299C">
              <w:rPr>
                <w:sz w:val="28"/>
                <w:szCs w:val="28"/>
              </w:rPr>
              <w:t xml:space="preserve">vielu </w:t>
            </w:r>
            <w:r w:rsidR="0028524D" w:rsidRPr="004A299C">
              <w:rPr>
                <w:sz w:val="28"/>
                <w:szCs w:val="28"/>
              </w:rPr>
              <w:t>uzglabā Valsts policija, tiks iekļauta SPKC lēmumā.</w:t>
            </w:r>
          </w:p>
          <w:p w:rsidR="00341B40" w:rsidRPr="00341B40" w:rsidRDefault="00341B40" w:rsidP="00AA52F7">
            <w:pPr>
              <w:ind w:left="113" w:right="113" w:firstLine="720"/>
              <w:jc w:val="both"/>
              <w:rPr>
                <w:sz w:val="28"/>
                <w:szCs w:val="28"/>
              </w:rPr>
            </w:pPr>
            <w:r w:rsidRPr="00341B40">
              <w:rPr>
                <w:sz w:val="28"/>
                <w:szCs w:val="28"/>
              </w:rPr>
              <w:lastRenderedPageBreak/>
              <w:t>Ņemot vērā, ka vielu piederību noteiktai psihoaktīvo vielu grupai uz vietas noteikt nav iespējams, izmeklēšanas iestāde (Valsts policija,  Valsts ieņēmumu dienesta Muitas kriminālpārvalde, Ieslodzījumu vietu pārvalde un citas tiesībaizsardzības iestādes) tās izņems kriminālprocesa iet</w:t>
            </w:r>
            <w:r w:rsidR="0016795A">
              <w:rPr>
                <w:sz w:val="28"/>
                <w:szCs w:val="28"/>
              </w:rPr>
              <w:t>varos un nosūtīs uz ekspertīzi uz aizdomu pamata, ka tās ir narkotiskās vai psihotropās vielas.</w:t>
            </w:r>
          </w:p>
          <w:p w:rsidR="00341B40" w:rsidRPr="00341B40" w:rsidRDefault="00341B40" w:rsidP="00AA52F7">
            <w:pPr>
              <w:ind w:left="113" w:right="113" w:firstLine="720"/>
              <w:jc w:val="both"/>
              <w:rPr>
                <w:sz w:val="28"/>
                <w:szCs w:val="28"/>
              </w:rPr>
            </w:pPr>
            <w:r w:rsidRPr="00341B40">
              <w:rPr>
                <w:sz w:val="28"/>
                <w:szCs w:val="28"/>
              </w:rPr>
              <w:t>P</w:t>
            </w:r>
            <w:r w:rsidR="002E592A">
              <w:rPr>
                <w:sz w:val="28"/>
                <w:szCs w:val="28"/>
              </w:rPr>
              <w:t>amatojoties uz</w:t>
            </w:r>
            <w:r w:rsidRPr="00341B40">
              <w:rPr>
                <w:sz w:val="28"/>
                <w:szCs w:val="28"/>
              </w:rPr>
              <w:t xml:space="preserve"> ekspertīzes atzinum</w:t>
            </w:r>
            <w:r w:rsidR="002E592A">
              <w:rPr>
                <w:sz w:val="28"/>
                <w:szCs w:val="28"/>
              </w:rPr>
              <w:t>u</w:t>
            </w:r>
            <w:r w:rsidRPr="00341B40">
              <w:rPr>
                <w:sz w:val="28"/>
                <w:szCs w:val="28"/>
              </w:rPr>
              <w:t xml:space="preserve"> būs iespējams noteikt vai vielas ir iekļautas kontrolējamo vielu sarakstos, vai to aprite ir aizliegta ar pagaidu aizliegumu, vai viela pieder kādai no psihoaktīv</w:t>
            </w:r>
            <w:r w:rsidR="002E592A">
              <w:rPr>
                <w:sz w:val="28"/>
                <w:szCs w:val="28"/>
              </w:rPr>
              <w:t>o</w:t>
            </w:r>
            <w:r w:rsidRPr="00341B40">
              <w:rPr>
                <w:sz w:val="28"/>
                <w:szCs w:val="28"/>
              </w:rPr>
              <w:t xml:space="preserve"> vielu grupām, bet izņemšanas brīd</w:t>
            </w:r>
            <w:r w:rsidR="002E592A">
              <w:rPr>
                <w:sz w:val="28"/>
                <w:szCs w:val="28"/>
              </w:rPr>
              <w:t>ī</w:t>
            </w:r>
            <w:r w:rsidRPr="00341B40">
              <w:rPr>
                <w:sz w:val="28"/>
                <w:szCs w:val="28"/>
              </w:rPr>
              <w:t xml:space="preserve"> nav iekļauta kontrolējamo vielu sarakstos vai pakļauta pagaidu aizliegumam.</w:t>
            </w:r>
          </w:p>
          <w:p w:rsidR="00341B40" w:rsidRPr="00341B40" w:rsidRDefault="00341B40" w:rsidP="00AA52F7">
            <w:pPr>
              <w:ind w:left="113" w:right="113" w:firstLine="720"/>
              <w:jc w:val="both"/>
              <w:rPr>
                <w:sz w:val="28"/>
                <w:szCs w:val="28"/>
              </w:rPr>
            </w:pPr>
            <w:r w:rsidRPr="00341B40">
              <w:rPr>
                <w:sz w:val="28"/>
                <w:szCs w:val="28"/>
              </w:rPr>
              <w:t xml:space="preserve">Ja ekspertīžu iestādes atzinumā </w:t>
            </w:r>
            <w:r>
              <w:rPr>
                <w:sz w:val="28"/>
                <w:szCs w:val="28"/>
              </w:rPr>
              <w:t>būs noteikts</w:t>
            </w:r>
            <w:r w:rsidRPr="00341B40">
              <w:rPr>
                <w:sz w:val="28"/>
                <w:szCs w:val="28"/>
              </w:rPr>
              <w:t>, ka viela pieder kādai no psihoaktīv</w:t>
            </w:r>
            <w:r w:rsidR="002E592A">
              <w:rPr>
                <w:sz w:val="28"/>
                <w:szCs w:val="28"/>
              </w:rPr>
              <w:t>o</w:t>
            </w:r>
            <w:r w:rsidRPr="00341B40">
              <w:rPr>
                <w:sz w:val="28"/>
                <w:szCs w:val="28"/>
              </w:rPr>
              <w:t xml:space="preserve"> vielu grupām, bet tā uz doto brīdi nebūs iekļauta kontrolējamo vielu sarakstos vai pakļauta pagaidu aizliegumam, par to tiks paziņots SPKC, kurš, balstoties uz atzinumu </w:t>
            </w:r>
            <w:r>
              <w:rPr>
                <w:sz w:val="28"/>
                <w:szCs w:val="28"/>
              </w:rPr>
              <w:t>lems, vai izdot lēmumu par pagaidu aizliegumu</w:t>
            </w:r>
            <w:r w:rsidRPr="00341B40">
              <w:rPr>
                <w:sz w:val="28"/>
                <w:szCs w:val="28"/>
              </w:rPr>
              <w:t xml:space="preserve">. Ja </w:t>
            </w:r>
            <w:r w:rsidR="00561DEA">
              <w:rPr>
                <w:sz w:val="28"/>
                <w:szCs w:val="28"/>
              </w:rPr>
              <w:t>administratīvā procesa</w:t>
            </w:r>
            <w:r w:rsidRPr="00341B40">
              <w:rPr>
                <w:sz w:val="28"/>
                <w:szCs w:val="28"/>
              </w:rPr>
              <w:t xml:space="preserve"> </w:t>
            </w:r>
            <w:r w:rsidR="00561DEA">
              <w:rPr>
                <w:sz w:val="28"/>
                <w:szCs w:val="28"/>
              </w:rPr>
              <w:t>ietvaros, izvērtējot lietas apstākļus,</w:t>
            </w:r>
            <w:r w:rsidRPr="00341B40">
              <w:rPr>
                <w:sz w:val="28"/>
                <w:szCs w:val="28"/>
              </w:rPr>
              <w:t xml:space="preserve"> lēmums par pagaidu aizliegumu netiks pieņemts, kriminālprocess </w:t>
            </w:r>
            <w:r w:rsidR="00561DEA">
              <w:rPr>
                <w:sz w:val="28"/>
                <w:szCs w:val="28"/>
              </w:rPr>
              <w:t>tiks</w:t>
            </w:r>
            <w:r w:rsidRPr="00341B40">
              <w:rPr>
                <w:sz w:val="28"/>
                <w:szCs w:val="28"/>
              </w:rPr>
              <w:t xml:space="preserve"> </w:t>
            </w:r>
            <w:r w:rsidR="00561DEA">
              <w:rPr>
                <w:sz w:val="28"/>
                <w:szCs w:val="28"/>
              </w:rPr>
              <w:t>izbeigts</w:t>
            </w:r>
            <w:r w:rsidRPr="00341B40">
              <w:rPr>
                <w:sz w:val="28"/>
                <w:szCs w:val="28"/>
              </w:rPr>
              <w:t xml:space="preserve"> un vielas </w:t>
            </w:r>
            <w:r w:rsidR="00245AC5" w:rsidRPr="00341B40">
              <w:rPr>
                <w:sz w:val="28"/>
                <w:szCs w:val="28"/>
              </w:rPr>
              <w:t xml:space="preserve"> izmeklēšanas iestāde</w:t>
            </w:r>
            <w:r w:rsidR="00561DEA">
              <w:rPr>
                <w:sz w:val="28"/>
                <w:szCs w:val="28"/>
              </w:rPr>
              <w:t xml:space="preserve"> atdos</w:t>
            </w:r>
            <w:r w:rsidRPr="00341B40">
              <w:rPr>
                <w:sz w:val="28"/>
                <w:szCs w:val="28"/>
              </w:rPr>
              <w:t xml:space="preserve"> tā īpašniekam vai likumīgajam valdītājam. </w:t>
            </w:r>
          </w:p>
          <w:p w:rsidR="00341B40" w:rsidRPr="00341B40" w:rsidRDefault="008756BA" w:rsidP="00AA52F7">
            <w:pPr>
              <w:ind w:left="113" w:right="113" w:firstLine="720"/>
              <w:jc w:val="both"/>
              <w:rPr>
                <w:sz w:val="28"/>
                <w:szCs w:val="28"/>
              </w:rPr>
            </w:pPr>
            <w:r>
              <w:rPr>
                <w:sz w:val="28"/>
                <w:szCs w:val="28"/>
              </w:rPr>
              <w:t>J</w:t>
            </w:r>
            <w:r w:rsidR="00341B40" w:rsidRPr="00341B40">
              <w:rPr>
                <w:sz w:val="28"/>
                <w:szCs w:val="28"/>
              </w:rPr>
              <w:t>a vielas aprite uz doto brīdi būs aizliegta vai ierobežota ar SPKC lēmumu, to uz pagaidu aizlieguma laiku glabās izmeklēšanas iestāde.</w:t>
            </w:r>
          </w:p>
          <w:p w:rsidR="00341B40" w:rsidRPr="00341B40" w:rsidRDefault="00341B40" w:rsidP="00AA52F7">
            <w:pPr>
              <w:ind w:left="113" w:right="113" w:firstLine="720"/>
              <w:jc w:val="both"/>
              <w:rPr>
                <w:sz w:val="28"/>
                <w:szCs w:val="28"/>
              </w:rPr>
            </w:pPr>
            <w:r w:rsidRPr="00341B40">
              <w:rPr>
                <w:sz w:val="28"/>
                <w:szCs w:val="28"/>
              </w:rPr>
              <w:t xml:space="preserve">Ja jaunā psihoaktīvā viela pagaidu aizlieguma laikā tiks iekļauta kādā no </w:t>
            </w:r>
            <w:r>
              <w:rPr>
                <w:sz w:val="28"/>
                <w:szCs w:val="28"/>
              </w:rPr>
              <w:t xml:space="preserve">kontrolējamo </w:t>
            </w:r>
            <w:r w:rsidRPr="00341B40">
              <w:rPr>
                <w:sz w:val="28"/>
                <w:szCs w:val="28"/>
              </w:rPr>
              <w:t xml:space="preserve">vielu sarakstiem, </w:t>
            </w:r>
            <w:r>
              <w:rPr>
                <w:sz w:val="28"/>
                <w:szCs w:val="28"/>
              </w:rPr>
              <w:t xml:space="preserve">Valsts policija vai </w:t>
            </w:r>
            <w:r w:rsidRPr="00341B40">
              <w:rPr>
                <w:sz w:val="28"/>
                <w:szCs w:val="28"/>
              </w:rPr>
              <w:t xml:space="preserve">izmeklēšanas iestāde pieņems  lēmumu par šo vielu vai tās saturošo izstrādājumu iznīcināšanu. Lēmuma izpildi par jauno psihoaktīvo vielu iznīcināšanu nodrošinās Valsts policija atbilstoši Ministru kabineta 2011.gada 27.decembra noteikumos Nr.1025 “Noteikumi par rīcību ar lietiskajiem pierādījumiem un arestēto mantu” noteiktajai kārtībai. </w:t>
            </w:r>
          </w:p>
          <w:p w:rsidR="00C75148" w:rsidRPr="00C5748E" w:rsidRDefault="008756BA" w:rsidP="00AA52F7">
            <w:pPr>
              <w:ind w:left="113" w:right="113" w:firstLine="720"/>
              <w:jc w:val="both"/>
              <w:rPr>
                <w:sz w:val="28"/>
                <w:szCs w:val="28"/>
              </w:rPr>
            </w:pPr>
            <w:r>
              <w:rPr>
                <w:sz w:val="28"/>
                <w:szCs w:val="28"/>
              </w:rPr>
              <w:t>J</w:t>
            </w:r>
            <w:bookmarkStart w:id="2" w:name="_GoBack"/>
            <w:bookmarkEnd w:id="2"/>
            <w:r w:rsidR="00341B40" w:rsidRPr="00341B40">
              <w:rPr>
                <w:sz w:val="28"/>
                <w:szCs w:val="28"/>
              </w:rPr>
              <w:t>a viela netiks iekļauta nevienā no kontrolējamo vielu sarakstiem noteiktajā termiņā</w:t>
            </w:r>
            <w:r w:rsidR="004A299C">
              <w:rPr>
                <w:sz w:val="28"/>
                <w:szCs w:val="28"/>
              </w:rPr>
              <w:t>,</w:t>
            </w:r>
            <w:r w:rsidR="00341B40" w:rsidRPr="00341B40">
              <w:rPr>
                <w:sz w:val="28"/>
                <w:szCs w:val="28"/>
              </w:rPr>
              <w:t xml:space="preserve"> tās īpašniekam vai likumīgajam valdītājam Valsts policija paziņos par aprites aizlieguma vai ierobežojuma pārtraukšanu un tiks pieņemts lēmums par vielas atdošanu īpašniekam vai likumīgajam vadītājam. Ja īpašnieks nebūs izņēmis vielu 2 mēnešu laikā kopš paziņojuma nosūtīšanas dienas, tiks pieņemts lēmums par tās iznīcināšanu, sastādot par to aktu.</w:t>
            </w:r>
          </w:p>
        </w:tc>
      </w:tr>
      <w:tr w:rsidR="0062298A" w:rsidRPr="00C5748E" w:rsidTr="00AA52F7">
        <w:trPr>
          <w:trHeight w:val="357"/>
        </w:trPr>
        <w:tc>
          <w:tcPr>
            <w:tcW w:w="425" w:type="dxa"/>
          </w:tcPr>
          <w:p w:rsidR="0062298A" w:rsidRPr="00C5748E" w:rsidRDefault="00C27A08" w:rsidP="00AA52F7">
            <w:pPr>
              <w:pStyle w:val="naiskr"/>
              <w:spacing w:before="0" w:after="0"/>
              <w:rPr>
                <w:sz w:val="28"/>
                <w:szCs w:val="28"/>
              </w:rPr>
            </w:pPr>
            <w:r w:rsidRPr="00C5748E">
              <w:rPr>
                <w:sz w:val="28"/>
                <w:szCs w:val="28"/>
              </w:rPr>
              <w:lastRenderedPageBreak/>
              <w:t>6</w:t>
            </w:r>
            <w:r w:rsidR="0062298A" w:rsidRPr="00C5748E">
              <w:rPr>
                <w:sz w:val="28"/>
                <w:szCs w:val="28"/>
              </w:rPr>
              <w:t>.</w:t>
            </w:r>
          </w:p>
        </w:tc>
        <w:tc>
          <w:tcPr>
            <w:tcW w:w="2268" w:type="dxa"/>
            <w:gridSpan w:val="3"/>
          </w:tcPr>
          <w:p w:rsidR="00AE5066" w:rsidRPr="00C5748E" w:rsidRDefault="00C27A08" w:rsidP="00AA52F7">
            <w:pPr>
              <w:pStyle w:val="naiskr"/>
              <w:spacing w:before="0" w:after="0"/>
              <w:rPr>
                <w:sz w:val="28"/>
                <w:szCs w:val="28"/>
              </w:rPr>
            </w:pPr>
            <w:r w:rsidRPr="00C5748E">
              <w:rPr>
                <w:sz w:val="28"/>
                <w:szCs w:val="28"/>
              </w:rPr>
              <w:t xml:space="preserve">Administratīvo izmaksu </w:t>
            </w:r>
            <w:r w:rsidR="00502374" w:rsidRPr="00C5748E">
              <w:rPr>
                <w:sz w:val="28"/>
                <w:szCs w:val="28"/>
              </w:rPr>
              <w:t xml:space="preserve">monetārs </w:t>
            </w:r>
            <w:r w:rsidRPr="00C5748E">
              <w:rPr>
                <w:sz w:val="28"/>
                <w:szCs w:val="28"/>
              </w:rPr>
              <w:lastRenderedPageBreak/>
              <w:t>novērtējums</w:t>
            </w:r>
          </w:p>
        </w:tc>
        <w:tc>
          <w:tcPr>
            <w:tcW w:w="6918" w:type="dxa"/>
          </w:tcPr>
          <w:p w:rsidR="0062298A" w:rsidRPr="00C5748E" w:rsidRDefault="00BD6E90" w:rsidP="00AA52F7">
            <w:pPr>
              <w:pStyle w:val="naiskr"/>
              <w:spacing w:before="0" w:after="0"/>
              <w:ind w:left="113"/>
              <w:rPr>
                <w:sz w:val="28"/>
                <w:szCs w:val="28"/>
              </w:rPr>
            </w:pPr>
            <w:r>
              <w:rPr>
                <w:sz w:val="28"/>
                <w:szCs w:val="28"/>
              </w:rPr>
              <w:lastRenderedPageBreak/>
              <w:t>Likump</w:t>
            </w:r>
            <w:r w:rsidR="00787ED2" w:rsidRPr="00734CA6">
              <w:rPr>
                <w:sz w:val="28"/>
                <w:szCs w:val="28"/>
              </w:rPr>
              <w:t>rojekts šo jomu neskar</w:t>
            </w:r>
          </w:p>
        </w:tc>
      </w:tr>
      <w:tr w:rsidR="0062298A" w:rsidRPr="00C5748E" w:rsidTr="00AA52F7">
        <w:tc>
          <w:tcPr>
            <w:tcW w:w="425" w:type="dxa"/>
          </w:tcPr>
          <w:p w:rsidR="0062298A" w:rsidRPr="00C5748E" w:rsidRDefault="00C27A08" w:rsidP="00AA52F7">
            <w:pPr>
              <w:pStyle w:val="naiskr"/>
              <w:spacing w:before="0" w:after="0"/>
              <w:rPr>
                <w:sz w:val="28"/>
                <w:szCs w:val="28"/>
              </w:rPr>
            </w:pPr>
            <w:r w:rsidRPr="00C5748E">
              <w:rPr>
                <w:sz w:val="28"/>
                <w:szCs w:val="28"/>
              </w:rPr>
              <w:lastRenderedPageBreak/>
              <w:t>7</w:t>
            </w:r>
            <w:r w:rsidR="0062298A" w:rsidRPr="00C5748E">
              <w:rPr>
                <w:sz w:val="28"/>
                <w:szCs w:val="28"/>
              </w:rPr>
              <w:t>.</w:t>
            </w:r>
          </w:p>
        </w:tc>
        <w:tc>
          <w:tcPr>
            <w:tcW w:w="2268" w:type="dxa"/>
            <w:gridSpan w:val="3"/>
          </w:tcPr>
          <w:p w:rsidR="0062298A" w:rsidRPr="00C5748E" w:rsidRDefault="009E12D7" w:rsidP="00AA52F7">
            <w:pPr>
              <w:pStyle w:val="naiskr"/>
              <w:spacing w:before="0" w:after="0"/>
              <w:rPr>
                <w:sz w:val="28"/>
                <w:szCs w:val="28"/>
              </w:rPr>
            </w:pPr>
            <w:r w:rsidRPr="00C5748E">
              <w:rPr>
                <w:sz w:val="28"/>
                <w:szCs w:val="28"/>
              </w:rPr>
              <w:t>Cita informācija</w:t>
            </w:r>
          </w:p>
        </w:tc>
        <w:tc>
          <w:tcPr>
            <w:tcW w:w="6918" w:type="dxa"/>
          </w:tcPr>
          <w:p w:rsidR="00F36C13" w:rsidRDefault="00ED3051" w:rsidP="00AA52F7">
            <w:pPr>
              <w:pStyle w:val="ListParagraph"/>
              <w:spacing w:after="0" w:line="240" w:lineRule="auto"/>
              <w:ind w:left="113" w:right="113" w:firstLine="738"/>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Likump</w:t>
            </w:r>
            <w:r w:rsidR="006A5185" w:rsidRPr="00C5748E">
              <w:rPr>
                <w:rFonts w:ascii="Times New Roman" w:eastAsia="Times New Roman" w:hAnsi="Times New Roman"/>
                <w:sz w:val="28"/>
                <w:szCs w:val="28"/>
                <w:lang w:val="lv-LV" w:eastAsia="lv-LV"/>
              </w:rPr>
              <w:t xml:space="preserve">rojekts izstrādāts vienlaikus ar ģenēriskās sistēmas izstrādi </w:t>
            </w:r>
            <w:r w:rsidR="00E9509F">
              <w:rPr>
                <w:rFonts w:ascii="Times New Roman" w:eastAsia="Times New Roman" w:hAnsi="Times New Roman"/>
                <w:sz w:val="28"/>
                <w:szCs w:val="28"/>
                <w:lang w:val="lv-LV" w:eastAsia="lv-LV"/>
              </w:rPr>
              <w:t>kontrolējamo</w:t>
            </w:r>
            <w:r w:rsidR="006A5185" w:rsidRPr="00C5748E">
              <w:rPr>
                <w:rFonts w:ascii="Times New Roman" w:eastAsia="Times New Roman" w:hAnsi="Times New Roman"/>
                <w:sz w:val="28"/>
                <w:szCs w:val="28"/>
                <w:lang w:val="lv-LV" w:eastAsia="lv-LV"/>
              </w:rPr>
              <w:t xml:space="preserve"> vielu sarakstos (</w:t>
            </w:r>
            <w:r w:rsidR="006A5185" w:rsidRPr="00C5748E">
              <w:rPr>
                <w:rFonts w:ascii="Times New Roman" w:hAnsi="Times New Roman"/>
                <w:sz w:val="28"/>
                <w:szCs w:val="28"/>
                <w:lang w:val="lv-LV" w:eastAsia="lv-LV"/>
              </w:rPr>
              <w:t>likump</w:t>
            </w:r>
            <w:r w:rsidR="00651396">
              <w:rPr>
                <w:rFonts w:ascii="Times New Roman" w:hAnsi="Times New Roman"/>
                <w:sz w:val="28"/>
                <w:szCs w:val="28"/>
                <w:lang w:val="lv-LV" w:eastAsia="lv-LV"/>
              </w:rPr>
              <w:t>rojektu „Grozījums</w:t>
            </w:r>
            <w:r w:rsidR="008175EA">
              <w:rPr>
                <w:rFonts w:ascii="Times New Roman" w:hAnsi="Times New Roman"/>
                <w:sz w:val="28"/>
                <w:szCs w:val="28"/>
                <w:lang w:val="lv-LV" w:eastAsia="lv-LV"/>
              </w:rPr>
              <w:t xml:space="preserve"> likumā „Par K</w:t>
            </w:r>
            <w:r w:rsidR="006A5185" w:rsidRPr="00C5748E">
              <w:rPr>
                <w:rFonts w:ascii="Times New Roman" w:hAnsi="Times New Roman"/>
                <w:sz w:val="28"/>
                <w:szCs w:val="28"/>
                <w:lang w:val="lv-LV" w:eastAsia="lv-LV"/>
              </w:rPr>
              <w:t xml:space="preserve">rimināllikuma spēkā stāšanās un piemērošanas kārtību”” un </w:t>
            </w:r>
            <w:r w:rsidR="00565562">
              <w:rPr>
                <w:rFonts w:ascii="Times New Roman" w:hAnsi="Times New Roman"/>
                <w:sz w:val="28"/>
                <w:szCs w:val="28"/>
                <w:lang w:val="lv-LV" w:eastAsia="lv-LV"/>
              </w:rPr>
              <w:t>Ministru kabineta</w:t>
            </w:r>
            <w:r w:rsidR="006A5185" w:rsidRPr="00C5748E">
              <w:rPr>
                <w:rFonts w:ascii="Times New Roman" w:hAnsi="Times New Roman"/>
                <w:sz w:val="28"/>
                <w:szCs w:val="28"/>
                <w:lang w:val="lv-LV" w:eastAsia="lv-LV"/>
              </w:rPr>
              <w:t xml:space="preserve"> </w:t>
            </w:r>
            <w:r w:rsidR="006A5185" w:rsidRPr="00C5748E">
              <w:rPr>
                <w:rFonts w:ascii="Times New Roman" w:eastAsia="Times New Roman" w:hAnsi="Times New Roman"/>
                <w:bCs/>
                <w:sz w:val="28"/>
                <w:szCs w:val="28"/>
                <w:lang w:val="lv-LV" w:eastAsia="lv-LV"/>
              </w:rPr>
              <w:t xml:space="preserve">noteikumu projektu </w:t>
            </w:r>
            <w:r w:rsidR="006A5185" w:rsidRPr="00C5748E">
              <w:rPr>
                <w:rFonts w:ascii="Times New Roman" w:eastAsia="Times New Roman" w:hAnsi="Times New Roman"/>
                <w:sz w:val="28"/>
                <w:szCs w:val="28"/>
                <w:lang w:val="lv-LV" w:eastAsia="lv-LV"/>
              </w:rPr>
              <w:t>,,Grozījums Ministru kabineta 2005.gada 8.novembra noteikumos Nr.847 „Noteikumi par Latvijā kontrolējamajām narkotiskajām vielām, psihotropajām vielām un prekursoriem””</w:t>
            </w:r>
            <w:r w:rsidR="00740306">
              <w:rPr>
                <w:rFonts w:ascii="Times New Roman" w:eastAsia="Times New Roman" w:hAnsi="Times New Roman"/>
                <w:sz w:val="28"/>
                <w:szCs w:val="28"/>
                <w:lang w:val="lv-LV" w:eastAsia="lv-LV"/>
              </w:rPr>
              <w:t>)</w:t>
            </w:r>
            <w:r w:rsidR="006A5185" w:rsidRPr="00C5748E">
              <w:rPr>
                <w:rFonts w:ascii="Times New Roman" w:eastAsia="Times New Roman" w:hAnsi="Times New Roman"/>
                <w:sz w:val="28"/>
                <w:szCs w:val="28"/>
                <w:lang w:val="lv-LV" w:eastAsia="lv-LV"/>
              </w:rPr>
              <w:t xml:space="preserve">. Ieviešot ģenērisko sistēmu esošajos </w:t>
            </w:r>
            <w:r w:rsidR="00E9509F">
              <w:rPr>
                <w:rFonts w:ascii="Times New Roman" w:eastAsia="Times New Roman" w:hAnsi="Times New Roman"/>
                <w:sz w:val="28"/>
                <w:szCs w:val="28"/>
                <w:lang w:val="lv-LV" w:eastAsia="lv-LV"/>
              </w:rPr>
              <w:t>kontrolējamo</w:t>
            </w:r>
            <w:r w:rsidR="006A5185" w:rsidRPr="00C5748E">
              <w:rPr>
                <w:rFonts w:ascii="Times New Roman" w:eastAsia="Times New Roman" w:hAnsi="Times New Roman"/>
                <w:sz w:val="28"/>
                <w:szCs w:val="28"/>
                <w:lang w:val="lv-LV" w:eastAsia="lv-LV"/>
              </w:rPr>
              <w:t xml:space="preserve"> vielu sarakstos, vienlaicīgi tiks aizliegtas vairāk kā 200 jaun</w:t>
            </w:r>
            <w:r w:rsidR="00565562">
              <w:rPr>
                <w:rFonts w:ascii="Times New Roman" w:eastAsia="Times New Roman" w:hAnsi="Times New Roman"/>
                <w:sz w:val="28"/>
                <w:szCs w:val="28"/>
                <w:lang w:val="lv-LV" w:eastAsia="lv-LV"/>
              </w:rPr>
              <w:t>ā</w:t>
            </w:r>
            <w:r w:rsidR="006A5185" w:rsidRPr="00C5748E">
              <w:rPr>
                <w:rFonts w:ascii="Times New Roman" w:eastAsia="Times New Roman" w:hAnsi="Times New Roman"/>
                <w:sz w:val="28"/>
                <w:szCs w:val="28"/>
                <w:lang w:val="lv-LV" w:eastAsia="lv-LV"/>
              </w:rPr>
              <w:t>s psihoaktīvās vielas. Tomēr, ņemot vērā organiskās sintēzes iespējas, var prognozēt, ka tirgū parādīsies jauni vielu analogi un atvasinājumi, kas neietilps minētās sistēmas</w:t>
            </w:r>
            <w:r w:rsidR="00787ED2">
              <w:rPr>
                <w:rFonts w:ascii="Times New Roman" w:eastAsia="Times New Roman" w:hAnsi="Times New Roman"/>
                <w:sz w:val="28"/>
                <w:szCs w:val="28"/>
                <w:lang w:val="lv-LV" w:eastAsia="lv-LV"/>
              </w:rPr>
              <w:t xml:space="preserve"> ietvaros definētajās vielu ģenē</w:t>
            </w:r>
            <w:r w:rsidR="006A5185" w:rsidRPr="00C5748E">
              <w:rPr>
                <w:rFonts w:ascii="Times New Roman" w:eastAsia="Times New Roman" w:hAnsi="Times New Roman"/>
                <w:sz w:val="28"/>
                <w:szCs w:val="28"/>
                <w:lang w:val="lv-LV" w:eastAsia="lv-LV"/>
              </w:rPr>
              <w:t xml:space="preserve">riskajās grupās. </w:t>
            </w:r>
            <w:r w:rsidR="00D806A8">
              <w:rPr>
                <w:rFonts w:ascii="Times New Roman" w:eastAsia="Times New Roman" w:hAnsi="Times New Roman"/>
                <w:sz w:val="28"/>
                <w:szCs w:val="28"/>
                <w:lang w:val="lv-LV" w:eastAsia="lv-LV"/>
              </w:rPr>
              <w:t>Izst</w:t>
            </w:r>
            <w:r w:rsidR="0081173C">
              <w:rPr>
                <w:rFonts w:ascii="Times New Roman" w:eastAsia="Times New Roman" w:hAnsi="Times New Roman"/>
                <w:sz w:val="28"/>
                <w:szCs w:val="28"/>
                <w:lang w:val="lv-LV" w:eastAsia="lv-LV"/>
              </w:rPr>
              <w:t>r</w:t>
            </w:r>
            <w:r w:rsidR="00D806A8">
              <w:rPr>
                <w:rFonts w:ascii="Times New Roman" w:eastAsia="Times New Roman" w:hAnsi="Times New Roman"/>
                <w:sz w:val="28"/>
                <w:szCs w:val="28"/>
                <w:lang w:val="lv-LV" w:eastAsia="lv-LV"/>
              </w:rPr>
              <w:t xml:space="preserve">ādātās </w:t>
            </w:r>
            <w:r w:rsidR="0081173C">
              <w:rPr>
                <w:rFonts w:ascii="Times New Roman" w:eastAsia="Times New Roman" w:hAnsi="Times New Roman"/>
                <w:sz w:val="28"/>
                <w:szCs w:val="28"/>
                <w:lang w:val="lv-LV" w:eastAsia="lv-LV"/>
              </w:rPr>
              <w:t>pamat</w:t>
            </w:r>
            <w:r w:rsidR="00D806A8">
              <w:rPr>
                <w:rFonts w:ascii="Times New Roman" w:eastAsia="Times New Roman" w:hAnsi="Times New Roman"/>
                <w:sz w:val="28"/>
                <w:szCs w:val="28"/>
                <w:lang w:val="lv-LV" w:eastAsia="lv-LV"/>
              </w:rPr>
              <w:t>formulas attiecināmas</w:t>
            </w:r>
            <w:r w:rsidR="0081173C">
              <w:rPr>
                <w:rFonts w:ascii="Times New Roman" w:eastAsia="Times New Roman" w:hAnsi="Times New Roman"/>
                <w:sz w:val="28"/>
                <w:szCs w:val="28"/>
                <w:lang w:val="lv-LV" w:eastAsia="lv-LV"/>
              </w:rPr>
              <w:t xml:space="preserve"> tikai</w:t>
            </w:r>
            <w:r w:rsidR="00D806A8">
              <w:rPr>
                <w:rFonts w:ascii="Times New Roman" w:eastAsia="Times New Roman" w:hAnsi="Times New Roman"/>
                <w:sz w:val="28"/>
                <w:szCs w:val="28"/>
                <w:lang w:val="lv-LV" w:eastAsia="lv-LV"/>
              </w:rPr>
              <w:t xml:space="preserve"> uz pašreiz zināmajām jauno psihoaktīvo vielu grupām, </w:t>
            </w:r>
            <w:r w:rsidR="0081173C">
              <w:rPr>
                <w:rFonts w:ascii="Times New Roman" w:eastAsia="Times New Roman" w:hAnsi="Times New Roman"/>
                <w:sz w:val="28"/>
                <w:szCs w:val="28"/>
                <w:lang w:val="lv-LV" w:eastAsia="lv-LV"/>
              </w:rPr>
              <w:t>tādēļ</w:t>
            </w:r>
            <w:r w:rsidR="00D806A8">
              <w:rPr>
                <w:rFonts w:ascii="Times New Roman" w:eastAsia="Times New Roman" w:hAnsi="Times New Roman"/>
                <w:sz w:val="28"/>
                <w:szCs w:val="28"/>
                <w:lang w:val="lv-LV" w:eastAsia="lv-LV"/>
              </w:rPr>
              <w:t xml:space="preserve"> diemžēl nevar izslēgt iespēju, ka </w:t>
            </w:r>
            <w:r w:rsidR="0081173C">
              <w:rPr>
                <w:rFonts w:ascii="Times New Roman" w:eastAsia="Times New Roman" w:hAnsi="Times New Roman"/>
                <w:sz w:val="28"/>
                <w:szCs w:val="28"/>
                <w:lang w:val="lv-LV" w:eastAsia="lv-LV"/>
              </w:rPr>
              <w:t>pēc zināma laika tās būs jāpapildina. Tādējādi likumprojektā paredzētais pagaidu aizlieguma mehānisms būtu nepieciešams uz laiku, kamēr tiek izstrādātas jaunas pamatformulas vai veikts riska izvērt</w:t>
            </w:r>
            <w:r w:rsidR="00B835A4">
              <w:rPr>
                <w:rFonts w:ascii="Times New Roman" w:eastAsia="Times New Roman" w:hAnsi="Times New Roman"/>
                <w:sz w:val="28"/>
                <w:szCs w:val="28"/>
                <w:lang w:val="lv-LV" w:eastAsia="lv-LV"/>
              </w:rPr>
              <w:t xml:space="preserve">ējums, </w:t>
            </w:r>
            <w:r w:rsidR="001813CF">
              <w:rPr>
                <w:rFonts w:ascii="Times New Roman" w:eastAsia="Times New Roman" w:hAnsi="Times New Roman"/>
                <w:sz w:val="28"/>
                <w:szCs w:val="28"/>
                <w:lang w:val="lv-LV" w:eastAsia="lv-LV"/>
              </w:rPr>
              <w:t>kas</w:t>
            </w:r>
            <w:r w:rsidR="00B835A4">
              <w:rPr>
                <w:rFonts w:ascii="Times New Roman" w:eastAsia="Times New Roman" w:hAnsi="Times New Roman"/>
                <w:sz w:val="28"/>
                <w:szCs w:val="28"/>
                <w:lang w:val="lv-LV" w:eastAsia="lv-LV"/>
              </w:rPr>
              <w:t xml:space="preserve"> nodrošinātu, ka jaunās, potenciāli bīstamās vielas neatrastos apritē.</w:t>
            </w:r>
            <w:r w:rsidR="0081173C">
              <w:rPr>
                <w:rFonts w:ascii="Times New Roman" w:eastAsia="Times New Roman" w:hAnsi="Times New Roman"/>
                <w:sz w:val="28"/>
                <w:szCs w:val="28"/>
                <w:lang w:val="lv-LV" w:eastAsia="lv-LV"/>
              </w:rPr>
              <w:t xml:space="preserve"> </w:t>
            </w:r>
          </w:p>
          <w:p w:rsidR="00F36C13" w:rsidRDefault="00ED3051" w:rsidP="00AA52F7">
            <w:pPr>
              <w:pStyle w:val="ListParagraph"/>
              <w:spacing w:after="0" w:line="240" w:lineRule="auto"/>
              <w:ind w:left="113" w:right="113" w:firstLine="880"/>
              <w:jc w:val="both"/>
              <w:rPr>
                <w:rFonts w:ascii="Times New Roman" w:eastAsia="Times New Roman" w:hAnsi="Times New Roman"/>
                <w:sz w:val="28"/>
                <w:szCs w:val="28"/>
                <w:lang w:val="lv-LV" w:eastAsia="lv-LV"/>
              </w:rPr>
            </w:pPr>
            <w:r w:rsidRPr="00F36C13">
              <w:rPr>
                <w:rFonts w:ascii="Times New Roman" w:eastAsia="Times New Roman" w:hAnsi="Times New Roman"/>
                <w:sz w:val="28"/>
                <w:szCs w:val="28"/>
                <w:lang w:val="lv-LV" w:eastAsia="lv-LV"/>
              </w:rPr>
              <w:t>Likump</w:t>
            </w:r>
            <w:r w:rsidR="006A5185" w:rsidRPr="00F36C13">
              <w:rPr>
                <w:rFonts w:ascii="Times New Roman" w:eastAsia="Times New Roman" w:hAnsi="Times New Roman"/>
                <w:sz w:val="28"/>
                <w:szCs w:val="28"/>
                <w:lang w:val="lv-LV" w:eastAsia="lv-LV"/>
              </w:rPr>
              <w:t>rojekts ir izstrādāts, balstoties uz analoģiju ar tiesību regulējumiem patērētāju tiesību aizsardzības un preču un pakalpoju</w:t>
            </w:r>
            <w:r w:rsidRPr="00F36C13">
              <w:rPr>
                <w:rFonts w:ascii="Times New Roman" w:eastAsia="Times New Roman" w:hAnsi="Times New Roman"/>
                <w:sz w:val="28"/>
                <w:szCs w:val="28"/>
                <w:lang w:val="lv-LV" w:eastAsia="lv-LV"/>
              </w:rPr>
              <w:t xml:space="preserve">ma drošuma jomā. </w:t>
            </w:r>
            <w:r w:rsidR="006A5185" w:rsidRPr="00F36C13">
              <w:rPr>
                <w:rFonts w:ascii="Times New Roman" w:eastAsia="Times New Roman" w:hAnsi="Times New Roman"/>
                <w:sz w:val="28"/>
                <w:szCs w:val="28"/>
                <w:lang w:val="lv-LV" w:eastAsia="lv-LV"/>
              </w:rPr>
              <w:t>Patērētāju tiesību aizsardzības likuma 25.</w:t>
            </w:r>
            <w:r w:rsidR="006A5185" w:rsidRPr="00F36C13">
              <w:rPr>
                <w:rFonts w:ascii="Times New Roman" w:eastAsia="Times New Roman" w:hAnsi="Times New Roman"/>
                <w:sz w:val="28"/>
                <w:szCs w:val="28"/>
                <w:vertAlign w:val="superscript"/>
                <w:lang w:val="lv-LV" w:eastAsia="lv-LV"/>
              </w:rPr>
              <w:t>1</w:t>
            </w:r>
            <w:r w:rsidR="006A5185" w:rsidRPr="00F36C13">
              <w:rPr>
                <w:rFonts w:ascii="Times New Roman" w:eastAsia="Times New Roman" w:hAnsi="Times New Roman"/>
                <w:sz w:val="28"/>
                <w:szCs w:val="28"/>
                <w:lang w:val="lv-LV" w:eastAsia="lv-LV"/>
              </w:rPr>
              <w:t xml:space="preserve">pantā noteikts, ka, ja Patērētāju tiesību aizsardzības centram ir pamats uzskatīt, ka ir vai var tikt pieļauts patērētāju tiesību pārkāpums un tas var radīt tūlītēju un būtisku kaitējumu konkrētas patērētāju grupas ekonomiskajām interesēm, tas ir tiesīgs pieņemt kā pagaidu noregulējumu vienu vai vairākus lēmumus, proti, uzlikt ražotājam, pārdevējam vai pakalpojuma sniedzējam par pienākumu nekavējoties izbeigt pārkāpumu. </w:t>
            </w:r>
          </w:p>
          <w:p w:rsidR="006A5185" w:rsidRPr="00F36C13" w:rsidRDefault="006A5185" w:rsidP="00AA52F7">
            <w:pPr>
              <w:pStyle w:val="ListParagraph"/>
              <w:spacing w:after="0" w:line="240" w:lineRule="auto"/>
              <w:ind w:left="113" w:right="113" w:firstLine="880"/>
              <w:jc w:val="both"/>
              <w:rPr>
                <w:rFonts w:ascii="Times New Roman" w:eastAsia="Times New Roman" w:hAnsi="Times New Roman"/>
                <w:sz w:val="28"/>
                <w:szCs w:val="28"/>
                <w:lang w:val="lv-LV" w:eastAsia="lv-LV"/>
              </w:rPr>
            </w:pPr>
            <w:r w:rsidRPr="00F36C13">
              <w:rPr>
                <w:rFonts w:ascii="Times New Roman" w:eastAsia="Times New Roman" w:hAnsi="Times New Roman"/>
                <w:sz w:val="28"/>
                <w:szCs w:val="28"/>
                <w:lang w:val="lv-LV" w:eastAsia="lv-LV"/>
              </w:rPr>
              <w:t>P</w:t>
            </w:r>
            <w:r w:rsidR="00ED3051" w:rsidRPr="00F36C13">
              <w:rPr>
                <w:rFonts w:ascii="Times New Roman" w:eastAsia="Times New Roman" w:hAnsi="Times New Roman"/>
                <w:sz w:val="28"/>
                <w:szCs w:val="28"/>
                <w:lang w:val="lv-LV" w:eastAsia="lv-LV"/>
              </w:rPr>
              <w:t>reču un pārtikas drošuma likuma</w:t>
            </w:r>
            <w:r w:rsidRPr="00F36C13">
              <w:rPr>
                <w:rFonts w:ascii="Times New Roman" w:eastAsia="Times New Roman" w:hAnsi="Times New Roman"/>
                <w:sz w:val="28"/>
                <w:szCs w:val="28"/>
                <w:lang w:val="lv-LV" w:eastAsia="lv-LV"/>
              </w:rPr>
              <w:t xml:space="preserve"> 13.panta trešajā daļā noteikts, ka, ja ir aizdomas, ka prece vai pakalpojums varētu būt nedrošs, attiecīgā tirgus uzraudzības iestāde ir tiesīga aizliegt tā piegādi, piedāvāšanu piegādāt vai izstādīšanu apskatei uz laiku, kas nepieciešams to drošuma novērtēšanai, pārbaudēm un ekspertīzēm. Saskaņā ar </w:t>
            </w:r>
            <w:r w:rsidR="00ED3051" w:rsidRPr="00F36C13">
              <w:rPr>
                <w:rFonts w:ascii="Times New Roman" w:eastAsia="Times New Roman" w:hAnsi="Times New Roman"/>
                <w:sz w:val="28"/>
                <w:szCs w:val="28"/>
                <w:lang w:val="lv-LV" w:eastAsia="lv-LV"/>
              </w:rPr>
              <w:t>minētā</w:t>
            </w:r>
            <w:r w:rsidRPr="00F36C13">
              <w:rPr>
                <w:rFonts w:ascii="Times New Roman" w:eastAsia="Times New Roman" w:hAnsi="Times New Roman"/>
                <w:sz w:val="28"/>
                <w:szCs w:val="28"/>
                <w:lang w:val="lv-LV" w:eastAsia="lv-LV"/>
              </w:rPr>
              <w:t xml:space="preserve"> likuma 13.panta </w:t>
            </w:r>
            <w:r w:rsidR="00BB3078" w:rsidRPr="00F36C13">
              <w:rPr>
                <w:rFonts w:ascii="Times New Roman" w:eastAsia="Times New Roman" w:hAnsi="Times New Roman"/>
                <w:sz w:val="28"/>
                <w:szCs w:val="28"/>
                <w:lang w:val="lv-LV" w:eastAsia="lv-LV"/>
              </w:rPr>
              <w:t xml:space="preserve">ceturto </w:t>
            </w:r>
            <w:r w:rsidRPr="00F36C13">
              <w:rPr>
                <w:rFonts w:ascii="Times New Roman" w:eastAsia="Times New Roman" w:hAnsi="Times New Roman"/>
                <w:sz w:val="28"/>
                <w:szCs w:val="28"/>
                <w:lang w:val="lv-LV" w:eastAsia="lv-LV"/>
              </w:rPr>
              <w:t xml:space="preserve">daļu, ja prece ir nedroša un atrodas tirgū, tirgus uzraudzības iestādei ir tiesības veikt vairākus pasākumus, lai apturētu preces izplatību, tai skaitā preču izņemšanu no apgrozības. </w:t>
            </w:r>
          </w:p>
          <w:p w:rsidR="0062298A" w:rsidRPr="00C5748E" w:rsidRDefault="0062298A" w:rsidP="00AA52F7">
            <w:pPr>
              <w:pStyle w:val="naiskr"/>
              <w:spacing w:before="0" w:after="0"/>
              <w:rPr>
                <w:sz w:val="28"/>
                <w:szCs w:val="28"/>
              </w:rPr>
            </w:pPr>
          </w:p>
        </w:tc>
      </w:tr>
    </w:tbl>
    <w:p w:rsidR="00C773CC" w:rsidRDefault="00C773CC" w:rsidP="006A5185">
      <w:pPr>
        <w:pStyle w:val="naisf"/>
        <w:spacing w:before="0" w:after="0"/>
        <w:ind w:firstLine="0"/>
        <w:rPr>
          <w:b/>
          <w:sz w:val="28"/>
          <w:szCs w:val="28"/>
        </w:rPr>
      </w:pPr>
    </w:p>
    <w:tbl>
      <w:tblPr>
        <w:tblW w:w="9868"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8"/>
      </w:tblGrid>
      <w:tr w:rsidR="00787ED2" w:rsidRPr="00280EDD" w:rsidTr="00787ED2">
        <w:trPr>
          <w:jc w:val="center"/>
        </w:trPr>
        <w:tc>
          <w:tcPr>
            <w:tcW w:w="9868" w:type="dxa"/>
          </w:tcPr>
          <w:p w:rsidR="00787ED2" w:rsidRPr="00280EDD" w:rsidRDefault="00787ED2" w:rsidP="00F12E81">
            <w:pPr>
              <w:pStyle w:val="naisf"/>
              <w:spacing w:before="0" w:after="0"/>
              <w:ind w:firstLine="0"/>
              <w:rPr>
                <w:b/>
                <w:sz w:val="28"/>
                <w:szCs w:val="28"/>
              </w:rPr>
            </w:pPr>
            <w:r w:rsidRPr="00280EDD">
              <w:rPr>
                <w:b/>
                <w:sz w:val="28"/>
                <w:szCs w:val="28"/>
              </w:rPr>
              <w:t>III. Tiesību akta projekta ietekme uz valsts budžetu un pašvaldību budžetiem</w:t>
            </w:r>
          </w:p>
          <w:p w:rsidR="00787ED2" w:rsidRPr="00280EDD" w:rsidRDefault="00787ED2" w:rsidP="00F12E81">
            <w:pPr>
              <w:jc w:val="center"/>
              <w:rPr>
                <w:b/>
                <w:bCs/>
                <w:sz w:val="28"/>
                <w:szCs w:val="28"/>
              </w:rPr>
            </w:pPr>
          </w:p>
        </w:tc>
      </w:tr>
      <w:tr w:rsidR="00787ED2" w:rsidRPr="00280EDD" w:rsidTr="00787ED2">
        <w:trPr>
          <w:jc w:val="center"/>
        </w:trPr>
        <w:tc>
          <w:tcPr>
            <w:tcW w:w="9868" w:type="dxa"/>
          </w:tcPr>
          <w:p w:rsidR="00787ED2" w:rsidRPr="00C44765" w:rsidRDefault="00C44765" w:rsidP="00C44765">
            <w:pPr>
              <w:tabs>
                <w:tab w:val="left" w:pos="2628"/>
              </w:tabs>
              <w:jc w:val="center"/>
              <w:rPr>
                <w:iCs/>
                <w:sz w:val="28"/>
                <w:szCs w:val="28"/>
              </w:rPr>
            </w:pPr>
            <w:r w:rsidRPr="00C44765">
              <w:rPr>
                <w:sz w:val="28"/>
                <w:szCs w:val="28"/>
              </w:rPr>
              <w:t>Likumprojekts šo jomu neskar</w:t>
            </w:r>
          </w:p>
        </w:tc>
      </w:tr>
    </w:tbl>
    <w:p w:rsidR="00C773CC" w:rsidRPr="00C5748E" w:rsidRDefault="00C773CC" w:rsidP="00AD6412">
      <w:pPr>
        <w:pStyle w:val="naisf"/>
        <w:spacing w:before="0" w:after="0"/>
        <w:ind w:firstLine="0"/>
        <w:rPr>
          <w:sz w:val="28"/>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268"/>
        <w:gridCol w:w="7032"/>
      </w:tblGrid>
      <w:tr w:rsidR="00C773CC" w:rsidRPr="00517ADF" w:rsidTr="00CA4DA7">
        <w:trPr>
          <w:jc w:val="center"/>
        </w:trPr>
        <w:tc>
          <w:tcPr>
            <w:tcW w:w="10098" w:type="dxa"/>
            <w:gridSpan w:val="3"/>
            <w:tcBorders>
              <w:top w:val="single" w:sz="4" w:space="0" w:color="auto"/>
              <w:left w:val="single" w:sz="4" w:space="0" w:color="auto"/>
              <w:bottom w:val="single" w:sz="4" w:space="0" w:color="auto"/>
              <w:right w:val="single" w:sz="4" w:space="0" w:color="auto"/>
            </w:tcBorders>
          </w:tcPr>
          <w:p w:rsidR="00C773CC" w:rsidRPr="004A299C" w:rsidRDefault="00C773CC" w:rsidP="00C773CC">
            <w:pPr>
              <w:jc w:val="center"/>
              <w:rPr>
                <w:b/>
                <w:bCs/>
                <w:sz w:val="28"/>
                <w:szCs w:val="28"/>
              </w:rPr>
            </w:pPr>
            <w:r w:rsidRPr="004A299C">
              <w:rPr>
                <w:b/>
                <w:bCs/>
                <w:sz w:val="28"/>
                <w:szCs w:val="28"/>
              </w:rPr>
              <w:t>IV. Tiesību akta projekta ietekme uz spēkā esošo tiesību normu sistēmu</w:t>
            </w:r>
          </w:p>
        </w:tc>
      </w:tr>
      <w:tr w:rsidR="00C773CC" w:rsidRPr="00517ADF" w:rsidTr="00697871">
        <w:trPr>
          <w:jc w:val="center"/>
        </w:trPr>
        <w:tc>
          <w:tcPr>
            <w:tcW w:w="798" w:type="dxa"/>
            <w:tcBorders>
              <w:top w:val="single" w:sz="4" w:space="0" w:color="auto"/>
              <w:left w:val="single" w:sz="4" w:space="0" w:color="auto"/>
              <w:bottom w:val="single" w:sz="4" w:space="0" w:color="auto"/>
              <w:right w:val="single" w:sz="4" w:space="0" w:color="auto"/>
            </w:tcBorders>
          </w:tcPr>
          <w:p w:rsidR="00C773CC" w:rsidRPr="00C773CC" w:rsidRDefault="00C773CC" w:rsidP="00C773CC">
            <w:pPr>
              <w:tabs>
                <w:tab w:val="left" w:pos="2628"/>
              </w:tabs>
              <w:jc w:val="both"/>
              <w:rPr>
                <w:iCs/>
                <w:sz w:val="28"/>
                <w:szCs w:val="28"/>
              </w:rPr>
            </w:pPr>
            <w:r w:rsidRPr="00C773CC">
              <w:rPr>
                <w:iCs/>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C773CC" w:rsidRPr="004A299C" w:rsidRDefault="00C773CC" w:rsidP="00C773CC">
            <w:pPr>
              <w:tabs>
                <w:tab w:val="left" w:pos="2628"/>
              </w:tabs>
              <w:jc w:val="both"/>
              <w:rPr>
                <w:iCs/>
                <w:sz w:val="28"/>
                <w:szCs w:val="28"/>
              </w:rPr>
            </w:pPr>
            <w:r w:rsidRPr="004A299C">
              <w:rPr>
                <w:sz w:val="28"/>
                <w:szCs w:val="28"/>
              </w:rPr>
              <w:t>Nepieciešamie saistītie tiesību aktu projekti</w:t>
            </w:r>
          </w:p>
        </w:tc>
        <w:tc>
          <w:tcPr>
            <w:tcW w:w="7032" w:type="dxa"/>
            <w:tcBorders>
              <w:top w:val="single" w:sz="4" w:space="0" w:color="auto"/>
              <w:left w:val="single" w:sz="4" w:space="0" w:color="auto"/>
              <w:bottom w:val="single" w:sz="4" w:space="0" w:color="auto"/>
              <w:right w:val="single" w:sz="4" w:space="0" w:color="auto"/>
            </w:tcBorders>
          </w:tcPr>
          <w:p w:rsidR="00340967" w:rsidRPr="004A299C" w:rsidRDefault="003D7219" w:rsidP="00340967">
            <w:pPr>
              <w:tabs>
                <w:tab w:val="left" w:pos="2628"/>
              </w:tabs>
              <w:jc w:val="both"/>
              <w:rPr>
                <w:iCs/>
                <w:sz w:val="28"/>
                <w:szCs w:val="28"/>
              </w:rPr>
            </w:pPr>
            <w:r w:rsidRPr="004A299C">
              <w:rPr>
                <w:iCs/>
                <w:sz w:val="28"/>
                <w:szCs w:val="28"/>
              </w:rPr>
              <w:t xml:space="preserve">   </w:t>
            </w:r>
            <w:r w:rsidR="00C44765" w:rsidRPr="004A299C">
              <w:rPr>
                <w:sz w:val="28"/>
                <w:szCs w:val="28"/>
              </w:rPr>
              <w:t>Likumprojekts šo jomu neskar</w:t>
            </w:r>
            <w:r w:rsidR="00C44765" w:rsidRPr="004A299C">
              <w:rPr>
                <w:iCs/>
                <w:sz w:val="28"/>
                <w:szCs w:val="28"/>
              </w:rPr>
              <w:t xml:space="preserve"> </w:t>
            </w:r>
          </w:p>
        </w:tc>
      </w:tr>
      <w:tr w:rsidR="00C773CC" w:rsidRPr="00C44765" w:rsidTr="00697871">
        <w:trPr>
          <w:jc w:val="center"/>
        </w:trPr>
        <w:tc>
          <w:tcPr>
            <w:tcW w:w="798" w:type="dxa"/>
            <w:tcBorders>
              <w:top w:val="single" w:sz="4" w:space="0" w:color="auto"/>
              <w:left w:val="single" w:sz="4" w:space="0" w:color="auto"/>
              <w:bottom w:val="single" w:sz="4" w:space="0" w:color="auto"/>
              <w:right w:val="single" w:sz="4" w:space="0" w:color="auto"/>
            </w:tcBorders>
          </w:tcPr>
          <w:p w:rsidR="00C773CC" w:rsidRPr="00C773CC" w:rsidRDefault="00C773CC" w:rsidP="00C773CC">
            <w:pPr>
              <w:tabs>
                <w:tab w:val="left" w:pos="2628"/>
              </w:tabs>
              <w:jc w:val="both"/>
              <w:rPr>
                <w:iCs/>
                <w:sz w:val="28"/>
                <w:szCs w:val="28"/>
              </w:rPr>
            </w:pPr>
            <w:r w:rsidRPr="00C773CC">
              <w:rPr>
                <w:iCs/>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C773CC" w:rsidRPr="004A299C" w:rsidRDefault="00C773CC" w:rsidP="00C773CC">
            <w:pPr>
              <w:tabs>
                <w:tab w:val="left" w:pos="2628"/>
              </w:tabs>
              <w:jc w:val="both"/>
              <w:rPr>
                <w:iCs/>
                <w:sz w:val="28"/>
                <w:szCs w:val="28"/>
              </w:rPr>
            </w:pPr>
            <w:r w:rsidRPr="004A299C">
              <w:rPr>
                <w:sz w:val="28"/>
                <w:szCs w:val="28"/>
              </w:rPr>
              <w:t>Cita informācija</w:t>
            </w:r>
          </w:p>
        </w:tc>
        <w:tc>
          <w:tcPr>
            <w:tcW w:w="7032" w:type="dxa"/>
            <w:tcBorders>
              <w:top w:val="single" w:sz="4" w:space="0" w:color="auto"/>
              <w:left w:val="single" w:sz="4" w:space="0" w:color="auto"/>
              <w:bottom w:val="single" w:sz="4" w:space="0" w:color="auto"/>
              <w:right w:val="single" w:sz="4" w:space="0" w:color="auto"/>
            </w:tcBorders>
          </w:tcPr>
          <w:p w:rsidR="00ED1892" w:rsidRPr="004A299C" w:rsidRDefault="00CE08BE" w:rsidP="00CE08BE">
            <w:pPr>
              <w:jc w:val="both"/>
              <w:rPr>
                <w:sz w:val="28"/>
                <w:szCs w:val="28"/>
              </w:rPr>
            </w:pPr>
            <w:r>
              <w:rPr>
                <w:sz w:val="28"/>
                <w:szCs w:val="28"/>
              </w:rPr>
              <w:t xml:space="preserve">        </w:t>
            </w:r>
            <w:r w:rsidR="00F871F0" w:rsidRPr="004A299C">
              <w:rPr>
                <w:sz w:val="28"/>
                <w:szCs w:val="28"/>
              </w:rPr>
              <w:t>Ministru Prezidenta 2012.gada 1</w:t>
            </w:r>
            <w:r w:rsidR="00207284" w:rsidRPr="004A299C">
              <w:rPr>
                <w:sz w:val="28"/>
                <w:szCs w:val="28"/>
              </w:rPr>
              <w:t>2.janvāra rezolūcija</w:t>
            </w:r>
            <w:r w:rsidR="00F871F0" w:rsidRPr="004A299C">
              <w:rPr>
                <w:sz w:val="28"/>
                <w:szCs w:val="28"/>
              </w:rPr>
              <w:t xml:space="preserve"> Nr.2012-REZ-111-1/4-88 </w:t>
            </w:r>
            <w:r w:rsidR="00ED1892" w:rsidRPr="004A299C">
              <w:rPr>
                <w:sz w:val="28"/>
                <w:szCs w:val="28"/>
              </w:rPr>
              <w:t xml:space="preserve">nosaka 1)ieviest </w:t>
            </w:r>
            <w:r w:rsidR="00207284" w:rsidRPr="004A299C">
              <w:rPr>
                <w:sz w:val="28"/>
                <w:szCs w:val="28"/>
              </w:rPr>
              <w:t xml:space="preserve">Latvijā </w:t>
            </w:r>
            <w:r w:rsidR="00ED1892" w:rsidRPr="004A299C">
              <w:rPr>
                <w:sz w:val="28"/>
                <w:szCs w:val="28"/>
              </w:rPr>
              <w:t xml:space="preserve">kontrolējamo narkotisko un psihotropo vielu sarakstos iekļauto vielu kontroli atbilstoši ģenēriskajai sistēmai </w:t>
            </w:r>
            <w:r w:rsidR="00F871F0" w:rsidRPr="004A299C">
              <w:rPr>
                <w:sz w:val="28"/>
                <w:szCs w:val="28"/>
              </w:rPr>
              <w:t xml:space="preserve">un </w:t>
            </w:r>
            <w:r w:rsidR="00ED1892" w:rsidRPr="004A299C">
              <w:rPr>
                <w:sz w:val="28"/>
                <w:szCs w:val="28"/>
              </w:rPr>
              <w:t>2) paredzēt jauno psihoaktīvo vielu pagaidu aizlieguma mehānismu.</w:t>
            </w:r>
          </w:p>
          <w:p w:rsidR="00C773CC" w:rsidRPr="00CE08BE" w:rsidRDefault="00CE08BE" w:rsidP="00CE08BE">
            <w:pPr>
              <w:jc w:val="both"/>
              <w:rPr>
                <w:sz w:val="28"/>
                <w:szCs w:val="28"/>
              </w:rPr>
            </w:pPr>
            <w:r>
              <w:rPr>
                <w:rFonts w:eastAsia="Calibri"/>
                <w:sz w:val="28"/>
                <w:szCs w:val="28"/>
                <w:lang w:eastAsia="en-US"/>
              </w:rPr>
              <w:t xml:space="preserve">         </w:t>
            </w:r>
            <w:r w:rsidR="00207284" w:rsidRPr="004A299C">
              <w:rPr>
                <w:rFonts w:eastAsia="Calibri"/>
                <w:sz w:val="28"/>
                <w:szCs w:val="28"/>
                <w:lang w:eastAsia="en-US"/>
              </w:rPr>
              <w:t>Lai</w:t>
            </w:r>
            <w:r w:rsidR="00ED1892" w:rsidRPr="004A299C">
              <w:rPr>
                <w:rFonts w:eastAsia="Calibri"/>
                <w:sz w:val="28"/>
                <w:szCs w:val="28"/>
                <w:lang w:eastAsia="en-US"/>
              </w:rPr>
              <w:t xml:space="preserve"> izpildītu </w:t>
            </w:r>
            <w:r w:rsidR="00ED1892" w:rsidRPr="004A299C">
              <w:rPr>
                <w:sz w:val="28"/>
                <w:szCs w:val="28"/>
              </w:rPr>
              <w:t>Ministru prezidenta 2012.gada 12</w:t>
            </w:r>
            <w:r w:rsidR="00207284" w:rsidRPr="004A299C">
              <w:rPr>
                <w:sz w:val="28"/>
                <w:szCs w:val="28"/>
              </w:rPr>
              <w:t>.janvāra rezolūcijas</w:t>
            </w:r>
            <w:r w:rsidR="00ED1892" w:rsidRPr="004A299C">
              <w:rPr>
                <w:sz w:val="28"/>
                <w:szCs w:val="28"/>
              </w:rPr>
              <w:t xml:space="preserve"> Nr. 2012-REZ-111-1/4-88</w:t>
            </w:r>
            <w:r w:rsidR="00207284" w:rsidRPr="004A299C">
              <w:rPr>
                <w:sz w:val="28"/>
                <w:szCs w:val="28"/>
              </w:rPr>
              <w:t xml:space="preserve"> pirmo uzdevumu</w:t>
            </w:r>
            <w:r w:rsidR="00ED1892" w:rsidRPr="004A299C">
              <w:rPr>
                <w:sz w:val="28"/>
                <w:szCs w:val="28"/>
              </w:rPr>
              <w:t>,</w:t>
            </w:r>
            <w:r w:rsidR="00207284" w:rsidRPr="004A299C">
              <w:rPr>
                <w:sz w:val="28"/>
                <w:szCs w:val="28"/>
              </w:rPr>
              <w:t xml:space="preserve"> 2012. gada 11.decembrī jau ir pieņemti Ministru kabineta noteikumi Nr.843 „Grozījums Ministru kabineta 2005.gada 8.novembra noteikumos Nr.847 „Noteikumi par Latvijā kontrolējamajām narkotiskajām vielām, psihotropajām vielām un prekursoriem””, atbilstoši ģenēriskajai sistēmai papildinot Latvijā kontrolējamo narkotisko vielu, psihotropo vielu un prekursoru I sarakstu ar jauno psihoaktīvo vielu pamatformulām. Šobrīd Saeimā </w:t>
            </w:r>
            <w:r w:rsidR="00ED1892" w:rsidRPr="004A299C">
              <w:rPr>
                <w:rFonts w:eastAsia="Calibri"/>
                <w:sz w:val="28"/>
                <w:szCs w:val="28"/>
                <w:lang w:eastAsia="en-US"/>
              </w:rPr>
              <w:t>tiek virzīts likumprojekts</w:t>
            </w:r>
            <w:r w:rsidR="00ED1892" w:rsidRPr="004A299C">
              <w:rPr>
                <w:b/>
                <w:bCs/>
                <w:sz w:val="28"/>
                <w:szCs w:val="28"/>
              </w:rPr>
              <w:t xml:space="preserve"> </w:t>
            </w:r>
            <w:r w:rsidR="00ED1892" w:rsidRPr="004A299C">
              <w:rPr>
                <w:b/>
                <w:sz w:val="28"/>
                <w:szCs w:val="28"/>
              </w:rPr>
              <w:t>,,</w:t>
            </w:r>
            <w:r w:rsidR="00ED1892" w:rsidRPr="004A299C">
              <w:rPr>
                <w:sz w:val="28"/>
                <w:szCs w:val="28"/>
              </w:rPr>
              <w:t>Grozījums likumā ,,Par Krimināllikuma spēkā stāšanās un piemērošanas kārtību””,</w:t>
            </w:r>
            <w:r w:rsidR="00207284" w:rsidRPr="004A299C">
              <w:rPr>
                <w:sz w:val="28"/>
                <w:szCs w:val="28"/>
              </w:rPr>
              <w:t xml:space="preserve"> </w:t>
            </w:r>
            <w:r w:rsidR="00ED1892" w:rsidRPr="004A299C">
              <w:rPr>
                <w:sz w:val="28"/>
                <w:szCs w:val="28"/>
              </w:rPr>
              <w:t>kas  kontrolējamo vielu sarakstā</w:t>
            </w:r>
            <w:r w:rsidR="00207284" w:rsidRPr="004A299C">
              <w:rPr>
                <w:sz w:val="28"/>
                <w:szCs w:val="28"/>
              </w:rPr>
              <w:t xml:space="preserve"> </w:t>
            </w:r>
            <w:r w:rsidR="00ED1892" w:rsidRPr="004A299C">
              <w:rPr>
                <w:sz w:val="28"/>
                <w:szCs w:val="28"/>
              </w:rPr>
              <w:t>iekļau</w:t>
            </w:r>
            <w:r w:rsidR="00207284" w:rsidRPr="004A299C">
              <w:rPr>
                <w:sz w:val="28"/>
                <w:szCs w:val="28"/>
              </w:rPr>
              <w:t>tajām</w:t>
            </w:r>
            <w:r w:rsidR="00ED1892" w:rsidRPr="004A299C">
              <w:rPr>
                <w:sz w:val="28"/>
                <w:szCs w:val="28"/>
              </w:rPr>
              <w:t xml:space="preserve"> jauno vielu pamatformulām noteiks arī to apmēru iedalījumu. </w:t>
            </w:r>
          </w:p>
        </w:tc>
      </w:tr>
    </w:tbl>
    <w:p w:rsidR="006A5185" w:rsidRPr="007C0F2C" w:rsidRDefault="006A5185" w:rsidP="006C4607">
      <w:pPr>
        <w:pStyle w:val="naiskr"/>
        <w:tabs>
          <w:tab w:val="left" w:pos="2628"/>
        </w:tabs>
        <w:spacing w:before="0" w:after="0"/>
        <w:rPr>
          <w:i/>
          <w:sz w:val="22"/>
          <w:szCs w:val="22"/>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32"/>
        <w:gridCol w:w="24"/>
      </w:tblGrid>
      <w:tr w:rsidR="00787ED2" w:rsidRPr="00280EDD" w:rsidTr="00787ED2">
        <w:trPr>
          <w:jc w:val="center"/>
        </w:trPr>
        <w:tc>
          <w:tcPr>
            <w:tcW w:w="10256" w:type="dxa"/>
            <w:gridSpan w:val="2"/>
            <w:tcBorders>
              <w:top w:val="single" w:sz="4" w:space="0" w:color="auto"/>
              <w:left w:val="single" w:sz="4" w:space="0" w:color="auto"/>
              <w:bottom w:val="single" w:sz="4" w:space="0" w:color="auto"/>
              <w:right w:val="single" w:sz="4" w:space="0" w:color="auto"/>
            </w:tcBorders>
          </w:tcPr>
          <w:p w:rsidR="00787ED2" w:rsidRPr="00787ED2" w:rsidRDefault="00787ED2" w:rsidP="00787ED2">
            <w:pPr>
              <w:pStyle w:val="naisnod"/>
              <w:ind w:left="57" w:right="57"/>
              <w:rPr>
                <w:sz w:val="28"/>
                <w:szCs w:val="28"/>
              </w:rPr>
            </w:pPr>
            <w:r w:rsidRPr="00787ED2">
              <w:rPr>
                <w:sz w:val="28"/>
                <w:szCs w:val="28"/>
              </w:rPr>
              <w:t xml:space="preserve">V. Tiesību akta projekta atbilstība Latvijas Republikas starptautiskajām saistībām </w:t>
            </w:r>
          </w:p>
        </w:tc>
      </w:tr>
      <w:tr w:rsidR="00787ED2" w:rsidRPr="00280EDD" w:rsidTr="00146FC2">
        <w:trPr>
          <w:trHeight w:val="713"/>
          <w:jc w:val="center"/>
        </w:trPr>
        <w:tc>
          <w:tcPr>
            <w:tcW w:w="10256" w:type="dxa"/>
            <w:gridSpan w:val="2"/>
            <w:tcBorders>
              <w:top w:val="single" w:sz="4" w:space="0" w:color="auto"/>
              <w:left w:val="single" w:sz="4" w:space="0" w:color="auto"/>
              <w:bottom w:val="single" w:sz="4" w:space="0" w:color="auto"/>
              <w:right w:val="single" w:sz="4" w:space="0" w:color="auto"/>
            </w:tcBorders>
          </w:tcPr>
          <w:p w:rsidR="00787ED2" w:rsidRPr="00787ED2" w:rsidRDefault="00BD6E90" w:rsidP="00BD6E90">
            <w:pPr>
              <w:pStyle w:val="naisnod"/>
              <w:ind w:right="57"/>
              <w:rPr>
                <w:b w:val="0"/>
                <w:sz w:val="28"/>
                <w:szCs w:val="28"/>
              </w:rPr>
            </w:pPr>
            <w:r>
              <w:rPr>
                <w:b w:val="0"/>
                <w:sz w:val="28"/>
                <w:szCs w:val="28"/>
              </w:rPr>
              <w:t>Likump</w:t>
            </w:r>
            <w:r w:rsidR="00787ED2" w:rsidRPr="00787ED2">
              <w:rPr>
                <w:b w:val="0"/>
                <w:sz w:val="28"/>
                <w:szCs w:val="28"/>
              </w:rPr>
              <w:t>rojekts šo jomu neskar</w:t>
            </w:r>
          </w:p>
        </w:tc>
      </w:tr>
      <w:tr w:rsidR="00787ED2" w:rsidRPr="007F62E6" w:rsidTr="00787ED2">
        <w:trPr>
          <w:jc w:val="center"/>
        </w:trPr>
        <w:tc>
          <w:tcPr>
            <w:tcW w:w="10256" w:type="dxa"/>
            <w:gridSpan w:val="2"/>
            <w:tcBorders>
              <w:left w:val="nil"/>
              <w:right w:val="nil"/>
            </w:tcBorders>
          </w:tcPr>
          <w:p w:rsidR="00787ED2" w:rsidRPr="007F62E6" w:rsidRDefault="00787ED2" w:rsidP="007D099D">
            <w:pPr>
              <w:pStyle w:val="naisnod"/>
              <w:spacing w:before="0" w:after="0"/>
              <w:ind w:left="57" w:right="57"/>
              <w:rPr>
                <w:sz w:val="28"/>
                <w:szCs w:val="28"/>
              </w:rPr>
            </w:pPr>
          </w:p>
        </w:tc>
      </w:tr>
      <w:tr w:rsidR="00277929" w:rsidRPr="007F62E6" w:rsidTr="00FD2A8A">
        <w:trPr>
          <w:jc w:val="center"/>
        </w:trPr>
        <w:tc>
          <w:tcPr>
            <w:tcW w:w="10256" w:type="dxa"/>
            <w:gridSpan w:val="2"/>
          </w:tcPr>
          <w:p w:rsidR="00277929" w:rsidRPr="007F62E6" w:rsidRDefault="00277929" w:rsidP="007D099D">
            <w:pPr>
              <w:pStyle w:val="naisnod"/>
              <w:spacing w:before="0" w:after="0"/>
              <w:ind w:left="57" w:right="57"/>
              <w:rPr>
                <w:sz w:val="28"/>
                <w:szCs w:val="28"/>
              </w:rPr>
            </w:pPr>
            <w:r w:rsidRPr="007F62E6">
              <w:rPr>
                <w:sz w:val="28"/>
                <w:szCs w:val="28"/>
              </w:rPr>
              <w:t>VI</w:t>
            </w:r>
            <w:r w:rsidR="000941C5" w:rsidRPr="007F62E6">
              <w:rPr>
                <w:sz w:val="28"/>
                <w:szCs w:val="28"/>
              </w:rPr>
              <w:t>.</w:t>
            </w:r>
            <w:r w:rsidRPr="007F62E6">
              <w:rPr>
                <w:sz w:val="28"/>
                <w:szCs w:val="28"/>
              </w:rPr>
              <w:t xml:space="preserve"> Sabiedrības līdzdalība un šīs līdzdalības rezultāti</w:t>
            </w:r>
          </w:p>
        </w:tc>
      </w:tr>
      <w:tr w:rsidR="00565562" w:rsidRPr="007F62E6" w:rsidTr="00565562">
        <w:trPr>
          <w:gridAfter w:val="1"/>
          <w:wAfter w:w="24" w:type="dxa"/>
          <w:trHeight w:val="553"/>
          <w:jc w:val="center"/>
        </w:trPr>
        <w:tc>
          <w:tcPr>
            <w:tcW w:w="10232" w:type="dxa"/>
          </w:tcPr>
          <w:p w:rsidR="00565562" w:rsidRDefault="00BD6E90" w:rsidP="00BD6E90">
            <w:pPr>
              <w:ind w:left="113"/>
              <w:jc w:val="center"/>
            </w:pPr>
            <w:r>
              <w:rPr>
                <w:sz w:val="28"/>
                <w:szCs w:val="28"/>
              </w:rPr>
              <w:t>Likump</w:t>
            </w:r>
            <w:r w:rsidR="00565562" w:rsidRPr="00866038">
              <w:rPr>
                <w:sz w:val="28"/>
                <w:szCs w:val="28"/>
              </w:rPr>
              <w:t>rojekts šo jomu neskar</w:t>
            </w:r>
          </w:p>
        </w:tc>
      </w:tr>
    </w:tbl>
    <w:p w:rsidR="0015060C" w:rsidRPr="007C0F2C" w:rsidRDefault="008D13E8" w:rsidP="006C4607">
      <w:pPr>
        <w:pStyle w:val="naisf"/>
        <w:spacing w:before="0" w:after="0"/>
        <w:rPr>
          <w:sz w:val="28"/>
          <w:szCs w:val="28"/>
        </w:rPr>
      </w:pPr>
      <w:r>
        <w:rPr>
          <w:sz w:val="28"/>
          <w:szCs w:val="28"/>
        </w:rPr>
        <w:t xml:space="preserve"> </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7"/>
        <w:gridCol w:w="3828"/>
        <w:gridCol w:w="5811"/>
      </w:tblGrid>
      <w:tr w:rsidR="00D902F0" w:rsidRPr="00D12D9A" w:rsidTr="000B144A">
        <w:trPr>
          <w:tblCellSpacing w:w="0" w:type="dxa"/>
        </w:trPr>
        <w:tc>
          <w:tcPr>
            <w:tcW w:w="10206" w:type="dxa"/>
            <w:gridSpan w:val="3"/>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b/>
                <w:bCs/>
                <w:sz w:val="28"/>
                <w:szCs w:val="28"/>
              </w:rPr>
              <w:t> VII. Tiesību akta projekta izpildes nodrošināšana un tās ietekme uz institūcijām</w:t>
            </w:r>
          </w:p>
        </w:tc>
      </w:tr>
      <w:tr w:rsidR="00D902F0" w:rsidRPr="00D12D9A" w:rsidTr="000B144A">
        <w:trPr>
          <w:trHeight w:val="427"/>
          <w:tblCellSpacing w:w="0" w:type="dxa"/>
        </w:trPr>
        <w:tc>
          <w:tcPr>
            <w:tcW w:w="567" w:type="dxa"/>
            <w:tcBorders>
              <w:top w:val="outset" w:sz="6" w:space="0" w:color="auto"/>
              <w:left w:val="outset" w:sz="6" w:space="0" w:color="auto"/>
              <w:bottom w:val="outset" w:sz="6" w:space="0" w:color="auto"/>
              <w:right w:val="outset" w:sz="6" w:space="0" w:color="auto"/>
            </w:tcBorders>
          </w:tcPr>
          <w:p w:rsidR="00D902F0" w:rsidRPr="00D12D9A" w:rsidRDefault="00D902F0" w:rsidP="00F871F0">
            <w:pPr>
              <w:pStyle w:val="NoSpacing"/>
              <w:rPr>
                <w:sz w:val="28"/>
                <w:szCs w:val="28"/>
              </w:rPr>
            </w:pPr>
            <w:r w:rsidRPr="00D12D9A">
              <w:rPr>
                <w:sz w:val="28"/>
                <w:szCs w:val="28"/>
              </w:rPr>
              <w:t> 1.</w:t>
            </w:r>
          </w:p>
        </w:tc>
        <w:tc>
          <w:tcPr>
            <w:tcW w:w="3828"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 Projekta izpildē iesaistītās institūcijas</w:t>
            </w:r>
          </w:p>
        </w:tc>
        <w:tc>
          <w:tcPr>
            <w:tcW w:w="5811"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jc w:val="both"/>
              <w:rPr>
                <w:sz w:val="28"/>
                <w:szCs w:val="28"/>
                <w:lang w:eastAsia="en-US"/>
              </w:rPr>
            </w:pPr>
            <w:r w:rsidRPr="004A299C">
              <w:rPr>
                <w:sz w:val="28"/>
                <w:szCs w:val="28"/>
              </w:rPr>
              <w:t> </w:t>
            </w:r>
            <w:r w:rsidR="00CE08BE">
              <w:rPr>
                <w:sz w:val="28"/>
                <w:szCs w:val="28"/>
              </w:rPr>
              <w:t xml:space="preserve">   </w:t>
            </w:r>
            <w:r w:rsidRPr="004A299C">
              <w:rPr>
                <w:sz w:val="28"/>
                <w:szCs w:val="28"/>
              </w:rPr>
              <w:t xml:space="preserve">Likumprojekta izpildi nodrošina </w:t>
            </w:r>
            <w:r w:rsidR="000B144A" w:rsidRPr="004A299C">
              <w:rPr>
                <w:sz w:val="28"/>
                <w:szCs w:val="28"/>
              </w:rPr>
              <w:t xml:space="preserve">Slimību profilakses un kontroles centrs, </w:t>
            </w:r>
            <w:r w:rsidRPr="004A299C">
              <w:rPr>
                <w:sz w:val="28"/>
                <w:szCs w:val="28"/>
              </w:rPr>
              <w:t>t</w:t>
            </w:r>
            <w:r w:rsidRPr="004A299C">
              <w:rPr>
                <w:sz w:val="28"/>
                <w:szCs w:val="28"/>
                <w:lang w:eastAsia="en-US"/>
              </w:rPr>
              <w:t xml:space="preserve">iesībaizsardzības iestādes (Valsts policija, pašvaldību policijas, </w:t>
            </w:r>
            <w:r w:rsidRPr="004A299C">
              <w:rPr>
                <w:sz w:val="28"/>
                <w:szCs w:val="28"/>
                <w:lang w:eastAsia="en-US"/>
              </w:rPr>
              <w:lastRenderedPageBreak/>
              <w:t>Valsts ieņēmumu dienesta Muitas kriminālpārvalde), iestādes un personas, kurām ir tiesības veikt ekspertīzes (Valsts policijas Kriminālistikas pārvalde, Valsts tiesu ekspertīžu birojs, Valsts tiesu medicīnas ekspertīzes centrs, valsts sabiedrība ar ierobežotu atbildību „Rīgas psihiatrijas un narkoloģijas centrs” u.c.</w:t>
            </w:r>
            <w:r w:rsidR="003116E2" w:rsidRPr="004A299C">
              <w:rPr>
                <w:sz w:val="28"/>
                <w:szCs w:val="28"/>
                <w:lang w:eastAsia="en-US"/>
              </w:rPr>
              <w:t>).</w:t>
            </w:r>
          </w:p>
        </w:tc>
      </w:tr>
      <w:tr w:rsidR="00D902F0" w:rsidRPr="00D12D9A" w:rsidTr="000B144A">
        <w:trPr>
          <w:trHeight w:val="463"/>
          <w:tblCellSpacing w:w="0" w:type="dxa"/>
        </w:trPr>
        <w:tc>
          <w:tcPr>
            <w:tcW w:w="567" w:type="dxa"/>
            <w:tcBorders>
              <w:top w:val="outset" w:sz="6" w:space="0" w:color="auto"/>
              <w:left w:val="outset" w:sz="6" w:space="0" w:color="auto"/>
              <w:bottom w:val="outset" w:sz="6" w:space="0" w:color="auto"/>
              <w:right w:val="outset" w:sz="6" w:space="0" w:color="auto"/>
            </w:tcBorders>
          </w:tcPr>
          <w:p w:rsidR="00D902F0" w:rsidRPr="00D12D9A" w:rsidRDefault="00D902F0" w:rsidP="00F871F0">
            <w:pPr>
              <w:pStyle w:val="NoSpacing"/>
              <w:rPr>
                <w:sz w:val="28"/>
                <w:szCs w:val="28"/>
              </w:rPr>
            </w:pPr>
            <w:r w:rsidRPr="00D12D9A">
              <w:rPr>
                <w:sz w:val="28"/>
                <w:szCs w:val="28"/>
              </w:rPr>
              <w:lastRenderedPageBreak/>
              <w:t> 2.</w:t>
            </w:r>
          </w:p>
        </w:tc>
        <w:tc>
          <w:tcPr>
            <w:tcW w:w="3828"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 Projekta izpildes ietekme uz pārvaldes funkcijām</w:t>
            </w:r>
          </w:p>
        </w:tc>
        <w:tc>
          <w:tcPr>
            <w:tcW w:w="5811"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Likumprojekta izpilde neradīs ietekmi uz pārvaldes funkcijām</w:t>
            </w:r>
          </w:p>
        </w:tc>
      </w:tr>
      <w:tr w:rsidR="00D902F0" w:rsidRPr="00D12D9A" w:rsidTr="000B144A">
        <w:trPr>
          <w:trHeight w:val="725"/>
          <w:tblCellSpacing w:w="0" w:type="dxa"/>
        </w:trPr>
        <w:tc>
          <w:tcPr>
            <w:tcW w:w="567" w:type="dxa"/>
            <w:tcBorders>
              <w:top w:val="outset" w:sz="6" w:space="0" w:color="auto"/>
              <w:left w:val="outset" w:sz="6" w:space="0" w:color="auto"/>
              <w:bottom w:val="outset" w:sz="6" w:space="0" w:color="auto"/>
              <w:right w:val="outset" w:sz="6" w:space="0" w:color="auto"/>
            </w:tcBorders>
          </w:tcPr>
          <w:p w:rsidR="00D902F0" w:rsidRPr="00D12D9A" w:rsidRDefault="00D902F0" w:rsidP="00F871F0">
            <w:pPr>
              <w:pStyle w:val="NoSpacing"/>
              <w:rPr>
                <w:sz w:val="28"/>
                <w:szCs w:val="28"/>
              </w:rPr>
            </w:pPr>
            <w:r w:rsidRPr="00D12D9A">
              <w:rPr>
                <w:sz w:val="28"/>
                <w:szCs w:val="28"/>
              </w:rPr>
              <w:t> 3.</w:t>
            </w:r>
          </w:p>
        </w:tc>
        <w:tc>
          <w:tcPr>
            <w:tcW w:w="3828"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 Projekta izpildes ietekme uz pārvaldes institucionālo struktūru.</w:t>
            </w:r>
          </w:p>
          <w:p w:rsidR="00D902F0" w:rsidRPr="004A299C" w:rsidRDefault="00D902F0" w:rsidP="00F871F0">
            <w:pPr>
              <w:pStyle w:val="NoSpacing"/>
              <w:rPr>
                <w:sz w:val="28"/>
                <w:szCs w:val="28"/>
              </w:rPr>
            </w:pPr>
            <w:r w:rsidRPr="004A299C">
              <w:rPr>
                <w:sz w:val="28"/>
                <w:szCs w:val="28"/>
              </w:rPr>
              <w:t>Jaunu institūciju izveide</w:t>
            </w:r>
          </w:p>
        </w:tc>
        <w:tc>
          <w:tcPr>
            <w:tcW w:w="5811"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 Likumprojekta izpildei nav nepieciešams radīt jaunas institūcijas</w:t>
            </w:r>
          </w:p>
        </w:tc>
      </w:tr>
      <w:tr w:rsidR="00D902F0" w:rsidRPr="00D12D9A" w:rsidTr="000B144A">
        <w:trPr>
          <w:trHeight w:val="780"/>
          <w:tblCellSpacing w:w="0" w:type="dxa"/>
        </w:trPr>
        <w:tc>
          <w:tcPr>
            <w:tcW w:w="567" w:type="dxa"/>
            <w:tcBorders>
              <w:top w:val="outset" w:sz="6" w:space="0" w:color="auto"/>
              <w:left w:val="outset" w:sz="6" w:space="0" w:color="auto"/>
              <w:bottom w:val="outset" w:sz="6" w:space="0" w:color="auto"/>
              <w:right w:val="outset" w:sz="6" w:space="0" w:color="auto"/>
            </w:tcBorders>
          </w:tcPr>
          <w:p w:rsidR="00D902F0" w:rsidRPr="00D12D9A" w:rsidRDefault="00D902F0" w:rsidP="00F871F0">
            <w:pPr>
              <w:pStyle w:val="NoSpacing"/>
              <w:rPr>
                <w:sz w:val="28"/>
                <w:szCs w:val="28"/>
              </w:rPr>
            </w:pPr>
            <w:r w:rsidRPr="00D12D9A">
              <w:rPr>
                <w:sz w:val="28"/>
                <w:szCs w:val="28"/>
              </w:rPr>
              <w:t> 4.</w:t>
            </w:r>
          </w:p>
        </w:tc>
        <w:tc>
          <w:tcPr>
            <w:tcW w:w="3828"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 Projekta izpildes ietekme uz pārvaldes institucionālo struktūru.</w:t>
            </w:r>
          </w:p>
          <w:p w:rsidR="00D902F0" w:rsidRPr="004A299C" w:rsidRDefault="00D902F0" w:rsidP="00F871F0">
            <w:pPr>
              <w:pStyle w:val="NoSpacing"/>
              <w:rPr>
                <w:sz w:val="28"/>
                <w:szCs w:val="28"/>
              </w:rPr>
            </w:pPr>
            <w:r w:rsidRPr="004A299C">
              <w:rPr>
                <w:sz w:val="28"/>
                <w:szCs w:val="28"/>
              </w:rPr>
              <w:t>Esošu institūciju likvidācija</w:t>
            </w:r>
          </w:p>
        </w:tc>
        <w:tc>
          <w:tcPr>
            <w:tcW w:w="5811"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 Projekts šo jomu neskar</w:t>
            </w:r>
          </w:p>
        </w:tc>
      </w:tr>
      <w:tr w:rsidR="00D902F0" w:rsidRPr="00D12D9A" w:rsidTr="000B144A">
        <w:trPr>
          <w:trHeight w:val="703"/>
          <w:tblCellSpacing w:w="0" w:type="dxa"/>
        </w:trPr>
        <w:tc>
          <w:tcPr>
            <w:tcW w:w="567" w:type="dxa"/>
            <w:tcBorders>
              <w:top w:val="outset" w:sz="6" w:space="0" w:color="auto"/>
              <w:left w:val="outset" w:sz="6" w:space="0" w:color="auto"/>
              <w:bottom w:val="outset" w:sz="6" w:space="0" w:color="auto"/>
              <w:right w:val="outset" w:sz="6" w:space="0" w:color="auto"/>
            </w:tcBorders>
          </w:tcPr>
          <w:p w:rsidR="00D902F0" w:rsidRPr="00D12D9A" w:rsidRDefault="00D902F0" w:rsidP="00F871F0">
            <w:pPr>
              <w:pStyle w:val="NoSpacing"/>
              <w:rPr>
                <w:sz w:val="28"/>
                <w:szCs w:val="28"/>
              </w:rPr>
            </w:pPr>
            <w:r w:rsidRPr="00D12D9A">
              <w:rPr>
                <w:sz w:val="28"/>
                <w:szCs w:val="28"/>
              </w:rPr>
              <w:t> 5.</w:t>
            </w:r>
          </w:p>
        </w:tc>
        <w:tc>
          <w:tcPr>
            <w:tcW w:w="3828"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 Projekta izpildes ietekme uz pārvaldes institucionālo struktūru.</w:t>
            </w:r>
          </w:p>
          <w:p w:rsidR="00D902F0" w:rsidRPr="004A299C" w:rsidRDefault="00D902F0" w:rsidP="00F871F0">
            <w:pPr>
              <w:pStyle w:val="NoSpacing"/>
              <w:rPr>
                <w:sz w:val="28"/>
                <w:szCs w:val="28"/>
              </w:rPr>
            </w:pPr>
            <w:r w:rsidRPr="004A299C">
              <w:rPr>
                <w:sz w:val="28"/>
                <w:szCs w:val="28"/>
              </w:rPr>
              <w:t>Esošu institūciju reorganizācija</w:t>
            </w:r>
          </w:p>
        </w:tc>
        <w:tc>
          <w:tcPr>
            <w:tcW w:w="5811"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 Projekts šo jomu neskar</w:t>
            </w:r>
          </w:p>
        </w:tc>
      </w:tr>
      <w:tr w:rsidR="00D902F0" w:rsidRPr="00D12D9A" w:rsidTr="000B144A">
        <w:trPr>
          <w:trHeight w:val="405"/>
          <w:tblCellSpacing w:w="0" w:type="dxa"/>
        </w:trPr>
        <w:tc>
          <w:tcPr>
            <w:tcW w:w="567" w:type="dxa"/>
            <w:tcBorders>
              <w:top w:val="outset" w:sz="6" w:space="0" w:color="auto"/>
              <w:left w:val="outset" w:sz="6" w:space="0" w:color="auto"/>
              <w:bottom w:val="outset" w:sz="6" w:space="0" w:color="auto"/>
              <w:right w:val="outset" w:sz="6" w:space="0" w:color="auto"/>
            </w:tcBorders>
          </w:tcPr>
          <w:p w:rsidR="00D902F0" w:rsidRPr="00D12D9A" w:rsidRDefault="00D902F0" w:rsidP="00F871F0">
            <w:pPr>
              <w:pStyle w:val="NoSpacing"/>
              <w:rPr>
                <w:sz w:val="28"/>
                <w:szCs w:val="28"/>
              </w:rPr>
            </w:pPr>
            <w:r w:rsidRPr="00D12D9A">
              <w:rPr>
                <w:sz w:val="28"/>
                <w:szCs w:val="28"/>
              </w:rPr>
              <w:t> 6.</w:t>
            </w:r>
          </w:p>
        </w:tc>
        <w:tc>
          <w:tcPr>
            <w:tcW w:w="3828"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 Cita informācija</w:t>
            </w:r>
          </w:p>
        </w:tc>
        <w:tc>
          <w:tcPr>
            <w:tcW w:w="5811" w:type="dxa"/>
            <w:tcBorders>
              <w:top w:val="outset" w:sz="6" w:space="0" w:color="auto"/>
              <w:left w:val="outset" w:sz="6" w:space="0" w:color="auto"/>
              <w:bottom w:val="outset" w:sz="6" w:space="0" w:color="auto"/>
              <w:right w:val="outset" w:sz="6" w:space="0" w:color="auto"/>
            </w:tcBorders>
          </w:tcPr>
          <w:p w:rsidR="00D902F0" w:rsidRPr="004A299C" w:rsidRDefault="00D902F0" w:rsidP="00F871F0">
            <w:pPr>
              <w:pStyle w:val="NoSpacing"/>
              <w:rPr>
                <w:sz w:val="28"/>
                <w:szCs w:val="28"/>
              </w:rPr>
            </w:pPr>
            <w:r w:rsidRPr="004A299C">
              <w:rPr>
                <w:sz w:val="28"/>
                <w:szCs w:val="28"/>
              </w:rPr>
              <w:t>Nav</w:t>
            </w:r>
          </w:p>
        </w:tc>
      </w:tr>
    </w:tbl>
    <w:p w:rsidR="000B144A" w:rsidRDefault="000B144A" w:rsidP="000B144A">
      <w:pPr>
        <w:pStyle w:val="naisf"/>
        <w:tabs>
          <w:tab w:val="left" w:pos="6804"/>
        </w:tabs>
        <w:spacing w:before="0" w:after="0"/>
        <w:ind w:firstLine="0"/>
        <w:rPr>
          <w:sz w:val="28"/>
          <w:szCs w:val="28"/>
        </w:rPr>
      </w:pPr>
    </w:p>
    <w:p w:rsidR="000B144A" w:rsidRDefault="000B144A" w:rsidP="000B144A">
      <w:pPr>
        <w:pStyle w:val="naisf"/>
        <w:tabs>
          <w:tab w:val="left" w:pos="6804"/>
        </w:tabs>
        <w:spacing w:before="0" w:after="0"/>
        <w:ind w:firstLine="0"/>
        <w:rPr>
          <w:sz w:val="28"/>
          <w:szCs w:val="28"/>
        </w:rPr>
      </w:pPr>
    </w:p>
    <w:p w:rsidR="0015060C" w:rsidRDefault="00AD6412" w:rsidP="000B144A">
      <w:pPr>
        <w:pStyle w:val="naisf"/>
        <w:tabs>
          <w:tab w:val="left" w:pos="6804"/>
        </w:tabs>
        <w:spacing w:before="0" w:after="0"/>
        <w:ind w:firstLine="0"/>
        <w:rPr>
          <w:sz w:val="28"/>
          <w:szCs w:val="28"/>
        </w:rPr>
      </w:pPr>
      <w:r>
        <w:rPr>
          <w:sz w:val="28"/>
          <w:szCs w:val="28"/>
        </w:rPr>
        <w:t>Veselības ministre</w:t>
      </w:r>
      <w:r>
        <w:rPr>
          <w:sz w:val="28"/>
          <w:szCs w:val="28"/>
        </w:rPr>
        <w:tab/>
        <w:t>I.Circene</w:t>
      </w:r>
    </w:p>
    <w:p w:rsidR="00A0317E" w:rsidRDefault="00A0317E" w:rsidP="00845811">
      <w:pPr>
        <w:pStyle w:val="naisf"/>
        <w:tabs>
          <w:tab w:val="left" w:pos="6804"/>
        </w:tabs>
        <w:spacing w:before="0" w:after="0"/>
        <w:ind w:firstLine="720"/>
        <w:rPr>
          <w:sz w:val="28"/>
          <w:szCs w:val="28"/>
        </w:rPr>
      </w:pPr>
    </w:p>
    <w:p w:rsidR="00A0317E" w:rsidRPr="00A0317E" w:rsidRDefault="00A0317E" w:rsidP="00A0317E">
      <w:pPr>
        <w:rPr>
          <w:rStyle w:val="SubtleEmphasis"/>
          <w:i w:val="0"/>
          <w:color w:val="auto"/>
          <w:sz w:val="20"/>
          <w:szCs w:val="20"/>
        </w:rPr>
      </w:pPr>
    </w:p>
    <w:p w:rsidR="00A0317E" w:rsidRPr="00A0317E" w:rsidRDefault="003F24EA" w:rsidP="00A0317E">
      <w:pPr>
        <w:rPr>
          <w:rStyle w:val="SubtleEmphasis"/>
          <w:i w:val="0"/>
          <w:color w:val="auto"/>
          <w:sz w:val="20"/>
          <w:szCs w:val="20"/>
        </w:rPr>
      </w:pPr>
      <w:r>
        <w:rPr>
          <w:rStyle w:val="SubtleEmphasis"/>
          <w:i w:val="0"/>
          <w:color w:val="auto"/>
          <w:sz w:val="20"/>
          <w:szCs w:val="20"/>
        </w:rPr>
        <w:t>27.03</w:t>
      </w:r>
      <w:r w:rsidR="00CE08BE">
        <w:rPr>
          <w:rStyle w:val="SubtleEmphasis"/>
          <w:i w:val="0"/>
          <w:color w:val="auto"/>
          <w:sz w:val="20"/>
          <w:szCs w:val="20"/>
        </w:rPr>
        <w:t>.</w:t>
      </w:r>
      <w:r w:rsidR="00A0317E" w:rsidRPr="00A0317E">
        <w:rPr>
          <w:rStyle w:val="SubtleEmphasis"/>
          <w:i w:val="0"/>
          <w:color w:val="auto"/>
          <w:sz w:val="20"/>
          <w:szCs w:val="20"/>
        </w:rPr>
        <w:t>201</w:t>
      </w:r>
      <w:r w:rsidR="00F871F0">
        <w:rPr>
          <w:rStyle w:val="SubtleEmphasis"/>
          <w:i w:val="0"/>
          <w:color w:val="auto"/>
          <w:sz w:val="20"/>
          <w:szCs w:val="20"/>
        </w:rPr>
        <w:t>3</w:t>
      </w:r>
      <w:r w:rsidR="00A0317E" w:rsidRPr="00A0317E">
        <w:rPr>
          <w:rStyle w:val="SubtleEmphasis"/>
          <w:i w:val="0"/>
          <w:color w:val="auto"/>
          <w:sz w:val="20"/>
          <w:szCs w:val="20"/>
        </w:rPr>
        <w:t xml:space="preserve">. </w:t>
      </w:r>
      <w:r>
        <w:rPr>
          <w:rStyle w:val="SubtleEmphasis"/>
          <w:i w:val="0"/>
          <w:color w:val="auto"/>
          <w:sz w:val="20"/>
          <w:szCs w:val="20"/>
        </w:rPr>
        <w:t>11:08</w:t>
      </w:r>
    </w:p>
    <w:p w:rsidR="00A0317E" w:rsidRPr="00A0317E" w:rsidRDefault="00CE08BE" w:rsidP="00A0317E">
      <w:pPr>
        <w:rPr>
          <w:rStyle w:val="SubtleEmphasis"/>
          <w:i w:val="0"/>
          <w:color w:val="auto"/>
          <w:sz w:val="20"/>
          <w:szCs w:val="20"/>
        </w:rPr>
      </w:pPr>
      <w:r>
        <w:rPr>
          <w:rStyle w:val="SubtleEmphasis"/>
          <w:i w:val="0"/>
          <w:color w:val="auto"/>
          <w:sz w:val="20"/>
          <w:szCs w:val="20"/>
        </w:rPr>
        <w:t>3</w:t>
      </w:r>
      <w:r w:rsidR="003F24EA">
        <w:rPr>
          <w:rStyle w:val="SubtleEmphasis"/>
          <w:i w:val="0"/>
          <w:color w:val="auto"/>
          <w:sz w:val="20"/>
          <w:szCs w:val="20"/>
        </w:rPr>
        <w:t>239</w:t>
      </w:r>
    </w:p>
    <w:p w:rsidR="00A0317E" w:rsidRPr="00A0317E" w:rsidRDefault="00A0317E" w:rsidP="00A0317E">
      <w:pPr>
        <w:rPr>
          <w:rStyle w:val="SubtleEmphasis"/>
          <w:i w:val="0"/>
          <w:color w:val="auto"/>
          <w:sz w:val="20"/>
          <w:szCs w:val="20"/>
        </w:rPr>
      </w:pPr>
      <w:r w:rsidRPr="00A0317E">
        <w:rPr>
          <w:rStyle w:val="SubtleEmphasis"/>
          <w:i w:val="0"/>
          <w:color w:val="auto"/>
          <w:sz w:val="20"/>
          <w:szCs w:val="20"/>
        </w:rPr>
        <w:t>A.Segliņa, 67876102</w:t>
      </w:r>
    </w:p>
    <w:p w:rsidR="00A0317E" w:rsidRPr="00A0317E" w:rsidRDefault="00A0317E" w:rsidP="00A0317E">
      <w:pPr>
        <w:rPr>
          <w:rStyle w:val="SubtleEmphasis"/>
          <w:i w:val="0"/>
          <w:color w:val="auto"/>
          <w:sz w:val="20"/>
          <w:szCs w:val="20"/>
        </w:rPr>
      </w:pPr>
      <w:r w:rsidRPr="00A0317E">
        <w:rPr>
          <w:rStyle w:val="SubtleEmphasis"/>
          <w:i w:val="0"/>
          <w:color w:val="auto"/>
          <w:sz w:val="20"/>
          <w:szCs w:val="20"/>
        </w:rPr>
        <w:t>anita.seglina@vm.gov.lv </w:t>
      </w:r>
    </w:p>
    <w:p w:rsidR="00A0317E" w:rsidRPr="007C0F2C" w:rsidRDefault="00A0317E" w:rsidP="00FA34DD">
      <w:pPr>
        <w:pStyle w:val="naisf"/>
        <w:tabs>
          <w:tab w:val="left" w:pos="6804"/>
        </w:tabs>
        <w:spacing w:before="0" w:after="0"/>
        <w:rPr>
          <w:sz w:val="28"/>
          <w:szCs w:val="28"/>
        </w:rPr>
      </w:pPr>
    </w:p>
    <w:sectPr w:rsidR="00A0317E" w:rsidRPr="007C0F2C" w:rsidSect="00697871">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F7" w:rsidRDefault="00AA52F7">
      <w:r>
        <w:separator/>
      </w:r>
    </w:p>
  </w:endnote>
  <w:endnote w:type="continuationSeparator" w:id="0">
    <w:p w:rsidR="00AA52F7" w:rsidRDefault="00AA5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F7" w:rsidRPr="00A0317E" w:rsidRDefault="00AA52F7" w:rsidP="00A0317E">
    <w:pPr>
      <w:pStyle w:val="naislab"/>
      <w:spacing w:before="0" w:after="0"/>
      <w:jc w:val="left"/>
      <w:outlineLvl w:val="0"/>
      <w:rPr>
        <w:sz w:val="20"/>
        <w:szCs w:val="20"/>
      </w:rPr>
    </w:pPr>
    <w:r w:rsidRPr="00A0317E">
      <w:rPr>
        <w:sz w:val="20"/>
        <w:szCs w:val="20"/>
      </w:rPr>
      <w:t>VMAnot_</w:t>
    </w:r>
    <w:r w:rsidR="003F24EA">
      <w:rPr>
        <w:sz w:val="20"/>
        <w:szCs w:val="20"/>
      </w:rPr>
      <w:t>2703</w:t>
    </w:r>
    <w:r>
      <w:rPr>
        <w:sz w:val="20"/>
        <w:szCs w:val="20"/>
      </w:rPr>
      <w:t>13</w:t>
    </w:r>
    <w:r w:rsidRPr="00A0317E">
      <w:rPr>
        <w:sz w:val="20"/>
        <w:szCs w:val="20"/>
      </w:rPr>
      <w:t>_nark, Likumprojekta „Grozīj</w:t>
    </w:r>
    <w:r>
      <w:rPr>
        <w:sz w:val="20"/>
        <w:szCs w:val="20"/>
      </w:rPr>
      <w:t>umi</w:t>
    </w:r>
    <w:r w:rsidRPr="00A0317E">
      <w:rPr>
        <w:sz w:val="20"/>
        <w:szCs w:val="20"/>
      </w:rPr>
      <w:t xml:space="preserve"> likumā „</w:t>
    </w:r>
    <w:r w:rsidRPr="00A0317E">
      <w:rPr>
        <w:rFonts w:eastAsia="Calibri"/>
        <w:bCs/>
        <w:sz w:val="20"/>
        <w:szCs w:val="20"/>
        <w:lang w:eastAsia="en-US"/>
      </w:rPr>
      <w:t>Par narkotisko un psihotropo vielu un zāļu likumīgās aprites kārtību</w:t>
    </w:r>
    <w:r w:rsidRPr="00A0317E">
      <w:rPr>
        <w:sz w:val="20"/>
        <w:szCs w:val="20"/>
      </w:rPr>
      <w:t xml:space="preserve">”” sākotnējās ietekmes novērtējuma </w:t>
    </w:r>
    <w:smartTag w:uri="schemas-tilde-lv/tildestengine" w:element="veidnes">
      <w:smartTagPr>
        <w:attr w:name="id" w:val="-1"/>
        <w:attr w:name="baseform" w:val="ziņojums"/>
        <w:attr w:name="text" w:val="ziņojums"/>
      </w:smartTagPr>
      <w:r w:rsidRPr="00A0317E">
        <w:rPr>
          <w:sz w:val="20"/>
          <w:szCs w:val="20"/>
        </w:rPr>
        <w:t>ziņojums</w:t>
      </w:r>
    </w:smartTag>
    <w:r>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F7" w:rsidRPr="00A0317E" w:rsidRDefault="00AA52F7" w:rsidP="001E7AD6">
    <w:pPr>
      <w:pStyle w:val="naislab"/>
      <w:spacing w:before="0" w:after="0"/>
      <w:jc w:val="left"/>
      <w:outlineLvl w:val="0"/>
      <w:rPr>
        <w:sz w:val="20"/>
        <w:szCs w:val="20"/>
      </w:rPr>
    </w:pPr>
    <w:r w:rsidRPr="00A0317E">
      <w:rPr>
        <w:sz w:val="20"/>
        <w:szCs w:val="20"/>
      </w:rPr>
      <w:t>VMAnot_</w:t>
    </w:r>
    <w:r w:rsidR="003F24EA">
      <w:rPr>
        <w:sz w:val="20"/>
        <w:szCs w:val="20"/>
      </w:rPr>
      <w:t>2703</w:t>
    </w:r>
    <w:r>
      <w:rPr>
        <w:sz w:val="20"/>
        <w:szCs w:val="20"/>
      </w:rPr>
      <w:t>13_nark, Likumprojekta „Grozījumi</w:t>
    </w:r>
    <w:r w:rsidRPr="00A0317E">
      <w:rPr>
        <w:sz w:val="20"/>
        <w:szCs w:val="20"/>
      </w:rPr>
      <w:t xml:space="preserve"> likumā „</w:t>
    </w:r>
    <w:r w:rsidRPr="00A0317E">
      <w:rPr>
        <w:rFonts w:eastAsia="Calibri"/>
        <w:bCs/>
        <w:sz w:val="20"/>
        <w:szCs w:val="20"/>
        <w:lang w:eastAsia="en-US"/>
      </w:rPr>
      <w:t>Par narkotisko un psihotropo vielu un zāļu likumīgās aprites kārtību</w:t>
    </w:r>
    <w:r w:rsidRPr="00A0317E">
      <w:rPr>
        <w:sz w:val="20"/>
        <w:szCs w:val="20"/>
      </w:rPr>
      <w:t xml:space="preserve">”” sākotnējās ietekmes novērtējuma </w:t>
    </w:r>
    <w:smartTag w:uri="schemas-tilde-lv/tildestengine" w:element="veidnes">
      <w:smartTagPr>
        <w:attr w:name="id" w:val="-1"/>
        <w:attr w:name="baseform" w:val="ziņojums"/>
        <w:attr w:name="text" w:val="ziņojums"/>
      </w:smartTagPr>
      <w:r w:rsidRPr="00A0317E">
        <w:rPr>
          <w:sz w:val="20"/>
          <w:szCs w:val="20"/>
        </w:rPr>
        <w:t>ziņojums</w:t>
      </w:r>
    </w:smartTag>
    <w:r w:rsidRPr="00A0317E">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F7" w:rsidRDefault="00AA52F7">
      <w:r>
        <w:separator/>
      </w:r>
    </w:p>
  </w:footnote>
  <w:footnote w:type="continuationSeparator" w:id="0">
    <w:p w:rsidR="00AA52F7" w:rsidRDefault="00AA5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F7" w:rsidRDefault="008D3EEA" w:rsidP="003C449B">
    <w:pPr>
      <w:pStyle w:val="Header"/>
      <w:framePr w:wrap="around" w:vAnchor="text" w:hAnchor="margin" w:xAlign="center" w:y="1"/>
      <w:rPr>
        <w:rStyle w:val="PageNumber"/>
      </w:rPr>
    </w:pPr>
    <w:r>
      <w:rPr>
        <w:rStyle w:val="PageNumber"/>
      </w:rPr>
      <w:fldChar w:fldCharType="begin"/>
    </w:r>
    <w:r w:rsidR="00AA52F7">
      <w:rPr>
        <w:rStyle w:val="PageNumber"/>
      </w:rPr>
      <w:instrText xml:space="preserve">PAGE  </w:instrText>
    </w:r>
    <w:r>
      <w:rPr>
        <w:rStyle w:val="PageNumber"/>
      </w:rPr>
      <w:fldChar w:fldCharType="end"/>
    </w:r>
  </w:p>
  <w:p w:rsidR="00AA52F7" w:rsidRDefault="00AA5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F7" w:rsidRDefault="008D3EEA" w:rsidP="003C449B">
    <w:pPr>
      <w:pStyle w:val="Header"/>
      <w:framePr w:wrap="around" w:vAnchor="text" w:hAnchor="margin" w:xAlign="center" w:y="1"/>
      <w:rPr>
        <w:rStyle w:val="PageNumber"/>
      </w:rPr>
    </w:pPr>
    <w:r>
      <w:rPr>
        <w:rStyle w:val="PageNumber"/>
      </w:rPr>
      <w:fldChar w:fldCharType="begin"/>
    </w:r>
    <w:r w:rsidR="00AA52F7">
      <w:rPr>
        <w:rStyle w:val="PageNumber"/>
      </w:rPr>
      <w:instrText xml:space="preserve">PAGE  </w:instrText>
    </w:r>
    <w:r>
      <w:rPr>
        <w:rStyle w:val="PageNumber"/>
      </w:rPr>
      <w:fldChar w:fldCharType="separate"/>
    </w:r>
    <w:r w:rsidR="003F24EA">
      <w:rPr>
        <w:rStyle w:val="PageNumber"/>
        <w:noProof/>
      </w:rPr>
      <w:t>12</w:t>
    </w:r>
    <w:r>
      <w:rPr>
        <w:rStyle w:val="PageNumber"/>
      </w:rPr>
      <w:fldChar w:fldCharType="end"/>
    </w:r>
  </w:p>
  <w:p w:rsidR="00AA52F7" w:rsidRDefault="00AA5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9A1D3C"/>
    <w:multiLevelType w:val="hybridMultilevel"/>
    <w:tmpl w:val="6C02F6C2"/>
    <w:lvl w:ilvl="0" w:tplc="14C62DFC">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5E9576B"/>
    <w:multiLevelType w:val="hybridMultilevel"/>
    <w:tmpl w:val="23BC40B0"/>
    <w:lvl w:ilvl="0" w:tplc="0426000F">
      <w:start w:val="1"/>
      <w:numFmt w:val="decimal"/>
      <w:lvlText w:val="%1."/>
      <w:lvlJc w:val="left"/>
      <w:pPr>
        <w:tabs>
          <w:tab w:val="num" w:pos="786"/>
        </w:tabs>
        <w:ind w:left="786" w:hanging="360"/>
      </w:pPr>
    </w:lvl>
    <w:lvl w:ilvl="1" w:tplc="179C1D7E">
      <w:start w:val="3"/>
      <w:numFmt w:val="decimal"/>
      <w:lvlText w:val="%2"/>
      <w:lvlJc w:val="left"/>
      <w:pPr>
        <w:tabs>
          <w:tab w:val="num" w:pos="1506"/>
        </w:tabs>
        <w:ind w:left="1506" w:hanging="360"/>
      </w:pPr>
      <w:rPr>
        <w:rFonts w:hint="default"/>
      </w:r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D7A0BD7"/>
    <w:multiLevelType w:val="hybridMultilevel"/>
    <w:tmpl w:val="2E922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184AFF"/>
    <w:multiLevelType w:val="hybridMultilevel"/>
    <w:tmpl w:val="9E6C2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35D0219"/>
    <w:multiLevelType w:val="hybridMultilevel"/>
    <w:tmpl w:val="2DC6711C"/>
    <w:lvl w:ilvl="0" w:tplc="51E2AA28">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8">
    <w:nsid w:val="7B8E37AF"/>
    <w:multiLevelType w:val="hybridMultilevel"/>
    <w:tmpl w:val="4AE83D0E"/>
    <w:lvl w:ilvl="0" w:tplc="D110CE42">
      <w:start w:val="1"/>
      <w:numFmt w:val="decimal"/>
      <w:lvlText w:val="%1."/>
      <w:lvlJc w:val="left"/>
      <w:pPr>
        <w:ind w:left="720" w:hanging="360"/>
      </w:pPr>
      <w:rPr>
        <w:rFonts w:eastAsia="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2"/>
  </w:num>
  <w:num w:numId="5">
    <w:abstractNumId w:val="0"/>
  </w:num>
  <w:num w:numId="6">
    <w:abstractNumId w:val="11"/>
  </w:num>
  <w:num w:numId="7">
    <w:abstractNumId w:val="16"/>
  </w:num>
  <w:num w:numId="8">
    <w:abstractNumId w:val="7"/>
  </w:num>
  <w:num w:numId="9">
    <w:abstractNumId w:val="3"/>
  </w:num>
  <w:num w:numId="10">
    <w:abstractNumId w:val="8"/>
  </w:num>
  <w:num w:numId="11">
    <w:abstractNumId w:val="9"/>
  </w:num>
  <w:num w:numId="12">
    <w:abstractNumId w:val="13"/>
  </w:num>
  <w:num w:numId="13">
    <w:abstractNumId w:val="14"/>
  </w:num>
  <w:num w:numId="14">
    <w:abstractNumId w:val="17"/>
  </w:num>
  <w:num w:numId="15">
    <w:abstractNumId w:val="12"/>
  </w:num>
  <w:num w:numId="16">
    <w:abstractNumId w:val="10"/>
  </w:num>
  <w:num w:numId="17">
    <w:abstractNumId w:val="1"/>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8C5649"/>
    <w:rsid w:val="00011D24"/>
    <w:rsid w:val="00013FF4"/>
    <w:rsid w:val="00015FDA"/>
    <w:rsid w:val="00020FE1"/>
    <w:rsid w:val="00022E13"/>
    <w:rsid w:val="00032388"/>
    <w:rsid w:val="00035A9B"/>
    <w:rsid w:val="00035CE2"/>
    <w:rsid w:val="00037776"/>
    <w:rsid w:val="0005170E"/>
    <w:rsid w:val="0005553B"/>
    <w:rsid w:val="0005698E"/>
    <w:rsid w:val="00057DF8"/>
    <w:rsid w:val="000604D2"/>
    <w:rsid w:val="000613A4"/>
    <w:rsid w:val="0009005E"/>
    <w:rsid w:val="000936B7"/>
    <w:rsid w:val="000941C5"/>
    <w:rsid w:val="000949BC"/>
    <w:rsid w:val="0009531A"/>
    <w:rsid w:val="000A2F97"/>
    <w:rsid w:val="000A3C2F"/>
    <w:rsid w:val="000A6451"/>
    <w:rsid w:val="000B064E"/>
    <w:rsid w:val="000B144A"/>
    <w:rsid w:val="000B5380"/>
    <w:rsid w:val="000B69CF"/>
    <w:rsid w:val="000C0383"/>
    <w:rsid w:val="000C790C"/>
    <w:rsid w:val="000D4D21"/>
    <w:rsid w:val="000F061D"/>
    <w:rsid w:val="000F1634"/>
    <w:rsid w:val="000F4794"/>
    <w:rsid w:val="00102AB6"/>
    <w:rsid w:val="00104D9B"/>
    <w:rsid w:val="00111B79"/>
    <w:rsid w:val="001163AF"/>
    <w:rsid w:val="00122E46"/>
    <w:rsid w:val="00123363"/>
    <w:rsid w:val="00124F12"/>
    <w:rsid w:val="001420A5"/>
    <w:rsid w:val="00144E3A"/>
    <w:rsid w:val="00146FC2"/>
    <w:rsid w:val="0015060C"/>
    <w:rsid w:val="0016018A"/>
    <w:rsid w:val="00161F0E"/>
    <w:rsid w:val="0016795A"/>
    <w:rsid w:val="00170E2A"/>
    <w:rsid w:val="00170FB7"/>
    <w:rsid w:val="00173EF7"/>
    <w:rsid w:val="00177394"/>
    <w:rsid w:val="001813CF"/>
    <w:rsid w:val="00182C18"/>
    <w:rsid w:val="00183CC2"/>
    <w:rsid w:val="001900E4"/>
    <w:rsid w:val="00190F88"/>
    <w:rsid w:val="001A4066"/>
    <w:rsid w:val="001A6AE4"/>
    <w:rsid w:val="001B01FD"/>
    <w:rsid w:val="001B081B"/>
    <w:rsid w:val="001B2E9D"/>
    <w:rsid w:val="001B4A71"/>
    <w:rsid w:val="001B6773"/>
    <w:rsid w:val="001C4FAC"/>
    <w:rsid w:val="001D5B54"/>
    <w:rsid w:val="001D7BE4"/>
    <w:rsid w:val="001E1DBF"/>
    <w:rsid w:val="001E4639"/>
    <w:rsid w:val="001E4A7D"/>
    <w:rsid w:val="001E7AD6"/>
    <w:rsid w:val="001F0C96"/>
    <w:rsid w:val="001F4209"/>
    <w:rsid w:val="001F43A8"/>
    <w:rsid w:val="001F5CD6"/>
    <w:rsid w:val="00201C37"/>
    <w:rsid w:val="00206AA0"/>
    <w:rsid w:val="00206F18"/>
    <w:rsid w:val="00207284"/>
    <w:rsid w:val="00211D7E"/>
    <w:rsid w:val="0021263D"/>
    <w:rsid w:val="00213F0C"/>
    <w:rsid w:val="00214094"/>
    <w:rsid w:val="0021592D"/>
    <w:rsid w:val="00222D76"/>
    <w:rsid w:val="00223EB1"/>
    <w:rsid w:val="0023047A"/>
    <w:rsid w:val="00231344"/>
    <w:rsid w:val="0023384A"/>
    <w:rsid w:val="0023436E"/>
    <w:rsid w:val="002347C0"/>
    <w:rsid w:val="0023763F"/>
    <w:rsid w:val="00241A6C"/>
    <w:rsid w:val="00242D2B"/>
    <w:rsid w:val="002450C4"/>
    <w:rsid w:val="00245AC5"/>
    <w:rsid w:val="002524ED"/>
    <w:rsid w:val="00262E2B"/>
    <w:rsid w:val="00267B50"/>
    <w:rsid w:val="00270429"/>
    <w:rsid w:val="002723E9"/>
    <w:rsid w:val="00277929"/>
    <w:rsid w:val="0028224A"/>
    <w:rsid w:val="002833CC"/>
    <w:rsid w:val="00283B82"/>
    <w:rsid w:val="002846E9"/>
    <w:rsid w:val="00284C34"/>
    <w:rsid w:val="00284F88"/>
    <w:rsid w:val="0028524D"/>
    <w:rsid w:val="0029066C"/>
    <w:rsid w:val="00292FE4"/>
    <w:rsid w:val="002A2EFA"/>
    <w:rsid w:val="002B50DB"/>
    <w:rsid w:val="002C12AB"/>
    <w:rsid w:val="002C7CAC"/>
    <w:rsid w:val="002D3306"/>
    <w:rsid w:val="002D48AA"/>
    <w:rsid w:val="002D736F"/>
    <w:rsid w:val="002D7BAA"/>
    <w:rsid w:val="002D7F54"/>
    <w:rsid w:val="002E01C5"/>
    <w:rsid w:val="002E3FF4"/>
    <w:rsid w:val="002E592A"/>
    <w:rsid w:val="002F78C8"/>
    <w:rsid w:val="0030051D"/>
    <w:rsid w:val="00301CF3"/>
    <w:rsid w:val="00302669"/>
    <w:rsid w:val="0031086B"/>
    <w:rsid w:val="003116E2"/>
    <w:rsid w:val="0032715C"/>
    <w:rsid w:val="00335092"/>
    <w:rsid w:val="00337CA5"/>
    <w:rsid w:val="00340967"/>
    <w:rsid w:val="00341B40"/>
    <w:rsid w:val="00356A28"/>
    <w:rsid w:val="003610C3"/>
    <w:rsid w:val="00362478"/>
    <w:rsid w:val="003659D0"/>
    <w:rsid w:val="00375B25"/>
    <w:rsid w:val="0038132C"/>
    <w:rsid w:val="003938C8"/>
    <w:rsid w:val="00396542"/>
    <w:rsid w:val="0039685B"/>
    <w:rsid w:val="003A31A6"/>
    <w:rsid w:val="003A3EA8"/>
    <w:rsid w:val="003A7F0C"/>
    <w:rsid w:val="003A7F79"/>
    <w:rsid w:val="003B0B67"/>
    <w:rsid w:val="003B6404"/>
    <w:rsid w:val="003B7A2D"/>
    <w:rsid w:val="003C449B"/>
    <w:rsid w:val="003C6DA7"/>
    <w:rsid w:val="003D1B59"/>
    <w:rsid w:val="003D21FF"/>
    <w:rsid w:val="003D4D66"/>
    <w:rsid w:val="003D5DC2"/>
    <w:rsid w:val="003D7219"/>
    <w:rsid w:val="003E61E0"/>
    <w:rsid w:val="003F0112"/>
    <w:rsid w:val="003F071A"/>
    <w:rsid w:val="003F160B"/>
    <w:rsid w:val="003F24EA"/>
    <w:rsid w:val="003F41E6"/>
    <w:rsid w:val="00400032"/>
    <w:rsid w:val="00400B5B"/>
    <w:rsid w:val="00405A00"/>
    <w:rsid w:val="004124A1"/>
    <w:rsid w:val="00420870"/>
    <w:rsid w:val="00421679"/>
    <w:rsid w:val="00424BBC"/>
    <w:rsid w:val="00426824"/>
    <w:rsid w:val="00432D0C"/>
    <w:rsid w:val="00437025"/>
    <w:rsid w:val="0043791B"/>
    <w:rsid w:val="0044012F"/>
    <w:rsid w:val="00441483"/>
    <w:rsid w:val="00441BCB"/>
    <w:rsid w:val="00442A59"/>
    <w:rsid w:val="0045176A"/>
    <w:rsid w:val="0045215C"/>
    <w:rsid w:val="004530C6"/>
    <w:rsid w:val="0045516F"/>
    <w:rsid w:val="00456332"/>
    <w:rsid w:val="00461826"/>
    <w:rsid w:val="00464E69"/>
    <w:rsid w:val="004800F9"/>
    <w:rsid w:val="00485F4A"/>
    <w:rsid w:val="0049134A"/>
    <w:rsid w:val="004A299C"/>
    <w:rsid w:val="004A58CB"/>
    <w:rsid w:val="004B1795"/>
    <w:rsid w:val="004B45C1"/>
    <w:rsid w:val="004B56DD"/>
    <w:rsid w:val="004C020F"/>
    <w:rsid w:val="004C0FB8"/>
    <w:rsid w:val="004C1AFD"/>
    <w:rsid w:val="004C4BFD"/>
    <w:rsid w:val="004C558B"/>
    <w:rsid w:val="004D3C60"/>
    <w:rsid w:val="004E1225"/>
    <w:rsid w:val="004E73BD"/>
    <w:rsid w:val="004E7F33"/>
    <w:rsid w:val="004F1F88"/>
    <w:rsid w:val="004F4590"/>
    <w:rsid w:val="004F5F1B"/>
    <w:rsid w:val="00502374"/>
    <w:rsid w:val="005060A1"/>
    <w:rsid w:val="00512D9A"/>
    <w:rsid w:val="00516072"/>
    <w:rsid w:val="00517ADF"/>
    <w:rsid w:val="00526F01"/>
    <w:rsid w:val="005306C7"/>
    <w:rsid w:val="00530C92"/>
    <w:rsid w:val="005332EC"/>
    <w:rsid w:val="00534418"/>
    <w:rsid w:val="005347AB"/>
    <w:rsid w:val="005353AB"/>
    <w:rsid w:val="0053784F"/>
    <w:rsid w:val="00543DBD"/>
    <w:rsid w:val="00550706"/>
    <w:rsid w:val="005545C1"/>
    <w:rsid w:val="005560BC"/>
    <w:rsid w:val="00556F7C"/>
    <w:rsid w:val="005570A4"/>
    <w:rsid w:val="005573BE"/>
    <w:rsid w:val="00561DEA"/>
    <w:rsid w:val="00565562"/>
    <w:rsid w:val="00572700"/>
    <w:rsid w:val="00575B63"/>
    <w:rsid w:val="00576E90"/>
    <w:rsid w:val="00580468"/>
    <w:rsid w:val="0058192C"/>
    <w:rsid w:val="00582231"/>
    <w:rsid w:val="005827DC"/>
    <w:rsid w:val="0058603B"/>
    <w:rsid w:val="0059431B"/>
    <w:rsid w:val="005964F3"/>
    <w:rsid w:val="0059661D"/>
    <w:rsid w:val="00597D6E"/>
    <w:rsid w:val="005A00CF"/>
    <w:rsid w:val="005A39CC"/>
    <w:rsid w:val="005B4730"/>
    <w:rsid w:val="005B5B71"/>
    <w:rsid w:val="005C1823"/>
    <w:rsid w:val="005D6278"/>
    <w:rsid w:val="005E05D7"/>
    <w:rsid w:val="005E41E7"/>
    <w:rsid w:val="005E450F"/>
    <w:rsid w:val="005F30FF"/>
    <w:rsid w:val="005F5249"/>
    <w:rsid w:val="006017FA"/>
    <w:rsid w:val="0062298A"/>
    <w:rsid w:val="00626514"/>
    <w:rsid w:val="00626589"/>
    <w:rsid w:val="006300B9"/>
    <w:rsid w:val="006339A0"/>
    <w:rsid w:val="00634A48"/>
    <w:rsid w:val="0063613F"/>
    <w:rsid w:val="006413A8"/>
    <w:rsid w:val="00642E56"/>
    <w:rsid w:val="00651396"/>
    <w:rsid w:val="00651531"/>
    <w:rsid w:val="00651E00"/>
    <w:rsid w:val="0065230C"/>
    <w:rsid w:val="00671D35"/>
    <w:rsid w:val="00674572"/>
    <w:rsid w:val="00676C47"/>
    <w:rsid w:val="00687763"/>
    <w:rsid w:val="00692B0D"/>
    <w:rsid w:val="00693E0E"/>
    <w:rsid w:val="00695686"/>
    <w:rsid w:val="00697871"/>
    <w:rsid w:val="006A1AE3"/>
    <w:rsid w:val="006A25BF"/>
    <w:rsid w:val="006A5185"/>
    <w:rsid w:val="006B2BF8"/>
    <w:rsid w:val="006B55E0"/>
    <w:rsid w:val="006C30E1"/>
    <w:rsid w:val="006C4607"/>
    <w:rsid w:val="006D48F1"/>
    <w:rsid w:val="006F45BE"/>
    <w:rsid w:val="007004FC"/>
    <w:rsid w:val="00706670"/>
    <w:rsid w:val="00711F59"/>
    <w:rsid w:val="007145FD"/>
    <w:rsid w:val="00720207"/>
    <w:rsid w:val="0072417C"/>
    <w:rsid w:val="007262DB"/>
    <w:rsid w:val="00734424"/>
    <w:rsid w:val="00734450"/>
    <w:rsid w:val="00740306"/>
    <w:rsid w:val="00743EA2"/>
    <w:rsid w:val="00745F67"/>
    <w:rsid w:val="0075039E"/>
    <w:rsid w:val="00752D9D"/>
    <w:rsid w:val="0075467F"/>
    <w:rsid w:val="00754784"/>
    <w:rsid w:val="00757C6E"/>
    <w:rsid w:val="00760E27"/>
    <w:rsid w:val="00761B6F"/>
    <w:rsid w:val="00762BDA"/>
    <w:rsid w:val="0076609D"/>
    <w:rsid w:val="0076762C"/>
    <w:rsid w:val="00770B3D"/>
    <w:rsid w:val="007771EB"/>
    <w:rsid w:val="007805FD"/>
    <w:rsid w:val="00784422"/>
    <w:rsid w:val="00786985"/>
    <w:rsid w:val="00787ED2"/>
    <w:rsid w:val="00790792"/>
    <w:rsid w:val="00794BE9"/>
    <w:rsid w:val="007A14ED"/>
    <w:rsid w:val="007B0AE5"/>
    <w:rsid w:val="007B3B54"/>
    <w:rsid w:val="007B3FA0"/>
    <w:rsid w:val="007C0F2C"/>
    <w:rsid w:val="007C2BCC"/>
    <w:rsid w:val="007C4EF0"/>
    <w:rsid w:val="007D099D"/>
    <w:rsid w:val="007D2ABB"/>
    <w:rsid w:val="007E2664"/>
    <w:rsid w:val="007E3ABF"/>
    <w:rsid w:val="007E5BFA"/>
    <w:rsid w:val="007E6689"/>
    <w:rsid w:val="007E70C7"/>
    <w:rsid w:val="007E731C"/>
    <w:rsid w:val="007F005E"/>
    <w:rsid w:val="007F0A03"/>
    <w:rsid w:val="007F1DB1"/>
    <w:rsid w:val="007F62E6"/>
    <w:rsid w:val="007F64DF"/>
    <w:rsid w:val="00803A35"/>
    <w:rsid w:val="00810040"/>
    <w:rsid w:val="0081173C"/>
    <w:rsid w:val="00816AC3"/>
    <w:rsid w:val="008175EA"/>
    <w:rsid w:val="0082023A"/>
    <w:rsid w:val="00821A7A"/>
    <w:rsid w:val="008253F8"/>
    <w:rsid w:val="00825603"/>
    <w:rsid w:val="008325E4"/>
    <w:rsid w:val="00832A2B"/>
    <w:rsid w:val="008344CA"/>
    <w:rsid w:val="008440AE"/>
    <w:rsid w:val="00845811"/>
    <w:rsid w:val="00845846"/>
    <w:rsid w:val="00846994"/>
    <w:rsid w:val="00850451"/>
    <w:rsid w:val="00852042"/>
    <w:rsid w:val="008534C9"/>
    <w:rsid w:val="0085524D"/>
    <w:rsid w:val="0085599D"/>
    <w:rsid w:val="0086255F"/>
    <w:rsid w:val="008626CE"/>
    <w:rsid w:val="00863197"/>
    <w:rsid w:val="008649A2"/>
    <w:rsid w:val="0087510C"/>
    <w:rsid w:val="008756BA"/>
    <w:rsid w:val="008968D2"/>
    <w:rsid w:val="0089738E"/>
    <w:rsid w:val="008B3D05"/>
    <w:rsid w:val="008B5FDB"/>
    <w:rsid w:val="008C34AF"/>
    <w:rsid w:val="008C50F4"/>
    <w:rsid w:val="008C5649"/>
    <w:rsid w:val="008C5C51"/>
    <w:rsid w:val="008C6ABB"/>
    <w:rsid w:val="008D13E8"/>
    <w:rsid w:val="008D25E0"/>
    <w:rsid w:val="008D3EEA"/>
    <w:rsid w:val="008D5155"/>
    <w:rsid w:val="008D5212"/>
    <w:rsid w:val="008D6B4D"/>
    <w:rsid w:val="008E1E92"/>
    <w:rsid w:val="008E22FD"/>
    <w:rsid w:val="008E3736"/>
    <w:rsid w:val="008E426D"/>
    <w:rsid w:val="008E44A2"/>
    <w:rsid w:val="008E697D"/>
    <w:rsid w:val="008F3978"/>
    <w:rsid w:val="00903263"/>
    <w:rsid w:val="00903B7D"/>
    <w:rsid w:val="00906A21"/>
    <w:rsid w:val="009079C3"/>
    <w:rsid w:val="00910462"/>
    <w:rsid w:val="00915AB1"/>
    <w:rsid w:val="00917532"/>
    <w:rsid w:val="00920A65"/>
    <w:rsid w:val="00922978"/>
    <w:rsid w:val="009235BA"/>
    <w:rsid w:val="00924023"/>
    <w:rsid w:val="00924CE2"/>
    <w:rsid w:val="00925B9F"/>
    <w:rsid w:val="00930D4D"/>
    <w:rsid w:val="00931AED"/>
    <w:rsid w:val="0094382A"/>
    <w:rsid w:val="009476A3"/>
    <w:rsid w:val="0095334F"/>
    <w:rsid w:val="00954022"/>
    <w:rsid w:val="00965897"/>
    <w:rsid w:val="0096765C"/>
    <w:rsid w:val="0097054A"/>
    <w:rsid w:val="00971ABD"/>
    <w:rsid w:val="009727E4"/>
    <w:rsid w:val="00972A77"/>
    <w:rsid w:val="00973258"/>
    <w:rsid w:val="0097493C"/>
    <w:rsid w:val="00982D24"/>
    <w:rsid w:val="009934C5"/>
    <w:rsid w:val="0099375A"/>
    <w:rsid w:val="00994C0F"/>
    <w:rsid w:val="009B22D7"/>
    <w:rsid w:val="009B3A97"/>
    <w:rsid w:val="009B72ED"/>
    <w:rsid w:val="009C058C"/>
    <w:rsid w:val="009C4C39"/>
    <w:rsid w:val="009C6DEB"/>
    <w:rsid w:val="009D2D64"/>
    <w:rsid w:val="009D3FB1"/>
    <w:rsid w:val="009D4A22"/>
    <w:rsid w:val="009D6504"/>
    <w:rsid w:val="009D77DC"/>
    <w:rsid w:val="009E12D7"/>
    <w:rsid w:val="009E5562"/>
    <w:rsid w:val="009E661A"/>
    <w:rsid w:val="009F0619"/>
    <w:rsid w:val="009F16AB"/>
    <w:rsid w:val="009F4A7E"/>
    <w:rsid w:val="009F4F05"/>
    <w:rsid w:val="009F6E99"/>
    <w:rsid w:val="00A0317E"/>
    <w:rsid w:val="00A045FB"/>
    <w:rsid w:val="00A06781"/>
    <w:rsid w:val="00A074C3"/>
    <w:rsid w:val="00A1509C"/>
    <w:rsid w:val="00A22310"/>
    <w:rsid w:val="00A24770"/>
    <w:rsid w:val="00A249B9"/>
    <w:rsid w:val="00A2570A"/>
    <w:rsid w:val="00A34260"/>
    <w:rsid w:val="00A34BF0"/>
    <w:rsid w:val="00A35145"/>
    <w:rsid w:val="00A56C86"/>
    <w:rsid w:val="00A70CFD"/>
    <w:rsid w:val="00A7120C"/>
    <w:rsid w:val="00A72A0B"/>
    <w:rsid w:val="00A81E42"/>
    <w:rsid w:val="00A864FE"/>
    <w:rsid w:val="00A86F41"/>
    <w:rsid w:val="00A87D04"/>
    <w:rsid w:val="00A90BD0"/>
    <w:rsid w:val="00A950C5"/>
    <w:rsid w:val="00A97987"/>
    <w:rsid w:val="00AA1D25"/>
    <w:rsid w:val="00AA3ED1"/>
    <w:rsid w:val="00AA52F7"/>
    <w:rsid w:val="00AB2B1A"/>
    <w:rsid w:val="00AB397F"/>
    <w:rsid w:val="00AB3A5B"/>
    <w:rsid w:val="00AB5832"/>
    <w:rsid w:val="00AB7BA7"/>
    <w:rsid w:val="00AC51F2"/>
    <w:rsid w:val="00AC6C37"/>
    <w:rsid w:val="00AD3269"/>
    <w:rsid w:val="00AD5421"/>
    <w:rsid w:val="00AD6412"/>
    <w:rsid w:val="00AE5066"/>
    <w:rsid w:val="00AE5E24"/>
    <w:rsid w:val="00AE61B7"/>
    <w:rsid w:val="00AE6CBA"/>
    <w:rsid w:val="00AE79AD"/>
    <w:rsid w:val="00AF35E4"/>
    <w:rsid w:val="00AF5CDE"/>
    <w:rsid w:val="00AF6C22"/>
    <w:rsid w:val="00B0197A"/>
    <w:rsid w:val="00B03322"/>
    <w:rsid w:val="00B035F7"/>
    <w:rsid w:val="00B115F2"/>
    <w:rsid w:val="00B11A57"/>
    <w:rsid w:val="00B211C3"/>
    <w:rsid w:val="00B21A51"/>
    <w:rsid w:val="00B25597"/>
    <w:rsid w:val="00B267B9"/>
    <w:rsid w:val="00B33E09"/>
    <w:rsid w:val="00B448C6"/>
    <w:rsid w:val="00B50708"/>
    <w:rsid w:val="00B50C68"/>
    <w:rsid w:val="00B51293"/>
    <w:rsid w:val="00B5221B"/>
    <w:rsid w:val="00B52B1E"/>
    <w:rsid w:val="00B55481"/>
    <w:rsid w:val="00B56C32"/>
    <w:rsid w:val="00B57ACF"/>
    <w:rsid w:val="00B64BB1"/>
    <w:rsid w:val="00B72640"/>
    <w:rsid w:val="00B73166"/>
    <w:rsid w:val="00B835A4"/>
    <w:rsid w:val="00B8426C"/>
    <w:rsid w:val="00B91B8D"/>
    <w:rsid w:val="00B94E90"/>
    <w:rsid w:val="00B95844"/>
    <w:rsid w:val="00BA062B"/>
    <w:rsid w:val="00BA107B"/>
    <w:rsid w:val="00BB0A82"/>
    <w:rsid w:val="00BB3078"/>
    <w:rsid w:val="00BB7C94"/>
    <w:rsid w:val="00BC0A9D"/>
    <w:rsid w:val="00BC4016"/>
    <w:rsid w:val="00BC432D"/>
    <w:rsid w:val="00BC4FFC"/>
    <w:rsid w:val="00BC5847"/>
    <w:rsid w:val="00BD4BE4"/>
    <w:rsid w:val="00BD6E90"/>
    <w:rsid w:val="00BD72C8"/>
    <w:rsid w:val="00BE73E7"/>
    <w:rsid w:val="00BE7F6F"/>
    <w:rsid w:val="00BF1470"/>
    <w:rsid w:val="00BF40ED"/>
    <w:rsid w:val="00BF5710"/>
    <w:rsid w:val="00BF5BC2"/>
    <w:rsid w:val="00C00316"/>
    <w:rsid w:val="00C1133D"/>
    <w:rsid w:val="00C11601"/>
    <w:rsid w:val="00C11A85"/>
    <w:rsid w:val="00C13778"/>
    <w:rsid w:val="00C223EC"/>
    <w:rsid w:val="00C27A08"/>
    <w:rsid w:val="00C31312"/>
    <w:rsid w:val="00C31E36"/>
    <w:rsid w:val="00C325DE"/>
    <w:rsid w:val="00C326C6"/>
    <w:rsid w:val="00C35295"/>
    <w:rsid w:val="00C36ADD"/>
    <w:rsid w:val="00C36E74"/>
    <w:rsid w:val="00C40595"/>
    <w:rsid w:val="00C41621"/>
    <w:rsid w:val="00C44765"/>
    <w:rsid w:val="00C449FA"/>
    <w:rsid w:val="00C4668F"/>
    <w:rsid w:val="00C50CD4"/>
    <w:rsid w:val="00C5384F"/>
    <w:rsid w:val="00C56964"/>
    <w:rsid w:val="00C5748E"/>
    <w:rsid w:val="00C5785C"/>
    <w:rsid w:val="00C6149F"/>
    <w:rsid w:val="00C64123"/>
    <w:rsid w:val="00C654C9"/>
    <w:rsid w:val="00C656D5"/>
    <w:rsid w:val="00C6593C"/>
    <w:rsid w:val="00C67103"/>
    <w:rsid w:val="00C71BB9"/>
    <w:rsid w:val="00C75148"/>
    <w:rsid w:val="00C773CC"/>
    <w:rsid w:val="00C8456A"/>
    <w:rsid w:val="00C91C37"/>
    <w:rsid w:val="00C92623"/>
    <w:rsid w:val="00C94C28"/>
    <w:rsid w:val="00CA2B47"/>
    <w:rsid w:val="00CA4DA7"/>
    <w:rsid w:val="00CB0247"/>
    <w:rsid w:val="00CB3440"/>
    <w:rsid w:val="00CB712D"/>
    <w:rsid w:val="00CC1692"/>
    <w:rsid w:val="00CD0FC7"/>
    <w:rsid w:val="00CD138B"/>
    <w:rsid w:val="00CD3E31"/>
    <w:rsid w:val="00CD74A3"/>
    <w:rsid w:val="00CE0527"/>
    <w:rsid w:val="00CE08BE"/>
    <w:rsid w:val="00CE5B23"/>
    <w:rsid w:val="00CF70AD"/>
    <w:rsid w:val="00CF7729"/>
    <w:rsid w:val="00D00059"/>
    <w:rsid w:val="00D01246"/>
    <w:rsid w:val="00D01781"/>
    <w:rsid w:val="00D057A0"/>
    <w:rsid w:val="00D107FA"/>
    <w:rsid w:val="00D12275"/>
    <w:rsid w:val="00D12766"/>
    <w:rsid w:val="00D20FF4"/>
    <w:rsid w:val="00D24D2C"/>
    <w:rsid w:val="00D2725B"/>
    <w:rsid w:val="00D35881"/>
    <w:rsid w:val="00D409DD"/>
    <w:rsid w:val="00D53BF3"/>
    <w:rsid w:val="00D545F2"/>
    <w:rsid w:val="00D57DAE"/>
    <w:rsid w:val="00D806A8"/>
    <w:rsid w:val="00D83A62"/>
    <w:rsid w:val="00D902F0"/>
    <w:rsid w:val="00D9780A"/>
    <w:rsid w:val="00D97E87"/>
    <w:rsid w:val="00DA7B56"/>
    <w:rsid w:val="00DA7DA5"/>
    <w:rsid w:val="00DB073B"/>
    <w:rsid w:val="00DB0E39"/>
    <w:rsid w:val="00DB78F0"/>
    <w:rsid w:val="00DC0CEA"/>
    <w:rsid w:val="00DC2E43"/>
    <w:rsid w:val="00DD095C"/>
    <w:rsid w:val="00DD1020"/>
    <w:rsid w:val="00DD1330"/>
    <w:rsid w:val="00DE0B83"/>
    <w:rsid w:val="00DE1A81"/>
    <w:rsid w:val="00DE1C13"/>
    <w:rsid w:val="00DE4E10"/>
    <w:rsid w:val="00DE7739"/>
    <w:rsid w:val="00DF6EC8"/>
    <w:rsid w:val="00E028A3"/>
    <w:rsid w:val="00E02ABF"/>
    <w:rsid w:val="00E14995"/>
    <w:rsid w:val="00E179CD"/>
    <w:rsid w:val="00E23E8D"/>
    <w:rsid w:val="00E26689"/>
    <w:rsid w:val="00E37911"/>
    <w:rsid w:val="00E37F98"/>
    <w:rsid w:val="00E43315"/>
    <w:rsid w:val="00E4495E"/>
    <w:rsid w:val="00E46007"/>
    <w:rsid w:val="00E46559"/>
    <w:rsid w:val="00E469E4"/>
    <w:rsid w:val="00E6670C"/>
    <w:rsid w:val="00E6719D"/>
    <w:rsid w:val="00E710C2"/>
    <w:rsid w:val="00E76CBE"/>
    <w:rsid w:val="00E776E8"/>
    <w:rsid w:val="00E83BA1"/>
    <w:rsid w:val="00E86E66"/>
    <w:rsid w:val="00E92C1F"/>
    <w:rsid w:val="00E9509F"/>
    <w:rsid w:val="00E95D4B"/>
    <w:rsid w:val="00EA5441"/>
    <w:rsid w:val="00EB0817"/>
    <w:rsid w:val="00EB199F"/>
    <w:rsid w:val="00EB65A7"/>
    <w:rsid w:val="00EC23F7"/>
    <w:rsid w:val="00EC4BD8"/>
    <w:rsid w:val="00EC63EB"/>
    <w:rsid w:val="00ED1892"/>
    <w:rsid w:val="00ED3051"/>
    <w:rsid w:val="00ED412F"/>
    <w:rsid w:val="00ED55FD"/>
    <w:rsid w:val="00EF36B2"/>
    <w:rsid w:val="00F014EE"/>
    <w:rsid w:val="00F1246B"/>
    <w:rsid w:val="00F12AC8"/>
    <w:rsid w:val="00F12E81"/>
    <w:rsid w:val="00F138FB"/>
    <w:rsid w:val="00F201EC"/>
    <w:rsid w:val="00F208A9"/>
    <w:rsid w:val="00F20CEF"/>
    <w:rsid w:val="00F248DC"/>
    <w:rsid w:val="00F36C13"/>
    <w:rsid w:val="00F41D75"/>
    <w:rsid w:val="00F44C90"/>
    <w:rsid w:val="00F5139D"/>
    <w:rsid w:val="00F61926"/>
    <w:rsid w:val="00F63DAC"/>
    <w:rsid w:val="00F66107"/>
    <w:rsid w:val="00F7454F"/>
    <w:rsid w:val="00F75FE9"/>
    <w:rsid w:val="00F77988"/>
    <w:rsid w:val="00F77F48"/>
    <w:rsid w:val="00F871F0"/>
    <w:rsid w:val="00F91EDE"/>
    <w:rsid w:val="00FA34DD"/>
    <w:rsid w:val="00FA416E"/>
    <w:rsid w:val="00FB30F1"/>
    <w:rsid w:val="00FB35EA"/>
    <w:rsid w:val="00FB498A"/>
    <w:rsid w:val="00FB53E7"/>
    <w:rsid w:val="00FC2ECE"/>
    <w:rsid w:val="00FD2A8A"/>
    <w:rsid w:val="00FD3849"/>
    <w:rsid w:val="00FD707C"/>
    <w:rsid w:val="00FD7817"/>
    <w:rsid w:val="00FE37BC"/>
    <w:rsid w:val="00FE41AA"/>
    <w:rsid w:val="00FF12D0"/>
    <w:rsid w:val="00FF2E2C"/>
    <w:rsid w:val="00FF6E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6A5185"/>
    <w:pPr>
      <w:spacing w:after="200" w:line="276" w:lineRule="auto"/>
      <w:ind w:left="720"/>
      <w:contextualSpacing/>
    </w:pPr>
    <w:rPr>
      <w:rFonts w:ascii="Calibri" w:eastAsia="Calibri" w:hAnsi="Calibri"/>
      <w:sz w:val="22"/>
      <w:szCs w:val="22"/>
      <w:lang w:val="en-US" w:eastAsia="en-US"/>
    </w:rPr>
  </w:style>
  <w:style w:type="character" w:styleId="SubtleEmphasis">
    <w:name w:val="Subtle Emphasis"/>
    <w:uiPriority w:val="19"/>
    <w:qFormat/>
    <w:rsid w:val="00A0317E"/>
    <w:rPr>
      <w:i/>
      <w:iCs/>
      <w:color w:val="808080"/>
    </w:rPr>
  </w:style>
  <w:style w:type="paragraph" w:styleId="NoSpacing">
    <w:name w:val="No Spacing"/>
    <w:uiPriority w:val="1"/>
    <w:qFormat/>
    <w:rsid w:val="00D90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6A5185"/>
    <w:pPr>
      <w:spacing w:after="200" w:line="276" w:lineRule="auto"/>
      <w:ind w:left="720"/>
      <w:contextualSpacing/>
    </w:pPr>
    <w:rPr>
      <w:rFonts w:ascii="Calibri" w:eastAsia="Calibri" w:hAnsi="Calibri"/>
      <w:sz w:val="22"/>
      <w:szCs w:val="22"/>
      <w:lang w:val="en-US" w:eastAsia="en-US"/>
    </w:rPr>
  </w:style>
  <w:style w:type="character" w:styleId="SubtleEmphasis">
    <w:name w:val="Subtle Emphasis"/>
    <w:uiPriority w:val="19"/>
    <w:qFormat/>
    <w:rsid w:val="00A0317E"/>
    <w:rPr>
      <w:i/>
      <w:iCs/>
      <w:color w:val="808080"/>
    </w:rPr>
  </w:style>
  <w:style w:type="paragraph" w:styleId="NoSpacing">
    <w:name w:val="No Spacing"/>
    <w:uiPriority w:val="1"/>
    <w:qFormat/>
    <w:rsid w:val="00D902F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4329-23D9-4EBD-BA84-19769905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3907</Words>
  <Characters>22274</Characters>
  <Application>Microsoft Office Word</Application>
  <DocSecurity>0</DocSecurity>
  <Lines>185</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narkotisko un psihotropo vielu un zāļu likumīgās aprites kārtību”” sākotnējās ietekmes novērtējuma ziņojums (anotācija)</vt:lpstr>
      <vt:lpstr>Likumprojekta „Grozījumi likumā „Par narkotisko un psihotropo vielu un zāļu likumīgās aprites kārtību”” sākotnējās ietekmes novērtējuma ziņojums (anotācija)</vt:lpstr>
    </vt:vector>
  </TitlesOfParts>
  <Company>Veselības ministrija</Company>
  <LinksUpToDate>false</LinksUpToDate>
  <CharactersWithSpaces>26129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narkotisko un psihotropo vielu un zāļu likumīgās aprites kārtību”” sākotnējās ietekmes novērtējuma ziņojums (anotācija)</dc:title>
  <dc:subject>Anotācija</dc:subject>
  <dc:creator>Anita Segliņa</dc:creator>
  <dc:description>anita.seglina@vm.gov.lv, 67876102</dc:description>
  <cp:lastModifiedBy>aseglina</cp:lastModifiedBy>
  <cp:revision>5</cp:revision>
  <cp:lastPrinted>2012-12-13T06:35:00Z</cp:lastPrinted>
  <dcterms:created xsi:type="dcterms:W3CDTF">2013-03-26T14:36:00Z</dcterms:created>
  <dcterms:modified xsi:type="dcterms:W3CDTF">2013-03-27T09:08:00Z</dcterms:modified>
</cp:coreProperties>
</file>