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78" w:rsidRPr="000B1A30" w:rsidRDefault="00DF3B78" w:rsidP="00DF3B78">
      <w:pPr>
        <w:pStyle w:val="naisc"/>
        <w:spacing w:before="0" w:after="0"/>
        <w:rPr>
          <w:rFonts w:ascii="Times" w:hAnsi="Times"/>
          <w:b/>
          <w:bCs/>
          <w:sz w:val="28"/>
          <w:szCs w:val="28"/>
        </w:rPr>
      </w:pPr>
      <w:bookmarkStart w:id="0" w:name="OLE_LINK1"/>
      <w:bookmarkStart w:id="1" w:name="OLE_LINK2"/>
      <w:r w:rsidRPr="000B1A30">
        <w:rPr>
          <w:rFonts w:ascii="Times" w:hAnsi="Times"/>
          <w:b/>
          <w:sz w:val="28"/>
          <w:szCs w:val="28"/>
        </w:rPr>
        <w:t xml:space="preserve">Ministru kabineta </w:t>
      </w:r>
      <w:r w:rsidRPr="000B1A30">
        <w:rPr>
          <w:rFonts w:ascii="Times" w:hAnsi="Times"/>
          <w:b/>
          <w:bCs/>
          <w:color w:val="000000"/>
          <w:sz w:val="28"/>
          <w:szCs w:val="28"/>
          <w:lang w:bidi="lo-LA"/>
        </w:rPr>
        <w:t>noteikumu projekta „</w:t>
      </w:r>
      <w:bookmarkStart w:id="2" w:name="OLE_LINK3"/>
      <w:bookmarkStart w:id="3" w:name="OLE_LINK4"/>
      <w:r w:rsidRPr="000B1A30">
        <w:rPr>
          <w:rFonts w:ascii="Times" w:hAnsi="Times"/>
          <w:b/>
          <w:bCs/>
          <w:sz w:val="28"/>
          <w:szCs w:val="28"/>
        </w:rPr>
        <w:t>Par</w:t>
      </w:r>
      <w:r w:rsidR="003D0482">
        <w:rPr>
          <w:rFonts w:ascii="Times" w:hAnsi="Times"/>
          <w:b/>
          <w:sz w:val="28"/>
          <w:szCs w:val="28"/>
        </w:rPr>
        <w:t xml:space="preserve"> </w:t>
      </w:r>
      <w:r w:rsidR="003D0482" w:rsidRPr="003D0482">
        <w:rPr>
          <w:b/>
          <w:sz w:val="28"/>
          <w:szCs w:val="28"/>
        </w:rPr>
        <w:t>Latvijas Republikas Veselības ministrij</w:t>
      </w:r>
      <w:r w:rsidR="008B310B">
        <w:rPr>
          <w:b/>
          <w:sz w:val="28"/>
          <w:szCs w:val="28"/>
        </w:rPr>
        <w:t>as</w:t>
      </w:r>
      <w:r w:rsidR="003D0482" w:rsidRPr="003D0482">
        <w:rPr>
          <w:b/>
          <w:sz w:val="28"/>
          <w:szCs w:val="28"/>
        </w:rPr>
        <w:t xml:space="preserve"> un Indijas Republikas  Veselības un ģimenes labklājības ministrij</w:t>
      </w:r>
      <w:r w:rsidR="008B310B">
        <w:rPr>
          <w:b/>
          <w:sz w:val="28"/>
          <w:szCs w:val="28"/>
        </w:rPr>
        <w:t>as vienošanos</w:t>
      </w:r>
      <w:r w:rsidR="003D0482" w:rsidRPr="003D0482">
        <w:rPr>
          <w:b/>
          <w:sz w:val="28"/>
          <w:szCs w:val="28"/>
        </w:rPr>
        <w:t xml:space="preserve"> par sadarbību veselības aprūpes un medicīnas zinātņu jomā</w:t>
      </w:r>
      <w:bookmarkEnd w:id="2"/>
      <w:bookmarkEnd w:id="3"/>
      <w:r w:rsidRPr="000B1A30">
        <w:rPr>
          <w:rFonts w:ascii="Times" w:hAnsi="Times"/>
          <w:b/>
          <w:bCs/>
          <w:sz w:val="28"/>
          <w:szCs w:val="28"/>
        </w:rPr>
        <w:t>”</w:t>
      </w:r>
      <w:r w:rsidRPr="000B1A30">
        <w:rPr>
          <w:rFonts w:ascii="Times" w:hAnsi="Times"/>
          <w:b/>
          <w:bCs/>
          <w:color w:val="000000"/>
          <w:sz w:val="28"/>
          <w:szCs w:val="28"/>
          <w:lang w:bidi="lo-LA"/>
        </w:rPr>
        <w:t xml:space="preserve"> </w:t>
      </w:r>
      <w:r w:rsidR="00C86EFD">
        <w:rPr>
          <w:rFonts w:ascii="Times" w:hAnsi="Times"/>
          <w:b/>
          <w:bCs/>
          <w:color w:val="000000"/>
          <w:sz w:val="28"/>
          <w:szCs w:val="28"/>
          <w:lang w:bidi="lo-LA"/>
        </w:rPr>
        <w:t>sākotnējās ietekmes novērtējuma ziņojums (</w:t>
      </w:r>
      <w:r w:rsidRPr="000B1A30">
        <w:rPr>
          <w:rFonts w:ascii="Times" w:hAnsi="Times"/>
          <w:b/>
          <w:bCs/>
          <w:sz w:val="28"/>
          <w:szCs w:val="28"/>
        </w:rPr>
        <w:t>anotācija</w:t>
      </w:r>
      <w:bookmarkEnd w:id="0"/>
      <w:bookmarkEnd w:id="1"/>
      <w:r w:rsidR="00C86EFD">
        <w:rPr>
          <w:rFonts w:ascii="Times" w:hAnsi="Times"/>
          <w:b/>
          <w:bCs/>
          <w:sz w:val="28"/>
          <w:szCs w:val="28"/>
        </w:rPr>
        <w:t>)</w:t>
      </w:r>
    </w:p>
    <w:p w:rsidR="00EE4005" w:rsidRPr="002B2A35" w:rsidRDefault="00EE4005" w:rsidP="00DF3B78">
      <w:pPr>
        <w:pStyle w:val="naisc"/>
        <w:spacing w:before="0" w:after="0"/>
        <w:rPr>
          <w:b/>
          <w:bCs/>
          <w:sz w:val="28"/>
          <w:szCs w:val="28"/>
        </w:rPr>
      </w:pPr>
    </w:p>
    <w:tbl>
      <w:tblPr>
        <w:tblStyle w:val="TableGrid"/>
        <w:tblW w:w="0" w:type="auto"/>
        <w:tblLook w:val="04A0"/>
      </w:tblPr>
      <w:tblGrid>
        <w:gridCol w:w="541"/>
        <w:gridCol w:w="3160"/>
        <w:gridCol w:w="5689"/>
      </w:tblGrid>
      <w:tr w:rsidR="00EE4005" w:rsidRPr="008B310B" w:rsidTr="002F10CF">
        <w:tc>
          <w:tcPr>
            <w:tcW w:w="9390" w:type="dxa"/>
            <w:gridSpan w:val="3"/>
            <w:hideMark/>
          </w:tcPr>
          <w:p w:rsidR="00EE4005" w:rsidRPr="00946508" w:rsidRDefault="00EE4005" w:rsidP="00EE4005">
            <w:pPr>
              <w:spacing w:before="100" w:beforeAutospacing="1" w:after="100" w:afterAutospacing="1"/>
              <w:rPr>
                <w:sz w:val="28"/>
                <w:szCs w:val="28"/>
                <w:lang w:val="lv-LV"/>
              </w:rPr>
            </w:pPr>
            <w:r w:rsidRPr="00946508">
              <w:rPr>
                <w:b/>
                <w:bCs/>
                <w:sz w:val="28"/>
                <w:szCs w:val="28"/>
                <w:lang w:val="lv-LV"/>
              </w:rPr>
              <w:t> I. Tiesību akta projekta izstrādes nepieciešamība</w:t>
            </w:r>
          </w:p>
        </w:tc>
      </w:tr>
      <w:tr w:rsidR="00AB5D47" w:rsidRPr="007C29EB" w:rsidTr="002F10CF">
        <w:trPr>
          <w:trHeight w:val="630"/>
        </w:trPr>
        <w:tc>
          <w:tcPr>
            <w:tcW w:w="541"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t> 1.</w:t>
            </w:r>
          </w:p>
        </w:tc>
        <w:tc>
          <w:tcPr>
            <w:tcW w:w="3160" w:type="dxa"/>
            <w:tcBorders>
              <w:bottom w:val="outset" w:sz="4" w:space="0" w:color="auto"/>
            </w:tcBorders>
            <w:hideMark/>
          </w:tcPr>
          <w:p w:rsidR="00EE4005" w:rsidRPr="00EB6FB9" w:rsidRDefault="00EE4005" w:rsidP="00EE4005">
            <w:pPr>
              <w:spacing w:before="100" w:beforeAutospacing="1" w:after="100" w:afterAutospacing="1"/>
              <w:rPr>
                <w:sz w:val="28"/>
                <w:szCs w:val="28"/>
                <w:lang w:val="lv-LV"/>
              </w:rPr>
            </w:pPr>
            <w:r w:rsidRPr="00EB6FB9">
              <w:rPr>
                <w:sz w:val="28"/>
                <w:szCs w:val="28"/>
                <w:lang w:val="lv-LV"/>
              </w:rPr>
              <w:t> Pamatojums</w:t>
            </w:r>
          </w:p>
        </w:tc>
        <w:tc>
          <w:tcPr>
            <w:tcW w:w="5689" w:type="dxa"/>
            <w:hideMark/>
          </w:tcPr>
          <w:p w:rsidR="00EE4005" w:rsidRPr="008B310B" w:rsidRDefault="00EB6FB9" w:rsidP="00F00145">
            <w:pPr>
              <w:pStyle w:val="Heading1"/>
              <w:spacing w:before="0"/>
              <w:jc w:val="both"/>
              <w:rPr>
                <w:rFonts w:ascii="Times New Roman" w:hAnsi="Times New Roman" w:cs="Times New Roman"/>
                <w:b w:val="0"/>
                <w:color w:val="auto"/>
                <w:lang w:val="lv-LV"/>
              </w:rPr>
            </w:pPr>
            <w:r w:rsidRPr="008B310B">
              <w:rPr>
                <w:rFonts w:ascii="Times New Roman" w:hAnsi="Times New Roman" w:cs="Times New Roman"/>
                <w:b w:val="0"/>
                <w:color w:val="auto"/>
                <w:lang w:val="lv-LV"/>
              </w:rPr>
              <w:t xml:space="preserve">Deklarācijas par Valda </w:t>
            </w:r>
            <w:proofErr w:type="spellStart"/>
            <w:r w:rsidRPr="008B310B">
              <w:rPr>
                <w:rFonts w:ascii="Times New Roman" w:hAnsi="Times New Roman" w:cs="Times New Roman"/>
                <w:b w:val="0"/>
                <w:color w:val="auto"/>
                <w:lang w:val="lv-LV"/>
              </w:rPr>
              <w:t>Dombrovska</w:t>
            </w:r>
            <w:proofErr w:type="spellEnd"/>
            <w:r w:rsidRPr="008B310B">
              <w:rPr>
                <w:rFonts w:ascii="Times New Roman" w:hAnsi="Times New Roman" w:cs="Times New Roman"/>
                <w:b w:val="0"/>
                <w:color w:val="auto"/>
                <w:lang w:val="lv-LV"/>
              </w:rPr>
              <w:t xml:space="preserve"> vadītā Ministru kabineta iecerēto darbību </w:t>
            </w:r>
            <w:r w:rsidR="00F00145">
              <w:rPr>
                <w:rFonts w:ascii="Times New Roman" w:hAnsi="Times New Roman" w:cs="Times New Roman"/>
                <w:b w:val="0"/>
                <w:color w:val="auto"/>
                <w:lang w:val="lv-LV"/>
              </w:rPr>
              <w:t>4.12</w:t>
            </w:r>
            <w:r w:rsidRPr="008B310B">
              <w:rPr>
                <w:rFonts w:ascii="Times New Roman" w:hAnsi="Times New Roman" w:cs="Times New Roman"/>
                <w:b w:val="0"/>
                <w:color w:val="auto"/>
                <w:lang w:val="lv-LV"/>
              </w:rPr>
              <w:t>. punkts „Veicināsim tādu divpusējo un reģionālo sadarbību, kas attīsta eksportu, veicina investīcijas un rada labvēlīgu vidi Latvijas turpmākai izaugsmei.”</w:t>
            </w:r>
          </w:p>
        </w:tc>
      </w:tr>
      <w:tr w:rsidR="00AB5D47" w:rsidRPr="007C29EB" w:rsidTr="002F10CF">
        <w:trPr>
          <w:trHeight w:val="5514"/>
        </w:trPr>
        <w:tc>
          <w:tcPr>
            <w:tcW w:w="541"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t> 2.</w:t>
            </w:r>
          </w:p>
        </w:tc>
        <w:tc>
          <w:tcPr>
            <w:tcW w:w="3160"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t> Pašreizējā situācija un problēmas</w:t>
            </w:r>
          </w:p>
        </w:tc>
        <w:tc>
          <w:tcPr>
            <w:tcW w:w="5689" w:type="dxa"/>
            <w:hideMark/>
          </w:tcPr>
          <w:p w:rsidR="003A1F8D" w:rsidRPr="003A1F8D" w:rsidRDefault="00EB6FB9" w:rsidP="00ED4D2E">
            <w:pPr>
              <w:jc w:val="both"/>
              <w:rPr>
                <w:sz w:val="28"/>
                <w:szCs w:val="28"/>
                <w:lang w:val="lv-LV"/>
              </w:rPr>
            </w:pPr>
            <w:r>
              <w:rPr>
                <w:sz w:val="28"/>
                <w:szCs w:val="28"/>
                <w:lang w:val="lv-LV"/>
              </w:rPr>
              <w:t xml:space="preserve">Šobrīd nav noslēgta </w:t>
            </w:r>
            <w:r w:rsidR="003D0482" w:rsidRPr="00B57FDD">
              <w:rPr>
                <w:sz w:val="28"/>
                <w:szCs w:val="28"/>
                <w:lang w:val="lv-LV"/>
              </w:rPr>
              <w:t>Latvijas Republikas Veselības ministrij</w:t>
            </w:r>
            <w:r w:rsidR="00C53B8B">
              <w:rPr>
                <w:sz w:val="28"/>
                <w:szCs w:val="28"/>
                <w:lang w:val="lv-LV"/>
              </w:rPr>
              <w:t>as</w:t>
            </w:r>
            <w:r w:rsidR="003D0482" w:rsidRPr="00B57FDD">
              <w:rPr>
                <w:sz w:val="28"/>
                <w:szCs w:val="28"/>
                <w:lang w:val="lv-LV"/>
              </w:rPr>
              <w:t xml:space="preserve"> un Indijas Republikas Veselības un ģimenes labklājības ministrij</w:t>
            </w:r>
            <w:r w:rsidR="00C53B8B">
              <w:rPr>
                <w:sz w:val="28"/>
                <w:szCs w:val="28"/>
                <w:lang w:val="lv-LV"/>
              </w:rPr>
              <w:t>as vienošanās</w:t>
            </w:r>
            <w:r w:rsidR="003D0482" w:rsidRPr="00B57FDD">
              <w:rPr>
                <w:sz w:val="28"/>
                <w:szCs w:val="28"/>
                <w:lang w:val="lv-LV"/>
              </w:rPr>
              <w:t xml:space="preserve"> par sadarbību veselības aprūpes un medicīnas zinātņu jomā. 2007.gada 9.oktobrī no Indijas Veselības un ģimenes labklājības ministrijas tika saņemts Indijas puses sagatavotais projekts „Saprašanās memorands starp Indiju un Latviju par sadarbību </w:t>
            </w:r>
            <w:proofErr w:type="spellStart"/>
            <w:r w:rsidR="003D0482" w:rsidRPr="00B57FDD">
              <w:rPr>
                <w:sz w:val="28"/>
                <w:szCs w:val="28"/>
                <w:lang w:val="lv-LV"/>
              </w:rPr>
              <w:t>jogas</w:t>
            </w:r>
            <w:proofErr w:type="spellEnd"/>
            <w:r w:rsidR="003D0482" w:rsidRPr="00B57FDD">
              <w:rPr>
                <w:sz w:val="28"/>
                <w:szCs w:val="28"/>
                <w:lang w:val="lv-LV"/>
              </w:rPr>
              <w:t xml:space="preserve"> un </w:t>
            </w:r>
            <w:proofErr w:type="spellStart"/>
            <w:r w:rsidR="003D0482" w:rsidRPr="00B57FDD">
              <w:rPr>
                <w:sz w:val="28"/>
                <w:szCs w:val="28"/>
                <w:lang w:val="lv-LV"/>
              </w:rPr>
              <w:t>ajūrvēdas</w:t>
            </w:r>
            <w:proofErr w:type="spellEnd"/>
            <w:r w:rsidR="003D0482" w:rsidRPr="00B57FDD">
              <w:rPr>
                <w:sz w:val="28"/>
                <w:szCs w:val="28"/>
                <w:lang w:val="lv-LV"/>
              </w:rPr>
              <w:t xml:space="preserve"> veicināšanas un atzīšanas jomā”. </w:t>
            </w:r>
            <w:r w:rsidR="003A1F8D" w:rsidRPr="003A1F8D">
              <w:rPr>
                <w:sz w:val="28"/>
                <w:szCs w:val="28"/>
                <w:lang w:val="lv-LV"/>
              </w:rPr>
              <w:t>Veselības ministrija, izvērtējot memorandu,</w:t>
            </w:r>
            <w:r w:rsidR="003A1F8D" w:rsidRPr="00B57FDD">
              <w:rPr>
                <w:sz w:val="28"/>
                <w:szCs w:val="28"/>
                <w:lang w:val="lv-LV"/>
              </w:rPr>
              <w:t xml:space="preserve"> </w:t>
            </w:r>
            <w:r w:rsidR="003A1F8D" w:rsidRPr="003A1F8D">
              <w:rPr>
                <w:sz w:val="28"/>
                <w:szCs w:val="28"/>
                <w:lang w:val="lv-LV"/>
              </w:rPr>
              <w:t xml:space="preserve">2008.gada 15.janvārī Indijas pusei </w:t>
            </w:r>
            <w:r w:rsidR="00ED4D2E">
              <w:rPr>
                <w:sz w:val="28"/>
                <w:szCs w:val="28"/>
                <w:lang w:val="lv-LV"/>
              </w:rPr>
              <w:t>nosūtīja</w:t>
            </w:r>
            <w:r w:rsidR="003A1F8D" w:rsidRPr="003A1F8D">
              <w:rPr>
                <w:sz w:val="28"/>
                <w:szCs w:val="28"/>
                <w:lang w:val="lv-LV"/>
              </w:rPr>
              <w:t xml:space="preserve"> Ve</w:t>
            </w:r>
            <w:r w:rsidR="00ED4D2E">
              <w:rPr>
                <w:sz w:val="28"/>
                <w:szCs w:val="28"/>
                <w:lang w:val="lv-LV"/>
              </w:rPr>
              <w:t>selības ministrijas izstrādāto tipveida starpresoru līgum</w:t>
            </w:r>
            <w:r w:rsidR="00D04E86">
              <w:rPr>
                <w:sz w:val="28"/>
                <w:szCs w:val="28"/>
                <w:lang w:val="lv-LV"/>
              </w:rPr>
              <w:t>a projektu</w:t>
            </w:r>
            <w:r w:rsidR="003A1F8D" w:rsidRPr="003A1F8D">
              <w:rPr>
                <w:sz w:val="28"/>
                <w:szCs w:val="28"/>
                <w:lang w:val="lv-LV"/>
              </w:rPr>
              <w:t xml:space="preserve"> par sadarbību veselī</w:t>
            </w:r>
            <w:r>
              <w:rPr>
                <w:sz w:val="28"/>
                <w:szCs w:val="28"/>
                <w:lang w:val="lv-LV"/>
              </w:rPr>
              <w:t>bas nozarē un medicīnas zinātnē</w:t>
            </w:r>
            <w:r w:rsidR="00ED4D2E">
              <w:rPr>
                <w:sz w:val="28"/>
                <w:szCs w:val="28"/>
                <w:lang w:val="lv-LV"/>
              </w:rPr>
              <w:t xml:space="preserve">, jo </w:t>
            </w:r>
            <w:proofErr w:type="spellStart"/>
            <w:r w:rsidR="00ED4D2E">
              <w:rPr>
                <w:sz w:val="28"/>
                <w:szCs w:val="28"/>
                <w:lang w:val="lv-LV"/>
              </w:rPr>
              <w:t>a</w:t>
            </w:r>
            <w:r w:rsidR="003A1F8D" w:rsidRPr="003A1F8D">
              <w:rPr>
                <w:sz w:val="28"/>
                <w:szCs w:val="28"/>
                <w:lang w:val="lv-LV"/>
              </w:rPr>
              <w:t>jūrvēdas</w:t>
            </w:r>
            <w:proofErr w:type="spellEnd"/>
            <w:r w:rsidR="003A1F8D" w:rsidRPr="003A1F8D">
              <w:rPr>
                <w:sz w:val="28"/>
                <w:szCs w:val="28"/>
                <w:lang w:val="lv-LV"/>
              </w:rPr>
              <w:t xml:space="preserve"> medicīniskā tehnoloģija ir </w:t>
            </w:r>
            <w:r>
              <w:rPr>
                <w:sz w:val="28"/>
                <w:szCs w:val="28"/>
                <w:lang w:val="lv-LV"/>
              </w:rPr>
              <w:t xml:space="preserve">tikai viena no daudzām </w:t>
            </w:r>
            <w:r w:rsidR="003A1F8D" w:rsidRPr="003A1F8D">
              <w:rPr>
                <w:sz w:val="28"/>
                <w:szCs w:val="28"/>
                <w:lang w:val="lv-LV"/>
              </w:rPr>
              <w:t>apstiprināta</w:t>
            </w:r>
            <w:r>
              <w:rPr>
                <w:sz w:val="28"/>
                <w:szCs w:val="28"/>
                <w:lang w:val="lv-LV"/>
              </w:rPr>
              <w:t>jām</w:t>
            </w:r>
            <w:r w:rsidR="003A1F8D" w:rsidRPr="003A1F8D">
              <w:rPr>
                <w:sz w:val="28"/>
                <w:szCs w:val="28"/>
                <w:lang w:val="lv-LV"/>
              </w:rPr>
              <w:t xml:space="preserve"> un reģistrēta</w:t>
            </w:r>
            <w:r>
              <w:rPr>
                <w:sz w:val="28"/>
                <w:szCs w:val="28"/>
                <w:lang w:val="lv-LV"/>
              </w:rPr>
              <w:t>jām ārstniecībā izmantojamajām medicīniskajām tehnoloģijām</w:t>
            </w:r>
            <w:r w:rsidR="003A1F8D" w:rsidRPr="003A1F8D">
              <w:rPr>
                <w:sz w:val="28"/>
                <w:szCs w:val="28"/>
                <w:lang w:val="lv-LV"/>
              </w:rPr>
              <w:t xml:space="preserve">, savukārt, Veselības ministrijas rīcībā nav pārliecinošu datu par šīs tehnoloģijas pielietošanas būtisku ieguvumu cilvēka veselībai salīdzinājumā ar citām līdzīgām netradicionālās medicīnas tehnoloģijām. Līdz ar to, vienas konkrētas medicīniskās tehnoloģijas veicināšanu un atzīšanu regulēt nav mērķtiecīgi. Balstoties uz iepriekš minēto, tika konstatēts, ka </w:t>
            </w:r>
            <w:r w:rsidR="003A1F8D" w:rsidRPr="003A1F8D">
              <w:rPr>
                <w:sz w:val="28"/>
                <w:szCs w:val="28"/>
                <w:lang w:val="lv-LV"/>
              </w:rPr>
              <w:lastRenderedPageBreak/>
              <w:t xml:space="preserve">nebūtu lietderīgi parakstīt memorandu ar tik specifisku ievirzi tieši uz </w:t>
            </w:r>
            <w:proofErr w:type="spellStart"/>
            <w:r w:rsidR="003A1F8D" w:rsidRPr="003A1F8D">
              <w:rPr>
                <w:sz w:val="28"/>
                <w:szCs w:val="28"/>
                <w:lang w:val="lv-LV"/>
              </w:rPr>
              <w:t>ajūrvēdas</w:t>
            </w:r>
            <w:proofErr w:type="spellEnd"/>
            <w:r w:rsidR="003A1F8D" w:rsidRPr="003A1F8D">
              <w:rPr>
                <w:sz w:val="28"/>
                <w:szCs w:val="28"/>
                <w:lang w:val="lv-LV"/>
              </w:rPr>
              <w:t xml:space="preserve"> un </w:t>
            </w:r>
            <w:proofErr w:type="spellStart"/>
            <w:r w:rsidR="003A1F8D" w:rsidRPr="003A1F8D">
              <w:rPr>
                <w:sz w:val="28"/>
                <w:szCs w:val="28"/>
                <w:lang w:val="lv-LV"/>
              </w:rPr>
              <w:t>jogas</w:t>
            </w:r>
            <w:proofErr w:type="spellEnd"/>
            <w:r w:rsidR="003A1F8D" w:rsidRPr="003A1F8D">
              <w:rPr>
                <w:sz w:val="28"/>
                <w:szCs w:val="28"/>
                <w:lang w:val="lv-LV"/>
              </w:rPr>
              <w:t xml:space="preserve"> veicināšanu un atzīšanu. Lietderīgāk būtu noslēgt tipveida sadarbības līgumu veselības nozarē, kura ietvaros varētu veikt nepieciešamās akt</w:t>
            </w:r>
            <w:r w:rsidR="007E0F49">
              <w:rPr>
                <w:sz w:val="28"/>
                <w:szCs w:val="28"/>
                <w:lang w:val="lv-LV"/>
              </w:rPr>
              <w:t>ivitātes veselības aprūpes jomā, tai skaitā tradicionālās medicīnas jomā.</w:t>
            </w:r>
            <w:r w:rsidR="003A1F8D" w:rsidRPr="00B57FDD">
              <w:rPr>
                <w:sz w:val="28"/>
                <w:szCs w:val="28"/>
                <w:lang w:val="lv-LV"/>
              </w:rPr>
              <w:t xml:space="preserve"> </w:t>
            </w:r>
          </w:p>
          <w:p w:rsidR="003A1F8D" w:rsidRDefault="003A1F8D" w:rsidP="00ED4D2E">
            <w:pPr>
              <w:jc w:val="both"/>
              <w:rPr>
                <w:b/>
                <w:sz w:val="28"/>
                <w:szCs w:val="28"/>
                <w:lang w:val="lv-LV"/>
              </w:rPr>
            </w:pPr>
            <w:r w:rsidRPr="003A1F8D">
              <w:rPr>
                <w:sz w:val="28"/>
                <w:szCs w:val="28"/>
                <w:lang w:val="lv-LV"/>
              </w:rPr>
              <w:t xml:space="preserve">Pēc </w:t>
            </w:r>
            <w:r w:rsidR="00EB6FB9">
              <w:rPr>
                <w:sz w:val="28"/>
                <w:szCs w:val="28"/>
                <w:lang w:val="lv-LV"/>
              </w:rPr>
              <w:t xml:space="preserve">2008.gada 27.februāra </w:t>
            </w:r>
            <w:r w:rsidRPr="003A1F8D">
              <w:rPr>
                <w:sz w:val="28"/>
                <w:szCs w:val="28"/>
                <w:lang w:val="lv-LV"/>
              </w:rPr>
              <w:t xml:space="preserve">Veselības ministra I. Eglīša tikšanās ar Indijas Republikas vēstnieci </w:t>
            </w:r>
            <w:proofErr w:type="spellStart"/>
            <w:r w:rsidRPr="003A1F8D">
              <w:rPr>
                <w:sz w:val="28"/>
                <w:szCs w:val="28"/>
                <w:lang w:val="lv-LV"/>
              </w:rPr>
              <w:t>Deepa</w:t>
            </w:r>
            <w:proofErr w:type="spellEnd"/>
            <w:r w:rsidRPr="003A1F8D">
              <w:rPr>
                <w:sz w:val="28"/>
                <w:szCs w:val="28"/>
                <w:lang w:val="lv-LV"/>
              </w:rPr>
              <w:t xml:space="preserve"> </w:t>
            </w:r>
            <w:proofErr w:type="spellStart"/>
            <w:r w:rsidRPr="003A1F8D">
              <w:rPr>
                <w:sz w:val="28"/>
                <w:szCs w:val="28"/>
                <w:lang w:val="lv-LV"/>
              </w:rPr>
              <w:t>Gopalan</w:t>
            </w:r>
            <w:proofErr w:type="spellEnd"/>
            <w:r w:rsidRPr="003A1F8D">
              <w:rPr>
                <w:sz w:val="28"/>
                <w:szCs w:val="28"/>
                <w:lang w:val="lv-LV"/>
              </w:rPr>
              <w:t xml:space="preserve"> </w:t>
            </w:r>
            <w:proofErr w:type="spellStart"/>
            <w:r w:rsidRPr="003A1F8D">
              <w:rPr>
                <w:sz w:val="28"/>
                <w:szCs w:val="28"/>
                <w:lang w:val="lv-LV"/>
              </w:rPr>
              <w:t>Wadhwa</w:t>
            </w:r>
            <w:proofErr w:type="spellEnd"/>
            <w:r w:rsidRPr="003A1F8D">
              <w:rPr>
                <w:sz w:val="28"/>
                <w:szCs w:val="28"/>
                <w:lang w:val="lv-LV"/>
              </w:rPr>
              <w:t xml:space="preserve">, tiek saņemts Indijas puses </w:t>
            </w:r>
            <w:r w:rsidR="009D478A">
              <w:rPr>
                <w:sz w:val="28"/>
                <w:szCs w:val="28"/>
                <w:lang w:val="lv-LV"/>
              </w:rPr>
              <w:t xml:space="preserve">vienošanās </w:t>
            </w:r>
            <w:r w:rsidRPr="003A1F8D">
              <w:rPr>
                <w:sz w:val="28"/>
                <w:szCs w:val="28"/>
                <w:lang w:val="lv-LV"/>
              </w:rPr>
              <w:t xml:space="preserve">projekts </w:t>
            </w:r>
            <w:r w:rsidRPr="006C2749">
              <w:rPr>
                <w:sz w:val="28"/>
                <w:szCs w:val="28"/>
                <w:lang w:val="lv-LV"/>
              </w:rPr>
              <w:t>par sadarbību veselības un medicīnas zinātnes jomā</w:t>
            </w:r>
            <w:r w:rsidRPr="003A1F8D">
              <w:rPr>
                <w:sz w:val="28"/>
                <w:szCs w:val="28"/>
                <w:lang w:val="lv-LV"/>
              </w:rPr>
              <w:t>.</w:t>
            </w:r>
            <w:r>
              <w:rPr>
                <w:sz w:val="28"/>
                <w:szCs w:val="28"/>
                <w:lang w:val="lv-LV"/>
              </w:rPr>
              <w:t xml:space="preserve"> </w:t>
            </w:r>
          </w:p>
          <w:p w:rsidR="006F344D" w:rsidRPr="003A1F8D" w:rsidRDefault="003A1F8D" w:rsidP="005B4BBE">
            <w:pPr>
              <w:jc w:val="both"/>
              <w:rPr>
                <w:b/>
                <w:color w:val="000000"/>
                <w:sz w:val="28"/>
                <w:szCs w:val="28"/>
                <w:lang w:val="lv-LV"/>
              </w:rPr>
            </w:pPr>
            <w:r w:rsidRPr="003A1F8D">
              <w:rPr>
                <w:color w:val="000000"/>
                <w:sz w:val="28"/>
                <w:szCs w:val="28"/>
                <w:lang w:val="lv-LV"/>
              </w:rPr>
              <w:t xml:space="preserve">2010.gada 2.jūnijā notika Veselības ministra Didža </w:t>
            </w:r>
            <w:proofErr w:type="spellStart"/>
            <w:r w:rsidRPr="003A1F8D">
              <w:rPr>
                <w:color w:val="000000"/>
                <w:sz w:val="28"/>
                <w:szCs w:val="28"/>
                <w:lang w:val="lv-LV"/>
              </w:rPr>
              <w:t>Gavara</w:t>
            </w:r>
            <w:proofErr w:type="spellEnd"/>
            <w:r w:rsidRPr="003A1F8D">
              <w:rPr>
                <w:color w:val="000000"/>
                <w:sz w:val="28"/>
                <w:szCs w:val="28"/>
                <w:lang w:val="lv-LV"/>
              </w:rPr>
              <w:t xml:space="preserve"> tikšanās ar Indijas Republikas vēstnieku </w:t>
            </w:r>
            <w:proofErr w:type="spellStart"/>
            <w:r w:rsidRPr="003A1F8D">
              <w:rPr>
                <w:sz w:val="28"/>
                <w:szCs w:val="28"/>
                <w:lang w:val="lv-LV"/>
              </w:rPr>
              <w:t>Balkrišnu</w:t>
            </w:r>
            <w:proofErr w:type="spellEnd"/>
            <w:r w:rsidRPr="003A1F8D">
              <w:rPr>
                <w:sz w:val="28"/>
                <w:szCs w:val="28"/>
                <w:lang w:val="lv-LV"/>
              </w:rPr>
              <w:t xml:space="preserve"> </w:t>
            </w:r>
            <w:proofErr w:type="spellStart"/>
            <w:r w:rsidRPr="003A1F8D">
              <w:rPr>
                <w:sz w:val="28"/>
                <w:szCs w:val="28"/>
                <w:lang w:val="lv-LV"/>
              </w:rPr>
              <w:t>Šetiju</w:t>
            </w:r>
            <w:proofErr w:type="spellEnd"/>
            <w:r w:rsidRPr="003A1F8D">
              <w:rPr>
                <w:sz w:val="28"/>
                <w:szCs w:val="28"/>
                <w:lang w:val="lv-LV"/>
              </w:rPr>
              <w:t xml:space="preserve"> </w:t>
            </w:r>
            <w:r w:rsidRPr="003A1F8D">
              <w:rPr>
                <w:i/>
                <w:iCs/>
                <w:sz w:val="28"/>
                <w:szCs w:val="28"/>
                <w:lang w:val="lv-LV"/>
              </w:rPr>
              <w:t>(</w:t>
            </w:r>
            <w:proofErr w:type="spellStart"/>
            <w:r w:rsidRPr="003A1F8D">
              <w:rPr>
                <w:i/>
                <w:iCs/>
                <w:sz w:val="28"/>
                <w:szCs w:val="28"/>
                <w:lang w:val="lv-LV"/>
              </w:rPr>
              <w:t>Balkrishna</w:t>
            </w:r>
            <w:proofErr w:type="spellEnd"/>
            <w:r w:rsidRPr="003A1F8D">
              <w:rPr>
                <w:i/>
                <w:iCs/>
                <w:sz w:val="28"/>
                <w:szCs w:val="28"/>
                <w:lang w:val="lv-LV"/>
              </w:rPr>
              <w:t xml:space="preserve"> </w:t>
            </w:r>
            <w:proofErr w:type="spellStart"/>
            <w:r w:rsidRPr="003A1F8D">
              <w:rPr>
                <w:i/>
                <w:iCs/>
                <w:sz w:val="28"/>
                <w:szCs w:val="28"/>
                <w:lang w:val="lv-LV"/>
              </w:rPr>
              <w:t>Shetty</w:t>
            </w:r>
            <w:proofErr w:type="spellEnd"/>
            <w:r w:rsidRPr="003A1F8D">
              <w:rPr>
                <w:i/>
                <w:iCs/>
                <w:sz w:val="28"/>
                <w:szCs w:val="28"/>
                <w:lang w:val="lv-LV"/>
              </w:rPr>
              <w:t>)</w:t>
            </w:r>
            <w:r w:rsidRPr="003A1F8D">
              <w:rPr>
                <w:iCs/>
                <w:sz w:val="28"/>
                <w:szCs w:val="28"/>
                <w:lang w:val="lv-LV"/>
              </w:rPr>
              <w:t xml:space="preserve">, </w:t>
            </w:r>
            <w:r w:rsidR="009D478A">
              <w:rPr>
                <w:color w:val="000000"/>
                <w:sz w:val="28"/>
                <w:szCs w:val="28"/>
                <w:lang w:val="lv-LV"/>
              </w:rPr>
              <w:t>kuras laikā vienojās par</w:t>
            </w:r>
            <w:r>
              <w:rPr>
                <w:sz w:val="28"/>
                <w:szCs w:val="28"/>
                <w:lang w:val="lv-LV"/>
              </w:rPr>
              <w:t xml:space="preserve"> vienošanās noslēgšanu</w:t>
            </w:r>
            <w:r w:rsidRPr="003A1F8D">
              <w:rPr>
                <w:sz w:val="28"/>
                <w:szCs w:val="28"/>
                <w:lang w:val="lv-LV"/>
              </w:rPr>
              <w:t>.</w:t>
            </w:r>
          </w:p>
        </w:tc>
      </w:tr>
      <w:tr w:rsidR="00AB5D47" w:rsidRPr="00946508" w:rsidTr="002F10CF">
        <w:trPr>
          <w:trHeight w:val="1071"/>
        </w:trPr>
        <w:tc>
          <w:tcPr>
            <w:tcW w:w="541"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lastRenderedPageBreak/>
              <w:t> 3.</w:t>
            </w:r>
          </w:p>
        </w:tc>
        <w:tc>
          <w:tcPr>
            <w:tcW w:w="3160"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t> Saistītie politikas ietekmes novērtējumi un pētījumi</w:t>
            </w:r>
          </w:p>
        </w:tc>
        <w:tc>
          <w:tcPr>
            <w:tcW w:w="5689" w:type="dxa"/>
            <w:hideMark/>
          </w:tcPr>
          <w:p w:rsidR="00EE4005" w:rsidRPr="00946508" w:rsidRDefault="001B4ABB" w:rsidP="00EE4005">
            <w:pPr>
              <w:spacing w:before="100" w:beforeAutospacing="1" w:after="100" w:afterAutospacing="1"/>
              <w:rPr>
                <w:sz w:val="28"/>
                <w:szCs w:val="28"/>
                <w:lang w:val="lv-LV"/>
              </w:rPr>
            </w:pPr>
            <w:r w:rsidRPr="00946508">
              <w:rPr>
                <w:sz w:val="28"/>
                <w:szCs w:val="28"/>
                <w:lang w:val="lv-LV"/>
              </w:rPr>
              <w:t>Nav</w:t>
            </w:r>
            <w:r w:rsidR="00946508">
              <w:rPr>
                <w:sz w:val="28"/>
                <w:szCs w:val="28"/>
                <w:lang w:val="lv-LV"/>
              </w:rPr>
              <w:t>.</w:t>
            </w:r>
          </w:p>
        </w:tc>
      </w:tr>
      <w:tr w:rsidR="00AB5D47" w:rsidRPr="007C29EB" w:rsidTr="002F10CF">
        <w:trPr>
          <w:trHeight w:val="384"/>
        </w:trPr>
        <w:tc>
          <w:tcPr>
            <w:tcW w:w="541"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t> 4.</w:t>
            </w:r>
          </w:p>
        </w:tc>
        <w:tc>
          <w:tcPr>
            <w:tcW w:w="3160"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t> Tiesiskā regulējuma mērķis un būtība</w:t>
            </w:r>
          </w:p>
        </w:tc>
        <w:tc>
          <w:tcPr>
            <w:tcW w:w="5689" w:type="dxa"/>
            <w:hideMark/>
          </w:tcPr>
          <w:p w:rsidR="003A1F8D" w:rsidRPr="003A1F8D" w:rsidRDefault="009D478A" w:rsidP="00592550">
            <w:pPr>
              <w:keepNext/>
              <w:jc w:val="both"/>
              <w:rPr>
                <w:sz w:val="28"/>
                <w:szCs w:val="28"/>
                <w:lang w:val="lv-LV"/>
              </w:rPr>
            </w:pPr>
            <w:r>
              <w:rPr>
                <w:sz w:val="28"/>
                <w:szCs w:val="28"/>
                <w:lang w:val="lv-LV"/>
              </w:rPr>
              <w:t>Šobrīd nav noslēgta</w:t>
            </w:r>
            <w:r w:rsidR="006F344D" w:rsidRPr="00946508">
              <w:rPr>
                <w:sz w:val="28"/>
                <w:szCs w:val="28"/>
                <w:lang w:val="lv-LV"/>
              </w:rPr>
              <w:t xml:space="preserve"> </w:t>
            </w:r>
            <w:r>
              <w:rPr>
                <w:sz w:val="28"/>
                <w:szCs w:val="28"/>
                <w:lang w:val="lv-LV"/>
              </w:rPr>
              <w:t>vienošanās</w:t>
            </w:r>
            <w:r w:rsidR="006F344D" w:rsidRPr="00946508">
              <w:rPr>
                <w:sz w:val="28"/>
                <w:szCs w:val="28"/>
                <w:lang w:val="lv-LV"/>
              </w:rPr>
              <w:t xml:space="preserve"> starp Latvijas Republikas Veselības ministriju</w:t>
            </w:r>
            <w:r w:rsidR="003A1F8D">
              <w:rPr>
                <w:sz w:val="28"/>
                <w:szCs w:val="28"/>
                <w:lang w:val="lv-LV"/>
              </w:rPr>
              <w:t xml:space="preserve"> un Indijas Republikas </w:t>
            </w:r>
            <w:r w:rsidR="003A1F8D" w:rsidRPr="003A1F8D">
              <w:rPr>
                <w:sz w:val="28"/>
                <w:szCs w:val="28"/>
                <w:lang w:val="lv-LV"/>
              </w:rPr>
              <w:t>Veselības un ģimenes labklājības ministriju par sadarbību veselības aprūpes un medicīnas zinātņu jomā</w:t>
            </w:r>
            <w:r w:rsidR="003A1F8D">
              <w:rPr>
                <w:sz w:val="28"/>
                <w:szCs w:val="28"/>
                <w:lang w:val="lv-LV"/>
              </w:rPr>
              <w:t>.</w:t>
            </w:r>
          </w:p>
          <w:p w:rsidR="003A1F8D" w:rsidRDefault="003A1F8D" w:rsidP="00592550">
            <w:pPr>
              <w:keepNext/>
              <w:jc w:val="both"/>
              <w:rPr>
                <w:sz w:val="28"/>
                <w:szCs w:val="28"/>
                <w:lang w:val="lv-LV"/>
              </w:rPr>
            </w:pPr>
          </w:p>
          <w:p w:rsidR="00EE4005" w:rsidRPr="00946508" w:rsidRDefault="009D478A" w:rsidP="007D2271">
            <w:pPr>
              <w:keepNext/>
              <w:jc w:val="both"/>
              <w:rPr>
                <w:sz w:val="28"/>
                <w:szCs w:val="28"/>
                <w:lang w:val="lv-LV"/>
              </w:rPr>
            </w:pPr>
            <w:r>
              <w:rPr>
                <w:sz w:val="28"/>
                <w:szCs w:val="28"/>
                <w:lang w:val="lv-LV"/>
              </w:rPr>
              <w:t>Vienošanās</w:t>
            </w:r>
            <w:r w:rsidR="006F344D" w:rsidRPr="00946508">
              <w:rPr>
                <w:sz w:val="28"/>
                <w:szCs w:val="28"/>
                <w:lang w:val="lv-LV"/>
              </w:rPr>
              <w:t xml:space="preserve"> mērķis ir</w:t>
            </w:r>
            <w:r w:rsidR="00BE140E" w:rsidRPr="00946508">
              <w:rPr>
                <w:sz w:val="28"/>
                <w:szCs w:val="28"/>
                <w:lang w:val="lv-LV"/>
              </w:rPr>
              <w:t xml:space="preserve"> veicināt sadarbību </w:t>
            </w:r>
            <w:r w:rsidR="004C6C39" w:rsidRPr="00B57FDD">
              <w:rPr>
                <w:sz w:val="28"/>
                <w:szCs w:val="28"/>
                <w:lang w:val="lv-LV"/>
              </w:rPr>
              <w:t xml:space="preserve">veselības  jomā starp Latvijas Republiku un Indijas Republiku. </w:t>
            </w:r>
            <w:r>
              <w:rPr>
                <w:sz w:val="28"/>
                <w:szCs w:val="28"/>
                <w:lang w:val="lv-LV"/>
              </w:rPr>
              <w:t>Vienošanās</w:t>
            </w:r>
            <w:r w:rsidR="004C6C39" w:rsidRPr="00B57FDD">
              <w:rPr>
                <w:sz w:val="28"/>
                <w:szCs w:val="28"/>
                <w:lang w:val="lv-LV"/>
              </w:rPr>
              <w:t xml:space="preserve"> paredz </w:t>
            </w:r>
            <w:r>
              <w:rPr>
                <w:sz w:val="28"/>
                <w:szCs w:val="28"/>
                <w:lang w:val="lv-LV"/>
              </w:rPr>
              <w:t>šādas</w:t>
            </w:r>
            <w:r w:rsidR="004C6C39" w:rsidRPr="00B57FDD">
              <w:rPr>
                <w:sz w:val="28"/>
                <w:szCs w:val="28"/>
                <w:lang w:val="lv-LV"/>
              </w:rPr>
              <w:t xml:space="preserve"> sadarbības jomas: informācijas apmaiņu veselības aprūpes  jomās saskaņā ar konkrētajām interesēm; veselības aprūpē iesaistītā personāla apmācību (mācības, speciālistu konsultācijas); institucionālu un organizatorisku sadarbību veselības aprūpes  jomās; informācijas apmaiņu par tehnoloģiju attīstību, kas saistīta ar veselības aprūpi un medicīnas zinātni, </w:t>
            </w:r>
            <w:r w:rsidR="007E0F49">
              <w:rPr>
                <w:sz w:val="28"/>
                <w:szCs w:val="28"/>
                <w:lang w:val="lv-LV"/>
              </w:rPr>
              <w:t xml:space="preserve">kā arī tradicionālo medicīnu, </w:t>
            </w:r>
            <w:r w:rsidR="004C6C39" w:rsidRPr="00B57FDD">
              <w:rPr>
                <w:sz w:val="28"/>
                <w:szCs w:val="28"/>
                <w:lang w:val="lv-LV"/>
              </w:rPr>
              <w:lastRenderedPageBreak/>
              <w:t>un citas abām pusēm interesējošas ar veselību saistītas jomas</w:t>
            </w:r>
            <w:r w:rsidR="007D2271">
              <w:rPr>
                <w:sz w:val="28"/>
                <w:szCs w:val="28"/>
                <w:lang w:val="lv-LV"/>
              </w:rPr>
              <w:t>.</w:t>
            </w:r>
          </w:p>
        </w:tc>
      </w:tr>
      <w:tr w:rsidR="00AB5D47" w:rsidRPr="00946508" w:rsidTr="002F10CF">
        <w:trPr>
          <w:trHeight w:val="476"/>
        </w:trPr>
        <w:tc>
          <w:tcPr>
            <w:tcW w:w="541"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lastRenderedPageBreak/>
              <w:t> 5.</w:t>
            </w:r>
          </w:p>
        </w:tc>
        <w:tc>
          <w:tcPr>
            <w:tcW w:w="3160"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t> Projekta izstrādē iesaistītās institūcijas</w:t>
            </w:r>
          </w:p>
        </w:tc>
        <w:tc>
          <w:tcPr>
            <w:tcW w:w="5689" w:type="dxa"/>
            <w:hideMark/>
          </w:tcPr>
          <w:p w:rsidR="0091550F" w:rsidRPr="00946508" w:rsidRDefault="0091550F" w:rsidP="0091550F">
            <w:pPr>
              <w:spacing w:before="100" w:beforeAutospacing="1" w:after="100" w:afterAutospacing="1"/>
              <w:rPr>
                <w:sz w:val="28"/>
                <w:szCs w:val="28"/>
                <w:lang w:val="lv-LV"/>
              </w:rPr>
            </w:pPr>
            <w:r w:rsidRPr="00946508">
              <w:rPr>
                <w:sz w:val="28"/>
                <w:szCs w:val="28"/>
                <w:lang w:val="lv-LV"/>
              </w:rPr>
              <w:t>Latvijas Republikas Veselības ministrija</w:t>
            </w:r>
            <w:r w:rsidR="00B57FDD">
              <w:rPr>
                <w:sz w:val="28"/>
                <w:szCs w:val="28"/>
                <w:lang w:val="lv-LV"/>
              </w:rPr>
              <w:t>.</w:t>
            </w:r>
          </w:p>
        </w:tc>
      </w:tr>
      <w:tr w:rsidR="00AB5D47" w:rsidRPr="007C29EB" w:rsidTr="002F10CF">
        <w:trPr>
          <w:trHeight w:val="1340"/>
        </w:trPr>
        <w:tc>
          <w:tcPr>
            <w:tcW w:w="541"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t> 6.</w:t>
            </w:r>
          </w:p>
        </w:tc>
        <w:tc>
          <w:tcPr>
            <w:tcW w:w="3160"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t> Iemesli, kādēļ netika nodrošināta sabiedrības līdzdalība</w:t>
            </w:r>
          </w:p>
        </w:tc>
        <w:tc>
          <w:tcPr>
            <w:tcW w:w="5689" w:type="dxa"/>
            <w:hideMark/>
          </w:tcPr>
          <w:p w:rsidR="00EE4005" w:rsidRPr="00946508" w:rsidRDefault="00245004" w:rsidP="00AB5D47">
            <w:pPr>
              <w:spacing w:before="100" w:beforeAutospacing="1" w:after="100" w:afterAutospacing="1"/>
              <w:jc w:val="both"/>
              <w:rPr>
                <w:sz w:val="28"/>
                <w:szCs w:val="28"/>
                <w:lang w:val="lv-LV"/>
              </w:rPr>
            </w:pPr>
            <w:r>
              <w:rPr>
                <w:sz w:val="28"/>
                <w:szCs w:val="28"/>
                <w:lang w:val="lv-LV"/>
              </w:rPr>
              <w:t>V</w:t>
            </w:r>
            <w:r w:rsidR="009D478A">
              <w:rPr>
                <w:sz w:val="28"/>
                <w:szCs w:val="28"/>
                <w:lang w:val="lv-LV"/>
              </w:rPr>
              <w:t>ienošanās</w:t>
            </w:r>
            <w:r w:rsidR="00ED4D2E">
              <w:rPr>
                <w:sz w:val="28"/>
                <w:szCs w:val="28"/>
                <w:lang w:val="lv-LV"/>
              </w:rPr>
              <w:t xml:space="preserve"> tiek slēgta</w:t>
            </w:r>
            <w:r w:rsidR="00ED0C12" w:rsidRPr="00946508">
              <w:rPr>
                <w:sz w:val="28"/>
                <w:szCs w:val="28"/>
                <w:lang w:val="lv-LV"/>
              </w:rPr>
              <w:t xml:space="preserve"> starp konkrētiem resoriem – abu iesaistīto pušu valstu veselības ministrijām, nosakot konkrētas tiesības un pienākumus </w:t>
            </w:r>
            <w:r w:rsidR="00AB5D47">
              <w:rPr>
                <w:sz w:val="28"/>
                <w:szCs w:val="28"/>
                <w:lang w:val="lv-LV"/>
              </w:rPr>
              <w:t>augstāk minētajiem resoriem</w:t>
            </w:r>
            <w:r w:rsidR="00ED0C12" w:rsidRPr="00946508">
              <w:rPr>
                <w:sz w:val="28"/>
                <w:szCs w:val="28"/>
                <w:lang w:val="lv-LV"/>
              </w:rPr>
              <w:t>.</w:t>
            </w:r>
          </w:p>
        </w:tc>
      </w:tr>
      <w:tr w:rsidR="00AB5D47" w:rsidRPr="007C29EB" w:rsidTr="002F10CF">
        <w:tc>
          <w:tcPr>
            <w:tcW w:w="541"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t> 7.</w:t>
            </w:r>
          </w:p>
        </w:tc>
        <w:tc>
          <w:tcPr>
            <w:tcW w:w="3160" w:type="dxa"/>
            <w:hideMark/>
          </w:tcPr>
          <w:p w:rsidR="00EE4005" w:rsidRPr="00946508" w:rsidRDefault="00EE4005" w:rsidP="00EE4005">
            <w:pPr>
              <w:spacing w:before="100" w:beforeAutospacing="1" w:after="100" w:afterAutospacing="1"/>
              <w:rPr>
                <w:sz w:val="28"/>
                <w:szCs w:val="28"/>
                <w:lang w:val="lv-LV"/>
              </w:rPr>
            </w:pPr>
            <w:r w:rsidRPr="00946508">
              <w:rPr>
                <w:sz w:val="28"/>
                <w:szCs w:val="28"/>
                <w:lang w:val="lv-LV"/>
              </w:rPr>
              <w:t> Cita informācija</w:t>
            </w:r>
          </w:p>
        </w:tc>
        <w:tc>
          <w:tcPr>
            <w:tcW w:w="5689" w:type="dxa"/>
            <w:hideMark/>
          </w:tcPr>
          <w:p w:rsidR="001B4ABB" w:rsidRPr="00946508" w:rsidRDefault="001B4ABB" w:rsidP="0091550F">
            <w:pPr>
              <w:pStyle w:val="BodyText2"/>
              <w:spacing w:line="20" w:lineRule="atLeast"/>
              <w:rPr>
                <w:szCs w:val="28"/>
              </w:rPr>
            </w:pPr>
            <w:r w:rsidRPr="00946508">
              <w:rPr>
                <w:szCs w:val="28"/>
              </w:rPr>
              <w:t>Sagatavotais Ministru kabineta noteikumu projekts “</w:t>
            </w:r>
            <w:r w:rsidR="00090A84" w:rsidRPr="00727E1C">
              <w:rPr>
                <w:szCs w:val="28"/>
              </w:rPr>
              <w:t>Latvijas Republikas Veselības ministrij</w:t>
            </w:r>
            <w:r w:rsidR="00090A84">
              <w:rPr>
                <w:szCs w:val="28"/>
              </w:rPr>
              <w:t>as</w:t>
            </w:r>
            <w:r w:rsidR="00090A84" w:rsidRPr="00727E1C">
              <w:rPr>
                <w:szCs w:val="28"/>
              </w:rPr>
              <w:t xml:space="preserve"> un Indijas Republikas  Veselības un ģimenes labklājības ministrij</w:t>
            </w:r>
            <w:r w:rsidR="00090A84">
              <w:rPr>
                <w:szCs w:val="28"/>
              </w:rPr>
              <w:t>as vienošanās</w:t>
            </w:r>
            <w:r w:rsidR="00090A84" w:rsidRPr="00727E1C">
              <w:rPr>
                <w:szCs w:val="28"/>
              </w:rPr>
              <w:t xml:space="preserve"> par sadarbību veselības aprūpes un medicīnas zinātņu jomā</w:t>
            </w:r>
            <w:r w:rsidRPr="00946508">
              <w:rPr>
                <w:szCs w:val="28"/>
              </w:rPr>
              <w:t xml:space="preserve">” attiecas uz veselības politikas jomu. </w:t>
            </w:r>
          </w:p>
          <w:p w:rsidR="00EE4005" w:rsidRDefault="001B4ABB" w:rsidP="007E0F49">
            <w:pPr>
              <w:spacing w:before="100" w:beforeAutospacing="1" w:after="100" w:afterAutospacing="1"/>
              <w:jc w:val="both"/>
              <w:rPr>
                <w:sz w:val="28"/>
                <w:szCs w:val="28"/>
                <w:lang w:val="lv-LV"/>
              </w:rPr>
            </w:pPr>
            <w:r w:rsidRPr="00946508">
              <w:rPr>
                <w:sz w:val="28"/>
                <w:szCs w:val="28"/>
                <w:lang w:val="lv-LV"/>
              </w:rPr>
              <w:t>Ministru kabineta noteikumu projekta “</w:t>
            </w:r>
            <w:r w:rsidR="00090A84" w:rsidRPr="00090A84">
              <w:rPr>
                <w:sz w:val="28"/>
                <w:szCs w:val="28"/>
                <w:lang w:val="lv-LV"/>
              </w:rPr>
              <w:t xml:space="preserve"> Latvijas Republikas Veselības ministrijas un Indijas Republikas  Veselības un ģimenes labklājības ministrijas vienošanās par sadarbību veselības aprūpes un medicīnas zinātņu jomā</w:t>
            </w:r>
            <w:r w:rsidRPr="00946508">
              <w:rPr>
                <w:sz w:val="28"/>
                <w:szCs w:val="28"/>
                <w:lang w:val="lv-LV"/>
              </w:rPr>
              <w:t xml:space="preserve">” īstenošanai nav nepieciešams papildus finansējums no valsts budžeta. </w:t>
            </w:r>
            <w:r w:rsidR="007E0F49">
              <w:rPr>
                <w:sz w:val="28"/>
                <w:szCs w:val="28"/>
                <w:lang w:val="lv-LV"/>
              </w:rPr>
              <w:t>Vienošanās</w:t>
            </w:r>
            <w:r w:rsidRPr="00946508">
              <w:rPr>
                <w:sz w:val="28"/>
                <w:szCs w:val="28"/>
                <w:lang w:val="lv-LV"/>
              </w:rPr>
              <w:t xml:space="preserve"> </w:t>
            </w:r>
            <w:r w:rsidR="00AB5D47">
              <w:rPr>
                <w:sz w:val="28"/>
                <w:szCs w:val="28"/>
                <w:lang w:val="lv-LV"/>
              </w:rPr>
              <w:t xml:space="preserve">dokumentā </w:t>
            </w:r>
            <w:r w:rsidRPr="00946508">
              <w:rPr>
                <w:sz w:val="28"/>
                <w:szCs w:val="28"/>
                <w:lang w:val="lv-LV"/>
              </w:rPr>
              <w:t>Veselības ministrijai paredzēto pasākumu īstenošana tiks nodrošināta Veselības ministrijai piešķirto valsts budžeta līdzekļu ietvaros.</w:t>
            </w:r>
            <w:r w:rsidR="00F30957">
              <w:rPr>
                <w:sz w:val="28"/>
                <w:szCs w:val="28"/>
                <w:lang w:val="lv-LV"/>
              </w:rPr>
              <w:t xml:space="preserve"> </w:t>
            </w:r>
          </w:p>
          <w:p w:rsidR="006F7F00" w:rsidRPr="00946508" w:rsidRDefault="006F7F00" w:rsidP="007E0F49">
            <w:pPr>
              <w:spacing w:before="100" w:beforeAutospacing="1" w:after="100" w:afterAutospacing="1"/>
              <w:jc w:val="both"/>
              <w:rPr>
                <w:sz w:val="28"/>
                <w:szCs w:val="28"/>
                <w:lang w:val="lv-LV"/>
              </w:rPr>
            </w:pPr>
          </w:p>
        </w:tc>
      </w:tr>
    </w:tbl>
    <w:p w:rsidR="001B4ABB" w:rsidRDefault="00EE4005" w:rsidP="001B4ABB">
      <w:pPr>
        <w:rPr>
          <w:i/>
          <w:lang w:val="lv-LV"/>
        </w:rPr>
      </w:pPr>
      <w:r w:rsidRPr="002B2A35">
        <w:rPr>
          <w:i/>
          <w:lang w:val="lv-LV"/>
        </w:rPr>
        <w:t> </w:t>
      </w:r>
    </w:p>
    <w:p w:rsidR="005B4BBE" w:rsidRDefault="005B4BBE" w:rsidP="001B4ABB">
      <w:pPr>
        <w:rPr>
          <w:i/>
          <w:lang w:val="lv-LV"/>
        </w:rPr>
      </w:pPr>
    </w:p>
    <w:tbl>
      <w:tblPr>
        <w:tblStyle w:val="TableGrid"/>
        <w:tblW w:w="9373" w:type="dxa"/>
        <w:tblLook w:val="04A0"/>
      </w:tblPr>
      <w:tblGrid>
        <w:gridCol w:w="567"/>
        <w:gridCol w:w="3119"/>
        <w:gridCol w:w="5687"/>
      </w:tblGrid>
      <w:tr w:rsidR="005B4BBE" w:rsidRPr="007C29EB" w:rsidTr="002F10CF">
        <w:tc>
          <w:tcPr>
            <w:tcW w:w="9373" w:type="dxa"/>
            <w:gridSpan w:val="3"/>
          </w:tcPr>
          <w:p w:rsidR="005B4BBE" w:rsidRPr="00245004" w:rsidRDefault="005B4BBE" w:rsidP="005B4BBE">
            <w:pPr>
              <w:pStyle w:val="naislab"/>
              <w:outlineLvl w:val="0"/>
              <w:rPr>
                <w:b/>
                <w:sz w:val="28"/>
                <w:szCs w:val="28"/>
                <w:lang w:val="lv-LV"/>
              </w:rPr>
            </w:pPr>
            <w:r w:rsidRPr="00245004">
              <w:rPr>
                <w:b/>
                <w:sz w:val="28"/>
                <w:szCs w:val="28"/>
                <w:lang w:val="lv-LV"/>
              </w:rPr>
              <w:t>VII Tiesību akta projekta izpildes nodrošināšana un tās ietekme uz institūcijām</w:t>
            </w:r>
          </w:p>
        </w:tc>
      </w:tr>
      <w:tr w:rsidR="005B4BBE" w:rsidRPr="00291D3D" w:rsidTr="002F10CF">
        <w:tc>
          <w:tcPr>
            <w:tcW w:w="567" w:type="dxa"/>
          </w:tcPr>
          <w:p w:rsidR="005B4BBE" w:rsidRPr="005B4BBE" w:rsidRDefault="005B4BBE" w:rsidP="005B4BBE">
            <w:pPr>
              <w:pStyle w:val="naisnod"/>
              <w:ind w:left="180" w:hanging="180"/>
              <w:rPr>
                <w:b/>
                <w:sz w:val="28"/>
                <w:szCs w:val="28"/>
              </w:rPr>
            </w:pPr>
            <w:r w:rsidRPr="005B4BBE">
              <w:rPr>
                <w:sz w:val="28"/>
                <w:szCs w:val="28"/>
              </w:rPr>
              <w:t>1.</w:t>
            </w:r>
          </w:p>
        </w:tc>
        <w:tc>
          <w:tcPr>
            <w:tcW w:w="3119" w:type="dxa"/>
          </w:tcPr>
          <w:p w:rsidR="005B4BBE" w:rsidRPr="005B4BBE" w:rsidRDefault="005B4BBE" w:rsidP="005B4BBE">
            <w:pPr>
              <w:pStyle w:val="naisf"/>
              <w:ind w:left="170" w:firstLine="0"/>
              <w:jc w:val="left"/>
              <w:rPr>
                <w:sz w:val="28"/>
                <w:szCs w:val="28"/>
              </w:rPr>
            </w:pPr>
            <w:r w:rsidRPr="005B4BBE">
              <w:rPr>
                <w:sz w:val="28"/>
                <w:szCs w:val="28"/>
              </w:rPr>
              <w:t>Projekta izpildē iesaistītās institūcijas</w:t>
            </w:r>
          </w:p>
        </w:tc>
        <w:tc>
          <w:tcPr>
            <w:tcW w:w="5687" w:type="dxa"/>
          </w:tcPr>
          <w:p w:rsidR="005B4BBE" w:rsidRPr="005B4BBE" w:rsidRDefault="005B4BBE" w:rsidP="005B4BBE">
            <w:pPr>
              <w:pStyle w:val="naisnod"/>
              <w:jc w:val="both"/>
              <w:rPr>
                <w:b/>
                <w:iCs/>
                <w:sz w:val="28"/>
                <w:szCs w:val="28"/>
              </w:rPr>
            </w:pPr>
            <w:r>
              <w:rPr>
                <w:iCs/>
                <w:sz w:val="28"/>
                <w:szCs w:val="28"/>
              </w:rPr>
              <w:t>Veselības</w:t>
            </w:r>
            <w:r w:rsidRPr="005B4BBE">
              <w:rPr>
                <w:iCs/>
                <w:sz w:val="28"/>
                <w:szCs w:val="28"/>
              </w:rPr>
              <w:t xml:space="preserve"> ministrija </w:t>
            </w:r>
          </w:p>
          <w:p w:rsidR="005B4BBE" w:rsidRPr="005B4BBE" w:rsidRDefault="005B4BBE" w:rsidP="005B4BBE">
            <w:pPr>
              <w:pStyle w:val="naisnod"/>
              <w:jc w:val="both"/>
              <w:rPr>
                <w:b/>
                <w:sz w:val="28"/>
                <w:szCs w:val="28"/>
              </w:rPr>
            </w:pPr>
          </w:p>
        </w:tc>
      </w:tr>
      <w:tr w:rsidR="005B4BBE" w:rsidRPr="00291D3D" w:rsidTr="002F10CF">
        <w:tc>
          <w:tcPr>
            <w:tcW w:w="567" w:type="dxa"/>
          </w:tcPr>
          <w:p w:rsidR="005B4BBE" w:rsidRPr="005B4BBE" w:rsidRDefault="005B4BBE" w:rsidP="005B4BBE">
            <w:pPr>
              <w:pStyle w:val="naisnod"/>
              <w:rPr>
                <w:b/>
                <w:sz w:val="28"/>
                <w:szCs w:val="28"/>
              </w:rPr>
            </w:pPr>
            <w:r w:rsidRPr="005B4BBE">
              <w:rPr>
                <w:sz w:val="28"/>
                <w:szCs w:val="28"/>
              </w:rPr>
              <w:t>2.</w:t>
            </w:r>
          </w:p>
        </w:tc>
        <w:tc>
          <w:tcPr>
            <w:tcW w:w="3119" w:type="dxa"/>
          </w:tcPr>
          <w:p w:rsidR="005B4BBE" w:rsidRPr="005B4BBE" w:rsidRDefault="005B4BBE" w:rsidP="005B4BBE">
            <w:pPr>
              <w:pStyle w:val="naisf"/>
              <w:ind w:left="170" w:firstLine="0"/>
              <w:jc w:val="left"/>
              <w:rPr>
                <w:sz w:val="28"/>
                <w:szCs w:val="28"/>
              </w:rPr>
            </w:pPr>
            <w:r w:rsidRPr="005B4BBE">
              <w:rPr>
                <w:sz w:val="28"/>
                <w:szCs w:val="28"/>
              </w:rPr>
              <w:t>Projekta izpildes ietekme uz pārvaldes funkcijām</w:t>
            </w:r>
          </w:p>
        </w:tc>
        <w:tc>
          <w:tcPr>
            <w:tcW w:w="5687" w:type="dxa"/>
          </w:tcPr>
          <w:p w:rsidR="005B4BBE" w:rsidRPr="005B4BBE" w:rsidRDefault="005B4BBE" w:rsidP="005B4BBE">
            <w:pPr>
              <w:pStyle w:val="naisnod"/>
              <w:jc w:val="both"/>
              <w:rPr>
                <w:b/>
                <w:sz w:val="28"/>
                <w:szCs w:val="28"/>
              </w:rPr>
            </w:pPr>
            <w:r w:rsidRPr="005B4BBE">
              <w:rPr>
                <w:iCs/>
                <w:sz w:val="28"/>
                <w:szCs w:val="28"/>
              </w:rPr>
              <w:t xml:space="preserve"> Projekta izpilde neietekmē institūciju funkcijas un uzdevumus.</w:t>
            </w:r>
          </w:p>
        </w:tc>
      </w:tr>
      <w:tr w:rsidR="005B4BBE" w:rsidRPr="00291D3D" w:rsidTr="002F10CF">
        <w:tc>
          <w:tcPr>
            <w:tcW w:w="567" w:type="dxa"/>
          </w:tcPr>
          <w:p w:rsidR="005B4BBE" w:rsidRPr="005B4BBE" w:rsidRDefault="005B4BBE" w:rsidP="005B4BBE">
            <w:pPr>
              <w:pStyle w:val="naisnod"/>
              <w:rPr>
                <w:b/>
                <w:sz w:val="28"/>
                <w:szCs w:val="28"/>
              </w:rPr>
            </w:pPr>
            <w:r w:rsidRPr="005B4BBE">
              <w:rPr>
                <w:sz w:val="28"/>
                <w:szCs w:val="28"/>
              </w:rPr>
              <w:t>3.</w:t>
            </w:r>
          </w:p>
        </w:tc>
        <w:tc>
          <w:tcPr>
            <w:tcW w:w="3119" w:type="dxa"/>
          </w:tcPr>
          <w:p w:rsidR="005B4BBE" w:rsidRPr="005B4BBE" w:rsidRDefault="005B4BBE" w:rsidP="005B4BBE">
            <w:pPr>
              <w:pStyle w:val="naisf"/>
              <w:ind w:left="170" w:firstLine="0"/>
              <w:jc w:val="left"/>
              <w:rPr>
                <w:sz w:val="28"/>
                <w:szCs w:val="28"/>
              </w:rPr>
            </w:pPr>
            <w:r w:rsidRPr="005B4BBE">
              <w:rPr>
                <w:sz w:val="28"/>
                <w:szCs w:val="28"/>
              </w:rPr>
              <w:t xml:space="preserve">Projekta izpildes </w:t>
            </w:r>
            <w:r w:rsidRPr="005B4BBE">
              <w:rPr>
                <w:sz w:val="28"/>
                <w:szCs w:val="28"/>
              </w:rPr>
              <w:lastRenderedPageBreak/>
              <w:t>ietekme uz pārvaldes institucionālo struktūru.</w:t>
            </w:r>
          </w:p>
          <w:p w:rsidR="005B4BBE" w:rsidRPr="005B4BBE" w:rsidRDefault="005B4BBE" w:rsidP="005B4BBE">
            <w:pPr>
              <w:pStyle w:val="naisf"/>
              <w:ind w:left="350" w:hanging="180"/>
              <w:jc w:val="left"/>
              <w:rPr>
                <w:sz w:val="28"/>
                <w:szCs w:val="28"/>
              </w:rPr>
            </w:pPr>
            <w:r w:rsidRPr="005B4BBE">
              <w:rPr>
                <w:sz w:val="28"/>
                <w:szCs w:val="28"/>
              </w:rPr>
              <w:t>Jaunu institūciju izveide.</w:t>
            </w:r>
          </w:p>
        </w:tc>
        <w:tc>
          <w:tcPr>
            <w:tcW w:w="5687" w:type="dxa"/>
          </w:tcPr>
          <w:p w:rsidR="005B4BBE" w:rsidRPr="005B4BBE" w:rsidRDefault="005B4BBE" w:rsidP="005B4BBE">
            <w:pPr>
              <w:pStyle w:val="naisnod"/>
              <w:jc w:val="both"/>
              <w:rPr>
                <w:b/>
                <w:sz w:val="28"/>
                <w:szCs w:val="28"/>
              </w:rPr>
            </w:pPr>
            <w:r w:rsidRPr="005B4BBE">
              <w:rPr>
                <w:iCs/>
                <w:sz w:val="28"/>
                <w:szCs w:val="28"/>
              </w:rPr>
              <w:lastRenderedPageBreak/>
              <w:t>Jaunas institūcijas netiks izveidotas.</w:t>
            </w:r>
          </w:p>
        </w:tc>
      </w:tr>
      <w:tr w:rsidR="005B4BBE" w:rsidRPr="00291D3D" w:rsidTr="002F10CF">
        <w:tc>
          <w:tcPr>
            <w:tcW w:w="567" w:type="dxa"/>
          </w:tcPr>
          <w:p w:rsidR="005B4BBE" w:rsidRPr="005B4BBE" w:rsidRDefault="005B4BBE" w:rsidP="005B4BBE">
            <w:pPr>
              <w:pStyle w:val="naisnod"/>
              <w:rPr>
                <w:b/>
                <w:sz w:val="28"/>
                <w:szCs w:val="28"/>
              </w:rPr>
            </w:pPr>
            <w:r w:rsidRPr="005B4BBE">
              <w:rPr>
                <w:sz w:val="28"/>
                <w:szCs w:val="28"/>
              </w:rPr>
              <w:lastRenderedPageBreak/>
              <w:t>4.</w:t>
            </w:r>
          </w:p>
        </w:tc>
        <w:tc>
          <w:tcPr>
            <w:tcW w:w="3119" w:type="dxa"/>
          </w:tcPr>
          <w:p w:rsidR="005B4BBE" w:rsidRPr="005B4BBE" w:rsidRDefault="005B4BBE" w:rsidP="005B4BBE">
            <w:pPr>
              <w:pStyle w:val="naisf"/>
              <w:ind w:left="170" w:firstLine="0"/>
              <w:jc w:val="left"/>
              <w:rPr>
                <w:sz w:val="28"/>
                <w:szCs w:val="28"/>
              </w:rPr>
            </w:pPr>
            <w:r w:rsidRPr="005B4BBE">
              <w:rPr>
                <w:sz w:val="28"/>
                <w:szCs w:val="28"/>
              </w:rPr>
              <w:t>Projekta izpildes ietekme uz pārvaldes institucionālo struktūru.</w:t>
            </w:r>
          </w:p>
          <w:p w:rsidR="005B4BBE" w:rsidRPr="005B4BBE" w:rsidRDefault="005B4BBE" w:rsidP="005B4BBE">
            <w:pPr>
              <w:pStyle w:val="naisf"/>
              <w:ind w:left="350" w:hanging="180"/>
              <w:jc w:val="left"/>
              <w:rPr>
                <w:sz w:val="28"/>
                <w:szCs w:val="28"/>
              </w:rPr>
            </w:pPr>
            <w:r w:rsidRPr="005B4BBE">
              <w:rPr>
                <w:sz w:val="28"/>
                <w:szCs w:val="28"/>
              </w:rPr>
              <w:t>Esošu institūciju likvidācija.</w:t>
            </w:r>
          </w:p>
        </w:tc>
        <w:tc>
          <w:tcPr>
            <w:tcW w:w="5687" w:type="dxa"/>
          </w:tcPr>
          <w:p w:rsidR="005B4BBE" w:rsidRPr="005B4BBE" w:rsidRDefault="005B4BBE" w:rsidP="005B4BBE">
            <w:pPr>
              <w:pStyle w:val="naisnod"/>
              <w:rPr>
                <w:b/>
                <w:sz w:val="28"/>
                <w:szCs w:val="28"/>
              </w:rPr>
            </w:pPr>
            <w:r w:rsidRPr="005B4BBE">
              <w:rPr>
                <w:iCs/>
                <w:sz w:val="28"/>
                <w:szCs w:val="28"/>
              </w:rPr>
              <w:t xml:space="preserve">  Esošās institūcijas netiks likvidētas.</w:t>
            </w:r>
          </w:p>
        </w:tc>
      </w:tr>
      <w:tr w:rsidR="005B4BBE" w:rsidRPr="00291D3D" w:rsidTr="00265479">
        <w:trPr>
          <w:trHeight w:val="1228"/>
        </w:trPr>
        <w:tc>
          <w:tcPr>
            <w:tcW w:w="567" w:type="dxa"/>
          </w:tcPr>
          <w:p w:rsidR="005B4BBE" w:rsidRPr="005B4BBE" w:rsidRDefault="005B4BBE" w:rsidP="005B4BBE">
            <w:pPr>
              <w:pStyle w:val="naisnod"/>
              <w:rPr>
                <w:b/>
                <w:sz w:val="28"/>
                <w:szCs w:val="28"/>
              </w:rPr>
            </w:pPr>
            <w:r w:rsidRPr="005B4BBE">
              <w:rPr>
                <w:sz w:val="28"/>
                <w:szCs w:val="28"/>
              </w:rPr>
              <w:t>5.</w:t>
            </w:r>
          </w:p>
        </w:tc>
        <w:tc>
          <w:tcPr>
            <w:tcW w:w="3119" w:type="dxa"/>
          </w:tcPr>
          <w:p w:rsidR="005B4BBE" w:rsidRPr="005B4BBE" w:rsidRDefault="005B4BBE" w:rsidP="005B4BBE">
            <w:pPr>
              <w:pStyle w:val="naisf"/>
              <w:ind w:left="170" w:firstLine="0"/>
              <w:jc w:val="left"/>
              <w:rPr>
                <w:sz w:val="28"/>
                <w:szCs w:val="28"/>
              </w:rPr>
            </w:pPr>
            <w:r w:rsidRPr="005B4BBE">
              <w:rPr>
                <w:sz w:val="28"/>
                <w:szCs w:val="28"/>
              </w:rPr>
              <w:t>Projekta izpildes ietekme uz pārvaldes institucionālo struktūru.</w:t>
            </w:r>
          </w:p>
          <w:p w:rsidR="005B4BBE" w:rsidRPr="005B4BBE" w:rsidRDefault="005B4BBE" w:rsidP="005B4BBE">
            <w:pPr>
              <w:pStyle w:val="naisf"/>
              <w:ind w:left="350" w:hanging="180"/>
              <w:jc w:val="left"/>
              <w:rPr>
                <w:sz w:val="28"/>
                <w:szCs w:val="28"/>
              </w:rPr>
            </w:pPr>
            <w:r w:rsidRPr="005B4BBE">
              <w:rPr>
                <w:sz w:val="28"/>
                <w:szCs w:val="28"/>
              </w:rPr>
              <w:t>Esošu institūciju reorganizācija.</w:t>
            </w:r>
          </w:p>
        </w:tc>
        <w:tc>
          <w:tcPr>
            <w:tcW w:w="5687" w:type="dxa"/>
          </w:tcPr>
          <w:p w:rsidR="005B4BBE" w:rsidRPr="005B4BBE" w:rsidRDefault="005B4BBE" w:rsidP="005B4BBE">
            <w:pPr>
              <w:pStyle w:val="naisnod"/>
              <w:jc w:val="both"/>
              <w:rPr>
                <w:b/>
                <w:i/>
                <w:sz w:val="28"/>
                <w:szCs w:val="28"/>
              </w:rPr>
            </w:pPr>
            <w:r w:rsidRPr="005B4BBE">
              <w:rPr>
                <w:i/>
                <w:iCs/>
                <w:sz w:val="28"/>
                <w:szCs w:val="28"/>
              </w:rPr>
              <w:t xml:space="preserve"> </w:t>
            </w:r>
            <w:r w:rsidRPr="005B4BBE">
              <w:rPr>
                <w:sz w:val="28"/>
                <w:szCs w:val="28"/>
              </w:rPr>
              <w:t xml:space="preserve"> </w:t>
            </w:r>
            <w:r w:rsidRPr="005B4BBE">
              <w:rPr>
                <w:iCs/>
                <w:sz w:val="28"/>
                <w:szCs w:val="28"/>
              </w:rPr>
              <w:t>Esošās institūcijas netiks reorganizētas.</w:t>
            </w:r>
          </w:p>
        </w:tc>
      </w:tr>
      <w:tr w:rsidR="005B4BBE" w:rsidRPr="007C29EB" w:rsidTr="002F10CF">
        <w:tc>
          <w:tcPr>
            <w:tcW w:w="567" w:type="dxa"/>
          </w:tcPr>
          <w:p w:rsidR="005B4BBE" w:rsidRPr="005B4BBE" w:rsidRDefault="005B4BBE" w:rsidP="005B4BBE">
            <w:pPr>
              <w:pStyle w:val="naiskr"/>
              <w:jc w:val="center"/>
              <w:rPr>
                <w:sz w:val="28"/>
                <w:szCs w:val="28"/>
              </w:rPr>
            </w:pPr>
            <w:r w:rsidRPr="005B4BBE">
              <w:rPr>
                <w:sz w:val="28"/>
                <w:szCs w:val="28"/>
              </w:rPr>
              <w:t>6.</w:t>
            </w:r>
          </w:p>
        </w:tc>
        <w:tc>
          <w:tcPr>
            <w:tcW w:w="3119" w:type="dxa"/>
          </w:tcPr>
          <w:p w:rsidR="005B4BBE" w:rsidRPr="005B4BBE" w:rsidRDefault="005B4BBE" w:rsidP="005B4BBE">
            <w:pPr>
              <w:pStyle w:val="naiskr"/>
              <w:ind w:left="170"/>
              <w:rPr>
                <w:sz w:val="28"/>
                <w:szCs w:val="28"/>
              </w:rPr>
            </w:pPr>
            <w:r w:rsidRPr="005B4BBE">
              <w:rPr>
                <w:sz w:val="28"/>
                <w:szCs w:val="28"/>
              </w:rPr>
              <w:t>Cita informācija.</w:t>
            </w:r>
          </w:p>
        </w:tc>
        <w:tc>
          <w:tcPr>
            <w:tcW w:w="5687" w:type="dxa"/>
          </w:tcPr>
          <w:p w:rsidR="00265479" w:rsidRPr="002F7CE1" w:rsidRDefault="00265479" w:rsidP="00265479">
            <w:pPr>
              <w:pStyle w:val="naisc"/>
              <w:numPr>
                <w:ilvl w:val="0"/>
                <w:numId w:val="3"/>
              </w:numPr>
              <w:spacing w:before="0" w:after="120"/>
              <w:jc w:val="both"/>
              <w:rPr>
                <w:sz w:val="28"/>
                <w:szCs w:val="28"/>
              </w:rPr>
            </w:pPr>
            <w:r w:rsidRPr="002F7CE1">
              <w:rPr>
                <w:sz w:val="28"/>
                <w:szCs w:val="28"/>
              </w:rPr>
              <w:t xml:space="preserve">2.panta 10.punktā paredzētās citas sadarbības formas šīs vienošanās īstenošanas gaitā nosaka Pušu izveidotā apvienotā darba grupa. Šodien pieejamās komunikāciju tehnoloģijas ļauj organizēt </w:t>
            </w:r>
            <w:r>
              <w:rPr>
                <w:sz w:val="28"/>
                <w:szCs w:val="28"/>
              </w:rPr>
              <w:t xml:space="preserve">darba grupas </w:t>
            </w:r>
            <w:r w:rsidRPr="002F7CE1">
              <w:rPr>
                <w:sz w:val="28"/>
                <w:szCs w:val="28"/>
              </w:rPr>
              <w:t xml:space="preserve">sanāksmes elektroniskā vidē. Tāpat tiek apsvērta arī  iespēja iesaistīt valstu pārstāvjus un pārstāvniecības </w:t>
            </w:r>
            <w:r w:rsidR="0069444D">
              <w:rPr>
                <w:sz w:val="28"/>
                <w:szCs w:val="28"/>
              </w:rPr>
              <w:t>komunikācijas nodrošināšanai</w:t>
            </w:r>
            <w:r w:rsidRPr="002F7CE1">
              <w:rPr>
                <w:sz w:val="28"/>
                <w:szCs w:val="28"/>
              </w:rPr>
              <w:t>.</w:t>
            </w:r>
          </w:p>
          <w:p w:rsidR="00265479" w:rsidRPr="007D2271" w:rsidRDefault="00265479" w:rsidP="00265479">
            <w:pPr>
              <w:pStyle w:val="naisc"/>
              <w:numPr>
                <w:ilvl w:val="0"/>
                <w:numId w:val="3"/>
              </w:numPr>
              <w:spacing w:before="0" w:after="120"/>
              <w:jc w:val="both"/>
              <w:rPr>
                <w:sz w:val="24"/>
                <w:szCs w:val="24"/>
              </w:rPr>
            </w:pPr>
            <w:r w:rsidRPr="007D2271">
              <w:rPr>
                <w:sz w:val="28"/>
                <w:szCs w:val="28"/>
              </w:rPr>
              <w:t>Tā kā 4.pantā paredzēto vizīšu organizēšanā ne vienmēr iespējami stingri noteikti termiņi, īpaši ņemot vērā ģeogrāfiskā stāvokļa  un kultūru atšķirības, tajā lietotais formulējums  „saprātīgs laiks” nodrošina elastīgu pieeju šī jautājuma risināšanā. Vizītes subjekts ir tās valsts eksperts, kas dodas sniegt ekspertīzi.</w:t>
            </w:r>
          </w:p>
          <w:p w:rsidR="00265479" w:rsidRPr="0057083B" w:rsidRDefault="00265479" w:rsidP="00265479">
            <w:pPr>
              <w:pStyle w:val="naisc"/>
              <w:numPr>
                <w:ilvl w:val="0"/>
                <w:numId w:val="3"/>
              </w:numPr>
              <w:spacing w:before="0" w:after="120"/>
              <w:jc w:val="both"/>
              <w:rPr>
                <w:sz w:val="28"/>
                <w:szCs w:val="28"/>
              </w:rPr>
            </w:pPr>
            <w:r>
              <w:rPr>
                <w:sz w:val="28"/>
                <w:szCs w:val="28"/>
              </w:rPr>
              <w:t>Labojumu un grozījumu veikšana</w:t>
            </w:r>
            <w:r w:rsidRPr="007D2271">
              <w:rPr>
                <w:sz w:val="28"/>
                <w:szCs w:val="28"/>
              </w:rPr>
              <w:t>, abām Pusēm par to savstarpēji rakstiski vienojoties un noformējot tos protokolu</w:t>
            </w:r>
            <w:r>
              <w:rPr>
                <w:sz w:val="28"/>
                <w:szCs w:val="28"/>
              </w:rPr>
              <w:t>,</w:t>
            </w:r>
            <w:r w:rsidRPr="007D2271">
              <w:rPr>
                <w:sz w:val="28"/>
                <w:szCs w:val="28"/>
              </w:rPr>
              <w:t xml:space="preserve"> kas ir neatņemama Vienošanās sastāvdaļa</w:t>
            </w:r>
            <w:r>
              <w:rPr>
                <w:sz w:val="28"/>
                <w:szCs w:val="28"/>
              </w:rPr>
              <w:t>,</w:t>
            </w:r>
            <w:r w:rsidRPr="007D2271">
              <w:rPr>
                <w:sz w:val="28"/>
                <w:szCs w:val="28"/>
              </w:rPr>
              <w:t xml:space="preserve"> veidā, </w:t>
            </w:r>
            <w:r>
              <w:rPr>
                <w:sz w:val="28"/>
                <w:szCs w:val="28"/>
              </w:rPr>
              <w:t xml:space="preserve">ir vispārpieņemts formulējums starptautiskos līgumos, t.sk. tajos, kas ir noslēgti Veselības </w:t>
            </w:r>
            <w:r>
              <w:rPr>
                <w:sz w:val="28"/>
                <w:szCs w:val="28"/>
              </w:rPr>
              <w:lastRenderedPageBreak/>
              <w:t>ministrijas kompetences jomā līdz šim.</w:t>
            </w:r>
            <w:r w:rsidR="0057083B">
              <w:rPr>
                <w:rFonts w:ascii="Calibri" w:hAnsi="Calibri"/>
                <w:color w:val="1F497D"/>
                <w:sz w:val="22"/>
                <w:szCs w:val="22"/>
              </w:rPr>
              <w:t xml:space="preserve"> </w:t>
            </w:r>
            <w:r w:rsidR="0057083B" w:rsidRPr="0057083B">
              <w:rPr>
                <w:sz w:val="28"/>
                <w:szCs w:val="28"/>
              </w:rPr>
              <w:t>Protokoli, ar kuriem tiek veikti labojumi un precizējumi, stājas spēkā līdzīgā veidā kā vienošanās, t.i. parakstīšanas dienā.</w:t>
            </w:r>
          </w:p>
          <w:p w:rsidR="00265479" w:rsidRDefault="00265479" w:rsidP="00265479">
            <w:pPr>
              <w:pStyle w:val="naisc"/>
              <w:numPr>
                <w:ilvl w:val="0"/>
                <w:numId w:val="3"/>
              </w:numPr>
              <w:spacing w:before="0" w:after="120"/>
              <w:jc w:val="both"/>
              <w:rPr>
                <w:i/>
                <w:sz w:val="28"/>
                <w:szCs w:val="28"/>
              </w:rPr>
            </w:pPr>
            <w:r>
              <w:rPr>
                <w:sz w:val="28"/>
                <w:szCs w:val="28"/>
              </w:rPr>
              <w:t>Vienošanās 10.pantā paredzētā šīs vienošanās izbeigšanas kārtība apmierina abas Puses, kā arī tā paredz iespēju vienpusēji izbeigt Vienošanās darbību, par to rakstiski informējot otru Pusi.</w:t>
            </w:r>
          </w:p>
          <w:p w:rsidR="00265479" w:rsidRPr="00265479" w:rsidRDefault="00265479" w:rsidP="00265479">
            <w:pPr>
              <w:pStyle w:val="naisc"/>
              <w:spacing w:before="0" w:after="120"/>
              <w:jc w:val="both"/>
              <w:rPr>
                <w:i/>
                <w:sz w:val="28"/>
                <w:szCs w:val="28"/>
              </w:rPr>
            </w:pPr>
          </w:p>
        </w:tc>
      </w:tr>
    </w:tbl>
    <w:p w:rsidR="005B4BBE" w:rsidRPr="004D5540" w:rsidRDefault="005B4BBE" w:rsidP="001B4ABB">
      <w:pPr>
        <w:rPr>
          <w:i/>
          <w:lang w:val="lv-LV"/>
        </w:rPr>
      </w:pPr>
    </w:p>
    <w:p w:rsidR="001B4ABB" w:rsidRPr="002B2A35" w:rsidRDefault="001B4ABB" w:rsidP="001B4ABB">
      <w:pPr>
        <w:rPr>
          <w:i/>
          <w:lang w:val="lv-LV"/>
        </w:rPr>
      </w:pPr>
      <w:r w:rsidRPr="002B2A35">
        <w:rPr>
          <w:i/>
          <w:lang w:val="lv-LV"/>
        </w:rPr>
        <w:t>Anotā</w:t>
      </w:r>
      <w:r w:rsidR="005B4BBE">
        <w:rPr>
          <w:i/>
          <w:lang w:val="lv-LV"/>
        </w:rPr>
        <w:t xml:space="preserve">cijas  II., III., IV., V., VI. </w:t>
      </w:r>
      <w:r w:rsidRPr="002B2A35">
        <w:rPr>
          <w:i/>
          <w:lang w:val="lv-LV"/>
        </w:rPr>
        <w:t xml:space="preserve">sadaļa – projekts šīs jomas neskar. </w:t>
      </w:r>
    </w:p>
    <w:p w:rsidR="00DF3B78" w:rsidRPr="002B2A35" w:rsidRDefault="00DF3B78" w:rsidP="001B4ABB">
      <w:pPr>
        <w:spacing w:before="100" w:beforeAutospacing="1" w:after="100" w:afterAutospacing="1"/>
        <w:rPr>
          <w:lang w:val="lv-LV"/>
        </w:rPr>
      </w:pPr>
    </w:p>
    <w:p w:rsidR="00DF3B78" w:rsidRPr="002B2A35" w:rsidRDefault="00DF3B78" w:rsidP="00DF3B78">
      <w:pPr>
        <w:tabs>
          <w:tab w:val="num" w:pos="0"/>
        </w:tabs>
        <w:ind w:firstLine="360"/>
        <w:jc w:val="both"/>
        <w:rPr>
          <w:sz w:val="28"/>
          <w:szCs w:val="28"/>
          <w:lang w:val="lv-LV"/>
        </w:rPr>
      </w:pPr>
    </w:p>
    <w:p w:rsidR="00DF3B78" w:rsidRPr="002B2A35" w:rsidRDefault="00FD4289" w:rsidP="00D01C61">
      <w:pPr>
        <w:tabs>
          <w:tab w:val="num" w:pos="0"/>
        </w:tabs>
        <w:ind w:firstLine="360"/>
        <w:jc w:val="both"/>
        <w:rPr>
          <w:sz w:val="28"/>
          <w:szCs w:val="28"/>
          <w:lang w:val="lv-LV"/>
        </w:rPr>
      </w:pPr>
      <w:r w:rsidRPr="002B2A35">
        <w:rPr>
          <w:sz w:val="28"/>
          <w:szCs w:val="28"/>
          <w:lang w:val="lv-LV"/>
        </w:rPr>
        <w:t>Veselības ministrs</w:t>
      </w:r>
      <w:r w:rsidR="00DF3B78" w:rsidRPr="002B2A35">
        <w:rPr>
          <w:sz w:val="28"/>
          <w:szCs w:val="28"/>
          <w:lang w:val="lv-LV"/>
        </w:rPr>
        <w:tab/>
      </w:r>
      <w:r w:rsidR="00DF3B78" w:rsidRPr="002B2A35">
        <w:rPr>
          <w:sz w:val="28"/>
          <w:szCs w:val="28"/>
          <w:lang w:val="lv-LV"/>
        </w:rPr>
        <w:tab/>
      </w:r>
      <w:r w:rsidR="00DF3B78" w:rsidRPr="002B2A35">
        <w:rPr>
          <w:sz w:val="28"/>
          <w:szCs w:val="28"/>
          <w:lang w:val="lv-LV"/>
        </w:rPr>
        <w:tab/>
      </w:r>
      <w:r w:rsidR="00DF3B78" w:rsidRPr="002B2A35">
        <w:rPr>
          <w:sz w:val="28"/>
          <w:szCs w:val="28"/>
          <w:lang w:val="lv-LV"/>
        </w:rPr>
        <w:tab/>
      </w:r>
      <w:r w:rsidR="00DF3B78" w:rsidRPr="002B2A35">
        <w:rPr>
          <w:sz w:val="28"/>
          <w:szCs w:val="28"/>
          <w:lang w:val="lv-LV"/>
        </w:rPr>
        <w:tab/>
      </w:r>
      <w:r w:rsidR="00DF3B78" w:rsidRPr="002B2A35">
        <w:rPr>
          <w:sz w:val="28"/>
          <w:szCs w:val="28"/>
          <w:lang w:val="lv-LV"/>
        </w:rPr>
        <w:tab/>
        <w:t xml:space="preserve">        </w:t>
      </w:r>
      <w:proofErr w:type="spellStart"/>
      <w:r w:rsidR="00F00145">
        <w:rPr>
          <w:sz w:val="28"/>
          <w:szCs w:val="28"/>
          <w:lang w:val="lv-LV"/>
        </w:rPr>
        <w:t>J.Bārzdiņš</w:t>
      </w:r>
      <w:proofErr w:type="spellEnd"/>
    </w:p>
    <w:p w:rsidR="00DF3B78" w:rsidRPr="002B2A35" w:rsidRDefault="00DF3B78" w:rsidP="00DF3B78">
      <w:pPr>
        <w:rPr>
          <w:sz w:val="22"/>
          <w:szCs w:val="22"/>
          <w:lang w:val="lv-LV"/>
        </w:rPr>
      </w:pPr>
    </w:p>
    <w:p w:rsidR="00DF3B78" w:rsidRDefault="00DF3B78"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Default="007554C1" w:rsidP="00DF3B78">
      <w:pPr>
        <w:rPr>
          <w:sz w:val="22"/>
          <w:szCs w:val="22"/>
          <w:lang w:val="lv-LV"/>
        </w:rPr>
      </w:pPr>
    </w:p>
    <w:p w:rsidR="007554C1" w:rsidRPr="002B2A35" w:rsidRDefault="007554C1" w:rsidP="00DF3B78">
      <w:pPr>
        <w:rPr>
          <w:sz w:val="22"/>
          <w:szCs w:val="22"/>
          <w:lang w:val="lv-LV"/>
        </w:rPr>
      </w:pPr>
    </w:p>
    <w:p w:rsidR="00C040A4" w:rsidRPr="00946508" w:rsidRDefault="007C29EB" w:rsidP="00C040A4">
      <w:pPr>
        <w:rPr>
          <w:szCs w:val="22"/>
          <w:lang w:val="lv-LV"/>
        </w:rPr>
      </w:pPr>
      <w:r>
        <w:rPr>
          <w:szCs w:val="22"/>
          <w:lang w:val="lv-LV"/>
        </w:rPr>
        <w:t>31</w:t>
      </w:r>
      <w:r w:rsidR="0049573E">
        <w:rPr>
          <w:szCs w:val="22"/>
          <w:lang w:val="lv-LV"/>
        </w:rPr>
        <w:t>.05</w:t>
      </w:r>
      <w:r w:rsidR="00F00145">
        <w:rPr>
          <w:szCs w:val="22"/>
          <w:lang w:val="lv-LV"/>
        </w:rPr>
        <w:t>.2011</w:t>
      </w:r>
      <w:r w:rsidR="00E84458" w:rsidRPr="00946508">
        <w:rPr>
          <w:szCs w:val="22"/>
          <w:lang w:val="lv-LV"/>
        </w:rPr>
        <w:t xml:space="preserve">   </w:t>
      </w:r>
      <w:r>
        <w:rPr>
          <w:szCs w:val="22"/>
          <w:lang w:val="lv-LV"/>
        </w:rPr>
        <w:t>13:08</w:t>
      </w:r>
    </w:p>
    <w:p w:rsidR="00DF3B78" w:rsidRPr="00946508" w:rsidRDefault="0069444D" w:rsidP="00DF3B78">
      <w:pPr>
        <w:rPr>
          <w:szCs w:val="22"/>
          <w:lang w:val="lv-LV"/>
        </w:rPr>
      </w:pPr>
      <w:r>
        <w:rPr>
          <w:szCs w:val="22"/>
          <w:lang w:val="lv-LV"/>
        </w:rPr>
        <w:t>7</w:t>
      </w:r>
      <w:r w:rsidR="0057083B">
        <w:rPr>
          <w:szCs w:val="22"/>
          <w:lang w:val="lv-LV"/>
        </w:rPr>
        <w:t>86</w:t>
      </w:r>
    </w:p>
    <w:p w:rsidR="00DF3B78" w:rsidRPr="00946508" w:rsidRDefault="00F00145" w:rsidP="00DF3B78">
      <w:pPr>
        <w:rPr>
          <w:szCs w:val="22"/>
          <w:lang w:val="lv-LV"/>
        </w:rPr>
      </w:pPr>
      <w:r>
        <w:rPr>
          <w:szCs w:val="22"/>
          <w:lang w:val="lv-LV"/>
        </w:rPr>
        <w:t>L.Pauliņš</w:t>
      </w:r>
    </w:p>
    <w:p w:rsidR="00DF3B78" w:rsidRPr="00946508" w:rsidRDefault="00592550" w:rsidP="00FD4289">
      <w:pPr>
        <w:rPr>
          <w:szCs w:val="22"/>
          <w:lang w:val="lv-LV"/>
        </w:rPr>
      </w:pPr>
      <w:r w:rsidRPr="00946508">
        <w:rPr>
          <w:szCs w:val="22"/>
          <w:lang w:val="lv-LV"/>
        </w:rPr>
        <w:t>678760</w:t>
      </w:r>
      <w:r w:rsidR="003D0482">
        <w:rPr>
          <w:szCs w:val="22"/>
          <w:lang w:val="lv-LV"/>
        </w:rPr>
        <w:t>2</w:t>
      </w:r>
      <w:r w:rsidR="00F00145">
        <w:rPr>
          <w:szCs w:val="22"/>
          <w:lang w:val="lv-LV"/>
        </w:rPr>
        <w:t>4</w:t>
      </w:r>
      <w:r w:rsidR="00DF3B78" w:rsidRPr="00946508">
        <w:rPr>
          <w:szCs w:val="22"/>
          <w:lang w:val="lv-LV"/>
        </w:rPr>
        <w:t xml:space="preserve"> </w:t>
      </w:r>
      <w:r w:rsidR="00F00145">
        <w:rPr>
          <w:szCs w:val="22"/>
          <w:lang w:val="lv-LV"/>
        </w:rPr>
        <w:t xml:space="preserve"> ludis.paulins</w:t>
      </w:r>
      <w:r w:rsidR="00DF3B78" w:rsidRPr="00946508">
        <w:rPr>
          <w:szCs w:val="22"/>
          <w:lang w:val="lv-LV"/>
        </w:rPr>
        <w:t>@vm.gov.lv</w:t>
      </w:r>
    </w:p>
    <w:p w:rsidR="00DF3B78" w:rsidRPr="002B2A35" w:rsidRDefault="00DF3B78" w:rsidP="004C0F88">
      <w:pPr>
        <w:jc w:val="center"/>
        <w:rPr>
          <w:b/>
          <w:bCs/>
          <w:sz w:val="28"/>
          <w:lang w:val="lv-LV"/>
        </w:rPr>
      </w:pPr>
    </w:p>
    <w:p w:rsidR="00DF3B78" w:rsidRPr="002B2A35" w:rsidRDefault="00DF3B78" w:rsidP="004C0F88">
      <w:pPr>
        <w:jc w:val="center"/>
        <w:rPr>
          <w:b/>
          <w:bCs/>
          <w:sz w:val="28"/>
          <w:lang w:val="lv-LV"/>
        </w:rPr>
      </w:pPr>
    </w:p>
    <w:sectPr w:rsidR="00DF3B78" w:rsidRPr="002B2A35" w:rsidSect="00600827">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56E" w:rsidRDefault="0000556E" w:rsidP="000E0BDA">
      <w:r>
        <w:separator/>
      </w:r>
    </w:p>
  </w:endnote>
  <w:endnote w:type="continuationSeparator" w:id="0">
    <w:p w:rsidR="0000556E" w:rsidRDefault="0000556E" w:rsidP="000E0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Times">
    <w:panose1 w:val="02020603050405020304"/>
    <w:charset w:val="BA"/>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EB" w:rsidRPr="007C29EB" w:rsidRDefault="0000556E" w:rsidP="007C29EB">
    <w:pPr>
      <w:pStyle w:val="naisc"/>
      <w:spacing w:before="0" w:after="0"/>
      <w:jc w:val="left"/>
      <w:rPr>
        <w:rFonts w:ascii="Times" w:hAnsi="Times"/>
        <w:bCs/>
        <w:sz w:val="20"/>
        <w:szCs w:val="20"/>
      </w:rPr>
    </w:pPr>
    <w:r w:rsidRPr="00B45D58">
      <w:rPr>
        <w:rFonts w:ascii="Times" w:hAnsi="Times"/>
        <w:sz w:val="20"/>
        <w:szCs w:val="20"/>
      </w:rPr>
      <w:t>VMAnot_</w:t>
    </w:r>
    <w:r w:rsidR="007C29EB">
      <w:rPr>
        <w:rFonts w:ascii="Times" w:hAnsi="Times"/>
        <w:sz w:val="20"/>
        <w:szCs w:val="20"/>
      </w:rPr>
      <w:t>31</w:t>
    </w:r>
    <w:r>
      <w:rPr>
        <w:rFonts w:ascii="Times" w:hAnsi="Times"/>
        <w:sz w:val="20"/>
        <w:szCs w:val="20"/>
      </w:rPr>
      <w:t>0511</w:t>
    </w:r>
    <w:r w:rsidRPr="00B45D58">
      <w:rPr>
        <w:rFonts w:ascii="Times" w:hAnsi="Times"/>
        <w:sz w:val="20"/>
        <w:szCs w:val="20"/>
      </w:rPr>
      <w:t xml:space="preserve">_Ind; </w:t>
    </w:r>
    <w:r w:rsidR="007C29EB" w:rsidRPr="007C29EB">
      <w:rPr>
        <w:rFonts w:ascii="Times" w:hAnsi="Times"/>
        <w:sz w:val="20"/>
        <w:szCs w:val="20"/>
      </w:rPr>
      <w:t xml:space="preserve">Ministru kabineta </w:t>
    </w:r>
    <w:r w:rsidR="007C29EB" w:rsidRPr="007C29EB">
      <w:rPr>
        <w:rFonts w:ascii="Times" w:hAnsi="Times"/>
        <w:bCs/>
        <w:color w:val="000000"/>
        <w:sz w:val="20"/>
        <w:szCs w:val="20"/>
        <w:lang w:bidi="lo-LA"/>
      </w:rPr>
      <w:t>noteikumu projekta „</w:t>
    </w:r>
    <w:r w:rsidR="007C29EB" w:rsidRPr="007C29EB">
      <w:rPr>
        <w:rFonts w:ascii="Times" w:hAnsi="Times"/>
        <w:bCs/>
        <w:sz w:val="20"/>
        <w:szCs w:val="20"/>
      </w:rPr>
      <w:t>Par</w:t>
    </w:r>
    <w:r w:rsidR="007C29EB" w:rsidRPr="007C29EB">
      <w:rPr>
        <w:rFonts w:ascii="Times" w:hAnsi="Times"/>
        <w:sz w:val="20"/>
        <w:szCs w:val="20"/>
      </w:rPr>
      <w:t xml:space="preserve"> </w:t>
    </w:r>
    <w:r w:rsidR="007C29EB" w:rsidRPr="007C29EB">
      <w:rPr>
        <w:sz w:val="20"/>
        <w:szCs w:val="20"/>
      </w:rPr>
      <w:t>Latvijas Republikas Veselības ministrijas un Indijas Republikas  Veselības un ģimenes labklājības ministrijas vienošanos par sadarbību veselības aprūpes un medicīnas zinātņu jomā</w:t>
    </w:r>
    <w:r w:rsidR="007C29EB" w:rsidRPr="007C29EB">
      <w:rPr>
        <w:rFonts w:ascii="Times" w:hAnsi="Times"/>
        <w:bCs/>
        <w:sz w:val="20"/>
        <w:szCs w:val="20"/>
      </w:rPr>
      <w:t>”</w:t>
    </w:r>
    <w:r w:rsidR="007C29EB" w:rsidRPr="007C29EB">
      <w:rPr>
        <w:rFonts w:ascii="Times" w:hAnsi="Times"/>
        <w:bCs/>
        <w:color w:val="000000"/>
        <w:sz w:val="20"/>
        <w:szCs w:val="20"/>
        <w:lang w:bidi="lo-LA"/>
      </w:rPr>
      <w:t xml:space="preserve"> sākotnējās ietekmes novērtējuma ziņojums (</w:t>
    </w:r>
    <w:r w:rsidR="007C29EB" w:rsidRPr="007C29EB">
      <w:rPr>
        <w:rFonts w:ascii="Times" w:hAnsi="Times"/>
        <w:bCs/>
        <w:sz w:val="20"/>
        <w:szCs w:val="20"/>
      </w:rPr>
      <w:t>anotācija)</w:t>
    </w:r>
  </w:p>
  <w:p w:rsidR="0000556E" w:rsidRPr="000E0BDA" w:rsidRDefault="0000556E" w:rsidP="007C29EB">
    <w:pPr>
      <w:pStyle w:val="Footer"/>
      <w:jc w:val="both"/>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EB" w:rsidRPr="007C29EB" w:rsidRDefault="0000556E" w:rsidP="007C29EB">
    <w:pPr>
      <w:pStyle w:val="naisc"/>
      <w:spacing w:before="0" w:after="0"/>
      <w:jc w:val="left"/>
      <w:rPr>
        <w:rFonts w:ascii="Times" w:hAnsi="Times"/>
        <w:bCs/>
        <w:sz w:val="20"/>
        <w:szCs w:val="20"/>
      </w:rPr>
    </w:pPr>
    <w:r w:rsidRPr="00201C2E">
      <w:rPr>
        <w:rFonts w:ascii="Times" w:hAnsi="Times"/>
        <w:sz w:val="20"/>
        <w:szCs w:val="20"/>
      </w:rPr>
      <w:t>VMAnot_</w:t>
    </w:r>
    <w:r w:rsidR="007C29EB">
      <w:rPr>
        <w:rFonts w:ascii="Times" w:hAnsi="Times"/>
        <w:sz w:val="20"/>
        <w:szCs w:val="20"/>
      </w:rPr>
      <w:t>31</w:t>
    </w:r>
    <w:r>
      <w:rPr>
        <w:rFonts w:ascii="Times" w:hAnsi="Times"/>
        <w:sz w:val="20"/>
        <w:szCs w:val="20"/>
      </w:rPr>
      <w:t>0511</w:t>
    </w:r>
    <w:r w:rsidRPr="00201C2E">
      <w:rPr>
        <w:rFonts w:ascii="Times" w:hAnsi="Times"/>
        <w:sz w:val="20"/>
        <w:szCs w:val="20"/>
      </w:rPr>
      <w:t xml:space="preserve">_Ind; </w:t>
    </w:r>
    <w:r w:rsidR="007C29EB" w:rsidRPr="007C29EB">
      <w:rPr>
        <w:rFonts w:ascii="Times" w:hAnsi="Times"/>
        <w:sz w:val="20"/>
        <w:szCs w:val="20"/>
      </w:rPr>
      <w:t xml:space="preserve">Ministru kabineta </w:t>
    </w:r>
    <w:r w:rsidR="007C29EB" w:rsidRPr="007C29EB">
      <w:rPr>
        <w:rFonts w:ascii="Times" w:hAnsi="Times"/>
        <w:bCs/>
        <w:color w:val="000000"/>
        <w:sz w:val="20"/>
        <w:szCs w:val="20"/>
        <w:lang w:bidi="lo-LA"/>
      </w:rPr>
      <w:t>noteikumu projekta „</w:t>
    </w:r>
    <w:r w:rsidR="007C29EB" w:rsidRPr="007C29EB">
      <w:rPr>
        <w:rFonts w:ascii="Times" w:hAnsi="Times"/>
        <w:bCs/>
        <w:sz w:val="20"/>
        <w:szCs w:val="20"/>
      </w:rPr>
      <w:t>Par</w:t>
    </w:r>
    <w:r w:rsidR="007C29EB" w:rsidRPr="007C29EB">
      <w:rPr>
        <w:rFonts w:ascii="Times" w:hAnsi="Times"/>
        <w:sz w:val="20"/>
        <w:szCs w:val="20"/>
      </w:rPr>
      <w:t xml:space="preserve"> </w:t>
    </w:r>
    <w:r w:rsidR="007C29EB" w:rsidRPr="007C29EB">
      <w:rPr>
        <w:sz w:val="20"/>
        <w:szCs w:val="20"/>
      </w:rPr>
      <w:t>Latvijas Republikas Veselības ministrijas un Indijas Republikas  Veselības un ģimenes labklājības ministrijas vienošanos par sadarbību veselības aprūpes un medicīnas zinātņu jomā</w:t>
    </w:r>
    <w:r w:rsidR="007C29EB" w:rsidRPr="007C29EB">
      <w:rPr>
        <w:rFonts w:ascii="Times" w:hAnsi="Times"/>
        <w:bCs/>
        <w:sz w:val="20"/>
        <w:szCs w:val="20"/>
      </w:rPr>
      <w:t>”</w:t>
    </w:r>
    <w:r w:rsidR="007C29EB" w:rsidRPr="007C29EB">
      <w:rPr>
        <w:rFonts w:ascii="Times" w:hAnsi="Times"/>
        <w:bCs/>
        <w:color w:val="000000"/>
        <w:sz w:val="20"/>
        <w:szCs w:val="20"/>
        <w:lang w:bidi="lo-LA"/>
      </w:rPr>
      <w:t xml:space="preserve"> sākotnējās ietekmes novērtējuma ziņojums (</w:t>
    </w:r>
    <w:r w:rsidR="007C29EB" w:rsidRPr="007C29EB">
      <w:rPr>
        <w:rFonts w:ascii="Times" w:hAnsi="Times"/>
        <w:bCs/>
        <w:sz w:val="20"/>
        <w:szCs w:val="20"/>
      </w:rPr>
      <w:t>anotācija)</w:t>
    </w:r>
  </w:p>
  <w:p w:rsidR="0000556E" w:rsidRDefault="0000556E" w:rsidP="007C29EB">
    <w:pPr>
      <w:pStyle w:val="Footer"/>
      <w:jc w:val="both"/>
    </w:pPr>
  </w:p>
  <w:p w:rsidR="0000556E" w:rsidRDefault="00005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56E" w:rsidRDefault="0000556E" w:rsidP="000E0BDA">
      <w:r>
        <w:separator/>
      </w:r>
    </w:p>
  </w:footnote>
  <w:footnote w:type="continuationSeparator" w:id="0">
    <w:p w:rsidR="0000556E" w:rsidRDefault="0000556E" w:rsidP="000E0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141"/>
      <w:docPartObj>
        <w:docPartGallery w:val="Page Numbers (Top of Page)"/>
        <w:docPartUnique/>
      </w:docPartObj>
    </w:sdtPr>
    <w:sdtContent>
      <w:p w:rsidR="0000556E" w:rsidRDefault="005117C0">
        <w:pPr>
          <w:pStyle w:val="Header"/>
          <w:jc w:val="center"/>
        </w:pPr>
        <w:fldSimple w:instr=" PAGE   \* MERGEFORMAT ">
          <w:r w:rsidR="007C29EB">
            <w:rPr>
              <w:noProof/>
            </w:rPr>
            <w:t>5</w:t>
          </w:r>
        </w:fldSimple>
      </w:p>
    </w:sdtContent>
  </w:sdt>
  <w:p w:rsidR="0000556E" w:rsidRDefault="000055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546F3"/>
    <w:multiLevelType w:val="hybridMultilevel"/>
    <w:tmpl w:val="CBA078D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78F94324"/>
    <w:multiLevelType w:val="hybridMultilevel"/>
    <w:tmpl w:val="63EA81E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7ADC0BB2"/>
    <w:multiLevelType w:val="hybridMultilevel"/>
    <w:tmpl w:val="C5587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C0F88"/>
    <w:rsid w:val="0000556E"/>
    <w:rsid w:val="000141AB"/>
    <w:rsid w:val="00026E4E"/>
    <w:rsid w:val="000320BE"/>
    <w:rsid w:val="00046258"/>
    <w:rsid w:val="00056F86"/>
    <w:rsid w:val="00090A84"/>
    <w:rsid w:val="000A1112"/>
    <w:rsid w:val="000B1A30"/>
    <w:rsid w:val="000E0BDA"/>
    <w:rsid w:val="000E6842"/>
    <w:rsid w:val="0011180A"/>
    <w:rsid w:val="00173C7C"/>
    <w:rsid w:val="001745CA"/>
    <w:rsid w:val="00177937"/>
    <w:rsid w:val="0018065B"/>
    <w:rsid w:val="0019498A"/>
    <w:rsid w:val="001B07A0"/>
    <w:rsid w:val="001B4ABB"/>
    <w:rsid w:val="001C0BC5"/>
    <w:rsid w:val="001E63AF"/>
    <w:rsid w:val="001F2666"/>
    <w:rsid w:val="00201C2E"/>
    <w:rsid w:val="00245004"/>
    <w:rsid w:val="00264729"/>
    <w:rsid w:val="00265479"/>
    <w:rsid w:val="0028317C"/>
    <w:rsid w:val="002B2A35"/>
    <w:rsid w:val="002D0137"/>
    <w:rsid w:val="002F0966"/>
    <w:rsid w:val="002F10CF"/>
    <w:rsid w:val="002F7CE1"/>
    <w:rsid w:val="003249BF"/>
    <w:rsid w:val="0038174B"/>
    <w:rsid w:val="003A1F8D"/>
    <w:rsid w:val="003A7052"/>
    <w:rsid w:val="003C3B34"/>
    <w:rsid w:val="003D0482"/>
    <w:rsid w:val="003D236E"/>
    <w:rsid w:val="003D730B"/>
    <w:rsid w:val="003E20F3"/>
    <w:rsid w:val="0040019A"/>
    <w:rsid w:val="00404E06"/>
    <w:rsid w:val="004247AC"/>
    <w:rsid w:val="00453378"/>
    <w:rsid w:val="00483787"/>
    <w:rsid w:val="0049573E"/>
    <w:rsid w:val="00496B2D"/>
    <w:rsid w:val="004A68E5"/>
    <w:rsid w:val="004C0F88"/>
    <w:rsid w:val="004C6C39"/>
    <w:rsid w:val="004D5540"/>
    <w:rsid w:val="005117C0"/>
    <w:rsid w:val="00526497"/>
    <w:rsid w:val="005526EE"/>
    <w:rsid w:val="00564305"/>
    <w:rsid w:val="0057083B"/>
    <w:rsid w:val="00576F63"/>
    <w:rsid w:val="00592550"/>
    <w:rsid w:val="005B4BBE"/>
    <w:rsid w:val="005C6826"/>
    <w:rsid w:val="00600827"/>
    <w:rsid w:val="006011D5"/>
    <w:rsid w:val="00610237"/>
    <w:rsid w:val="00620EB1"/>
    <w:rsid w:val="00643B2C"/>
    <w:rsid w:val="00651247"/>
    <w:rsid w:val="00652AC0"/>
    <w:rsid w:val="00671AD7"/>
    <w:rsid w:val="00684771"/>
    <w:rsid w:val="0069444D"/>
    <w:rsid w:val="006956CB"/>
    <w:rsid w:val="006B2399"/>
    <w:rsid w:val="006C2749"/>
    <w:rsid w:val="006D30BB"/>
    <w:rsid w:val="006F344D"/>
    <w:rsid w:val="006F7F00"/>
    <w:rsid w:val="00726008"/>
    <w:rsid w:val="00730F39"/>
    <w:rsid w:val="007341E3"/>
    <w:rsid w:val="007527A7"/>
    <w:rsid w:val="007554C1"/>
    <w:rsid w:val="007732CD"/>
    <w:rsid w:val="007C29EB"/>
    <w:rsid w:val="007D2271"/>
    <w:rsid w:val="007D77BD"/>
    <w:rsid w:val="007E0F49"/>
    <w:rsid w:val="007E4585"/>
    <w:rsid w:val="00836320"/>
    <w:rsid w:val="00851CF2"/>
    <w:rsid w:val="00865907"/>
    <w:rsid w:val="008932D5"/>
    <w:rsid w:val="008A2497"/>
    <w:rsid w:val="008B177B"/>
    <w:rsid w:val="008B310B"/>
    <w:rsid w:val="008B5FBE"/>
    <w:rsid w:val="008C0088"/>
    <w:rsid w:val="008D33D3"/>
    <w:rsid w:val="0091550F"/>
    <w:rsid w:val="00916DC1"/>
    <w:rsid w:val="00936BB8"/>
    <w:rsid w:val="00946508"/>
    <w:rsid w:val="009720DB"/>
    <w:rsid w:val="00972EE3"/>
    <w:rsid w:val="0099794D"/>
    <w:rsid w:val="009A0EC0"/>
    <w:rsid w:val="009A69CC"/>
    <w:rsid w:val="009D478A"/>
    <w:rsid w:val="009D797F"/>
    <w:rsid w:val="00A0274A"/>
    <w:rsid w:val="00A168D2"/>
    <w:rsid w:val="00A4414C"/>
    <w:rsid w:val="00A87248"/>
    <w:rsid w:val="00AA1CF6"/>
    <w:rsid w:val="00AB5D47"/>
    <w:rsid w:val="00AC3650"/>
    <w:rsid w:val="00AD4638"/>
    <w:rsid w:val="00B0723B"/>
    <w:rsid w:val="00B30F34"/>
    <w:rsid w:val="00B45D58"/>
    <w:rsid w:val="00B57FDD"/>
    <w:rsid w:val="00B62E57"/>
    <w:rsid w:val="00B90566"/>
    <w:rsid w:val="00BB0FC0"/>
    <w:rsid w:val="00BB4B02"/>
    <w:rsid w:val="00BE140E"/>
    <w:rsid w:val="00BF661F"/>
    <w:rsid w:val="00C040A4"/>
    <w:rsid w:val="00C147C5"/>
    <w:rsid w:val="00C31C6D"/>
    <w:rsid w:val="00C53B8B"/>
    <w:rsid w:val="00C6618C"/>
    <w:rsid w:val="00C66FAF"/>
    <w:rsid w:val="00C67AC5"/>
    <w:rsid w:val="00C74D21"/>
    <w:rsid w:val="00C77D2A"/>
    <w:rsid w:val="00C86EFD"/>
    <w:rsid w:val="00CC4A7E"/>
    <w:rsid w:val="00CD3729"/>
    <w:rsid w:val="00D002C4"/>
    <w:rsid w:val="00D01C61"/>
    <w:rsid w:val="00D04E86"/>
    <w:rsid w:val="00D17B3E"/>
    <w:rsid w:val="00D5061E"/>
    <w:rsid w:val="00D506D3"/>
    <w:rsid w:val="00D620FE"/>
    <w:rsid w:val="00D72D25"/>
    <w:rsid w:val="00DD1355"/>
    <w:rsid w:val="00DF1FEF"/>
    <w:rsid w:val="00DF3B78"/>
    <w:rsid w:val="00E04D49"/>
    <w:rsid w:val="00E21119"/>
    <w:rsid w:val="00E374D7"/>
    <w:rsid w:val="00E6063A"/>
    <w:rsid w:val="00E714CD"/>
    <w:rsid w:val="00E7729E"/>
    <w:rsid w:val="00E84458"/>
    <w:rsid w:val="00EA21FC"/>
    <w:rsid w:val="00EB6FB9"/>
    <w:rsid w:val="00EC5793"/>
    <w:rsid w:val="00ED0C12"/>
    <w:rsid w:val="00ED4D2E"/>
    <w:rsid w:val="00EE33A9"/>
    <w:rsid w:val="00EE4005"/>
    <w:rsid w:val="00EE4825"/>
    <w:rsid w:val="00EE65F1"/>
    <w:rsid w:val="00F00145"/>
    <w:rsid w:val="00F073FE"/>
    <w:rsid w:val="00F137A9"/>
    <w:rsid w:val="00F30957"/>
    <w:rsid w:val="00F34D52"/>
    <w:rsid w:val="00F36707"/>
    <w:rsid w:val="00F67C84"/>
    <w:rsid w:val="00F7751E"/>
    <w:rsid w:val="00F80AE8"/>
    <w:rsid w:val="00FB1EDA"/>
    <w:rsid w:val="00FB234C"/>
    <w:rsid w:val="00FD4289"/>
    <w:rsid w:val="00FD5FEB"/>
    <w:rsid w:val="00FF18A6"/>
    <w:rsid w:val="00FF3FB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88"/>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CC4A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F3B78"/>
    <w:pPr>
      <w:keepNext/>
      <w:spacing w:after="120"/>
      <w:jc w:val="both"/>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0F88"/>
    <w:pPr>
      <w:jc w:val="center"/>
    </w:pPr>
    <w:rPr>
      <w:b/>
      <w:bCs/>
      <w:sz w:val="28"/>
      <w:lang w:val="lv-LV"/>
    </w:rPr>
  </w:style>
  <w:style w:type="character" w:customStyle="1" w:styleId="BodyTextChar">
    <w:name w:val="Body Text Char"/>
    <w:basedOn w:val="DefaultParagraphFont"/>
    <w:link w:val="BodyText"/>
    <w:rsid w:val="004C0F88"/>
    <w:rPr>
      <w:rFonts w:ascii="Times New Roman" w:eastAsia="Times New Roman" w:hAnsi="Times New Roman" w:cs="Times New Roman"/>
      <w:b/>
      <w:bCs/>
      <w:sz w:val="28"/>
      <w:szCs w:val="24"/>
      <w:lang w:val="lv-LV"/>
    </w:rPr>
  </w:style>
  <w:style w:type="paragraph" w:styleId="BodyText2">
    <w:name w:val="Body Text 2"/>
    <w:basedOn w:val="Normal"/>
    <w:link w:val="BodyText2Char"/>
    <w:rsid w:val="004C0F88"/>
    <w:pPr>
      <w:jc w:val="both"/>
    </w:pPr>
    <w:rPr>
      <w:sz w:val="28"/>
      <w:lang w:val="lv-LV"/>
    </w:rPr>
  </w:style>
  <w:style w:type="character" w:customStyle="1" w:styleId="BodyText2Char">
    <w:name w:val="Body Text 2 Char"/>
    <w:basedOn w:val="DefaultParagraphFont"/>
    <w:link w:val="BodyText2"/>
    <w:rsid w:val="004C0F88"/>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DF3B78"/>
    <w:rPr>
      <w:rFonts w:ascii="Times New Roman" w:eastAsia="Times New Roman" w:hAnsi="Times New Roman"/>
      <w:sz w:val="28"/>
      <w:szCs w:val="24"/>
      <w:lang w:val="lv-LV"/>
    </w:rPr>
  </w:style>
  <w:style w:type="paragraph" w:styleId="NormalWeb">
    <w:name w:val="Normal (Web)"/>
    <w:basedOn w:val="Normal"/>
    <w:rsid w:val="00DF3B78"/>
    <w:pPr>
      <w:spacing w:before="100" w:beforeAutospacing="1" w:after="100" w:afterAutospacing="1"/>
    </w:pPr>
    <w:rPr>
      <w:lang w:val="lv-LV" w:eastAsia="lv-LV"/>
    </w:rPr>
  </w:style>
  <w:style w:type="paragraph" w:customStyle="1" w:styleId="naisf">
    <w:name w:val="naisf"/>
    <w:basedOn w:val="Normal"/>
    <w:rsid w:val="00DF3B78"/>
    <w:pPr>
      <w:spacing w:before="75" w:after="75"/>
      <w:ind w:firstLine="375"/>
      <w:jc w:val="both"/>
    </w:pPr>
    <w:rPr>
      <w:lang w:val="lv-LV" w:eastAsia="lv-LV"/>
    </w:rPr>
  </w:style>
  <w:style w:type="paragraph" w:customStyle="1" w:styleId="naisc">
    <w:name w:val="naisc"/>
    <w:basedOn w:val="Normal"/>
    <w:rsid w:val="00DF3B78"/>
    <w:pPr>
      <w:spacing w:before="450" w:after="300"/>
      <w:jc w:val="center"/>
    </w:pPr>
    <w:rPr>
      <w:sz w:val="26"/>
      <w:szCs w:val="26"/>
      <w:lang w:val="lv-LV" w:eastAsia="lv-LV"/>
    </w:rPr>
  </w:style>
  <w:style w:type="character" w:styleId="CommentReference">
    <w:name w:val="annotation reference"/>
    <w:basedOn w:val="DefaultParagraphFont"/>
    <w:semiHidden/>
    <w:rsid w:val="00DF3B78"/>
    <w:rPr>
      <w:sz w:val="16"/>
      <w:szCs w:val="16"/>
    </w:rPr>
  </w:style>
  <w:style w:type="character" w:customStyle="1" w:styleId="spelle">
    <w:name w:val="spelle"/>
    <w:basedOn w:val="DefaultParagraphFont"/>
    <w:rsid w:val="00DF3B78"/>
  </w:style>
  <w:style w:type="paragraph" w:styleId="Header">
    <w:name w:val="header"/>
    <w:basedOn w:val="Normal"/>
    <w:link w:val="HeaderChar"/>
    <w:uiPriority w:val="99"/>
    <w:unhideWhenUsed/>
    <w:rsid w:val="000E0BDA"/>
    <w:pPr>
      <w:tabs>
        <w:tab w:val="center" w:pos="4680"/>
        <w:tab w:val="right" w:pos="9360"/>
      </w:tabs>
    </w:pPr>
  </w:style>
  <w:style w:type="character" w:customStyle="1" w:styleId="HeaderChar">
    <w:name w:val="Header Char"/>
    <w:basedOn w:val="DefaultParagraphFont"/>
    <w:link w:val="Header"/>
    <w:uiPriority w:val="99"/>
    <w:rsid w:val="000E0BDA"/>
    <w:rPr>
      <w:rFonts w:ascii="Times New Roman" w:eastAsia="Times New Roman" w:hAnsi="Times New Roman"/>
      <w:sz w:val="24"/>
      <w:szCs w:val="24"/>
      <w:lang w:val="en-GB"/>
    </w:rPr>
  </w:style>
  <w:style w:type="paragraph" w:styleId="Footer">
    <w:name w:val="footer"/>
    <w:basedOn w:val="Normal"/>
    <w:link w:val="FooterChar"/>
    <w:uiPriority w:val="99"/>
    <w:unhideWhenUsed/>
    <w:rsid w:val="000E0BDA"/>
    <w:pPr>
      <w:tabs>
        <w:tab w:val="center" w:pos="4680"/>
        <w:tab w:val="right" w:pos="9360"/>
      </w:tabs>
    </w:pPr>
  </w:style>
  <w:style w:type="character" w:customStyle="1" w:styleId="FooterChar">
    <w:name w:val="Footer Char"/>
    <w:basedOn w:val="DefaultParagraphFont"/>
    <w:link w:val="Footer"/>
    <w:uiPriority w:val="99"/>
    <w:rsid w:val="000E0BDA"/>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0E0BDA"/>
    <w:rPr>
      <w:rFonts w:ascii="Tahoma" w:hAnsi="Tahoma" w:cs="Tahoma"/>
      <w:sz w:val="16"/>
      <w:szCs w:val="16"/>
    </w:rPr>
  </w:style>
  <w:style w:type="character" w:customStyle="1" w:styleId="BalloonTextChar">
    <w:name w:val="Balloon Text Char"/>
    <w:basedOn w:val="DefaultParagraphFont"/>
    <w:link w:val="BalloonText"/>
    <w:uiPriority w:val="99"/>
    <w:semiHidden/>
    <w:rsid w:val="000E0BDA"/>
    <w:rPr>
      <w:rFonts w:ascii="Tahoma" w:eastAsia="Times New Roman" w:hAnsi="Tahoma" w:cs="Tahoma"/>
      <w:sz w:val="16"/>
      <w:szCs w:val="16"/>
      <w:lang w:val="en-GB"/>
    </w:rPr>
  </w:style>
  <w:style w:type="paragraph" w:customStyle="1" w:styleId="naiskr">
    <w:name w:val="naiskr"/>
    <w:basedOn w:val="Normal"/>
    <w:rsid w:val="00EE4005"/>
    <w:pPr>
      <w:spacing w:before="100" w:beforeAutospacing="1" w:after="100" w:afterAutospacing="1"/>
    </w:pPr>
    <w:rPr>
      <w:lang w:val="en-US"/>
    </w:rPr>
  </w:style>
  <w:style w:type="paragraph" w:customStyle="1" w:styleId="naislab">
    <w:name w:val="naislab"/>
    <w:basedOn w:val="Normal"/>
    <w:rsid w:val="00EE4005"/>
    <w:pPr>
      <w:spacing w:before="100" w:beforeAutospacing="1" w:after="100" w:afterAutospacing="1"/>
    </w:pPr>
    <w:rPr>
      <w:lang w:val="en-US"/>
    </w:rPr>
  </w:style>
  <w:style w:type="paragraph" w:customStyle="1" w:styleId="naisnod">
    <w:name w:val="naisnod"/>
    <w:basedOn w:val="Normal"/>
    <w:rsid w:val="00EE4005"/>
    <w:pPr>
      <w:spacing w:before="100" w:beforeAutospacing="1" w:after="100" w:afterAutospacing="1"/>
    </w:pPr>
    <w:rPr>
      <w:lang w:val="en-US"/>
    </w:rPr>
  </w:style>
  <w:style w:type="paragraph" w:styleId="CommentText">
    <w:name w:val="annotation text"/>
    <w:basedOn w:val="Normal"/>
    <w:link w:val="CommentTextChar"/>
    <w:uiPriority w:val="99"/>
    <w:semiHidden/>
    <w:unhideWhenUsed/>
    <w:rsid w:val="00D620FE"/>
    <w:rPr>
      <w:sz w:val="20"/>
      <w:szCs w:val="20"/>
    </w:rPr>
  </w:style>
  <w:style w:type="character" w:customStyle="1" w:styleId="CommentTextChar">
    <w:name w:val="Comment Text Char"/>
    <w:basedOn w:val="DefaultParagraphFont"/>
    <w:link w:val="CommentText"/>
    <w:uiPriority w:val="99"/>
    <w:semiHidden/>
    <w:rsid w:val="00D620FE"/>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D620FE"/>
    <w:rPr>
      <w:b/>
      <w:bCs/>
    </w:rPr>
  </w:style>
  <w:style w:type="character" w:customStyle="1" w:styleId="CommentSubjectChar">
    <w:name w:val="Comment Subject Char"/>
    <w:basedOn w:val="CommentTextChar"/>
    <w:link w:val="CommentSubject"/>
    <w:uiPriority w:val="99"/>
    <w:semiHidden/>
    <w:rsid w:val="00D620FE"/>
    <w:rPr>
      <w:b/>
      <w:bCs/>
    </w:rPr>
  </w:style>
  <w:style w:type="character" w:customStyle="1" w:styleId="Heading1Char">
    <w:name w:val="Heading 1 Char"/>
    <w:basedOn w:val="DefaultParagraphFont"/>
    <w:link w:val="Heading1"/>
    <w:uiPriority w:val="9"/>
    <w:rsid w:val="00CC4A7E"/>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3A1F8D"/>
    <w:pPr>
      <w:spacing w:after="200" w:line="276" w:lineRule="auto"/>
      <w:ind w:left="720"/>
      <w:contextualSpacing/>
    </w:pPr>
    <w:rPr>
      <w:rFonts w:ascii="Calibri" w:eastAsia="Calibri" w:hAnsi="Calibri"/>
      <w:sz w:val="22"/>
      <w:szCs w:val="22"/>
      <w:lang w:val="en-US"/>
    </w:rPr>
  </w:style>
  <w:style w:type="paragraph" w:styleId="Revision">
    <w:name w:val="Revision"/>
    <w:hidden/>
    <w:uiPriority w:val="99"/>
    <w:semiHidden/>
    <w:rsid w:val="00D72D25"/>
    <w:rPr>
      <w:rFonts w:ascii="Times New Roman" w:eastAsia="Times New Roman" w:hAnsi="Times New Roman"/>
      <w:sz w:val="24"/>
      <w:szCs w:val="24"/>
      <w:lang w:val="en-GB"/>
    </w:rPr>
  </w:style>
  <w:style w:type="paragraph" w:customStyle="1" w:styleId="Default">
    <w:name w:val="Default"/>
    <w:rsid w:val="005B4BBE"/>
    <w:pPr>
      <w:autoSpaceDE w:val="0"/>
      <w:autoSpaceDN w:val="0"/>
      <w:adjustRightInd w:val="0"/>
    </w:pPr>
    <w:rPr>
      <w:rFonts w:ascii="EUAlbertina" w:eastAsia="Times New Roman" w:hAnsi="EUAlbertina" w:cs="EUAlbertina"/>
      <w:color w:val="000000"/>
      <w:sz w:val="24"/>
      <w:szCs w:val="24"/>
      <w:lang w:val="lv-LV" w:eastAsia="lv-LV"/>
    </w:rPr>
  </w:style>
  <w:style w:type="table" w:styleId="TableGrid">
    <w:name w:val="Table Grid"/>
    <w:basedOn w:val="TableNormal"/>
    <w:uiPriority w:val="59"/>
    <w:rsid w:val="002F10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6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469B-9318-4189-8C2A-A03DB204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785</Words>
  <Characters>5847</Characters>
  <Application>Microsoft Office Word</Application>
  <DocSecurity>0</DocSecurity>
  <Lines>292</Lines>
  <Paragraphs>122</Paragraphs>
  <ScaleCrop>false</ScaleCrop>
  <HeadingPairs>
    <vt:vector size="2" baseType="variant">
      <vt:variant>
        <vt:lpstr>Title</vt:lpstr>
      </vt:variant>
      <vt:variant>
        <vt:i4>1</vt:i4>
      </vt:variant>
    </vt:vector>
  </HeadingPairs>
  <TitlesOfParts>
    <vt:vector size="1" baseType="lpstr">
      <vt:lpstr>Anotācija Ministru kabineta noteikumu projektam "Par vienošanos starp Latvijas Republikas Veselības ministriju un Indijas Republikas  Veselības un ģimenes labklājības ministriju par sadarbību veselības aprūpes un medicīnas zinātņu jomā"</vt:lpstr>
    </vt:vector>
  </TitlesOfParts>
  <Company>Veselības ministrija</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"Par vienošanos starp Latvijas Republikas Veselības ministriju un Indijas Republikas  Veselības un ģimenes labklājības ministriju par sadarbību veselības aprūpes un medicīnas zinātņu jomā"</dc:title>
  <dc:subject>Anotācija</dc:subject>
  <dc:creator>Ludis Pauliņš</dc:creator>
  <dc:description>67876024, ludis.paulins@vm.gov.lv</dc:description>
  <cp:lastModifiedBy>VM</cp:lastModifiedBy>
  <cp:revision>15</cp:revision>
  <cp:lastPrinted>2011-05-11T08:27:00Z</cp:lastPrinted>
  <dcterms:created xsi:type="dcterms:W3CDTF">2011-05-11T06:09:00Z</dcterms:created>
  <dcterms:modified xsi:type="dcterms:W3CDTF">2011-05-31T10:08:00Z</dcterms:modified>
</cp:coreProperties>
</file>