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68" w:rsidRDefault="005C6468" w:rsidP="005C6468">
      <w:pPr>
        <w:tabs>
          <w:tab w:val="left" w:pos="6663"/>
        </w:tabs>
        <w:jc w:val="right"/>
        <w:rPr>
          <w:sz w:val="28"/>
          <w:szCs w:val="28"/>
        </w:rPr>
      </w:pPr>
    </w:p>
    <w:p w:rsidR="005C6468" w:rsidRDefault="005C6468" w:rsidP="005C6468">
      <w:pPr>
        <w:tabs>
          <w:tab w:val="left" w:pos="6663"/>
        </w:tabs>
        <w:jc w:val="right"/>
        <w:rPr>
          <w:sz w:val="28"/>
          <w:szCs w:val="28"/>
        </w:rPr>
      </w:pPr>
    </w:p>
    <w:p w:rsidR="00443ABE" w:rsidRPr="00BA58E6" w:rsidRDefault="00443ABE" w:rsidP="005C6468">
      <w:pPr>
        <w:tabs>
          <w:tab w:val="left" w:pos="6663"/>
        </w:tabs>
        <w:jc w:val="right"/>
        <w:rPr>
          <w:b/>
          <w:sz w:val="28"/>
        </w:rPr>
      </w:pPr>
      <w:r w:rsidRPr="00BA58E6">
        <w:rPr>
          <w:sz w:val="28"/>
        </w:rPr>
        <w:t>PROJEKTS</w:t>
      </w:r>
    </w:p>
    <w:p w:rsidR="00B30ED8" w:rsidRDefault="00B30ED8" w:rsidP="00443ABE">
      <w:pPr>
        <w:tabs>
          <w:tab w:val="left" w:pos="6663"/>
        </w:tabs>
        <w:jc w:val="right"/>
        <w:rPr>
          <w:sz w:val="28"/>
        </w:rPr>
      </w:pPr>
    </w:p>
    <w:p w:rsidR="009F3B40" w:rsidRDefault="009F3B40" w:rsidP="009F3B40">
      <w:pPr>
        <w:tabs>
          <w:tab w:val="left" w:pos="6663"/>
        </w:tabs>
        <w:jc w:val="center"/>
        <w:rPr>
          <w:sz w:val="28"/>
        </w:rPr>
      </w:pPr>
      <w:r>
        <w:rPr>
          <w:sz w:val="28"/>
        </w:rPr>
        <w:t>MINISTRU KABINETS</w:t>
      </w:r>
    </w:p>
    <w:p w:rsidR="00B30ED8" w:rsidRDefault="00B30ED8">
      <w:pPr>
        <w:tabs>
          <w:tab w:val="left" w:pos="6663"/>
        </w:tabs>
        <w:rPr>
          <w:sz w:val="28"/>
        </w:rPr>
      </w:pPr>
    </w:p>
    <w:p w:rsidR="00B30ED8" w:rsidRPr="0004751D" w:rsidRDefault="00B30ED8">
      <w:pPr>
        <w:tabs>
          <w:tab w:val="left" w:pos="6663"/>
        </w:tabs>
        <w:rPr>
          <w:sz w:val="28"/>
          <w:szCs w:val="28"/>
        </w:rPr>
      </w:pPr>
      <w:r w:rsidRPr="0004751D">
        <w:rPr>
          <w:sz w:val="28"/>
          <w:szCs w:val="28"/>
        </w:rPr>
        <w:t>201</w:t>
      </w:r>
      <w:r w:rsidR="005C6468">
        <w:rPr>
          <w:sz w:val="28"/>
          <w:szCs w:val="28"/>
        </w:rPr>
        <w:t>3</w:t>
      </w:r>
      <w:r w:rsidRPr="0004751D">
        <w:rPr>
          <w:sz w:val="28"/>
          <w:szCs w:val="28"/>
        </w:rPr>
        <w:t xml:space="preserve">.gada </w:t>
      </w:r>
      <w:r w:rsidRPr="0004751D">
        <w:rPr>
          <w:sz w:val="28"/>
          <w:szCs w:val="28"/>
        </w:rPr>
        <w:tab/>
        <w:t>Noteikumi Nr.</w:t>
      </w:r>
    </w:p>
    <w:p w:rsidR="00B30ED8" w:rsidRDefault="00B30ED8">
      <w:pPr>
        <w:tabs>
          <w:tab w:val="left" w:pos="6663"/>
        </w:tabs>
        <w:rPr>
          <w:sz w:val="28"/>
        </w:rPr>
      </w:pPr>
      <w:r>
        <w:rPr>
          <w:sz w:val="28"/>
        </w:rPr>
        <w:t>Rīgā</w:t>
      </w:r>
      <w:r>
        <w:rPr>
          <w:sz w:val="28"/>
        </w:rPr>
        <w:tab/>
        <w:t>(prot. Nr.               .§)</w:t>
      </w:r>
    </w:p>
    <w:p w:rsidR="00B30ED8" w:rsidRDefault="00B30ED8" w:rsidP="008B42F0">
      <w:pPr>
        <w:rPr>
          <w:sz w:val="28"/>
          <w:szCs w:val="28"/>
        </w:rPr>
      </w:pPr>
    </w:p>
    <w:p w:rsidR="0024215B" w:rsidRPr="008B42F0" w:rsidRDefault="0024215B" w:rsidP="008B42F0">
      <w:pPr>
        <w:rPr>
          <w:sz w:val="28"/>
          <w:szCs w:val="28"/>
        </w:rPr>
      </w:pPr>
    </w:p>
    <w:p w:rsidR="00B30ED8" w:rsidRPr="00C94AB3" w:rsidRDefault="00B30ED8" w:rsidP="008B42F0">
      <w:pPr>
        <w:jc w:val="center"/>
        <w:rPr>
          <w:b/>
          <w:sz w:val="28"/>
          <w:szCs w:val="28"/>
        </w:rPr>
      </w:pPr>
      <w:r w:rsidRPr="008B42F0">
        <w:rPr>
          <w:b/>
          <w:bCs/>
          <w:sz w:val="28"/>
          <w:szCs w:val="28"/>
        </w:rPr>
        <w:t xml:space="preserve">Grozījumi Ministru </w:t>
      </w:r>
      <w:r w:rsidRPr="00C94AB3">
        <w:rPr>
          <w:b/>
          <w:bCs/>
          <w:sz w:val="28"/>
          <w:szCs w:val="28"/>
        </w:rPr>
        <w:t>kabineta 200</w:t>
      </w:r>
      <w:r w:rsidR="00000FC7" w:rsidRPr="00C94AB3">
        <w:rPr>
          <w:b/>
          <w:bCs/>
          <w:sz w:val="28"/>
          <w:szCs w:val="28"/>
        </w:rPr>
        <w:t>5</w:t>
      </w:r>
      <w:r w:rsidRPr="00C94AB3">
        <w:rPr>
          <w:b/>
          <w:bCs/>
          <w:sz w:val="28"/>
          <w:szCs w:val="28"/>
        </w:rPr>
        <w:t xml:space="preserve">.gada </w:t>
      </w:r>
      <w:r w:rsidR="0024215B">
        <w:rPr>
          <w:b/>
          <w:sz w:val="28"/>
          <w:szCs w:val="28"/>
        </w:rPr>
        <w:t>22.februāra noteikumos Nr.138 „</w:t>
      </w:r>
      <w:r w:rsidR="00C94AB3" w:rsidRPr="00C94AB3">
        <w:rPr>
          <w:b/>
          <w:bCs/>
          <w:sz w:val="28"/>
          <w:szCs w:val="28"/>
        </w:rPr>
        <w:t>Valsts asinsdonoru centra nolikums</w:t>
      </w:r>
      <w:r w:rsidR="0024215B">
        <w:rPr>
          <w:b/>
          <w:bCs/>
          <w:sz w:val="28"/>
          <w:szCs w:val="28"/>
        </w:rPr>
        <w:t>”</w:t>
      </w:r>
    </w:p>
    <w:p w:rsidR="00B30ED8" w:rsidRPr="008B42F0" w:rsidRDefault="00B30ED8" w:rsidP="008B42F0">
      <w:pPr>
        <w:jc w:val="right"/>
        <w:rPr>
          <w:sz w:val="28"/>
          <w:szCs w:val="28"/>
        </w:rPr>
      </w:pPr>
    </w:p>
    <w:p w:rsidR="00B30ED8" w:rsidRPr="008B42F0" w:rsidRDefault="00B30ED8" w:rsidP="008B42F0">
      <w:pPr>
        <w:jc w:val="right"/>
        <w:rPr>
          <w:sz w:val="28"/>
          <w:szCs w:val="28"/>
        </w:rPr>
      </w:pPr>
      <w:r w:rsidRPr="008B42F0">
        <w:rPr>
          <w:sz w:val="28"/>
          <w:szCs w:val="28"/>
        </w:rPr>
        <w:t>Izdoti saskaņā ar</w:t>
      </w:r>
    </w:p>
    <w:p w:rsidR="00B30ED8" w:rsidRPr="008B42F0" w:rsidRDefault="00B30ED8" w:rsidP="008B42F0">
      <w:pPr>
        <w:jc w:val="right"/>
        <w:rPr>
          <w:sz w:val="28"/>
          <w:szCs w:val="28"/>
        </w:rPr>
      </w:pPr>
      <w:r w:rsidRPr="008B42F0">
        <w:rPr>
          <w:sz w:val="28"/>
          <w:szCs w:val="28"/>
        </w:rPr>
        <w:t>Valsts pārvaldes iekārtas</w:t>
      </w:r>
      <w:r w:rsidRPr="0096604D">
        <w:rPr>
          <w:sz w:val="28"/>
          <w:szCs w:val="28"/>
        </w:rPr>
        <w:t xml:space="preserve"> </w:t>
      </w:r>
      <w:r w:rsidRPr="008B42F0">
        <w:rPr>
          <w:sz w:val="28"/>
          <w:szCs w:val="28"/>
        </w:rPr>
        <w:t>likuma</w:t>
      </w:r>
    </w:p>
    <w:p w:rsidR="00B30ED8" w:rsidRPr="008B42F0" w:rsidRDefault="00B30ED8" w:rsidP="008B42F0">
      <w:pPr>
        <w:jc w:val="right"/>
        <w:rPr>
          <w:sz w:val="28"/>
          <w:szCs w:val="28"/>
        </w:rPr>
      </w:pPr>
      <w:r w:rsidRPr="008B42F0">
        <w:rPr>
          <w:sz w:val="28"/>
          <w:szCs w:val="28"/>
        </w:rPr>
        <w:t>16.panta pirmo daļu</w:t>
      </w:r>
    </w:p>
    <w:p w:rsidR="00B30ED8" w:rsidRDefault="00B30ED8" w:rsidP="008B42F0">
      <w:pPr>
        <w:jc w:val="right"/>
        <w:rPr>
          <w:sz w:val="28"/>
          <w:szCs w:val="28"/>
        </w:rPr>
      </w:pPr>
      <w:r w:rsidRPr="008B42F0">
        <w:rPr>
          <w:sz w:val="28"/>
          <w:szCs w:val="28"/>
        </w:rPr>
        <w:t> </w:t>
      </w:r>
    </w:p>
    <w:p w:rsidR="005C6468" w:rsidRPr="008B42F0" w:rsidRDefault="005C6468" w:rsidP="008B42F0">
      <w:pPr>
        <w:jc w:val="right"/>
        <w:rPr>
          <w:sz w:val="28"/>
          <w:szCs w:val="28"/>
        </w:rPr>
      </w:pPr>
    </w:p>
    <w:p w:rsidR="00B30ED8" w:rsidRDefault="00477C11" w:rsidP="008B42F0">
      <w:pPr>
        <w:ind w:firstLine="720"/>
        <w:jc w:val="both"/>
        <w:rPr>
          <w:sz w:val="28"/>
          <w:szCs w:val="28"/>
        </w:rPr>
      </w:pPr>
      <w:r>
        <w:rPr>
          <w:sz w:val="28"/>
          <w:szCs w:val="28"/>
        </w:rPr>
        <w:t>1.</w:t>
      </w:r>
      <w:r w:rsidR="00B30ED8" w:rsidRPr="008B42F0">
        <w:rPr>
          <w:sz w:val="28"/>
          <w:szCs w:val="28"/>
        </w:rPr>
        <w:t>Izdarīt Ministru kabineta 200</w:t>
      </w:r>
      <w:r w:rsidR="00000FC7">
        <w:rPr>
          <w:sz w:val="28"/>
          <w:szCs w:val="28"/>
        </w:rPr>
        <w:t>5</w:t>
      </w:r>
      <w:r w:rsidR="00B30ED8" w:rsidRPr="008B42F0">
        <w:rPr>
          <w:sz w:val="28"/>
          <w:szCs w:val="28"/>
        </w:rPr>
        <w:t xml:space="preserve">.gada </w:t>
      </w:r>
      <w:r w:rsidR="00000FC7">
        <w:rPr>
          <w:sz w:val="28"/>
          <w:szCs w:val="28"/>
        </w:rPr>
        <w:t>22</w:t>
      </w:r>
      <w:r w:rsidR="00B30ED8" w:rsidRPr="008B42F0">
        <w:rPr>
          <w:sz w:val="28"/>
          <w:szCs w:val="28"/>
        </w:rPr>
        <w:t>.</w:t>
      </w:r>
      <w:r w:rsidR="00000FC7">
        <w:rPr>
          <w:sz w:val="28"/>
          <w:szCs w:val="28"/>
        </w:rPr>
        <w:t>februāra</w:t>
      </w:r>
      <w:r w:rsidR="00B30ED8" w:rsidRPr="008B42F0">
        <w:rPr>
          <w:sz w:val="28"/>
          <w:szCs w:val="28"/>
        </w:rPr>
        <w:t xml:space="preserve"> noteikumos Nr.</w:t>
      </w:r>
      <w:r w:rsidR="00000FC7">
        <w:rPr>
          <w:sz w:val="28"/>
          <w:szCs w:val="28"/>
        </w:rPr>
        <w:t>138</w:t>
      </w:r>
      <w:r w:rsidR="00B30ED8" w:rsidRPr="008B42F0">
        <w:rPr>
          <w:sz w:val="28"/>
          <w:szCs w:val="28"/>
        </w:rPr>
        <w:t xml:space="preserve"> </w:t>
      </w:r>
      <w:r w:rsidR="005C6468">
        <w:rPr>
          <w:sz w:val="28"/>
          <w:szCs w:val="28"/>
        </w:rPr>
        <w:t>„</w:t>
      </w:r>
      <w:r w:rsidR="00B30ED8" w:rsidRPr="008B42F0">
        <w:rPr>
          <w:bCs/>
          <w:sz w:val="28"/>
          <w:szCs w:val="28"/>
        </w:rPr>
        <w:t xml:space="preserve">Valsts </w:t>
      </w:r>
      <w:r w:rsidR="00000FC7">
        <w:rPr>
          <w:bCs/>
          <w:sz w:val="28"/>
          <w:szCs w:val="28"/>
        </w:rPr>
        <w:t>asinsdonoru</w:t>
      </w:r>
      <w:r w:rsidR="00B30ED8" w:rsidRPr="008B42F0">
        <w:rPr>
          <w:bCs/>
          <w:sz w:val="28"/>
          <w:szCs w:val="28"/>
        </w:rPr>
        <w:t xml:space="preserve"> centra nolikums</w:t>
      </w:r>
      <w:r w:rsidR="005C6468">
        <w:rPr>
          <w:bCs/>
          <w:sz w:val="28"/>
          <w:szCs w:val="28"/>
        </w:rPr>
        <w:t>”</w:t>
      </w:r>
      <w:r w:rsidR="00B30ED8" w:rsidRPr="008B42F0">
        <w:rPr>
          <w:sz w:val="28"/>
          <w:szCs w:val="28"/>
        </w:rPr>
        <w:t xml:space="preserve"> (Latvijas Vēstnesis, 200</w:t>
      </w:r>
      <w:r w:rsidR="00000FC7">
        <w:rPr>
          <w:sz w:val="28"/>
          <w:szCs w:val="28"/>
        </w:rPr>
        <w:t>5</w:t>
      </w:r>
      <w:r w:rsidR="00B30ED8" w:rsidRPr="008B42F0">
        <w:rPr>
          <w:sz w:val="28"/>
          <w:szCs w:val="28"/>
        </w:rPr>
        <w:t xml:space="preserve">, </w:t>
      </w:r>
      <w:r w:rsidR="00000FC7">
        <w:rPr>
          <w:sz w:val="28"/>
          <w:szCs w:val="28"/>
        </w:rPr>
        <w:t>33</w:t>
      </w:r>
      <w:r w:rsidR="00B30ED8" w:rsidRPr="008B42F0">
        <w:rPr>
          <w:sz w:val="28"/>
          <w:szCs w:val="28"/>
        </w:rPr>
        <w:t>.</w:t>
      </w:r>
      <w:r w:rsidR="00000FC7">
        <w:rPr>
          <w:sz w:val="28"/>
          <w:szCs w:val="28"/>
        </w:rPr>
        <w:t>, 157.</w:t>
      </w:r>
      <w:r w:rsidR="00B30ED8" w:rsidRPr="008B42F0">
        <w:rPr>
          <w:sz w:val="28"/>
          <w:szCs w:val="28"/>
        </w:rPr>
        <w:t xml:space="preserve">nr.; 2006, </w:t>
      </w:r>
      <w:r w:rsidR="00000FC7">
        <w:rPr>
          <w:sz w:val="28"/>
          <w:szCs w:val="28"/>
        </w:rPr>
        <w:t>17</w:t>
      </w:r>
      <w:r w:rsidR="00B30ED8" w:rsidRPr="008B42F0">
        <w:rPr>
          <w:sz w:val="28"/>
          <w:szCs w:val="28"/>
        </w:rPr>
        <w:t>.</w:t>
      </w:r>
      <w:r w:rsidR="00000FC7">
        <w:rPr>
          <w:sz w:val="28"/>
          <w:szCs w:val="28"/>
        </w:rPr>
        <w:t>, 208.</w:t>
      </w:r>
      <w:r w:rsidR="00B30ED8" w:rsidRPr="008B42F0">
        <w:rPr>
          <w:sz w:val="28"/>
          <w:szCs w:val="28"/>
        </w:rPr>
        <w:t>nr.) šādus grozījumus:</w:t>
      </w:r>
    </w:p>
    <w:p w:rsidR="00F836AC" w:rsidRDefault="00F836AC" w:rsidP="008B42F0">
      <w:pPr>
        <w:ind w:firstLine="720"/>
        <w:jc w:val="both"/>
        <w:rPr>
          <w:sz w:val="28"/>
          <w:szCs w:val="28"/>
        </w:rPr>
      </w:pPr>
    </w:p>
    <w:p w:rsidR="00894B0E" w:rsidRDefault="00477C11" w:rsidP="002B10F5">
      <w:pPr>
        <w:spacing w:before="100" w:beforeAutospacing="1" w:after="100" w:afterAutospacing="1"/>
        <w:ind w:firstLine="720"/>
        <w:jc w:val="both"/>
        <w:rPr>
          <w:color w:val="000000"/>
          <w:sz w:val="28"/>
          <w:szCs w:val="28"/>
        </w:rPr>
      </w:pPr>
      <w:r>
        <w:rPr>
          <w:color w:val="000000"/>
          <w:sz w:val="28"/>
          <w:szCs w:val="28"/>
        </w:rPr>
        <w:t>1.</w:t>
      </w:r>
      <w:r w:rsidR="005C6468">
        <w:rPr>
          <w:color w:val="000000"/>
          <w:sz w:val="28"/>
          <w:szCs w:val="28"/>
        </w:rPr>
        <w:t>1</w:t>
      </w:r>
      <w:r>
        <w:rPr>
          <w:color w:val="000000"/>
          <w:sz w:val="28"/>
          <w:szCs w:val="28"/>
        </w:rPr>
        <w:t>. i</w:t>
      </w:r>
      <w:r w:rsidR="00894B0E" w:rsidRPr="002B10F5">
        <w:rPr>
          <w:color w:val="000000"/>
          <w:sz w:val="28"/>
          <w:szCs w:val="28"/>
        </w:rPr>
        <w:t>zteikt III</w:t>
      </w:r>
      <w:r w:rsidR="00991563">
        <w:rPr>
          <w:color w:val="000000"/>
          <w:sz w:val="28"/>
          <w:szCs w:val="28"/>
        </w:rPr>
        <w:t>.</w:t>
      </w:r>
      <w:r w:rsidR="00894B0E" w:rsidRPr="002B10F5">
        <w:rPr>
          <w:color w:val="000000"/>
          <w:sz w:val="28"/>
          <w:szCs w:val="28"/>
        </w:rPr>
        <w:t xml:space="preserve"> nodaļ</w:t>
      </w:r>
      <w:r w:rsidR="004E1584" w:rsidRPr="002B10F5">
        <w:rPr>
          <w:color w:val="000000"/>
          <w:sz w:val="28"/>
          <w:szCs w:val="28"/>
        </w:rPr>
        <w:t xml:space="preserve">as nosaukumu un 6.punktu </w:t>
      </w:r>
      <w:r w:rsidR="00894B0E" w:rsidRPr="002B10F5">
        <w:rPr>
          <w:color w:val="000000"/>
          <w:sz w:val="28"/>
          <w:szCs w:val="28"/>
        </w:rPr>
        <w:t>šādā redakcijā:</w:t>
      </w:r>
    </w:p>
    <w:p w:rsidR="00894B0E" w:rsidRPr="002B10F5" w:rsidRDefault="00894B0E" w:rsidP="00894B0E">
      <w:pPr>
        <w:spacing w:before="100" w:beforeAutospacing="1" w:after="100" w:afterAutospacing="1"/>
        <w:jc w:val="center"/>
        <w:rPr>
          <w:color w:val="000000"/>
          <w:sz w:val="28"/>
          <w:szCs w:val="28"/>
        </w:rPr>
      </w:pPr>
      <w:r w:rsidRPr="002B10F5">
        <w:rPr>
          <w:color w:val="000000"/>
          <w:sz w:val="28"/>
          <w:szCs w:val="28"/>
        </w:rPr>
        <w:t>"</w:t>
      </w:r>
      <w:r w:rsidRPr="002B10F5">
        <w:rPr>
          <w:b/>
          <w:bCs/>
          <w:color w:val="000000"/>
          <w:sz w:val="28"/>
          <w:szCs w:val="28"/>
        </w:rPr>
        <w:t>III. Centra darbības organizācija</w:t>
      </w:r>
    </w:p>
    <w:p w:rsidR="00894B0E" w:rsidRDefault="00894B0E" w:rsidP="007B24F4">
      <w:pPr>
        <w:spacing w:before="100" w:beforeAutospacing="1" w:after="100" w:afterAutospacing="1"/>
        <w:ind w:firstLine="720"/>
        <w:jc w:val="both"/>
        <w:rPr>
          <w:color w:val="000000"/>
          <w:sz w:val="28"/>
          <w:szCs w:val="28"/>
        </w:rPr>
      </w:pPr>
      <w:r w:rsidRPr="002B10F5">
        <w:rPr>
          <w:color w:val="000000"/>
          <w:sz w:val="28"/>
          <w:szCs w:val="28"/>
        </w:rPr>
        <w:t>6. Centra darbu vada direktors. Centra direktors ir valsts civildienesta ierēdnis. Centra direktors pilda Valsts pārvaldes iekārtas likumā noteiktās tiešās pārvaldes iestādes vadītāja funkcijas. Centra direktoru ieceļ amatā un atbrīvo no amata veselības ministrs.</w:t>
      </w:r>
      <w:r w:rsidR="002B10F5">
        <w:rPr>
          <w:color w:val="000000"/>
          <w:sz w:val="28"/>
          <w:szCs w:val="28"/>
        </w:rPr>
        <w:t>”</w:t>
      </w:r>
    </w:p>
    <w:p w:rsidR="008A67AC" w:rsidRDefault="00477C11" w:rsidP="007B24F4">
      <w:pPr>
        <w:spacing w:before="100" w:beforeAutospacing="1" w:after="100" w:afterAutospacing="1"/>
        <w:ind w:firstLine="720"/>
        <w:jc w:val="both"/>
        <w:rPr>
          <w:color w:val="000000"/>
          <w:sz w:val="28"/>
          <w:szCs w:val="28"/>
        </w:rPr>
      </w:pPr>
      <w:r>
        <w:rPr>
          <w:color w:val="000000"/>
          <w:sz w:val="28"/>
          <w:szCs w:val="28"/>
        </w:rPr>
        <w:t>1.</w:t>
      </w:r>
      <w:r w:rsidR="008A67AC">
        <w:rPr>
          <w:color w:val="000000"/>
          <w:sz w:val="28"/>
          <w:szCs w:val="28"/>
        </w:rPr>
        <w:t xml:space="preserve">2. </w:t>
      </w:r>
      <w:r>
        <w:rPr>
          <w:color w:val="000000"/>
          <w:sz w:val="28"/>
          <w:szCs w:val="28"/>
        </w:rPr>
        <w:t>p</w:t>
      </w:r>
      <w:r w:rsidR="008A67AC">
        <w:rPr>
          <w:color w:val="000000"/>
          <w:sz w:val="28"/>
          <w:szCs w:val="28"/>
        </w:rPr>
        <w:t>apildināt nolikumu ar 6.</w:t>
      </w:r>
      <w:r w:rsidR="008A67AC">
        <w:rPr>
          <w:color w:val="000000"/>
          <w:sz w:val="28"/>
          <w:szCs w:val="28"/>
          <w:vertAlign w:val="superscript"/>
        </w:rPr>
        <w:t xml:space="preserve">1 </w:t>
      </w:r>
      <w:r w:rsidR="008A67AC">
        <w:rPr>
          <w:color w:val="000000"/>
          <w:sz w:val="28"/>
          <w:szCs w:val="28"/>
        </w:rPr>
        <w:t>punktu šādā redakcijā:</w:t>
      </w:r>
    </w:p>
    <w:p w:rsidR="008A67AC" w:rsidRPr="008A67AC" w:rsidRDefault="008A67AC" w:rsidP="007B24F4">
      <w:pPr>
        <w:spacing w:before="100" w:beforeAutospacing="1" w:after="100" w:afterAutospacing="1"/>
        <w:ind w:firstLine="720"/>
        <w:jc w:val="both"/>
        <w:rPr>
          <w:color w:val="000000"/>
          <w:sz w:val="28"/>
          <w:szCs w:val="28"/>
        </w:rPr>
      </w:pPr>
      <w:r>
        <w:rPr>
          <w:color w:val="000000"/>
          <w:sz w:val="28"/>
          <w:szCs w:val="28"/>
        </w:rPr>
        <w:t>„6.</w:t>
      </w:r>
      <w:r>
        <w:rPr>
          <w:color w:val="000000"/>
          <w:sz w:val="28"/>
          <w:szCs w:val="28"/>
          <w:vertAlign w:val="superscript"/>
        </w:rPr>
        <w:t xml:space="preserve">1 </w:t>
      </w:r>
      <w:r>
        <w:rPr>
          <w:color w:val="000000"/>
          <w:sz w:val="28"/>
          <w:szCs w:val="28"/>
        </w:rPr>
        <w:t>Centra direktoram var būt vietnieki, kuri ir valsts civildienesta ierēdņi.”</w:t>
      </w:r>
    </w:p>
    <w:p w:rsidR="002B10F5" w:rsidRPr="002B10F5" w:rsidRDefault="00477C11" w:rsidP="002B10F5">
      <w:pPr>
        <w:spacing w:before="100" w:beforeAutospacing="1" w:after="100" w:afterAutospacing="1"/>
        <w:ind w:firstLine="720"/>
        <w:jc w:val="both"/>
        <w:rPr>
          <w:color w:val="000000"/>
          <w:sz w:val="28"/>
          <w:szCs w:val="28"/>
        </w:rPr>
      </w:pPr>
      <w:r>
        <w:rPr>
          <w:color w:val="000000"/>
          <w:sz w:val="28"/>
          <w:szCs w:val="28"/>
        </w:rPr>
        <w:t>1.</w:t>
      </w:r>
      <w:r w:rsidR="008A67AC">
        <w:rPr>
          <w:color w:val="000000"/>
          <w:sz w:val="28"/>
          <w:szCs w:val="28"/>
        </w:rPr>
        <w:t>3</w:t>
      </w:r>
      <w:r w:rsidR="002B10F5" w:rsidRPr="002B10F5">
        <w:rPr>
          <w:color w:val="000000"/>
          <w:sz w:val="28"/>
          <w:szCs w:val="28"/>
        </w:rPr>
        <w:t xml:space="preserve">. </w:t>
      </w:r>
      <w:r>
        <w:rPr>
          <w:color w:val="000000"/>
          <w:sz w:val="28"/>
          <w:szCs w:val="28"/>
        </w:rPr>
        <w:t>i</w:t>
      </w:r>
      <w:r w:rsidR="002B10F5" w:rsidRPr="002B10F5">
        <w:rPr>
          <w:color w:val="000000"/>
          <w:sz w:val="28"/>
          <w:szCs w:val="28"/>
        </w:rPr>
        <w:t xml:space="preserve">zteikt </w:t>
      </w:r>
      <w:r w:rsidR="002B10F5">
        <w:rPr>
          <w:color w:val="000000"/>
          <w:sz w:val="28"/>
          <w:szCs w:val="28"/>
        </w:rPr>
        <w:t>1</w:t>
      </w:r>
      <w:r w:rsidR="007B24F4">
        <w:rPr>
          <w:color w:val="000000"/>
          <w:sz w:val="28"/>
          <w:szCs w:val="28"/>
        </w:rPr>
        <w:t>0</w:t>
      </w:r>
      <w:r w:rsidR="002B10F5">
        <w:rPr>
          <w:color w:val="000000"/>
          <w:sz w:val="28"/>
          <w:szCs w:val="28"/>
        </w:rPr>
        <w:t>.</w:t>
      </w:r>
      <w:r w:rsidR="00991563">
        <w:rPr>
          <w:color w:val="000000"/>
          <w:sz w:val="28"/>
          <w:szCs w:val="28"/>
        </w:rPr>
        <w:t xml:space="preserve"> </w:t>
      </w:r>
      <w:r w:rsidR="002B10F5">
        <w:rPr>
          <w:color w:val="000000"/>
          <w:sz w:val="28"/>
          <w:szCs w:val="28"/>
        </w:rPr>
        <w:t>un 1</w:t>
      </w:r>
      <w:r w:rsidR="007B24F4">
        <w:rPr>
          <w:color w:val="000000"/>
          <w:sz w:val="28"/>
          <w:szCs w:val="28"/>
        </w:rPr>
        <w:t>1</w:t>
      </w:r>
      <w:r w:rsidR="002B10F5" w:rsidRPr="002B10F5">
        <w:rPr>
          <w:color w:val="000000"/>
          <w:sz w:val="28"/>
          <w:szCs w:val="28"/>
        </w:rPr>
        <w:t>.punktu šādā redakcijā:</w:t>
      </w:r>
    </w:p>
    <w:p w:rsidR="00894B0E" w:rsidRPr="007B24F4" w:rsidRDefault="007B24F4" w:rsidP="007B24F4">
      <w:pPr>
        <w:spacing w:before="100" w:beforeAutospacing="1" w:after="100" w:afterAutospacing="1"/>
        <w:ind w:firstLine="720"/>
        <w:jc w:val="both"/>
        <w:rPr>
          <w:color w:val="000000"/>
          <w:sz w:val="28"/>
          <w:szCs w:val="28"/>
        </w:rPr>
      </w:pPr>
      <w:r w:rsidRPr="007B24F4">
        <w:rPr>
          <w:color w:val="000000"/>
          <w:sz w:val="28"/>
          <w:szCs w:val="28"/>
        </w:rPr>
        <w:t>„10</w:t>
      </w:r>
      <w:r w:rsidR="00894B0E" w:rsidRPr="007B24F4">
        <w:rPr>
          <w:color w:val="000000"/>
          <w:sz w:val="28"/>
          <w:szCs w:val="28"/>
        </w:rPr>
        <w:t>. Centra struktūrvienību amatpersonu izdotos administratīvos aktus un faktisko rīcību var apstrīdēt, iesniedzot attiecīgu iesniegumu centra direktoram. Centra direktora lēmumu var pārsūdzēt tiesā.</w:t>
      </w:r>
    </w:p>
    <w:p w:rsidR="0052694F" w:rsidRDefault="00894B0E" w:rsidP="007B24F4">
      <w:pPr>
        <w:spacing w:before="100" w:beforeAutospacing="1" w:after="100" w:afterAutospacing="1"/>
        <w:ind w:firstLine="720"/>
        <w:jc w:val="both"/>
        <w:rPr>
          <w:sz w:val="28"/>
          <w:szCs w:val="28"/>
        </w:rPr>
      </w:pPr>
      <w:r w:rsidRPr="007B24F4">
        <w:rPr>
          <w:color w:val="000000"/>
          <w:sz w:val="28"/>
          <w:szCs w:val="28"/>
        </w:rPr>
        <w:lastRenderedPageBreak/>
        <w:t>1</w:t>
      </w:r>
      <w:r w:rsidR="007B24F4" w:rsidRPr="007B24F4">
        <w:rPr>
          <w:color w:val="000000"/>
          <w:sz w:val="28"/>
          <w:szCs w:val="28"/>
        </w:rPr>
        <w:t>1</w:t>
      </w:r>
      <w:r w:rsidRPr="007B24F4">
        <w:rPr>
          <w:color w:val="000000"/>
          <w:sz w:val="28"/>
          <w:szCs w:val="28"/>
        </w:rPr>
        <w:t>. Centra direktora izdotos administratīvos aktus un faktisko rīcību (izņemot šo noteikumu 1</w:t>
      </w:r>
      <w:r w:rsidR="007B24F4" w:rsidRPr="007B24F4">
        <w:rPr>
          <w:color w:val="000000"/>
          <w:sz w:val="28"/>
          <w:szCs w:val="28"/>
        </w:rPr>
        <w:t>0</w:t>
      </w:r>
      <w:r w:rsidRPr="007B24F4">
        <w:rPr>
          <w:color w:val="000000"/>
          <w:sz w:val="28"/>
          <w:szCs w:val="28"/>
        </w:rPr>
        <w:t>.punktā minēto lēmumu) var apstrīdēt Veselības ministrijā. Veselības ministrijas lēmumu var pārsūdzēt tiesā.</w:t>
      </w:r>
      <w:r w:rsidR="007B24F4" w:rsidRPr="007B24F4">
        <w:rPr>
          <w:color w:val="000000"/>
          <w:sz w:val="28"/>
          <w:szCs w:val="28"/>
        </w:rPr>
        <w:t>”</w:t>
      </w:r>
      <w:r w:rsidR="007B24F4">
        <w:rPr>
          <w:color w:val="000000"/>
          <w:sz w:val="28"/>
          <w:szCs w:val="28"/>
        </w:rPr>
        <w:t>.</w:t>
      </w:r>
    </w:p>
    <w:p w:rsidR="00B30ED8" w:rsidRDefault="00477C11" w:rsidP="008B42F0">
      <w:pPr>
        <w:pStyle w:val="ListParagraph"/>
        <w:ind w:left="0" w:firstLine="720"/>
        <w:jc w:val="both"/>
        <w:rPr>
          <w:sz w:val="28"/>
          <w:szCs w:val="28"/>
        </w:rPr>
      </w:pPr>
      <w:r>
        <w:rPr>
          <w:sz w:val="28"/>
          <w:szCs w:val="28"/>
        </w:rPr>
        <w:t>2. Noteikumi stājas spēkā 2014.gada 1.</w:t>
      </w:r>
      <w:r w:rsidR="002934A3">
        <w:rPr>
          <w:sz w:val="28"/>
          <w:szCs w:val="28"/>
        </w:rPr>
        <w:t>febru</w:t>
      </w:r>
      <w:r>
        <w:rPr>
          <w:sz w:val="28"/>
          <w:szCs w:val="28"/>
        </w:rPr>
        <w:t>ārī.</w:t>
      </w:r>
    </w:p>
    <w:p w:rsidR="00240DBF" w:rsidRDefault="00240DBF" w:rsidP="008B42F0">
      <w:pPr>
        <w:pStyle w:val="ListParagraph"/>
        <w:ind w:left="0" w:firstLine="720"/>
        <w:jc w:val="both"/>
        <w:rPr>
          <w:sz w:val="28"/>
          <w:szCs w:val="28"/>
        </w:rPr>
      </w:pPr>
    </w:p>
    <w:p w:rsidR="0024215B" w:rsidRPr="008B42F0" w:rsidRDefault="0024215B" w:rsidP="008B42F0">
      <w:pPr>
        <w:pStyle w:val="ListParagraph"/>
        <w:ind w:left="0" w:firstLine="720"/>
        <w:jc w:val="both"/>
        <w:rPr>
          <w:sz w:val="28"/>
          <w:szCs w:val="28"/>
        </w:rPr>
      </w:pPr>
    </w:p>
    <w:p w:rsidR="00B30ED8" w:rsidRPr="008B42F0" w:rsidRDefault="00B30ED8" w:rsidP="008B42F0">
      <w:pPr>
        <w:pStyle w:val="ListParagraph"/>
        <w:tabs>
          <w:tab w:val="left" w:pos="6804"/>
        </w:tabs>
        <w:ind w:left="0" w:firstLine="720"/>
        <w:jc w:val="both"/>
        <w:rPr>
          <w:sz w:val="28"/>
          <w:szCs w:val="28"/>
        </w:rPr>
      </w:pPr>
      <w:r w:rsidRPr="008B42F0">
        <w:rPr>
          <w:sz w:val="28"/>
          <w:szCs w:val="28"/>
        </w:rPr>
        <w:t>Ministru prezidents</w:t>
      </w:r>
      <w:r w:rsidRPr="008B42F0">
        <w:rPr>
          <w:sz w:val="28"/>
          <w:szCs w:val="28"/>
        </w:rPr>
        <w:tab/>
      </w:r>
      <w:proofErr w:type="spellStart"/>
      <w:r w:rsidRPr="008B42F0">
        <w:rPr>
          <w:sz w:val="28"/>
          <w:szCs w:val="28"/>
        </w:rPr>
        <w:t>V.Dombrovskis</w:t>
      </w:r>
      <w:proofErr w:type="spellEnd"/>
    </w:p>
    <w:p w:rsidR="00B30ED8" w:rsidRPr="008B42F0" w:rsidRDefault="00B30ED8" w:rsidP="008B42F0">
      <w:pPr>
        <w:pStyle w:val="ListParagraph"/>
        <w:tabs>
          <w:tab w:val="left" w:pos="6804"/>
        </w:tabs>
        <w:ind w:left="0" w:firstLine="720"/>
        <w:jc w:val="both"/>
        <w:rPr>
          <w:sz w:val="28"/>
          <w:szCs w:val="28"/>
        </w:rPr>
      </w:pPr>
    </w:p>
    <w:p w:rsidR="00B30ED8" w:rsidRPr="008B42F0" w:rsidRDefault="00B30ED8" w:rsidP="008B42F0">
      <w:pPr>
        <w:pStyle w:val="ListParagraph"/>
        <w:tabs>
          <w:tab w:val="left" w:pos="6804"/>
        </w:tabs>
        <w:ind w:left="0" w:firstLine="720"/>
        <w:jc w:val="both"/>
        <w:rPr>
          <w:sz w:val="28"/>
          <w:szCs w:val="28"/>
        </w:rPr>
      </w:pPr>
    </w:p>
    <w:p w:rsidR="00B30ED8" w:rsidRDefault="0052694F" w:rsidP="008B42F0">
      <w:pPr>
        <w:pStyle w:val="ListParagraph"/>
        <w:tabs>
          <w:tab w:val="left" w:pos="6804"/>
        </w:tabs>
        <w:ind w:left="0" w:firstLine="720"/>
        <w:jc w:val="both"/>
        <w:rPr>
          <w:sz w:val="28"/>
          <w:szCs w:val="28"/>
        </w:rPr>
      </w:pPr>
      <w:r>
        <w:rPr>
          <w:sz w:val="28"/>
          <w:szCs w:val="28"/>
        </w:rPr>
        <w:t>Veselības ministre</w:t>
      </w:r>
      <w:r w:rsidR="00B30ED8" w:rsidRPr="008B42F0">
        <w:rPr>
          <w:sz w:val="28"/>
          <w:szCs w:val="28"/>
        </w:rPr>
        <w:tab/>
      </w:r>
      <w:r>
        <w:rPr>
          <w:sz w:val="28"/>
          <w:szCs w:val="28"/>
        </w:rPr>
        <w:t>I.Circene</w:t>
      </w:r>
    </w:p>
    <w:p w:rsidR="004D11BF" w:rsidRDefault="004D11BF" w:rsidP="008B42F0">
      <w:pPr>
        <w:pStyle w:val="ListParagraph"/>
        <w:tabs>
          <w:tab w:val="left" w:pos="6804"/>
        </w:tabs>
        <w:ind w:left="0" w:firstLine="720"/>
        <w:jc w:val="both"/>
        <w:rPr>
          <w:sz w:val="28"/>
          <w:szCs w:val="28"/>
        </w:rPr>
      </w:pPr>
    </w:p>
    <w:p w:rsidR="004D11BF" w:rsidRDefault="004D11BF" w:rsidP="008B42F0">
      <w:pPr>
        <w:pStyle w:val="ListParagraph"/>
        <w:tabs>
          <w:tab w:val="left" w:pos="6804"/>
        </w:tabs>
        <w:ind w:left="0" w:firstLine="720"/>
        <w:jc w:val="both"/>
        <w:rPr>
          <w:sz w:val="28"/>
          <w:szCs w:val="28"/>
        </w:rPr>
      </w:pPr>
    </w:p>
    <w:p w:rsidR="00827999" w:rsidRDefault="00827999" w:rsidP="008B42F0">
      <w:pPr>
        <w:pStyle w:val="ListParagraph"/>
        <w:tabs>
          <w:tab w:val="left" w:pos="6804"/>
        </w:tabs>
        <w:ind w:left="0" w:firstLine="720"/>
        <w:jc w:val="both"/>
        <w:rPr>
          <w:sz w:val="28"/>
          <w:szCs w:val="28"/>
        </w:rPr>
      </w:pPr>
    </w:p>
    <w:p w:rsidR="00240DBF" w:rsidRDefault="00240DBF"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215B" w:rsidRDefault="0024215B" w:rsidP="008B42F0">
      <w:pPr>
        <w:pStyle w:val="ListParagraph"/>
        <w:tabs>
          <w:tab w:val="left" w:pos="6804"/>
        </w:tabs>
        <w:ind w:left="0" w:firstLine="720"/>
        <w:jc w:val="both"/>
        <w:rPr>
          <w:sz w:val="28"/>
          <w:szCs w:val="28"/>
        </w:rPr>
      </w:pPr>
    </w:p>
    <w:p w:rsidR="00240DBF" w:rsidRDefault="00240DBF" w:rsidP="008B42F0">
      <w:pPr>
        <w:pStyle w:val="ListParagraph"/>
        <w:tabs>
          <w:tab w:val="left" w:pos="6804"/>
        </w:tabs>
        <w:ind w:left="0" w:firstLine="720"/>
        <w:jc w:val="both"/>
        <w:rPr>
          <w:sz w:val="28"/>
          <w:szCs w:val="28"/>
        </w:rPr>
      </w:pPr>
    </w:p>
    <w:p w:rsidR="00240DBF" w:rsidRDefault="00240DBF" w:rsidP="008B42F0">
      <w:pPr>
        <w:pStyle w:val="ListParagraph"/>
        <w:tabs>
          <w:tab w:val="left" w:pos="6804"/>
        </w:tabs>
        <w:ind w:left="0" w:firstLine="720"/>
        <w:jc w:val="both"/>
        <w:rPr>
          <w:sz w:val="28"/>
          <w:szCs w:val="28"/>
        </w:rPr>
      </w:pPr>
    </w:p>
    <w:p w:rsidR="00240DBF" w:rsidRDefault="00240DBF" w:rsidP="008B42F0">
      <w:pPr>
        <w:pStyle w:val="ListParagraph"/>
        <w:tabs>
          <w:tab w:val="left" w:pos="6804"/>
        </w:tabs>
        <w:ind w:left="0" w:firstLine="720"/>
        <w:jc w:val="both"/>
        <w:rPr>
          <w:sz w:val="28"/>
          <w:szCs w:val="28"/>
        </w:rPr>
      </w:pPr>
    </w:p>
    <w:p w:rsidR="004D11BF" w:rsidRPr="00032DD2" w:rsidRDefault="002934A3" w:rsidP="004D11BF">
      <w:pPr>
        <w:jc w:val="both"/>
        <w:rPr>
          <w:bCs/>
          <w:sz w:val="18"/>
          <w:szCs w:val="18"/>
        </w:rPr>
      </w:pPr>
      <w:r>
        <w:rPr>
          <w:bCs/>
          <w:sz w:val="18"/>
          <w:szCs w:val="18"/>
        </w:rPr>
        <w:t>19</w:t>
      </w:r>
      <w:r w:rsidR="004D11BF" w:rsidRPr="00032DD2">
        <w:rPr>
          <w:bCs/>
          <w:sz w:val="18"/>
          <w:szCs w:val="18"/>
        </w:rPr>
        <w:t>.</w:t>
      </w:r>
      <w:r w:rsidR="005C6468">
        <w:rPr>
          <w:bCs/>
          <w:sz w:val="18"/>
          <w:szCs w:val="18"/>
        </w:rPr>
        <w:t>1</w:t>
      </w:r>
      <w:r>
        <w:rPr>
          <w:bCs/>
          <w:sz w:val="18"/>
          <w:szCs w:val="18"/>
        </w:rPr>
        <w:t>1</w:t>
      </w:r>
      <w:r w:rsidR="004D11BF" w:rsidRPr="00032DD2">
        <w:rPr>
          <w:bCs/>
          <w:sz w:val="18"/>
          <w:szCs w:val="18"/>
        </w:rPr>
        <w:t>.20</w:t>
      </w:r>
      <w:r w:rsidR="004D11BF">
        <w:rPr>
          <w:bCs/>
          <w:sz w:val="18"/>
          <w:szCs w:val="18"/>
        </w:rPr>
        <w:t>1</w:t>
      </w:r>
      <w:r w:rsidR="005C6468">
        <w:rPr>
          <w:bCs/>
          <w:sz w:val="18"/>
          <w:szCs w:val="18"/>
        </w:rPr>
        <w:t>3</w:t>
      </w:r>
      <w:r w:rsidR="004D11BF">
        <w:rPr>
          <w:bCs/>
          <w:sz w:val="18"/>
          <w:szCs w:val="18"/>
        </w:rPr>
        <w:t>.</w:t>
      </w:r>
      <w:r w:rsidR="004D11BF" w:rsidRPr="00032DD2">
        <w:rPr>
          <w:bCs/>
          <w:sz w:val="18"/>
          <w:szCs w:val="18"/>
        </w:rPr>
        <w:tab/>
      </w:r>
      <w:r w:rsidR="00EF15EC">
        <w:rPr>
          <w:bCs/>
          <w:sz w:val="18"/>
          <w:szCs w:val="18"/>
        </w:rPr>
        <w:t>1</w:t>
      </w:r>
      <w:r>
        <w:rPr>
          <w:bCs/>
          <w:sz w:val="18"/>
          <w:szCs w:val="18"/>
        </w:rPr>
        <w:t>1</w:t>
      </w:r>
      <w:r w:rsidR="004D11BF" w:rsidRPr="00032DD2">
        <w:rPr>
          <w:bCs/>
          <w:sz w:val="18"/>
          <w:szCs w:val="18"/>
        </w:rPr>
        <w:t>:</w:t>
      </w:r>
      <w:r>
        <w:rPr>
          <w:bCs/>
          <w:sz w:val="18"/>
          <w:szCs w:val="18"/>
        </w:rPr>
        <w:t>19</w:t>
      </w:r>
    </w:p>
    <w:p w:rsidR="004D11BF" w:rsidRPr="00032DD2" w:rsidRDefault="005C6468" w:rsidP="004D11BF">
      <w:pPr>
        <w:jc w:val="both"/>
        <w:rPr>
          <w:bCs/>
          <w:sz w:val="18"/>
          <w:szCs w:val="18"/>
        </w:rPr>
      </w:pPr>
      <w:r>
        <w:rPr>
          <w:bCs/>
          <w:sz w:val="18"/>
          <w:szCs w:val="18"/>
        </w:rPr>
        <w:t>1</w:t>
      </w:r>
      <w:r w:rsidR="0002197B">
        <w:rPr>
          <w:bCs/>
          <w:sz w:val="18"/>
          <w:szCs w:val="18"/>
        </w:rPr>
        <w:t>91</w:t>
      </w:r>
    </w:p>
    <w:p w:rsidR="004D11BF" w:rsidRPr="00032DD2" w:rsidRDefault="00827999" w:rsidP="004D11BF">
      <w:pPr>
        <w:jc w:val="both"/>
        <w:rPr>
          <w:bCs/>
          <w:sz w:val="18"/>
          <w:szCs w:val="18"/>
        </w:rPr>
      </w:pPr>
      <w:proofErr w:type="spellStart"/>
      <w:r>
        <w:rPr>
          <w:bCs/>
          <w:sz w:val="18"/>
          <w:szCs w:val="18"/>
        </w:rPr>
        <w:t>I</w:t>
      </w:r>
      <w:r w:rsidR="004D11BF" w:rsidRPr="00032DD2">
        <w:rPr>
          <w:bCs/>
          <w:sz w:val="18"/>
          <w:szCs w:val="18"/>
        </w:rPr>
        <w:t>.</w:t>
      </w:r>
      <w:r>
        <w:rPr>
          <w:bCs/>
          <w:sz w:val="18"/>
          <w:szCs w:val="18"/>
        </w:rPr>
        <w:t>Brūvere</w:t>
      </w:r>
      <w:proofErr w:type="spellEnd"/>
      <w:r w:rsidR="004D11BF" w:rsidRPr="00032DD2">
        <w:rPr>
          <w:bCs/>
          <w:sz w:val="18"/>
          <w:szCs w:val="18"/>
        </w:rPr>
        <w:t xml:space="preserve"> </w:t>
      </w:r>
    </w:p>
    <w:p w:rsidR="004D11BF" w:rsidRPr="00032DD2" w:rsidRDefault="004D11BF" w:rsidP="004D11BF">
      <w:pPr>
        <w:jc w:val="both"/>
        <w:rPr>
          <w:sz w:val="18"/>
          <w:szCs w:val="18"/>
        </w:rPr>
      </w:pPr>
      <w:r>
        <w:rPr>
          <w:bCs/>
          <w:sz w:val="18"/>
          <w:szCs w:val="18"/>
        </w:rPr>
        <w:t>6</w:t>
      </w:r>
      <w:r w:rsidRPr="00032DD2">
        <w:rPr>
          <w:bCs/>
          <w:sz w:val="18"/>
          <w:szCs w:val="18"/>
        </w:rPr>
        <w:t xml:space="preserve">7876061, </w:t>
      </w:r>
      <w:r w:rsidR="00827999">
        <w:rPr>
          <w:bCs/>
          <w:sz w:val="18"/>
          <w:szCs w:val="18"/>
        </w:rPr>
        <w:t>Ieva</w:t>
      </w:r>
      <w:r w:rsidRPr="00032DD2">
        <w:rPr>
          <w:bCs/>
          <w:sz w:val="18"/>
          <w:szCs w:val="18"/>
        </w:rPr>
        <w:t>.</w:t>
      </w:r>
      <w:r w:rsidR="00827999">
        <w:rPr>
          <w:bCs/>
          <w:sz w:val="18"/>
          <w:szCs w:val="18"/>
        </w:rPr>
        <w:t>Bruvere</w:t>
      </w:r>
      <w:r w:rsidRPr="00032DD2">
        <w:rPr>
          <w:bCs/>
          <w:sz w:val="18"/>
          <w:szCs w:val="18"/>
        </w:rPr>
        <w:t>@vm.gov.lv</w:t>
      </w:r>
    </w:p>
    <w:p w:rsidR="004D11BF" w:rsidRPr="008B42F0" w:rsidRDefault="004D11BF" w:rsidP="008B42F0">
      <w:pPr>
        <w:pStyle w:val="ListParagraph"/>
        <w:tabs>
          <w:tab w:val="left" w:pos="6804"/>
        </w:tabs>
        <w:ind w:left="0" w:firstLine="720"/>
        <w:jc w:val="both"/>
        <w:rPr>
          <w:sz w:val="28"/>
          <w:szCs w:val="28"/>
        </w:rPr>
      </w:pPr>
    </w:p>
    <w:sectPr w:rsidR="004D11BF" w:rsidRPr="008B42F0" w:rsidSect="00F613B9">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C11" w:rsidRDefault="00477C11">
      <w:r>
        <w:separator/>
      </w:r>
    </w:p>
  </w:endnote>
  <w:endnote w:type="continuationSeparator" w:id="0">
    <w:p w:rsidR="00477C11" w:rsidRDefault="00477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11" w:rsidRPr="00F836AC" w:rsidRDefault="00477C11" w:rsidP="00F836AC">
    <w:pPr>
      <w:jc w:val="both"/>
    </w:pPr>
    <w:r w:rsidRPr="00F836AC">
      <w:t>VMNot_</w:t>
    </w:r>
    <w:r w:rsidR="002934A3">
      <w:t>1911</w:t>
    </w:r>
    <w:r>
      <w:t>13</w:t>
    </w:r>
    <w:r w:rsidRPr="00F836AC">
      <w:rPr>
        <w:i/>
      </w:rPr>
      <w:t>_</w:t>
    </w:r>
    <w:r w:rsidRPr="00F836AC">
      <w:t xml:space="preserve">VAC ; </w:t>
    </w:r>
    <w:r w:rsidRPr="00F836AC">
      <w:rPr>
        <w:bCs/>
      </w:rPr>
      <w:t xml:space="preserve">Grozījumi Ministru kabineta 2005.gada </w:t>
    </w:r>
    <w:r w:rsidRPr="00F836AC">
      <w:t xml:space="preserve">22.februāra noteikumos Nr.138 </w:t>
    </w:r>
    <w:r>
      <w:t>„</w:t>
    </w:r>
    <w:r w:rsidRPr="00F836AC">
      <w:rPr>
        <w:bCs/>
      </w:rPr>
      <w:t>Valsts asinsdonoru centra nolikums</w:t>
    </w:r>
    <w:r>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11" w:rsidRPr="00F836AC" w:rsidRDefault="00477C11" w:rsidP="00F836AC">
    <w:pPr>
      <w:jc w:val="both"/>
    </w:pPr>
    <w:r>
      <w:t>VMNot_</w:t>
    </w:r>
    <w:r w:rsidR="002934A3">
      <w:t>1911</w:t>
    </w:r>
    <w:r>
      <w:t>13</w:t>
    </w:r>
    <w:r w:rsidRPr="00F836AC">
      <w:rPr>
        <w:i/>
      </w:rPr>
      <w:t>_</w:t>
    </w:r>
    <w:r w:rsidRPr="00F836AC">
      <w:t xml:space="preserve">VAC ; </w:t>
    </w:r>
    <w:r w:rsidRPr="00F836AC">
      <w:rPr>
        <w:bCs/>
      </w:rPr>
      <w:t xml:space="preserve">Grozījumi Ministru kabineta 2005.gada </w:t>
    </w:r>
    <w:r>
      <w:t>22.februāra noteikumos Nr.138 „</w:t>
    </w:r>
    <w:r w:rsidRPr="00F836AC">
      <w:rPr>
        <w:bCs/>
      </w:rPr>
      <w:t>Valsts asinsdonoru centra nolikums</w:t>
    </w:r>
    <w:r>
      <w:rPr>
        <w:bC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C11" w:rsidRDefault="00477C11">
      <w:r>
        <w:separator/>
      </w:r>
    </w:p>
  </w:footnote>
  <w:footnote w:type="continuationSeparator" w:id="0">
    <w:p w:rsidR="00477C11" w:rsidRDefault="00477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11" w:rsidRDefault="00E831A2" w:rsidP="00666CC7">
    <w:pPr>
      <w:pStyle w:val="Header"/>
      <w:framePr w:wrap="around" w:vAnchor="text" w:hAnchor="margin" w:xAlign="center" w:y="1"/>
      <w:rPr>
        <w:rStyle w:val="PageNumber"/>
      </w:rPr>
    </w:pPr>
    <w:r>
      <w:rPr>
        <w:rStyle w:val="PageNumber"/>
      </w:rPr>
      <w:fldChar w:fldCharType="begin"/>
    </w:r>
    <w:r w:rsidR="00477C11">
      <w:rPr>
        <w:rStyle w:val="PageNumber"/>
      </w:rPr>
      <w:instrText xml:space="preserve">PAGE  </w:instrText>
    </w:r>
    <w:r>
      <w:rPr>
        <w:rStyle w:val="PageNumber"/>
      </w:rPr>
      <w:fldChar w:fldCharType="end"/>
    </w:r>
  </w:p>
  <w:p w:rsidR="00477C11" w:rsidRDefault="00477C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11" w:rsidRDefault="00E831A2" w:rsidP="006A79E5">
    <w:pPr>
      <w:pStyle w:val="Header"/>
      <w:framePr w:wrap="around" w:vAnchor="text" w:hAnchor="margin" w:xAlign="center" w:y="1"/>
      <w:rPr>
        <w:rStyle w:val="PageNumber"/>
      </w:rPr>
    </w:pPr>
    <w:r>
      <w:rPr>
        <w:rStyle w:val="PageNumber"/>
      </w:rPr>
      <w:fldChar w:fldCharType="begin"/>
    </w:r>
    <w:r w:rsidR="00477C11">
      <w:rPr>
        <w:rStyle w:val="PageNumber"/>
      </w:rPr>
      <w:instrText xml:space="preserve">PAGE  </w:instrText>
    </w:r>
    <w:r>
      <w:rPr>
        <w:rStyle w:val="PageNumber"/>
      </w:rPr>
      <w:fldChar w:fldCharType="separate"/>
    </w:r>
    <w:r w:rsidR="002934A3">
      <w:rPr>
        <w:rStyle w:val="PageNumber"/>
        <w:noProof/>
      </w:rPr>
      <w:t>2</w:t>
    </w:r>
    <w:r>
      <w:rPr>
        <w:rStyle w:val="PageNumber"/>
      </w:rPr>
      <w:fldChar w:fldCharType="end"/>
    </w:r>
  </w:p>
  <w:p w:rsidR="00477C11" w:rsidRDefault="00477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07D"/>
    <w:multiLevelType w:val="hybridMultilevel"/>
    <w:tmpl w:val="EEA61E1E"/>
    <w:lvl w:ilvl="0" w:tplc="0A6C46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12C289F"/>
    <w:multiLevelType w:val="hybridMultilevel"/>
    <w:tmpl w:val="A2BEE048"/>
    <w:lvl w:ilvl="0" w:tplc="DE4ED4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50B014A"/>
    <w:multiLevelType w:val="multilevel"/>
    <w:tmpl w:val="71AADF7E"/>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
    <w:nsid w:val="286446FF"/>
    <w:multiLevelType w:val="multilevel"/>
    <w:tmpl w:val="BEB809E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23651D3"/>
    <w:multiLevelType w:val="hybridMultilevel"/>
    <w:tmpl w:val="19C2A614"/>
    <w:lvl w:ilvl="0" w:tplc="0426000F">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50CA1D31"/>
    <w:multiLevelType w:val="multilevel"/>
    <w:tmpl w:val="FE0A665A"/>
    <w:lvl w:ilvl="0">
      <w:start w:val="1"/>
      <w:numFmt w:val="decimal"/>
      <w:lvlText w:val="%1."/>
      <w:lvlJc w:val="left"/>
      <w:pPr>
        <w:ind w:left="720" w:hanging="360"/>
      </w:pPr>
      <w:rPr>
        <w:rFonts w:cs="Times New Roman"/>
      </w:rPr>
    </w:lvl>
    <w:lvl w:ilvl="1">
      <w:start w:val="1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6">
    <w:nsid w:val="57313817"/>
    <w:multiLevelType w:val="hybridMultilevel"/>
    <w:tmpl w:val="2DB27C4C"/>
    <w:lvl w:ilvl="0" w:tplc="711827E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5F7B3509"/>
    <w:multiLevelType w:val="hybridMultilevel"/>
    <w:tmpl w:val="76A8ACF2"/>
    <w:lvl w:ilvl="0" w:tplc="6AF815A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65AB28F7"/>
    <w:multiLevelType w:val="hybridMultilevel"/>
    <w:tmpl w:val="8A2E699E"/>
    <w:lvl w:ilvl="0" w:tplc="0A6C469A">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67FA2493"/>
    <w:multiLevelType w:val="multilevel"/>
    <w:tmpl w:val="84789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7F484C70"/>
    <w:multiLevelType w:val="multilevel"/>
    <w:tmpl w:val="CC14C29C"/>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0"/>
  </w:num>
  <w:num w:numId="2">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1"/>
  </w:num>
  <w:num w:numId="7">
    <w:abstractNumId w:val="2"/>
  </w:num>
  <w:num w:numId="8">
    <w:abstractNumId w:val="9"/>
  </w:num>
  <w:num w:numId="9">
    <w:abstractNumId w:val="3"/>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53249"/>
  </w:hdrShapeDefaults>
  <w:footnotePr>
    <w:footnote w:id="-1"/>
    <w:footnote w:id="0"/>
  </w:footnotePr>
  <w:endnotePr>
    <w:endnote w:id="-1"/>
    <w:endnote w:id="0"/>
  </w:endnotePr>
  <w:compat/>
  <w:rsids>
    <w:rsidRoot w:val="00F564E5"/>
    <w:rsid w:val="00000FC7"/>
    <w:rsid w:val="00007C01"/>
    <w:rsid w:val="000120BE"/>
    <w:rsid w:val="0002197B"/>
    <w:rsid w:val="000241B7"/>
    <w:rsid w:val="0002572A"/>
    <w:rsid w:val="00035A1A"/>
    <w:rsid w:val="0004751D"/>
    <w:rsid w:val="00047AE0"/>
    <w:rsid w:val="0005142E"/>
    <w:rsid w:val="000829F9"/>
    <w:rsid w:val="000C0E1E"/>
    <w:rsid w:val="000C1E77"/>
    <w:rsid w:val="000C6CB4"/>
    <w:rsid w:val="000D0856"/>
    <w:rsid w:val="000D541B"/>
    <w:rsid w:val="000E466C"/>
    <w:rsid w:val="00105949"/>
    <w:rsid w:val="001240FA"/>
    <w:rsid w:val="00140FEE"/>
    <w:rsid w:val="00143364"/>
    <w:rsid w:val="00161E48"/>
    <w:rsid w:val="00193609"/>
    <w:rsid w:val="001A12F7"/>
    <w:rsid w:val="001A5B27"/>
    <w:rsid w:val="001C1C90"/>
    <w:rsid w:val="001D0613"/>
    <w:rsid w:val="001F060B"/>
    <w:rsid w:val="00214CD1"/>
    <w:rsid w:val="00222919"/>
    <w:rsid w:val="00222F48"/>
    <w:rsid w:val="00240DBF"/>
    <w:rsid w:val="0024215B"/>
    <w:rsid w:val="002654E8"/>
    <w:rsid w:val="002859E4"/>
    <w:rsid w:val="002926AB"/>
    <w:rsid w:val="002934A3"/>
    <w:rsid w:val="00293B98"/>
    <w:rsid w:val="0029572D"/>
    <w:rsid w:val="002A5EAA"/>
    <w:rsid w:val="002B10F5"/>
    <w:rsid w:val="002C1141"/>
    <w:rsid w:val="002D196E"/>
    <w:rsid w:val="002E179D"/>
    <w:rsid w:val="002F5AE6"/>
    <w:rsid w:val="00323763"/>
    <w:rsid w:val="00345996"/>
    <w:rsid w:val="00353536"/>
    <w:rsid w:val="003616C4"/>
    <w:rsid w:val="00367946"/>
    <w:rsid w:val="0039376F"/>
    <w:rsid w:val="003A3E3A"/>
    <w:rsid w:val="003A6A4F"/>
    <w:rsid w:val="003D4B24"/>
    <w:rsid w:val="00407AC2"/>
    <w:rsid w:val="004139D9"/>
    <w:rsid w:val="0042042C"/>
    <w:rsid w:val="00440A45"/>
    <w:rsid w:val="00443ABE"/>
    <w:rsid w:val="00445CDB"/>
    <w:rsid w:val="0044775A"/>
    <w:rsid w:val="00456BC5"/>
    <w:rsid w:val="00460C09"/>
    <w:rsid w:val="00464E68"/>
    <w:rsid w:val="00472BBB"/>
    <w:rsid w:val="00477C11"/>
    <w:rsid w:val="004D11BF"/>
    <w:rsid w:val="004D444A"/>
    <w:rsid w:val="004E1584"/>
    <w:rsid w:val="00503826"/>
    <w:rsid w:val="00503BDF"/>
    <w:rsid w:val="0050614C"/>
    <w:rsid w:val="0052694F"/>
    <w:rsid w:val="00540133"/>
    <w:rsid w:val="00545FBB"/>
    <w:rsid w:val="00562633"/>
    <w:rsid w:val="00565CAB"/>
    <w:rsid w:val="0056739A"/>
    <w:rsid w:val="00572B70"/>
    <w:rsid w:val="005775AC"/>
    <w:rsid w:val="00583C93"/>
    <w:rsid w:val="005925B8"/>
    <w:rsid w:val="005B67ED"/>
    <w:rsid w:val="005C6468"/>
    <w:rsid w:val="005D2BFD"/>
    <w:rsid w:val="005E22CC"/>
    <w:rsid w:val="005E3A41"/>
    <w:rsid w:val="005F0002"/>
    <w:rsid w:val="005F6368"/>
    <w:rsid w:val="00600B20"/>
    <w:rsid w:val="006138E8"/>
    <w:rsid w:val="006148A9"/>
    <w:rsid w:val="006148C1"/>
    <w:rsid w:val="00615148"/>
    <w:rsid w:val="0063192A"/>
    <w:rsid w:val="00637C86"/>
    <w:rsid w:val="00646B75"/>
    <w:rsid w:val="00654F65"/>
    <w:rsid w:val="0065573F"/>
    <w:rsid w:val="00657231"/>
    <w:rsid w:val="00662937"/>
    <w:rsid w:val="00666CC7"/>
    <w:rsid w:val="006704BF"/>
    <w:rsid w:val="00672BDB"/>
    <w:rsid w:val="0067363C"/>
    <w:rsid w:val="00695457"/>
    <w:rsid w:val="006A589A"/>
    <w:rsid w:val="006A64A4"/>
    <w:rsid w:val="006A79E5"/>
    <w:rsid w:val="006C6D7D"/>
    <w:rsid w:val="006D52F3"/>
    <w:rsid w:val="006F47DA"/>
    <w:rsid w:val="00707972"/>
    <w:rsid w:val="007209C4"/>
    <w:rsid w:val="00722325"/>
    <w:rsid w:val="007311D9"/>
    <w:rsid w:val="007526C1"/>
    <w:rsid w:val="007851D4"/>
    <w:rsid w:val="00787D35"/>
    <w:rsid w:val="00796910"/>
    <w:rsid w:val="007A2FF4"/>
    <w:rsid w:val="007A7189"/>
    <w:rsid w:val="007B12BD"/>
    <w:rsid w:val="007B24F4"/>
    <w:rsid w:val="007C7213"/>
    <w:rsid w:val="007D191E"/>
    <w:rsid w:val="007E0AC7"/>
    <w:rsid w:val="007F02F3"/>
    <w:rsid w:val="007F0D83"/>
    <w:rsid w:val="00804C5E"/>
    <w:rsid w:val="00827999"/>
    <w:rsid w:val="008333CE"/>
    <w:rsid w:val="00843E08"/>
    <w:rsid w:val="00861F61"/>
    <w:rsid w:val="00862E7A"/>
    <w:rsid w:val="0087680D"/>
    <w:rsid w:val="00891540"/>
    <w:rsid w:val="00894B0E"/>
    <w:rsid w:val="008A24CF"/>
    <w:rsid w:val="008A67AC"/>
    <w:rsid w:val="008B06FA"/>
    <w:rsid w:val="008B42F0"/>
    <w:rsid w:val="008C26C5"/>
    <w:rsid w:val="008C4EBE"/>
    <w:rsid w:val="008D1952"/>
    <w:rsid w:val="008F2242"/>
    <w:rsid w:val="008F2D96"/>
    <w:rsid w:val="009122BD"/>
    <w:rsid w:val="009239DC"/>
    <w:rsid w:val="00923FA9"/>
    <w:rsid w:val="00932873"/>
    <w:rsid w:val="0095224C"/>
    <w:rsid w:val="009526F3"/>
    <w:rsid w:val="009536EB"/>
    <w:rsid w:val="00965307"/>
    <w:rsid w:val="0096604D"/>
    <w:rsid w:val="009737FD"/>
    <w:rsid w:val="00991563"/>
    <w:rsid w:val="009916EE"/>
    <w:rsid w:val="0099375B"/>
    <w:rsid w:val="0099400C"/>
    <w:rsid w:val="009A54DA"/>
    <w:rsid w:val="009A723C"/>
    <w:rsid w:val="009B72A6"/>
    <w:rsid w:val="009F09FD"/>
    <w:rsid w:val="009F3B40"/>
    <w:rsid w:val="009F5E11"/>
    <w:rsid w:val="009F68F8"/>
    <w:rsid w:val="00A027F4"/>
    <w:rsid w:val="00A03025"/>
    <w:rsid w:val="00A2221B"/>
    <w:rsid w:val="00A35B4A"/>
    <w:rsid w:val="00A36ED4"/>
    <w:rsid w:val="00A54AE4"/>
    <w:rsid w:val="00A54ECA"/>
    <w:rsid w:val="00A604EB"/>
    <w:rsid w:val="00A62E71"/>
    <w:rsid w:val="00A655B8"/>
    <w:rsid w:val="00A86519"/>
    <w:rsid w:val="00A93AB6"/>
    <w:rsid w:val="00AA2D86"/>
    <w:rsid w:val="00AA7046"/>
    <w:rsid w:val="00AB523E"/>
    <w:rsid w:val="00AC7AFD"/>
    <w:rsid w:val="00AE4914"/>
    <w:rsid w:val="00AF7CE1"/>
    <w:rsid w:val="00B01300"/>
    <w:rsid w:val="00B044FE"/>
    <w:rsid w:val="00B30ED8"/>
    <w:rsid w:val="00B339CA"/>
    <w:rsid w:val="00B42DD6"/>
    <w:rsid w:val="00BD5969"/>
    <w:rsid w:val="00BD5F3A"/>
    <w:rsid w:val="00C00D66"/>
    <w:rsid w:val="00C047E8"/>
    <w:rsid w:val="00C12A61"/>
    <w:rsid w:val="00C13A92"/>
    <w:rsid w:val="00C15F6A"/>
    <w:rsid w:val="00C30CA6"/>
    <w:rsid w:val="00C3731A"/>
    <w:rsid w:val="00C44621"/>
    <w:rsid w:val="00C54683"/>
    <w:rsid w:val="00C6352E"/>
    <w:rsid w:val="00C7251A"/>
    <w:rsid w:val="00C8075F"/>
    <w:rsid w:val="00C904C6"/>
    <w:rsid w:val="00C9421E"/>
    <w:rsid w:val="00C94AB3"/>
    <w:rsid w:val="00CA2CD6"/>
    <w:rsid w:val="00CA786D"/>
    <w:rsid w:val="00CB00D8"/>
    <w:rsid w:val="00CC02A0"/>
    <w:rsid w:val="00CD72EA"/>
    <w:rsid w:val="00CE39D2"/>
    <w:rsid w:val="00D03583"/>
    <w:rsid w:val="00D06A53"/>
    <w:rsid w:val="00D14F30"/>
    <w:rsid w:val="00D2674E"/>
    <w:rsid w:val="00D57CAC"/>
    <w:rsid w:val="00D643E8"/>
    <w:rsid w:val="00D73809"/>
    <w:rsid w:val="00D85574"/>
    <w:rsid w:val="00DB1802"/>
    <w:rsid w:val="00DB2DCB"/>
    <w:rsid w:val="00DB4840"/>
    <w:rsid w:val="00DC5D15"/>
    <w:rsid w:val="00DF0347"/>
    <w:rsid w:val="00DF216B"/>
    <w:rsid w:val="00E32CC6"/>
    <w:rsid w:val="00E3448C"/>
    <w:rsid w:val="00E36929"/>
    <w:rsid w:val="00E42B90"/>
    <w:rsid w:val="00E63BC2"/>
    <w:rsid w:val="00E77F85"/>
    <w:rsid w:val="00E831A2"/>
    <w:rsid w:val="00E8514C"/>
    <w:rsid w:val="00E90A90"/>
    <w:rsid w:val="00EA0765"/>
    <w:rsid w:val="00EB3848"/>
    <w:rsid w:val="00EC264C"/>
    <w:rsid w:val="00EC4516"/>
    <w:rsid w:val="00ED1A54"/>
    <w:rsid w:val="00EF0E0A"/>
    <w:rsid w:val="00EF15EC"/>
    <w:rsid w:val="00F16056"/>
    <w:rsid w:val="00F16838"/>
    <w:rsid w:val="00F24AA4"/>
    <w:rsid w:val="00F44780"/>
    <w:rsid w:val="00F45983"/>
    <w:rsid w:val="00F4658F"/>
    <w:rsid w:val="00F5543C"/>
    <w:rsid w:val="00F564E5"/>
    <w:rsid w:val="00F613B9"/>
    <w:rsid w:val="00F63691"/>
    <w:rsid w:val="00F64622"/>
    <w:rsid w:val="00F67A71"/>
    <w:rsid w:val="00F769C3"/>
    <w:rsid w:val="00F82C1F"/>
    <w:rsid w:val="00F836AC"/>
    <w:rsid w:val="00F95644"/>
    <w:rsid w:val="00F9702D"/>
    <w:rsid w:val="00FA3CCF"/>
    <w:rsid w:val="00FB4E91"/>
    <w:rsid w:val="00FB76DA"/>
    <w:rsid w:val="00FF422C"/>
    <w:rsid w:val="00FF5150"/>
    <w:rsid w:val="00FF690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1"/>
    <w:rPr>
      <w:sz w:val="24"/>
      <w:szCs w:val="24"/>
    </w:rPr>
  </w:style>
  <w:style w:type="paragraph" w:styleId="Heading1">
    <w:name w:val="heading 1"/>
    <w:basedOn w:val="Normal"/>
    <w:next w:val="Normal"/>
    <w:link w:val="Heading1Char"/>
    <w:qFormat/>
    <w:rsid w:val="00F564E5"/>
    <w:pPr>
      <w:keepNext/>
      <w:jc w:val="right"/>
      <w:outlineLvl w:val="0"/>
    </w:pPr>
    <w:rPr>
      <w:rFonts w:eastAsia="Arial Unicode MS"/>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564E5"/>
    <w:rPr>
      <w:rFonts w:eastAsia="Arial Unicode MS" w:cs="Times New Roman"/>
      <w:b/>
      <w:bCs/>
      <w:sz w:val="24"/>
      <w:szCs w:val="24"/>
      <w:lang w:val="lv-LV" w:eastAsia="en-US" w:bidi="ar-SA"/>
    </w:rPr>
  </w:style>
  <w:style w:type="paragraph" w:styleId="BodyTextIndent2">
    <w:name w:val="Body Text Indent 2"/>
    <w:basedOn w:val="Normal"/>
    <w:link w:val="BodyTextIndent2Char"/>
    <w:uiPriority w:val="99"/>
    <w:semiHidden/>
    <w:rsid w:val="00F564E5"/>
    <w:pPr>
      <w:ind w:firstLine="720"/>
      <w:jc w:val="both"/>
    </w:pPr>
    <w:rPr>
      <w:sz w:val="28"/>
      <w:szCs w:val="20"/>
      <w:lang w:eastAsia="en-US"/>
    </w:rPr>
  </w:style>
  <w:style w:type="character" w:customStyle="1" w:styleId="BodyTextIndent2Char">
    <w:name w:val="Body Text Indent 2 Char"/>
    <w:basedOn w:val="DefaultParagraphFont"/>
    <w:link w:val="BodyTextIndent2"/>
    <w:uiPriority w:val="99"/>
    <w:semiHidden/>
    <w:locked/>
    <w:rsid w:val="002A5EAA"/>
    <w:rPr>
      <w:rFonts w:cs="Times New Roman"/>
      <w:sz w:val="24"/>
      <w:szCs w:val="24"/>
    </w:rPr>
  </w:style>
  <w:style w:type="paragraph" w:styleId="BodyText2">
    <w:name w:val="Body Text 2"/>
    <w:basedOn w:val="Normal"/>
    <w:link w:val="BodyText2Char"/>
    <w:uiPriority w:val="99"/>
    <w:rsid w:val="00F564E5"/>
    <w:pPr>
      <w:spacing w:after="120" w:line="480" w:lineRule="auto"/>
    </w:pPr>
  </w:style>
  <w:style w:type="character" w:customStyle="1" w:styleId="BodyText2Char">
    <w:name w:val="Body Text 2 Char"/>
    <w:basedOn w:val="DefaultParagraphFont"/>
    <w:link w:val="BodyText2"/>
    <w:uiPriority w:val="99"/>
    <w:semiHidden/>
    <w:locked/>
    <w:rsid w:val="002A5EAA"/>
    <w:rPr>
      <w:rFonts w:cs="Times New Roman"/>
      <w:sz w:val="24"/>
      <w:szCs w:val="24"/>
    </w:rPr>
  </w:style>
  <w:style w:type="paragraph" w:styleId="BodyText">
    <w:name w:val="Body Text"/>
    <w:basedOn w:val="Normal"/>
    <w:link w:val="BodyTextChar"/>
    <w:uiPriority w:val="99"/>
    <w:rsid w:val="00F564E5"/>
    <w:pPr>
      <w:spacing w:after="120"/>
    </w:pPr>
  </w:style>
  <w:style w:type="character" w:customStyle="1" w:styleId="BodyTextChar">
    <w:name w:val="Body Text Char"/>
    <w:basedOn w:val="DefaultParagraphFont"/>
    <w:link w:val="BodyText"/>
    <w:uiPriority w:val="99"/>
    <w:semiHidden/>
    <w:locked/>
    <w:rsid w:val="002A5EAA"/>
    <w:rPr>
      <w:rFonts w:cs="Times New Roman"/>
      <w:sz w:val="24"/>
      <w:szCs w:val="24"/>
    </w:rPr>
  </w:style>
  <w:style w:type="paragraph" w:customStyle="1" w:styleId="naislab">
    <w:name w:val="naislab"/>
    <w:basedOn w:val="Normal"/>
    <w:uiPriority w:val="99"/>
    <w:rsid w:val="00F564E5"/>
    <w:pPr>
      <w:spacing w:before="100" w:beforeAutospacing="1" w:after="100" w:afterAutospacing="1"/>
      <w:jc w:val="right"/>
    </w:pPr>
    <w:rPr>
      <w:rFonts w:eastAsia="Arial Unicode MS"/>
      <w:lang w:val="en-US" w:eastAsia="en-US"/>
    </w:rPr>
  </w:style>
  <w:style w:type="paragraph" w:styleId="Header">
    <w:name w:val="header"/>
    <w:basedOn w:val="Normal"/>
    <w:link w:val="HeaderChar"/>
    <w:uiPriority w:val="99"/>
    <w:rsid w:val="00F564E5"/>
    <w:pPr>
      <w:tabs>
        <w:tab w:val="center" w:pos="4153"/>
        <w:tab w:val="right" w:pos="8306"/>
      </w:tabs>
    </w:pPr>
  </w:style>
  <w:style w:type="character" w:customStyle="1" w:styleId="HeaderChar">
    <w:name w:val="Header Char"/>
    <w:basedOn w:val="DefaultParagraphFont"/>
    <w:link w:val="Header"/>
    <w:uiPriority w:val="99"/>
    <w:locked/>
    <w:rsid w:val="00353536"/>
    <w:rPr>
      <w:rFonts w:cs="Times New Roman"/>
      <w:sz w:val="24"/>
      <w:szCs w:val="24"/>
      <w:lang w:val="lv-LV" w:eastAsia="lv-LV" w:bidi="ar-SA"/>
    </w:rPr>
  </w:style>
  <w:style w:type="character" w:styleId="PageNumber">
    <w:name w:val="page number"/>
    <w:basedOn w:val="DefaultParagraphFont"/>
    <w:uiPriority w:val="99"/>
    <w:rsid w:val="00F564E5"/>
    <w:rPr>
      <w:rFonts w:cs="Times New Roman"/>
    </w:rPr>
  </w:style>
  <w:style w:type="paragraph" w:customStyle="1" w:styleId="naisf">
    <w:name w:val="naisf"/>
    <w:basedOn w:val="Normal"/>
    <w:uiPriority w:val="99"/>
    <w:rsid w:val="00353536"/>
    <w:pPr>
      <w:spacing w:before="100" w:beforeAutospacing="1" w:after="100" w:afterAutospacing="1"/>
      <w:jc w:val="both"/>
    </w:pPr>
    <w:rPr>
      <w:rFonts w:eastAsia="Arial Unicode MS"/>
      <w:lang w:val="en-US" w:eastAsia="en-US"/>
    </w:rPr>
  </w:style>
  <w:style w:type="paragraph" w:styleId="Footer">
    <w:name w:val="footer"/>
    <w:basedOn w:val="Normal"/>
    <w:link w:val="FooterChar"/>
    <w:uiPriority w:val="99"/>
    <w:rsid w:val="00F9702D"/>
    <w:pPr>
      <w:tabs>
        <w:tab w:val="center" w:pos="4153"/>
        <w:tab w:val="right" w:pos="8306"/>
      </w:tabs>
    </w:pPr>
  </w:style>
  <w:style w:type="character" w:customStyle="1" w:styleId="FooterChar">
    <w:name w:val="Footer Char"/>
    <w:basedOn w:val="DefaultParagraphFont"/>
    <w:link w:val="Footer"/>
    <w:uiPriority w:val="99"/>
    <w:semiHidden/>
    <w:locked/>
    <w:rsid w:val="002A5EAA"/>
    <w:rPr>
      <w:rFonts w:cs="Times New Roman"/>
      <w:sz w:val="24"/>
      <w:szCs w:val="24"/>
    </w:rPr>
  </w:style>
  <w:style w:type="paragraph" w:styleId="BalloonText">
    <w:name w:val="Balloon Text"/>
    <w:basedOn w:val="Normal"/>
    <w:link w:val="BalloonTextChar"/>
    <w:uiPriority w:val="99"/>
    <w:rsid w:val="00F16838"/>
    <w:rPr>
      <w:rFonts w:ascii="Tahoma" w:hAnsi="Tahoma" w:cs="Tahoma"/>
      <w:sz w:val="16"/>
      <w:szCs w:val="16"/>
    </w:rPr>
  </w:style>
  <w:style w:type="character" w:customStyle="1" w:styleId="BalloonTextChar">
    <w:name w:val="Balloon Text Char"/>
    <w:basedOn w:val="DefaultParagraphFont"/>
    <w:link w:val="BalloonText"/>
    <w:uiPriority w:val="99"/>
    <w:locked/>
    <w:rsid w:val="00F16838"/>
    <w:rPr>
      <w:rFonts w:ascii="Tahoma" w:hAnsi="Tahoma" w:cs="Tahoma"/>
      <w:sz w:val="16"/>
      <w:szCs w:val="16"/>
    </w:rPr>
  </w:style>
  <w:style w:type="paragraph" w:styleId="NormalWeb">
    <w:name w:val="Normal (Web)"/>
    <w:basedOn w:val="Normal"/>
    <w:uiPriority w:val="99"/>
    <w:rsid w:val="00FF6900"/>
    <w:pPr>
      <w:spacing w:before="75" w:after="75"/>
    </w:pPr>
  </w:style>
  <w:style w:type="character" w:styleId="Emphasis">
    <w:name w:val="Emphasis"/>
    <w:basedOn w:val="DefaultParagraphFont"/>
    <w:uiPriority w:val="99"/>
    <w:qFormat/>
    <w:rsid w:val="00A655B8"/>
    <w:rPr>
      <w:rFonts w:cs="Times New Roman"/>
      <w:i/>
      <w:iCs/>
    </w:rPr>
  </w:style>
  <w:style w:type="paragraph" w:styleId="ListParagraph">
    <w:name w:val="List Paragraph"/>
    <w:basedOn w:val="Normal"/>
    <w:uiPriority w:val="99"/>
    <w:qFormat/>
    <w:rsid w:val="0005142E"/>
    <w:pPr>
      <w:ind w:left="720"/>
      <w:contextualSpacing/>
    </w:pPr>
    <w:rPr>
      <w:sz w:val="20"/>
      <w:szCs w:val="20"/>
      <w:lang w:eastAsia="en-US"/>
    </w:rPr>
  </w:style>
  <w:style w:type="character" w:styleId="Hyperlink">
    <w:name w:val="Hyperlink"/>
    <w:basedOn w:val="DefaultParagraphFont"/>
    <w:uiPriority w:val="99"/>
    <w:rsid w:val="008B42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14835664">
      <w:marLeft w:val="0"/>
      <w:marRight w:val="0"/>
      <w:marTop w:val="0"/>
      <w:marBottom w:val="0"/>
      <w:divBdr>
        <w:top w:val="none" w:sz="0" w:space="0" w:color="auto"/>
        <w:left w:val="none" w:sz="0" w:space="0" w:color="auto"/>
        <w:bottom w:val="none" w:sz="0" w:space="0" w:color="auto"/>
        <w:right w:val="none" w:sz="0" w:space="0" w:color="auto"/>
      </w:divBdr>
    </w:div>
    <w:div w:id="814835665">
      <w:marLeft w:val="0"/>
      <w:marRight w:val="0"/>
      <w:marTop w:val="0"/>
      <w:marBottom w:val="0"/>
      <w:divBdr>
        <w:top w:val="none" w:sz="0" w:space="0" w:color="auto"/>
        <w:left w:val="none" w:sz="0" w:space="0" w:color="auto"/>
        <w:bottom w:val="none" w:sz="0" w:space="0" w:color="auto"/>
        <w:right w:val="none" w:sz="0" w:space="0" w:color="auto"/>
      </w:divBdr>
    </w:div>
    <w:div w:id="814835666">
      <w:marLeft w:val="0"/>
      <w:marRight w:val="0"/>
      <w:marTop w:val="0"/>
      <w:marBottom w:val="0"/>
      <w:divBdr>
        <w:top w:val="none" w:sz="0" w:space="0" w:color="auto"/>
        <w:left w:val="none" w:sz="0" w:space="0" w:color="auto"/>
        <w:bottom w:val="none" w:sz="0" w:space="0" w:color="auto"/>
        <w:right w:val="none" w:sz="0" w:space="0" w:color="auto"/>
      </w:divBdr>
    </w:div>
    <w:div w:id="1744256977">
      <w:bodyDiv w:val="1"/>
      <w:marLeft w:val="45"/>
      <w:marRight w:val="45"/>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99AEF-FD39-477E-8DD1-F7ABC028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191</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Grozījumi Ministru kabineta 2005.gada 22.februāra noteikumos Nr.138 "Valsts asinsdonoru centra nolikums"</vt:lpstr>
    </vt:vector>
  </TitlesOfParts>
  <Company>Veselibas ministrija</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22.februāra noteikumos Nr.138 "Valsts asinsdonoru centra nolikums"</dc:title>
  <dc:subject>MK noteikumi</dc:subject>
  <dc:creator>Ieva Bruvere</dc:creator>
  <dc:description>Ieva.Bruvere@vm.gov.lv; 67876061, fakss 67876002</dc:description>
  <cp:lastModifiedBy>ibruvere</cp:lastModifiedBy>
  <cp:revision>4</cp:revision>
  <cp:lastPrinted>2013-11-19T09:18:00Z</cp:lastPrinted>
  <dcterms:created xsi:type="dcterms:W3CDTF">2013-10-22T07:43:00Z</dcterms:created>
  <dcterms:modified xsi:type="dcterms:W3CDTF">2013-11-19T09:19:00Z</dcterms:modified>
</cp:coreProperties>
</file>