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B4" w:rsidRPr="00506DB0" w:rsidRDefault="00461CB4" w:rsidP="00640AC9">
      <w:pPr>
        <w:ind w:firstLine="720"/>
        <w:jc w:val="right"/>
      </w:pPr>
      <w:r w:rsidRPr="00506DB0">
        <w:t>Pielikums</w:t>
      </w:r>
    </w:p>
    <w:p w:rsidR="00461CB4" w:rsidRPr="00506DB0" w:rsidRDefault="00461CB4" w:rsidP="00640AC9">
      <w:pPr>
        <w:ind w:firstLine="720"/>
        <w:jc w:val="right"/>
        <w:rPr>
          <w:lang w:val="de-DE"/>
        </w:rPr>
      </w:pPr>
      <w:r w:rsidRPr="00506DB0">
        <w:t xml:space="preserve">Ministru kabineta </w:t>
      </w:r>
      <w:r w:rsidRPr="00506DB0">
        <w:rPr>
          <w:lang w:val="de-DE"/>
        </w:rPr>
        <w:t>2012.gada ___._________</w:t>
      </w:r>
    </w:p>
    <w:p w:rsidR="00461CB4" w:rsidRPr="00506DB0" w:rsidRDefault="00461CB4" w:rsidP="00640AC9">
      <w:pPr>
        <w:ind w:firstLine="720"/>
        <w:jc w:val="right"/>
        <w:rPr>
          <w:lang w:val="de-DE"/>
        </w:rPr>
      </w:pPr>
      <w:r w:rsidRPr="00506DB0">
        <w:rPr>
          <w:lang w:val="de-DE"/>
        </w:rPr>
        <w:t>noteikumiem Nr.______</w:t>
      </w:r>
    </w:p>
    <w:p w:rsidR="00461CB4" w:rsidRDefault="00461CB4" w:rsidP="00E7041D">
      <w:pPr>
        <w:rPr>
          <w:sz w:val="28"/>
          <w:szCs w:val="28"/>
        </w:rPr>
      </w:pPr>
    </w:p>
    <w:p w:rsidR="00461CB4" w:rsidRDefault="00461CB4" w:rsidP="007B696C">
      <w:pPr>
        <w:jc w:val="center"/>
        <w:rPr>
          <w:b/>
          <w:bCs/>
          <w:sz w:val="28"/>
          <w:szCs w:val="28"/>
        </w:rPr>
      </w:pPr>
    </w:p>
    <w:p w:rsidR="000F2F3B" w:rsidRDefault="000F2F3B" w:rsidP="007B696C">
      <w:pPr>
        <w:jc w:val="center"/>
        <w:rPr>
          <w:b/>
          <w:bCs/>
          <w:sz w:val="28"/>
          <w:szCs w:val="28"/>
        </w:rPr>
      </w:pPr>
    </w:p>
    <w:p w:rsidR="000F2F3B" w:rsidRPr="00506DB0" w:rsidRDefault="00461CB4" w:rsidP="000F2F3B">
      <w:pPr>
        <w:jc w:val="center"/>
        <w:rPr>
          <w:b/>
          <w:bCs/>
          <w:sz w:val="28"/>
          <w:szCs w:val="28"/>
        </w:rPr>
      </w:pPr>
      <w:r w:rsidRPr="00506DB0">
        <w:rPr>
          <w:b/>
          <w:bCs/>
          <w:sz w:val="28"/>
          <w:szCs w:val="28"/>
        </w:rPr>
        <w:t>Valsts sporta medicīnas cen</w:t>
      </w:r>
      <w:r w:rsidR="000F2F3B">
        <w:rPr>
          <w:b/>
          <w:bCs/>
          <w:sz w:val="28"/>
          <w:szCs w:val="28"/>
        </w:rPr>
        <w:t>tra maksas pakalpojumu cenrādis</w:t>
      </w:r>
    </w:p>
    <w:p w:rsidR="00461CB4" w:rsidRPr="00795079" w:rsidRDefault="00461CB4" w:rsidP="007B696C">
      <w:pPr>
        <w:jc w:val="center"/>
        <w:rPr>
          <w:b/>
          <w:bCs/>
        </w:rPr>
      </w:pPr>
    </w:p>
    <w:tbl>
      <w:tblPr>
        <w:tblW w:w="9040" w:type="dxa"/>
        <w:jc w:val="center"/>
        <w:tblLayout w:type="fixed"/>
        <w:tblLook w:val="0000"/>
      </w:tblPr>
      <w:tblGrid>
        <w:gridCol w:w="998"/>
        <w:gridCol w:w="3187"/>
        <w:gridCol w:w="1736"/>
        <w:gridCol w:w="1134"/>
        <w:gridCol w:w="992"/>
        <w:gridCol w:w="993"/>
      </w:tblGrid>
      <w:tr w:rsidR="00461CB4" w:rsidRPr="00506DB0">
        <w:trPr>
          <w:trHeight w:val="34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Nr.</w:t>
            </w:r>
          </w:p>
          <w:p w:rsidR="00461CB4" w:rsidRPr="00506DB0" w:rsidRDefault="00461CB4" w:rsidP="00506DB0">
            <w:pPr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p.k.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Pakalpojuma veids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Cena bez PVN</w:t>
            </w:r>
          </w:p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(Ls)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913125" w:rsidRDefault="00461CB4" w:rsidP="00506DB0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913125">
              <w:rPr>
                <w:sz w:val="28"/>
                <w:szCs w:val="28"/>
              </w:rPr>
              <w:t>PVN</w:t>
            </w:r>
          </w:p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913125">
              <w:rPr>
                <w:sz w:val="28"/>
                <w:szCs w:val="28"/>
              </w:rPr>
              <w:t>(Ls)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Cena ar PVN</w:t>
            </w:r>
          </w:p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(Ls)</w:t>
            </w:r>
          </w:p>
        </w:tc>
      </w:tr>
      <w:tr w:rsidR="00461CB4" w:rsidRPr="00506DB0">
        <w:trPr>
          <w:trHeight w:val="344"/>
          <w:jc w:val="center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P</w:t>
            </w:r>
            <w:r w:rsidRPr="00506DB0">
              <w:rPr>
                <w:b/>
                <w:bCs/>
                <w:sz w:val="28"/>
                <w:szCs w:val="28"/>
              </w:rPr>
              <w:t>akalpojumi, ar kuriem saistītos izdevumus nesedz no valsts budžeta līdzekļiem</w:t>
            </w:r>
          </w:p>
        </w:tc>
      </w:tr>
      <w:tr w:rsidR="00461CB4" w:rsidRPr="00506DB0">
        <w:trPr>
          <w:trHeight w:val="34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1.1.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Ārsta konsultācijas un veiktā terapija (ambulatori)</w:t>
            </w:r>
            <w:r w:rsidRPr="000F2F3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61CB4" w:rsidRPr="00506DB0">
        <w:trPr>
          <w:trHeight w:val="34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1.1.1.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manuālā terapija – vairāklīmeņu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423BCD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15,00</w:t>
            </w:r>
          </w:p>
        </w:tc>
      </w:tr>
      <w:tr w:rsidR="00461CB4" w:rsidRPr="00506DB0">
        <w:trPr>
          <w:trHeight w:val="34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 w:rsidRPr="00506DB0">
              <w:rPr>
                <w:sz w:val="28"/>
                <w:szCs w:val="28"/>
              </w:rPr>
              <w:t>podometrija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C307E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1.1.3.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 xml:space="preserve">fiziskās veselības vērtējums pieaugušajam ar </w:t>
            </w:r>
            <w:r w:rsidRPr="00506DB0">
              <w:rPr>
                <w:i/>
                <w:iCs/>
                <w:sz w:val="28"/>
                <w:szCs w:val="28"/>
              </w:rPr>
              <w:t>EUROFIT</w:t>
            </w:r>
            <w:r w:rsidRPr="00506DB0">
              <w:rPr>
                <w:sz w:val="28"/>
                <w:szCs w:val="28"/>
              </w:rPr>
              <w:t xml:space="preserve"> metodi (sporta ārsta konsultācija, fizisko īpašību un darbspējas noteikšanas testi, ieteikumi fiziskām aktivitātēm)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C307E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19,50</w:t>
            </w:r>
          </w:p>
        </w:tc>
      </w:tr>
      <w:tr w:rsidR="00461CB4" w:rsidRPr="00506DB0">
        <w:trPr>
          <w:trHeight w:val="19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Masāžas procedūras</w:t>
            </w:r>
            <w:r w:rsidRPr="000F2F3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gūžas locītavas un augšstilba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02CB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5,00</w:t>
            </w:r>
          </w:p>
        </w:tc>
      </w:tr>
      <w:tr w:rsidR="00461CB4" w:rsidRPr="00506DB0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abu kāju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02CB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7,00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pēdas un apakšstilba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02CB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5,00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mugurkaula krustu zonas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02CB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3,00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mugurkaula jostas daļas un krustu zonas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02CB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5,35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muguras (kakla, krūšu, jostas daļas) masāža bērnam līdz 11 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02CB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3,00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 xml:space="preserve">muguras (kakla, krūšu, jostas daļas) masāža bērnam no </w:t>
            </w:r>
            <w:r w:rsidRPr="00506DB0">
              <w:rPr>
                <w:sz w:val="28"/>
                <w:szCs w:val="28"/>
              </w:rPr>
              <w:br/>
            </w:r>
            <w:r w:rsidRPr="00506DB0">
              <w:rPr>
                <w:sz w:val="28"/>
                <w:szCs w:val="28"/>
              </w:rPr>
              <w:lastRenderedPageBreak/>
              <w:t>12 līdz 18 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lastRenderedPageBreak/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02CBE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5,00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muguras (kakla, krūšu daļas) masāža līdz jostasvietai pieaugušajam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7,00</w:t>
            </w:r>
          </w:p>
        </w:tc>
      </w:tr>
      <w:tr w:rsidR="00461CB4" w:rsidRPr="00506DB0">
        <w:trPr>
          <w:trHeight w:val="99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1.2.9.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muguras (kakla, krūšu, jostas daļas) masāža pieaugušajam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11,00</w:t>
            </w:r>
          </w:p>
        </w:tc>
      </w:tr>
      <w:tr w:rsidR="00461CB4" w:rsidRPr="00506DB0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1.2.10.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kakla, krūšu daļas un abu roku masāža pieaugušajam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506DB0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506DB0">
              <w:rPr>
                <w:sz w:val="28"/>
                <w:szCs w:val="28"/>
              </w:rPr>
              <w:t>12,00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krūšu kurvja masāža, elpošanas vingri</w:t>
            </w:r>
            <w:r>
              <w:rPr>
                <w:sz w:val="28"/>
                <w:szCs w:val="28"/>
              </w:rPr>
              <w:softHyphen/>
              <w:t xml:space="preserve">nājumi bērnam līdz </w:t>
            </w:r>
            <w:r>
              <w:rPr>
                <w:sz w:val="28"/>
                <w:szCs w:val="28"/>
              </w:rPr>
              <w:br/>
              <w:t>11 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krūšu kurvja masāža, elpošanas vingrinājumi bērnam no 12 līdz 18 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krūšu kurvja masāža, elpošanas vingrinājumi pieaugušajam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muguras (kakla, krūšu, jostas daļas) un abu kāju masāža bērnam līdz 11 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muguras (kakla, krūšu, jostas daļas) un abu kāju masāža bērnam no 12 līdz 18 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muguras (kakla, krūšu, jostas daļas) un abu kāju masāža pieaugušajam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apkakles zonas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apkakles zonas un plecu locītavu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1.2.19.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abu roku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1.2.20.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vispārējā masāža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5424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461CB4" w:rsidRPr="000F2F3B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1.2.21.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 xml:space="preserve">muguras (kakla, krūšu, jostas daļas) masāža </w:t>
            </w:r>
            <w:r w:rsidRPr="000F2F3B">
              <w:rPr>
                <w:sz w:val="28"/>
                <w:szCs w:val="28"/>
              </w:rPr>
              <w:lastRenderedPageBreak/>
              <w:t>daudzbērnu ģimenes bērnam, kā arī bārenim un bez vecāku gādības palikušajam bērnam līdz 11 gadu vecumam</w:t>
            </w:r>
            <w:r w:rsidR="000F2F3B" w:rsidRPr="000F2F3B">
              <w:rPr>
                <w:sz w:val="28"/>
                <w:szCs w:val="28"/>
              </w:rPr>
              <w:t xml:space="preserve"> </w:t>
            </w:r>
            <w:r w:rsidR="000F2F3B" w:rsidRPr="000F2F3B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lastRenderedPageBreak/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r w:rsidRPr="000F2F3B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2,00</w:t>
            </w:r>
          </w:p>
        </w:tc>
      </w:tr>
      <w:tr w:rsidR="00461CB4" w:rsidRPr="000F2F3B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lastRenderedPageBreak/>
              <w:t>1.2.22.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 xml:space="preserve">muguras (kakla, krūšu, jostas daļas) masāža daudzbērnu ģimenes bērnam, kā arī bārenim un bez vecāku gādības palikušajam bērnam no </w:t>
            </w:r>
            <w:r w:rsidRPr="000F2F3B">
              <w:rPr>
                <w:sz w:val="28"/>
                <w:szCs w:val="28"/>
              </w:rPr>
              <w:br/>
              <w:t>12 līdz 18 gadu vecumam</w:t>
            </w:r>
            <w:r w:rsidR="000F2F3B" w:rsidRPr="000F2F3B">
              <w:rPr>
                <w:sz w:val="28"/>
                <w:szCs w:val="28"/>
              </w:rPr>
              <w:t xml:space="preserve"> </w:t>
            </w:r>
            <w:r w:rsidR="000F2F3B" w:rsidRPr="000F2F3B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r w:rsidRPr="000F2F3B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4,00</w:t>
            </w:r>
          </w:p>
        </w:tc>
      </w:tr>
      <w:tr w:rsidR="00461CB4">
        <w:trPr>
          <w:trHeight w:val="20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Koriģējošā un ārstnieciskā vingrošana</w:t>
            </w:r>
            <w:r w:rsidRPr="000F2F3B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61CB4" w:rsidRPr="000F2F3B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1.3.1.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Fizioterapeita veiktā pacienta funkcionālā izmeklēšana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>
            <w:r w:rsidRPr="000F2F3B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7,50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fizioterapeita vadītā individuālā nodarbība ar pacientu (30 minūtes)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745E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fizioterapeita vadītā individuālā nodarbība ar pacientu (60 minūtes)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745E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461CB4" w:rsidRPr="000F2F3B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1.3.4.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ārstnieciskā un koriģējošā vingrošana grupā vienam bērnam līdz 18 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>
            <w:r w:rsidRPr="000F2F3B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ārstnieciskā vingrošana grupā vienam pieaugušajam (izņemot pensionārus, politiski represētās personas, invalīdus)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745E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ārstnieciskās vingrošanas komplekss nodarbībām mājās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745E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ārstnieciskā vingrošana grupā vienam pensionāram, vienai politiski represētajai personai, invalīdam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8745EA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461CB4" w:rsidRPr="000F2F3B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1.3.8.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 xml:space="preserve">ārstnieciskā un koriģējošā vingrošana grupā </w:t>
            </w:r>
            <w:r w:rsidRPr="000F2F3B">
              <w:rPr>
                <w:sz w:val="28"/>
                <w:szCs w:val="28"/>
              </w:rPr>
              <w:lastRenderedPageBreak/>
              <w:t>daudzbērnu ģimenes bērnam, kā arī bārenim un bez vecāku gādības palikušajam bērnam</w:t>
            </w:r>
            <w:r w:rsidR="000F2F3B" w:rsidRPr="000F2F3B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lastRenderedPageBreak/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49477D">
            <w:pPr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0F2F3B" w:rsidRDefault="00461CB4" w:rsidP="0049477D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2,00</w:t>
            </w:r>
          </w:p>
        </w:tc>
      </w:tr>
      <w:tr w:rsidR="00461CB4">
        <w:trPr>
          <w:trHeight w:val="22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Aprūpe sporta sacensībās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sporta ārsta veiktā medicīniskā aprūpe sacensībās (stundā) darba dienā (neietverot medikamentus un pārsienamos materiālus)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D1F11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sporta ārsta veiktā </w:t>
            </w:r>
            <w:r w:rsidR="00E82C89">
              <w:rPr>
                <w:sz w:val="28"/>
                <w:szCs w:val="28"/>
              </w:rPr>
              <w:t xml:space="preserve">medicīniskā </w:t>
            </w:r>
            <w:r>
              <w:rPr>
                <w:sz w:val="28"/>
                <w:szCs w:val="28"/>
              </w:rPr>
              <w:t>aprūpe sacensībās (stundā) brīvdienā vai svētku dienā (neietverot medikamentus un pārsienamos materiālus)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D1F11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23,00</w:t>
            </w:r>
          </w:p>
        </w:tc>
      </w:tr>
      <w:tr w:rsidR="00461CB4">
        <w:trPr>
          <w:trHeight w:val="1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māsas veiktā </w:t>
            </w:r>
            <w:r w:rsidR="00E82C89">
              <w:rPr>
                <w:sz w:val="28"/>
                <w:szCs w:val="28"/>
              </w:rPr>
              <w:t xml:space="preserve">medicīniskā </w:t>
            </w:r>
            <w:r>
              <w:rPr>
                <w:sz w:val="28"/>
                <w:szCs w:val="28"/>
              </w:rPr>
              <w:t>aprūpe sacensībās (stundā) darba dienā (neietverot medikamentus un pārsienamos materiālus)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D1F11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māsas veiktā </w:t>
            </w:r>
            <w:r w:rsidR="00E82C89">
              <w:rPr>
                <w:sz w:val="28"/>
                <w:szCs w:val="28"/>
              </w:rPr>
              <w:t xml:space="preserve">medicīniskā </w:t>
            </w:r>
            <w:r>
              <w:rPr>
                <w:sz w:val="28"/>
                <w:szCs w:val="28"/>
              </w:rPr>
              <w:t xml:space="preserve">aprūpe sacensībās (stundā) brīvdienā </w:t>
            </w:r>
            <w:r>
              <w:rPr>
                <w:sz w:val="28"/>
                <w:szCs w:val="28"/>
                <w:shd w:val="clear" w:color="auto" w:fill="FFFFFF"/>
              </w:rPr>
              <w:t>vai</w:t>
            </w:r>
            <w:r>
              <w:rPr>
                <w:sz w:val="28"/>
                <w:szCs w:val="28"/>
              </w:rPr>
              <w:t xml:space="preserve"> svētku dienā (neietverot medikamentus un pārsienamos materiālus)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D1F11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461CB4">
        <w:trPr>
          <w:trHeight w:val="650"/>
          <w:jc w:val="center"/>
        </w:trPr>
        <w:tc>
          <w:tcPr>
            <w:tcW w:w="9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073E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Pakalpojumi, kas tiek sniegti personām, kuras vēršas Valsts porta </w:t>
            </w:r>
          </w:p>
          <w:p w:rsidR="00461CB4" w:rsidRDefault="00461CB4" w:rsidP="00073E1B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</w:t>
            </w:r>
            <w:r>
              <w:rPr>
                <w:b/>
                <w:bCs/>
                <w:sz w:val="28"/>
                <w:szCs w:val="28"/>
              </w:rPr>
              <w:softHyphen/>
              <w:t>cīnas centrā, neievērojot valstī noteikto nosūtīšanas kārtību ambu</w:t>
            </w:r>
            <w:r>
              <w:rPr>
                <w:b/>
                <w:bCs/>
                <w:sz w:val="28"/>
                <w:szCs w:val="28"/>
              </w:rPr>
              <w:softHyphen/>
              <w:t>latorai vai stacionārai izmeklēšanai un ārstēšanai</w:t>
            </w:r>
          </w:p>
        </w:tc>
      </w:tr>
      <w:tr w:rsidR="00461CB4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Ārsta konsultācija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sporta ārsta konsultācija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sporta ārsta atkārtota konsultācija 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traumatologa</w:t>
            </w:r>
            <w:proofErr w:type="spellEnd"/>
            <w:r>
              <w:rPr>
                <w:sz w:val="28"/>
                <w:szCs w:val="28"/>
              </w:rPr>
              <w:t>, ortopēda konsultācija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traumatologa</w:t>
            </w:r>
            <w:proofErr w:type="spellEnd"/>
            <w:r>
              <w:rPr>
                <w:sz w:val="28"/>
                <w:szCs w:val="28"/>
              </w:rPr>
              <w:t xml:space="preserve">, ortopēda atkārtota konsultācija </w:t>
            </w:r>
            <w:r>
              <w:rPr>
                <w:sz w:val="28"/>
                <w:szCs w:val="28"/>
              </w:rPr>
              <w:lastRenderedPageBreak/>
              <w:t>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kardiologa konsultācija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kardiologa atkārtota konsultācija 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61CB4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neirologa konsultācija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neirologa atkārtota konsultācija 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otolaringologa</w:t>
            </w:r>
            <w:proofErr w:type="spellEnd"/>
            <w:r>
              <w:rPr>
                <w:sz w:val="28"/>
                <w:szCs w:val="28"/>
              </w:rPr>
              <w:t xml:space="preserve"> konsultācija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otolaringologa</w:t>
            </w:r>
            <w:proofErr w:type="spellEnd"/>
            <w:r>
              <w:rPr>
                <w:sz w:val="28"/>
                <w:szCs w:val="28"/>
              </w:rPr>
              <w:t xml:space="preserve"> atkārtota konsultācija 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61CB4">
        <w:trPr>
          <w:trHeight w:val="25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ķirurga konsultācija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25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ķirurga atkārtota konsultācija 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fizikālās un rehabilitācijas medicīnas ārsta konsultācija bērnam līdz 18 gadu vecumam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fizikālās un rehabilitācijas medicīnas ārsta konsultācija pieaugušajam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fizikālās un rehabilitācijas medicīnas ārsta konsultācija pensionāram, politiski represētajai personai vai invalīdam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fizikālās un rehabilitācijas medicīnas ārsta atkārtota konsultācija pensionāram, politiski represētajai personai, invalīdam vai bērnam 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fizikālās un rehabilitācijas medicīnas ārsta atkārtota konsultācija pieaugušajam </w:t>
            </w:r>
            <w:r>
              <w:rPr>
                <w:sz w:val="28"/>
                <w:szCs w:val="28"/>
              </w:rPr>
              <w:lastRenderedPageBreak/>
              <w:t>(mēneša laikā)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apmeklējums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izziņas izsniegšana par veselības stāvokli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BB4852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461CB4">
        <w:trPr>
          <w:trHeight w:val="32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Izmeklējumi funkcionālajā diagnostikā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elektrokardiogramma bez slodzes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8702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elektrokardiogramma ar nedozētu slodzi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8702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elektrokardiogramma ar dozētu slodzi (ar fizisko darbspēju noteikšanas testu PWC </w:t>
            </w:r>
            <w:r>
              <w:rPr>
                <w:sz w:val="28"/>
                <w:szCs w:val="28"/>
                <w:vertAlign w:val="subscript"/>
              </w:rPr>
              <w:t>170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8702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fiziskās darbspējas un adaptācijas noteikšana  </w:t>
            </w:r>
          </w:p>
          <w:p w:rsidR="00461CB4" w:rsidRDefault="00461CB4" w:rsidP="0050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(ar fizisko darbspēju noteikšanas testu PWC </w:t>
            </w:r>
            <w:r>
              <w:rPr>
                <w:sz w:val="28"/>
                <w:szCs w:val="28"/>
                <w:vertAlign w:val="subscript"/>
              </w:rPr>
              <w:t>170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8702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E82C8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veloergometrijas</w:t>
            </w:r>
            <w:proofErr w:type="spellEnd"/>
            <w:r>
              <w:rPr>
                <w:sz w:val="28"/>
                <w:szCs w:val="28"/>
              </w:rPr>
              <w:t xml:space="preserve"> slodzes tests ar pakā</w:t>
            </w:r>
            <w:r>
              <w:rPr>
                <w:sz w:val="28"/>
                <w:szCs w:val="28"/>
              </w:rPr>
              <w:softHyphen/>
              <w:t xml:space="preserve">penisku nepārtraukti pieaugošu slodzi, elektrokardiogrammas pieraksts 12 novadījumos asinsspiediena un </w:t>
            </w:r>
            <w:proofErr w:type="spellStart"/>
            <w:r>
              <w:rPr>
                <w:sz w:val="28"/>
                <w:szCs w:val="28"/>
              </w:rPr>
              <w:t>elektrokardioskopiskā</w:t>
            </w:r>
            <w:proofErr w:type="spellEnd"/>
            <w:r>
              <w:rPr>
                <w:sz w:val="28"/>
                <w:szCs w:val="28"/>
              </w:rPr>
              <w:t xml:space="preserve"> kontrolē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8702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ehokardiogrāfija</w:t>
            </w:r>
            <w:proofErr w:type="spellEnd"/>
            <w:r>
              <w:rPr>
                <w:sz w:val="28"/>
                <w:szCs w:val="28"/>
              </w:rPr>
              <w:t xml:space="preserve"> M un B režīmā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8702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Holtera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monitorēšana</w:t>
            </w:r>
            <w:proofErr w:type="spellEnd"/>
            <w:r>
              <w:rPr>
                <w:sz w:val="28"/>
                <w:szCs w:val="28"/>
              </w:rPr>
              <w:t xml:space="preserve"> no 18 līdz 24 stundām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587024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</w:t>
            </w:r>
          </w:p>
        </w:tc>
      </w:tr>
      <w:tr w:rsidR="00461CB4">
        <w:trPr>
          <w:trHeight w:val="31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Manipulācijas ķirurģijā un traumatoloģijā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intramuskulārās injekcijas (bez medikamentu cenas)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6E3DE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intravenozās injekcijas (bez medikamentu cenas)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6E3DE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riņķveida pārsēju (piemēram, galvas, pleca) uzlikšana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6E3DE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locītavu stabilizācijas atbalsta pārsēju (piemēram, </w:t>
            </w:r>
            <w:proofErr w:type="spellStart"/>
            <w:r>
              <w:rPr>
                <w:sz w:val="28"/>
                <w:szCs w:val="28"/>
              </w:rPr>
              <w:t>astoņ</w:t>
            </w:r>
            <w:r>
              <w:rPr>
                <w:sz w:val="28"/>
                <w:szCs w:val="28"/>
              </w:rPr>
              <w:softHyphen/>
              <w:t>veidīgais</w:t>
            </w:r>
            <w:proofErr w:type="spellEnd"/>
            <w:r>
              <w:rPr>
                <w:sz w:val="28"/>
                <w:szCs w:val="28"/>
              </w:rPr>
              <w:t xml:space="preserve"> pēdas locīta</w:t>
            </w:r>
            <w:r>
              <w:rPr>
                <w:sz w:val="28"/>
                <w:szCs w:val="28"/>
              </w:rPr>
              <w:softHyphen/>
              <w:t xml:space="preserve">vas pārsējs) </w:t>
            </w:r>
            <w:r>
              <w:rPr>
                <w:sz w:val="28"/>
                <w:szCs w:val="28"/>
              </w:rPr>
              <w:lastRenderedPageBreak/>
              <w:t xml:space="preserve">uzlikšana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6E3DE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ģipša </w:t>
            </w:r>
            <w:proofErr w:type="spellStart"/>
            <w:r>
              <w:rPr>
                <w:sz w:val="28"/>
                <w:szCs w:val="28"/>
              </w:rPr>
              <w:t>longete</w:t>
            </w:r>
            <w:proofErr w:type="spellEnd"/>
            <w:r>
              <w:rPr>
                <w:sz w:val="28"/>
                <w:szCs w:val="28"/>
              </w:rPr>
              <w:t>, aptverot vismaz divas lielās locītavas (pleca, elkoņa, plaukstas, ceļa, pēdas), kā arī pagaidu pārsējs lūzuma gadījumā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6E3DE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ģipša pārsēja noņemšana (</w:t>
            </w:r>
            <w:proofErr w:type="spellStart"/>
            <w:r>
              <w:rPr>
                <w:sz w:val="28"/>
                <w:szCs w:val="28"/>
              </w:rPr>
              <w:t>longetes</w:t>
            </w:r>
            <w:proofErr w:type="spellEnd"/>
            <w:r>
              <w:rPr>
                <w:sz w:val="28"/>
                <w:szCs w:val="28"/>
              </w:rPr>
              <w:t xml:space="preserve"> vai šinas)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6E3DE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</w:tr>
      <w:tr w:rsidR="00461CB4">
        <w:trPr>
          <w:trHeight w:val="12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Manipulācijas otorinolaringoloģijā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deguna skalošana ar sūkni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deguna asiņošanas apturēšana ar </w:t>
            </w:r>
            <w:proofErr w:type="spellStart"/>
            <w:r>
              <w:rPr>
                <w:sz w:val="28"/>
                <w:szCs w:val="28"/>
              </w:rPr>
              <w:t>embolizējošiem</w:t>
            </w:r>
            <w:proofErr w:type="spellEnd"/>
            <w:r>
              <w:rPr>
                <w:sz w:val="28"/>
                <w:szCs w:val="28"/>
              </w:rPr>
              <w:t xml:space="preserve"> kairinātājiem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aukslēju mandeļu konservatīva ārstēšana abās pusēs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medikamentu ievadīšana balsenē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sēra korķu izņemšana vienā pusē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mērķtiecīga medikamentu ievadīšana dzirdes ejā ar spoguļa palīdzību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dzirdes kanālu izpūšana ar </w:t>
            </w:r>
            <w:proofErr w:type="spellStart"/>
            <w:r>
              <w:rPr>
                <w:sz w:val="28"/>
                <w:szCs w:val="28"/>
              </w:rPr>
              <w:t>Policera</w:t>
            </w:r>
            <w:proofErr w:type="spellEnd"/>
            <w:r>
              <w:rPr>
                <w:sz w:val="28"/>
                <w:szCs w:val="28"/>
              </w:rPr>
              <w:t xml:space="preserve"> balonu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461CB4">
        <w:trPr>
          <w:trHeight w:val="27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dzirdes pārbaude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timpanometrija</w:t>
            </w:r>
            <w:proofErr w:type="spellEnd"/>
            <w:r>
              <w:rPr>
                <w:sz w:val="28"/>
                <w:szCs w:val="28"/>
              </w:rPr>
              <w:t xml:space="preserve"> un </w:t>
            </w:r>
            <w:proofErr w:type="spellStart"/>
            <w:r>
              <w:rPr>
                <w:sz w:val="28"/>
                <w:szCs w:val="28"/>
              </w:rPr>
              <w:t>audiometrija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4640A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461CB4">
        <w:trPr>
          <w:trHeight w:val="1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refleksometrija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0428C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virsmas anestēzija dziļākiem deguna rajoniem, bungādiņai, </w:t>
            </w:r>
            <w:proofErr w:type="spellStart"/>
            <w:r>
              <w:rPr>
                <w:sz w:val="28"/>
                <w:szCs w:val="28"/>
              </w:rPr>
              <w:t>bungdobumam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0428C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virsmas anestēzija rīkles, balsenes rajonos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0428C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461CB4">
        <w:trPr>
          <w:trHeight w:val="32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Fizikālās medicīnas procedūras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diadinamiskās</w:t>
            </w:r>
            <w:proofErr w:type="spellEnd"/>
            <w:r>
              <w:rPr>
                <w:sz w:val="28"/>
                <w:szCs w:val="28"/>
              </w:rPr>
              <w:t xml:space="preserve"> strāvas terapija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sinusoidāli</w:t>
            </w:r>
            <w:proofErr w:type="spellEnd"/>
            <w:r>
              <w:rPr>
                <w:sz w:val="28"/>
                <w:szCs w:val="28"/>
              </w:rPr>
              <w:t xml:space="preserve"> modulētās strāvas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elektroforēze (1 seanss)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461CB4">
        <w:trPr>
          <w:trHeight w:val="28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ultraskaņa (bez medikamenta)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</w:tr>
      <w:tr w:rsidR="00461CB4">
        <w:trPr>
          <w:trHeight w:val="30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fonoforēze</w:t>
            </w:r>
            <w:proofErr w:type="spellEnd"/>
            <w:r>
              <w:rPr>
                <w:sz w:val="28"/>
                <w:szCs w:val="28"/>
              </w:rPr>
              <w:t xml:space="preserve"> (ar medikamentu)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</w:tr>
      <w:tr w:rsidR="00461CB4">
        <w:trPr>
          <w:trHeight w:val="15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ultraīsviļņu terapija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</w:tr>
      <w:tr w:rsidR="00461CB4">
        <w:trPr>
          <w:trHeight w:val="18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mikroviļņu terapija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</w:t>
            </w:r>
          </w:p>
        </w:tc>
      </w:tr>
      <w:tr w:rsidR="00461CB4">
        <w:trPr>
          <w:trHeight w:val="21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darsonvalizācija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</w:tr>
      <w:tr w:rsidR="00461CB4">
        <w:trPr>
          <w:trHeight w:val="27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2.5.9.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lāzermagnētterapija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2.5.10.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mainīgā magnētiskā lauka terapija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9596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461CB4">
        <w:trPr>
          <w:trHeight w:val="1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Antropometrija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ķermeņa masas analīze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147D6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ķermeņa svara noteikšana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147D6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auguma garuma mērīšana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147D6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redzes asuma noteikšana tālumā bērniem un pieaugušajiem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147D6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plaukstas </w:t>
            </w:r>
            <w:proofErr w:type="spellStart"/>
            <w:r>
              <w:rPr>
                <w:sz w:val="28"/>
                <w:szCs w:val="28"/>
              </w:rPr>
              <w:t>dinamometrija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147D6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krūšu kurvja apkārtmēra noteikšana miera stāvoklī, ieelpā un izelpā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147D6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E75825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ārējās elpošanas pamatrādītāju noteikšana (vitālā kapacitāte – VC, padziļinātās izelpas tilpums vienā </w:t>
            </w:r>
            <w:r>
              <w:rPr>
                <w:sz w:val="28"/>
                <w:szCs w:val="28"/>
              </w:rPr>
              <w:br/>
              <w:t>sekundē – FEV)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F147D6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461CB4">
        <w:trPr>
          <w:trHeight w:val="20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Laboratoriskie izmeklējumi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hematoloģiskās</w:t>
            </w:r>
            <w:proofErr w:type="spellEnd"/>
            <w:r>
              <w:rPr>
                <w:sz w:val="28"/>
                <w:szCs w:val="28"/>
              </w:rPr>
              <w:t xml:space="preserve"> izmeklēšanas sistēma, </w:t>
            </w:r>
            <w:r>
              <w:rPr>
                <w:i/>
                <w:iCs/>
                <w:sz w:val="28"/>
                <w:szCs w:val="28"/>
              </w:rPr>
              <w:t xml:space="preserve">QBS Auto </w:t>
            </w:r>
            <w:proofErr w:type="spellStart"/>
            <w:r>
              <w:rPr>
                <w:i/>
                <w:iCs/>
                <w:sz w:val="28"/>
                <w:szCs w:val="28"/>
              </w:rPr>
              <w:t>Read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Plus</w:t>
            </w:r>
            <w:r>
              <w:rPr>
                <w:sz w:val="28"/>
                <w:szCs w:val="28"/>
              </w:rPr>
              <w:t xml:space="preserve"> (asinsaina bez e</w:t>
            </w:r>
            <w:r w:rsidR="00E82C89">
              <w:rPr>
                <w:sz w:val="28"/>
                <w:szCs w:val="28"/>
              </w:rPr>
              <w:t>ritrocītu grimšanas ātruma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Micros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ar C</w:t>
            </w:r>
            <w:r>
              <w:rPr>
                <w:sz w:val="28"/>
                <w:szCs w:val="28"/>
              </w:rPr>
              <w:t xml:space="preserve"> reaktīvo proteīnu (CRP) </w:t>
            </w:r>
            <w:proofErr w:type="spellStart"/>
            <w:r>
              <w:rPr>
                <w:sz w:val="28"/>
                <w:szCs w:val="28"/>
              </w:rPr>
              <w:lastRenderedPageBreak/>
              <w:t>hematoloģiskās</w:t>
            </w:r>
            <w:proofErr w:type="spellEnd"/>
            <w:r>
              <w:rPr>
                <w:sz w:val="28"/>
                <w:szCs w:val="28"/>
              </w:rPr>
              <w:t xml:space="preserve"> izmeklēšanas sistēma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61CB4">
        <w:trPr>
          <w:trHeight w:val="34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E82C8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Micros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hematoloģiskās</w:t>
            </w:r>
            <w:proofErr w:type="spellEnd"/>
            <w:r>
              <w:rPr>
                <w:sz w:val="28"/>
                <w:szCs w:val="28"/>
              </w:rPr>
              <w:t xml:space="preserve"> izmeklēšanas sistēma (asinsaina bez </w:t>
            </w:r>
            <w:r>
              <w:rPr>
                <w:sz w:val="28"/>
                <w:szCs w:val="28"/>
              </w:rPr>
              <w:br/>
              <w:t>C reaktīvā proteīna un e</w:t>
            </w:r>
            <w:r w:rsidR="00E82C89">
              <w:rPr>
                <w:sz w:val="28"/>
                <w:szCs w:val="28"/>
              </w:rPr>
              <w:t>ritrocītu grimšanas ātruma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461CB4">
        <w:trPr>
          <w:trHeight w:val="2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glikoze (</w:t>
            </w:r>
            <w:proofErr w:type="spellStart"/>
            <w:r>
              <w:rPr>
                <w:sz w:val="28"/>
                <w:szCs w:val="28"/>
              </w:rPr>
              <w:t>ekspresdiagnostika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461CB4">
        <w:trPr>
          <w:trHeight w:val="2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triglicerīdi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ekspresdiagnostika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461CB4">
        <w:trPr>
          <w:trHeight w:val="30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holesterīns (</w:t>
            </w:r>
            <w:proofErr w:type="spellStart"/>
            <w:r>
              <w:rPr>
                <w:sz w:val="28"/>
                <w:szCs w:val="28"/>
              </w:rPr>
              <w:t>ekspresdiagnostika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461CB4">
        <w:trPr>
          <w:trHeight w:val="13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laktāts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ekspresdiagnostika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461CB4">
        <w:trPr>
          <w:trHeight w:val="24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2.7.8.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urīna analīze ar </w:t>
            </w:r>
            <w:proofErr w:type="spellStart"/>
            <w:r>
              <w:rPr>
                <w:sz w:val="28"/>
                <w:szCs w:val="28"/>
              </w:rPr>
              <w:t>stripu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izmeklējums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461CB4">
        <w:trPr>
          <w:trHeight w:val="28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2.7.9.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trauks urīna analīzei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trauks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293A87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461CB4">
        <w:trPr>
          <w:trHeight w:val="18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Medicīniskā dokumentācija</w:t>
            </w:r>
            <w:r>
              <w:rPr>
                <w:sz w:val="28"/>
                <w:szCs w:val="28"/>
                <w:vertAlign w:val="superscript"/>
              </w:rPr>
              <w:t>3;4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medicīniskās kartes izsniegšana</w:t>
            </w: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 xml:space="preserve">sportistam un bērnam ar paaugstinātu fizisko slodzi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A6290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461CB4">
        <w:trPr>
          <w:trHeight w:val="41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ambulatorā slimnieka medicīniskās kartes izsniegšana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karte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A6290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sporta treniņu (nodarbību) un sporta sacensību medicīniskās aprūpes reģistrācijas žurnāla izsniegšana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žurnāls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A6290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sporta treniņos (nodarbībās) un sporta sacensībās sniegtās medicīniskās palīdzības reģistrācijas žurnāla izsniegšana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žurnāls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A6290F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461CB4">
        <w:trPr>
          <w:trHeight w:val="20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kopēšana</w:t>
            </w:r>
            <w:r w:rsidR="00026714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lappuse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Pr="000F2F3B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 w:rsidRPr="000F2F3B">
              <w:rPr>
                <w:sz w:val="28"/>
                <w:szCs w:val="28"/>
              </w:rPr>
              <w:t>0,07</w:t>
            </w:r>
          </w:p>
        </w:tc>
      </w:tr>
      <w:tr w:rsidR="00461CB4">
        <w:trPr>
          <w:trHeight w:val="22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8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026714">
            <w:pPr>
              <w:snapToGri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Dopinga kontrole analīzēm</w:t>
            </w:r>
            <w:r w:rsidRPr="004533B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;5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viena urīna parauga analīze dopinga vielu noteikšanai sacensību </w:t>
            </w:r>
            <w:r>
              <w:rPr>
                <w:sz w:val="28"/>
                <w:szCs w:val="28"/>
              </w:rPr>
              <w:lastRenderedPageBreak/>
              <w:t>laikā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analīze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245,50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urīna parauga analīze dopinga vielu noteikšanai ārpus sacensībām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188,36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viena urīna parauga analīze </w:t>
            </w:r>
            <w:proofErr w:type="spellStart"/>
            <w:r>
              <w:rPr>
                <w:sz w:val="28"/>
                <w:szCs w:val="28"/>
              </w:rPr>
              <w:t>eritropoetīna</w:t>
            </w:r>
            <w:proofErr w:type="spellEnd"/>
            <w:r>
              <w:rPr>
                <w:sz w:val="28"/>
                <w:szCs w:val="28"/>
              </w:rPr>
              <w:t xml:space="preserve"> noteikšanai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213,48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viena urīna parauga analīze </w:t>
            </w:r>
            <w:proofErr w:type="spellStart"/>
            <w:r>
              <w:rPr>
                <w:sz w:val="28"/>
                <w:szCs w:val="28"/>
              </w:rPr>
              <w:t>endogēno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steroīdu</w:t>
            </w:r>
            <w:proofErr w:type="spellEnd"/>
            <w:r>
              <w:rPr>
                <w:sz w:val="28"/>
                <w:szCs w:val="28"/>
              </w:rPr>
              <w:t xml:space="preserve"> noteikšanai ar IRMS metodi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402,71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urīna parauga analīze dopinga vielu noteikšanai ar atbildes sniegšanu 48 stundu laikā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501,43</w:t>
            </w:r>
          </w:p>
        </w:tc>
      </w:tr>
      <w:tr w:rsidR="00461CB4">
        <w:trPr>
          <w:trHeight w:val="34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urīna parauga savākšana bez laboratorijas pakalpojumu un komandējuma izdevumu apmaksas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2.9.7.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urīna parauga B daļas analīze A paraugā noteiktās dopinga vielas apstiprināšanai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438,87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2.9.8.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asins parauga analīze augšanas hormona noteikšanai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190,46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2.9.9.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asins parauga analīze sportista bioloģiskajai pasei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100,12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2.9.10.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viena asins parauga savākšana bez laboratorijas pakalpojumu un komandējuma izdevumu apmaksas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56,47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2.9.11.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analītisko rezultātu pilna dokumentāla atskaite no dopinga kontroles laboratorijas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atskaite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447,44</w:t>
            </w:r>
          </w:p>
        </w:tc>
      </w:tr>
      <w:tr w:rsidR="00461CB4">
        <w:trPr>
          <w:trHeight w:val="65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3B53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Izglītojošais darbs  –vienas lekcijas nolasīšana </w:t>
            </w:r>
            <w:r>
              <w:rPr>
                <w:sz w:val="28"/>
                <w:szCs w:val="28"/>
              </w:rPr>
              <w:lastRenderedPageBreak/>
              <w:t>grupai (no 10 līdz 20 cilvēkiem) sporta medicīnas, tai skaitā antidopinga un iedzīvotāju fiziskās veselības aprūpes, jomā</w:t>
            </w:r>
            <w:r w:rsidR="003B5390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lekcija</w:t>
            </w:r>
          </w:p>
          <w:p w:rsidR="00461CB4" w:rsidRDefault="00461CB4" w:rsidP="0050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(viena </w:t>
            </w:r>
            <w:r>
              <w:rPr>
                <w:sz w:val="28"/>
                <w:szCs w:val="28"/>
              </w:rPr>
              <w:lastRenderedPageBreak/>
              <w:t>akadēmiskā stunda)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CB4" w:rsidRDefault="00461CB4">
            <w:r w:rsidRPr="00130170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B4" w:rsidRDefault="00461CB4" w:rsidP="00506D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:rsidR="000F2F3B" w:rsidRDefault="000F2F3B" w:rsidP="00506DB0">
      <w:pPr>
        <w:pStyle w:val="naisf"/>
        <w:spacing w:before="0" w:after="0"/>
        <w:rPr>
          <w:sz w:val="20"/>
          <w:szCs w:val="20"/>
          <w:lang w:val="lv-LV"/>
        </w:rPr>
      </w:pPr>
    </w:p>
    <w:p w:rsidR="00461CB4" w:rsidRPr="000F2F3B" w:rsidRDefault="00461CB4" w:rsidP="00506DB0">
      <w:pPr>
        <w:pStyle w:val="naisf"/>
        <w:spacing w:before="0" w:after="0"/>
        <w:rPr>
          <w:sz w:val="22"/>
          <w:szCs w:val="22"/>
          <w:lang w:val="lv-LV"/>
        </w:rPr>
      </w:pPr>
      <w:r w:rsidRPr="000F2F3B">
        <w:rPr>
          <w:sz w:val="22"/>
          <w:szCs w:val="22"/>
          <w:lang w:val="lv-LV"/>
        </w:rPr>
        <w:t>Piezīmes.</w:t>
      </w:r>
    </w:p>
    <w:p w:rsidR="00461CB4" w:rsidRPr="000F2F3B" w:rsidRDefault="00461CB4" w:rsidP="00506DB0">
      <w:pPr>
        <w:pStyle w:val="naisf"/>
        <w:spacing w:before="0" w:after="0"/>
        <w:jc w:val="both"/>
        <w:rPr>
          <w:sz w:val="22"/>
          <w:szCs w:val="22"/>
          <w:lang w:val="lv-LV"/>
        </w:rPr>
      </w:pPr>
      <w:r w:rsidRPr="000F2F3B">
        <w:rPr>
          <w:sz w:val="22"/>
          <w:szCs w:val="22"/>
          <w:vertAlign w:val="superscript"/>
          <w:lang w:val="lv-LV"/>
        </w:rPr>
        <w:t>1</w:t>
      </w:r>
      <w:r w:rsidRPr="000F2F3B">
        <w:rPr>
          <w:sz w:val="22"/>
          <w:szCs w:val="22"/>
          <w:lang w:val="lv-LV"/>
        </w:rPr>
        <w:t> Pievienotās vērtības nodokli nepiemēro saskaņā ar likuma "</w:t>
      </w:r>
      <w:hyperlink r:id="rId7" w:anchor="_blank" w:history="1">
        <w:r w:rsidRPr="000F2F3B">
          <w:rPr>
            <w:rStyle w:val="Hyperlink"/>
            <w:color w:val="auto"/>
            <w:sz w:val="22"/>
            <w:szCs w:val="22"/>
            <w:u w:val="none"/>
            <w:lang w:val="lv-LV"/>
          </w:rPr>
          <w:t>Par pievienotās vērtības nodokli</w:t>
        </w:r>
      </w:hyperlink>
      <w:r w:rsidRPr="000F2F3B">
        <w:rPr>
          <w:sz w:val="22"/>
          <w:szCs w:val="22"/>
          <w:lang w:val="lv-LV"/>
        </w:rPr>
        <w:t xml:space="preserve">" </w:t>
      </w:r>
      <w:hyperlink r:id="rId8" w:anchor="_blank" w:history="1">
        <w:r w:rsidRPr="000F2F3B">
          <w:rPr>
            <w:rStyle w:val="Hyperlink"/>
            <w:color w:val="auto"/>
            <w:sz w:val="22"/>
            <w:szCs w:val="22"/>
            <w:u w:val="none"/>
            <w:lang w:val="lv-LV"/>
          </w:rPr>
          <w:t>6.panta pirmās daļas 9.</w:t>
        </w:r>
        <w:r w:rsidRPr="000F2F3B">
          <w:rPr>
            <w:rStyle w:val="Hyperlink"/>
            <w:color w:val="auto"/>
            <w:sz w:val="22"/>
            <w:szCs w:val="22"/>
            <w:u w:val="none"/>
            <w:vertAlign w:val="superscript"/>
            <w:lang w:val="lv-LV"/>
          </w:rPr>
          <w:t>1</w:t>
        </w:r>
        <w:r w:rsidRPr="000F2F3B">
          <w:rPr>
            <w:rStyle w:val="Hyperlink"/>
            <w:color w:val="auto"/>
            <w:sz w:val="22"/>
            <w:szCs w:val="22"/>
            <w:u w:val="none"/>
            <w:lang w:val="lv-LV"/>
          </w:rPr>
          <w:t> punktu</w:t>
        </w:r>
      </w:hyperlink>
      <w:r w:rsidRPr="000F2F3B">
        <w:rPr>
          <w:sz w:val="22"/>
          <w:szCs w:val="22"/>
          <w:lang w:val="lv-LV"/>
        </w:rPr>
        <w:t>.</w:t>
      </w:r>
    </w:p>
    <w:p w:rsidR="00461CB4" w:rsidRPr="000F2F3B" w:rsidRDefault="00461CB4" w:rsidP="00506DB0">
      <w:pPr>
        <w:pStyle w:val="naisf"/>
        <w:spacing w:before="0" w:after="0"/>
        <w:jc w:val="both"/>
        <w:rPr>
          <w:sz w:val="22"/>
          <w:szCs w:val="22"/>
          <w:lang w:val="lv-LV"/>
        </w:rPr>
      </w:pPr>
      <w:r w:rsidRPr="000F2F3B">
        <w:rPr>
          <w:sz w:val="22"/>
          <w:szCs w:val="22"/>
          <w:vertAlign w:val="superscript"/>
          <w:lang w:val="lv-LV"/>
        </w:rPr>
        <w:t>2</w:t>
      </w:r>
      <w:r w:rsidRPr="000F2F3B">
        <w:rPr>
          <w:sz w:val="22"/>
          <w:szCs w:val="22"/>
          <w:lang w:val="lv-LV"/>
        </w:rPr>
        <w:t xml:space="preserve"> Pieaugušajiem, kā arī sportistiem un bērniem ar paaugstinātu fizisko slodzi, kuri trenējas kādā sporta veidā, bet tam nav dokumentāra apstiprinājuma (izņemot Valsts sporta medicīnas centra sporta ārsta konsultāciju bērniem no 6 līdz 18 gadu vecumam, vērtējot fiziskās sagatavotības līmeni ar </w:t>
      </w:r>
      <w:r w:rsidRPr="000F2F3B">
        <w:rPr>
          <w:i/>
          <w:iCs/>
          <w:sz w:val="22"/>
          <w:szCs w:val="22"/>
          <w:lang w:val="lv-LV"/>
        </w:rPr>
        <w:t>EUROFIT</w:t>
      </w:r>
      <w:r w:rsidRPr="000F2F3B">
        <w:rPr>
          <w:sz w:val="22"/>
          <w:szCs w:val="22"/>
          <w:lang w:val="lv-LV"/>
        </w:rPr>
        <w:t xml:space="preserve"> metodi un sniedzot ieteikumus).</w:t>
      </w:r>
    </w:p>
    <w:p w:rsidR="00461CB4" w:rsidRPr="000F2F3B" w:rsidRDefault="00461CB4" w:rsidP="00506DB0">
      <w:pPr>
        <w:pStyle w:val="naisf"/>
        <w:spacing w:before="0" w:after="0"/>
        <w:jc w:val="both"/>
        <w:rPr>
          <w:sz w:val="22"/>
          <w:szCs w:val="22"/>
          <w:lang w:val="lv-LV"/>
        </w:rPr>
      </w:pPr>
      <w:r w:rsidRPr="000F2F3B">
        <w:rPr>
          <w:sz w:val="22"/>
          <w:szCs w:val="22"/>
          <w:vertAlign w:val="superscript"/>
          <w:lang w:val="lv-LV"/>
        </w:rPr>
        <w:t>3</w:t>
      </w:r>
      <w:r w:rsidRPr="000F2F3B">
        <w:rPr>
          <w:sz w:val="22"/>
          <w:szCs w:val="22"/>
          <w:lang w:val="lv-LV"/>
        </w:rPr>
        <w:t xml:space="preserve"> Pieaugušajiem, kā arī sportistiem un bērniem ar paaugstinātu fizisko slodzi, kuriem neveic veselības aprūpi un medicīnisko uzraudzību Valsts sporta medicīnas centrā (izņemot Valsts sporta medicīnas centra sporta ārsta konsultāciju bērniem no 6 līdz 18 gadu vecumam, vērtējot fiziskās sagatavotības līmeni ar </w:t>
      </w:r>
      <w:r w:rsidRPr="000F2F3B">
        <w:rPr>
          <w:i/>
          <w:iCs/>
          <w:sz w:val="22"/>
          <w:szCs w:val="22"/>
          <w:lang w:val="lv-LV"/>
        </w:rPr>
        <w:t>EUROFIT</w:t>
      </w:r>
      <w:r w:rsidRPr="000F2F3B">
        <w:rPr>
          <w:sz w:val="22"/>
          <w:szCs w:val="22"/>
          <w:lang w:val="lv-LV"/>
        </w:rPr>
        <w:t xml:space="preserve"> metodi un sniedzot ieteikumus).</w:t>
      </w:r>
    </w:p>
    <w:p w:rsidR="00461CB4" w:rsidRPr="000F2F3B" w:rsidRDefault="00461CB4" w:rsidP="00506DB0">
      <w:pPr>
        <w:pStyle w:val="naisf"/>
        <w:spacing w:before="0" w:after="0"/>
        <w:jc w:val="both"/>
        <w:rPr>
          <w:sz w:val="22"/>
          <w:szCs w:val="22"/>
          <w:lang w:val="lv-LV"/>
        </w:rPr>
      </w:pPr>
      <w:r w:rsidRPr="000F2F3B">
        <w:rPr>
          <w:sz w:val="22"/>
          <w:szCs w:val="22"/>
          <w:vertAlign w:val="superscript"/>
          <w:lang w:val="lv-LV"/>
        </w:rPr>
        <w:t>4</w:t>
      </w:r>
      <w:r w:rsidRPr="000F2F3B">
        <w:rPr>
          <w:sz w:val="22"/>
          <w:szCs w:val="22"/>
          <w:lang w:val="lv-LV"/>
        </w:rPr>
        <w:t> Pievienotās vērtības nodokli nepiemēro saskaņā ar likuma "</w:t>
      </w:r>
      <w:hyperlink r:id="rId9" w:anchor="_blank" w:history="1">
        <w:r w:rsidRPr="000F2F3B">
          <w:rPr>
            <w:rStyle w:val="Hyperlink"/>
            <w:color w:val="auto"/>
            <w:sz w:val="22"/>
            <w:szCs w:val="22"/>
            <w:u w:val="none"/>
            <w:lang w:val="lv-LV"/>
          </w:rPr>
          <w:t>Par pievienotās vērtības nodokli</w:t>
        </w:r>
      </w:hyperlink>
      <w:r w:rsidRPr="000F2F3B">
        <w:rPr>
          <w:sz w:val="22"/>
          <w:szCs w:val="22"/>
          <w:lang w:val="lv-LV"/>
        </w:rPr>
        <w:t xml:space="preserve">" </w:t>
      </w:r>
      <w:hyperlink r:id="rId10" w:anchor="_blank" w:history="1">
        <w:r w:rsidRPr="000F2F3B">
          <w:rPr>
            <w:rStyle w:val="Hyperlink"/>
            <w:color w:val="auto"/>
            <w:sz w:val="22"/>
            <w:szCs w:val="22"/>
            <w:u w:val="none"/>
            <w:lang w:val="lv-LV"/>
          </w:rPr>
          <w:t>2</w:t>
        </w:r>
      </w:hyperlink>
      <w:r w:rsidRPr="000F2F3B">
        <w:rPr>
          <w:sz w:val="22"/>
          <w:szCs w:val="22"/>
          <w:lang w:val="lv-LV"/>
        </w:rPr>
        <w:t>.panta divdesmit otro daļu.</w:t>
      </w:r>
    </w:p>
    <w:p w:rsidR="00461CB4" w:rsidRPr="000F2F3B" w:rsidRDefault="00461CB4" w:rsidP="00506DB0">
      <w:pPr>
        <w:pStyle w:val="naisf"/>
        <w:spacing w:before="0" w:after="0"/>
        <w:jc w:val="both"/>
        <w:rPr>
          <w:sz w:val="22"/>
          <w:szCs w:val="22"/>
          <w:lang w:val="lv-LV"/>
        </w:rPr>
      </w:pPr>
      <w:r w:rsidRPr="000F2F3B">
        <w:rPr>
          <w:sz w:val="22"/>
          <w:szCs w:val="22"/>
          <w:vertAlign w:val="superscript"/>
          <w:lang w:val="lv-LV"/>
        </w:rPr>
        <w:t xml:space="preserve">5 </w:t>
      </w:r>
      <w:r w:rsidRPr="000F2F3B">
        <w:rPr>
          <w:sz w:val="22"/>
          <w:szCs w:val="22"/>
          <w:lang w:val="lv-LV"/>
        </w:rPr>
        <w:t>Dopinga kontroles veic saskaņā ar Ministru kabineta 2011.gada 19.oktobra notei</w:t>
      </w:r>
      <w:r w:rsidRPr="000F2F3B">
        <w:rPr>
          <w:sz w:val="22"/>
          <w:szCs w:val="22"/>
          <w:lang w:val="lv-LV"/>
        </w:rPr>
        <w:softHyphen/>
        <w:t>kumiem Nr.820 "Dopinga kontroles kārtība" (papildus Antidopinga komitejas apstiprinātām 150 dopinga kontrolēm gadā,</w:t>
      </w:r>
      <w:r w:rsidR="000F2F3B" w:rsidRPr="000F2F3B">
        <w:rPr>
          <w:sz w:val="22"/>
          <w:szCs w:val="22"/>
          <w:lang w:val="lv-LV"/>
        </w:rPr>
        <w:t xml:space="preserve"> ko finansē no valsts budžeta).</w:t>
      </w:r>
    </w:p>
    <w:p w:rsidR="00461CB4" w:rsidRPr="000F2F3B" w:rsidRDefault="00461CB4" w:rsidP="00D6531E">
      <w:pPr>
        <w:snapToGrid w:val="0"/>
        <w:jc w:val="both"/>
        <w:rPr>
          <w:sz w:val="22"/>
          <w:szCs w:val="22"/>
        </w:rPr>
      </w:pPr>
      <w:r w:rsidRPr="000F2F3B">
        <w:rPr>
          <w:sz w:val="22"/>
          <w:szCs w:val="22"/>
          <w:vertAlign w:val="superscript"/>
        </w:rPr>
        <w:t xml:space="preserve">6 </w:t>
      </w:r>
      <w:r w:rsidRPr="000F2F3B">
        <w:rPr>
          <w:sz w:val="22"/>
          <w:szCs w:val="22"/>
        </w:rPr>
        <w:t>Daudzbērnu ģimeņu bērniem, kā arī bāreņiem un bez vecāku gādības palikušajiem bērniem:</w:t>
      </w:r>
    </w:p>
    <w:p w:rsidR="00461CB4" w:rsidRPr="000F2F3B" w:rsidRDefault="00461CB4" w:rsidP="00D653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2F3B">
        <w:rPr>
          <w:sz w:val="22"/>
          <w:szCs w:val="22"/>
        </w:rPr>
        <w:t>- daudzbērnu ģimene,</w:t>
      </w:r>
      <w:r w:rsidR="000F2F3B" w:rsidRPr="000F2F3B">
        <w:rPr>
          <w:sz w:val="22"/>
          <w:szCs w:val="22"/>
        </w:rPr>
        <w:t xml:space="preserve"> lai apliecinātu savu statusu </w:t>
      </w:r>
      <w:r w:rsidRPr="000F2F3B">
        <w:rPr>
          <w:sz w:val="22"/>
          <w:szCs w:val="22"/>
        </w:rPr>
        <w:t>var uzrādīt ierakstu par bērniem vecāka pasē; izziņu ar informāciju no Iedzīvotāju reģistra; bērnu dzimšanas apliecību; vai arī bāriņtiesas lēmuma par bērna ārpusģimenes aprūpi kopiju, norakstu vai izrakstu (ievietošana audžuģimenē vai aizbildņa iecelšana);</w:t>
      </w:r>
    </w:p>
    <w:p w:rsidR="00461CB4" w:rsidRDefault="00461CB4" w:rsidP="00D653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F2F3B">
        <w:rPr>
          <w:sz w:val="22"/>
          <w:szCs w:val="22"/>
        </w:rPr>
        <w:t>- bāreņi un bez vecāku gādības palikušie bērni statusu var apliecināt, atbilstoši Ministru kabineta</w:t>
      </w:r>
      <w:r w:rsidR="000F2F3B" w:rsidRPr="000F2F3B">
        <w:rPr>
          <w:sz w:val="22"/>
          <w:szCs w:val="22"/>
        </w:rPr>
        <w:t xml:space="preserve"> 2005.gada 15.novembra noteikumiem</w:t>
      </w:r>
      <w:r w:rsidRPr="000F2F3B">
        <w:rPr>
          <w:sz w:val="22"/>
          <w:szCs w:val="22"/>
        </w:rPr>
        <w:t xml:space="preserve"> Nr.857 „Noteikumi par sociālajām garantijām bārenim un bez vecāku gādības palikušajam bērnam, kurš ir ārpusģimenes aprūpē, kā arī pēc ārpusģimenes aprūpes beigšanās” </w:t>
      </w:r>
      <w:r w:rsidR="000F2F3B" w:rsidRPr="000F2F3B">
        <w:rPr>
          <w:sz w:val="22"/>
          <w:szCs w:val="22"/>
        </w:rPr>
        <w:t>uzrādot vienota parauga</w:t>
      </w:r>
      <w:r w:rsidRPr="000F2F3B">
        <w:rPr>
          <w:sz w:val="22"/>
          <w:szCs w:val="22"/>
        </w:rPr>
        <w:t xml:space="preserve"> apliecību sociālo garantiju nodrošināšanai (bērni  vecumā no septiņiem gadiem), vai arī bāriņtiesas lēmuma par bērna ārpusģimenes aprūpi kopiju, norakstu vai izrakstu (ievietošana bērnu aprūpes iestādē vai audžu</w:t>
      </w:r>
      <w:r w:rsidR="00026714">
        <w:rPr>
          <w:sz w:val="22"/>
          <w:szCs w:val="22"/>
        </w:rPr>
        <w:t>ģimenē vai aizbildņa iecelšana);</w:t>
      </w:r>
    </w:p>
    <w:p w:rsidR="000C1BD3" w:rsidRPr="00026714" w:rsidRDefault="00026714" w:rsidP="000C1BD3">
      <w:pPr>
        <w:pStyle w:val="naisf"/>
        <w:spacing w:before="0" w:after="0"/>
        <w:jc w:val="both"/>
        <w:rPr>
          <w:sz w:val="22"/>
          <w:szCs w:val="22"/>
          <w:lang w:val="lv-LV"/>
        </w:rPr>
      </w:pPr>
      <w:r w:rsidRPr="00026714">
        <w:rPr>
          <w:sz w:val="22"/>
          <w:szCs w:val="22"/>
          <w:vertAlign w:val="superscript"/>
          <w:lang w:val="lv-LV"/>
        </w:rPr>
        <w:t>7</w:t>
      </w:r>
      <w:r w:rsidR="000C1BD3" w:rsidRPr="00026714">
        <w:rPr>
          <w:sz w:val="22"/>
          <w:szCs w:val="22"/>
          <w:lang w:val="lv-LV"/>
        </w:rPr>
        <w:t> Pievienotās vērtības nodokli nepiemēro saskaņā ar likuma "</w:t>
      </w:r>
      <w:hyperlink r:id="rId11" w:anchor="_blank" w:history="1">
        <w:r w:rsidR="000C1BD3" w:rsidRPr="00026714">
          <w:rPr>
            <w:rStyle w:val="Hyperlink"/>
            <w:color w:val="auto"/>
            <w:sz w:val="22"/>
            <w:szCs w:val="22"/>
            <w:u w:val="none"/>
            <w:lang w:val="lv-LV"/>
          </w:rPr>
          <w:t>Par pievienotās vērtības nodokli</w:t>
        </w:r>
      </w:hyperlink>
      <w:r w:rsidR="000C1BD3" w:rsidRPr="00026714">
        <w:rPr>
          <w:sz w:val="22"/>
          <w:szCs w:val="22"/>
          <w:lang w:val="lv-LV"/>
        </w:rPr>
        <w:t xml:space="preserve">" </w:t>
      </w:r>
      <w:hyperlink r:id="rId12" w:anchor="_blank" w:history="1">
        <w:r w:rsidRPr="00026714">
          <w:rPr>
            <w:rStyle w:val="Hyperlink"/>
            <w:color w:val="auto"/>
            <w:sz w:val="22"/>
            <w:szCs w:val="22"/>
            <w:u w:val="none"/>
            <w:lang w:val="lv-LV"/>
          </w:rPr>
          <w:t>3</w:t>
        </w:r>
      </w:hyperlink>
      <w:r w:rsidR="000C1BD3" w:rsidRPr="00026714">
        <w:rPr>
          <w:sz w:val="22"/>
          <w:szCs w:val="22"/>
          <w:lang w:val="lv-LV"/>
        </w:rPr>
        <w:t xml:space="preserve">.panta </w:t>
      </w:r>
      <w:r w:rsidRPr="00026714">
        <w:rPr>
          <w:sz w:val="22"/>
          <w:szCs w:val="22"/>
          <w:lang w:val="lv-LV"/>
        </w:rPr>
        <w:t>5.</w:t>
      </w:r>
      <w:r w:rsidRPr="00026714">
        <w:rPr>
          <w:sz w:val="22"/>
          <w:szCs w:val="22"/>
          <w:vertAlign w:val="superscript"/>
          <w:lang w:val="lv-LV"/>
        </w:rPr>
        <w:t>3</w:t>
      </w:r>
      <w:r w:rsidRPr="00026714">
        <w:rPr>
          <w:sz w:val="22"/>
          <w:szCs w:val="22"/>
          <w:lang w:val="lv-LV"/>
        </w:rPr>
        <w:t xml:space="preserve"> </w:t>
      </w:r>
      <w:r w:rsidR="000C1BD3" w:rsidRPr="00026714">
        <w:rPr>
          <w:sz w:val="22"/>
          <w:szCs w:val="22"/>
          <w:lang w:val="lv-LV"/>
        </w:rPr>
        <w:t>daļu.</w:t>
      </w:r>
    </w:p>
    <w:p w:rsidR="00461CB4" w:rsidRDefault="00461CB4" w:rsidP="00D6531E">
      <w:pPr>
        <w:pStyle w:val="naisf"/>
        <w:spacing w:before="0" w:after="0"/>
        <w:jc w:val="both"/>
        <w:rPr>
          <w:sz w:val="20"/>
          <w:szCs w:val="20"/>
          <w:lang w:val="lv-LV"/>
        </w:rPr>
      </w:pPr>
    </w:p>
    <w:p w:rsidR="00461CB4" w:rsidRPr="00957D3F" w:rsidRDefault="00461CB4" w:rsidP="00506DB0">
      <w:pPr>
        <w:pStyle w:val="naisf"/>
        <w:spacing w:before="0" w:after="0"/>
        <w:jc w:val="both"/>
        <w:rPr>
          <w:sz w:val="20"/>
          <w:szCs w:val="20"/>
          <w:lang w:val="lv-LV"/>
        </w:rPr>
      </w:pPr>
    </w:p>
    <w:p w:rsidR="00461CB4" w:rsidRDefault="00461CB4" w:rsidP="00957D3F">
      <w:pPr>
        <w:rPr>
          <w:color w:val="000000"/>
          <w:sz w:val="28"/>
          <w:szCs w:val="28"/>
        </w:rPr>
      </w:pPr>
    </w:p>
    <w:p w:rsidR="00461CB4" w:rsidRDefault="00461CB4" w:rsidP="00795079">
      <w:pPr>
        <w:jc w:val="center"/>
        <w:rPr>
          <w:sz w:val="28"/>
          <w:szCs w:val="28"/>
        </w:rPr>
      </w:pPr>
      <w:r w:rsidRPr="00B47159">
        <w:rPr>
          <w:color w:val="000000"/>
          <w:sz w:val="28"/>
          <w:szCs w:val="28"/>
        </w:rPr>
        <w:t>Veselīb</w:t>
      </w:r>
      <w:r>
        <w:rPr>
          <w:sz w:val="28"/>
          <w:szCs w:val="28"/>
        </w:rPr>
        <w:t xml:space="preserve">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2F3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0F2F3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I.Circene</w:t>
      </w:r>
      <w:proofErr w:type="spellEnd"/>
    </w:p>
    <w:p w:rsidR="00461CB4" w:rsidRDefault="00461CB4" w:rsidP="00324842">
      <w:pPr>
        <w:rPr>
          <w:sz w:val="28"/>
          <w:szCs w:val="28"/>
        </w:rPr>
      </w:pPr>
    </w:p>
    <w:p w:rsidR="000F2F3B" w:rsidRDefault="000F2F3B" w:rsidP="00324842">
      <w:pPr>
        <w:rPr>
          <w:sz w:val="28"/>
          <w:szCs w:val="28"/>
        </w:rPr>
      </w:pPr>
    </w:p>
    <w:p w:rsidR="00FC5297" w:rsidRDefault="00FC5297" w:rsidP="00324842">
      <w:pPr>
        <w:suppressAutoHyphens/>
        <w:rPr>
          <w:sz w:val="22"/>
          <w:szCs w:val="22"/>
        </w:rPr>
      </w:pPr>
      <w:r>
        <w:rPr>
          <w:sz w:val="22"/>
          <w:szCs w:val="22"/>
        </w:rPr>
        <w:t>22.11.2012    16:42</w:t>
      </w:r>
    </w:p>
    <w:p w:rsidR="00461CB4" w:rsidRPr="00E834A2" w:rsidRDefault="000F2F3B" w:rsidP="00324842">
      <w:pPr>
        <w:suppressAutoHyphens/>
        <w:rPr>
          <w:sz w:val="22"/>
          <w:szCs w:val="22"/>
        </w:rPr>
      </w:pPr>
      <w:r>
        <w:rPr>
          <w:sz w:val="22"/>
          <w:szCs w:val="22"/>
        </w:rPr>
        <w:t>20</w:t>
      </w:r>
      <w:r w:rsidR="00F87741">
        <w:rPr>
          <w:sz w:val="22"/>
          <w:szCs w:val="22"/>
        </w:rPr>
        <w:t>70</w:t>
      </w:r>
    </w:p>
    <w:p w:rsidR="00461CB4" w:rsidRPr="00E834A2" w:rsidRDefault="00461CB4" w:rsidP="00324842">
      <w:pPr>
        <w:suppressAutoHyphens/>
        <w:rPr>
          <w:sz w:val="22"/>
          <w:szCs w:val="22"/>
        </w:rPr>
      </w:pPr>
      <w:r>
        <w:rPr>
          <w:sz w:val="22"/>
          <w:szCs w:val="22"/>
        </w:rPr>
        <w:t>Ž.Zvaigzne</w:t>
      </w:r>
    </w:p>
    <w:p w:rsidR="00461CB4" w:rsidRPr="00E834A2" w:rsidRDefault="00461CB4" w:rsidP="00324842">
      <w:pPr>
        <w:suppressAutoHyphens/>
        <w:rPr>
          <w:sz w:val="22"/>
          <w:szCs w:val="22"/>
        </w:rPr>
      </w:pPr>
      <w:r>
        <w:rPr>
          <w:sz w:val="22"/>
          <w:szCs w:val="22"/>
        </w:rPr>
        <w:t>67876041</w:t>
      </w:r>
      <w:r w:rsidRPr="00E834A2">
        <w:rPr>
          <w:sz w:val="22"/>
          <w:szCs w:val="22"/>
        </w:rPr>
        <w:t xml:space="preserve">, </w:t>
      </w:r>
      <w:hyperlink r:id="rId13" w:history="1">
        <w:r w:rsidRPr="00600EA3">
          <w:rPr>
            <w:rStyle w:val="Hyperlink"/>
            <w:sz w:val="22"/>
            <w:szCs w:val="22"/>
          </w:rPr>
          <w:t>Zanete.Zvaigzne@vm.gov.lv</w:t>
        </w:r>
      </w:hyperlink>
    </w:p>
    <w:p w:rsidR="00461CB4" w:rsidRPr="004C2FF6" w:rsidRDefault="00461CB4" w:rsidP="00324842">
      <w:pPr>
        <w:rPr>
          <w:sz w:val="28"/>
          <w:szCs w:val="28"/>
        </w:rPr>
      </w:pPr>
    </w:p>
    <w:sectPr w:rsidR="00461CB4" w:rsidRPr="004C2FF6" w:rsidSect="00324842">
      <w:headerReference w:type="default" r:id="rId14"/>
      <w:footerReference w:type="default" r:id="rId15"/>
      <w:footerReference w:type="first" r:id="rId16"/>
      <w:pgSz w:w="11906" w:h="16838" w:code="9"/>
      <w:pgMar w:top="1135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D3" w:rsidRDefault="000C1BD3" w:rsidP="00F03261">
      <w:r>
        <w:separator/>
      </w:r>
    </w:p>
  </w:endnote>
  <w:endnote w:type="continuationSeparator" w:id="0">
    <w:p w:rsidR="000C1BD3" w:rsidRDefault="000C1BD3" w:rsidP="00F0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D3" w:rsidRPr="00506DB0" w:rsidRDefault="00FC5297" w:rsidP="00506DB0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VMNotp_22</w:t>
    </w:r>
    <w:r w:rsidR="000C1BD3">
      <w:rPr>
        <w:sz w:val="22"/>
        <w:szCs w:val="22"/>
      </w:rPr>
      <w:t>11</w:t>
    </w:r>
    <w:r w:rsidR="000C1BD3" w:rsidRPr="00506DB0">
      <w:rPr>
        <w:sz w:val="22"/>
        <w:szCs w:val="22"/>
      </w:rPr>
      <w:t xml:space="preserve">12_VSMC; </w:t>
    </w:r>
    <w:bookmarkStart w:id="0" w:name="OLE_LINK8"/>
    <w:bookmarkStart w:id="1" w:name="OLE_LINK9"/>
    <w:r w:rsidR="000C1BD3" w:rsidRPr="00506DB0">
      <w:rPr>
        <w:sz w:val="22"/>
        <w:szCs w:val="22"/>
      </w:rPr>
      <w:t xml:space="preserve">Pielikums Ministru kabineta noteikumu „Noteikumi par Valsts sporta medicīnas centra maksas pakalpojumu cenrādi” projektam </w:t>
    </w:r>
    <w:bookmarkEnd w:id="0"/>
    <w:bookmarkEnd w:id="1"/>
  </w:p>
  <w:p w:rsidR="000C1BD3" w:rsidRPr="00506DB0" w:rsidRDefault="000C1BD3" w:rsidP="00506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D3" w:rsidRPr="00506DB0" w:rsidRDefault="00FC5297" w:rsidP="005C4D8C">
    <w:pPr>
      <w:pStyle w:val="Footer"/>
      <w:jc w:val="both"/>
      <w:rPr>
        <w:sz w:val="22"/>
        <w:szCs w:val="22"/>
      </w:rPr>
    </w:pPr>
    <w:r>
      <w:rPr>
        <w:sz w:val="22"/>
        <w:szCs w:val="22"/>
      </w:rPr>
      <w:t>VMNotp_22</w:t>
    </w:r>
    <w:r w:rsidR="000C1BD3">
      <w:rPr>
        <w:sz w:val="22"/>
        <w:szCs w:val="22"/>
      </w:rPr>
      <w:t>11</w:t>
    </w:r>
    <w:r w:rsidR="000C1BD3" w:rsidRPr="00506DB0">
      <w:rPr>
        <w:sz w:val="22"/>
        <w:szCs w:val="22"/>
      </w:rPr>
      <w:t xml:space="preserve">12_VSMC; </w:t>
    </w:r>
    <w:bookmarkStart w:id="2" w:name="OLE_LINK1"/>
    <w:bookmarkStart w:id="3" w:name="OLE_LINK2"/>
    <w:bookmarkStart w:id="4" w:name="_Hlk243982562"/>
    <w:bookmarkStart w:id="5" w:name="OLE_LINK5"/>
    <w:bookmarkStart w:id="6" w:name="OLE_LINK6"/>
    <w:bookmarkStart w:id="7" w:name="OLE_LINK3"/>
    <w:bookmarkStart w:id="8" w:name="OLE_LINK4"/>
    <w:bookmarkStart w:id="9" w:name="OLE_LINK7"/>
    <w:r w:rsidR="000C1BD3" w:rsidRPr="00506DB0">
      <w:rPr>
        <w:sz w:val="22"/>
        <w:szCs w:val="22"/>
      </w:rPr>
      <w:t>Pielikums Ministru kabineta noteikumu „Noteikumi par Valsts sporta medicīnas centra maksas pakalpojumu cenrādi” projekt</w:t>
    </w:r>
    <w:bookmarkEnd w:id="2"/>
    <w:bookmarkEnd w:id="3"/>
    <w:bookmarkEnd w:id="4"/>
    <w:r w:rsidR="000C1BD3" w:rsidRPr="00506DB0">
      <w:rPr>
        <w:sz w:val="22"/>
        <w:szCs w:val="22"/>
      </w:rPr>
      <w:t xml:space="preserve">am </w:t>
    </w:r>
    <w:bookmarkEnd w:id="5"/>
    <w:bookmarkEnd w:id="6"/>
    <w:bookmarkEnd w:id="7"/>
    <w:bookmarkEnd w:id="8"/>
    <w:bookmarkEnd w:id="9"/>
  </w:p>
  <w:p w:rsidR="000C1BD3" w:rsidRPr="00516D5E" w:rsidRDefault="000C1BD3" w:rsidP="005C4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D3" w:rsidRDefault="000C1BD3" w:rsidP="00F03261">
      <w:r>
        <w:separator/>
      </w:r>
    </w:p>
  </w:footnote>
  <w:footnote w:type="continuationSeparator" w:id="0">
    <w:p w:rsidR="000C1BD3" w:rsidRDefault="000C1BD3" w:rsidP="00F0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D3" w:rsidRDefault="00FE6EDC" w:rsidP="00C247B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1B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297">
      <w:rPr>
        <w:rStyle w:val="PageNumber"/>
        <w:noProof/>
      </w:rPr>
      <w:t>11</w:t>
    </w:r>
    <w:r>
      <w:rPr>
        <w:rStyle w:val="PageNumber"/>
      </w:rPr>
      <w:fldChar w:fldCharType="end"/>
    </w:r>
  </w:p>
  <w:p w:rsidR="000C1BD3" w:rsidRDefault="000C1B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4DCD"/>
    <w:multiLevelType w:val="hybridMultilevel"/>
    <w:tmpl w:val="9F18CF4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61"/>
    <w:rsid w:val="00001E9C"/>
    <w:rsid w:val="0000684F"/>
    <w:rsid w:val="00006AE1"/>
    <w:rsid w:val="00021709"/>
    <w:rsid w:val="00026714"/>
    <w:rsid w:val="00027859"/>
    <w:rsid w:val="00031FDB"/>
    <w:rsid w:val="000428C0"/>
    <w:rsid w:val="0005063F"/>
    <w:rsid w:val="0005653B"/>
    <w:rsid w:val="00062701"/>
    <w:rsid w:val="00063746"/>
    <w:rsid w:val="00073E1B"/>
    <w:rsid w:val="00075965"/>
    <w:rsid w:val="00077753"/>
    <w:rsid w:val="00087557"/>
    <w:rsid w:val="00094FF2"/>
    <w:rsid w:val="000965E7"/>
    <w:rsid w:val="000A3074"/>
    <w:rsid w:val="000B2A7B"/>
    <w:rsid w:val="000C1BD3"/>
    <w:rsid w:val="000D0385"/>
    <w:rsid w:val="000E54F6"/>
    <w:rsid w:val="000F2272"/>
    <w:rsid w:val="000F2F3B"/>
    <w:rsid w:val="001142B3"/>
    <w:rsid w:val="00120892"/>
    <w:rsid w:val="00130170"/>
    <w:rsid w:val="001341ED"/>
    <w:rsid w:val="001520DD"/>
    <w:rsid w:val="0018046A"/>
    <w:rsid w:val="001837EF"/>
    <w:rsid w:val="00184D57"/>
    <w:rsid w:val="00192FB6"/>
    <w:rsid w:val="001B13A0"/>
    <w:rsid w:val="001C132D"/>
    <w:rsid w:val="001C30A6"/>
    <w:rsid w:val="001C3785"/>
    <w:rsid w:val="001D7948"/>
    <w:rsid w:val="001D7B0D"/>
    <w:rsid w:val="001E19EB"/>
    <w:rsid w:val="00204A44"/>
    <w:rsid w:val="00206DBA"/>
    <w:rsid w:val="00213C34"/>
    <w:rsid w:val="00233F32"/>
    <w:rsid w:val="00242190"/>
    <w:rsid w:val="00245B91"/>
    <w:rsid w:val="002460C6"/>
    <w:rsid w:val="002543EC"/>
    <w:rsid w:val="002619F3"/>
    <w:rsid w:val="0027365D"/>
    <w:rsid w:val="00275801"/>
    <w:rsid w:val="00281A39"/>
    <w:rsid w:val="00285BF5"/>
    <w:rsid w:val="002863FE"/>
    <w:rsid w:val="0029163F"/>
    <w:rsid w:val="00293A87"/>
    <w:rsid w:val="002960EE"/>
    <w:rsid w:val="002D6A8B"/>
    <w:rsid w:val="002E2D76"/>
    <w:rsid w:val="002F4534"/>
    <w:rsid w:val="00304F2B"/>
    <w:rsid w:val="00324842"/>
    <w:rsid w:val="00326124"/>
    <w:rsid w:val="00330526"/>
    <w:rsid w:val="00335F95"/>
    <w:rsid w:val="00341C5B"/>
    <w:rsid w:val="00341DFE"/>
    <w:rsid w:val="00346D1B"/>
    <w:rsid w:val="00351438"/>
    <w:rsid w:val="00351D3A"/>
    <w:rsid w:val="0036550A"/>
    <w:rsid w:val="003733D3"/>
    <w:rsid w:val="00375E77"/>
    <w:rsid w:val="00392DA5"/>
    <w:rsid w:val="0039491B"/>
    <w:rsid w:val="003A01B3"/>
    <w:rsid w:val="003B0416"/>
    <w:rsid w:val="003B138F"/>
    <w:rsid w:val="003B1F5C"/>
    <w:rsid w:val="003B5390"/>
    <w:rsid w:val="003C15B2"/>
    <w:rsid w:val="003C1F2D"/>
    <w:rsid w:val="003E090B"/>
    <w:rsid w:val="003E200B"/>
    <w:rsid w:val="003E5EAA"/>
    <w:rsid w:val="003F44FE"/>
    <w:rsid w:val="003F4744"/>
    <w:rsid w:val="004158D3"/>
    <w:rsid w:val="004172A1"/>
    <w:rsid w:val="00423BCD"/>
    <w:rsid w:val="00423E5C"/>
    <w:rsid w:val="00424463"/>
    <w:rsid w:val="00425138"/>
    <w:rsid w:val="004330FE"/>
    <w:rsid w:val="004447A9"/>
    <w:rsid w:val="004533B3"/>
    <w:rsid w:val="00461CB4"/>
    <w:rsid w:val="004640A8"/>
    <w:rsid w:val="00472AA2"/>
    <w:rsid w:val="0047371C"/>
    <w:rsid w:val="00485EBC"/>
    <w:rsid w:val="004866A7"/>
    <w:rsid w:val="004907A7"/>
    <w:rsid w:val="0049477D"/>
    <w:rsid w:val="004A60AB"/>
    <w:rsid w:val="004B2F21"/>
    <w:rsid w:val="004B63EE"/>
    <w:rsid w:val="004C2FF6"/>
    <w:rsid w:val="004E233B"/>
    <w:rsid w:val="004E2E3D"/>
    <w:rsid w:val="004E2FB9"/>
    <w:rsid w:val="004E33AC"/>
    <w:rsid w:val="00506DB0"/>
    <w:rsid w:val="00516D5E"/>
    <w:rsid w:val="00527930"/>
    <w:rsid w:val="0053045D"/>
    <w:rsid w:val="00543408"/>
    <w:rsid w:val="00550C93"/>
    <w:rsid w:val="00554244"/>
    <w:rsid w:val="00570BC4"/>
    <w:rsid w:val="00572D44"/>
    <w:rsid w:val="00587024"/>
    <w:rsid w:val="005C4D8C"/>
    <w:rsid w:val="005E152A"/>
    <w:rsid w:val="00600EA3"/>
    <w:rsid w:val="00617CF3"/>
    <w:rsid w:val="006304B0"/>
    <w:rsid w:val="00640AC9"/>
    <w:rsid w:val="00652CA9"/>
    <w:rsid w:val="00653AD0"/>
    <w:rsid w:val="0065750B"/>
    <w:rsid w:val="00667EF7"/>
    <w:rsid w:val="00676879"/>
    <w:rsid w:val="00685987"/>
    <w:rsid w:val="006A0A16"/>
    <w:rsid w:val="006B4CA9"/>
    <w:rsid w:val="006B5B08"/>
    <w:rsid w:val="006C49FF"/>
    <w:rsid w:val="006D2947"/>
    <w:rsid w:val="006E3DED"/>
    <w:rsid w:val="007025A8"/>
    <w:rsid w:val="007132B0"/>
    <w:rsid w:val="00717F51"/>
    <w:rsid w:val="00733627"/>
    <w:rsid w:val="007507E8"/>
    <w:rsid w:val="007578C6"/>
    <w:rsid w:val="00760321"/>
    <w:rsid w:val="00760A70"/>
    <w:rsid w:val="00781894"/>
    <w:rsid w:val="00795079"/>
    <w:rsid w:val="007A56E1"/>
    <w:rsid w:val="007A6D42"/>
    <w:rsid w:val="007B1A1B"/>
    <w:rsid w:val="007B66AF"/>
    <w:rsid w:val="007B696C"/>
    <w:rsid w:val="007D6C77"/>
    <w:rsid w:val="007E0B8C"/>
    <w:rsid w:val="00802CBE"/>
    <w:rsid w:val="0081056A"/>
    <w:rsid w:val="00812FB9"/>
    <w:rsid w:val="008253FA"/>
    <w:rsid w:val="00834879"/>
    <w:rsid w:val="008354E5"/>
    <w:rsid w:val="00844F44"/>
    <w:rsid w:val="00850A16"/>
    <w:rsid w:val="00860A15"/>
    <w:rsid w:val="00870C3B"/>
    <w:rsid w:val="008745EA"/>
    <w:rsid w:val="0087788A"/>
    <w:rsid w:val="00877920"/>
    <w:rsid w:val="008800B9"/>
    <w:rsid w:val="008A1436"/>
    <w:rsid w:val="008E532D"/>
    <w:rsid w:val="008F0C24"/>
    <w:rsid w:val="0090031A"/>
    <w:rsid w:val="00907864"/>
    <w:rsid w:val="00913125"/>
    <w:rsid w:val="00947E3D"/>
    <w:rsid w:val="00957D3F"/>
    <w:rsid w:val="00966DD1"/>
    <w:rsid w:val="00973E50"/>
    <w:rsid w:val="00977571"/>
    <w:rsid w:val="0099642A"/>
    <w:rsid w:val="009A61D9"/>
    <w:rsid w:val="009A6D2A"/>
    <w:rsid w:val="009B334B"/>
    <w:rsid w:val="009B6016"/>
    <w:rsid w:val="009C6F7E"/>
    <w:rsid w:val="009F5CBD"/>
    <w:rsid w:val="00A023C6"/>
    <w:rsid w:val="00A041CE"/>
    <w:rsid w:val="00A2370A"/>
    <w:rsid w:val="00A253A2"/>
    <w:rsid w:val="00A26267"/>
    <w:rsid w:val="00A56535"/>
    <w:rsid w:val="00A6290F"/>
    <w:rsid w:val="00A6769B"/>
    <w:rsid w:val="00AA1B64"/>
    <w:rsid w:val="00AA3F71"/>
    <w:rsid w:val="00AB6437"/>
    <w:rsid w:val="00AF3E6D"/>
    <w:rsid w:val="00AF4D4B"/>
    <w:rsid w:val="00B10464"/>
    <w:rsid w:val="00B10C23"/>
    <w:rsid w:val="00B1184F"/>
    <w:rsid w:val="00B215E6"/>
    <w:rsid w:val="00B24A14"/>
    <w:rsid w:val="00B32C4E"/>
    <w:rsid w:val="00B32D75"/>
    <w:rsid w:val="00B3486A"/>
    <w:rsid w:val="00B35B97"/>
    <w:rsid w:val="00B366CF"/>
    <w:rsid w:val="00B40D13"/>
    <w:rsid w:val="00B44E67"/>
    <w:rsid w:val="00B47159"/>
    <w:rsid w:val="00B57B67"/>
    <w:rsid w:val="00B71A38"/>
    <w:rsid w:val="00B7530D"/>
    <w:rsid w:val="00B75990"/>
    <w:rsid w:val="00B7632B"/>
    <w:rsid w:val="00B80416"/>
    <w:rsid w:val="00B81608"/>
    <w:rsid w:val="00B97559"/>
    <w:rsid w:val="00BA1577"/>
    <w:rsid w:val="00BB4852"/>
    <w:rsid w:val="00BD1F11"/>
    <w:rsid w:val="00BE1B01"/>
    <w:rsid w:val="00BE3825"/>
    <w:rsid w:val="00BF3F3B"/>
    <w:rsid w:val="00BF59C2"/>
    <w:rsid w:val="00BF76B8"/>
    <w:rsid w:val="00C14F23"/>
    <w:rsid w:val="00C247B7"/>
    <w:rsid w:val="00C24B08"/>
    <w:rsid w:val="00C2601B"/>
    <w:rsid w:val="00C307E7"/>
    <w:rsid w:val="00C33EE7"/>
    <w:rsid w:val="00C351CF"/>
    <w:rsid w:val="00C3632C"/>
    <w:rsid w:val="00C36ED2"/>
    <w:rsid w:val="00C46E10"/>
    <w:rsid w:val="00C562B7"/>
    <w:rsid w:val="00C56C01"/>
    <w:rsid w:val="00C636DD"/>
    <w:rsid w:val="00C675FE"/>
    <w:rsid w:val="00C76D77"/>
    <w:rsid w:val="00C941C2"/>
    <w:rsid w:val="00C94C7F"/>
    <w:rsid w:val="00C95610"/>
    <w:rsid w:val="00CA0EAC"/>
    <w:rsid w:val="00CB4223"/>
    <w:rsid w:val="00CB579F"/>
    <w:rsid w:val="00CB6B6D"/>
    <w:rsid w:val="00CC0608"/>
    <w:rsid w:val="00CC7356"/>
    <w:rsid w:val="00CD3CAA"/>
    <w:rsid w:val="00CD61C0"/>
    <w:rsid w:val="00CF0603"/>
    <w:rsid w:val="00CF7F66"/>
    <w:rsid w:val="00D04465"/>
    <w:rsid w:val="00D065EE"/>
    <w:rsid w:val="00D2284F"/>
    <w:rsid w:val="00D31398"/>
    <w:rsid w:val="00D3354D"/>
    <w:rsid w:val="00D4257C"/>
    <w:rsid w:val="00D44008"/>
    <w:rsid w:val="00D45338"/>
    <w:rsid w:val="00D57892"/>
    <w:rsid w:val="00D63F09"/>
    <w:rsid w:val="00D6531E"/>
    <w:rsid w:val="00D677AC"/>
    <w:rsid w:val="00D86B9C"/>
    <w:rsid w:val="00D9333F"/>
    <w:rsid w:val="00D93BA9"/>
    <w:rsid w:val="00DA2774"/>
    <w:rsid w:val="00DB2A1E"/>
    <w:rsid w:val="00DB2D3A"/>
    <w:rsid w:val="00DC1E13"/>
    <w:rsid w:val="00DD46B4"/>
    <w:rsid w:val="00DE254E"/>
    <w:rsid w:val="00DE3179"/>
    <w:rsid w:val="00DE47CE"/>
    <w:rsid w:val="00E11D68"/>
    <w:rsid w:val="00E25ACE"/>
    <w:rsid w:val="00E26D31"/>
    <w:rsid w:val="00E323C4"/>
    <w:rsid w:val="00E43300"/>
    <w:rsid w:val="00E46E12"/>
    <w:rsid w:val="00E65544"/>
    <w:rsid w:val="00E7041D"/>
    <w:rsid w:val="00E72179"/>
    <w:rsid w:val="00E75825"/>
    <w:rsid w:val="00E75D03"/>
    <w:rsid w:val="00E82998"/>
    <w:rsid w:val="00E82C89"/>
    <w:rsid w:val="00E834A2"/>
    <w:rsid w:val="00E97EFC"/>
    <w:rsid w:val="00EB062D"/>
    <w:rsid w:val="00EB250D"/>
    <w:rsid w:val="00EB6A73"/>
    <w:rsid w:val="00EB74FA"/>
    <w:rsid w:val="00EE135E"/>
    <w:rsid w:val="00EF6BB0"/>
    <w:rsid w:val="00F002AD"/>
    <w:rsid w:val="00F01675"/>
    <w:rsid w:val="00F03261"/>
    <w:rsid w:val="00F04015"/>
    <w:rsid w:val="00F07DE8"/>
    <w:rsid w:val="00F1021D"/>
    <w:rsid w:val="00F147D6"/>
    <w:rsid w:val="00F17749"/>
    <w:rsid w:val="00F20866"/>
    <w:rsid w:val="00F232FE"/>
    <w:rsid w:val="00F30B50"/>
    <w:rsid w:val="00F3128C"/>
    <w:rsid w:val="00F41B7F"/>
    <w:rsid w:val="00F42A18"/>
    <w:rsid w:val="00F46962"/>
    <w:rsid w:val="00F46A02"/>
    <w:rsid w:val="00F718BB"/>
    <w:rsid w:val="00F83F68"/>
    <w:rsid w:val="00F861E9"/>
    <w:rsid w:val="00F866CD"/>
    <w:rsid w:val="00F87741"/>
    <w:rsid w:val="00F9596F"/>
    <w:rsid w:val="00FA3874"/>
    <w:rsid w:val="00FC5297"/>
    <w:rsid w:val="00FC63C6"/>
    <w:rsid w:val="00FD0196"/>
    <w:rsid w:val="00FE6EDC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6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261"/>
    <w:pPr>
      <w:keepNext/>
      <w:jc w:val="both"/>
      <w:outlineLvl w:val="1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261"/>
    <w:rPr>
      <w:rFonts w:ascii="Times New Roman" w:hAnsi="Times New Roman" w:cs="Times New Roman"/>
      <w:sz w:val="24"/>
      <w:szCs w:val="24"/>
      <w:lang w:val="lv-LV"/>
    </w:rPr>
  </w:style>
  <w:style w:type="paragraph" w:customStyle="1" w:styleId="naislab">
    <w:name w:val="naislab"/>
    <w:basedOn w:val="Normal"/>
    <w:uiPriority w:val="99"/>
    <w:rsid w:val="00F03261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F032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261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F03261"/>
  </w:style>
  <w:style w:type="character" w:styleId="Hyperlink">
    <w:name w:val="Hyperlink"/>
    <w:basedOn w:val="DefaultParagraphFont"/>
    <w:uiPriority w:val="99"/>
    <w:rsid w:val="00F0326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03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3261"/>
    <w:rPr>
      <w:rFonts w:ascii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66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7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4A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4A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67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A44"/>
    <w:rPr>
      <w:rFonts w:ascii="Times New Roman" w:hAnsi="Times New Roman"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5C4D8C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D8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naisnod">
    <w:name w:val="naisnod"/>
    <w:basedOn w:val="Normal"/>
    <w:uiPriority w:val="99"/>
    <w:rsid w:val="004B63EE"/>
    <w:pPr>
      <w:spacing w:before="100" w:beforeAutospacing="1" w:after="100" w:afterAutospacing="1"/>
    </w:pPr>
  </w:style>
  <w:style w:type="paragraph" w:customStyle="1" w:styleId="tvhtml">
    <w:name w:val="tv_html"/>
    <w:basedOn w:val="Normal"/>
    <w:uiPriority w:val="99"/>
    <w:rsid w:val="004B63EE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customStyle="1" w:styleId="naisvisr">
    <w:name w:val="naisvisr"/>
    <w:basedOn w:val="Normal"/>
    <w:uiPriority w:val="99"/>
    <w:rsid w:val="004B63E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447A9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uiPriority w:val="99"/>
    <w:rsid w:val="00506DB0"/>
    <w:pPr>
      <w:suppressAutoHyphens/>
      <w:spacing w:before="280" w:after="280"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5112900905&amp;Req=0101032005112900905&amp;Key=0103011995030932771&amp;Hash=1" TargetMode="External"/><Relationship Id="rId13" Type="http://schemas.openxmlformats.org/officeDocument/2006/relationships/hyperlink" Target="mailto:Zanete.Zvaigzne@vm.gov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05112900905&amp;Req=0101032005112900905&amp;Key=0103011995030932771&amp;Hash=" TargetMode="External"/><Relationship Id="rId12" Type="http://schemas.openxmlformats.org/officeDocument/2006/relationships/hyperlink" Target="http://pro.nais.lv/naiser/text.cfm?Ref=0101032005112900905&amp;Req=0101032005112900905&amp;Key=0103011995030932771&amp;Hash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.nais.lv/naiser/text.cfm?Ref=0101032005112900905&amp;Req=0101032005112900905&amp;Key=0103011995030932771&amp;Hash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o.nais.lv/naiser/text.cfm?Ref=0101032005112900905&amp;Req=0101032005112900905&amp;Key=0103011995030932771&amp;Has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.nais.lv/naiser/text.cfm?Ref=0101032005112900905&amp;Req=0101032005112900905&amp;Key=0103011995030932771&amp;Hash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2070</Words>
  <Characters>14290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„Noteikumi par Valsts sporta medicīnas centra maksas pakalpojumu cenrādi” projektam </vt:lpstr>
    </vt:vector>
  </TitlesOfParts>
  <Company>Veselības ministrija</Company>
  <LinksUpToDate>false</LinksUpToDate>
  <CharactersWithSpaces>16328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„Noteikumi par Valsts sporta medicīnas centra maksas pakalpojumu cenrādi” projektam </dc:title>
  <dc:subject>Noteikumu projekta pielikums</dc:subject>
  <dc:creator>Žanete Zvaigzne</dc:creator>
  <cp:keywords/>
  <dc:description>Budžeta un investīciju departamenta, Budžeta plānošanas nodaļa,67876041, Zanete.Zvaigzne@vm.gov.lv</dc:description>
  <cp:lastModifiedBy>zzvaigzne</cp:lastModifiedBy>
  <cp:revision>33</cp:revision>
  <cp:lastPrinted>2012-09-14T13:14:00Z</cp:lastPrinted>
  <dcterms:created xsi:type="dcterms:W3CDTF">2012-11-02T07:51:00Z</dcterms:created>
  <dcterms:modified xsi:type="dcterms:W3CDTF">2012-11-22T14:42:00Z</dcterms:modified>
</cp:coreProperties>
</file>