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AC" w:rsidRDefault="00AC1C04" w:rsidP="008B2013">
      <w:pPr>
        <w:spacing w:before="480"/>
        <w:jc w:val="center"/>
        <w:rPr>
          <w:b/>
          <w:sz w:val="28"/>
          <w:szCs w:val="28"/>
        </w:rPr>
      </w:pPr>
      <w:r w:rsidRPr="001F725A">
        <w:rPr>
          <w:b/>
          <w:sz w:val="28"/>
          <w:szCs w:val="28"/>
        </w:rPr>
        <w:t>Informatīvais ziņojums ar priekšlikumiem veselības nozares kapitālsabiedrību  menedžmenta modelim, kas nodrošina kapitālsabiedrības sabalansētu budžeta plānošanu un izstrādi, un darbības efektivitātes uzlabošanos, tādejādi novēršot situāciju ar atkārtotu parādu veidošanos</w:t>
      </w:r>
    </w:p>
    <w:p w:rsidR="008B2013" w:rsidRPr="001F725A" w:rsidRDefault="008B2013" w:rsidP="008B2013">
      <w:pPr>
        <w:spacing w:before="480"/>
        <w:jc w:val="center"/>
        <w:rPr>
          <w:b/>
          <w:sz w:val="28"/>
          <w:szCs w:val="28"/>
        </w:rPr>
      </w:pPr>
    </w:p>
    <w:p w:rsidR="008C7453" w:rsidRPr="001F725A" w:rsidRDefault="00AD6409" w:rsidP="00110DAC">
      <w:pPr>
        <w:pStyle w:val="naisf"/>
        <w:spacing w:before="0" w:beforeAutospacing="0" w:after="0" w:afterAutospacing="0" w:line="276" w:lineRule="auto"/>
        <w:jc w:val="both"/>
        <w:rPr>
          <w:sz w:val="28"/>
          <w:szCs w:val="28"/>
          <w:lang w:val="lv-LV"/>
        </w:rPr>
      </w:pPr>
      <w:r w:rsidRPr="001F725A">
        <w:rPr>
          <w:b/>
          <w:sz w:val="28"/>
          <w:szCs w:val="28"/>
          <w:lang w:val="lv-LV"/>
        </w:rPr>
        <w:tab/>
      </w:r>
      <w:bookmarkStart w:id="0" w:name="PN8"/>
      <w:r w:rsidR="00E17CD6" w:rsidRPr="001F725A">
        <w:rPr>
          <w:sz w:val="28"/>
          <w:szCs w:val="28"/>
          <w:lang w:val="lv-LV"/>
        </w:rPr>
        <w:t>Latvijā veselības aprūpes nozarei atvēlētais finansējums jau gadiem ilgi ir viens no zemākajiem Eiropā un no 2007.gada līdz 2010.gadam pieauga no 3,5% no IKP līdz 3,9% no IKP, bet  likumā „Par valsts budžetu 2011.gadam” plānots, ka samazināsies  līdz 3,7% no IKP. Turklāt veselības aprūpes finansējums bez Eiropas Savienības</w:t>
      </w:r>
      <w:r w:rsidR="00F15D70">
        <w:rPr>
          <w:sz w:val="28"/>
          <w:szCs w:val="28"/>
          <w:lang w:val="lv-LV"/>
        </w:rPr>
        <w:t xml:space="preserve"> (turpmāk – ES)</w:t>
      </w:r>
      <w:r w:rsidR="00E17CD6" w:rsidRPr="001F725A">
        <w:rPr>
          <w:sz w:val="28"/>
          <w:szCs w:val="28"/>
          <w:lang w:val="lv-LV"/>
        </w:rPr>
        <w:t xml:space="preserve"> fondu un ārvalstu finansējuma 2011.gadā plānots 3,4% no IKP apmērā.</w:t>
      </w:r>
    </w:p>
    <w:p w:rsidR="001F725A" w:rsidRDefault="00E17CD6" w:rsidP="00110DAC">
      <w:pPr>
        <w:pStyle w:val="naisf"/>
        <w:spacing w:before="0" w:beforeAutospacing="0" w:after="0" w:afterAutospacing="0" w:line="276" w:lineRule="auto"/>
        <w:ind w:firstLine="720"/>
        <w:jc w:val="both"/>
        <w:rPr>
          <w:sz w:val="28"/>
          <w:szCs w:val="28"/>
          <w:lang w:val="lv-LV"/>
        </w:rPr>
      </w:pPr>
      <w:r w:rsidRPr="001F725A">
        <w:rPr>
          <w:sz w:val="28"/>
          <w:szCs w:val="28"/>
          <w:lang w:val="lv-LV"/>
        </w:rPr>
        <w:t>Ņemot vērā ekonomisko situāciju valstī un samazināto valsts pasūtījumu apjomu finansiālā izteiksmē, kapitālsabiedrībām, kurās Veselības ministrija</w:t>
      </w:r>
      <w:r w:rsidR="00556883">
        <w:rPr>
          <w:sz w:val="28"/>
          <w:szCs w:val="28"/>
          <w:lang w:val="lv-LV"/>
        </w:rPr>
        <w:t xml:space="preserve"> (turpmāk – ministrija)</w:t>
      </w:r>
      <w:r w:rsidRPr="001F725A">
        <w:rPr>
          <w:sz w:val="28"/>
          <w:szCs w:val="28"/>
          <w:lang w:val="lv-LV"/>
        </w:rPr>
        <w:t xml:space="preserve"> i</w:t>
      </w:r>
      <w:r w:rsidR="00CE1586" w:rsidRPr="001F725A">
        <w:rPr>
          <w:sz w:val="28"/>
          <w:szCs w:val="28"/>
          <w:lang w:val="lv-LV"/>
        </w:rPr>
        <w:t xml:space="preserve">r valsts kapitāla daļu turētāja </w:t>
      </w:r>
      <w:r w:rsidRPr="001F725A">
        <w:rPr>
          <w:sz w:val="28"/>
          <w:szCs w:val="28"/>
          <w:lang w:val="lv-LV"/>
        </w:rPr>
        <w:t>(turpmāk – VM kapitālsabiedrības), 2011.gadā saimnieciskās darbības veikšanai tika piešķirts ievērojami mazāks finansējuma apjoms kā 2010.gada pārskata periodā, kas tieši ietekmē veselības aprūpes pakalpojumu sniegšanu iedzīvotājiem.</w:t>
      </w:r>
    </w:p>
    <w:p w:rsidR="008663B7" w:rsidRPr="00B91CA6" w:rsidRDefault="008663B7" w:rsidP="00110DAC">
      <w:pPr>
        <w:pStyle w:val="naisf"/>
        <w:spacing w:before="0" w:beforeAutospacing="0" w:after="0" w:afterAutospacing="0" w:line="276" w:lineRule="auto"/>
        <w:ind w:firstLine="720"/>
        <w:jc w:val="both"/>
        <w:rPr>
          <w:sz w:val="28"/>
          <w:szCs w:val="28"/>
          <w:lang w:val="lv-LV"/>
        </w:rPr>
      </w:pPr>
    </w:p>
    <w:p w:rsidR="006F419D" w:rsidRDefault="00CA53C9" w:rsidP="00110DAC">
      <w:pPr>
        <w:spacing w:line="276" w:lineRule="auto"/>
        <w:ind w:firstLine="720"/>
        <w:jc w:val="both"/>
        <w:rPr>
          <w:sz w:val="28"/>
          <w:szCs w:val="28"/>
        </w:rPr>
      </w:pPr>
      <w:r>
        <w:rPr>
          <w:sz w:val="28"/>
          <w:szCs w:val="28"/>
        </w:rPr>
        <w:t>Lai nodrošinātu</w:t>
      </w:r>
      <w:r w:rsidR="007120D3" w:rsidRPr="00BB463E">
        <w:rPr>
          <w:sz w:val="28"/>
          <w:szCs w:val="28"/>
        </w:rPr>
        <w:t xml:space="preserve"> </w:t>
      </w:r>
      <w:r w:rsidR="005B3CE8">
        <w:rPr>
          <w:sz w:val="28"/>
          <w:szCs w:val="28"/>
        </w:rPr>
        <w:t xml:space="preserve">VM </w:t>
      </w:r>
      <w:r w:rsidR="007120D3" w:rsidRPr="00BB463E">
        <w:rPr>
          <w:sz w:val="28"/>
          <w:szCs w:val="28"/>
        </w:rPr>
        <w:t>kapitālsabi</w:t>
      </w:r>
      <w:r w:rsidR="008A62E9">
        <w:rPr>
          <w:sz w:val="28"/>
          <w:szCs w:val="28"/>
        </w:rPr>
        <w:t>edrību</w:t>
      </w:r>
      <w:r w:rsidR="007120D3" w:rsidRPr="00BB463E">
        <w:rPr>
          <w:sz w:val="28"/>
          <w:szCs w:val="28"/>
        </w:rPr>
        <w:t xml:space="preserve"> sabalansētu budžeta plānošanu un izstrādi, un darbības efektivitātes uzlabošanos, tādejādi novēršot situāciju ar atkārtotu parādu veidošanos</w:t>
      </w:r>
      <w:r w:rsidR="00BB463E" w:rsidRPr="00BB463E">
        <w:rPr>
          <w:sz w:val="28"/>
          <w:szCs w:val="28"/>
        </w:rPr>
        <w:t xml:space="preserve">, VM kapitālsabiedrībās no 2011.gada </w:t>
      </w:r>
      <w:r w:rsidR="00EE2D3A">
        <w:rPr>
          <w:sz w:val="28"/>
          <w:szCs w:val="28"/>
        </w:rPr>
        <w:t xml:space="preserve">tika </w:t>
      </w:r>
      <w:r w:rsidR="006F419D">
        <w:rPr>
          <w:sz w:val="28"/>
          <w:szCs w:val="28"/>
        </w:rPr>
        <w:t>ieviests:</w:t>
      </w:r>
    </w:p>
    <w:p w:rsidR="00BB463E" w:rsidRDefault="006F419D" w:rsidP="006F419D">
      <w:pPr>
        <w:pStyle w:val="Sarakstarindkopa"/>
        <w:numPr>
          <w:ilvl w:val="0"/>
          <w:numId w:val="8"/>
        </w:numPr>
        <w:jc w:val="both"/>
        <w:rPr>
          <w:rFonts w:ascii="Times New Roman" w:eastAsia="Calibri" w:hAnsi="Times New Roman" w:cs="Times New Roman"/>
          <w:color w:val="000000"/>
          <w:sz w:val="28"/>
          <w:szCs w:val="28"/>
        </w:rPr>
      </w:pPr>
      <w:r w:rsidRPr="006F419D">
        <w:rPr>
          <w:rFonts w:ascii="Times New Roman" w:hAnsi="Times New Roman" w:cs="Times New Roman"/>
          <w:sz w:val="28"/>
          <w:szCs w:val="28"/>
        </w:rPr>
        <w:t>V</w:t>
      </w:r>
      <w:r w:rsidR="00D61569">
        <w:rPr>
          <w:rFonts w:ascii="Times New Roman" w:hAnsi="Times New Roman" w:cs="Times New Roman"/>
          <w:sz w:val="28"/>
          <w:szCs w:val="28"/>
        </w:rPr>
        <w:t>ienota</w:t>
      </w:r>
      <w:r w:rsidR="00BB463E" w:rsidRPr="006F419D">
        <w:rPr>
          <w:rFonts w:ascii="Times New Roman" w:hAnsi="Times New Roman" w:cs="Times New Roman"/>
          <w:sz w:val="28"/>
          <w:szCs w:val="28"/>
        </w:rPr>
        <w:t xml:space="preserve"> budžeta plānošanas, finanšu pārskatu un budžeta izpild</w:t>
      </w:r>
      <w:r w:rsidRPr="006F419D">
        <w:rPr>
          <w:rFonts w:ascii="Times New Roman" w:hAnsi="Times New Roman" w:cs="Times New Roman"/>
          <w:sz w:val="28"/>
          <w:szCs w:val="28"/>
        </w:rPr>
        <w:t>es atskaišu iesniegšanas kārtība</w:t>
      </w:r>
      <w:r w:rsidR="00BB463E" w:rsidRPr="006F419D">
        <w:rPr>
          <w:rFonts w:ascii="Times New Roman" w:hAnsi="Times New Roman" w:cs="Times New Roman"/>
          <w:sz w:val="28"/>
          <w:szCs w:val="28"/>
        </w:rPr>
        <w:t xml:space="preserve">. Šī pasākuma ietvaros VM kapitālsabiedrības reizi ceturksnī iesniedz vienotas formas budžeta atskaites ministrijā, kas savas kompetences ietvaros analizē budžeta izpildi un sagatavo atzinumus par VM kapitālsabiedrību darbības rezultātiem attiecīgajā laika periodā. Tādejādi regulāri tiek sniegti priekšlikumi par veicamajiem pasākumiem VM kapitālsabiedrību darbības efektivitātes uzlabošanai. Lai nodrošinātu ātru, analītisku </w:t>
      </w:r>
      <w:r w:rsidR="00EE2D3A" w:rsidRPr="006F419D">
        <w:rPr>
          <w:rFonts w:ascii="Times New Roman" w:hAnsi="Times New Roman" w:cs="Times New Roman"/>
          <w:sz w:val="28"/>
          <w:szCs w:val="28"/>
        </w:rPr>
        <w:t xml:space="preserve">VM </w:t>
      </w:r>
      <w:r w:rsidR="00BB463E" w:rsidRPr="006F419D">
        <w:rPr>
          <w:rFonts w:ascii="Times New Roman" w:hAnsi="Times New Roman" w:cs="Times New Roman"/>
          <w:sz w:val="28"/>
          <w:szCs w:val="28"/>
        </w:rPr>
        <w:t xml:space="preserve">kapitālsabiedrību budžetu datu apstrādi vienotā formātā, kā arī ērtu un dinamisku šo datu pārlūkošanu, ir ieviests operatīvās darbības datu analīzes rīks, kā rezultātā ir nodrošināta iespēja salīdzināt budžeta faktu pret plānu dažādos griezumos, prognozēt finanšu situāciju un nodrošināt citu </w:t>
      </w:r>
      <w:r w:rsidR="005B3CE8" w:rsidRPr="006F419D">
        <w:rPr>
          <w:rFonts w:ascii="Times New Roman" w:hAnsi="Times New Roman" w:cs="Times New Roman"/>
          <w:sz w:val="28"/>
          <w:szCs w:val="28"/>
        </w:rPr>
        <w:t xml:space="preserve">VM </w:t>
      </w:r>
      <w:r w:rsidR="00BB463E" w:rsidRPr="006F419D">
        <w:rPr>
          <w:rFonts w:ascii="Times New Roman" w:hAnsi="Times New Roman" w:cs="Times New Roman"/>
          <w:sz w:val="28"/>
          <w:szCs w:val="28"/>
        </w:rPr>
        <w:t xml:space="preserve">kapitālsabiedrību darbību raksturojošo </w:t>
      </w:r>
      <w:r w:rsidR="00BB463E" w:rsidRPr="006F419D">
        <w:rPr>
          <w:rFonts w:ascii="Times New Roman" w:hAnsi="Times New Roman" w:cs="Times New Roman"/>
          <w:sz w:val="28"/>
          <w:szCs w:val="28"/>
        </w:rPr>
        <w:lastRenderedPageBreak/>
        <w:t xml:space="preserve">lielumu dinamisku datu analīzi. Šāda veida </w:t>
      </w:r>
      <w:r w:rsidR="00BB463E" w:rsidRPr="006F419D">
        <w:rPr>
          <w:rFonts w:ascii="Times New Roman" w:hAnsi="Times New Roman" w:cs="Times New Roman"/>
          <w:color w:val="000000"/>
          <w:sz w:val="28"/>
          <w:szCs w:val="28"/>
        </w:rPr>
        <w:t xml:space="preserve">datu analīzes programmatūra ir paredzēta liela datu apjoma ērtai un ātrai analīzei, lai pieņemtu operatīvus lēmumus ar </w:t>
      </w:r>
      <w:r w:rsidR="00A2481B">
        <w:rPr>
          <w:rFonts w:ascii="Times New Roman" w:hAnsi="Times New Roman" w:cs="Times New Roman"/>
          <w:color w:val="000000"/>
          <w:sz w:val="28"/>
          <w:szCs w:val="28"/>
        </w:rPr>
        <w:t xml:space="preserve">VM </w:t>
      </w:r>
      <w:r w:rsidR="00BB463E" w:rsidRPr="006F419D">
        <w:rPr>
          <w:rFonts w:ascii="Times New Roman" w:hAnsi="Times New Roman" w:cs="Times New Roman"/>
          <w:color w:val="000000"/>
          <w:sz w:val="28"/>
          <w:szCs w:val="28"/>
        </w:rPr>
        <w:t xml:space="preserve">kapitālsabiedrību darbību saistītos jautājumos, kā arī efektīvai resursu sadalījumu plānošanai un veselības aprūpes pakalpojumu finansējuma kontrolei. Vienotās budžetu pārskatu sistēmas ietvaros ir iespēja salīdzināt </w:t>
      </w:r>
      <w:r w:rsidR="005B3CE8" w:rsidRPr="006F419D">
        <w:rPr>
          <w:rFonts w:ascii="Times New Roman" w:hAnsi="Times New Roman" w:cs="Times New Roman"/>
          <w:color w:val="000000"/>
          <w:sz w:val="28"/>
          <w:szCs w:val="28"/>
        </w:rPr>
        <w:t xml:space="preserve">VM </w:t>
      </w:r>
      <w:r w:rsidR="00BB463E" w:rsidRPr="006F419D">
        <w:rPr>
          <w:rFonts w:ascii="Times New Roman" w:hAnsi="Times New Roman" w:cs="Times New Roman"/>
          <w:color w:val="000000"/>
          <w:sz w:val="28"/>
          <w:szCs w:val="28"/>
        </w:rPr>
        <w:t xml:space="preserve">kapitālsabiedrību darbības rezultātus, izdevumu pozīcijas, pakalpojumu izmaksas un finanšu rādītājus ar citām līdzvērtīga profila ārstniecības iestādēm, kā rezultātā </w:t>
      </w:r>
      <w:r w:rsidR="00A07EF3" w:rsidRPr="006F419D">
        <w:rPr>
          <w:rFonts w:ascii="Times New Roman" w:hAnsi="Times New Roman" w:cs="Times New Roman"/>
          <w:color w:val="000000"/>
          <w:sz w:val="28"/>
          <w:szCs w:val="28"/>
        </w:rPr>
        <w:t xml:space="preserve">VM </w:t>
      </w:r>
      <w:r w:rsidR="00BB463E" w:rsidRPr="006F419D">
        <w:rPr>
          <w:rFonts w:ascii="Times New Roman" w:hAnsi="Times New Roman" w:cs="Times New Roman"/>
          <w:sz w:val="28"/>
          <w:szCs w:val="28"/>
        </w:rPr>
        <w:t>kapitālsabiedrībās</w:t>
      </w:r>
      <w:r w:rsidR="00BB463E" w:rsidRPr="006F419D">
        <w:rPr>
          <w:rFonts w:ascii="Times New Roman" w:eastAsia="Calibri" w:hAnsi="Times New Roman" w:cs="Times New Roman"/>
          <w:sz w:val="28"/>
          <w:szCs w:val="28"/>
        </w:rPr>
        <w:t xml:space="preserve"> tiks </w:t>
      </w:r>
      <w:r w:rsidR="00BB463E" w:rsidRPr="006F419D">
        <w:rPr>
          <w:rFonts w:ascii="Times New Roman" w:eastAsia="Calibri" w:hAnsi="Times New Roman" w:cs="Times New Roman"/>
          <w:color w:val="000000"/>
          <w:sz w:val="28"/>
          <w:szCs w:val="28"/>
        </w:rPr>
        <w:t>nodrošināta stingra izmaksu un investīciju kontrole</w:t>
      </w:r>
      <w:r w:rsidR="00BB463E" w:rsidRPr="006F419D">
        <w:rPr>
          <w:rFonts w:ascii="Times New Roman" w:hAnsi="Times New Roman" w:cs="Times New Roman"/>
          <w:color w:val="000000"/>
          <w:sz w:val="28"/>
          <w:szCs w:val="28"/>
        </w:rPr>
        <w:t xml:space="preserve"> un</w:t>
      </w:r>
      <w:r w:rsidR="00BB463E" w:rsidRPr="006F419D">
        <w:rPr>
          <w:rFonts w:ascii="Times New Roman" w:eastAsia="Calibri" w:hAnsi="Times New Roman" w:cs="Times New Roman"/>
          <w:color w:val="000000"/>
          <w:sz w:val="28"/>
          <w:szCs w:val="28"/>
        </w:rPr>
        <w:t xml:space="preserve"> īstenota mērķtiecīga, sabalansēta un pamatota finanšu plānošanu.</w:t>
      </w:r>
    </w:p>
    <w:p w:rsidR="008A62E9" w:rsidRPr="00D5157D" w:rsidRDefault="00A2746B" w:rsidP="008A62E9">
      <w:pPr>
        <w:pStyle w:val="Sarakstarindkopa"/>
        <w:numPr>
          <w:ilvl w:val="0"/>
          <w:numId w:val="8"/>
        </w:numPr>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Stingra</w:t>
      </w:r>
      <w:r w:rsidR="008A62E9" w:rsidRPr="00D5157D">
        <w:rPr>
          <w:rFonts w:ascii="Times New Roman" w:hAnsi="Times New Roman" w:cs="Times New Roman"/>
          <w:color w:val="000000"/>
          <w:sz w:val="28"/>
          <w:szCs w:val="28"/>
        </w:rPr>
        <w:t xml:space="preserve"> kontrole attiecībā uz</w:t>
      </w:r>
      <w:r>
        <w:rPr>
          <w:rFonts w:ascii="Times New Roman" w:hAnsi="Times New Roman" w:cs="Times New Roman"/>
          <w:color w:val="000000"/>
          <w:sz w:val="28"/>
          <w:szCs w:val="28"/>
        </w:rPr>
        <w:t xml:space="preserve"> plānotajām</w:t>
      </w:r>
      <w:r w:rsidR="004C55B5">
        <w:rPr>
          <w:rFonts w:ascii="Times New Roman" w:hAnsi="Times New Roman" w:cs="Times New Roman"/>
          <w:color w:val="000000"/>
          <w:sz w:val="28"/>
          <w:szCs w:val="28"/>
        </w:rPr>
        <w:t xml:space="preserve"> investīcijām</w:t>
      </w:r>
      <w:r w:rsidR="00E16E45">
        <w:rPr>
          <w:rFonts w:ascii="Times New Roman" w:hAnsi="Times New Roman" w:cs="Times New Roman"/>
          <w:color w:val="000000"/>
          <w:sz w:val="28"/>
          <w:szCs w:val="28"/>
        </w:rPr>
        <w:t>.</w:t>
      </w:r>
      <w:r w:rsidR="009803BF">
        <w:rPr>
          <w:rFonts w:ascii="Times New Roman" w:hAnsi="Times New Roman" w:cs="Times New Roman"/>
          <w:color w:val="000000"/>
          <w:sz w:val="28"/>
          <w:szCs w:val="28"/>
        </w:rPr>
        <w:t xml:space="preserve"> </w:t>
      </w:r>
      <w:r w:rsidR="00E16E45">
        <w:rPr>
          <w:rFonts w:ascii="Times New Roman" w:hAnsi="Times New Roman" w:cs="Times New Roman"/>
          <w:color w:val="000000"/>
          <w:sz w:val="28"/>
          <w:szCs w:val="28"/>
        </w:rPr>
        <w:t>Ņ</w:t>
      </w:r>
      <w:r w:rsidR="008A62E9" w:rsidRPr="00D5157D">
        <w:rPr>
          <w:rFonts w:ascii="Times New Roman" w:hAnsi="Times New Roman" w:cs="Times New Roman"/>
          <w:color w:val="000000"/>
          <w:sz w:val="28"/>
          <w:szCs w:val="28"/>
        </w:rPr>
        <w:t xml:space="preserve">emot vērā, ka daļa VM kapitālsabiedrību strādā ar zaudējumiem, pastāv risks, ka VM kapitālsabiedrību iegādātie pamatlīdzekļi nespēj dot plānoto atdevi (piemēram, iekārtas netiek izmantots pietiekami efektīvi, lai atgūtu ieguldītos naudas līdzekļus).  </w:t>
      </w:r>
      <w:r w:rsidR="00D5157D" w:rsidRPr="00D5157D">
        <w:rPr>
          <w:rFonts w:ascii="Times New Roman" w:hAnsi="Times New Roman" w:cs="Times New Roman"/>
          <w:color w:val="000000"/>
          <w:sz w:val="28"/>
          <w:szCs w:val="28"/>
        </w:rPr>
        <w:t>Tādejādi no 2011.gada</w:t>
      </w:r>
      <w:r w:rsidR="008A62E9" w:rsidRPr="00D5157D">
        <w:rPr>
          <w:rFonts w:ascii="Times New Roman" w:hAnsi="Times New Roman" w:cs="Times New Roman"/>
          <w:color w:val="000000"/>
          <w:sz w:val="28"/>
          <w:szCs w:val="28"/>
        </w:rPr>
        <w:t xml:space="preserve"> </w:t>
      </w:r>
      <w:r w:rsidR="008A62E9" w:rsidRPr="00D5157D">
        <w:rPr>
          <w:rFonts w:ascii="Times New Roman" w:hAnsi="Times New Roman" w:cs="Times New Roman"/>
          <w:sz w:val="28"/>
          <w:szCs w:val="28"/>
        </w:rPr>
        <w:t xml:space="preserve">ir </w:t>
      </w:r>
      <w:r w:rsidR="00D5157D" w:rsidRPr="00D5157D">
        <w:rPr>
          <w:rFonts w:ascii="Times New Roman" w:hAnsi="Times New Roman" w:cs="Times New Roman"/>
          <w:sz w:val="28"/>
          <w:szCs w:val="28"/>
        </w:rPr>
        <w:t xml:space="preserve">izvirzīts </w:t>
      </w:r>
      <w:r w:rsidR="001A7D42">
        <w:rPr>
          <w:rFonts w:ascii="Times New Roman" w:hAnsi="Times New Roman" w:cs="Times New Roman"/>
          <w:sz w:val="28"/>
          <w:szCs w:val="28"/>
        </w:rPr>
        <w:t xml:space="preserve">stingrs uzstādījums </w:t>
      </w:r>
      <w:r w:rsidR="008A62E9" w:rsidRPr="00D5157D">
        <w:rPr>
          <w:rFonts w:ascii="Times New Roman" w:hAnsi="Times New Roman" w:cs="Times New Roman"/>
          <w:sz w:val="28"/>
          <w:szCs w:val="28"/>
        </w:rPr>
        <w:t xml:space="preserve">VM kapitālsabiedrību ieguldījumu stratēģiju balstīt uz ieguldījumu atdeves maksimizēšanas principiem. Šī pasākuma ietvaros tika ieviesta vienota plānoto investīciju atmaksāšanās aprēķina forma, proti, </w:t>
      </w:r>
      <w:r>
        <w:rPr>
          <w:rFonts w:ascii="Times New Roman" w:hAnsi="Times New Roman" w:cs="Times New Roman"/>
          <w:sz w:val="28"/>
          <w:szCs w:val="28"/>
        </w:rPr>
        <w:t xml:space="preserve">VM </w:t>
      </w:r>
      <w:r w:rsidR="008A62E9" w:rsidRPr="00D5157D">
        <w:rPr>
          <w:rFonts w:ascii="Times New Roman" w:hAnsi="Times New Roman" w:cs="Times New Roman"/>
          <w:sz w:val="28"/>
          <w:szCs w:val="28"/>
        </w:rPr>
        <w:t>kapitālsabiedrībām ir pienākums pirms uzsākt plānoto iepirkuma procedūru aizpildīt ministrijas izstrādāto un apstiprināto formu „Plānoto medicīnisko tehnoloģiju (ierīču) virs 100 t’ LVL atmaksāšanās aprēķins” un iesniegt to saskaņošanai ministrijā.</w:t>
      </w:r>
    </w:p>
    <w:p w:rsidR="008A62E9" w:rsidRDefault="0002343E" w:rsidP="00B0428F">
      <w:pPr>
        <w:spacing w:line="276" w:lineRule="auto"/>
        <w:ind w:firstLine="720"/>
        <w:jc w:val="both"/>
        <w:rPr>
          <w:sz w:val="28"/>
          <w:szCs w:val="28"/>
        </w:rPr>
      </w:pPr>
      <w:r>
        <w:rPr>
          <w:rFonts w:eastAsia="Calibri"/>
          <w:color w:val="000000"/>
          <w:sz w:val="28"/>
          <w:szCs w:val="28"/>
        </w:rPr>
        <w:t xml:space="preserve">Sākot ar 2012.gadu </w:t>
      </w:r>
      <w:r w:rsidR="00083308">
        <w:rPr>
          <w:rFonts w:eastAsia="Calibri"/>
          <w:color w:val="000000"/>
          <w:sz w:val="28"/>
          <w:szCs w:val="28"/>
        </w:rPr>
        <w:t>ministrija</w:t>
      </w:r>
      <w:r>
        <w:rPr>
          <w:rFonts w:eastAsia="Calibri"/>
          <w:color w:val="000000"/>
          <w:sz w:val="28"/>
          <w:szCs w:val="28"/>
        </w:rPr>
        <w:t xml:space="preserve"> </w:t>
      </w:r>
      <w:r w:rsidR="002A386B">
        <w:rPr>
          <w:rFonts w:eastAsia="Calibri"/>
          <w:color w:val="000000"/>
          <w:sz w:val="28"/>
          <w:szCs w:val="28"/>
        </w:rPr>
        <w:t xml:space="preserve">turpmāk </w:t>
      </w:r>
      <w:r>
        <w:rPr>
          <w:rFonts w:eastAsia="Calibri"/>
          <w:color w:val="000000"/>
          <w:sz w:val="28"/>
          <w:szCs w:val="28"/>
        </w:rPr>
        <w:t xml:space="preserve">plāno ieviest papildu pasākumus, kas uzlabotu </w:t>
      </w:r>
      <w:r>
        <w:rPr>
          <w:sz w:val="28"/>
          <w:szCs w:val="28"/>
        </w:rPr>
        <w:t xml:space="preserve">VM </w:t>
      </w:r>
      <w:r w:rsidRPr="00BB463E">
        <w:rPr>
          <w:sz w:val="28"/>
          <w:szCs w:val="28"/>
        </w:rPr>
        <w:t>kapitālsabi</w:t>
      </w:r>
      <w:r w:rsidR="00D6659B">
        <w:rPr>
          <w:sz w:val="28"/>
          <w:szCs w:val="28"/>
        </w:rPr>
        <w:t xml:space="preserve">edrību </w:t>
      </w:r>
      <w:r w:rsidR="00384597">
        <w:rPr>
          <w:sz w:val="28"/>
          <w:szCs w:val="28"/>
        </w:rPr>
        <w:t xml:space="preserve">pārvaldību, </w:t>
      </w:r>
      <w:r w:rsidR="004A5551">
        <w:rPr>
          <w:sz w:val="28"/>
          <w:szCs w:val="28"/>
        </w:rPr>
        <w:t xml:space="preserve">to </w:t>
      </w:r>
      <w:r w:rsidR="00D6659B">
        <w:rPr>
          <w:sz w:val="28"/>
          <w:szCs w:val="28"/>
        </w:rPr>
        <w:t>darbības efektivitāti</w:t>
      </w:r>
      <w:r w:rsidR="00384597">
        <w:rPr>
          <w:sz w:val="28"/>
          <w:szCs w:val="28"/>
        </w:rPr>
        <w:t xml:space="preserve"> un novērstu zaudējumu rašanos</w:t>
      </w:r>
      <w:r w:rsidR="00D6659B">
        <w:rPr>
          <w:sz w:val="28"/>
          <w:szCs w:val="28"/>
        </w:rPr>
        <w:t>:</w:t>
      </w:r>
    </w:p>
    <w:p w:rsidR="0034611A" w:rsidRDefault="0034611A" w:rsidP="00D6659B">
      <w:pPr>
        <w:pStyle w:val="Sarakstarindkopa"/>
        <w:numPr>
          <w:ilvl w:val="0"/>
          <w:numId w:val="9"/>
        </w:numPr>
        <w:jc w:val="both"/>
        <w:rPr>
          <w:rFonts w:ascii="Times New Roman" w:eastAsia="Calibri" w:hAnsi="Times New Roman" w:cs="Times New Roman"/>
          <w:color w:val="000000"/>
          <w:sz w:val="28"/>
          <w:szCs w:val="28"/>
        </w:rPr>
      </w:pPr>
      <w:r w:rsidRPr="0034611A">
        <w:rPr>
          <w:rFonts w:ascii="Times New Roman" w:eastAsia="Calibri" w:hAnsi="Times New Roman" w:cs="Times New Roman"/>
          <w:color w:val="000000"/>
          <w:sz w:val="28"/>
          <w:szCs w:val="28"/>
        </w:rPr>
        <w:t xml:space="preserve">Attīstīt un uzlabot </w:t>
      </w:r>
      <w:r>
        <w:rPr>
          <w:rFonts w:ascii="Times New Roman" w:eastAsia="Calibri" w:hAnsi="Times New Roman" w:cs="Times New Roman"/>
          <w:color w:val="000000"/>
          <w:sz w:val="28"/>
          <w:szCs w:val="28"/>
        </w:rPr>
        <w:t xml:space="preserve">pacientu uzņemšanas klīnikas darbību, kas </w:t>
      </w:r>
      <w:r w:rsidR="00D95A85">
        <w:rPr>
          <w:rFonts w:ascii="Times New Roman" w:hAnsi="Times New Roman" w:cs="Times New Roman"/>
          <w:sz w:val="28"/>
          <w:szCs w:val="28"/>
        </w:rPr>
        <w:t>ietver</w:t>
      </w:r>
      <w:r w:rsidR="00D95A85" w:rsidRPr="00FD71C4">
        <w:rPr>
          <w:rFonts w:ascii="Times New Roman" w:hAnsi="Times New Roman" w:cs="Times New Roman"/>
          <w:sz w:val="28"/>
          <w:szCs w:val="28"/>
        </w:rPr>
        <w:t xml:space="preserve"> </w:t>
      </w:r>
      <w:r w:rsidR="00D95A85">
        <w:rPr>
          <w:rFonts w:ascii="Times New Roman" w:hAnsi="Times New Roman" w:cs="Times New Roman"/>
          <w:sz w:val="28"/>
          <w:szCs w:val="28"/>
        </w:rPr>
        <w:t>neatliekamās medicīniskās palīdzības pacientu šķirošanu un observāciju</w:t>
      </w:r>
      <w:r w:rsidR="00F62BA7">
        <w:rPr>
          <w:rFonts w:ascii="Times New Roman" w:hAnsi="Times New Roman" w:cs="Times New Roman"/>
          <w:sz w:val="28"/>
          <w:szCs w:val="28"/>
        </w:rPr>
        <w:t xml:space="preserve"> (pie uzņemšanas klīnikas izveidotas observācijas gultas, lai pēc pacientam nepieciešamo izmeklējumu veikšanas un pacienta novērošanas līdz 24 stundām būtu iespējams lemt par atbilstošāko ārstēšanas veidu – ambulatori vai stacionāri)</w:t>
      </w:r>
      <w:r w:rsidR="00D95A85">
        <w:rPr>
          <w:rFonts w:ascii="Times New Roman" w:hAnsi="Times New Roman" w:cs="Times New Roman"/>
          <w:sz w:val="28"/>
          <w:szCs w:val="28"/>
        </w:rPr>
        <w:t>. Tādejādi</w:t>
      </w:r>
      <w:r w:rsidR="00D95A8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stacionāro pacientu plūsmu </w:t>
      </w:r>
      <w:r w:rsidR="00F62BA7">
        <w:rPr>
          <w:rFonts w:ascii="Times New Roman" w:eastAsia="Calibri" w:hAnsi="Times New Roman" w:cs="Times New Roman"/>
          <w:color w:val="000000"/>
          <w:sz w:val="28"/>
          <w:szCs w:val="28"/>
        </w:rPr>
        <w:t xml:space="preserve">varētu </w:t>
      </w:r>
      <w:r>
        <w:rPr>
          <w:rFonts w:ascii="Times New Roman" w:eastAsia="Calibri" w:hAnsi="Times New Roman" w:cs="Times New Roman"/>
          <w:color w:val="000000"/>
          <w:sz w:val="28"/>
          <w:szCs w:val="28"/>
        </w:rPr>
        <w:t>samazināt par 20%, kā rezultātā būtisks ambulatori ārstēto un izmeklēto pac</w:t>
      </w:r>
      <w:r w:rsidR="00D95A85">
        <w:rPr>
          <w:rFonts w:ascii="Times New Roman" w:eastAsia="Calibri" w:hAnsi="Times New Roman" w:cs="Times New Roman"/>
          <w:color w:val="000000"/>
          <w:sz w:val="28"/>
          <w:szCs w:val="28"/>
        </w:rPr>
        <w:t xml:space="preserve">ientu skaits netiktu </w:t>
      </w:r>
      <w:proofErr w:type="spellStart"/>
      <w:r w:rsidR="00D95A85">
        <w:rPr>
          <w:rFonts w:ascii="Times New Roman" w:eastAsia="Calibri" w:hAnsi="Times New Roman" w:cs="Times New Roman"/>
          <w:color w:val="000000"/>
          <w:sz w:val="28"/>
          <w:szCs w:val="28"/>
        </w:rPr>
        <w:t>stacionēts</w:t>
      </w:r>
      <w:proofErr w:type="spellEnd"/>
      <w:r w:rsidR="00EB0C7A">
        <w:rPr>
          <w:rFonts w:ascii="Times New Roman" w:eastAsia="Calibri" w:hAnsi="Times New Roman" w:cs="Times New Roman"/>
          <w:color w:val="000000"/>
          <w:sz w:val="28"/>
          <w:szCs w:val="28"/>
        </w:rPr>
        <w:t xml:space="preserve">, kā arī vienlaicīgi tiktu </w:t>
      </w:r>
      <w:r w:rsidR="00D95A85" w:rsidRPr="00FD71C4">
        <w:rPr>
          <w:rFonts w:ascii="Times New Roman" w:hAnsi="Times New Roman" w:cs="Times New Roman"/>
          <w:sz w:val="28"/>
          <w:szCs w:val="28"/>
        </w:rPr>
        <w:t>nodroš</w:t>
      </w:r>
      <w:r w:rsidR="00D95A85">
        <w:rPr>
          <w:rFonts w:ascii="Times New Roman" w:hAnsi="Times New Roman" w:cs="Times New Roman"/>
          <w:sz w:val="28"/>
          <w:szCs w:val="28"/>
        </w:rPr>
        <w:t xml:space="preserve">ināta </w:t>
      </w:r>
      <w:r w:rsidR="00D95A85">
        <w:rPr>
          <w:rFonts w:ascii="Times New Roman" w:hAnsi="Times New Roman" w:cs="Times New Roman"/>
          <w:sz w:val="28"/>
          <w:szCs w:val="28"/>
        </w:rPr>
        <w:lastRenderedPageBreak/>
        <w:t>efektīvāka personāla izvietošana</w:t>
      </w:r>
      <w:r w:rsidR="00D95A85" w:rsidRPr="00FD71C4">
        <w:rPr>
          <w:rFonts w:ascii="Times New Roman" w:hAnsi="Times New Roman" w:cs="Times New Roman"/>
          <w:sz w:val="28"/>
          <w:szCs w:val="28"/>
        </w:rPr>
        <w:t xml:space="preserve"> stratēģiski svarīgos punktos</w:t>
      </w:r>
      <w:r w:rsidR="00D95A85">
        <w:rPr>
          <w:rFonts w:ascii="Times New Roman" w:hAnsi="Times New Roman" w:cs="Times New Roman"/>
          <w:sz w:val="28"/>
          <w:szCs w:val="28"/>
        </w:rPr>
        <w:t>.</w:t>
      </w:r>
      <w:r>
        <w:rPr>
          <w:rFonts w:ascii="Times New Roman" w:eastAsia="Calibri" w:hAnsi="Times New Roman" w:cs="Times New Roman"/>
          <w:color w:val="000000"/>
          <w:sz w:val="28"/>
          <w:szCs w:val="28"/>
        </w:rPr>
        <w:t xml:space="preserve"> </w:t>
      </w:r>
      <w:r w:rsidR="00F841B7">
        <w:rPr>
          <w:rFonts w:ascii="Times New Roman" w:eastAsia="Calibri" w:hAnsi="Times New Roman" w:cs="Times New Roman"/>
          <w:color w:val="000000"/>
          <w:sz w:val="28"/>
          <w:szCs w:val="28"/>
        </w:rPr>
        <w:t>Īste</w:t>
      </w:r>
      <w:r w:rsidR="00D31591">
        <w:rPr>
          <w:rFonts w:ascii="Times New Roman" w:eastAsia="Calibri" w:hAnsi="Times New Roman" w:cs="Times New Roman"/>
          <w:color w:val="000000"/>
          <w:sz w:val="28"/>
          <w:szCs w:val="28"/>
        </w:rPr>
        <w:t xml:space="preserve">nojot šo pasākumu, piemēram, </w:t>
      </w:r>
      <w:r w:rsidR="00D31591">
        <w:rPr>
          <w:rFonts w:ascii="Times New Roman" w:hAnsi="Times New Roman" w:cs="Times New Roman"/>
          <w:sz w:val="28"/>
          <w:szCs w:val="28"/>
        </w:rPr>
        <w:t>sabiedrība</w:t>
      </w:r>
      <w:r w:rsidR="00D31591" w:rsidRPr="002201CB">
        <w:rPr>
          <w:rFonts w:ascii="Times New Roman" w:hAnsi="Times New Roman" w:cs="Times New Roman"/>
          <w:sz w:val="28"/>
          <w:szCs w:val="28"/>
        </w:rPr>
        <w:t xml:space="preserve"> ar ierobežotu atbildību</w:t>
      </w:r>
      <w:r w:rsidR="00F841B7">
        <w:rPr>
          <w:rFonts w:ascii="Times New Roman" w:eastAsia="Calibri" w:hAnsi="Times New Roman" w:cs="Times New Roman"/>
          <w:color w:val="000000"/>
          <w:sz w:val="28"/>
          <w:szCs w:val="28"/>
        </w:rPr>
        <w:t xml:space="preserve"> „Rīgas Austrumu klīnisk</w:t>
      </w:r>
      <w:r w:rsidR="007C7AD7">
        <w:rPr>
          <w:rFonts w:ascii="Times New Roman" w:eastAsia="Calibri" w:hAnsi="Times New Roman" w:cs="Times New Roman"/>
          <w:color w:val="000000"/>
          <w:sz w:val="28"/>
          <w:szCs w:val="28"/>
        </w:rPr>
        <w:t>ā universitātes slimnīca”</w:t>
      </w:r>
      <w:r w:rsidR="00701173">
        <w:rPr>
          <w:rFonts w:ascii="Times New Roman" w:eastAsia="Calibri" w:hAnsi="Times New Roman" w:cs="Times New Roman"/>
          <w:color w:val="000000"/>
          <w:sz w:val="28"/>
          <w:szCs w:val="28"/>
        </w:rPr>
        <w:t xml:space="preserve"> (turpmāk – RAKUS)</w:t>
      </w:r>
      <w:r w:rsidR="00FE3344">
        <w:rPr>
          <w:rFonts w:ascii="Times New Roman" w:eastAsia="Calibri" w:hAnsi="Times New Roman" w:cs="Times New Roman"/>
          <w:color w:val="000000"/>
          <w:sz w:val="28"/>
          <w:szCs w:val="28"/>
        </w:rPr>
        <w:t xml:space="preserve"> </w:t>
      </w:r>
      <w:r w:rsidR="007C7AD7">
        <w:rPr>
          <w:rFonts w:ascii="Times New Roman" w:eastAsia="Calibri" w:hAnsi="Times New Roman" w:cs="Times New Roman"/>
          <w:color w:val="000000"/>
          <w:sz w:val="28"/>
          <w:szCs w:val="28"/>
        </w:rPr>
        <w:t>izlieto</w:t>
      </w:r>
      <w:r w:rsidR="00F841B7">
        <w:rPr>
          <w:rFonts w:ascii="Times New Roman" w:eastAsia="Calibri" w:hAnsi="Times New Roman" w:cs="Times New Roman"/>
          <w:color w:val="000000"/>
          <w:sz w:val="28"/>
          <w:szCs w:val="28"/>
        </w:rPr>
        <w:t xml:space="preserve"> par 6,3 miljoniem latu gadā mazāk</w:t>
      </w:r>
      <w:r w:rsidR="00F62BA7">
        <w:rPr>
          <w:rFonts w:ascii="Times New Roman" w:eastAsia="Calibri" w:hAnsi="Times New Roman" w:cs="Times New Roman"/>
          <w:color w:val="000000"/>
          <w:sz w:val="28"/>
          <w:szCs w:val="28"/>
        </w:rPr>
        <w:t xml:space="preserve"> stacionāra darbības nodrošināšanai</w:t>
      </w:r>
      <w:r w:rsidR="00F841B7">
        <w:rPr>
          <w:rFonts w:ascii="Times New Roman" w:eastAsia="Calibri" w:hAnsi="Times New Roman" w:cs="Times New Roman"/>
          <w:color w:val="000000"/>
          <w:sz w:val="28"/>
          <w:szCs w:val="28"/>
        </w:rPr>
        <w:t xml:space="preserve">, nekā </w:t>
      </w:r>
      <w:r w:rsidR="006933CB">
        <w:rPr>
          <w:rFonts w:ascii="Times New Roman" w:eastAsia="Calibri" w:hAnsi="Times New Roman" w:cs="Times New Roman"/>
          <w:color w:val="000000"/>
          <w:sz w:val="28"/>
          <w:szCs w:val="28"/>
        </w:rPr>
        <w:t>gadījumā</w:t>
      </w:r>
      <w:r w:rsidR="00F841B7">
        <w:rPr>
          <w:rFonts w:ascii="Times New Roman" w:eastAsia="Calibri" w:hAnsi="Times New Roman" w:cs="Times New Roman"/>
          <w:color w:val="000000"/>
          <w:sz w:val="28"/>
          <w:szCs w:val="28"/>
        </w:rPr>
        <w:t xml:space="preserve">, ja minētie pacienti tiktu </w:t>
      </w:r>
      <w:proofErr w:type="spellStart"/>
      <w:r w:rsidR="00F841B7">
        <w:rPr>
          <w:rFonts w:ascii="Times New Roman" w:eastAsia="Calibri" w:hAnsi="Times New Roman" w:cs="Times New Roman"/>
          <w:color w:val="000000"/>
          <w:sz w:val="28"/>
          <w:szCs w:val="28"/>
        </w:rPr>
        <w:t>stacionēti</w:t>
      </w:r>
      <w:proofErr w:type="spellEnd"/>
      <w:r w:rsidR="00F841B7">
        <w:rPr>
          <w:rFonts w:ascii="Times New Roman" w:eastAsia="Calibri" w:hAnsi="Times New Roman" w:cs="Times New Roman"/>
          <w:color w:val="000000"/>
          <w:sz w:val="28"/>
          <w:szCs w:val="28"/>
        </w:rPr>
        <w:t xml:space="preserve"> slimnīcā, kā tas notika periodā līdz jaunās </w:t>
      </w:r>
      <w:r w:rsidR="00F62BA7">
        <w:rPr>
          <w:rFonts w:ascii="Times New Roman" w:eastAsia="Calibri" w:hAnsi="Times New Roman" w:cs="Times New Roman"/>
          <w:color w:val="000000"/>
          <w:sz w:val="28"/>
          <w:szCs w:val="28"/>
        </w:rPr>
        <w:t xml:space="preserve">uzņemšanas </w:t>
      </w:r>
      <w:r w:rsidR="00F841B7">
        <w:rPr>
          <w:rFonts w:ascii="Times New Roman" w:eastAsia="Calibri" w:hAnsi="Times New Roman" w:cs="Times New Roman"/>
          <w:color w:val="000000"/>
          <w:sz w:val="28"/>
          <w:szCs w:val="28"/>
        </w:rPr>
        <w:t xml:space="preserve">klīnikas nodošanai ekspluatācijā </w:t>
      </w:r>
      <w:r w:rsidR="000A56A7">
        <w:rPr>
          <w:rFonts w:ascii="Times New Roman" w:eastAsia="Calibri" w:hAnsi="Times New Roman" w:cs="Times New Roman"/>
          <w:color w:val="000000"/>
          <w:sz w:val="28"/>
          <w:szCs w:val="28"/>
        </w:rPr>
        <w:t>un jaunu neatliekamās palīdzības standartu un algoritmu ievieš</w:t>
      </w:r>
      <w:r w:rsidR="001D6C84">
        <w:rPr>
          <w:rFonts w:ascii="Times New Roman" w:eastAsia="Calibri" w:hAnsi="Times New Roman" w:cs="Times New Roman"/>
          <w:color w:val="000000"/>
          <w:sz w:val="28"/>
          <w:szCs w:val="28"/>
        </w:rPr>
        <w:t>anai</w:t>
      </w:r>
      <w:r w:rsidR="00C63C28">
        <w:rPr>
          <w:rFonts w:ascii="Times New Roman" w:eastAsia="Calibri" w:hAnsi="Times New Roman" w:cs="Times New Roman"/>
          <w:color w:val="000000"/>
          <w:sz w:val="28"/>
          <w:szCs w:val="28"/>
        </w:rPr>
        <w:t>.</w:t>
      </w:r>
    </w:p>
    <w:p w:rsidR="00EB6E28" w:rsidRDefault="00EB6E28" w:rsidP="00D6659B">
      <w:pPr>
        <w:pStyle w:val="Sarakstarindkopa"/>
        <w:numPr>
          <w:ilvl w:val="0"/>
          <w:numId w:val="9"/>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Pastiprinātas</w:t>
      </w:r>
      <w:r w:rsidRPr="00D6659B">
        <w:rPr>
          <w:rFonts w:ascii="Times New Roman" w:eastAsia="Calibri" w:hAnsi="Times New Roman" w:cs="Times New Roman"/>
          <w:color w:val="000000"/>
          <w:sz w:val="28"/>
          <w:szCs w:val="28"/>
        </w:rPr>
        <w:t xml:space="preserve"> iekšējās kontroles pār izmantoto un norakstīto medikamentu daudzumu</w:t>
      </w:r>
      <w:r>
        <w:rPr>
          <w:rFonts w:ascii="Times New Roman" w:eastAsia="Calibri" w:hAnsi="Times New Roman" w:cs="Times New Roman"/>
          <w:color w:val="000000"/>
          <w:sz w:val="28"/>
          <w:szCs w:val="28"/>
        </w:rPr>
        <w:t>. Ņemot vērā, ka m</w:t>
      </w:r>
      <w:r w:rsidRPr="00D6659B">
        <w:rPr>
          <w:rFonts w:ascii="Times New Roman" w:eastAsia="Calibri" w:hAnsi="Times New Roman" w:cs="Times New Roman"/>
          <w:color w:val="000000"/>
          <w:sz w:val="28"/>
          <w:szCs w:val="28"/>
        </w:rPr>
        <w:t>edikamentu izmantošanas daudzumu būtiski ietekmē iekšējo kontroļu vides efektivitāte,</w:t>
      </w:r>
      <w:r>
        <w:rPr>
          <w:rFonts w:ascii="Times New Roman" w:eastAsia="Calibri" w:hAnsi="Times New Roman" w:cs="Times New Roman"/>
          <w:color w:val="000000"/>
          <w:sz w:val="28"/>
          <w:szCs w:val="28"/>
        </w:rPr>
        <w:t xml:space="preserve"> tad VM kapitālsabiedrībām turpmāk būs jānodrošina efektīvas kontroles attiecībā uz krājumu uzskaiti un izlietojumu, piemēram, ieviešot darba dalīšanas principu (ārsta izrakstīto medikamentu salīdzinājums ar medmāsu izlietoto medikamentu apjomu), ieviešot papildu finanšu analīzes (piemēram, medikamentu izlietojums uz vienu pacientu sadalījumā pa diagnožu veidiem). Ieviesto kontroļu analīze tiks dokumentēta</w:t>
      </w:r>
      <w:r w:rsidR="00EC1829">
        <w:rPr>
          <w:rFonts w:ascii="Times New Roman" w:eastAsia="Calibri" w:hAnsi="Times New Roman" w:cs="Times New Roman"/>
          <w:color w:val="000000"/>
          <w:sz w:val="28"/>
          <w:szCs w:val="28"/>
        </w:rPr>
        <w:t xml:space="preserve"> un uzraudzīta</w:t>
      </w:r>
      <w:r w:rsidR="00C63C28">
        <w:rPr>
          <w:rFonts w:ascii="Times New Roman" w:eastAsia="Calibri" w:hAnsi="Times New Roman" w:cs="Times New Roman"/>
          <w:color w:val="000000"/>
          <w:sz w:val="28"/>
          <w:szCs w:val="28"/>
        </w:rPr>
        <w:t>.</w:t>
      </w:r>
    </w:p>
    <w:p w:rsidR="005A2BB6" w:rsidRPr="005A2BB6" w:rsidRDefault="005A2BB6" w:rsidP="005A2BB6">
      <w:pPr>
        <w:pStyle w:val="Sarakstarindkopa"/>
        <w:numPr>
          <w:ilvl w:val="0"/>
          <w:numId w:val="9"/>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VM kapitālsabiedrībām turpmāk būs jānodrošina caurskatāma algu aprēķina procedūra un efektīvas kontroles pār laika uzskaites tabulās uzrādītājām darba stundām (piemēram, automatizēta darba laika uzskaite). Tādejādi tiks efektīvi pārvaldīti finanšu līdzekļi un nodrošināta kontrole pār </w:t>
      </w:r>
      <w:r w:rsidR="00374FEB">
        <w:rPr>
          <w:rFonts w:ascii="Times New Roman" w:eastAsia="Calibri" w:hAnsi="Times New Roman" w:cs="Times New Roman"/>
          <w:color w:val="000000"/>
          <w:sz w:val="28"/>
          <w:szCs w:val="28"/>
        </w:rPr>
        <w:t xml:space="preserve">pienākumu veikšanai </w:t>
      </w:r>
      <w:r>
        <w:rPr>
          <w:rFonts w:ascii="Times New Roman" w:eastAsia="Calibri" w:hAnsi="Times New Roman" w:cs="Times New Roman"/>
          <w:color w:val="000000"/>
          <w:sz w:val="28"/>
          <w:szCs w:val="28"/>
        </w:rPr>
        <w:t>patērētajām darba stundām.</w:t>
      </w:r>
    </w:p>
    <w:p w:rsidR="00802746" w:rsidRPr="00507B40" w:rsidRDefault="00802746" w:rsidP="00AE51BC">
      <w:pPr>
        <w:pStyle w:val="Sarakstarindkopa"/>
        <w:numPr>
          <w:ilvl w:val="0"/>
          <w:numId w:val="9"/>
        </w:numPr>
        <w:ind w:left="1077" w:hanging="357"/>
        <w:jc w:val="both"/>
        <w:rPr>
          <w:rFonts w:eastAsia="Calibri"/>
          <w:color w:val="000000"/>
          <w:sz w:val="28"/>
          <w:szCs w:val="28"/>
        </w:rPr>
      </w:pPr>
      <w:r>
        <w:rPr>
          <w:rFonts w:ascii="Times New Roman" w:hAnsi="Times New Roman" w:cs="Times New Roman"/>
          <w:color w:val="000000"/>
          <w:sz w:val="28"/>
          <w:szCs w:val="28"/>
        </w:rPr>
        <w:t>VM k</w:t>
      </w:r>
      <w:r w:rsidRPr="00C7011A">
        <w:rPr>
          <w:rFonts w:ascii="Times New Roman" w:hAnsi="Times New Roman" w:cs="Times New Roman"/>
          <w:color w:val="000000"/>
          <w:sz w:val="28"/>
          <w:szCs w:val="28"/>
        </w:rPr>
        <w:t xml:space="preserve">apitālsabiedrībās būs jāveic sniegto pakalpojumu rentabilitātes un lietderīguma izvērtējums, lai novērstu to, ka </w:t>
      </w:r>
      <w:r w:rsidRPr="00102AC1">
        <w:rPr>
          <w:rFonts w:ascii="Times New Roman" w:eastAsia="Calibri" w:hAnsi="Times New Roman" w:cs="Times New Roman"/>
          <w:color w:val="000000"/>
          <w:sz w:val="28"/>
          <w:szCs w:val="28"/>
        </w:rPr>
        <w:t>VM kapitālsabiedr</w:t>
      </w:r>
      <w:r>
        <w:rPr>
          <w:rFonts w:ascii="Times New Roman" w:eastAsia="Calibri" w:hAnsi="Times New Roman" w:cs="Times New Roman"/>
          <w:color w:val="000000"/>
          <w:sz w:val="28"/>
          <w:szCs w:val="28"/>
        </w:rPr>
        <w:t>ībās</w:t>
      </w:r>
      <w:r w:rsidRPr="00C7011A">
        <w:rPr>
          <w:rFonts w:ascii="Times New Roman" w:hAnsi="Times New Roman" w:cs="Times New Roman"/>
          <w:color w:val="000000"/>
          <w:sz w:val="28"/>
          <w:szCs w:val="28"/>
        </w:rPr>
        <w:t xml:space="preserve"> sniegto pakalpojumu pašizmaksas pārsniedz neto apgrozījumu, radot negatīvu pamatdarbības naudas plūsmu. Gadījumos, ja no kād</w:t>
      </w:r>
      <w:r w:rsidR="00A46F84">
        <w:rPr>
          <w:rFonts w:ascii="Times New Roman" w:hAnsi="Times New Roman" w:cs="Times New Roman"/>
          <w:color w:val="000000"/>
          <w:sz w:val="28"/>
          <w:szCs w:val="28"/>
        </w:rPr>
        <w:t>ā</w:t>
      </w:r>
      <w:r w:rsidRPr="00C7011A">
        <w:rPr>
          <w:rFonts w:ascii="Times New Roman" w:hAnsi="Times New Roman" w:cs="Times New Roman"/>
          <w:color w:val="000000"/>
          <w:sz w:val="28"/>
          <w:szCs w:val="28"/>
        </w:rPr>
        <w:t xml:space="preserve"> no sniegtajiem pakalpojumiem netiek gūta nepieciešamā atdeve vai radīti zaudējumi, jāizvērtē atsacīšanās iespējas no šādu pakalpojumu turpmākas sniegšanas vai šādu pakalpojumu iepirkums (piemēram, laboratorijas pakalpojumi, kafejnīcas uzturēšana u.c.)</w:t>
      </w:r>
      <w:r w:rsidR="00410D39">
        <w:rPr>
          <w:rFonts w:ascii="Times New Roman" w:hAnsi="Times New Roman" w:cs="Times New Roman"/>
          <w:color w:val="000000"/>
          <w:sz w:val="28"/>
          <w:szCs w:val="28"/>
        </w:rPr>
        <w:t>.</w:t>
      </w:r>
    </w:p>
    <w:p w:rsidR="00507B40" w:rsidRDefault="00E646FF" w:rsidP="00AE51BC">
      <w:pPr>
        <w:pStyle w:val="Sarakstarindkopa"/>
        <w:numPr>
          <w:ilvl w:val="0"/>
          <w:numId w:val="9"/>
        </w:numPr>
        <w:ind w:left="1077" w:hanging="357"/>
        <w:jc w:val="both"/>
        <w:rPr>
          <w:rFonts w:ascii="Times New Roman" w:hAnsi="Times New Roman" w:cs="Times New Roman"/>
          <w:sz w:val="28"/>
          <w:szCs w:val="28"/>
        </w:rPr>
      </w:pPr>
      <w:r>
        <w:rPr>
          <w:rFonts w:ascii="Times New Roman" w:hAnsi="Times New Roman" w:cs="Times New Roman"/>
          <w:sz w:val="28"/>
          <w:szCs w:val="28"/>
        </w:rPr>
        <w:t>Centralizētu iepirkumu</w:t>
      </w:r>
      <w:r w:rsidR="00507B40" w:rsidRPr="00507B40">
        <w:rPr>
          <w:rFonts w:ascii="Times New Roman" w:hAnsi="Times New Roman" w:cs="Times New Roman"/>
          <w:sz w:val="28"/>
          <w:szCs w:val="28"/>
        </w:rPr>
        <w:t xml:space="preserve"> </w:t>
      </w:r>
      <w:r>
        <w:rPr>
          <w:rFonts w:ascii="Times New Roman" w:hAnsi="Times New Roman" w:cs="Times New Roman"/>
          <w:sz w:val="28"/>
          <w:szCs w:val="28"/>
        </w:rPr>
        <w:t>organizēšana VM kapitālsabiedrību darbības vajadzībām</w:t>
      </w:r>
      <w:r w:rsidR="00507B40" w:rsidRPr="00507B40">
        <w:rPr>
          <w:rFonts w:ascii="Times New Roman" w:hAnsi="Times New Roman" w:cs="Times New Roman"/>
          <w:sz w:val="28"/>
          <w:szCs w:val="28"/>
        </w:rPr>
        <w:t xml:space="preserve">, kā rezultātā tiks ietaupīti finanšu līdzekļi, </w:t>
      </w:r>
      <w:r>
        <w:rPr>
          <w:rFonts w:ascii="Times New Roman" w:hAnsi="Times New Roman" w:cs="Times New Roman"/>
          <w:sz w:val="28"/>
          <w:szCs w:val="28"/>
        </w:rPr>
        <w:t>jo piegādātāji būs ieinteresētāki piedalīties</w:t>
      </w:r>
      <w:r w:rsidR="00A84CC6">
        <w:rPr>
          <w:rFonts w:ascii="Times New Roman" w:hAnsi="Times New Roman" w:cs="Times New Roman"/>
          <w:sz w:val="28"/>
          <w:szCs w:val="28"/>
        </w:rPr>
        <w:t xml:space="preserve"> un uzvarēt</w:t>
      </w:r>
      <w:r>
        <w:rPr>
          <w:rFonts w:ascii="Times New Roman" w:hAnsi="Times New Roman" w:cs="Times New Roman"/>
          <w:sz w:val="28"/>
          <w:szCs w:val="28"/>
        </w:rPr>
        <w:t xml:space="preserve"> šādos </w:t>
      </w:r>
      <w:r w:rsidR="00A84CC6">
        <w:rPr>
          <w:rFonts w:ascii="Times New Roman" w:hAnsi="Times New Roman" w:cs="Times New Roman"/>
          <w:sz w:val="28"/>
          <w:szCs w:val="28"/>
        </w:rPr>
        <w:t xml:space="preserve">finansiāli </w:t>
      </w:r>
      <w:r>
        <w:rPr>
          <w:rFonts w:ascii="Times New Roman" w:hAnsi="Times New Roman" w:cs="Times New Roman"/>
          <w:sz w:val="28"/>
          <w:szCs w:val="28"/>
        </w:rPr>
        <w:t>apjomīgākos konkursos</w:t>
      </w:r>
      <w:r w:rsidR="00A84CC6">
        <w:rPr>
          <w:rFonts w:ascii="Times New Roman" w:hAnsi="Times New Roman" w:cs="Times New Roman"/>
          <w:sz w:val="28"/>
          <w:szCs w:val="28"/>
        </w:rPr>
        <w:t>,</w:t>
      </w:r>
      <w:r>
        <w:rPr>
          <w:rFonts w:ascii="Times New Roman" w:hAnsi="Times New Roman" w:cs="Times New Roman"/>
          <w:sz w:val="28"/>
          <w:szCs w:val="28"/>
        </w:rPr>
        <w:t xml:space="preserve"> un </w:t>
      </w:r>
      <w:r w:rsidR="00A84CC6">
        <w:rPr>
          <w:rFonts w:ascii="Times New Roman" w:hAnsi="Times New Roman" w:cs="Times New Roman"/>
          <w:sz w:val="28"/>
          <w:szCs w:val="28"/>
        </w:rPr>
        <w:t xml:space="preserve">attiecīgi </w:t>
      </w:r>
      <w:r>
        <w:rPr>
          <w:rFonts w:ascii="Times New Roman" w:hAnsi="Times New Roman" w:cs="Times New Roman"/>
          <w:sz w:val="28"/>
          <w:szCs w:val="28"/>
        </w:rPr>
        <w:t>piedāvāt izdev</w:t>
      </w:r>
      <w:r w:rsidR="00A84CC6">
        <w:rPr>
          <w:rFonts w:ascii="Times New Roman" w:hAnsi="Times New Roman" w:cs="Times New Roman"/>
          <w:sz w:val="28"/>
          <w:szCs w:val="28"/>
        </w:rPr>
        <w:t>īgākas iepirkuma cenas.</w:t>
      </w:r>
    </w:p>
    <w:p w:rsidR="00F90986" w:rsidRPr="009D1AD4" w:rsidRDefault="00F90986" w:rsidP="009D1AD4">
      <w:pPr>
        <w:pStyle w:val="Sarakstarindkopa"/>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VM kapitālsabiedrību resursu pārvaldības uzlabošana, ieviešot nepārtraukto uzlabojumu sistēmu, kas ir vērsta uz pastāvīgu pakalpojumu un procesu attīstību</w:t>
      </w:r>
      <w:r w:rsidR="005A5060">
        <w:rPr>
          <w:rFonts w:ascii="Times New Roman" w:hAnsi="Times New Roman" w:cs="Times New Roman"/>
          <w:sz w:val="28"/>
          <w:szCs w:val="28"/>
        </w:rPr>
        <w:t xml:space="preserve"> atbilstoši izvirzītājiem darbības mērķiem</w:t>
      </w:r>
      <w:r w:rsidR="004421F6">
        <w:rPr>
          <w:rFonts w:ascii="Times New Roman" w:hAnsi="Times New Roman" w:cs="Times New Roman"/>
          <w:sz w:val="28"/>
          <w:szCs w:val="28"/>
        </w:rPr>
        <w:t>. Nepārtraukto uzlabojumu sistēmas ietvaros VM kapitālsabiedrību iekšējie procesi tiek mērķtiecīgi uzraudzīti un vērtēti, kā rezultāt</w:t>
      </w:r>
      <w:r w:rsidR="00B71868">
        <w:rPr>
          <w:rFonts w:ascii="Times New Roman" w:hAnsi="Times New Roman" w:cs="Times New Roman"/>
          <w:sz w:val="28"/>
          <w:szCs w:val="28"/>
        </w:rPr>
        <w:t>ā</w:t>
      </w:r>
      <w:r w:rsidR="004421F6">
        <w:rPr>
          <w:rFonts w:ascii="Times New Roman" w:hAnsi="Times New Roman" w:cs="Times New Roman"/>
          <w:sz w:val="28"/>
          <w:szCs w:val="28"/>
        </w:rPr>
        <w:t xml:space="preserve"> kopumā</w:t>
      </w:r>
      <w:r w:rsidR="00B71868">
        <w:rPr>
          <w:rFonts w:ascii="Times New Roman" w:hAnsi="Times New Roman" w:cs="Times New Roman"/>
          <w:sz w:val="28"/>
          <w:szCs w:val="28"/>
        </w:rPr>
        <w:t>,</w:t>
      </w:r>
      <w:r w:rsidR="004421F6">
        <w:rPr>
          <w:rFonts w:ascii="Times New Roman" w:hAnsi="Times New Roman" w:cs="Times New Roman"/>
          <w:sz w:val="28"/>
          <w:szCs w:val="28"/>
        </w:rPr>
        <w:t xml:space="preserve"> uzlabojot uzņēmumu darbības efektivitāti, ik gadu iespējams šīs sistēmas ietvaros ietaupīt līdz pat 3% no kopējiem izdevumiem</w:t>
      </w:r>
      <w:r w:rsidR="00B71868">
        <w:rPr>
          <w:rFonts w:ascii="Times New Roman" w:hAnsi="Times New Roman" w:cs="Times New Roman"/>
          <w:sz w:val="28"/>
          <w:szCs w:val="28"/>
        </w:rPr>
        <w:t xml:space="preserve"> katrā VM kapitālsabiedrībā</w:t>
      </w:r>
      <w:r w:rsidR="004421F6">
        <w:rPr>
          <w:rFonts w:ascii="Times New Roman" w:hAnsi="Times New Roman" w:cs="Times New Roman"/>
          <w:sz w:val="28"/>
          <w:szCs w:val="28"/>
        </w:rPr>
        <w:t>.</w:t>
      </w:r>
    </w:p>
    <w:p w:rsidR="007D26BE" w:rsidRPr="007D26BE" w:rsidRDefault="00D6659B" w:rsidP="00D6659B">
      <w:pPr>
        <w:pStyle w:val="Sarakstarindkopa"/>
        <w:numPr>
          <w:ilvl w:val="0"/>
          <w:numId w:val="9"/>
        </w:numPr>
        <w:jc w:val="both"/>
        <w:rPr>
          <w:rFonts w:eastAsia="Calibri"/>
          <w:color w:val="000000"/>
          <w:sz w:val="28"/>
          <w:szCs w:val="28"/>
        </w:rPr>
      </w:pPr>
      <w:r w:rsidRPr="00C7011A">
        <w:rPr>
          <w:rFonts w:ascii="Times New Roman" w:hAnsi="Times New Roman" w:cs="Times New Roman"/>
          <w:color w:val="000000"/>
          <w:sz w:val="28"/>
          <w:szCs w:val="28"/>
        </w:rPr>
        <w:t xml:space="preserve">Uzlabotas kontroles pār galvenajiem </w:t>
      </w:r>
      <w:r w:rsidR="00DD26A8" w:rsidRPr="00C7011A">
        <w:rPr>
          <w:rFonts w:ascii="Times New Roman" w:hAnsi="Times New Roman" w:cs="Times New Roman"/>
          <w:color w:val="000000"/>
          <w:sz w:val="28"/>
          <w:szCs w:val="28"/>
        </w:rPr>
        <w:t xml:space="preserve">VM </w:t>
      </w:r>
      <w:r w:rsidRPr="00C7011A">
        <w:rPr>
          <w:rFonts w:ascii="Times New Roman" w:hAnsi="Times New Roman" w:cs="Times New Roman"/>
          <w:color w:val="000000"/>
          <w:sz w:val="28"/>
          <w:szCs w:val="28"/>
        </w:rPr>
        <w:t>kapitālsabiedrību procesiem</w:t>
      </w:r>
      <w:r w:rsidR="00AC3822">
        <w:rPr>
          <w:rFonts w:ascii="Times New Roman" w:hAnsi="Times New Roman" w:cs="Times New Roman"/>
          <w:color w:val="000000"/>
          <w:sz w:val="28"/>
          <w:szCs w:val="28"/>
        </w:rPr>
        <w:t>, tajā skaitā jaunu un efektīvu informācijas sistēmu ieviešana</w:t>
      </w:r>
      <w:r w:rsidR="001B4015">
        <w:rPr>
          <w:rFonts w:ascii="Times New Roman" w:hAnsi="Times New Roman" w:cs="Times New Roman"/>
          <w:color w:val="000000"/>
          <w:sz w:val="28"/>
          <w:szCs w:val="28"/>
        </w:rPr>
        <w:t xml:space="preserve"> un esošo sistēmu uzlabošana</w:t>
      </w:r>
      <w:r w:rsidRPr="00C7011A">
        <w:rPr>
          <w:rFonts w:ascii="Times New Roman" w:hAnsi="Times New Roman" w:cs="Times New Roman"/>
          <w:color w:val="000000"/>
          <w:sz w:val="28"/>
          <w:szCs w:val="28"/>
        </w:rPr>
        <w:t xml:space="preserve"> (piemēram, uzskaite, cik procedūras tiek veiktas uz katras konkrētās iekārtas, lai novērtētu iekārtu efektivitāti un izsekotu iespējamiem negūtajiem ieņēmumiem; </w:t>
      </w:r>
      <w:r w:rsidRPr="00C7011A">
        <w:rPr>
          <w:rFonts w:ascii="Times New Roman" w:eastAsia="Calibri" w:hAnsi="Times New Roman" w:cs="Times New Roman"/>
          <w:color w:val="000000"/>
          <w:sz w:val="28"/>
          <w:szCs w:val="28"/>
        </w:rPr>
        <w:t>izmaksu un materiālu uzskaite saistībā ar konkrētu pacientu, kas ļautu izsekot vidējām izmaksām uz pacientu un radītu iespēju izsekot nelietderīgam krājumu izlietojumam).</w:t>
      </w:r>
    </w:p>
    <w:p w:rsidR="00C7011A" w:rsidRPr="00102AC1" w:rsidRDefault="00D6659B" w:rsidP="00D6659B">
      <w:pPr>
        <w:pStyle w:val="Sarakstarindkopa"/>
        <w:numPr>
          <w:ilvl w:val="0"/>
          <w:numId w:val="9"/>
        </w:numPr>
        <w:jc w:val="both"/>
        <w:rPr>
          <w:rFonts w:eastAsia="Calibri"/>
          <w:color w:val="000000"/>
          <w:sz w:val="28"/>
          <w:szCs w:val="28"/>
        </w:rPr>
      </w:pPr>
      <w:r w:rsidRPr="00C7011A">
        <w:rPr>
          <w:rFonts w:ascii="Times New Roman" w:eastAsia="Calibri" w:hAnsi="Times New Roman" w:cs="Times New Roman"/>
          <w:color w:val="000000"/>
          <w:sz w:val="28"/>
          <w:szCs w:val="28"/>
        </w:rPr>
        <w:t xml:space="preserve"> </w:t>
      </w:r>
      <w:r w:rsidR="007D26BE" w:rsidRPr="00102AC1">
        <w:rPr>
          <w:rFonts w:ascii="Times New Roman" w:eastAsia="Calibri" w:hAnsi="Times New Roman" w:cs="Times New Roman"/>
          <w:color w:val="000000"/>
          <w:sz w:val="28"/>
          <w:szCs w:val="28"/>
        </w:rPr>
        <w:t>U</w:t>
      </w:r>
      <w:r w:rsidR="00E03ED2" w:rsidRPr="00102AC1">
        <w:rPr>
          <w:rFonts w:ascii="Times New Roman" w:eastAsia="Calibri" w:hAnsi="Times New Roman" w:cs="Times New Roman"/>
          <w:color w:val="000000"/>
          <w:sz w:val="28"/>
          <w:szCs w:val="28"/>
        </w:rPr>
        <w:t>zlabotas un aktualizētas grāmatvedības politikas, kā arī ieviests atbilstošs kontroles mehānisms, uzlabojot un padarot efektīvāku nepieciešamās informācijas sagatavošanas procesu</w:t>
      </w:r>
      <w:r w:rsidR="009B3D81">
        <w:rPr>
          <w:rFonts w:ascii="Times New Roman" w:eastAsia="Calibri" w:hAnsi="Times New Roman" w:cs="Times New Roman"/>
          <w:color w:val="000000"/>
          <w:sz w:val="28"/>
          <w:szCs w:val="28"/>
        </w:rPr>
        <w:t xml:space="preserve">. Tajā skaitā ieviestas finanšu pārskata sagatavošanas procedūras, </w:t>
      </w:r>
      <w:r w:rsidR="00C7011A" w:rsidRPr="00102AC1">
        <w:rPr>
          <w:rFonts w:ascii="Times New Roman" w:eastAsia="Calibri" w:hAnsi="Times New Roman" w:cs="Times New Roman"/>
          <w:color w:val="000000"/>
          <w:sz w:val="28"/>
          <w:szCs w:val="28"/>
        </w:rPr>
        <w:t xml:space="preserve">lai novērstu risku, ka </w:t>
      </w:r>
      <w:r w:rsidR="00A73755" w:rsidRPr="00102AC1">
        <w:rPr>
          <w:rFonts w:ascii="Times New Roman" w:eastAsia="Calibri" w:hAnsi="Times New Roman" w:cs="Times New Roman"/>
          <w:color w:val="000000"/>
          <w:sz w:val="28"/>
          <w:szCs w:val="28"/>
        </w:rPr>
        <w:t>nekvalitatīvi un normatīvajiem aktiem neatbilstoši finanšu pārskati var</w:t>
      </w:r>
      <w:r w:rsidR="00102AC1" w:rsidRPr="00102AC1">
        <w:rPr>
          <w:rFonts w:ascii="Times New Roman" w:eastAsia="Calibri" w:hAnsi="Times New Roman" w:cs="Times New Roman"/>
          <w:color w:val="000000"/>
          <w:sz w:val="28"/>
          <w:szCs w:val="28"/>
        </w:rPr>
        <w:t>ētu</w:t>
      </w:r>
      <w:r w:rsidR="00A73755" w:rsidRPr="00102AC1">
        <w:rPr>
          <w:rFonts w:ascii="Times New Roman" w:eastAsia="Calibri" w:hAnsi="Times New Roman" w:cs="Times New Roman"/>
          <w:color w:val="000000"/>
          <w:sz w:val="28"/>
          <w:szCs w:val="28"/>
        </w:rPr>
        <w:t xml:space="preserve"> sniegt maldīgu informāciju par VM kapitālsabiedrību finansiālo stāvokli.</w:t>
      </w:r>
      <w:r w:rsidR="00C7011A" w:rsidRPr="00102AC1">
        <w:rPr>
          <w:rFonts w:ascii="Times New Roman" w:eastAsia="Calibri" w:hAnsi="Times New Roman" w:cs="Times New Roman"/>
          <w:color w:val="000000"/>
          <w:sz w:val="28"/>
          <w:szCs w:val="28"/>
        </w:rPr>
        <w:t xml:space="preserve"> </w:t>
      </w:r>
    </w:p>
    <w:p w:rsidR="009A2749" w:rsidRDefault="002A6E17" w:rsidP="00B105E1">
      <w:pPr>
        <w:pStyle w:val="Sarakstarindkopa"/>
        <w:numPr>
          <w:ilvl w:val="0"/>
          <w:numId w:val="9"/>
        </w:numPr>
        <w:ind w:left="1077" w:hanging="357"/>
        <w:jc w:val="both"/>
        <w:rPr>
          <w:rFonts w:ascii="Times New Roman" w:eastAsia="Calibri" w:hAnsi="Times New Roman" w:cs="Times New Roman"/>
          <w:color w:val="000000"/>
          <w:sz w:val="28"/>
          <w:szCs w:val="28"/>
        </w:rPr>
      </w:pPr>
      <w:r w:rsidRPr="002A6E17">
        <w:rPr>
          <w:rFonts w:ascii="Times New Roman" w:eastAsia="Calibri" w:hAnsi="Times New Roman" w:cs="Times New Roman"/>
          <w:color w:val="000000"/>
          <w:sz w:val="28"/>
          <w:szCs w:val="28"/>
        </w:rPr>
        <w:t>Papildu procedūru un kontro</w:t>
      </w:r>
      <w:r>
        <w:rPr>
          <w:rFonts w:ascii="Times New Roman" w:eastAsia="Calibri" w:hAnsi="Times New Roman" w:cs="Times New Roman"/>
          <w:color w:val="000000"/>
          <w:sz w:val="28"/>
          <w:szCs w:val="28"/>
        </w:rPr>
        <w:t>ļu</w:t>
      </w:r>
      <w:r w:rsidRPr="002A6E17">
        <w:rPr>
          <w:rFonts w:ascii="Times New Roman" w:eastAsia="Calibri" w:hAnsi="Times New Roman" w:cs="Times New Roman"/>
          <w:color w:val="000000"/>
          <w:sz w:val="28"/>
          <w:szCs w:val="28"/>
        </w:rPr>
        <w:t xml:space="preserve"> ieviešana</w:t>
      </w:r>
      <w:r>
        <w:rPr>
          <w:rFonts w:ascii="Times New Roman" w:eastAsia="Calibri" w:hAnsi="Times New Roman" w:cs="Times New Roman"/>
          <w:color w:val="000000"/>
          <w:sz w:val="28"/>
          <w:szCs w:val="28"/>
        </w:rPr>
        <w:t>, lai turpmāk VM kapitālsabiedrības</w:t>
      </w:r>
      <w:r w:rsidR="00F90443">
        <w:rPr>
          <w:rFonts w:ascii="Times New Roman" w:eastAsia="Calibri" w:hAnsi="Times New Roman" w:cs="Times New Roman"/>
          <w:color w:val="000000"/>
          <w:sz w:val="28"/>
          <w:szCs w:val="28"/>
        </w:rPr>
        <w:t xml:space="preserve">, sniedzot maksas pakalpojumus </w:t>
      </w:r>
      <w:r>
        <w:rPr>
          <w:rFonts w:ascii="Times New Roman" w:eastAsia="Calibri" w:hAnsi="Times New Roman" w:cs="Times New Roman"/>
          <w:color w:val="000000"/>
          <w:sz w:val="28"/>
          <w:szCs w:val="28"/>
        </w:rPr>
        <w:t>par būtiskām summām</w:t>
      </w:r>
      <w:r w:rsidR="00F9044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pārliecinātos par privātpersonu maksātspēju (piemēram, priekšapmaksa </w:t>
      </w:r>
      <w:r w:rsidR="00743B22">
        <w:rPr>
          <w:rFonts w:ascii="Times New Roman" w:eastAsia="Calibri" w:hAnsi="Times New Roman" w:cs="Times New Roman"/>
          <w:color w:val="000000"/>
          <w:sz w:val="28"/>
          <w:szCs w:val="28"/>
        </w:rPr>
        <w:t>par dārgāk</w:t>
      </w:r>
      <w:r w:rsidR="00A46F84">
        <w:rPr>
          <w:rFonts w:ascii="Times New Roman" w:eastAsia="Calibri" w:hAnsi="Times New Roman" w:cs="Times New Roman"/>
          <w:color w:val="000000"/>
          <w:sz w:val="28"/>
          <w:szCs w:val="28"/>
        </w:rPr>
        <w:t>ajām</w:t>
      </w:r>
      <w:r w:rsidR="00743B22">
        <w:rPr>
          <w:rFonts w:ascii="Times New Roman" w:eastAsia="Calibri" w:hAnsi="Times New Roman" w:cs="Times New Roman"/>
          <w:color w:val="000000"/>
          <w:sz w:val="28"/>
          <w:szCs w:val="28"/>
        </w:rPr>
        <w:t xml:space="preserve"> procedūrām, lai mazinātu parādu </w:t>
      </w:r>
      <w:proofErr w:type="spellStart"/>
      <w:r w:rsidR="00743B22">
        <w:rPr>
          <w:rFonts w:ascii="Times New Roman" w:eastAsia="Calibri" w:hAnsi="Times New Roman" w:cs="Times New Roman"/>
          <w:color w:val="000000"/>
          <w:sz w:val="28"/>
          <w:szCs w:val="28"/>
        </w:rPr>
        <w:t>neatgūstamības</w:t>
      </w:r>
      <w:proofErr w:type="spellEnd"/>
      <w:r w:rsidR="00743B22">
        <w:rPr>
          <w:rFonts w:ascii="Times New Roman" w:eastAsia="Calibri" w:hAnsi="Times New Roman" w:cs="Times New Roman"/>
          <w:color w:val="000000"/>
          <w:sz w:val="28"/>
          <w:szCs w:val="28"/>
        </w:rPr>
        <w:t xml:space="preserve"> risku). Tādejādi tiks mazināts </w:t>
      </w:r>
      <w:r w:rsidR="00E13DC9">
        <w:rPr>
          <w:rFonts w:ascii="Times New Roman" w:eastAsia="Calibri" w:hAnsi="Times New Roman" w:cs="Times New Roman"/>
          <w:color w:val="000000"/>
          <w:sz w:val="28"/>
          <w:szCs w:val="28"/>
        </w:rPr>
        <w:t xml:space="preserve">risks neatgūt </w:t>
      </w:r>
      <w:r w:rsidR="00F11904">
        <w:rPr>
          <w:rFonts w:ascii="Times New Roman" w:eastAsia="Calibri" w:hAnsi="Times New Roman" w:cs="Times New Roman"/>
          <w:color w:val="000000"/>
          <w:sz w:val="28"/>
          <w:szCs w:val="28"/>
        </w:rPr>
        <w:t xml:space="preserve">radušās </w:t>
      </w:r>
      <w:r w:rsidR="00E13DC9">
        <w:rPr>
          <w:rFonts w:ascii="Times New Roman" w:eastAsia="Calibri" w:hAnsi="Times New Roman" w:cs="Times New Roman"/>
          <w:color w:val="000000"/>
          <w:sz w:val="28"/>
          <w:szCs w:val="28"/>
        </w:rPr>
        <w:t>izmaksas.</w:t>
      </w:r>
    </w:p>
    <w:p w:rsidR="00DA47E9" w:rsidRDefault="00444564" w:rsidP="00DA47E9">
      <w:pPr>
        <w:pStyle w:val="Sarakstarindkopa"/>
        <w:numPr>
          <w:ilvl w:val="0"/>
          <w:numId w:val="9"/>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E33E2">
        <w:rPr>
          <w:rFonts w:ascii="Times New Roman" w:eastAsia="Calibri" w:hAnsi="Times New Roman" w:cs="Times New Roman"/>
          <w:color w:val="000000"/>
          <w:sz w:val="28"/>
          <w:szCs w:val="28"/>
        </w:rPr>
        <w:t>VM kapitālsabiedrīb</w:t>
      </w:r>
      <w:r w:rsidR="00870E77">
        <w:rPr>
          <w:rFonts w:ascii="Times New Roman" w:eastAsia="Calibri" w:hAnsi="Times New Roman" w:cs="Times New Roman"/>
          <w:color w:val="000000"/>
          <w:sz w:val="28"/>
          <w:szCs w:val="28"/>
        </w:rPr>
        <w:t xml:space="preserve">ām </w:t>
      </w:r>
      <w:r w:rsidR="009E33E2">
        <w:rPr>
          <w:rFonts w:ascii="Times New Roman" w:eastAsia="Calibri" w:hAnsi="Times New Roman" w:cs="Times New Roman"/>
          <w:color w:val="000000"/>
          <w:sz w:val="28"/>
          <w:szCs w:val="28"/>
        </w:rPr>
        <w:t xml:space="preserve">tiks noteikti skaidras naudas turēšanas limiti un biežāka inkasācija, jo būtisku skaidras naudas līdzekļu turēšana </w:t>
      </w:r>
      <w:r w:rsidR="005308F0">
        <w:rPr>
          <w:rFonts w:ascii="Times New Roman" w:eastAsia="Calibri" w:hAnsi="Times New Roman" w:cs="Times New Roman"/>
          <w:color w:val="000000"/>
          <w:sz w:val="28"/>
          <w:szCs w:val="28"/>
        </w:rPr>
        <w:t>var palielināt krāpšanas vai zādzības riskus.</w:t>
      </w:r>
    </w:p>
    <w:p w:rsidR="00A4557F" w:rsidRDefault="00A4557F" w:rsidP="00B105E1">
      <w:pPr>
        <w:spacing w:line="276" w:lineRule="auto"/>
        <w:ind w:firstLine="720"/>
        <w:jc w:val="both"/>
        <w:rPr>
          <w:sz w:val="28"/>
          <w:szCs w:val="28"/>
        </w:rPr>
      </w:pPr>
      <w:r>
        <w:rPr>
          <w:rFonts w:eastAsia="Calibri"/>
          <w:color w:val="000000"/>
          <w:sz w:val="28"/>
          <w:szCs w:val="28"/>
        </w:rPr>
        <w:t xml:space="preserve">Saskaņā ar ministrijā saņemto informāciju </w:t>
      </w:r>
      <w:r>
        <w:rPr>
          <w:sz w:val="28"/>
          <w:szCs w:val="28"/>
        </w:rPr>
        <w:t>v</w:t>
      </w:r>
      <w:r w:rsidRPr="0093142C">
        <w:rPr>
          <w:sz w:val="28"/>
          <w:szCs w:val="28"/>
        </w:rPr>
        <w:t>alst</w:t>
      </w:r>
      <w:r>
        <w:rPr>
          <w:sz w:val="28"/>
          <w:szCs w:val="28"/>
        </w:rPr>
        <w:t>s sabiedrība</w:t>
      </w:r>
      <w:r w:rsidRPr="0093142C">
        <w:rPr>
          <w:sz w:val="28"/>
          <w:szCs w:val="28"/>
        </w:rPr>
        <w:t xml:space="preserve"> ar ierobežotu atbildību „Bērnu klīniskā universitātes slimnīca”</w:t>
      </w:r>
      <w:r>
        <w:rPr>
          <w:sz w:val="28"/>
          <w:szCs w:val="28"/>
        </w:rPr>
        <w:t xml:space="preserve"> (turpmāk – BKUS), valsts sabiedrība </w:t>
      </w:r>
      <w:r w:rsidRPr="005178CE">
        <w:rPr>
          <w:sz w:val="28"/>
          <w:szCs w:val="28"/>
        </w:rPr>
        <w:t>ar ierobežotu atbildību „Rīgas psihiatrijas un narkoloģijas centrs”</w:t>
      </w:r>
      <w:r>
        <w:rPr>
          <w:sz w:val="28"/>
          <w:szCs w:val="28"/>
        </w:rPr>
        <w:t xml:space="preserve"> (turpmāk – RPNC) un valsts sabiedrība</w:t>
      </w:r>
      <w:r w:rsidRPr="00D36607">
        <w:rPr>
          <w:sz w:val="28"/>
          <w:szCs w:val="28"/>
        </w:rPr>
        <w:t xml:space="preserve"> ar ierobežotu atbildību „Nacionālais rehabilitācijas centrs „Vaivari””</w:t>
      </w:r>
      <w:r>
        <w:rPr>
          <w:sz w:val="28"/>
          <w:szCs w:val="28"/>
        </w:rPr>
        <w:t xml:space="preserve"> (turpmāk – NRC „Vaivari”), īstenojot uzsāktās </w:t>
      </w:r>
      <w:r>
        <w:rPr>
          <w:sz w:val="28"/>
          <w:szCs w:val="28"/>
        </w:rPr>
        <w:lastRenderedPageBreak/>
        <w:t xml:space="preserve">reformas un stingo finanšu disciplīnu, </w:t>
      </w:r>
      <w:r w:rsidRPr="006C4FA9">
        <w:rPr>
          <w:sz w:val="28"/>
          <w:szCs w:val="28"/>
        </w:rPr>
        <w:t>plāno nodrošinā</w:t>
      </w:r>
      <w:r w:rsidR="00D42E3F" w:rsidRPr="006C4FA9">
        <w:rPr>
          <w:sz w:val="28"/>
          <w:szCs w:val="28"/>
        </w:rPr>
        <w:t>t sabalansētu 2012.gada budžetu</w:t>
      </w:r>
      <w:r w:rsidR="007735EC">
        <w:rPr>
          <w:sz w:val="28"/>
          <w:szCs w:val="28"/>
        </w:rPr>
        <w:t xml:space="preserve">. Ņemot vērā, ka </w:t>
      </w:r>
      <w:r>
        <w:rPr>
          <w:sz w:val="28"/>
          <w:szCs w:val="28"/>
        </w:rPr>
        <w:t xml:space="preserve">BKUS </w:t>
      </w:r>
      <w:r w:rsidRPr="0093142C">
        <w:rPr>
          <w:sz w:val="28"/>
          <w:szCs w:val="28"/>
        </w:rPr>
        <w:t>kopējā tīrā peļņa 2010.gadā sastāda 1 287 138 latus, no kā aprēķinātā dividendēs izmaksājamā peļņas da</w:t>
      </w:r>
      <w:r>
        <w:rPr>
          <w:sz w:val="28"/>
          <w:szCs w:val="28"/>
        </w:rPr>
        <w:t>ļa 90% apmērā ir 1 158 424 lati, RPNC</w:t>
      </w:r>
      <w:r w:rsidRPr="005178CE">
        <w:rPr>
          <w:sz w:val="28"/>
          <w:szCs w:val="28"/>
        </w:rPr>
        <w:t xml:space="preserve"> kopējā tīrā peļņa 2010.gadā sastāda 12 370 latus, no kā aprēķinātā dividendēs izmaksājamā peļņas </w:t>
      </w:r>
      <w:r>
        <w:rPr>
          <w:sz w:val="28"/>
          <w:szCs w:val="28"/>
        </w:rPr>
        <w:t xml:space="preserve">daļa 90% apmērā ir 11 133 lati un NRC „Vaivari” </w:t>
      </w:r>
      <w:r w:rsidRPr="00D36607">
        <w:rPr>
          <w:sz w:val="28"/>
          <w:szCs w:val="28"/>
        </w:rPr>
        <w:t>kopējā tīrā peļņa 2010.gadā sastāda 5 137 latus, no kā aprēķinātā dividendēs izmaksājamā peļņa</w:t>
      </w:r>
      <w:r w:rsidR="007735EC">
        <w:rPr>
          <w:sz w:val="28"/>
          <w:szCs w:val="28"/>
        </w:rPr>
        <w:t>s daļa 90% apmērā ir 4 623 lati, tad, izmaksājot minēto peļņas daļu, tiks pasliktināta BKUS, RPNC un NRC „Vaivari” finansiālā situ</w:t>
      </w:r>
      <w:r w:rsidR="00BE749A">
        <w:rPr>
          <w:sz w:val="28"/>
          <w:szCs w:val="28"/>
        </w:rPr>
        <w:t>ācija</w:t>
      </w:r>
      <w:r w:rsidR="00B91AAA">
        <w:rPr>
          <w:sz w:val="28"/>
          <w:szCs w:val="28"/>
        </w:rPr>
        <w:t>,</w:t>
      </w:r>
      <w:r w:rsidR="00D95A85">
        <w:rPr>
          <w:sz w:val="28"/>
          <w:szCs w:val="28"/>
        </w:rPr>
        <w:t xml:space="preserve"> </w:t>
      </w:r>
      <w:r w:rsidR="0048033C">
        <w:rPr>
          <w:sz w:val="28"/>
          <w:szCs w:val="28"/>
        </w:rPr>
        <w:t xml:space="preserve">jo </w:t>
      </w:r>
      <w:r w:rsidR="00B91AAA" w:rsidRPr="00307487">
        <w:rPr>
          <w:sz w:val="28"/>
          <w:szCs w:val="28"/>
        </w:rPr>
        <w:t>VM kapitālsabiedrību rīcībā nav brīvu naudas līdze</w:t>
      </w:r>
      <w:r w:rsidR="003264EE" w:rsidRPr="00307487">
        <w:rPr>
          <w:sz w:val="28"/>
          <w:szCs w:val="28"/>
        </w:rPr>
        <w:t>kļu papildu</w:t>
      </w:r>
      <w:r w:rsidR="00B91AAA" w:rsidRPr="00307487">
        <w:rPr>
          <w:sz w:val="28"/>
          <w:szCs w:val="28"/>
        </w:rPr>
        <w:t xml:space="preserve"> saistību apmaksai</w:t>
      </w:r>
      <w:r w:rsidR="00B91AAA">
        <w:rPr>
          <w:sz w:val="28"/>
          <w:szCs w:val="28"/>
        </w:rPr>
        <w:t xml:space="preserve">. </w:t>
      </w:r>
      <w:r w:rsidR="00BE749A">
        <w:rPr>
          <w:sz w:val="28"/>
          <w:szCs w:val="28"/>
        </w:rPr>
        <w:t xml:space="preserve">Kā arī BKUS gadījumā </w:t>
      </w:r>
      <w:r w:rsidR="00B91AAA">
        <w:rPr>
          <w:sz w:val="28"/>
          <w:szCs w:val="28"/>
        </w:rPr>
        <w:t xml:space="preserve">dividenžu izmaksa būtiski </w:t>
      </w:r>
      <w:r w:rsidR="007735EC">
        <w:rPr>
          <w:sz w:val="28"/>
          <w:szCs w:val="28"/>
        </w:rPr>
        <w:t>apdraudēs iespēju sabalansēt 2012.gada budžetu un novēr</w:t>
      </w:r>
      <w:r w:rsidR="00D95A85">
        <w:rPr>
          <w:sz w:val="28"/>
          <w:szCs w:val="28"/>
        </w:rPr>
        <w:t>s</w:t>
      </w:r>
      <w:r w:rsidR="007735EC" w:rsidRPr="00BB463E">
        <w:rPr>
          <w:sz w:val="28"/>
          <w:szCs w:val="28"/>
        </w:rPr>
        <w:t>t situācij</w:t>
      </w:r>
      <w:r w:rsidR="007735EC">
        <w:rPr>
          <w:sz w:val="28"/>
          <w:szCs w:val="28"/>
        </w:rPr>
        <w:t>u ar atkārtotu parādu veidošanos.</w:t>
      </w:r>
      <w:r w:rsidR="0038117E">
        <w:rPr>
          <w:sz w:val="28"/>
          <w:szCs w:val="28"/>
        </w:rPr>
        <w:t xml:space="preserve"> </w:t>
      </w:r>
      <w:r w:rsidR="00EF0C67">
        <w:rPr>
          <w:sz w:val="28"/>
          <w:szCs w:val="28"/>
        </w:rPr>
        <w:t xml:space="preserve">Papildus BKUS </w:t>
      </w:r>
      <w:r w:rsidR="00EF0C67" w:rsidRPr="006D0048">
        <w:rPr>
          <w:sz w:val="28"/>
          <w:szCs w:val="28"/>
        </w:rPr>
        <w:t xml:space="preserve">2012.–2014.gadā </w:t>
      </w:r>
      <w:r w:rsidR="00EF0C67">
        <w:rPr>
          <w:sz w:val="28"/>
          <w:szCs w:val="28"/>
        </w:rPr>
        <w:t xml:space="preserve">ir plānots </w:t>
      </w:r>
      <w:proofErr w:type="spellStart"/>
      <w:r w:rsidR="00EF0C67" w:rsidRPr="006D0048">
        <w:rPr>
          <w:sz w:val="28"/>
          <w:szCs w:val="28"/>
        </w:rPr>
        <w:t>līdzmaksājums</w:t>
      </w:r>
      <w:proofErr w:type="spellEnd"/>
      <w:r w:rsidR="00EF0C67" w:rsidRPr="006D0048">
        <w:rPr>
          <w:sz w:val="28"/>
          <w:szCs w:val="28"/>
        </w:rPr>
        <w:t xml:space="preserve"> E</w:t>
      </w:r>
      <w:r w:rsidR="00EF0C67">
        <w:rPr>
          <w:sz w:val="28"/>
          <w:szCs w:val="28"/>
        </w:rPr>
        <w:t xml:space="preserve">iropas Reģionālā attīstības fonda </w:t>
      </w:r>
      <w:r w:rsidR="00EF0C67" w:rsidRPr="006D0048">
        <w:rPr>
          <w:sz w:val="28"/>
          <w:szCs w:val="28"/>
        </w:rPr>
        <w:t xml:space="preserve"> finansētajam infrast</w:t>
      </w:r>
      <w:r w:rsidR="00EF0C67">
        <w:rPr>
          <w:sz w:val="28"/>
          <w:szCs w:val="28"/>
        </w:rPr>
        <w:t>r</w:t>
      </w:r>
      <w:r w:rsidR="00EF0C67" w:rsidRPr="006D0048">
        <w:rPr>
          <w:sz w:val="28"/>
          <w:szCs w:val="28"/>
        </w:rPr>
        <w:t>uktūras attīstība</w:t>
      </w:r>
      <w:r w:rsidR="00EF0C67">
        <w:rPr>
          <w:sz w:val="28"/>
          <w:szCs w:val="28"/>
        </w:rPr>
        <w:t>s projektam 1,5 miljonu latu</w:t>
      </w:r>
      <w:r w:rsidR="00EF0C67" w:rsidRPr="006D0048">
        <w:rPr>
          <w:sz w:val="28"/>
          <w:szCs w:val="28"/>
        </w:rPr>
        <w:t xml:space="preserve"> </w:t>
      </w:r>
      <w:r w:rsidR="00EF0C67" w:rsidRPr="00C56E0C">
        <w:rPr>
          <w:sz w:val="28"/>
          <w:szCs w:val="28"/>
        </w:rPr>
        <w:t>apmērā.</w:t>
      </w:r>
    </w:p>
    <w:p w:rsidR="00D95A85" w:rsidRDefault="005F51BE" w:rsidP="00405B67">
      <w:pPr>
        <w:pStyle w:val="Sarakstarindkopa"/>
        <w:spacing w:after="0"/>
        <w:ind w:left="0" w:firstLine="709"/>
        <w:jc w:val="both"/>
        <w:rPr>
          <w:rFonts w:ascii="Times New Roman" w:hAnsi="Times New Roman" w:cs="Times New Roman"/>
          <w:sz w:val="28"/>
          <w:szCs w:val="28"/>
        </w:rPr>
      </w:pPr>
      <w:r w:rsidRPr="002201CB">
        <w:rPr>
          <w:rFonts w:ascii="Times New Roman" w:eastAsia="Calibri" w:hAnsi="Times New Roman" w:cs="Times New Roman"/>
          <w:color w:val="000000"/>
          <w:sz w:val="28"/>
          <w:szCs w:val="28"/>
        </w:rPr>
        <w:t xml:space="preserve">Saskaņā ar ministrijā saņemto informāciju </w:t>
      </w:r>
      <w:r w:rsidR="00D31591">
        <w:rPr>
          <w:rFonts w:ascii="Times New Roman" w:hAnsi="Times New Roman" w:cs="Times New Roman"/>
          <w:sz w:val="28"/>
          <w:szCs w:val="28"/>
        </w:rPr>
        <w:t>RAKUS</w:t>
      </w:r>
      <w:r w:rsidRPr="002201CB">
        <w:rPr>
          <w:rFonts w:ascii="Times New Roman" w:hAnsi="Times New Roman" w:cs="Times New Roman"/>
          <w:sz w:val="28"/>
          <w:szCs w:val="28"/>
        </w:rPr>
        <w:t xml:space="preserve"> un valsts sabiedrības ar ierobežotu atbildību „Paula Stradiņa  klīniskā universitātes slimnīca” (turpmāk – PSKUS) 2012.gadā nevarēs pilnībā nodrošināt bezdeficīta budžetu, taču, 2012.gadā </w:t>
      </w:r>
      <w:r w:rsidR="004D0084">
        <w:rPr>
          <w:rFonts w:ascii="Times New Roman" w:hAnsi="Times New Roman" w:cs="Times New Roman"/>
          <w:sz w:val="28"/>
          <w:szCs w:val="28"/>
        </w:rPr>
        <w:t>īstenojot</w:t>
      </w:r>
      <w:r w:rsidRPr="002201CB">
        <w:rPr>
          <w:rFonts w:ascii="Times New Roman" w:hAnsi="Times New Roman" w:cs="Times New Roman"/>
          <w:sz w:val="28"/>
          <w:szCs w:val="28"/>
        </w:rPr>
        <w:t xml:space="preserve"> reformas</w:t>
      </w:r>
      <w:r w:rsidR="000B3436">
        <w:rPr>
          <w:rFonts w:ascii="Times New Roman" w:hAnsi="Times New Roman" w:cs="Times New Roman"/>
          <w:sz w:val="28"/>
          <w:szCs w:val="28"/>
        </w:rPr>
        <w:t xml:space="preserve">, </w:t>
      </w:r>
      <w:r w:rsidR="004D0084">
        <w:rPr>
          <w:rFonts w:ascii="Times New Roman" w:hAnsi="Times New Roman" w:cs="Times New Roman"/>
          <w:sz w:val="28"/>
          <w:szCs w:val="28"/>
        </w:rPr>
        <w:t xml:space="preserve">uzsākot </w:t>
      </w:r>
      <w:r w:rsidRPr="002201CB">
        <w:rPr>
          <w:rFonts w:ascii="Times New Roman" w:hAnsi="Times New Roman" w:cs="Times New Roman"/>
          <w:sz w:val="28"/>
          <w:szCs w:val="28"/>
        </w:rPr>
        <w:t xml:space="preserve">stingrus budžeta disciplīnas </w:t>
      </w:r>
      <w:r w:rsidR="000B3436">
        <w:rPr>
          <w:rFonts w:ascii="Times New Roman" w:hAnsi="Times New Roman" w:cs="Times New Roman"/>
          <w:sz w:val="28"/>
          <w:szCs w:val="28"/>
        </w:rPr>
        <w:t xml:space="preserve">un darbības efektivitātes uzlabošanas </w:t>
      </w:r>
      <w:r w:rsidRPr="002201CB">
        <w:rPr>
          <w:rFonts w:ascii="Times New Roman" w:hAnsi="Times New Roman" w:cs="Times New Roman"/>
          <w:sz w:val="28"/>
          <w:szCs w:val="28"/>
        </w:rPr>
        <w:t xml:space="preserve">pasākumus, VM kapitālsabiedrības plāno nodrošināt sabalansētus budžetus </w:t>
      </w:r>
      <w:r w:rsidR="005C31B8">
        <w:rPr>
          <w:rFonts w:ascii="Times New Roman" w:hAnsi="Times New Roman" w:cs="Times New Roman"/>
          <w:sz w:val="28"/>
          <w:szCs w:val="28"/>
        </w:rPr>
        <w:t>turpmāko divu</w:t>
      </w:r>
      <w:r w:rsidR="006578D8">
        <w:rPr>
          <w:rFonts w:ascii="Times New Roman" w:hAnsi="Times New Roman" w:cs="Times New Roman"/>
          <w:sz w:val="28"/>
          <w:szCs w:val="28"/>
        </w:rPr>
        <w:t>, trīs</w:t>
      </w:r>
      <w:r w:rsidR="005C31B8">
        <w:rPr>
          <w:rFonts w:ascii="Times New Roman" w:hAnsi="Times New Roman" w:cs="Times New Roman"/>
          <w:sz w:val="28"/>
          <w:szCs w:val="28"/>
        </w:rPr>
        <w:t xml:space="preserve"> gadu laikā</w:t>
      </w:r>
      <w:r w:rsidRPr="002201CB">
        <w:rPr>
          <w:rFonts w:ascii="Times New Roman" w:hAnsi="Times New Roman" w:cs="Times New Roman"/>
          <w:sz w:val="28"/>
          <w:szCs w:val="28"/>
        </w:rPr>
        <w:t xml:space="preserve">. </w:t>
      </w:r>
      <w:r w:rsidR="002201CB" w:rsidRPr="002201CB">
        <w:rPr>
          <w:rFonts w:ascii="Times New Roman" w:hAnsi="Times New Roman" w:cs="Times New Roman"/>
          <w:sz w:val="28"/>
          <w:szCs w:val="28"/>
        </w:rPr>
        <w:t xml:space="preserve">Vienlaicīgi informējam, ka RAKUS reorganizācijas rezultātā 2008.gadā tika pievienota </w:t>
      </w:r>
      <w:r w:rsidR="006578D8">
        <w:rPr>
          <w:rFonts w:ascii="Times New Roman" w:hAnsi="Times New Roman" w:cs="Times New Roman"/>
          <w:sz w:val="28"/>
          <w:szCs w:val="28"/>
        </w:rPr>
        <w:t xml:space="preserve">Rīgas pašvaldības kapitālsabiedrība </w:t>
      </w:r>
      <w:r w:rsidR="002201CB" w:rsidRPr="002201CB">
        <w:rPr>
          <w:rFonts w:ascii="Times New Roman" w:hAnsi="Times New Roman" w:cs="Times New Roman"/>
          <w:sz w:val="28"/>
          <w:szCs w:val="28"/>
        </w:rPr>
        <w:t xml:space="preserve">„Klīniskā universitātes slimnīca „Gaiļezers”” ar vairāk kā 2 miljonu latu lieliem parādiem, un 2009.gada nozares finansējuma samazinājuma rezultātā 2009.gada vidū parādu summa pieauga līdz 4,3 miljoniem latu. 2009.gadā tika veikta izmaksu inventarizācija, samazināts algu fonds, izveidotas medikamentu un medicīnas preču normas, pārskatīti medicīnas pakalpojumu līgumi, </w:t>
      </w:r>
      <w:proofErr w:type="spellStart"/>
      <w:r w:rsidR="002201CB" w:rsidRPr="002201CB">
        <w:rPr>
          <w:rFonts w:ascii="Times New Roman" w:hAnsi="Times New Roman" w:cs="Times New Roman"/>
          <w:sz w:val="28"/>
          <w:szCs w:val="28"/>
        </w:rPr>
        <w:t>monitorēti</w:t>
      </w:r>
      <w:proofErr w:type="spellEnd"/>
      <w:r w:rsidR="002201CB" w:rsidRPr="002201CB">
        <w:rPr>
          <w:rFonts w:ascii="Times New Roman" w:hAnsi="Times New Roman" w:cs="Times New Roman"/>
          <w:sz w:val="28"/>
          <w:szCs w:val="28"/>
        </w:rPr>
        <w:t xml:space="preserve"> un ierobežoti iepirkumi, samazinātas administratīvās izmaksas, kā rezultātā 2010.gada sākumā parādi tika dzēsti un kopš 2010.gada beigām RAKUS nav kavēto maksājumu.</w:t>
      </w:r>
      <w:r w:rsidR="005609A7">
        <w:rPr>
          <w:rFonts w:ascii="Times New Roman" w:hAnsi="Times New Roman" w:cs="Times New Roman"/>
          <w:sz w:val="28"/>
          <w:szCs w:val="28"/>
        </w:rPr>
        <w:t xml:space="preserve"> </w:t>
      </w:r>
      <w:r w:rsidR="005609A7" w:rsidRPr="007F071E">
        <w:rPr>
          <w:rFonts w:ascii="Times New Roman" w:hAnsi="Times New Roman" w:cs="Times New Roman"/>
          <w:sz w:val="28"/>
          <w:szCs w:val="28"/>
        </w:rPr>
        <w:t xml:space="preserve">Kā </w:t>
      </w:r>
      <w:r w:rsidR="005609A7">
        <w:rPr>
          <w:rFonts w:ascii="Times New Roman" w:hAnsi="Times New Roman" w:cs="Times New Roman"/>
          <w:sz w:val="28"/>
          <w:szCs w:val="28"/>
        </w:rPr>
        <w:t xml:space="preserve">būtiska </w:t>
      </w:r>
      <w:r w:rsidR="005609A7" w:rsidRPr="007F071E">
        <w:rPr>
          <w:rFonts w:ascii="Times New Roman" w:hAnsi="Times New Roman" w:cs="Times New Roman"/>
          <w:sz w:val="28"/>
          <w:szCs w:val="28"/>
        </w:rPr>
        <w:t xml:space="preserve">problēma, kas ietekmē finanšu menedžmentu </w:t>
      </w:r>
      <w:r w:rsidR="00BE3AAF">
        <w:rPr>
          <w:rFonts w:ascii="Times New Roman" w:hAnsi="Times New Roman" w:cs="Times New Roman"/>
          <w:sz w:val="28"/>
          <w:szCs w:val="28"/>
        </w:rPr>
        <w:t>VM kapitālsabiedrībās,</w:t>
      </w:r>
      <w:r w:rsidR="005609A7" w:rsidRPr="007F071E">
        <w:rPr>
          <w:rFonts w:ascii="Times New Roman" w:hAnsi="Times New Roman" w:cs="Times New Roman"/>
          <w:sz w:val="28"/>
          <w:szCs w:val="28"/>
        </w:rPr>
        <w:t xml:space="preserve"> minami arī neadekvāti zemie tarifi ārstniecības programmās. </w:t>
      </w:r>
      <w:r w:rsidR="00BE3AAF">
        <w:rPr>
          <w:rFonts w:ascii="Times New Roman" w:hAnsi="Times New Roman" w:cs="Times New Roman"/>
          <w:sz w:val="28"/>
          <w:szCs w:val="28"/>
        </w:rPr>
        <w:t>Piemēram, tas b</w:t>
      </w:r>
      <w:r w:rsidR="005609A7" w:rsidRPr="007F071E">
        <w:rPr>
          <w:rFonts w:ascii="Times New Roman" w:hAnsi="Times New Roman" w:cs="Times New Roman"/>
          <w:sz w:val="28"/>
          <w:szCs w:val="28"/>
        </w:rPr>
        <w:t>ūtiski ietekmē RAKUS raksturīgā lielā onkoloģisko</w:t>
      </w:r>
      <w:r w:rsidR="005609A7">
        <w:rPr>
          <w:rFonts w:ascii="Times New Roman" w:hAnsi="Times New Roman" w:cs="Times New Roman"/>
          <w:sz w:val="28"/>
          <w:szCs w:val="28"/>
        </w:rPr>
        <w:t xml:space="preserve"> slimnieku skaita finansējumu – Staru terapija: Nacionālā veselības dienesta</w:t>
      </w:r>
      <w:r w:rsidR="005609A7" w:rsidRPr="00C425AB">
        <w:rPr>
          <w:rFonts w:ascii="Times New Roman" w:hAnsi="Times New Roman" w:cs="Times New Roman"/>
          <w:sz w:val="28"/>
          <w:szCs w:val="28"/>
        </w:rPr>
        <w:t xml:space="preserve"> noteiktā viena pacienta izmaksas ir 970</w:t>
      </w:r>
      <w:r w:rsidR="005609A7">
        <w:rPr>
          <w:rFonts w:ascii="Times New Roman" w:hAnsi="Times New Roman" w:cs="Times New Roman"/>
          <w:sz w:val="28"/>
          <w:szCs w:val="28"/>
        </w:rPr>
        <w:t xml:space="preserve"> lati</w:t>
      </w:r>
      <w:r w:rsidR="005609A7" w:rsidRPr="00C425AB">
        <w:rPr>
          <w:rFonts w:ascii="Times New Roman" w:hAnsi="Times New Roman" w:cs="Times New Roman"/>
          <w:sz w:val="28"/>
          <w:szCs w:val="28"/>
        </w:rPr>
        <w:t xml:space="preserve">, faktiskās </w:t>
      </w:r>
      <w:r w:rsidR="005609A7">
        <w:rPr>
          <w:rFonts w:ascii="Times New Roman" w:hAnsi="Times New Roman" w:cs="Times New Roman"/>
          <w:sz w:val="28"/>
          <w:szCs w:val="28"/>
        </w:rPr>
        <w:t xml:space="preserve">izmaksas ir </w:t>
      </w:r>
      <w:r w:rsidR="005609A7" w:rsidRPr="00C425AB">
        <w:rPr>
          <w:rFonts w:ascii="Times New Roman" w:hAnsi="Times New Roman" w:cs="Times New Roman"/>
          <w:sz w:val="28"/>
          <w:szCs w:val="28"/>
        </w:rPr>
        <w:t>1</w:t>
      </w:r>
      <w:r w:rsidR="005609A7">
        <w:rPr>
          <w:rFonts w:ascii="Times New Roman" w:hAnsi="Times New Roman" w:cs="Times New Roman"/>
          <w:sz w:val="28"/>
          <w:szCs w:val="28"/>
        </w:rPr>
        <w:t> </w:t>
      </w:r>
      <w:r w:rsidR="005609A7" w:rsidRPr="00C425AB">
        <w:rPr>
          <w:rFonts w:ascii="Times New Roman" w:hAnsi="Times New Roman" w:cs="Times New Roman"/>
          <w:sz w:val="28"/>
          <w:szCs w:val="28"/>
        </w:rPr>
        <w:t>225</w:t>
      </w:r>
      <w:r w:rsidR="005609A7">
        <w:rPr>
          <w:rFonts w:ascii="Times New Roman" w:hAnsi="Times New Roman" w:cs="Times New Roman"/>
          <w:sz w:val="28"/>
          <w:szCs w:val="28"/>
        </w:rPr>
        <w:t xml:space="preserve"> lati</w:t>
      </w:r>
      <w:r w:rsidR="005609A7" w:rsidRPr="00C425AB">
        <w:rPr>
          <w:rFonts w:ascii="Times New Roman" w:hAnsi="Times New Roman" w:cs="Times New Roman"/>
          <w:sz w:val="28"/>
          <w:szCs w:val="28"/>
        </w:rPr>
        <w:t>, Ķīmijterapija, attiecīgi 405</w:t>
      </w:r>
      <w:r w:rsidR="005609A7">
        <w:rPr>
          <w:rFonts w:ascii="Times New Roman" w:hAnsi="Times New Roman" w:cs="Times New Roman"/>
          <w:sz w:val="28"/>
          <w:szCs w:val="28"/>
        </w:rPr>
        <w:t xml:space="preserve"> lati</w:t>
      </w:r>
      <w:r w:rsidR="005609A7" w:rsidRPr="00C425AB">
        <w:rPr>
          <w:rFonts w:ascii="Times New Roman" w:hAnsi="Times New Roman" w:cs="Times New Roman"/>
          <w:sz w:val="28"/>
          <w:szCs w:val="28"/>
        </w:rPr>
        <w:t xml:space="preserve"> un 580</w:t>
      </w:r>
      <w:r w:rsidR="005609A7">
        <w:rPr>
          <w:rFonts w:ascii="Times New Roman" w:hAnsi="Times New Roman" w:cs="Times New Roman"/>
          <w:sz w:val="28"/>
          <w:szCs w:val="28"/>
        </w:rPr>
        <w:t xml:space="preserve"> lati</w:t>
      </w:r>
      <w:r w:rsidR="005609A7" w:rsidRPr="00C425AB">
        <w:rPr>
          <w:rFonts w:ascii="Times New Roman" w:hAnsi="Times New Roman" w:cs="Times New Roman"/>
          <w:sz w:val="28"/>
          <w:szCs w:val="28"/>
        </w:rPr>
        <w:t xml:space="preserve">, pārējās programmas jeb pakalpojumu minimums, kas </w:t>
      </w:r>
      <w:r w:rsidR="005609A7" w:rsidRPr="00C425AB">
        <w:rPr>
          <w:rFonts w:ascii="Times New Roman" w:hAnsi="Times New Roman" w:cs="Times New Roman"/>
          <w:sz w:val="28"/>
          <w:szCs w:val="28"/>
        </w:rPr>
        <w:lastRenderedPageBreak/>
        <w:t>sastāda 60% no pacientu skaita, attiecīgi 244</w:t>
      </w:r>
      <w:r w:rsidR="005609A7">
        <w:rPr>
          <w:rFonts w:ascii="Times New Roman" w:hAnsi="Times New Roman" w:cs="Times New Roman"/>
          <w:sz w:val="28"/>
          <w:szCs w:val="28"/>
        </w:rPr>
        <w:t xml:space="preserve"> lati</w:t>
      </w:r>
      <w:r w:rsidR="005609A7" w:rsidRPr="00C425AB">
        <w:rPr>
          <w:rFonts w:ascii="Times New Roman" w:hAnsi="Times New Roman" w:cs="Times New Roman"/>
          <w:sz w:val="28"/>
          <w:szCs w:val="28"/>
        </w:rPr>
        <w:t xml:space="preserve"> un 300</w:t>
      </w:r>
      <w:r w:rsidR="005609A7">
        <w:rPr>
          <w:rFonts w:ascii="Times New Roman" w:hAnsi="Times New Roman" w:cs="Times New Roman"/>
          <w:sz w:val="28"/>
          <w:szCs w:val="28"/>
        </w:rPr>
        <w:t xml:space="preserve"> lati</w:t>
      </w:r>
      <w:r w:rsidR="002A386B">
        <w:rPr>
          <w:rFonts w:ascii="Times New Roman" w:hAnsi="Times New Roman" w:cs="Times New Roman"/>
          <w:sz w:val="28"/>
          <w:szCs w:val="28"/>
        </w:rPr>
        <w:t xml:space="preserve">, </w:t>
      </w:r>
      <w:r w:rsidR="005609A7" w:rsidRPr="00C425AB">
        <w:rPr>
          <w:rFonts w:ascii="Times New Roman" w:hAnsi="Times New Roman" w:cs="Times New Roman"/>
          <w:sz w:val="28"/>
          <w:szCs w:val="28"/>
        </w:rPr>
        <w:t xml:space="preserve">t.sk. toksikoloģija un sepse, </w:t>
      </w:r>
      <w:proofErr w:type="spellStart"/>
      <w:r w:rsidR="005609A7" w:rsidRPr="00C425AB">
        <w:rPr>
          <w:rFonts w:ascii="Times New Roman" w:hAnsi="Times New Roman" w:cs="Times New Roman"/>
          <w:sz w:val="28"/>
          <w:szCs w:val="28"/>
        </w:rPr>
        <w:t>politraumu</w:t>
      </w:r>
      <w:proofErr w:type="spellEnd"/>
      <w:r w:rsidR="005609A7" w:rsidRPr="00C425AB">
        <w:rPr>
          <w:rFonts w:ascii="Times New Roman" w:hAnsi="Times New Roman" w:cs="Times New Roman"/>
          <w:sz w:val="28"/>
          <w:szCs w:val="28"/>
        </w:rPr>
        <w:t xml:space="preserve"> ārstēšana, invazīvā radioloģija.</w:t>
      </w:r>
    </w:p>
    <w:p w:rsidR="00405B67" w:rsidRPr="00405B67" w:rsidRDefault="00405B67" w:rsidP="00405B67">
      <w:pPr>
        <w:pStyle w:val="Sarakstarindkopa"/>
        <w:spacing w:after="0"/>
        <w:ind w:left="0" w:firstLine="709"/>
        <w:jc w:val="both"/>
        <w:rPr>
          <w:rFonts w:ascii="Times New Roman" w:hAnsi="Times New Roman" w:cs="Times New Roman"/>
          <w:sz w:val="28"/>
          <w:szCs w:val="28"/>
        </w:rPr>
      </w:pPr>
    </w:p>
    <w:p w:rsidR="00522C7F" w:rsidRDefault="00522C7F" w:rsidP="00B105E1">
      <w:pPr>
        <w:spacing w:line="276" w:lineRule="auto"/>
        <w:ind w:firstLine="720"/>
        <w:jc w:val="both"/>
        <w:rPr>
          <w:rFonts w:eastAsia="Calibri"/>
          <w:color w:val="000000"/>
          <w:sz w:val="28"/>
          <w:szCs w:val="28"/>
        </w:rPr>
      </w:pPr>
      <w:r>
        <w:rPr>
          <w:rFonts w:eastAsia="Calibri"/>
          <w:color w:val="000000"/>
          <w:sz w:val="28"/>
          <w:szCs w:val="28"/>
        </w:rPr>
        <w:t xml:space="preserve">Ņemot vērā, ka atsevišķu 2012.gadā plānoto pasākumu realizēšana ir resursu un laika ietilpīga, kā arī </w:t>
      </w:r>
      <w:r w:rsidR="002C44B4">
        <w:rPr>
          <w:rFonts w:eastAsia="Calibri"/>
          <w:color w:val="000000"/>
          <w:sz w:val="28"/>
          <w:szCs w:val="28"/>
        </w:rPr>
        <w:t xml:space="preserve">pirmais </w:t>
      </w:r>
      <w:r>
        <w:rPr>
          <w:rFonts w:eastAsia="Calibri"/>
          <w:color w:val="000000"/>
          <w:sz w:val="28"/>
          <w:szCs w:val="28"/>
        </w:rPr>
        <w:t>finansiālais ieguvums faktiski atspoguļosies uz 2012.gada vidu/beigām, pilnībā nodrošināt bezdeficīta budžetus visām VM kapitālsabiedrībām būs iespējams turpmāko divu</w:t>
      </w:r>
      <w:r w:rsidR="007C2588">
        <w:rPr>
          <w:rFonts w:eastAsia="Calibri"/>
          <w:color w:val="000000"/>
          <w:sz w:val="28"/>
          <w:szCs w:val="28"/>
        </w:rPr>
        <w:t>, trīs</w:t>
      </w:r>
      <w:r>
        <w:rPr>
          <w:rFonts w:eastAsia="Calibri"/>
          <w:color w:val="000000"/>
          <w:sz w:val="28"/>
          <w:szCs w:val="28"/>
        </w:rPr>
        <w:t xml:space="preserve"> gadu laikā.</w:t>
      </w:r>
      <w:r w:rsidR="00306A17">
        <w:rPr>
          <w:rFonts w:eastAsia="Calibri"/>
          <w:color w:val="000000"/>
          <w:sz w:val="28"/>
          <w:szCs w:val="28"/>
        </w:rPr>
        <w:t xml:space="preserve"> Turklāt, lai ar 2012.gadu visās universitātes slimnīcās nodrošinātu bezdeficīta budžetu</w:t>
      </w:r>
      <w:r w:rsidR="00212209">
        <w:rPr>
          <w:rFonts w:eastAsia="Calibri"/>
          <w:color w:val="000000"/>
          <w:sz w:val="28"/>
          <w:szCs w:val="28"/>
        </w:rPr>
        <w:t>,</w:t>
      </w:r>
      <w:r w:rsidR="00306A17">
        <w:rPr>
          <w:rFonts w:eastAsia="Calibri"/>
          <w:color w:val="000000"/>
          <w:sz w:val="28"/>
          <w:szCs w:val="28"/>
        </w:rPr>
        <w:t xml:space="preserve"> būtu </w:t>
      </w:r>
      <w:r w:rsidR="003D4D5E">
        <w:rPr>
          <w:rFonts w:eastAsia="Calibri"/>
          <w:color w:val="000000"/>
          <w:sz w:val="28"/>
          <w:szCs w:val="28"/>
        </w:rPr>
        <w:t xml:space="preserve">strauji </w:t>
      </w:r>
      <w:r w:rsidR="00306A17">
        <w:rPr>
          <w:rFonts w:eastAsia="Calibri"/>
          <w:color w:val="000000"/>
          <w:sz w:val="28"/>
          <w:szCs w:val="28"/>
        </w:rPr>
        <w:t xml:space="preserve">jāsamazina darbinieku skaits (piemēram, RAKUS 1000 darbinieki), jāslēdz dārgās ārstniecības programmas (piemēram, BKUS </w:t>
      </w:r>
      <w:r w:rsidR="00306A17" w:rsidRPr="007D558B">
        <w:rPr>
          <w:sz w:val="28"/>
          <w:szCs w:val="28"/>
        </w:rPr>
        <w:t xml:space="preserve">bērnu </w:t>
      </w:r>
      <w:proofErr w:type="spellStart"/>
      <w:r w:rsidR="00306A17" w:rsidRPr="007D558B">
        <w:rPr>
          <w:sz w:val="28"/>
          <w:szCs w:val="28"/>
        </w:rPr>
        <w:t>kardioķirurģijas</w:t>
      </w:r>
      <w:proofErr w:type="spellEnd"/>
      <w:r w:rsidR="00306A17" w:rsidRPr="007D558B">
        <w:rPr>
          <w:sz w:val="28"/>
          <w:szCs w:val="28"/>
        </w:rPr>
        <w:t xml:space="preserve"> programmas, kuras</w:t>
      </w:r>
      <w:r w:rsidR="00306A17">
        <w:rPr>
          <w:sz w:val="28"/>
          <w:szCs w:val="28"/>
        </w:rPr>
        <w:t xml:space="preserve"> pašreizējās izmaksas sastāda</w:t>
      </w:r>
      <w:r w:rsidR="00306A17" w:rsidRPr="007D558B">
        <w:rPr>
          <w:sz w:val="28"/>
          <w:szCs w:val="28"/>
        </w:rPr>
        <w:t xml:space="preserve"> 900</w:t>
      </w:r>
      <w:r w:rsidR="00306A17">
        <w:rPr>
          <w:sz w:val="28"/>
          <w:szCs w:val="28"/>
        </w:rPr>
        <w:t xml:space="preserve"> 000 latu</w:t>
      </w:r>
      <w:r w:rsidR="00EA195E">
        <w:rPr>
          <w:sz w:val="28"/>
          <w:szCs w:val="28"/>
        </w:rPr>
        <w:t xml:space="preserve">, RAKUS </w:t>
      </w:r>
      <w:r w:rsidR="00EA195E" w:rsidRPr="006518EE">
        <w:rPr>
          <w:sz w:val="28"/>
          <w:szCs w:val="28"/>
        </w:rPr>
        <w:t>toksikoloģija un sepses ārstēšana, invazīvā radioloģija, mikroķirurģij</w:t>
      </w:r>
      <w:r w:rsidR="00EA195E">
        <w:rPr>
          <w:sz w:val="28"/>
          <w:szCs w:val="28"/>
        </w:rPr>
        <w:t>a, izgulējumu ārstēšana un citas</w:t>
      </w:r>
      <w:r w:rsidR="00306A17">
        <w:rPr>
          <w:sz w:val="28"/>
          <w:szCs w:val="28"/>
        </w:rPr>
        <w:t>)</w:t>
      </w:r>
      <w:r w:rsidR="00EB6E13">
        <w:rPr>
          <w:sz w:val="28"/>
          <w:szCs w:val="28"/>
        </w:rPr>
        <w:t xml:space="preserve">, </w:t>
      </w:r>
      <w:r w:rsidR="003D4D5E">
        <w:rPr>
          <w:sz w:val="28"/>
          <w:szCs w:val="28"/>
        </w:rPr>
        <w:t>jāveido rindas</w:t>
      </w:r>
      <w:r w:rsidR="00EB6E13">
        <w:rPr>
          <w:sz w:val="28"/>
          <w:szCs w:val="28"/>
        </w:rPr>
        <w:t xml:space="preserve">, </w:t>
      </w:r>
      <w:r w:rsidR="002C44B4">
        <w:rPr>
          <w:sz w:val="28"/>
          <w:szCs w:val="28"/>
        </w:rPr>
        <w:t xml:space="preserve">kā arī </w:t>
      </w:r>
      <w:r w:rsidR="003D4D5E">
        <w:rPr>
          <w:sz w:val="28"/>
          <w:szCs w:val="28"/>
        </w:rPr>
        <w:t xml:space="preserve">iespējama </w:t>
      </w:r>
      <w:r w:rsidR="00EB6E13">
        <w:rPr>
          <w:sz w:val="28"/>
          <w:szCs w:val="28"/>
        </w:rPr>
        <w:t>sniegto pakalpojumu kvalitātes pazemināšanās</w:t>
      </w:r>
      <w:r w:rsidR="002C44B4">
        <w:rPr>
          <w:sz w:val="28"/>
          <w:szCs w:val="28"/>
        </w:rPr>
        <w:t>, kas ministrijas ieskatā nebūtu pieļaujams un radītu virkni negatīvu seku.</w:t>
      </w:r>
    </w:p>
    <w:p w:rsidR="005178CE" w:rsidRPr="00E81075" w:rsidRDefault="00556883" w:rsidP="008B2013">
      <w:pPr>
        <w:spacing w:line="276" w:lineRule="auto"/>
        <w:ind w:firstLine="720"/>
        <w:jc w:val="both"/>
        <w:rPr>
          <w:sz w:val="28"/>
          <w:szCs w:val="28"/>
        </w:rPr>
      </w:pPr>
      <w:r>
        <w:rPr>
          <w:sz w:val="28"/>
          <w:szCs w:val="28"/>
        </w:rPr>
        <w:t xml:space="preserve">Pamatojoties uz to, ka </w:t>
      </w:r>
      <w:r w:rsidRPr="001F725A">
        <w:rPr>
          <w:sz w:val="28"/>
          <w:szCs w:val="28"/>
        </w:rPr>
        <w:t>VM kapitālsabiedrību  rīcībā nav brīvu naudas līdzekļu papildus saistību apmaksai un, veicot maksājumus par valsts kapitāla izmantošanu, tiktu apdraudēta VM kapitālsabiedrību tālāka darbība un attīstība, izmantojot Ministru kabineta 2009.gada 15.decembra noteikumu Nr.1471 „Kārtība, kādā tiek noteikta un ieskaitīta valsts budžetā izmaksājamā peļņas daļa par valsts kapitāla izmantošanu” 5.punktā paredzēto kārtību, ir nepieciešams pieņemt Ministru kabineta lēmumu par atšķirīgu dividendēs izmaksājamo peļņas daļu 0% apmērā VM kapitālsabiedrībām.</w:t>
      </w:r>
    </w:p>
    <w:p w:rsidR="00CE7E6F" w:rsidRPr="00E81075" w:rsidRDefault="00CE7E6F" w:rsidP="00E81075">
      <w:pPr>
        <w:jc w:val="both"/>
        <w:rPr>
          <w:sz w:val="28"/>
          <w:szCs w:val="28"/>
        </w:rPr>
      </w:pPr>
    </w:p>
    <w:bookmarkEnd w:id="0"/>
    <w:p w:rsidR="00A241FA" w:rsidRPr="001F725A" w:rsidRDefault="00A241FA" w:rsidP="00A241FA">
      <w:pPr>
        <w:pStyle w:val="naisf"/>
        <w:spacing w:before="0" w:beforeAutospacing="0" w:after="0" w:afterAutospacing="0"/>
        <w:jc w:val="both"/>
        <w:rPr>
          <w:sz w:val="28"/>
          <w:szCs w:val="28"/>
          <w:lang w:val="lv-LV"/>
        </w:rPr>
      </w:pPr>
    </w:p>
    <w:p w:rsidR="00B30AC3" w:rsidRDefault="00B30AC3" w:rsidP="00D00B25">
      <w:pPr>
        <w:pStyle w:val="naisf"/>
        <w:spacing w:before="0" w:beforeAutospacing="0" w:after="0" w:afterAutospacing="0"/>
        <w:jc w:val="both"/>
        <w:rPr>
          <w:sz w:val="28"/>
          <w:szCs w:val="28"/>
          <w:lang w:val="lv-LV"/>
        </w:rPr>
      </w:pPr>
    </w:p>
    <w:p w:rsidR="00D00B25" w:rsidRPr="001F725A" w:rsidRDefault="00AA1B8E" w:rsidP="00D00B25">
      <w:pPr>
        <w:pStyle w:val="naisf"/>
        <w:spacing w:before="0" w:beforeAutospacing="0" w:after="0" w:afterAutospacing="0"/>
        <w:jc w:val="both"/>
        <w:rPr>
          <w:sz w:val="28"/>
          <w:szCs w:val="28"/>
          <w:lang w:val="lv-LV"/>
        </w:rPr>
      </w:pPr>
      <w:r w:rsidRPr="001F725A">
        <w:rPr>
          <w:sz w:val="28"/>
          <w:szCs w:val="28"/>
          <w:lang w:val="lv-LV"/>
        </w:rPr>
        <w:t>Veselības ministre</w:t>
      </w:r>
      <w:r w:rsidRPr="001F725A">
        <w:rPr>
          <w:sz w:val="28"/>
          <w:szCs w:val="28"/>
          <w:lang w:val="lv-LV"/>
        </w:rPr>
        <w:tab/>
      </w:r>
      <w:r w:rsidRPr="001F725A">
        <w:rPr>
          <w:sz w:val="28"/>
          <w:szCs w:val="28"/>
          <w:lang w:val="lv-LV"/>
        </w:rPr>
        <w:tab/>
      </w:r>
      <w:r w:rsidRPr="001F725A">
        <w:rPr>
          <w:sz w:val="28"/>
          <w:szCs w:val="28"/>
          <w:lang w:val="lv-LV"/>
        </w:rPr>
        <w:tab/>
      </w:r>
      <w:r w:rsidRPr="001F725A">
        <w:rPr>
          <w:sz w:val="28"/>
          <w:szCs w:val="28"/>
          <w:lang w:val="lv-LV"/>
        </w:rPr>
        <w:tab/>
      </w:r>
      <w:r w:rsidRPr="001F725A">
        <w:rPr>
          <w:sz w:val="28"/>
          <w:szCs w:val="28"/>
          <w:lang w:val="lv-LV"/>
        </w:rPr>
        <w:tab/>
      </w:r>
      <w:r w:rsidRPr="001F725A">
        <w:rPr>
          <w:sz w:val="28"/>
          <w:szCs w:val="28"/>
          <w:lang w:val="lv-LV"/>
        </w:rPr>
        <w:tab/>
      </w:r>
      <w:r w:rsidRPr="001F725A">
        <w:rPr>
          <w:sz w:val="28"/>
          <w:szCs w:val="28"/>
          <w:lang w:val="lv-LV"/>
        </w:rPr>
        <w:tab/>
      </w:r>
      <w:r w:rsidRPr="001F725A">
        <w:rPr>
          <w:sz w:val="28"/>
          <w:szCs w:val="28"/>
          <w:lang w:val="lv-LV"/>
        </w:rPr>
        <w:tab/>
        <w:t>I.Circene</w:t>
      </w:r>
    </w:p>
    <w:p w:rsidR="00927E12" w:rsidRDefault="00927E12" w:rsidP="00D00B25">
      <w:pPr>
        <w:pStyle w:val="naisf"/>
        <w:spacing w:before="0" w:beforeAutospacing="0" w:after="0" w:afterAutospacing="0"/>
        <w:jc w:val="both"/>
        <w:rPr>
          <w:sz w:val="28"/>
          <w:szCs w:val="28"/>
          <w:lang w:val="lv-LV"/>
        </w:rPr>
      </w:pPr>
    </w:p>
    <w:p w:rsidR="00B30AC3" w:rsidRDefault="00B30AC3" w:rsidP="00D00B25">
      <w:pPr>
        <w:pStyle w:val="naisf"/>
        <w:spacing w:before="0" w:beforeAutospacing="0" w:after="0" w:afterAutospacing="0"/>
        <w:jc w:val="both"/>
        <w:rPr>
          <w:sz w:val="28"/>
          <w:szCs w:val="28"/>
          <w:lang w:val="lv-LV"/>
        </w:rPr>
      </w:pPr>
    </w:p>
    <w:p w:rsidR="00B30AC3" w:rsidRDefault="00B30AC3" w:rsidP="00D00B25">
      <w:pPr>
        <w:pStyle w:val="naisf"/>
        <w:spacing w:before="0" w:beforeAutospacing="0" w:after="0" w:afterAutospacing="0"/>
        <w:jc w:val="both"/>
        <w:rPr>
          <w:sz w:val="28"/>
          <w:szCs w:val="28"/>
          <w:lang w:val="lv-LV"/>
        </w:rPr>
      </w:pPr>
    </w:p>
    <w:p w:rsidR="00B30AC3" w:rsidRPr="001F725A" w:rsidRDefault="00B30AC3" w:rsidP="00D00B25">
      <w:pPr>
        <w:pStyle w:val="naisf"/>
        <w:spacing w:before="0" w:beforeAutospacing="0" w:after="0" w:afterAutospacing="0"/>
        <w:jc w:val="both"/>
        <w:rPr>
          <w:sz w:val="28"/>
          <w:szCs w:val="28"/>
          <w:lang w:val="lv-LV"/>
        </w:rPr>
      </w:pPr>
    </w:p>
    <w:p w:rsidR="00660487" w:rsidRPr="00975CEC" w:rsidRDefault="00660487" w:rsidP="00660487">
      <w:pPr>
        <w:pStyle w:val="Galvene"/>
        <w:keepNext/>
        <w:widowControl w:val="0"/>
        <w:outlineLvl w:val="8"/>
      </w:pPr>
      <w:r>
        <w:t>05</w:t>
      </w:r>
      <w:r w:rsidRPr="00975CEC">
        <w:t>.1</w:t>
      </w:r>
      <w:r>
        <w:t>2</w:t>
      </w:r>
      <w:r w:rsidRPr="00975CEC">
        <w:t xml:space="preserve">.2011. </w:t>
      </w:r>
      <w:r w:rsidR="00410222">
        <w:t xml:space="preserve"> </w:t>
      </w:r>
      <w:r w:rsidR="00A01E23">
        <w:t>12</w:t>
      </w:r>
      <w:r w:rsidR="00410222">
        <w:t>:</w:t>
      </w:r>
      <w:r w:rsidR="00A01E23">
        <w:t>34</w:t>
      </w:r>
    </w:p>
    <w:p w:rsidR="00660487" w:rsidRPr="00817DB0" w:rsidRDefault="00660487" w:rsidP="00660487">
      <w:pPr>
        <w:pStyle w:val="Galvene"/>
        <w:keepNext/>
        <w:widowControl w:val="0"/>
        <w:outlineLvl w:val="8"/>
      </w:pPr>
      <w:r>
        <w:t>16</w:t>
      </w:r>
      <w:r w:rsidR="00A01E23">
        <w:t>00</w:t>
      </w:r>
    </w:p>
    <w:p w:rsidR="00660487" w:rsidRPr="00817DB0" w:rsidRDefault="00660487" w:rsidP="00660487">
      <w:pPr>
        <w:pStyle w:val="Galvene"/>
        <w:keepNext/>
        <w:widowControl w:val="0"/>
        <w:outlineLvl w:val="8"/>
      </w:pPr>
      <w:proofErr w:type="spellStart"/>
      <w:r>
        <w:t>A.Meimane</w:t>
      </w:r>
      <w:proofErr w:type="spellEnd"/>
    </w:p>
    <w:p w:rsidR="000D2012" w:rsidRPr="001F725A" w:rsidRDefault="00660487" w:rsidP="00660487">
      <w:r>
        <w:t>67876066</w:t>
      </w:r>
      <w:r w:rsidRPr="00817DB0">
        <w:t>;</w:t>
      </w:r>
      <w:r>
        <w:t xml:space="preserve"> Agneta.Meimane@vm.gov.lv</w:t>
      </w:r>
    </w:p>
    <w:sectPr w:rsidR="000D2012" w:rsidRPr="001F725A" w:rsidSect="008B2013">
      <w:headerReference w:type="even" r:id="rId7"/>
      <w:headerReference w:type="default" r:id="rId8"/>
      <w:footerReference w:type="even" r:id="rId9"/>
      <w:footerReference w:type="default" r:id="rId10"/>
      <w:headerReference w:type="first" r:id="rId11"/>
      <w:footerReference w:type="first" r:id="rId12"/>
      <w:pgSz w:w="12240" w:h="15840"/>
      <w:pgMar w:top="1418" w:right="1134"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87" w:rsidRDefault="00660487" w:rsidP="008B2906">
      <w:r>
        <w:separator/>
      </w:r>
    </w:p>
  </w:endnote>
  <w:endnote w:type="continuationSeparator" w:id="0">
    <w:p w:rsidR="00660487" w:rsidRDefault="00660487" w:rsidP="008B2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22" w:rsidRDefault="0041022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87" w:rsidRPr="008B2013" w:rsidRDefault="00410222" w:rsidP="00660487">
    <w:pPr>
      <w:pStyle w:val="Kjene"/>
      <w:jc w:val="both"/>
    </w:pPr>
    <w:r>
      <w:t>VMZino_</w:t>
    </w:r>
    <w:r w:rsidR="00660487" w:rsidRPr="008B2013">
      <w:t>051211</w:t>
    </w:r>
    <w:r>
      <w:t>_divid</w:t>
    </w:r>
    <w:r w:rsidR="00660487" w:rsidRPr="008B2013">
      <w:t xml:space="preserve">; </w:t>
    </w:r>
    <w:bookmarkStart w:id="1" w:name="OLE_LINK1"/>
    <w:bookmarkStart w:id="2" w:name="OLE_LINK2"/>
    <w:r w:rsidR="00660487" w:rsidRPr="008B2013">
      <w:t>Informatīvais ziņojums ar priekšlikumiem veselības nozares kapitālsabiedrību  menedžmenta modelim, kas nodrošina kapitālsabiedrības sabalansētu budžeta plānošanu un izstrādi, un darbības efektivitātes uzlabošanos, tādejādi novēršot situāciju ar atkārtotu parādu veidošanos</w:t>
    </w:r>
    <w:bookmarkEnd w:id="1"/>
    <w:bookmarkEnd w:id="2"/>
    <w:r w:rsidR="00660487" w:rsidRPr="008B2013">
      <w:ptab w:relativeTo="margin" w:alignment="center" w:leader="none"/>
    </w:r>
    <w:r w:rsidR="00660487" w:rsidRPr="008B2013">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87" w:rsidRPr="008B2013" w:rsidRDefault="00410222" w:rsidP="00660487">
    <w:pPr>
      <w:pStyle w:val="Kjene"/>
      <w:jc w:val="both"/>
    </w:pPr>
    <w:r>
      <w:t>VMZino_</w:t>
    </w:r>
    <w:r w:rsidRPr="008B2013">
      <w:t>051211</w:t>
    </w:r>
    <w:r>
      <w:t>_divid</w:t>
    </w:r>
    <w:r w:rsidR="00660487" w:rsidRPr="008B2013">
      <w:t>; Informatīvais ziņojums ar priekšlikumiem veselības nozares kapitālsabiedrību  menedžmenta modelim, kas nodrošina kapitālsabiedrības sabalansētu budžeta plānošanu un izstrādi, un darbības efektivitātes uzlabošanos, tādejādi novēršot situāciju ar atkārtotu parādu veidošanos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87" w:rsidRDefault="00660487" w:rsidP="008B2906">
      <w:r>
        <w:separator/>
      </w:r>
    </w:p>
  </w:footnote>
  <w:footnote w:type="continuationSeparator" w:id="0">
    <w:p w:rsidR="00660487" w:rsidRDefault="00660487" w:rsidP="008B2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22" w:rsidRDefault="0041022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87" w:rsidRDefault="00710DAB">
    <w:pPr>
      <w:pStyle w:val="Galvene"/>
      <w:jc w:val="center"/>
    </w:pPr>
    <w:fldSimple w:instr=" PAGE   \* MERGEFORMAT ">
      <w:r w:rsidR="00A01E23">
        <w:rPr>
          <w:noProof/>
        </w:rPr>
        <w:t>6</w:t>
      </w:r>
    </w:fldSimple>
  </w:p>
  <w:p w:rsidR="00660487" w:rsidRDefault="00660487">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22" w:rsidRDefault="0041022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1F2"/>
    <w:multiLevelType w:val="hybridMultilevel"/>
    <w:tmpl w:val="CCC4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FB01B3"/>
    <w:multiLevelType w:val="hybridMultilevel"/>
    <w:tmpl w:val="C7209932"/>
    <w:lvl w:ilvl="0" w:tplc="33861214">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D2C26"/>
    <w:multiLevelType w:val="hybridMultilevel"/>
    <w:tmpl w:val="D26E43D8"/>
    <w:lvl w:ilvl="0" w:tplc="38963394">
      <w:start w:val="1"/>
      <w:numFmt w:val="lowerLetter"/>
      <w:lvlText w:val="%1)"/>
      <w:lvlJc w:val="left"/>
      <w:pPr>
        <w:ind w:left="1800" w:hanging="360"/>
      </w:pPr>
      <w:rPr>
        <w:rFonts w:ascii="Times New Roman" w:hAnsi="Times New Roman" w:cs="Times New Roman" w:hint="default"/>
        <w:sz w:val="28"/>
        <w:szCs w:val="28"/>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27F23A01"/>
    <w:multiLevelType w:val="hybridMultilevel"/>
    <w:tmpl w:val="34D4FBBC"/>
    <w:lvl w:ilvl="0" w:tplc="26620572">
      <w:start w:val="1"/>
      <w:numFmt w:val="lowerLetter"/>
      <w:lvlText w:val="%1)"/>
      <w:lvlJc w:val="left"/>
      <w:pPr>
        <w:ind w:left="2160" w:hanging="360"/>
      </w:pPr>
      <w:rPr>
        <w:rFonts w:ascii="Times New Roman" w:hAnsi="Times New Roman" w:cs="Times New Roman"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nsid w:val="298769FE"/>
    <w:multiLevelType w:val="hybridMultilevel"/>
    <w:tmpl w:val="F96E9E96"/>
    <w:lvl w:ilvl="0" w:tplc="19CE3E92">
      <w:start w:val="1"/>
      <w:numFmt w:val="low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nsid w:val="2CFE39F2"/>
    <w:multiLevelType w:val="hybridMultilevel"/>
    <w:tmpl w:val="1FD24270"/>
    <w:lvl w:ilvl="0" w:tplc="D3C23F2E">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DA0AEC"/>
    <w:multiLevelType w:val="hybridMultilevel"/>
    <w:tmpl w:val="AE6AB9C8"/>
    <w:lvl w:ilvl="0" w:tplc="04260001">
      <w:start w:val="1"/>
      <w:numFmt w:val="bullet"/>
      <w:lvlText w:val=""/>
      <w:lvlJc w:val="left"/>
      <w:pPr>
        <w:tabs>
          <w:tab w:val="num" w:pos="644"/>
        </w:tabs>
        <w:ind w:left="644" w:hanging="360"/>
      </w:pPr>
      <w:rPr>
        <w:rFonts w:ascii="Symbol" w:hAnsi="Symbol"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3EE46A83"/>
    <w:multiLevelType w:val="hybridMultilevel"/>
    <w:tmpl w:val="F3F80014"/>
    <w:lvl w:ilvl="0" w:tplc="5BC055B2">
      <w:start w:val="1"/>
      <w:numFmt w:val="decimal"/>
      <w:lvlText w:val="%1."/>
      <w:lvlJc w:val="left"/>
      <w:pPr>
        <w:ind w:left="108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8E53CFA"/>
    <w:multiLevelType w:val="hybridMultilevel"/>
    <w:tmpl w:val="710EB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C4BFD"/>
    <w:multiLevelType w:val="hybridMultilevel"/>
    <w:tmpl w:val="CAF472C0"/>
    <w:lvl w:ilvl="0" w:tplc="0426000F">
      <w:start w:val="1"/>
      <w:numFmt w:val="decimal"/>
      <w:lvlText w:val="%1."/>
      <w:lvlJc w:val="left"/>
      <w:pPr>
        <w:tabs>
          <w:tab w:val="num" w:pos="360"/>
        </w:tabs>
        <w:ind w:left="360" w:hanging="360"/>
      </w:pPr>
    </w:lvl>
    <w:lvl w:ilvl="1" w:tplc="0426000B">
      <w:start w:val="1"/>
      <w:numFmt w:val="bullet"/>
      <w:lvlText w:val=""/>
      <w:lvlJc w:val="left"/>
      <w:pPr>
        <w:tabs>
          <w:tab w:val="num" w:pos="1080"/>
        </w:tabs>
        <w:ind w:left="1080" w:hanging="360"/>
      </w:pPr>
      <w:rPr>
        <w:rFonts w:ascii="Wingdings" w:hAnsi="Wingdings"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4EFD7E0E"/>
    <w:multiLevelType w:val="hybridMultilevel"/>
    <w:tmpl w:val="71C65490"/>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6612B"/>
    <w:multiLevelType w:val="hybridMultilevel"/>
    <w:tmpl w:val="A5C4F3F4"/>
    <w:lvl w:ilvl="0" w:tplc="249CD93E">
      <w:start w:val="200"/>
      <w:numFmt w:val="bullet"/>
      <w:lvlText w:val=""/>
      <w:lvlJc w:val="left"/>
      <w:pPr>
        <w:tabs>
          <w:tab w:val="num" w:pos="1077"/>
        </w:tabs>
        <w:ind w:left="1077" w:hanging="360"/>
      </w:pPr>
      <w:rPr>
        <w:rFonts w:ascii="Symbol" w:eastAsia="Times New Roman" w:hAnsi="Symbol" w:cs="Arial" w:hint="default"/>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2">
    <w:nsid w:val="5EC325AE"/>
    <w:multiLevelType w:val="multilevel"/>
    <w:tmpl w:val="143ECE96"/>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600F7A32"/>
    <w:multiLevelType w:val="hybridMultilevel"/>
    <w:tmpl w:val="9B0C8456"/>
    <w:lvl w:ilvl="0" w:tplc="8042FA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6C30A8C"/>
    <w:multiLevelType w:val="hybridMultilevel"/>
    <w:tmpl w:val="2868639C"/>
    <w:lvl w:ilvl="0" w:tplc="1980C60A">
      <w:start w:val="1"/>
      <w:numFmt w:val="decimal"/>
      <w:lvlText w:val="%1."/>
      <w:lvlJc w:val="left"/>
      <w:pPr>
        <w:ind w:left="1080" w:hanging="360"/>
      </w:pPr>
      <w:rPr>
        <w:rFonts w:eastAsia="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10235F8"/>
    <w:multiLevelType w:val="hybridMultilevel"/>
    <w:tmpl w:val="76E216E8"/>
    <w:lvl w:ilvl="0" w:tplc="4702A82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78912AAF"/>
    <w:multiLevelType w:val="hybridMultilevel"/>
    <w:tmpl w:val="7090AF58"/>
    <w:lvl w:ilvl="0" w:tplc="6556086A">
      <w:start w:val="1"/>
      <w:numFmt w:val="lowerLetter"/>
      <w:lvlText w:val="%1)"/>
      <w:lvlJc w:val="left"/>
      <w:pPr>
        <w:ind w:left="1800" w:hanging="360"/>
      </w:pPr>
      <w:rPr>
        <w:rFonts w:hint="default"/>
        <w:b w:val="0"/>
        <w:sz w:val="28"/>
        <w:szCs w:val="28"/>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nsid w:val="7DE4699A"/>
    <w:multiLevelType w:val="hybridMultilevel"/>
    <w:tmpl w:val="281E7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D660C"/>
    <w:multiLevelType w:val="hybridMultilevel"/>
    <w:tmpl w:val="CE0E7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0"/>
  </w:num>
  <w:num w:numId="4">
    <w:abstractNumId w:val="8"/>
  </w:num>
  <w:num w:numId="5">
    <w:abstractNumId w:val="17"/>
  </w:num>
  <w:num w:numId="6">
    <w:abstractNumId w:val="18"/>
  </w:num>
  <w:num w:numId="7">
    <w:abstractNumId w:val="0"/>
  </w:num>
  <w:num w:numId="8">
    <w:abstractNumId w:val="14"/>
  </w:num>
  <w:num w:numId="9">
    <w:abstractNumId w:val="7"/>
  </w:num>
  <w:num w:numId="10">
    <w:abstractNumId w:val="12"/>
  </w:num>
  <w:num w:numId="11">
    <w:abstractNumId w:val="13"/>
  </w:num>
  <w:num w:numId="12">
    <w:abstractNumId w:val="2"/>
  </w:num>
  <w:num w:numId="13">
    <w:abstractNumId w:val="4"/>
  </w:num>
  <w:num w:numId="14">
    <w:abstractNumId w:val="15"/>
  </w:num>
  <w:num w:numId="15">
    <w:abstractNumId w:val="11"/>
  </w:num>
  <w:num w:numId="16">
    <w:abstractNumId w:val="16"/>
  </w:num>
  <w:num w:numId="17">
    <w:abstractNumId w:val="9"/>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6409"/>
    <w:rsid w:val="00006E32"/>
    <w:rsid w:val="000100E8"/>
    <w:rsid w:val="00017160"/>
    <w:rsid w:val="00021CB0"/>
    <w:rsid w:val="0002343E"/>
    <w:rsid w:val="000410A4"/>
    <w:rsid w:val="00044D4B"/>
    <w:rsid w:val="000471EB"/>
    <w:rsid w:val="0005024B"/>
    <w:rsid w:val="00053F07"/>
    <w:rsid w:val="00072D2A"/>
    <w:rsid w:val="00076EAC"/>
    <w:rsid w:val="00082DD9"/>
    <w:rsid w:val="00083308"/>
    <w:rsid w:val="00084479"/>
    <w:rsid w:val="00090628"/>
    <w:rsid w:val="0009101C"/>
    <w:rsid w:val="000A56A7"/>
    <w:rsid w:val="000B1272"/>
    <w:rsid w:val="000B20E0"/>
    <w:rsid w:val="000B3178"/>
    <w:rsid w:val="000B3436"/>
    <w:rsid w:val="000B4404"/>
    <w:rsid w:val="000B7405"/>
    <w:rsid w:val="000D2012"/>
    <w:rsid w:val="000D2A8C"/>
    <w:rsid w:val="000E71DB"/>
    <w:rsid w:val="000F62EA"/>
    <w:rsid w:val="00102888"/>
    <w:rsid w:val="00102AC1"/>
    <w:rsid w:val="00106EC4"/>
    <w:rsid w:val="00110DAC"/>
    <w:rsid w:val="00112A03"/>
    <w:rsid w:val="00113067"/>
    <w:rsid w:val="001154D5"/>
    <w:rsid w:val="00115507"/>
    <w:rsid w:val="00123E9C"/>
    <w:rsid w:val="00130708"/>
    <w:rsid w:val="00130A70"/>
    <w:rsid w:val="00140CE1"/>
    <w:rsid w:val="00152573"/>
    <w:rsid w:val="00161F13"/>
    <w:rsid w:val="00163EAC"/>
    <w:rsid w:val="00166C30"/>
    <w:rsid w:val="00167968"/>
    <w:rsid w:val="0017471D"/>
    <w:rsid w:val="00175799"/>
    <w:rsid w:val="00177F0A"/>
    <w:rsid w:val="00181391"/>
    <w:rsid w:val="00182405"/>
    <w:rsid w:val="00190F49"/>
    <w:rsid w:val="00196DC2"/>
    <w:rsid w:val="001A5EDD"/>
    <w:rsid w:val="001A7025"/>
    <w:rsid w:val="001A7D42"/>
    <w:rsid w:val="001B4015"/>
    <w:rsid w:val="001C4E28"/>
    <w:rsid w:val="001D6C84"/>
    <w:rsid w:val="001D7926"/>
    <w:rsid w:val="001D7FB1"/>
    <w:rsid w:val="001F23F2"/>
    <w:rsid w:val="001F40D8"/>
    <w:rsid w:val="001F725A"/>
    <w:rsid w:val="00201DA2"/>
    <w:rsid w:val="00212209"/>
    <w:rsid w:val="00216FAB"/>
    <w:rsid w:val="002201CB"/>
    <w:rsid w:val="00227BE9"/>
    <w:rsid w:val="00232D91"/>
    <w:rsid w:val="0024499E"/>
    <w:rsid w:val="00244F04"/>
    <w:rsid w:val="00254793"/>
    <w:rsid w:val="00255764"/>
    <w:rsid w:val="00261C0E"/>
    <w:rsid w:val="00263BCD"/>
    <w:rsid w:val="00273A23"/>
    <w:rsid w:val="002751BE"/>
    <w:rsid w:val="0027732F"/>
    <w:rsid w:val="00283ABE"/>
    <w:rsid w:val="00284910"/>
    <w:rsid w:val="00294B6A"/>
    <w:rsid w:val="002A03FD"/>
    <w:rsid w:val="002A14D5"/>
    <w:rsid w:val="002A386B"/>
    <w:rsid w:val="002A6E17"/>
    <w:rsid w:val="002B426C"/>
    <w:rsid w:val="002B4496"/>
    <w:rsid w:val="002C3132"/>
    <w:rsid w:val="002C44B4"/>
    <w:rsid w:val="002D7599"/>
    <w:rsid w:val="002E4B05"/>
    <w:rsid w:val="00306A17"/>
    <w:rsid w:val="00307487"/>
    <w:rsid w:val="00310E0E"/>
    <w:rsid w:val="00322DA6"/>
    <w:rsid w:val="003264EE"/>
    <w:rsid w:val="003340F4"/>
    <w:rsid w:val="00340BEA"/>
    <w:rsid w:val="003449CA"/>
    <w:rsid w:val="0034611A"/>
    <w:rsid w:val="00352D60"/>
    <w:rsid w:val="00374FEB"/>
    <w:rsid w:val="0038117E"/>
    <w:rsid w:val="00384597"/>
    <w:rsid w:val="00386133"/>
    <w:rsid w:val="003A1FF4"/>
    <w:rsid w:val="003A4DC6"/>
    <w:rsid w:val="003A5061"/>
    <w:rsid w:val="003A5C54"/>
    <w:rsid w:val="003C1C7E"/>
    <w:rsid w:val="003C775E"/>
    <w:rsid w:val="003D1DEE"/>
    <w:rsid w:val="003D2724"/>
    <w:rsid w:val="003D4D5E"/>
    <w:rsid w:val="003D70C0"/>
    <w:rsid w:val="003E4560"/>
    <w:rsid w:val="003F211F"/>
    <w:rsid w:val="003F53E7"/>
    <w:rsid w:val="00401A6C"/>
    <w:rsid w:val="00405B67"/>
    <w:rsid w:val="004066B0"/>
    <w:rsid w:val="00410222"/>
    <w:rsid w:val="00410D39"/>
    <w:rsid w:val="00416DFE"/>
    <w:rsid w:val="004203F6"/>
    <w:rsid w:val="00425737"/>
    <w:rsid w:val="00430F8E"/>
    <w:rsid w:val="00433FEE"/>
    <w:rsid w:val="0044070D"/>
    <w:rsid w:val="004421F6"/>
    <w:rsid w:val="0044338A"/>
    <w:rsid w:val="00444564"/>
    <w:rsid w:val="00446408"/>
    <w:rsid w:val="0046032E"/>
    <w:rsid w:val="0046134A"/>
    <w:rsid w:val="004657B0"/>
    <w:rsid w:val="0048033C"/>
    <w:rsid w:val="00491F2E"/>
    <w:rsid w:val="00494CE9"/>
    <w:rsid w:val="004A5551"/>
    <w:rsid w:val="004C4402"/>
    <w:rsid w:val="004C55B5"/>
    <w:rsid w:val="004C5B0C"/>
    <w:rsid w:val="004D0084"/>
    <w:rsid w:val="004D5D92"/>
    <w:rsid w:val="004E7D7F"/>
    <w:rsid w:val="004F0F08"/>
    <w:rsid w:val="004F43E5"/>
    <w:rsid w:val="004F4B4D"/>
    <w:rsid w:val="004F5084"/>
    <w:rsid w:val="004F7774"/>
    <w:rsid w:val="00503389"/>
    <w:rsid w:val="00505CE9"/>
    <w:rsid w:val="00507B40"/>
    <w:rsid w:val="00512550"/>
    <w:rsid w:val="00515D74"/>
    <w:rsid w:val="005178CE"/>
    <w:rsid w:val="0052151D"/>
    <w:rsid w:val="00522C7F"/>
    <w:rsid w:val="00523A6F"/>
    <w:rsid w:val="005308F0"/>
    <w:rsid w:val="00531A71"/>
    <w:rsid w:val="00543401"/>
    <w:rsid w:val="00554C29"/>
    <w:rsid w:val="00556883"/>
    <w:rsid w:val="00556C82"/>
    <w:rsid w:val="005609A7"/>
    <w:rsid w:val="00564A07"/>
    <w:rsid w:val="00582193"/>
    <w:rsid w:val="0058369C"/>
    <w:rsid w:val="00593AF9"/>
    <w:rsid w:val="005A07A1"/>
    <w:rsid w:val="005A2BB6"/>
    <w:rsid w:val="005A5060"/>
    <w:rsid w:val="005B3CE8"/>
    <w:rsid w:val="005C20F2"/>
    <w:rsid w:val="005C31B8"/>
    <w:rsid w:val="005D1D54"/>
    <w:rsid w:val="005D5060"/>
    <w:rsid w:val="005E6AF4"/>
    <w:rsid w:val="005E6F51"/>
    <w:rsid w:val="005F0896"/>
    <w:rsid w:val="005F3252"/>
    <w:rsid w:val="005F51BE"/>
    <w:rsid w:val="005F7D44"/>
    <w:rsid w:val="0060622B"/>
    <w:rsid w:val="00606818"/>
    <w:rsid w:val="00607654"/>
    <w:rsid w:val="00621C13"/>
    <w:rsid w:val="006258D7"/>
    <w:rsid w:val="00630D7F"/>
    <w:rsid w:val="00633C56"/>
    <w:rsid w:val="00634DA1"/>
    <w:rsid w:val="00635F88"/>
    <w:rsid w:val="00645759"/>
    <w:rsid w:val="00646E64"/>
    <w:rsid w:val="006518EE"/>
    <w:rsid w:val="0065418B"/>
    <w:rsid w:val="00655338"/>
    <w:rsid w:val="006578D8"/>
    <w:rsid w:val="00660487"/>
    <w:rsid w:val="00665591"/>
    <w:rsid w:val="00670BB6"/>
    <w:rsid w:val="00670BB9"/>
    <w:rsid w:val="0068149F"/>
    <w:rsid w:val="006933CB"/>
    <w:rsid w:val="006A0D11"/>
    <w:rsid w:val="006A150B"/>
    <w:rsid w:val="006A60EE"/>
    <w:rsid w:val="006B5640"/>
    <w:rsid w:val="006C34C8"/>
    <w:rsid w:val="006C4FA9"/>
    <w:rsid w:val="006D0048"/>
    <w:rsid w:val="006E002B"/>
    <w:rsid w:val="006E5951"/>
    <w:rsid w:val="006F06F9"/>
    <w:rsid w:val="006F419D"/>
    <w:rsid w:val="007010E1"/>
    <w:rsid w:val="00701173"/>
    <w:rsid w:val="00710DAB"/>
    <w:rsid w:val="007120D3"/>
    <w:rsid w:val="00717607"/>
    <w:rsid w:val="00721B01"/>
    <w:rsid w:val="00722103"/>
    <w:rsid w:val="00726806"/>
    <w:rsid w:val="00727D9B"/>
    <w:rsid w:val="00743B22"/>
    <w:rsid w:val="007447E0"/>
    <w:rsid w:val="0074758D"/>
    <w:rsid w:val="00760978"/>
    <w:rsid w:val="007650C0"/>
    <w:rsid w:val="00766818"/>
    <w:rsid w:val="007735EC"/>
    <w:rsid w:val="00781F66"/>
    <w:rsid w:val="0078454E"/>
    <w:rsid w:val="007922F0"/>
    <w:rsid w:val="007A19BD"/>
    <w:rsid w:val="007A5493"/>
    <w:rsid w:val="007A798C"/>
    <w:rsid w:val="007B34A2"/>
    <w:rsid w:val="007B7939"/>
    <w:rsid w:val="007B7F0E"/>
    <w:rsid w:val="007C0C5A"/>
    <w:rsid w:val="007C2588"/>
    <w:rsid w:val="007C7AD7"/>
    <w:rsid w:val="007D26BE"/>
    <w:rsid w:val="007D558B"/>
    <w:rsid w:val="007E034F"/>
    <w:rsid w:val="007E0CCF"/>
    <w:rsid w:val="007E2DE6"/>
    <w:rsid w:val="007E3B24"/>
    <w:rsid w:val="007F071E"/>
    <w:rsid w:val="007F419A"/>
    <w:rsid w:val="00802746"/>
    <w:rsid w:val="00810AF4"/>
    <w:rsid w:val="00810F30"/>
    <w:rsid w:val="00820098"/>
    <w:rsid w:val="00832B9C"/>
    <w:rsid w:val="00846DD9"/>
    <w:rsid w:val="008663B7"/>
    <w:rsid w:val="00870E77"/>
    <w:rsid w:val="00871B03"/>
    <w:rsid w:val="00874A84"/>
    <w:rsid w:val="008860AD"/>
    <w:rsid w:val="00891A85"/>
    <w:rsid w:val="008A471E"/>
    <w:rsid w:val="008A62E9"/>
    <w:rsid w:val="008A7C7C"/>
    <w:rsid w:val="008B2013"/>
    <w:rsid w:val="008B2906"/>
    <w:rsid w:val="008C4A20"/>
    <w:rsid w:val="008C7453"/>
    <w:rsid w:val="008F1492"/>
    <w:rsid w:val="008F1839"/>
    <w:rsid w:val="008F3546"/>
    <w:rsid w:val="008F519E"/>
    <w:rsid w:val="00901031"/>
    <w:rsid w:val="009118D9"/>
    <w:rsid w:val="00912EFD"/>
    <w:rsid w:val="00915508"/>
    <w:rsid w:val="00927E12"/>
    <w:rsid w:val="009306C8"/>
    <w:rsid w:val="00930BC4"/>
    <w:rsid w:val="0093142C"/>
    <w:rsid w:val="00963B2D"/>
    <w:rsid w:val="00966D24"/>
    <w:rsid w:val="00967222"/>
    <w:rsid w:val="009722C4"/>
    <w:rsid w:val="009803BF"/>
    <w:rsid w:val="00984413"/>
    <w:rsid w:val="0099718A"/>
    <w:rsid w:val="009A2749"/>
    <w:rsid w:val="009B3D81"/>
    <w:rsid w:val="009B66AB"/>
    <w:rsid w:val="009C2DDE"/>
    <w:rsid w:val="009C41AF"/>
    <w:rsid w:val="009D1AD4"/>
    <w:rsid w:val="009D24E2"/>
    <w:rsid w:val="009D2C23"/>
    <w:rsid w:val="009D6163"/>
    <w:rsid w:val="009E0192"/>
    <w:rsid w:val="009E33E2"/>
    <w:rsid w:val="009E4C6F"/>
    <w:rsid w:val="009F238D"/>
    <w:rsid w:val="009F2F63"/>
    <w:rsid w:val="009F5797"/>
    <w:rsid w:val="009F682D"/>
    <w:rsid w:val="00A009AA"/>
    <w:rsid w:val="00A01E23"/>
    <w:rsid w:val="00A07508"/>
    <w:rsid w:val="00A07EF3"/>
    <w:rsid w:val="00A22EFA"/>
    <w:rsid w:val="00A241FA"/>
    <w:rsid w:val="00A2481B"/>
    <w:rsid w:val="00A2746B"/>
    <w:rsid w:val="00A4557F"/>
    <w:rsid w:val="00A46F84"/>
    <w:rsid w:val="00A52FC0"/>
    <w:rsid w:val="00A60C8D"/>
    <w:rsid w:val="00A708C5"/>
    <w:rsid w:val="00A711C6"/>
    <w:rsid w:val="00A73755"/>
    <w:rsid w:val="00A77241"/>
    <w:rsid w:val="00A772A6"/>
    <w:rsid w:val="00A8142E"/>
    <w:rsid w:val="00A81662"/>
    <w:rsid w:val="00A84003"/>
    <w:rsid w:val="00A84CC6"/>
    <w:rsid w:val="00A9072A"/>
    <w:rsid w:val="00A95B84"/>
    <w:rsid w:val="00A97739"/>
    <w:rsid w:val="00AA1B8E"/>
    <w:rsid w:val="00AA1C4A"/>
    <w:rsid w:val="00AB4556"/>
    <w:rsid w:val="00AB5AA5"/>
    <w:rsid w:val="00AC0DE4"/>
    <w:rsid w:val="00AC1C04"/>
    <w:rsid w:val="00AC3822"/>
    <w:rsid w:val="00AD15E2"/>
    <w:rsid w:val="00AD6409"/>
    <w:rsid w:val="00AE44E9"/>
    <w:rsid w:val="00AE4B06"/>
    <w:rsid w:val="00AE51BC"/>
    <w:rsid w:val="00AF4A00"/>
    <w:rsid w:val="00B0428F"/>
    <w:rsid w:val="00B105E1"/>
    <w:rsid w:val="00B12523"/>
    <w:rsid w:val="00B2292A"/>
    <w:rsid w:val="00B25BEF"/>
    <w:rsid w:val="00B26803"/>
    <w:rsid w:val="00B30AC3"/>
    <w:rsid w:val="00B373C8"/>
    <w:rsid w:val="00B42FF9"/>
    <w:rsid w:val="00B71868"/>
    <w:rsid w:val="00B83CD7"/>
    <w:rsid w:val="00B8656B"/>
    <w:rsid w:val="00B910CB"/>
    <w:rsid w:val="00B91AAA"/>
    <w:rsid w:val="00B91CA6"/>
    <w:rsid w:val="00B922BD"/>
    <w:rsid w:val="00BA1AFB"/>
    <w:rsid w:val="00BB463E"/>
    <w:rsid w:val="00BC17B2"/>
    <w:rsid w:val="00BC246E"/>
    <w:rsid w:val="00BD09EF"/>
    <w:rsid w:val="00BD1A42"/>
    <w:rsid w:val="00BD45AC"/>
    <w:rsid w:val="00BE3AAF"/>
    <w:rsid w:val="00BE749A"/>
    <w:rsid w:val="00BF5FD4"/>
    <w:rsid w:val="00C10C3C"/>
    <w:rsid w:val="00C213A2"/>
    <w:rsid w:val="00C33F96"/>
    <w:rsid w:val="00C41701"/>
    <w:rsid w:val="00C425AB"/>
    <w:rsid w:val="00C56E0C"/>
    <w:rsid w:val="00C63C28"/>
    <w:rsid w:val="00C66383"/>
    <w:rsid w:val="00C7011A"/>
    <w:rsid w:val="00C73403"/>
    <w:rsid w:val="00C8242E"/>
    <w:rsid w:val="00C82D73"/>
    <w:rsid w:val="00CA53C9"/>
    <w:rsid w:val="00CD4129"/>
    <w:rsid w:val="00CE1586"/>
    <w:rsid w:val="00CE46E6"/>
    <w:rsid w:val="00CE61B7"/>
    <w:rsid w:val="00CE7E6F"/>
    <w:rsid w:val="00CF3DD8"/>
    <w:rsid w:val="00CF6207"/>
    <w:rsid w:val="00D00B25"/>
    <w:rsid w:val="00D10322"/>
    <w:rsid w:val="00D12F47"/>
    <w:rsid w:val="00D31167"/>
    <w:rsid w:val="00D311C3"/>
    <w:rsid w:val="00D31591"/>
    <w:rsid w:val="00D32D2C"/>
    <w:rsid w:val="00D355B6"/>
    <w:rsid w:val="00D363CA"/>
    <w:rsid w:val="00D36607"/>
    <w:rsid w:val="00D409E4"/>
    <w:rsid w:val="00D42E3F"/>
    <w:rsid w:val="00D46AFC"/>
    <w:rsid w:val="00D47CB4"/>
    <w:rsid w:val="00D5013A"/>
    <w:rsid w:val="00D5157D"/>
    <w:rsid w:val="00D561A9"/>
    <w:rsid w:val="00D61569"/>
    <w:rsid w:val="00D61587"/>
    <w:rsid w:val="00D6659B"/>
    <w:rsid w:val="00D67797"/>
    <w:rsid w:val="00D67A7B"/>
    <w:rsid w:val="00D73953"/>
    <w:rsid w:val="00D73CB8"/>
    <w:rsid w:val="00D83410"/>
    <w:rsid w:val="00D8478B"/>
    <w:rsid w:val="00D95901"/>
    <w:rsid w:val="00D95A85"/>
    <w:rsid w:val="00DA18FD"/>
    <w:rsid w:val="00DA47E9"/>
    <w:rsid w:val="00DA76B9"/>
    <w:rsid w:val="00DA7713"/>
    <w:rsid w:val="00DC1B87"/>
    <w:rsid w:val="00DD26A8"/>
    <w:rsid w:val="00DD37BE"/>
    <w:rsid w:val="00DE09B7"/>
    <w:rsid w:val="00DE51E7"/>
    <w:rsid w:val="00DF4050"/>
    <w:rsid w:val="00DF7690"/>
    <w:rsid w:val="00E011CD"/>
    <w:rsid w:val="00E0339B"/>
    <w:rsid w:val="00E03ED2"/>
    <w:rsid w:val="00E1232D"/>
    <w:rsid w:val="00E13DC9"/>
    <w:rsid w:val="00E16E45"/>
    <w:rsid w:val="00E17CD6"/>
    <w:rsid w:val="00E22006"/>
    <w:rsid w:val="00E34683"/>
    <w:rsid w:val="00E36020"/>
    <w:rsid w:val="00E37C85"/>
    <w:rsid w:val="00E53477"/>
    <w:rsid w:val="00E57BDA"/>
    <w:rsid w:val="00E646FF"/>
    <w:rsid w:val="00E670F7"/>
    <w:rsid w:val="00E732C9"/>
    <w:rsid w:val="00E81075"/>
    <w:rsid w:val="00E86D4B"/>
    <w:rsid w:val="00E94422"/>
    <w:rsid w:val="00EA195E"/>
    <w:rsid w:val="00EB0C7A"/>
    <w:rsid w:val="00EB1DE2"/>
    <w:rsid w:val="00EB332B"/>
    <w:rsid w:val="00EB6E13"/>
    <w:rsid w:val="00EB6E28"/>
    <w:rsid w:val="00EC0CB1"/>
    <w:rsid w:val="00EC1829"/>
    <w:rsid w:val="00EC4931"/>
    <w:rsid w:val="00ED274F"/>
    <w:rsid w:val="00ED4B50"/>
    <w:rsid w:val="00EE223D"/>
    <w:rsid w:val="00EE22F3"/>
    <w:rsid w:val="00EE2D3A"/>
    <w:rsid w:val="00EE2D8A"/>
    <w:rsid w:val="00EE625A"/>
    <w:rsid w:val="00EE6787"/>
    <w:rsid w:val="00EF0C67"/>
    <w:rsid w:val="00EF426B"/>
    <w:rsid w:val="00EF7549"/>
    <w:rsid w:val="00F103BC"/>
    <w:rsid w:val="00F11904"/>
    <w:rsid w:val="00F15D70"/>
    <w:rsid w:val="00F1670D"/>
    <w:rsid w:val="00F2469D"/>
    <w:rsid w:val="00F27C11"/>
    <w:rsid w:val="00F42B61"/>
    <w:rsid w:val="00F52D1C"/>
    <w:rsid w:val="00F62BA7"/>
    <w:rsid w:val="00F63845"/>
    <w:rsid w:val="00F67DC3"/>
    <w:rsid w:val="00F702D4"/>
    <w:rsid w:val="00F747DC"/>
    <w:rsid w:val="00F841B7"/>
    <w:rsid w:val="00F90443"/>
    <w:rsid w:val="00F90986"/>
    <w:rsid w:val="00F93C8B"/>
    <w:rsid w:val="00FA62A2"/>
    <w:rsid w:val="00FB08CC"/>
    <w:rsid w:val="00FB3CEE"/>
    <w:rsid w:val="00FD71C4"/>
    <w:rsid w:val="00FE33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D6409"/>
    <w:rPr>
      <w:rFonts w:ascii="Times New Roman" w:eastAsia="Times New Roman" w:hAnsi="Times New Roman"/>
      <w:lang w:eastAsia="en-US"/>
    </w:rPr>
  </w:style>
  <w:style w:type="paragraph" w:styleId="Virsraksts1">
    <w:name w:val="heading 1"/>
    <w:basedOn w:val="Parastais"/>
    <w:next w:val="Parastais"/>
    <w:link w:val="Virsraksts1Rakstz"/>
    <w:qFormat/>
    <w:rsid w:val="003D70C0"/>
    <w:pPr>
      <w:keepNext/>
      <w:jc w:val="center"/>
      <w:outlineLvl w:val="0"/>
    </w:pPr>
    <w:rPr>
      <w:b/>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54793"/>
    <w:pPr>
      <w:spacing w:before="100" w:beforeAutospacing="1" w:after="100" w:afterAutospacing="1"/>
    </w:pPr>
    <w:rPr>
      <w:sz w:val="24"/>
      <w:szCs w:val="24"/>
      <w:lang w:val="en-US"/>
    </w:rPr>
  </w:style>
  <w:style w:type="table" w:styleId="Reatabula">
    <w:name w:val="Table Grid"/>
    <w:basedOn w:val="Parastatabula"/>
    <w:rsid w:val="002547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8B2906"/>
    <w:pPr>
      <w:tabs>
        <w:tab w:val="center" w:pos="4320"/>
        <w:tab w:val="right" w:pos="8640"/>
      </w:tabs>
    </w:pPr>
  </w:style>
  <w:style w:type="character" w:customStyle="1" w:styleId="GalveneRakstz">
    <w:name w:val="Galvene Rakstz."/>
    <w:basedOn w:val="Noklusjumarindkopasfonts"/>
    <w:link w:val="Galvene"/>
    <w:uiPriority w:val="99"/>
    <w:rsid w:val="008B2906"/>
    <w:rPr>
      <w:rFonts w:ascii="Times New Roman" w:eastAsia="Times New Roman" w:hAnsi="Times New Roman"/>
      <w:lang w:val="lv-LV"/>
    </w:rPr>
  </w:style>
  <w:style w:type="paragraph" w:styleId="Kjene">
    <w:name w:val="footer"/>
    <w:basedOn w:val="Parastais"/>
    <w:link w:val="KjeneRakstz"/>
    <w:unhideWhenUsed/>
    <w:rsid w:val="008B2906"/>
    <w:pPr>
      <w:tabs>
        <w:tab w:val="center" w:pos="4320"/>
        <w:tab w:val="right" w:pos="8640"/>
      </w:tabs>
    </w:pPr>
  </w:style>
  <w:style w:type="character" w:customStyle="1" w:styleId="KjeneRakstz">
    <w:name w:val="Kājene Rakstz."/>
    <w:basedOn w:val="Noklusjumarindkopasfonts"/>
    <w:link w:val="Kjene"/>
    <w:uiPriority w:val="99"/>
    <w:rsid w:val="008B2906"/>
    <w:rPr>
      <w:rFonts w:ascii="Times New Roman" w:eastAsia="Times New Roman" w:hAnsi="Times New Roman"/>
      <w:lang w:val="lv-LV"/>
    </w:rPr>
  </w:style>
  <w:style w:type="character" w:styleId="Izteiksmgs">
    <w:name w:val="Strong"/>
    <w:basedOn w:val="Noklusjumarindkopasfonts"/>
    <w:uiPriority w:val="22"/>
    <w:qFormat/>
    <w:rsid w:val="00EE2D8A"/>
    <w:rPr>
      <w:b/>
      <w:bCs/>
    </w:rPr>
  </w:style>
  <w:style w:type="character" w:customStyle="1" w:styleId="Virsraksts1Rakstz">
    <w:name w:val="Virsraksts 1 Rakstz."/>
    <w:basedOn w:val="Noklusjumarindkopasfonts"/>
    <w:link w:val="Virsraksts1"/>
    <w:rsid w:val="003D70C0"/>
    <w:rPr>
      <w:rFonts w:ascii="Times New Roman" w:eastAsia="Times New Roman" w:hAnsi="Times New Roman"/>
      <w:b/>
      <w:sz w:val="32"/>
      <w:lang w:val="lv-LV"/>
    </w:rPr>
  </w:style>
  <w:style w:type="character" w:styleId="Hipersaite">
    <w:name w:val="Hyperlink"/>
    <w:basedOn w:val="Noklusjumarindkopasfonts"/>
    <w:uiPriority w:val="99"/>
    <w:unhideWhenUsed/>
    <w:rsid w:val="00A241FA"/>
    <w:rPr>
      <w:color w:val="0000FF"/>
      <w:u w:val="single"/>
    </w:rPr>
  </w:style>
  <w:style w:type="paragraph" w:styleId="Balonteksts">
    <w:name w:val="Balloon Text"/>
    <w:basedOn w:val="Parastais"/>
    <w:link w:val="BalontekstsRakstz"/>
    <w:uiPriority w:val="99"/>
    <w:semiHidden/>
    <w:unhideWhenUsed/>
    <w:rsid w:val="00A241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41FA"/>
    <w:rPr>
      <w:rFonts w:ascii="Tahoma" w:eastAsia="Times New Roman" w:hAnsi="Tahoma" w:cs="Tahoma"/>
      <w:sz w:val="16"/>
      <w:szCs w:val="16"/>
      <w:lang w:val="lv-LV"/>
    </w:rPr>
  </w:style>
  <w:style w:type="paragraph" w:customStyle="1" w:styleId="naiskr">
    <w:name w:val="naiskr"/>
    <w:basedOn w:val="Parastais"/>
    <w:rsid w:val="00244F04"/>
    <w:pPr>
      <w:spacing w:before="100" w:beforeAutospacing="1" w:after="100" w:afterAutospacing="1"/>
    </w:pPr>
    <w:rPr>
      <w:sz w:val="24"/>
      <w:szCs w:val="24"/>
      <w:lang w:eastAsia="lv-LV"/>
    </w:rPr>
  </w:style>
  <w:style w:type="paragraph" w:styleId="Sarakstarindkopa">
    <w:name w:val="List Paragraph"/>
    <w:basedOn w:val="Parastais"/>
    <w:uiPriority w:val="34"/>
    <w:qFormat/>
    <w:rsid w:val="00BB463E"/>
    <w:pPr>
      <w:spacing w:after="200" w:line="276" w:lineRule="auto"/>
      <w:ind w:left="720"/>
      <w:contextualSpacing/>
    </w:pPr>
    <w:rPr>
      <w:rFonts w:asciiTheme="minorHAnsi" w:eastAsiaTheme="minorHAnsi" w:hAnsiTheme="minorHAnsi" w:cstheme="minorBidi"/>
      <w:sz w:val="22"/>
      <w:szCs w:val="22"/>
    </w:rPr>
  </w:style>
  <w:style w:type="paragraph" w:styleId="ParastaisWeb">
    <w:name w:val="Normal (Web)"/>
    <w:basedOn w:val="Parastais"/>
    <w:rsid w:val="00130A70"/>
    <w:pPr>
      <w:spacing w:before="100" w:beforeAutospacing="1" w:after="100" w:afterAutospacing="1"/>
    </w:pPr>
    <w:rPr>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divs>
    <w:div w:id="444733624">
      <w:bodyDiv w:val="1"/>
      <w:marLeft w:val="0"/>
      <w:marRight w:val="0"/>
      <w:marTop w:val="0"/>
      <w:marBottom w:val="0"/>
      <w:divBdr>
        <w:top w:val="none" w:sz="0" w:space="0" w:color="auto"/>
        <w:left w:val="none" w:sz="0" w:space="0" w:color="auto"/>
        <w:bottom w:val="none" w:sz="0" w:space="0" w:color="auto"/>
        <w:right w:val="none" w:sz="0" w:space="0" w:color="auto"/>
      </w:divBdr>
    </w:div>
    <w:div w:id="18252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8420</Words>
  <Characters>4800</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ar priekšlikumiem veselības nozares kapitālsabiedrību  menedžmenta modelim, kas nodrošina kapitālsabiedrības sabalansētu budžeta plānošanu un izstrādi, un darbības efektivitātes uzlabošanos, tādejādi novēršot situāciju ar atkārtotu </vt:lpstr>
      <vt:lpstr>Informatīvais ziņojums par valsts nekustamā īpašuma ieguldīšanu kapitālsabiedrību pamatkapitālā</vt:lpstr>
    </vt:vector>
  </TitlesOfParts>
  <Company>Veselības ministrija</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ar priekšlikumiem veselības nozares kapitālsabiedrību  menedžmenta modelim, kas nodrošina kapitālsabiedrības sabalansētu budžeta plānošanu un izstrādi, un darbības efektivitātes uzlabošanos, tādejādi novēršot situāciju ar atkārtotu parādu veidošanos</dc:title>
  <dc:subject>Informatīvais ziņojums</dc:subject>
  <dc:creator>Agneta Meimane</dc:creator>
  <dc:description>Agneta.Meimane@vm.gov.lv, tel.67876066</dc:description>
  <cp:lastModifiedBy>Agneta Meimane</cp:lastModifiedBy>
  <cp:revision>7</cp:revision>
  <cp:lastPrinted>2011-12-05T06:52:00Z</cp:lastPrinted>
  <dcterms:created xsi:type="dcterms:W3CDTF">2011-12-05T07:37:00Z</dcterms:created>
  <dcterms:modified xsi:type="dcterms:W3CDTF">2011-12-05T10:34:00Z</dcterms:modified>
</cp:coreProperties>
</file>