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A2" w:rsidRPr="008C47BE" w:rsidRDefault="009732A2" w:rsidP="00EE7DBA">
      <w:pPr>
        <w:spacing w:before="240"/>
        <w:jc w:val="center"/>
        <w:rPr>
          <w:rFonts w:ascii="Times New Roman" w:hAnsi="Times New Roman"/>
          <w:b/>
          <w:sz w:val="24"/>
          <w:szCs w:val="24"/>
          <w:lang w:val="lv-LV"/>
        </w:rPr>
      </w:pPr>
      <w:r w:rsidRPr="008C47BE">
        <w:rPr>
          <w:rFonts w:ascii="Times New Roman" w:hAnsi="Times New Roman"/>
          <w:b/>
          <w:sz w:val="24"/>
          <w:szCs w:val="24"/>
          <w:lang w:val="lv-LV"/>
        </w:rPr>
        <w:t>INFORMATĪVAIS ZIŅOJUMS</w:t>
      </w:r>
    </w:p>
    <w:p w:rsidR="009732A2" w:rsidRDefault="009732A2" w:rsidP="003A5DC7">
      <w:pPr>
        <w:pStyle w:val="NormalWeb"/>
        <w:snapToGrid w:val="0"/>
        <w:spacing w:before="0" w:after="0"/>
        <w:jc w:val="center"/>
        <w:rPr>
          <w:b/>
        </w:rPr>
      </w:pPr>
      <w:bookmarkStart w:id="0" w:name="OLE_LINK1"/>
      <w:bookmarkStart w:id="1" w:name="OLE_LINK2"/>
      <w:r>
        <w:rPr>
          <w:b/>
        </w:rPr>
        <w:t>Par rezidentu darba samaksu 2011.gadā un ietekmi uz 2012.gadu</w:t>
      </w:r>
      <w:bookmarkEnd w:id="0"/>
      <w:bookmarkEnd w:id="1"/>
    </w:p>
    <w:p w:rsidR="009732A2" w:rsidRDefault="009732A2" w:rsidP="003A5DC7">
      <w:pPr>
        <w:autoSpaceDE w:val="0"/>
        <w:autoSpaceDN w:val="0"/>
        <w:adjustRightInd w:val="0"/>
        <w:spacing w:after="120" w:line="240" w:lineRule="auto"/>
        <w:jc w:val="both"/>
        <w:rPr>
          <w:rFonts w:ascii="Times New Roman" w:hAnsi="Times New Roman"/>
          <w:color w:val="000000"/>
          <w:sz w:val="24"/>
          <w:szCs w:val="24"/>
          <w:lang w:val="lv-LV"/>
        </w:rPr>
      </w:pPr>
    </w:p>
    <w:p w:rsidR="009732A2" w:rsidRDefault="009732A2" w:rsidP="003A5DC7">
      <w:pPr>
        <w:pStyle w:val="NoSpacing"/>
        <w:ind w:left="720"/>
        <w:jc w:val="both"/>
        <w:rPr>
          <w:rFonts w:ascii="Times New Roman" w:hAnsi="Times New Roman"/>
          <w:b/>
          <w:sz w:val="24"/>
          <w:szCs w:val="24"/>
        </w:rPr>
      </w:pPr>
      <w:r>
        <w:rPr>
          <w:rFonts w:ascii="Times New Roman" w:hAnsi="Times New Roman"/>
          <w:b/>
          <w:sz w:val="24"/>
          <w:szCs w:val="24"/>
        </w:rPr>
        <w:t>1. Rezidentūras finansējums 2011.gada budžetā</w:t>
      </w:r>
    </w:p>
    <w:p w:rsidR="009732A2" w:rsidRDefault="009732A2" w:rsidP="003A5DC7">
      <w:pPr>
        <w:pStyle w:val="NoSpacing"/>
        <w:ind w:left="720"/>
        <w:jc w:val="both"/>
        <w:rPr>
          <w:rFonts w:ascii="Times New Roman" w:hAnsi="Times New Roman"/>
          <w:b/>
          <w:sz w:val="24"/>
          <w:szCs w:val="24"/>
        </w:rPr>
      </w:pPr>
    </w:p>
    <w:p w:rsidR="009732A2" w:rsidRDefault="009732A2" w:rsidP="005E09BF">
      <w:pPr>
        <w:autoSpaceDE w:val="0"/>
        <w:autoSpaceDN w:val="0"/>
        <w:adjustRightInd w:val="0"/>
        <w:spacing w:after="120" w:line="240" w:lineRule="auto"/>
        <w:ind w:firstLine="720"/>
        <w:jc w:val="both"/>
        <w:rPr>
          <w:rFonts w:ascii="Times New Roman" w:hAnsi="Times New Roman"/>
          <w:sz w:val="24"/>
          <w:szCs w:val="24"/>
          <w:lang w:val="lv-LV"/>
        </w:rPr>
      </w:pPr>
      <w:r w:rsidRPr="004F497C">
        <w:rPr>
          <w:rFonts w:ascii="Times New Roman" w:hAnsi="Times New Roman"/>
          <w:sz w:val="24"/>
          <w:szCs w:val="24"/>
          <w:lang w:val="lv-LV"/>
        </w:rPr>
        <w:t xml:space="preserve">Veselības ministrijas budžeta </w:t>
      </w:r>
      <w:r>
        <w:rPr>
          <w:rFonts w:ascii="Times New Roman" w:hAnsi="Times New Roman"/>
          <w:sz w:val="24"/>
          <w:szCs w:val="24"/>
          <w:lang w:val="lv-LV"/>
        </w:rPr>
        <w:t>finansējums</w:t>
      </w:r>
      <w:r w:rsidRPr="004F497C">
        <w:rPr>
          <w:rFonts w:ascii="Times New Roman" w:hAnsi="Times New Roman"/>
          <w:sz w:val="24"/>
          <w:szCs w:val="24"/>
          <w:lang w:val="lv-LV"/>
        </w:rPr>
        <w:t xml:space="preserve"> </w:t>
      </w:r>
      <w:r>
        <w:rPr>
          <w:rFonts w:ascii="Times New Roman" w:hAnsi="Times New Roman"/>
          <w:sz w:val="24"/>
          <w:szCs w:val="24"/>
          <w:lang w:val="lv-LV"/>
        </w:rPr>
        <w:t xml:space="preserve">rezidentu apmācības nodrošināšanai </w:t>
      </w:r>
      <w:r w:rsidRPr="004F497C">
        <w:rPr>
          <w:rFonts w:ascii="Times New Roman" w:hAnsi="Times New Roman"/>
          <w:sz w:val="24"/>
          <w:szCs w:val="24"/>
          <w:lang w:val="lv-LV"/>
        </w:rPr>
        <w:t>atbilstoši likumam „Par valsts budžetu 201</w:t>
      </w:r>
      <w:r>
        <w:rPr>
          <w:rFonts w:ascii="Times New Roman" w:hAnsi="Times New Roman"/>
          <w:sz w:val="24"/>
          <w:szCs w:val="24"/>
          <w:lang w:val="lv-LV"/>
        </w:rPr>
        <w:t>1</w:t>
      </w:r>
      <w:r w:rsidRPr="004F497C">
        <w:rPr>
          <w:rFonts w:ascii="Times New Roman" w:hAnsi="Times New Roman"/>
          <w:sz w:val="24"/>
          <w:szCs w:val="24"/>
          <w:lang w:val="lv-LV"/>
        </w:rPr>
        <w:t xml:space="preserve">.gadam” ir </w:t>
      </w:r>
      <w:r>
        <w:rPr>
          <w:rFonts w:ascii="Times New Roman" w:hAnsi="Times New Roman"/>
          <w:sz w:val="24"/>
          <w:szCs w:val="24"/>
          <w:lang w:val="lv-LV"/>
        </w:rPr>
        <w:t>5 227 038</w:t>
      </w:r>
      <w:r w:rsidRPr="004F497C">
        <w:rPr>
          <w:rFonts w:ascii="Times New Roman" w:hAnsi="Times New Roman"/>
          <w:sz w:val="24"/>
          <w:szCs w:val="24"/>
          <w:lang w:val="lv-LV"/>
        </w:rPr>
        <w:t xml:space="preserve"> lati</w:t>
      </w:r>
      <w:r>
        <w:rPr>
          <w:rFonts w:ascii="Times New Roman" w:hAnsi="Times New Roman"/>
          <w:sz w:val="24"/>
          <w:szCs w:val="24"/>
          <w:lang w:val="lv-LV"/>
        </w:rPr>
        <w:t xml:space="preserve">, tai skaitā: </w:t>
      </w:r>
    </w:p>
    <w:p w:rsidR="009732A2" w:rsidRDefault="009732A2" w:rsidP="0074553E">
      <w:pPr>
        <w:pStyle w:val="ListParagraph"/>
        <w:numPr>
          <w:ilvl w:val="0"/>
          <w:numId w:val="2"/>
        </w:numPr>
        <w:autoSpaceDE w:val="0"/>
        <w:autoSpaceDN w:val="0"/>
        <w:adjustRightInd w:val="0"/>
        <w:spacing w:after="0" w:line="240" w:lineRule="auto"/>
        <w:ind w:left="993" w:hanging="284"/>
        <w:contextualSpacing w:val="0"/>
        <w:jc w:val="both"/>
        <w:rPr>
          <w:rFonts w:ascii="Times New Roman" w:hAnsi="Times New Roman"/>
          <w:sz w:val="24"/>
          <w:szCs w:val="24"/>
          <w:lang w:val="lv-LV"/>
        </w:rPr>
      </w:pPr>
      <w:r>
        <w:rPr>
          <w:rFonts w:ascii="Times New Roman" w:hAnsi="Times New Roman"/>
          <w:sz w:val="24"/>
          <w:szCs w:val="24"/>
          <w:lang w:val="lv-LV"/>
        </w:rPr>
        <w:t>4 972 938 lati – finansējums augstskolām, kuras slēdz līgumus ar slimnīcām, sadarbības līgumus ar budžeta iestādēm un līgumus ar uzņemtajiem rezidentiem, tai skaitā:</w:t>
      </w:r>
    </w:p>
    <w:p w:rsidR="009732A2" w:rsidRDefault="009732A2" w:rsidP="0074553E">
      <w:pPr>
        <w:pStyle w:val="ListParagraph"/>
        <w:numPr>
          <w:ilvl w:val="0"/>
          <w:numId w:val="3"/>
        </w:numPr>
        <w:autoSpaceDE w:val="0"/>
        <w:autoSpaceDN w:val="0"/>
        <w:adjustRightInd w:val="0"/>
        <w:spacing w:after="0" w:line="240" w:lineRule="auto"/>
        <w:ind w:left="1418" w:hanging="338"/>
        <w:jc w:val="both"/>
        <w:rPr>
          <w:rFonts w:ascii="Times New Roman" w:hAnsi="Times New Roman"/>
          <w:sz w:val="24"/>
          <w:szCs w:val="24"/>
          <w:lang w:val="lv-LV"/>
        </w:rPr>
      </w:pPr>
      <w:r>
        <w:rPr>
          <w:rFonts w:ascii="Times New Roman" w:hAnsi="Times New Roman"/>
          <w:sz w:val="24"/>
          <w:szCs w:val="24"/>
          <w:lang w:val="lv-LV"/>
        </w:rPr>
        <w:t>3</w:t>
      </w:r>
      <w:r w:rsidRPr="00882A83">
        <w:rPr>
          <w:rFonts w:ascii="Times New Roman" w:hAnsi="Times New Roman"/>
          <w:sz w:val="24"/>
          <w:szCs w:val="24"/>
          <w:lang w:val="lv-LV"/>
        </w:rPr>
        <w:t> </w:t>
      </w:r>
      <w:r>
        <w:rPr>
          <w:rFonts w:ascii="Times New Roman" w:hAnsi="Times New Roman"/>
          <w:sz w:val="24"/>
          <w:szCs w:val="24"/>
          <w:lang w:val="lv-LV"/>
        </w:rPr>
        <w:t>663</w:t>
      </w:r>
      <w:r w:rsidRPr="00882A83">
        <w:rPr>
          <w:rFonts w:ascii="Times New Roman" w:hAnsi="Times New Roman"/>
          <w:sz w:val="24"/>
          <w:szCs w:val="24"/>
          <w:lang w:val="lv-LV"/>
        </w:rPr>
        <w:t> </w:t>
      </w:r>
      <w:r>
        <w:rPr>
          <w:rFonts w:ascii="Times New Roman" w:hAnsi="Times New Roman"/>
          <w:sz w:val="24"/>
          <w:szCs w:val="24"/>
          <w:lang w:val="lv-LV"/>
        </w:rPr>
        <w:t>759</w:t>
      </w:r>
      <w:r w:rsidRPr="00882A83">
        <w:rPr>
          <w:rFonts w:ascii="Times New Roman" w:hAnsi="Times New Roman"/>
          <w:sz w:val="24"/>
          <w:szCs w:val="24"/>
          <w:lang w:val="lv-LV"/>
        </w:rPr>
        <w:t> lati – Rīgas Stradiņa universitātei (turpmāk – RSU)</w:t>
      </w:r>
      <w:r>
        <w:rPr>
          <w:rFonts w:ascii="Times New Roman" w:hAnsi="Times New Roman"/>
          <w:sz w:val="24"/>
          <w:szCs w:val="24"/>
          <w:lang w:val="lv-LV"/>
        </w:rPr>
        <w:t>,</w:t>
      </w:r>
    </w:p>
    <w:p w:rsidR="009732A2" w:rsidRPr="009B322D" w:rsidRDefault="009732A2" w:rsidP="0074553E">
      <w:pPr>
        <w:pStyle w:val="ListParagraph"/>
        <w:numPr>
          <w:ilvl w:val="0"/>
          <w:numId w:val="3"/>
        </w:numPr>
        <w:autoSpaceDE w:val="0"/>
        <w:autoSpaceDN w:val="0"/>
        <w:adjustRightInd w:val="0"/>
        <w:spacing w:after="0" w:line="240" w:lineRule="auto"/>
        <w:ind w:left="1418" w:hanging="338"/>
        <w:jc w:val="both"/>
        <w:rPr>
          <w:rFonts w:ascii="Times New Roman" w:hAnsi="Times New Roman"/>
          <w:sz w:val="24"/>
          <w:szCs w:val="24"/>
          <w:lang w:val="lv-LV"/>
        </w:rPr>
      </w:pPr>
      <w:r>
        <w:rPr>
          <w:rFonts w:ascii="Times New Roman" w:hAnsi="Times New Roman"/>
          <w:sz w:val="24"/>
          <w:szCs w:val="24"/>
          <w:lang w:val="lv-LV"/>
        </w:rPr>
        <w:t>1 309 179 lati – Latvijas universitātei (turpmāk – LU),</w:t>
      </w:r>
      <w:r w:rsidRPr="009B322D">
        <w:rPr>
          <w:rFonts w:ascii="Times New Roman" w:hAnsi="Times New Roman"/>
          <w:sz w:val="24"/>
          <w:szCs w:val="24"/>
          <w:lang w:val="lv-LV"/>
        </w:rPr>
        <w:t xml:space="preserve"> </w:t>
      </w:r>
    </w:p>
    <w:p w:rsidR="009732A2" w:rsidRPr="00882A83" w:rsidRDefault="009732A2" w:rsidP="0074553E">
      <w:pPr>
        <w:pStyle w:val="ListParagraph"/>
        <w:numPr>
          <w:ilvl w:val="0"/>
          <w:numId w:val="2"/>
        </w:numPr>
        <w:autoSpaceDE w:val="0"/>
        <w:autoSpaceDN w:val="0"/>
        <w:adjustRightInd w:val="0"/>
        <w:spacing w:before="120" w:after="0" w:line="240" w:lineRule="auto"/>
        <w:ind w:left="993" w:hanging="284"/>
        <w:contextualSpacing w:val="0"/>
        <w:jc w:val="both"/>
        <w:rPr>
          <w:rFonts w:ascii="Times New Roman" w:hAnsi="Times New Roman"/>
          <w:sz w:val="24"/>
          <w:szCs w:val="24"/>
          <w:lang w:val="lv-LV"/>
        </w:rPr>
      </w:pPr>
      <w:r w:rsidRPr="00882A83">
        <w:rPr>
          <w:rFonts w:ascii="Times New Roman" w:hAnsi="Times New Roman"/>
          <w:sz w:val="24"/>
          <w:szCs w:val="24"/>
          <w:lang w:val="lv-LV"/>
        </w:rPr>
        <w:t xml:space="preserve">254 100 lati – finansējums </w:t>
      </w:r>
      <w:r>
        <w:rPr>
          <w:rFonts w:ascii="Times New Roman" w:hAnsi="Times New Roman"/>
          <w:sz w:val="24"/>
          <w:szCs w:val="24"/>
          <w:lang w:val="lv-LV"/>
        </w:rPr>
        <w:t xml:space="preserve">Veselības ministrijas padotības budžeta </w:t>
      </w:r>
      <w:r w:rsidRPr="00882A83">
        <w:rPr>
          <w:rFonts w:ascii="Times New Roman" w:hAnsi="Times New Roman"/>
          <w:sz w:val="24"/>
          <w:szCs w:val="24"/>
          <w:lang w:val="lv-LV"/>
        </w:rPr>
        <w:t xml:space="preserve">iestādēm, </w:t>
      </w:r>
      <w:r>
        <w:rPr>
          <w:rFonts w:ascii="Times New Roman" w:hAnsi="Times New Roman"/>
          <w:sz w:val="24"/>
          <w:szCs w:val="24"/>
          <w:lang w:val="lv-LV"/>
        </w:rPr>
        <w:t xml:space="preserve">kas veic rezidentu apmācību savās specialitātēs, </w:t>
      </w:r>
      <w:r w:rsidRPr="00882A83">
        <w:rPr>
          <w:rFonts w:ascii="Times New Roman" w:hAnsi="Times New Roman"/>
          <w:sz w:val="24"/>
          <w:szCs w:val="24"/>
          <w:lang w:val="lv-LV"/>
        </w:rPr>
        <w:t>tai skaitā:</w:t>
      </w:r>
    </w:p>
    <w:p w:rsidR="009732A2" w:rsidRDefault="009732A2" w:rsidP="00882A83">
      <w:pPr>
        <w:pStyle w:val="ListParagraph"/>
        <w:numPr>
          <w:ilvl w:val="0"/>
          <w:numId w:val="3"/>
        </w:numPr>
        <w:autoSpaceDE w:val="0"/>
        <w:autoSpaceDN w:val="0"/>
        <w:adjustRightInd w:val="0"/>
        <w:spacing w:after="0" w:line="240" w:lineRule="auto"/>
        <w:ind w:left="1418" w:hanging="338"/>
        <w:jc w:val="both"/>
        <w:rPr>
          <w:rFonts w:ascii="Times New Roman" w:hAnsi="Times New Roman"/>
          <w:sz w:val="24"/>
          <w:szCs w:val="24"/>
          <w:lang w:val="lv-LV"/>
        </w:rPr>
      </w:pPr>
      <w:r w:rsidRPr="00882A83">
        <w:rPr>
          <w:rFonts w:ascii="Times New Roman" w:hAnsi="Times New Roman"/>
          <w:sz w:val="24"/>
          <w:szCs w:val="24"/>
          <w:lang w:val="lv-LV"/>
        </w:rPr>
        <w:t xml:space="preserve">142 296 lati – v/a „Latvijas infektoloģijas centrs” </w:t>
      </w:r>
      <w:r>
        <w:rPr>
          <w:rFonts w:ascii="Times New Roman" w:hAnsi="Times New Roman"/>
          <w:sz w:val="24"/>
          <w:szCs w:val="24"/>
          <w:lang w:val="lv-LV"/>
        </w:rPr>
        <w:t>(</w:t>
      </w:r>
      <w:r w:rsidRPr="00882A83">
        <w:rPr>
          <w:rFonts w:ascii="Times New Roman" w:hAnsi="Times New Roman"/>
          <w:sz w:val="24"/>
          <w:szCs w:val="24"/>
          <w:lang w:val="lv-LV"/>
        </w:rPr>
        <w:t xml:space="preserve">atbilstoši līgumam ar </w:t>
      </w:r>
      <w:r>
        <w:rPr>
          <w:rFonts w:ascii="Times New Roman" w:hAnsi="Times New Roman"/>
          <w:sz w:val="24"/>
          <w:szCs w:val="24"/>
          <w:lang w:val="lv-LV"/>
        </w:rPr>
        <w:t>RSU);</w:t>
      </w:r>
    </w:p>
    <w:p w:rsidR="009732A2" w:rsidRDefault="009732A2" w:rsidP="00882A83">
      <w:pPr>
        <w:pStyle w:val="ListParagraph"/>
        <w:numPr>
          <w:ilvl w:val="0"/>
          <w:numId w:val="3"/>
        </w:numPr>
        <w:autoSpaceDE w:val="0"/>
        <w:autoSpaceDN w:val="0"/>
        <w:adjustRightInd w:val="0"/>
        <w:spacing w:after="0" w:line="240" w:lineRule="auto"/>
        <w:ind w:left="1418" w:hanging="338"/>
        <w:jc w:val="both"/>
        <w:rPr>
          <w:rFonts w:ascii="Times New Roman" w:hAnsi="Times New Roman"/>
          <w:sz w:val="24"/>
          <w:szCs w:val="24"/>
          <w:lang w:val="lv-LV"/>
        </w:rPr>
      </w:pPr>
      <w:r>
        <w:rPr>
          <w:rFonts w:ascii="Times New Roman" w:hAnsi="Times New Roman"/>
          <w:sz w:val="24"/>
          <w:szCs w:val="24"/>
          <w:lang w:val="lv-LV"/>
        </w:rPr>
        <w:t>30 492 lati – Neatliekamās medicīniskās palīdzības dienestam (</w:t>
      </w:r>
      <w:r w:rsidRPr="00882A83">
        <w:rPr>
          <w:rFonts w:ascii="Times New Roman" w:hAnsi="Times New Roman"/>
          <w:sz w:val="24"/>
          <w:szCs w:val="24"/>
          <w:lang w:val="lv-LV"/>
        </w:rPr>
        <w:t xml:space="preserve">atbilstoši līgumam ar </w:t>
      </w:r>
      <w:r>
        <w:rPr>
          <w:rFonts w:ascii="Times New Roman" w:hAnsi="Times New Roman"/>
          <w:sz w:val="24"/>
          <w:szCs w:val="24"/>
          <w:lang w:val="lv-LV"/>
        </w:rPr>
        <w:t>RSU);</w:t>
      </w:r>
    </w:p>
    <w:p w:rsidR="009732A2" w:rsidRDefault="009732A2" w:rsidP="00882A83">
      <w:pPr>
        <w:pStyle w:val="ListParagraph"/>
        <w:numPr>
          <w:ilvl w:val="0"/>
          <w:numId w:val="3"/>
        </w:numPr>
        <w:autoSpaceDE w:val="0"/>
        <w:autoSpaceDN w:val="0"/>
        <w:adjustRightInd w:val="0"/>
        <w:spacing w:after="0" w:line="240" w:lineRule="auto"/>
        <w:ind w:left="1418" w:hanging="338"/>
        <w:jc w:val="both"/>
        <w:rPr>
          <w:rFonts w:ascii="Times New Roman" w:hAnsi="Times New Roman"/>
          <w:sz w:val="24"/>
          <w:szCs w:val="24"/>
          <w:lang w:val="lv-LV"/>
        </w:rPr>
      </w:pPr>
      <w:r>
        <w:rPr>
          <w:rFonts w:ascii="Times New Roman" w:hAnsi="Times New Roman"/>
          <w:sz w:val="24"/>
          <w:szCs w:val="24"/>
          <w:lang w:val="lv-LV"/>
        </w:rPr>
        <w:t>20 328 lati – Valsts tiesu medicīnas ekspertīzes centram (</w:t>
      </w:r>
      <w:r w:rsidRPr="00882A83">
        <w:rPr>
          <w:rFonts w:ascii="Times New Roman" w:hAnsi="Times New Roman"/>
          <w:sz w:val="24"/>
          <w:szCs w:val="24"/>
          <w:lang w:val="lv-LV"/>
        </w:rPr>
        <w:t xml:space="preserve">atbilstoši līgumam ar </w:t>
      </w:r>
      <w:r>
        <w:rPr>
          <w:rFonts w:ascii="Times New Roman" w:hAnsi="Times New Roman"/>
          <w:sz w:val="24"/>
          <w:szCs w:val="24"/>
          <w:lang w:val="lv-LV"/>
        </w:rPr>
        <w:t>RSU);</w:t>
      </w:r>
    </w:p>
    <w:p w:rsidR="009732A2" w:rsidRPr="00882A83" w:rsidRDefault="009732A2" w:rsidP="00882A83">
      <w:pPr>
        <w:pStyle w:val="ListParagraph"/>
        <w:numPr>
          <w:ilvl w:val="0"/>
          <w:numId w:val="3"/>
        </w:numPr>
        <w:autoSpaceDE w:val="0"/>
        <w:autoSpaceDN w:val="0"/>
        <w:adjustRightInd w:val="0"/>
        <w:spacing w:after="0" w:line="240" w:lineRule="auto"/>
        <w:ind w:left="1418" w:hanging="338"/>
        <w:jc w:val="both"/>
        <w:rPr>
          <w:rFonts w:ascii="Times New Roman" w:hAnsi="Times New Roman"/>
          <w:sz w:val="24"/>
          <w:szCs w:val="24"/>
          <w:lang w:val="lv-LV"/>
        </w:rPr>
      </w:pPr>
      <w:r>
        <w:rPr>
          <w:rFonts w:ascii="Times New Roman" w:hAnsi="Times New Roman"/>
          <w:sz w:val="24"/>
          <w:szCs w:val="24"/>
          <w:lang w:val="lv-LV"/>
        </w:rPr>
        <w:t>60 984 lati – Sporta medicīnas valsts aģentūrai (atbilstoši līgumam ar LU).</w:t>
      </w:r>
    </w:p>
    <w:p w:rsidR="009732A2" w:rsidRDefault="009732A2" w:rsidP="003A5DC7">
      <w:pPr>
        <w:autoSpaceDE w:val="0"/>
        <w:autoSpaceDN w:val="0"/>
        <w:adjustRightInd w:val="0"/>
        <w:spacing w:after="0" w:line="240" w:lineRule="auto"/>
        <w:ind w:firstLine="720"/>
        <w:jc w:val="both"/>
        <w:rPr>
          <w:rFonts w:ascii="Times New Roman" w:hAnsi="Times New Roman"/>
          <w:sz w:val="24"/>
          <w:szCs w:val="24"/>
          <w:lang w:val="lv-LV"/>
        </w:rPr>
      </w:pPr>
    </w:p>
    <w:p w:rsidR="009732A2" w:rsidRDefault="009732A2" w:rsidP="003A5DC7">
      <w:pPr>
        <w:autoSpaceDE w:val="0"/>
        <w:autoSpaceDN w:val="0"/>
        <w:adjustRightInd w:val="0"/>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Finansējuma apmērs 2011.gadam tika noteikts saskaņā ar Ministru kabineta </w:t>
      </w:r>
      <w:r w:rsidRPr="003A5DC7">
        <w:rPr>
          <w:rFonts w:ascii="Times New Roman" w:hAnsi="Times New Roman"/>
          <w:sz w:val="24"/>
          <w:szCs w:val="24"/>
          <w:lang w:val="lv-LV"/>
        </w:rPr>
        <w:t>20</w:t>
      </w:r>
      <w:r>
        <w:rPr>
          <w:rFonts w:ascii="Times New Roman" w:hAnsi="Times New Roman"/>
          <w:sz w:val="24"/>
          <w:szCs w:val="24"/>
          <w:lang w:val="lv-LV"/>
        </w:rPr>
        <w:t>09</w:t>
      </w:r>
      <w:r w:rsidRPr="003A5DC7">
        <w:rPr>
          <w:rFonts w:ascii="Times New Roman" w:hAnsi="Times New Roman"/>
          <w:sz w:val="24"/>
          <w:szCs w:val="24"/>
          <w:lang w:val="lv-LV"/>
        </w:rPr>
        <w:t xml:space="preserve">.gada </w:t>
      </w:r>
      <w:r>
        <w:rPr>
          <w:rFonts w:ascii="Times New Roman" w:hAnsi="Times New Roman"/>
          <w:sz w:val="24"/>
          <w:szCs w:val="24"/>
          <w:lang w:val="lv-LV"/>
        </w:rPr>
        <w:t>25.augusta</w:t>
      </w:r>
      <w:r w:rsidRPr="003A5DC7">
        <w:rPr>
          <w:rFonts w:ascii="Times New Roman" w:hAnsi="Times New Roman"/>
          <w:sz w:val="24"/>
          <w:szCs w:val="24"/>
          <w:lang w:val="lv-LV"/>
        </w:rPr>
        <w:t xml:space="preserve"> noteikum</w:t>
      </w:r>
      <w:r>
        <w:rPr>
          <w:rFonts w:ascii="Times New Roman" w:hAnsi="Times New Roman"/>
          <w:sz w:val="24"/>
          <w:szCs w:val="24"/>
          <w:lang w:val="lv-LV"/>
        </w:rPr>
        <w:t>u</w:t>
      </w:r>
      <w:r w:rsidRPr="003A5DC7">
        <w:rPr>
          <w:rFonts w:ascii="Times New Roman" w:hAnsi="Times New Roman"/>
          <w:sz w:val="24"/>
          <w:szCs w:val="24"/>
          <w:lang w:val="lv-LV"/>
        </w:rPr>
        <w:t xml:space="preserve"> Nr.</w:t>
      </w:r>
      <w:r>
        <w:rPr>
          <w:rFonts w:ascii="Times New Roman" w:hAnsi="Times New Roman"/>
          <w:sz w:val="24"/>
          <w:szCs w:val="24"/>
          <w:lang w:val="lv-LV"/>
        </w:rPr>
        <w:t>972</w:t>
      </w:r>
      <w:r w:rsidRPr="003A5DC7">
        <w:rPr>
          <w:rFonts w:ascii="Times New Roman" w:hAnsi="Times New Roman"/>
          <w:sz w:val="24"/>
          <w:szCs w:val="24"/>
          <w:lang w:val="lv-LV"/>
        </w:rPr>
        <w:t xml:space="preserve"> </w:t>
      </w:r>
      <w:r w:rsidRPr="00182ACA">
        <w:rPr>
          <w:rFonts w:ascii="Times New Roman" w:hAnsi="Times New Roman"/>
          <w:sz w:val="24"/>
          <w:szCs w:val="24"/>
          <w:lang w:val="lv-LV"/>
        </w:rPr>
        <w:t>„Rezidentu sadales un rezidentūras finansēšanas noteikumi”</w:t>
      </w:r>
      <w:r>
        <w:rPr>
          <w:rFonts w:ascii="Times New Roman" w:hAnsi="Times New Roman"/>
          <w:sz w:val="24"/>
          <w:szCs w:val="24"/>
          <w:lang w:val="lv-LV"/>
        </w:rPr>
        <w:t xml:space="preserve"> (turpmāk – noteikumi Nr.972) normām un valsts pasūtījumu par budžeta līdzekļiem apmācāmo rezidentu skaitu.</w:t>
      </w:r>
    </w:p>
    <w:p w:rsidR="009732A2" w:rsidRDefault="009732A2" w:rsidP="003A5DC7">
      <w:pPr>
        <w:autoSpaceDE w:val="0"/>
        <w:autoSpaceDN w:val="0"/>
        <w:adjustRightInd w:val="0"/>
        <w:spacing w:after="0" w:line="240" w:lineRule="auto"/>
        <w:ind w:firstLine="720"/>
        <w:jc w:val="both"/>
        <w:rPr>
          <w:rFonts w:ascii="Times New Roman" w:hAnsi="Times New Roman"/>
          <w:sz w:val="24"/>
          <w:szCs w:val="24"/>
          <w:lang w:val="lv-LV"/>
        </w:rPr>
      </w:pPr>
    </w:p>
    <w:p w:rsidR="009732A2" w:rsidRDefault="009732A2" w:rsidP="003A5DC7">
      <w:pPr>
        <w:autoSpaceDE w:val="0"/>
        <w:autoSpaceDN w:val="0"/>
        <w:adjustRightInd w:val="0"/>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Saskaņā ar </w:t>
      </w:r>
      <w:r w:rsidR="002E2B13">
        <w:rPr>
          <w:rFonts w:ascii="Times New Roman" w:hAnsi="Times New Roman"/>
          <w:sz w:val="24"/>
          <w:szCs w:val="24"/>
          <w:lang w:val="lv-LV"/>
        </w:rPr>
        <w:t>L</w:t>
      </w:r>
      <w:r>
        <w:rPr>
          <w:rFonts w:ascii="Times New Roman" w:hAnsi="Times New Roman"/>
          <w:sz w:val="24"/>
          <w:szCs w:val="24"/>
          <w:lang w:val="lv-LV"/>
        </w:rPr>
        <w:t xml:space="preserve">ikumu </w:t>
      </w:r>
      <w:r w:rsidR="002E2B13">
        <w:rPr>
          <w:rFonts w:ascii="Times New Roman" w:hAnsi="Times New Roman"/>
          <w:sz w:val="24"/>
          <w:szCs w:val="24"/>
          <w:lang w:val="lv-LV"/>
        </w:rPr>
        <w:t>par budžetu un finanšu vadību</w:t>
      </w:r>
      <w:r>
        <w:rPr>
          <w:rFonts w:ascii="Times New Roman" w:hAnsi="Times New Roman"/>
          <w:sz w:val="24"/>
          <w:szCs w:val="24"/>
          <w:lang w:val="lv-LV"/>
        </w:rPr>
        <w:t xml:space="preserve">, Ministru kabineta </w:t>
      </w:r>
      <w:r w:rsidRPr="000C4198">
        <w:rPr>
          <w:rFonts w:ascii="Times New Roman" w:hAnsi="Times New Roman"/>
          <w:sz w:val="24"/>
          <w:szCs w:val="24"/>
          <w:lang w:val="lv-LV"/>
        </w:rPr>
        <w:t>2009.gada 3.oktobra noteikum</w:t>
      </w:r>
      <w:r>
        <w:rPr>
          <w:rFonts w:ascii="Times New Roman" w:hAnsi="Times New Roman"/>
          <w:sz w:val="24"/>
          <w:szCs w:val="24"/>
          <w:lang w:val="lv-LV"/>
        </w:rPr>
        <w:t>iem</w:t>
      </w:r>
      <w:r w:rsidRPr="000C4198">
        <w:rPr>
          <w:rFonts w:ascii="Times New Roman" w:hAnsi="Times New Roman"/>
          <w:sz w:val="24"/>
          <w:szCs w:val="24"/>
          <w:lang w:val="lv-LV"/>
        </w:rPr>
        <w:t xml:space="preserve"> Nr.1127 „Noteikumi par budžeta pieprasījumu izstrādāšanas un iesniegšanas pamatprincipiem”</w:t>
      </w:r>
      <w:r>
        <w:rPr>
          <w:rFonts w:ascii="Times New Roman" w:hAnsi="Times New Roman"/>
          <w:sz w:val="24"/>
          <w:szCs w:val="24"/>
          <w:lang w:val="lv-LV"/>
        </w:rPr>
        <w:t xml:space="preserve"> un Ministru kabineta </w:t>
      </w:r>
      <w:r w:rsidRPr="000C4198">
        <w:rPr>
          <w:rFonts w:ascii="Times New Roman" w:hAnsi="Times New Roman"/>
          <w:sz w:val="24"/>
          <w:szCs w:val="24"/>
          <w:lang w:val="lv-LV"/>
        </w:rPr>
        <w:t>200</w:t>
      </w:r>
      <w:r>
        <w:rPr>
          <w:rFonts w:ascii="Times New Roman" w:hAnsi="Times New Roman"/>
          <w:sz w:val="24"/>
          <w:szCs w:val="24"/>
          <w:lang w:val="lv-LV"/>
        </w:rPr>
        <w:t>5</w:t>
      </w:r>
      <w:r w:rsidRPr="000C4198">
        <w:rPr>
          <w:rFonts w:ascii="Times New Roman" w:hAnsi="Times New Roman"/>
          <w:sz w:val="24"/>
          <w:szCs w:val="24"/>
          <w:lang w:val="lv-LV"/>
        </w:rPr>
        <w:t xml:space="preserve">.gada </w:t>
      </w:r>
      <w:r>
        <w:rPr>
          <w:rFonts w:ascii="Times New Roman" w:hAnsi="Times New Roman"/>
          <w:sz w:val="24"/>
          <w:szCs w:val="24"/>
          <w:lang w:val="lv-LV"/>
        </w:rPr>
        <w:t>27.decembra</w:t>
      </w:r>
      <w:r w:rsidRPr="000C4198">
        <w:rPr>
          <w:rFonts w:ascii="Times New Roman" w:hAnsi="Times New Roman"/>
          <w:sz w:val="24"/>
          <w:szCs w:val="24"/>
          <w:lang w:val="lv-LV"/>
        </w:rPr>
        <w:t xml:space="preserve"> noteikum</w:t>
      </w:r>
      <w:r>
        <w:rPr>
          <w:rFonts w:ascii="Times New Roman" w:hAnsi="Times New Roman"/>
          <w:sz w:val="24"/>
          <w:szCs w:val="24"/>
          <w:lang w:val="lv-LV"/>
        </w:rPr>
        <w:t>iem</w:t>
      </w:r>
      <w:r w:rsidRPr="000C4198">
        <w:rPr>
          <w:rFonts w:ascii="Times New Roman" w:hAnsi="Times New Roman"/>
          <w:sz w:val="24"/>
          <w:szCs w:val="24"/>
          <w:lang w:val="lv-LV"/>
        </w:rPr>
        <w:t xml:space="preserve"> Nr.1</w:t>
      </w:r>
      <w:r>
        <w:rPr>
          <w:rFonts w:ascii="Times New Roman" w:hAnsi="Times New Roman"/>
          <w:sz w:val="24"/>
          <w:szCs w:val="24"/>
          <w:lang w:val="lv-LV"/>
        </w:rPr>
        <w:t>031</w:t>
      </w:r>
      <w:r w:rsidRPr="000C4198">
        <w:rPr>
          <w:rFonts w:ascii="Times New Roman" w:hAnsi="Times New Roman"/>
          <w:sz w:val="24"/>
          <w:szCs w:val="24"/>
          <w:lang w:val="lv-LV"/>
        </w:rPr>
        <w:t xml:space="preserve"> „Noteikumi par</w:t>
      </w:r>
      <w:r>
        <w:rPr>
          <w:rFonts w:ascii="Times New Roman" w:hAnsi="Times New Roman"/>
          <w:sz w:val="24"/>
          <w:szCs w:val="24"/>
          <w:lang w:val="lv-LV"/>
        </w:rPr>
        <w:t xml:space="preserve"> budžeta izdevumu klasifikāciju atbilstoši ekonomiskajām kategorijām” augstāk minētais rezidentūras finansējums ir apstiprināts nozares budžetā tādā sadalījumā pa izdevumu kodiem atbilstoši ekonomiskajām kategorijām, kas atbilst apmācības procesā iesaistīto institūciju juridiskajam statusam, tai skaitā:</w:t>
      </w:r>
    </w:p>
    <w:p w:rsidR="009732A2" w:rsidRPr="00182ACA" w:rsidRDefault="009732A2" w:rsidP="00182ACA">
      <w:pPr>
        <w:pStyle w:val="ListParagraph"/>
        <w:numPr>
          <w:ilvl w:val="0"/>
          <w:numId w:val="5"/>
        </w:numPr>
        <w:autoSpaceDE w:val="0"/>
        <w:autoSpaceDN w:val="0"/>
        <w:adjustRightInd w:val="0"/>
        <w:spacing w:after="0" w:line="240" w:lineRule="auto"/>
        <w:ind w:left="993" w:hanging="284"/>
        <w:jc w:val="both"/>
        <w:rPr>
          <w:rFonts w:ascii="Times New Roman" w:hAnsi="Times New Roman"/>
          <w:sz w:val="24"/>
          <w:szCs w:val="24"/>
          <w:lang w:val="lv-LV"/>
        </w:rPr>
      </w:pPr>
      <w:r w:rsidRPr="00182ACA">
        <w:rPr>
          <w:rFonts w:ascii="Times New Roman" w:hAnsi="Times New Roman"/>
          <w:sz w:val="24"/>
          <w:szCs w:val="24"/>
          <w:lang w:val="lv-LV"/>
        </w:rPr>
        <w:t xml:space="preserve">RSU finansējums – 7471 izdevumu kodā </w:t>
      </w:r>
      <w:r w:rsidRPr="00182ACA">
        <w:rPr>
          <w:rFonts w:ascii="Times New Roman" w:hAnsi="Times New Roman"/>
          <w:i/>
          <w:sz w:val="24"/>
          <w:szCs w:val="24"/>
          <w:lang w:val="lv-LV"/>
        </w:rPr>
        <w:t>„valsts budžeta uzturēšanas izdevumu transferts padotībā esošajām no valsts budžeta daļēji finansētajām atvasinātajām publiskajām personām”</w:t>
      </w:r>
      <w:r w:rsidRPr="00182ACA">
        <w:rPr>
          <w:rFonts w:ascii="Times New Roman" w:hAnsi="Times New Roman"/>
          <w:sz w:val="24"/>
          <w:szCs w:val="24"/>
          <w:lang w:val="lv-LV"/>
        </w:rPr>
        <w:t>,</w:t>
      </w:r>
    </w:p>
    <w:p w:rsidR="009732A2" w:rsidRPr="00182ACA" w:rsidRDefault="009732A2" w:rsidP="00182ACA">
      <w:pPr>
        <w:pStyle w:val="ListParagraph"/>
        <w:numPr>
          <w:ilvl w:val="0"/>
          <w:numId w:val="5"/>
        </w:numPr>
        <w:autoSpaceDE w:val="0"/>
        <w:autoSpaceDN w:val="0"/>
        <w:adjustRightInd w:val="0"/>
        <w:spacing w:after="0" w:line="240" w:lineRule="auto"/>
        <w:ind w:left="993" w:hanging="284"/>
        <w:jc w:val="both"/>
        <w:rPr>
          <w:rFonts w:ascii="Times New Roman" w:hAnsi="Times New Roman"/>
          <w:sz w:val="24"/>
          <w:szCs w:val="24"/>
          <w:lang w:val="lv-LV"/>
        </w:rPr>
      </w:pPr>
      <w:r w:rsidRPr="00182ACA">
        <w:rPr>
          <w:rFonts w:ascii="Times New Roman" w:hAnsi="Times New Roman"/>
          <w:sz w:val="24"/>
          <w:szCs w:val="24"/>
          <w:lang w:val="lv-LV"/>
        </w:rPr>
        <w:t>LU</w:t>
      </w:r>
      <w:r>
        <w:rPr>
          <w:rFonts w:ascii="Times New Roman" w:hAnsi="Times New Roman"/>
          <w:sz w:val="24"/>
          <w:szCs w:val="24"/>
          <w:lang w:val="lv-LV"/>
        </w:rPr>
        <w:t> </w:t>
      </w:r>
      <w:r w:rsidRPr="00182ACA">
        <w:rPr>
          <w:rFonts w:ascii="Times New Roman" w:hAnsi="Times New Roman"/>
          <w:sz w:val="24"/>
          <w:szCs w:val="24"/>
          <w:lang w:val="lv-LV"/>
        </w:rPr>
        <w:t xml:space="preserve">finansējums – 7472 izdevumu kodā </w:t>
      </w:r>
      <w:r w:rsidRPr="00182ACA">
        <w:rPr>
          <w:rFonts w:ascii="Times New Roman" w:hAnsi="Times New Roman"/>
          <w:i/>
          <w:sz w:val="24"/>
          <w:szCs w:val="24"/>
          <w:lang w:val="lv-LV"/>
        </w:rPr>
        <w:t>„valsts budžeta uzturēšanas izdevumu transferts citas ministrijas padotībā esošajām no valsts budžeta daļēji finansētajām atvasinātajām publiskajām personām”</w:t>
      </w:r>
      <w:r w:rsidRPr="00182ACA">
        <w:rPr>
          <w:rFonts w:ascii="Times New Roman" w:hAnsi="Times New Roman"/>
          <w:sz w:val="24"/>
          <w:szCs w:val="24"/>
          <w:lang w:val="lv-LV"/>
        </w:rPr>
        <w:t>,</w:t>
      </w:r>
    </w:p>
    <w:p w:rsidR="009732A2" w:rsidRPr="00182ACA" w:rsidRDefault="009732A2" w:rsidP="00182ACA">
      <w:pPr>
        <w:pStyle w:val="ListParagraph"/>
        <w:numPr>
          <w:ilvl w:val="0"/>
          <w:numId w:val="5"/>
        </w:numPr>
        <w:autoSpaceDE w:val="0"/>
        <w:autoSpaceDN w:val="0"/>
        <w:adjustRightInd w:val="0"/>
        <w:spacing w:after="0" w:line="240" w:lineRule="auto"/>
        <w:ind w:left="993" w:hanging="284"/>
        <w:jc w:val="both"/>
        <w:rPr>
          <w:rFonts w:ascii="Times New Roman" w:hAnsi="Times New Roman"/>
          <w:sz w:val="24"/>
          <w:szCs w:val="24"/>
          <w:lang w:val="lv-LV"/>
        </w:rPr>
      </w:pPr>
      <w:proofErr w:type="spellStart"/>
      <w:r w:rsidRPr="00182ACA">
        <w:rPr>
          <w:rFonts w:ascii="Times New Roman" w:hAnsi="Times New Roman"/>
          <w:sz w:val="24"/>
          <w:szCs w:val="24"/>
          <w:lang w:val="lv-LV"/>
        </w:rPr>
        <w:t>apmācīttiesīgo</w:t>
      </w:r>
      <w:proofErr w:type="spellEnd"/>
      <w:r w:rsidRPr="00182ACA">
        <w:rPr>
          <w:rFonts w:ascii="Times New Roman" w:hAnsi="Times New Roman"/>
          <w:sz w:val="24"/>
          <w:szCs w:val="24"/>
          <w:lang w:val="lv-LV"/>
        </w:rPr>
        <w:t xml:space="preserve"> budžeta iestāžu </w:t>
      </w:r>
      <w:r>
        <w:rPr>
          <w:rFonts w:ascii="Times New Roman" w:hAnsi="Times New Roman"/>
          <w:sz w:val="24"/>
          <w:szCs w:val="24"/>
          <w:lang w:val="lv-LV"/>
        </w:rPr>
        <w:t xml:space="preserve">finansējums tiek sadalīts pa izdevumu pozīcijām atbilstoši veicamajam uzdevumam, kas ietver rezidentu un </w:t>
      </w:r>
      <w:proofErr w:type="spellStart"/>
      <w:r>
        <w:rPr>
          <w:rFonts w:ascii="Times New Roman" w:hAnsi="Times New Roman"/>
          <w:sz w:val="24"/>
          <w:szCs w:val="24"/>
          <w:lang w:val="lv-LV"/>
        </w:rPr>
        <w:t>apmācīttiesīgā</w:t>
      </w:r>
      <w:proofErr w:type="spellEnd"/>
      <w:r>
        <w:rPr>
          <w:rFonts w:ascii="Times New Roman" w:hAnsi="Times New Roman"/>
          <w:sz w:val="24"/>
          <w:szCs w:val="24"/>
          <w:lang w:val="lv-LV"/>
        </w:rPr>
        <w:t xml:space="preserve"> personāla atalgojumu un valsts sociālās apdrošināšanas obligātās iemaksas (1000 izdevumu kods </w:t>
      </w:r>
      <w:r w:rsidRPr="00024789">
        <w:rPr>
          <w:rFonts w:ascii="Times New Roman" w:hAnsi="Times New Roman"/>
          <w:i/>
          <w:sz w:val="24"/>
          <w:szCs w:val="24"/>
          <w:lang w:val="lv-LV"/>
        </w:rPr>
        <w:t>„atlīdzība</w:t>
      </w:r>
      <w:r>
        <w:rPr>
          <w:rFonts w:ascii="Times New Roman" w:hAnsi="Times New Roman"/>
          <w:sz w:val="24"/>
          <w:szCs w:val="24"/>
          <w:lang w:val="lv-LV"/>
        </w:rPr>
        <w:t xml:space="preserve">”) un pārējos ar </w:t>
      </w:r>
      <w:r w:rsidRPr="00024789">
        <w:rPr>
          <w:rFonts w:ascii="Times New Roman" w:hAnsi="Times New Roman"/>
          <w:sz w:val="24"/>
          <w:szCs w:val="24"/>
          <w:lang w:val="lv-LV"/>
        </w:rPr>
        <w:t>rezidentu teorētisko un praktisko apmācību saistīto</w:t>
      </w:r>
      <w:r>
        <w:rPr>
          <w:rFonts w:ascii="Times New Roman" w:hAnsi="Times New Roman"/>
          <w:sz w:val="24"/>
          <w:szCs w:val="24"/>
          <w:lang w:val="lv-LV"/>
        </w:rPr>
        <w:t>s</w:t>
      </w:r>
      <w:r w:rsidRPr="00024789">
        <w:rPr>
          <w:rFonts w:ascii="Times New Roman" w:hAnsi="Times New Roman"/>
          <w:sz w:val="24"/>
          <w:szCs w:val="24"/>
          <w:lang w:val="lv-LV"/>
        </w:rPr>
        <w:t xml:space="preserve"> izdevumu</w:t>
      </w:r>
      <w:r>
        <w:rPr>
          <w:rFonts w:ascii="Times New Roman" w:hAnsi="Times New Roman"/>
          <w:sz w:val="24"/>
          <w:szCs w:val="24"/>
          <w:lang w:val="lv-LV"/>
        </w:rPr>
        <w:t>s</w:t>
      </w:r>
      <w:r w:rsidRPr="00024789">
        <w:rPr>
          <w:rFonts w:ascii="Times New Roman" w:hAnsi="Times New Roman"/>
          <w:sz w:val="24"/>
          <w:szCs w:val="24"/>
          <w:lang w:val="lv-LV"/>
        </w:rPr>
        <w:t xml:space="preserve"> </w:t>
      </w:r>
      <w:r>
        <w:rPr>
          <w:rFonts w:ascii="Times New Roman" w:hAnsi="Times New Roman"/>
          <w:sz w:val="24"/>
          <w:szCs w:val="24"/>
          <w:lang w:val="lv-LV"/>
        </w:rPr>
        <w:t xml:space="preserve">(2000 izdevumu kods </w:t>
      </w:r>
      <w:r w:rsidRPr="00024789">
        <w:rPr>
          <w:rFonts w:ascii="Times New Roman" w:hAnsi="Times New Roman"/>
          <w:i/>
          <w:sz w:val="24"/>
          <w:szCs w:val="24"/>
          <w:lang w:val="lv-LV"/>
        </w:rPr>
        <w:t>„preces un pakalpojumi”</w:t>
      </w:r>
      <w:r>
        <w:rPr>
          <w:rFonts w:ascii="Times New Roman" w:hAnsi="Times New Roman"/>
          <w:sz w:val="24"/>
          <w:szCs w:val="24"/>
          <w:lang w:val="lv-LV"/>
        </w:rPr>
        <w:t>).</w:t>
      </w:r>
    </w:p>
    <w:p w:rsidR="009732A2" w:rsidRPr="000C4198" w:rsidRDefault="009732A2" w:rsidP="003A5DC7">
      <w:pPr>
        <w:spacing w:after="0" w:line="240" w:lineRule="auto"/>
        <w:ind w:firstLine="709"/>
        <w:jc w:val="both"/>
        <w:rPr>
          <w:rFonts w:ascii="Times New Roman" w:hAnsi="Times New Roman"/>
          <w:sz w:val="24"/>
          <w:szCs w:val="24"/>
          <w:lang w:val="lv-LV"/>
        </w:rPr>
      </w:pPr>
    </w:p>
    <w:p w:rsidR="009732A2" w:rsidRPr="006E4F6D" w:rsidRDefault="009732A2" w:rsidP="006E4F6D">
      <w:pPr>
        <w:ind w:firstLine="709"/>
        <w:jc w:val="both"/>
        <w:rPr>
          <w:rFonts w:ascii="Times New Roman" w:hAnsi="Times New Roman"/>
          <w:sz w:val="24"/>
          <w:szCs w:val="24"/>
          <w:lang w:val="lv-LV"/>
        </w:rPr>
      </w:pPr>
      <w:r>
        <w:rPr>
          <w:rFonts w:ascii="Times New Roman" w:hAnsi="Times New Roman"/>
          <w:sz w:val="24"/>
          <w:szCs w:val="24"/>
          <w:lang w:val="lv-LV"/>
        </w:rPr>
        <w:t xml:space="preserve">Atbilstoši Likumam par budžetu un finanšu vadību mainīt budžeta izdevumu sadalījumu pa augstāk minētajām pozīcijām budžeta iestādēm ir iespējams vai nu ar likuma grozījumiem, vai ar Finanšu ministrijas rīkojumiem par apropriācijas pārdali starp budžeta </w:t>
      </w:r>
      <w:r>
        <w:rPr>
          <w:rFonts w:ascii="Times New Roman" w:hAnsi="Times New Roman"/>
          <w:sz w:val="24"/>
          <w:szCs w:val="24"/>
          <w:lang w:val="lv-LV"/>
        </w:rPr>
        <w:lastRenderedPageBreak/>
        <w:t xml:space="preserve">programmām, apakšprogrammām un izdevumu kodiem atbilstoši </w:t>
      </w:r>
      <w:r w:rsidRPr="006E4F6D">
        <w:rPr>
          <w:rFonts w:ascii="Times New Roman" w:hAnsi="Times New Roman"/>
          <w:sz w:val="24"/>
          <w:szCs w:val="24"/>
          <w:lang w:val="lv-LV"/>
        </w:rPr>
        <w:t xml:space="preserve">ekonomiskajām kategorijām. </w:t>
      </w:r>
      <w:r>
        <w:rPr>
          <w:rFonts w:ascii="Times New Roman" w:hAnsi="Times New Roman"/>
          <w:sz w:val="24"/>
          <w:szCs w:val="24"/>
          <w:lang w:val="lv-LV"/>
        </w:rPr>
        <w:t>Atbilstoši l</w:t>
      </w:r>
      <w:r w:rsidRPr="006E4F6D">
        <w:rPr>
          <w:rFonts w:ascii="Times New Roman" w:hAnsi="Times New Roman"/>
          <w:sz w:val="24"/>
          <w:szCs w:val="24"/>
          <w:lang w:val="lv-LV"/>
        </w:rPr>
        <w:t>ikuma „Par valsts budžetu 2011.gadam” 44.panta ceturtajai daļai, kurā teikts</w:t>
      </w:r>
      <w:r>
        <w:rPr>
          <w:rFonts w:ascii="Times New Roman" w:hAnsi="Times New Roman"/>
          <w:sz w:val="24"/>
          <w:szCs w:val="24"/>
          <w:lang w:val="lv-LV"/>
        </w:rPr>
        <w:t>,</w:t>
      </w:r>
      <w:r w:rsidRPr="006E4F6D">
        <w:rPr>
          <w:rFonts w:ascii="Times New Roman" w:hAnsi="Times New Roman"/>
          <w:sz w:val="24"/>
          <w:szCs w:val="24"/>
          <w:lang w:val="lv-LV"/>
        </w:rPr>
        <w:t xml:space="preserve"> ka finanšu ministram ir tiesības ministrijai vai citai centrālajai valsts iestādei likumā noteiktās apropriācijas ietvaros pārdalīt apropriāciju starp programmām, apakšprogrammām un budžeta izdevumu kodiem atbilstoši ekonomiskajām kategorijām, ievērojot nosacījumu, ka nav pieļaujama apropriācijas pārdale atlīdzības palielināšanai, ja tā ietekmē ministrijai vai citai centrālajai valsts iestādei nākamajiem periodiem noteikto maksimāli pieļaujamo izdevumu apjomu atlīdzībai un kopējo izdevumu apjomu. </w:t>
      </w:r>
      <w:r>
        <w:rPr>
          <w:rFonts w:ascii="Times New Roman" w:hAnsi="Times New Roman"/>
          <w:sz w:val="24"/>
          <w:szCs w:val="24"/>
          <w:lang w:val="lv-LV"/>
        </w:rPr>
        <w:t>Savukārt saskaņā ar</w:t>
      </w:r>
      <w:r w:rsidRPr="006E4F6D">
        <w:rPr>
          <w:rFonts w:ascii="Times New Roman" w:hAnsi="Times New Roman"/>
          <w:sz w:val="24"/>
          <w:szCs w:val="24"/>
          <w:lang w:val="lv-LV"/>
        </w:rPr>
        <w:t xml:space="preserve"> likuma „Par valsts budžetu 2011.gadam” 45.panta otr</w:t>
      </w:r>
      <w:r>
        <w:rPr>
          <w:rFonts w:ascii="Times New Roman" w:hAnsi="Times New Roman"/>
          <w:sz w:val="24"/>
          <w:szCs w:val="24"/>
          <w:lang w:val="lv-LV"/>
        </w:rPr>
        <w:t>o</w:t>
      </w:r>
      <w:r w:rsidRPr="006E4F6D">
        <w:rPr>
          <w:rFonts w:ascii="Times New Roman" w:hAnsi="Times New Roman"/>
          <w:sz w:val="24"/>
          <w:szCs w:val="24"/>
          <w:lang w:val="lv-LV"/>
        </w:rPr>
        <w:t xml:space="preserve"> daļ</w:t>
      </w:r>
      <w:r>
        <w:rPr>
          <w:rFonts w:ascii="Times New Roman" w:hAnsi="Times New Roman"/>
          <w:sz w:val="24"/>
          <w:szCs w:val="24"/>
          <w:lang w:val="lv-LV"/>
        </w:rPr>
        <w:t>u</w:t>
      </w:r>
      <w:r w:rsidRPr="006E4F6D">
        <w:rPr>
          <w:rFonts w:ascii="Times New Roman" w:hAnsi="Times New Roman"/>
          <w:sz w:val="24"/>
          <w:szCs w:val="24"/>
          <w:lang w:val="lv-LV"/>
        </w:rPr>
        <w:t xml:space="preserve"> šā likuma 44.panta nosacījumi neattiecas uz apropriācijas pārdali starp programmām, apakšprogrammām un budžeta izdevumu kodiem atbilstoši ekonomiskajām kategorijām ministrijai vai citai centrālajai valsts iestādei likumā noteiktās apropriācijas ietvaros, ja ir pieņemts Ministru kabineta lēmums un Ministru kabinets ir deleģējis finanšu ministram tiesības veikt apropriācijas pārdali, nepiemērojot šā likuma 44.panta nosacījumus. Šādu apropriācijas pārdali atļauts veikt, ja Saeimas Budžeta un finanšu (nodokļu) komisija piecu dienu laikā no attiecīgās informācijas saņemšanas nav iebildusi pret apropriācijas pārdali.</w:t>
      </w:r>
    </w:p>
    <w:p w:rsidR="009732A2" w:rsidRPr="006E4F6D" w:rsidRDefault="009732A2" w:rsidP="005F6CB0">
      <w:pPr>
        <w:spacing w:after="0" w:line="240" w:lineRule="auto"/>
        <w:ind w:left="993" w:hanging="284"/>
        <w:jc w:val="both"/>
        <w:rPr>
          <w:rFonts w:ascii="Times New Roman" w:hAnsi="Times New Roman"/>
          <w:b/>
          <w:sz w:val="24"/>
          <w:szCs w:val="24"/>
          <w:lang w:val="lv-LV"/>
        </w:rPr>
      </w:pPr>
    </w:p>
    <w:p w:rsidR="009732A2" w:rsidRPr="005F6CB0" w:rsidRDefault="009732A2" w:rsidP="00B668CB">
      <w:pPr>
        <w:spacing w:before="120" w:after="0" w:line="240" w:lineRule="auto"/>
        <w:ind w:left="993" w:hanging="284"/>
        <w:jc w:val="both"/>
        <w:rPr>
          <w:rFonts w:ascii="Times New Roman" w:hAnsi="Times New Roman"/>
          <w:b/>
          <w:sz w:val="24"/>
          <w:szCs w:val="24"/>
          <w:lang w:val="lv-LV"/>
        </w:rPr>
      </w:pPr>
      <w:r w:rsidRPr="005F6CB0">
        <w:rPr>
          <w:rFonts w:ascii="Times New Roman" w:hAnsi="Times New Roman"/>
          <w:b/>
          <w:sz w:val="24"/>
          <w:szCs w:val="24"/>
          <w:lang w:val="lv-LV"/>
        </w:rPr>
        <w:t>2. Izmaiņas normatīvos aktos, kas nosaka nepieciešamību pārdalīt rezidentūras finansējumu</w:t>
      </w:r>
    </w:p>
    <w:p w:rsidR="009732A2" w:rsidRDefault="009732A2" w:rsidP="003A5DC7">
      <w:pPr>
        <w:spacing w:after="0" w:line="240" w:lineRule="auto"/>
        <w:ind w:firstLine="709"/>
        <w:jc w:val="both"/>
        <w:rPr>
          <w:rFonts w:ascii="Times New Roman" w:hAnsi="Times New Roman"/>
          <w:sz w:val="24"/>
          <w:szCs w:val="24"/>
          <w:lang w:val="lv-LV"/>
        </w:rPr>
      </w:pPr>
    </w:p>
    <w:p w:rsidR="009732A2" w:rsidRDefault="009732A2" w:rsidP="003A5DC7">
      <w:pPr>
        <w:spacing w:after="0" w:line="240" w:lineRule="auto"/>
        <w:ind w:firstLine="709"/>
        <w:jc w:val="both"/>
        <w:rPr>
          <w:rFonts w:ascii="Times New Roman" w:hAnsi="Times New Roman"/>
          <w:sz w:val="24"/>
          <w:szCs w:val="24"/>
          <w:lang w:val="lv-LV"/>
        </w:rPr>
      </w:pPr>
      <w:r>
        <w:rPr>
          <w:rFonts w:ascii="Times New Roman" w:hAnsi="Times New Roman"/>
          <w:sz w:val="24"/>
          <w:szCs w:val="24"/>
          <w:lang w:val="lv-LV"/>
        </w:rPr>
        <w:t xml:space="preserve">Ar 2011.gada 7.septembri stājās spēkā </w:t>
      </w:r>
      <w:r w:rsidRPr="003A5DC7">
        <w:rPr>
          <w:rFonts w:ascii="Times New Roman" w:hAnsi="Times New Roman"/>
          <w:sz w:val="24"/>
          <w:szCs w:val="24"/>
          <w:lang w:val="lv-LV"/>
        </w:rPr>
        <w:t>Ministru kabineta 2011.gada 30.augusta noteikum</w:t>
      </w:r>
      <w:r>
        <w:rPr>
          <w:rFonts w:ascii="Times New Roman" w:hAnsi="Times New Roman"/>
          <w:sz w:val="24"/>
          <w:szCs w:val="24"/>
          <w:lang w:val="lv-LV"/>
        </w:rPr>
        <w:t>i</w:t>
      </w:r>
      <w:r w:rsidRPr="003A5DC7">
        <w:rPr>
          <w:rFonts w:ascii="Times New Roman" w:hAnsi="Times New Roman"/>
          <w:sz w:val="24"/>
          <w:szCs w:val="24"/>
          <w:lang w:val="lv-LV"/>
        </w:rPr>
        <w:t xml:space="preserve"> Nr.685 </w:t>
      </w:r>
      <w:r w:rsidRPr="005F6CB0">
        <w:rPr>
          <w:rFonts w:ascii="Times New Roman" w:hAnsi="Times New Roman"/>
          <w:sz w:val="24"/>
          <w:szCs w:val="24"/>
          <w:lang w:val="lv-LV"/>
        </w:rPr>
        <w:t>„Rezidentu sadales un rezidentūras finansēšanas noteikumi”</w:t>
      </w:r>
      <w:r w:rsidRPr="003A5DC7">
        <w:rPr>
          <w:rFonts w:ascii="Times New Roman" w:hAnsi="Times New Roman"/>
          <w:sz w:val="24"/>
          <w:szCs w:val="24"/>
          <w:lang w:val="lv-LV"/>
        </w:rPr>
        <w:t xml:space="preserve"> (turpmāk – noteikumi Nr.685)</w:t>
      </w:r>
      <w:r>
        <w:rPr>
          <w:rFonts w:ascii="Times New Roman" w:hAnsi="Times New Roman"/>
          <w:sz w:val="24"/>
          <w:szCs w:val="24"/>
          <w:lang w:val="lv-LV"/>
        </w:rPr>
        <w:t>, bet noteikumi Nr.972 zaudēja spēku.</w:t>
      </w:r>
    </w:p>
    <w:p w:rsidR="009732A2" w:rsidRDefault="009732A2" w:rsidP="005908BE">
      <w:pPr>
        <w:spacing w:before="120" w:after="0" w:line="240" w:lineRule="auto"/>
        <w:ind w:firstLine="709"/>
        <w:jc w:val="both"/>
        <w:rPr>
          <w:rFonts w:ascii="Times New Roman" w:hAnsi="Times New Roman"/>
          <w:sz w:val="24"/>
          <w:szCs w:val="24"/>
          <w:lang w:val="lv-LV"/>
        </w:rPr>
      </w:pPr>
      <w:r>
        <w:rPr>
          <w:rFonts w:ascii="Times New Roman" w:hAnsi="Times New Roman"/>
          <w:sz w:val="24"/>
          <w:szCs w:val="24"/>
          <w:lang w:val="lv-LV"/>
        </w:rPr>
        <w:t xml:space="preserve">Noteikumu Nr.685, kuru izstrādes </w:t>
      </w:r>
      <w:r w:rsidRPr="00043135">
        <w:rPr>
          <w:rFonts w:ascii="Times New Roman" w:hAnsi="Times New Roman"/>
          <w:sz w:val="24"/>
          <w:szCs w:val="24"/>
          <w:lang w:val="lv-LV"/>
        </w:rPr>
        <w:t xml:space="preserve">mērķis </w:t>
      </w:r>
      <w:r>
        <w:rPr>
          <w:rFonts w:ascii="Times New Roman" w:hAnsi="Times New Roman"/>
          <w:sz w:val="24"/>
          <w:szCs w:val="24"/>
          <w:lang w:val="lv-LV"/>
        </w:rPr>
        <w:t>bija</w:t>
      </w:r>
      <w:r w:rsidRPr="00043135">
        <w:rPr>
          <w:rFonts w:ascii="Times New Roman" w:hAnsi="Times New Roman"/>
          <w:sz w:val="24"/>
          <w:szCs w:val="24"/>
          <w:lang w:val="lv-LV"/>
        </w:rPr>
        <w:t xml:space="preserve"> uzlabot esošo tiesisko regulējumu rezidentūras organizēšanā un finansēšanā, lai paaugstinātu rezidentu apmācības kvalitāti</w:t>
      </w:r>
      <w:r>
        <w:rPr>
          <w:rFonts w:ascii="Times New Roman" w:hAnsi="Times New Roman"/>
          <w:sz w:val="24"/>
          <w:szCs w:val="24"/>
          <w:lang w:val="lv-LV"/>
        </w:rPr>
        <w:t>, galvenās izmaiņas attiecībā pret iepriekšējiem noteikumiem Nr.972 ir šādas:</w:t>
      </w:r>
    </w:p>
    <w:p w:rsidR="009732A2" w:rsidRDefault="009732A2" w:rsidP="005908BE">
      <w:pPr>
        <w:spacing w:before="120" w:after="0" w:line="240" w:lineRule="auto"/>
        <w:ind w:firstLine="709"/>
        <w:jc w:val="both"/>
        <w:rPr>
          <w:rFonts w:ascii="Times New Roman" w:hAnsi="Times New Roman"/>
          <w:sz w:val="24"/>
          <w:szCs w:val="24"/>
          <w:lang w:val="lv-LV"/>
        </w:rPr>
      </w:pPr>
      <w:r>
        <w:rPr>
          <w:rFonts w:ascii="Times New Roman" w:hAnsi="Times New Roman"/>
          <w:sz w:val="24"/>
          <w:szCs w:val="24"/>
          <w:lang w:val="lv-LV"/>
        </w:rPr>
        <w:t>1. </w:t>
      </w:r>
      <w:r w:rsidRPr="00043135">
        <w:rPr>
          <w:rFonts w:ascii="Times New Roman" w:hAnsi="Times New Roman"/>
          <w:sz w:val="24"/>
          <w:szCs w:val="24"/>
          <w:lang w:val="lv-LV"/>
        </w:rPr>
        <w:t xml:space="preserve">ietvertas tiesību normas, kas nosaka, ka </w:t>
      </w:r>
      <w:r w:rsidRPr="00043135">
        <w:rPr>
          <w:rFonts w:ascii="Times New Roman" w:hAnsi="Times New Roman"/>
          <w:bCs/>
          <w:sz w:val="24"/>
          <w:szCs w:val="24"/>
          <w:lang w:val="lv-LV"/>
        </w:rPr>
        <w:t xml:space="preserve">augstskolas atsevišķu pamatspecialitāšu rezidentūras studiju programmās piedāvā iespēju rezidentiem daļu no studiju programmas apgūt daudzprofilu slimnīcās ārpus Rīgas, savukārt </w:t>
      </w:r>
      <w:r w:rsidRPr="00043135">
        <w:rPr>
          <w:rFonts w:ascii="Times New Roman" w:hAnsi="Times New Roman"/>
          <w:sz w:val="24"/>
          <w:szCs w:val="24"/>
          <w:lang w:val="lv-LV"/>
        </w:rPr>
        <w:t>rezident</w:t>
      </w:r>
      <w:r>
        <w:rPr>
          <w:rFonts w:ascii="Times New Roman" w:hAnsi="Times New Roman"/>
          <w:sz w:val="24"/>
          <w:szCs w:val="24"/>
          <w:lang w:val="lv-LV"/>
        </w:rPr>
        <w:t>u</w:t>
      </w:r>
      <w:r w:rsidRPr="00043135">
        <w:rPr>
          <w:rFonts w:ascii="Times New Roman" w:hAnsi="Times New Roman"/>
          <w:sz w:val="24"/>
          <w:szCs w:val="24"/>
          <w:lang w:val="lv-LV"/>
        </w:rPr>
        <w:t xml:space="preserve"> mēnešalga</w:t>
      </w:r>
      <w:r>
        <w:rPr>
          <w:rFonts w:ascii="Times New Roman" w:hAnsi="Times New Roman"/>
          <w:sz w:val="24"/>
          <w:szCs w:val="24"/>
          <w:lang w:val="lv-LV"/>
        </w:rPr>
        <w:t xml:space="preserve">s tiek diferencētas – </w:t>
      </w:r>
      <w:r w:rsidRPr="00043135">
        <w:rPr>
          <w:rFonts w:ascii="Times New Roman" w:hAnsi="Times New Roman"/>
          <w:sz w:val="24"/>
          <w:szCs w:val="24"/>
          <w:lang w:val="lv-LV"/>
        </w:rPr>
        <w:t xml:space="preserve"> reģionālajā</w:t>
      </w:r>
      <w:r>
        <w:rPr>
          <w:rFonts w:ascii="Times New Roman" w:hAnsi="Times New Roman"/>
          <w:sz w:val="24"/>
          <w:szCs w:val="24"/>
          <w:lang w:val="lv-LV"/>
        </w:rPr>
        <w:t>s</w:t>
      </w:r>
      <w:r w:rsidRPr="00043135">
        <w:rPr>
          <w:rFonts w:ascii="Times New Roman" w:hAnsi="Times New Roman"/>
          <w:sz w:val="24"/>
          <w:szCs w:val="24"/>
          <w:lang w:val="lv-LV"/>
        </w:rPr>
        <w:t xml:space="preserve"> daudzprofilu slimnīcā</w:t>
      </w:r>
      <w:r>
        <w:rPr>
          <w:rFonts w:ascii="Times New Roman" w:hAnsi="Times New Roman"/>
          <w:sz w:val="24"/>
          <w:szCs w:val="24"/>
          <w:lang w:val="lv-LV"/>
        </w:rPr>
        <w:t>s</w:t>
      </w:r>
      <w:r w:rsidRPr="00043135">
        <w:rPr>
          <w:rFonts w:ascii="Times New Roman" w:hAnsi="Times New Roman"/>
          <w:sz w:val="24"/>
          <w:szCs w:val="24"/>
          <w:lang w:val="lv-LV"/>
        </w:rPr>
        <w:t xml:space="preserve"> </w:t>
      </w:r>
      <w:r>
        <w:rPr>
          <w:rFonts w:ascii="Times New Roman" w:hAnsi="Times New Roman"/>
          <w:sz w:val="24"/>
          <w:szCs w:val="24"/>
          <w:lang w:val="lv-LV"/>
        </w:rPr>
        <w:t xml:space="preserve">mēnešalga </w:t>
      </w:r>
      <w:r w:rsidRPr="00043135">
        <w:rPr>
          <w:rFonts w:ascii="Times New Roman" w:hAnsi="Times New Roman"/>
          <w:sz w:val="24"/>
          <w:szCs w:val="24"/>
          <w:lang w:val="lv-LV"/>
        </w:rPr>
        <w:t>ir vismaz 30% lielāka par normatīvajos aktos noteikto rezidenta minimālo mēnešalgu</w:t>
      </w:r>
      <w:r>
        <w:rPr>
          <w:rFonts w:ascii="Times New Roman" w:hAnsi="Times New Roman"/>
          <w:sz w:val="24"/>
          <w:szCs w:val="24"/>
          <w:lang w:val="lv-LV"/>
        </w:rPr>
        <w:t xml:space="preserve">, </w:t>
      </w:r>
      <w:r w:rsidRPr="00043135">
        <w:rPr>
          <w:rFonts w:ascii="Times New Roman" w:hAnsi="Times New Roman"/>
          <w:sz w:val="24"/>
          <w:szCs w:val="24"/>
          <w:lang w:val="lv-LV"/>
        </w:rPr>
        <w:t>lai nodrošinātu ārstu vienmērīgu izvietojumu visā valsts teritorijā</w:t>
      </w:r>
      <w:r>
        <w:rPr>
          <w:rFonts w:ascii="Times New Roman" w:hAnsi="Times New Roman"/>
          <w:sz w:val="24"/>
          <w:szCs w:val="24"/>
          <w:lang w:val="lv-LV"/>
        </w:rPr>
        <w:t>,</w:t>
      </w:r>
    </w:p>
    <w:p w:rsidR="009732A2" w:rsidRPr="009B322D" w:rsidRDefault="009732A2" w:rsidP="005908BE">
      <w:pPr>
        <w:spacing w:before="120" w:after="0" w:line="240" w:lineRule="auto"/>
        <w:ind w:firstLine="709"/>
        <w:jc w:val="both"/>
        <w:rPr>
          <w:rFonts w:ascii="Times New Roman" w:hAnsi="Times New Roman"/>
          <w:sz w:val="24"/>
          <w:szCs w:val="24"/>
          <w:lang w:val="lv-LV"/>
        </w:rPr>
      </w:pPr>
      <w:r>
        <w:rPr>
          <w:rFonts w:ascii="Times New Roman" w:hAnsi="Times New Roman"/>
          <w:sz w:val="24"/>
          <w:szCs w:val="24"/>
          <w:lang w:val="lv-LV"/>
        </w:rPr>
        <w:t>2</w:t>
      </w:r>
      <w:r w:rsidRPr="00043135">
        <w:rPr>
          <w:rFonts w:ascii="Times New Roman" w:hAnsi="Times New Roman"/>
          <w:sz w:val="24"/>
          <w:szCs w:val="24"/>
          <w:lang w:val="lv-LV"/>
        </w:rPr>
        <w:t>. ieviests jauns rezidentūras finansēšanas modelis, nosakot konkrētu līdzekļu apjomu (procentuāli), ko saņem augstskola rezidentūras organizācijai (9% no kopējā finansējuma) un ārstniecības iestāde rezidenta apmācībai (91% no kopējā finansējuma), kā arī nosakot mērķus, kādiem minētie līdzekļi izmantojami</w:t>
      </w:r>
      <w:r>
        <w:rPr>
          <w:rFonts w:ascii="Times New Roman" w:hAnsi="Times New Roman"/>
          <w:sz w:val="24"/>
          <w:szCs w:val="24"/>
          <w:lang w:val="lv-LV"/>
        </w:rPr>
        <w:t xml:space="preserve">, bez tam precizēta arī kārtība, kādā </w:t>
      </w:r>
      <w:r w:rsidRPr="009B322D">
        <w:rPr>
          <w:rFonts w:ascii="Times New Roman" w:hAnsi="Times New Roman"/>
          <w:sz w:val="24"/>
          <w:szCs w:val="24"/>
          <w:lang w:val="lv-LV"/>
        </w:rPr>
        <w:t xml:space="preserve">augstskolas un ārstniecības iestādes sniedz </w:t>
      </w:r>
      <w:r>
        <w:rPr>
          <w:rFonts w:ascii="Times New Roman" w:hAnsi="Times New Roman"/>
          <w:sz w:val="24"/>
          <w:szCs w:val="24"/>
          <w:lang w:val="lv-LV"/>
        </w:rPr>
        <w:t>atskaites</w:t>
      </w:r>
      <w:r w:rsidRPr="009B322D">
        <w:rPr>
          <w:rFonts w:ascii="Times New Roman" w:hAnsi="Times New Roman"/>
          <w:sz w:val="24"/>
          <w:szCs w:val="24"/>
          <w:lang w:val="lv-LV"/>
        </w:rPr>
        <w:t xml:space="preserve"> par līdzekļu izlietojumu</w:t>
      </w:r>
      <w:r>
        <w:rPr>
          <w:rFonts w:ascii="Times New Roman" w:hAnsi="Times New Roman"/>
          <w:sz w:val="24"/>
          <w:szCs w:val="24"/>
          <w:lang w:val="lv-LV"/>
        </w:rPr>
        <w:t>,</w:t>
      </w:r>
    </w:p>
    <w:p w:rsidR="009732A2" w:rsidRPr="009B322D" w:rsidRDefault="009732A2" w:rsidP="005908BE">
      <w:pPr>
        <w:spacing w:before="120" w:after="0" w:line="240" w:lineRule="auto"/>
        <w:ind w:firstLine="709"/>
        <w:jc w:val="both"/>
        <w:rPr>
          <w:rFonts w:ascii="Times New Roman" w:hAnsi="Times New Roman"/>
          <w:sz w:val="24"/>
          <w:szCs w:val="24"/>
          <w:lang w:val="lv-LV"/>
        </w:rPr>
      </w:pPr>
      <w:r>
        <w:rPr>
          <w:rFonts w:ascii="Times New Roman" w:hAnsi="Times New Roman"/>
          <w:sz w:val="24"/>
          <w:szCs w:val="24"/>
          <w:lang w:val="lv-LV"/>
        </w:rPr>
        <w:t>3</w:t>
      </w:r>
      <w:r w:rsidRPr="009B322D">
        <w:rPr>
          <w:rFonts w:ascii="Times New Roman" w:hAnsi="Times New Roman"/>
          <w:sz w:val="24"/>
          <w:szCs w:val="24"/>
          <w:lang w:val="lv-LV"/>
        </w:rPr>
        <w:t xml:space="preserve">. noteikts, ka pamatspecialitāšu rezidentūras studiju programmās trīs gadu laikā rezidents sešus mēnešus pavada stacionārās ārstniecības iestādes intensīvās terapijas vai </w:t>
      </w:r>
      <w:r w:rsidR="002E2B13">
        <w:rPr>
          <w:rFonts w:ascii="Times New Roman" w:hAnsi="Times New Roman"/>
          <w:sz w:val="24"/>
          <w:szCs w:val="24"/>
          <w:lang w:val="lv-LV"/>
        </w:rPr>
        <w:t xml:space="preserve">neatliekamās medicīniskās palīdzības </w:t>
      </w:r>
      <w:r w:rsidRPr="009B322D">
        <w:rPr>
          <w:rFonts w:ascii="Times New Roman" w:hAnsi="Times New Roman"/>
          <w:sz w:val="24"/>
          <w:szCs w:val="24"/>
          <w:lang w:val="lv-LV"/>
        </w:rPr>
        <w:t>uzņemšanas nodaļā, savukārt atsevišķu rezidentūras studiju programmu ietvaros, lai nodrošinātu nepieciešamās profesionālās kvalifikācijas iegūšanu, rezidents piedalās dežūrās slimnīcā 792 stundas gadā (sākot ar ceturto rezidentūras gadu, arī mājas dežūrās)</w:t>
      </w:r>
      <w:r>
        <w:rPr>
          <w:rFonts w:ascii="Times New Roman" w:hAnsi="Times New Roman"/>
          <w:sz w:val="24"/>
          <w:szCs w:val="24"/>
          <w:lang w:val="lv-LV"/>
        </w:rPr>
        <w:t>,</w:t>
      </w:r>
    </w:p>
    <w:p w:rsidR="009732A2" w:rsidRPr="009B322D" w:rsidRDefault="009732A2" w:rsidP="005908BE">
      <w:pPr>
        <w:spacing w:before="120" w:after="0" w:line="240" w:lineRule="auto"/>
        <w:ind w:firstLine="709"/>
        <w:jc w:val="both"/>
        <w:rPr>
          <w:rFonts w:ascii="Times New Roman" w:hAnsi="Times New Roman"/>
          <w:sz w:val="24"/>
          <w:szCs w:val="24"/>
          <w:lang w:val="lv-LV"/>
        </w:rPr>
      </w:pPr>
      <w:r>
        <w:rPr>
          <w:rFonts w:ascii="Times New Roman" w:hAnsi="Times New Roman"/>
          <w:sz w:val="24"/>
          <w:szCs w:val="24"/>
          <w:lang w:val="lv-LV"/>
        </w:rPr>
        <w:t xml:space="preserve"> 4. </w:t>
      </w:r>
      <w:r w:rsidRPr="009B322D">
        <w:rPr>
          <w:rFonts w:ascii="Times New Roman" w:hAnsi="Times New Roman"/>
          <w:sz w:val="24"/>
          <w:szCs w:val="24"/>
          <w:lang w:val="lv-LV"/>
        </w:rPr>
        <w:t xml:space="preserve">noteikts, ka persona vismaz 3 gadus piecu gadu periodā pēc rezidentūras beigšanas gūst ienākumus Latvijas Republikā un ir iedzīvotāju ienākuma nodokļa maksātājs no darba algas vai saimnieciskās darbības, turklāt minētā nodokļa apjoms ir vismaz 30% no valsts </w:t>
      </w:r>
      <w:r w:rsidRPr="009B322D">
        <w:rPr>
          <w:rFonts w:ascii="Times New Roman" w:hAnsi="Times New Roman"/>
          <w:sz w:val="24"/>
          <w:szCs w:val="24"/>
          <w:lang w:val="lv-LV"/>
        </w:rPr>
        <w:lastRenderedPageBreak/>
        <w:t>budžeta izmaksām par personas apmācību</w:t>
      </w:r>
      <w:r>
        <w:rPr>
          <w:rFonts w:ascii="Times New Roman" w:hAnsi="Times New Roman"/>
          <w:sz w:val="24"/>
          <w:szCs w:val="24"/>
          <w:lang w:val="lv-LV"/>
        </w:rPr>
        <w:t>, p</w:t>
      </w:r>
      <w:r w:rsidRPr="009B322D">
        <w:rPr>
          <w:rFonts w:ascii="Times New Roman" w:hAnsi="Times New Roman"/>
          <w:sz w:val="24"/>
          <w:szCs w:val="24"/>
          <w:lang w:val="lv-LV"/>
        </w:rPr>
        <w:t>retējā gadījumā persona sedz valstij visus rezidentūras apmācības izdevumus</w:t>
      </w:r>
      <w:r>
        <w:rPr>
          <w:rFonts w:ascii="Times New Roman" w:hAnsi="Times New Roman"/>
          <w:sz w:val="24"/>
          <w:szCs w:val="24"/>
          <w:lang w:val="lv-LV"/>
        </w:rPr>
        <w:t>, atskaitot rezidenta algu.</w:t>
      </w:r>
    </w:p>
    <w:p w:rsidR="009732A2" w:rsidRDefault="009732A2" w:rsidP="009B322D">
      <w:pPr>
        <w:spacing w:before="120" w:after="0" w:line="240" w:lineRule="auto"/>
        <w:ind w:firstLine="709"/>
        <w:jc w:val="both"/>
        <w:rPr>
          <w:rFonts w:ascii="Times New Roman" w:hAnsi="Times New Roman"/>
          <w:sz w:val="24"/>
          <w:szCs w:val="24"/>
          <w:lang w:val="lv-LV"/>
        </w:rPr>
      </w:pPr>
      <w:r>
        <w:rPr>
          <w:rFonts w:ascii="Times New Roman" w:hAnsi="Times New Roman"/>
          <w:sz w:val="24"/>
          <w:szCs w:val="24"/>
          <w:lang w:val="lv-LV"/>
        </w:rPr>
        <w:t xml:space="preserve">Līdz ar minētajām izmaiņām rezidentūras finansēšanas modelī budžeta iestādēm mainās gan viena rezidenta apmācības izmaksu apmērs (samazinās no 847 latiem uz 809 latiem, jo daļa finansējuma tiek pārnesta uz augstskolām, ar kurām budžeta iestādes slēdz līgumus), gan arī līdzekļu sadalījuma proporcija viena rezidenta apmācības izmaksā. Sakarā ar piemaksām par dalību dežūrās slimnīcā un mājas dežūrās palielinās rezidentiem izmaksājamās atlīdzības (atalgojuma un valsts sociālās apdrošināšanas iemaksu) apjoms, bet samazinās izdevumi precēm un pakalpojumiem. </w:t>
      </w:r>
    </w:p>
    <w:p w:rsidR="009732A2" w:rsidRDefault="009732A2" w:rsidP="005908BE">
      <w:pPr>
        <w:spacing w:before="120" w:after="0" w:line="240" w:lineRule="auto"/>
        <w:ind w:firstLine="709"/>
        <w:jc w:val="both"/>
        <w:rPr>
          <w:rFonts w:ascii="Times New Roman" w:hAnsi="Times New Roman"/>
          <w:sz w:val="24"/>
          <w:szCs w:val="24"/>
          <w:lang w:val="lv-LV"/>
        </w:rPr>
      </w:pPr>
      <w:r>
        <w:rPr>
          <w:rFonts w:ascii="Times New Roman" w:hAnsi="Times New Roman"/>
          <w:sz w:val="24"/>
          <w:szCs w:val="24"/>
          <w:lang w:val="lv-LV"/>
        </w:rPr>
        <w:t>D</w:t>
      </w:r>
      <w:r w:rsidRPr="00013B9D">
        <w:rPr>
          <w:rFonts w:ascii="Times New Roman" w:hAnsi="Times New Roman"/>
          <w:sz w:val="24"/>
          <w:szCs w:val="24"/>
          <w:lang w:val="lv-LV"/>
        </w:rPr>
        <w:t>etalizēt</w:t>
      </w:r>
      <w:r>
        <w:rPr>
          <w:rFonts w:ascii="Times New Roman" w:hAnsi="Times New Roman"/>
          <w:sz w:val="24"/>
          <w:szCs w:val="24"/>
          <w:lang w:val="lv-LV"/>
        </w:rPr>
        <w:t>s</w:t>
      </w:r>
      <w:r w:rsidRPr="00013B9D">
        <w:rPr>
          <w:rFonts w:ascii="Times New Roman" w:hAnsi="Times New Roman"/>
          <w:sz w:val="24"/>
          <w:szCs w:val="24"/>
          <w:lang w:val="lv-LV"/>
        </w:rPr>
        <w:t xml:space="preserve"> viena rezidenta apmācības izmaksu aprēķin</w:t>
      </w:r>
      <w:r>
        <w:rPr>
          <w:rFonts w:ascii="Times New Roman" w:hAnsi="Times New Roman"/>
          <w:sz w:val="24"/>
          <w:szCs w:val="24"/>
          <w:lang w:val="lv-LV"/>
        </w:rPr>
        <w:t>s</w:t>
      </w:r>
      <w:r w:rsidRPr="00013B9D">
        <w:rPr>
          <w:rFonts w:ascii="Times New Roman" w:hAnsi="Times New Roman"/>
          <w:sz w:val="24"/>
          <w:szCs w:val="24"/>
          <w:lang w:val="lv-LV"/>
        </w:rPr>
        <w:t xml:space="preserve"> mēnesī </w:t>
      </w:r>
      <w:r>
        <w:rPr>
          <w:rFonts w:ascii="Times New Roman" w:hAnsi="Times New Roman"/>
          <w:sz w:val="24"/>
          <w:szCs w:val="24"/>
          <w:lang w:val="lv-LV"/>
        </w:rPr>
        <w:t>kopā ar atsaucēm uz atbilstošaj</w:t>
      </w:r>
      <w:r w:rsidR="00785EDC">
        <w:rPr>
          <w:rFonts w:ascii="Times New Roman" w:hAnsi="Times New Roman"/>
          <w:sz w:val="24"/>
          <w:szCs w:val="24"/>
          <w:lang w:val="lv-LV"/>
        </w:rPr>
        <w:t>ām</w:t>
      </w:r>
      <w:r>
        <w:rPr>
          <w:rFonts w:ascii="Times New Roman" w:hAnsi="Times New Roman"/>
          <w:sz w:val="24"/>
          <w:szCs w:val="24"/>
          <w:lang w:val="lv-LV"/>
        </w:rPr>
        <w:t xml:space="preserve"> noteikumu Nr.685.</w:t>
      </w:r>
      <w:r w:rsidR="00785EDC">
        <w:rPr>
          <w:rFonts w:ascii="Times New Roman" w:hAnsi="Times New Roman"/>
          <w:sz w:val="24"/>
          <w:szCs w:val="24"/>
          <w:lang w:val="lv-LV"/>
        </w:rPr>
        <w:t>normām</w:t>
      </w:r>
      <w:r>
        <w:rPr>
          <w:rFonts w:ascii="Times New Roman" w:hAnsi="Times New Roman"/>
          <w:sz w:val="24"/>
          <w:szCs w:val="24"/>
          <w:lang w:val="lv-LV"/>
        </w:rPr>
        <w:t xml:space="preserve"> un paskaidrojumiem redzams </w:t>
      </w:r>
      <w:r w:rsidRPr="00013B9D">
        <w:rPr>
          <w:rFonts w:ascii="Times New Roman" w:hAnsi="Times New Roman"/>
          <w:sz w:val="24"/>
          <w:szCs w:val="24"/>
          <w:lang w:val="lv-LV"/>
        </w:rPr>
        <w:t>1.</w:t>
      </w:r>
      <w:r>
        <w:rPr>
          <w:rFonts w:ascii="Times New Roman" w:hAnsi="Times New Roman"/>
          <w:sz w:val="24"/>
          <w:szCs w:val="24"/>
          <w:lang w:val="lv-LV"/>
        </w:rPr>
        <w:t>tabulā.</w:t>
      </w:r>
    </w:p>
    <w:p w:rsidR="009732A2" w:rsidRDefault="009732A2" w:rsidP="00072E59">
      <w:pPr>
        <w:spacing w:after="0" w:line="240" w:lineRule="auto"/>
        <w:ind w:firstLine="709"/>
        <w:jc w:val="right"/>
        <w:rPr>
          <w:rFonts w:ascii="Times New Roman" w:hAnsi="Times New Roman"/>
          <w:sz w:val="24"/>
          <w:szCs w:val="24"/>
          <w:lang w:val="lv-LV"/>
        </w:rPr>
      </w:pPr>
    </w:p>
    <w:p w:rsidR="009732A2" w:rsidRDefault="009732A2" w:rsidP="00072E59">
      <w:pPr>
        <w:spacing w:after="0" w:line="240" w:lineRule="auto"/>
        <w:ind w:firstLine="709"/>
        <w:jc w:val="right"/>
        <w:rPr>
          <w:rFonts w:ascii="Times New Roman" w:hAnsi="Times New Roman"/>
          <w:sz w:val="24"/>
          <w:szCs w:val="24"/>
          <w:lang w:val="lv-LV"/>
        </w:rPr>
      </w:pPr>
    </w:p>
    <w:p w:rsidR="009732A2" w:rsidRDefault="009732A2" w:rsidP="00072E59">
      <w:pPr>
        <w:spacing w:after="0" w:line="240" w:lineRule="auto"/>
        <w:ind w:firstLine="709"/>
        <w:jc w:val="right"/>
        <w:rPr>
          <w:rFonts w:ascii="Times New Roman" w:hAnsi="Times New Roman"/>
          <w:sz w:val="24"/>
          <w:szCs w:val="24"/>
          <w:lang w:val="lv-LV"/>
        </w:rPr>
      </w:pPr>
    </w:p>
    <w:p w:rsidR="009732A2" w:rsidRDefault="009732A2" w:rsidP="00072E59">
      <w:pPr>
        <w:spacing w:after="0" w:line="240" w:lineRule="auto"/>
        <w:ind w:firstLine="709"/>
        <w:jc w:val="right"/>
        <w:rPr>
          <w:rFonts w:ascii="Times New Roman" w:hAnsi="Times New Roman"/>
          <w:sz w:val="24"/>
          <w:szCs w:val="24"/>
          <w:lang w:val="lv-LV"/>
        </w:rPr>
      </w:pPr>
      <w:r>
        <w:rPr>
          <w:rFonts w:ascii="Times New Roman" w:hAnsi="Times New Roman"/>
          <w:sz w:val="24"/>
          <w:szCs w:val="24"/>
          <w:lang w:val="lv-LV"/>
        </w:rPr>
        <w:t>1.tabula</w:t>
      </w:r>
    </w:p>
    <w:tbl>
      <w:tblPr>
        <w:tblW w:w="9513" w:type="dxa"/>
        <w:tblInd w:w="93" w:type="dxa"/>
        <w:tblLook w:val="00A0"/>
      </w:tblPr>
      <w:tblGrid>
        <w:gridCol w:w="756"/>
        <w:gridCol w:w="1764"/>
        <w:gridCol w:w="880"/>
        <w:gridCol w:w="1160"/>
        <w:gridCol w:w="1180"/>
        <w:gridCol w:w="1788"/>
        <w:gridCol w:w="1985"/>
      </w:tblGrid>
      <w:tr w:rsidR="009732A2" w:rsidRPr="000208C0" w:rsidTr="00072E59">
        <w:trPr>
          <w:trHeight w:val="720"/>
        </w:trPr>
        <w:tc>
          <w:tcPr>
            <w:tcW w:w="9513" w:type="dxa"/>
            <w:gridSpan w:val="7"/>
            <w:tcBorders>
              <w:top w:val="nil"/>
              <w:left w:val="nil"/>
              <w:bottom w:val="nil"/>
              <w:right w:val="nil"/>
            </w:tcBorders>
            <w:vAlign w:val="center"/>
          </w:tcPr>
          <w:p w:rsidR="009732A2" w:rsidRDefault="009732A2" w:rsidP="000D68BF">
            <w:pPr>
              <w:spacing w:after="0" w:line="240" w:lineRule="auto"/>
              <w:rPr>
                <w:rFonts w:ascii="Times New Roman" w:hAnsi="Times New Roman"/>
                <w:b/>
                <w:bCs/>
                <w:color w:val="000000"/>
                <w:sz w:val="24"/>
                <w:szCs w:val="24"/>
                <w:lang w:val="lv-LV" w:eastAsia="lv-LV"/>
              </w:rPr>
            </w:pPr>
            <w:r w:rsidRPr="00072E59">
              <w:rPr>
                <w:rFonts w:ascii="Times New Roman" w:hAnsi="Times New Roman"/>
                <w:b/>
                <w:bCs/>
                <w:color w:val="000000"/>
                <w:sz w:val="24"/>
                <w:szCs w:val="24"/>
                <w:lang w:val="lv-LV" w:eastAsia="lv-LV"/>
              </w:rPr>
              <w:t xml:space="preserve">Viena rezidenta izmaksu izmaiņas no </w:t>
            </w:r>
            <w:r>
              <w:rPr>
                <w:rFonts w:ascii="Times New Roman" w:hAnsi="Times New Roman"/>
                <w:b/>
                <w:bCs/>
                <w:color w:val="000000"/>
                <w:sz w:val="24"/>
                <w:szCs w:val="24"/>
                <w:lang w:val="lv-LV" w:eastAsia="lv-LV"/>
              </w:rPr>
              <w:t>2011.gada septembra</w:t>
            </w:r>
            <w:r w:rsidRPr="00072E59">
              <w:rPr>
                <w:rFonts w:ascii="Times New Roman" w:hAnsi="Times New Roman"/>
                <w:b/>
                <w:bCs/>
                <w:color w:val="000000"/>
                <w:sz w:val="24"/>
                <w:szCs w:val="24"/>
                <w:lang w:val="lv-LV" w:eastAsia="lv-LV"/>
              </w:rPr>
              <w:t xml:space="preserve"> </w:t>
            </w:r>
          </w:p>
          <w:p w:rsidR="009732A2" w:rsidRPr="00072E59" w:rsidRDefault="009732A2" w:rsidP="000D68BF">
            <w:pPr>
              <w:spacing w:after="0" w:line="240" w:lineRule="auto"/>
              <w:rPr>
                <w:rFonts w:ascii="Times New Roman" w:hAnsi="Times New Roman"/>
                <w:b/>
                <w:bCs/>
                <w:color w:val="000000"/>
                <w:sz w:val="24"/>
                <w:szCs w:val="24"/>
                <w:lang w:val="lv-LV" w:eastAsia="lv-LV"/>
              </w:rPr>
            </w:pPr>
            <w:r w:rsidRPr="00072E59">
              <w:rPr>
                <w:rFonts w:ascii="Times New Roman" w:hAnsi="Times New Roman"/>
                <w:b/>
                <w:bCs/>
                <w:color w:val="000000"/>
                <w:sz w:val="24"/>
                <w:szCs w:val="24"/>
                <w:lang w:val="lv-LV" w:eastAsia="lv-LV"/>
              </w:rPr>
              <w:t>atbilstoši Ministru kabineta 30.08.2011 noteikumiem Nr.685, latos</w:t>
            </w:r>
          </w:p>
        </w:tc>
      </w:tr>
      <w:tr w:rsidR="009732A2" w:rsidRPr="000208C0" w:rsidTr="006E597B">
        <w:trPr>
          <w:trHeight w:val="1320"/>
        </w:trPr>
        <w:tc>
          <w:tcPr>
            <w:tcW w:w="756" w:type="dxa"/>
            <w:tcBorders>
              <w:top w:val="single" w:sz="4" w:space="0" w:color="auto"/>
              <w:left w:val="single" w:sz="4" w:space="0" w:color="auto"/>
              <w:bottom w:val="single" w:sz="4" w:space="0" w:color="auto"/>
              <w:right w:val="single" w:sz="4" w:space="0" w:color="auto"/>
            </w:tcBorders>
            <w:noWrap/>
            <w:vAlign w:val="center"/>
          </w:tcPr>
          <w:p w:rsidR="009732A2" w:rsidRPr="00072E59" w:rsidRDefault="009732A2" w:rsidP="000D68BF">
            <w:pPr>
              <w:spacing w:after="0" w:line="240" w:lineRule="auto"/>
              <w:rPr>
                <w:rFonts w:ascii="Times New Roman" w:hAnsi="Times New Roman"/>
                <w:b/>
                <w:bCs/>
                <w:color w:val="000000"/>
                <w:sz w:val="16"/>
                <w:szCs w:val="16"/>
                <w:lang w:val="lv-LV" w:eastAsia="lv-LV"/>
              </w:rPr>
            </w:pPr>
            <w:r w:rsidRPr="00072E59">
              <w:rPr>
                <w:rFonts w:ascii="Times New Roman" w:hAnsi="Times New Roman"/>
                <w:b/>
                <w:bCs/>
                <w:color w:val="000000"/>
                <w:sz w:val="16"/>
                <w:szCs w:val="16"/>
                <w:lang w:val="lv-LV" w:eastAsia="lv-LV"/>
              </w:rPr>
              <w:t>Nr.</w:t>
            </w:r>
          </w:p>
        </w:tc>
        <w:tc>
          <w:tcPr>
            <w:tcW w:w="1764" w:type="dxa"/>
            <w:tcBorders>
              <w:top w:val="single" w:sz="4" w:space="0" w:color="auto"/>
              <w:left w:val="nil"/>
              <w:bottom w:val="single" w:sz="4" w:space="0" w:color="auto"/>
              <w:right w:val="single" w:sz="4" w:space="0" w:color="auto"/>
            </w:tcBorders>
            <w:vAlign w:val="center"/>
          </w:tcPr>
          <w:p w:rsidR="009732A2" w:rsidRPr="00072E59" w:rsidRDefault="009732A2" w:rsidP="000D68BF">
            <w:pPr>
              <w:spacing w:after="0" w:line="240" w:lineRule="auto"/>
              <w:rPr>
                <w:rFonts w:ascii="Times New Roman" w:hAnsi="Times New Roman"/>
                <w:b/>
                <w:bCs/>
                <w:color w:val="000000"/>
                <w:sz w:val="16"/>
                <w:szCs w:val="16"/>
                <w:lang w:val="lv-LV" w:eastAsia="lv-LV"/>
              </w:rPr>
            </w:pPr>
            <w:r>
              <w:rPr>
                <w:rFonts w:ascii="Times New Roman" w:hAnsi="Times New Roman"/>
                <w:b/>
                <w:bCs/>
                <w:color w:val="000000"/>
                <w:sz w:val="16"/>
                <w:szCs w:val="16"/>
                <w:lang w:val="lv-LV" w:eastAsia="lv-LV"/>
              </w:rPr>
              <w:t>Izdevumu mērķis</w:t>
            </w:r>
          </w:p>
        </w:tc>
        <w:tc>
          <w:tcPr>
            <w:tcW w:w="880" w:type="dxa"/>
            <w:tcBorders>
              <w:top w:val="single" w:sz="4" w:space="0" w:color="auto"/>
              <w:left w:val="nil"/>
              <w:bottom w:val="single" w:sz="4" w:space="0" w:color="auto"/>
              <w:right w:val="single" w:sz="4" w:space="0" w:color="auto"/>
            </w:tcBorders>
            <w:vAlign w:val="center"/>
          </w:tcPr>
          <w:p w:rsidR="009732A2" w:rsidRPr="00072E59" w:rsidRDefault="009732A2" w:rsidP="000D68BF">
            <w:pPr>
              <w:spacing w:after="0" w:line="240" w:lineRule="auto"/>
              <w:rPr>
                <w:rFonts w:ascii="Times New Roman" w:hAnsi="Times New Roman"/>
                <w:b/>
                <w:bCs/>
                <w:color w:val="000000"/>
                <w:sz w:val="16"/>
                <w:szCs w:val="16"/>
                <w:lang w:val="lv-LV" w:eastAsia="lv-LV"/>
              </w:rPr>
            </w:pPr>
            <w:r w:rsidRPr="00072E59">
              <w:rPr>
                <w:rFonts w:ascii="Times New Roman" w:hAnsi="Times New Roman"/>
                <w:b/>
                <w:bCs/>
                <w:color w:val="000000"/>
                <w:sz w:val="16"/>
                <w:szCs w:val="16"/>
                <w:lang w:val="lv-LV" w:eastAsia="lv-LV"/>
              </w:rPr>
              <w:t>Vidējais aprēķins</w:t>
            </w:r>
          </w:p>
        </w:tc>
        <w:tc>
          <w:tcPr>
            <w:tcW w:w="1160" w:type="dxa"/>
            <w:tcBorders>
              <w:top w:val="single" w:sz="4" w:space="0" w:color="auto"/>
              <w:left w:val="nil"/>
              <w:bottom w:val="single" w:sz="4" w:space="0" w:color="auto"/>
              <w:right w:val="nil"/>
            </w:tcBorders>
            <w:vAlign w:val="center"/>
          </w:tcPr>
          <w:p w:rsidR="009732A2" w:rsidRPr="00072E59" w:rsidRDefault="009732A2" w:rsidP="000D68BF">
            <w:pPr>
              <w:spacing w:after="0" w:line="240" w:lineRule="auto"/>
              <w:rPr>
                <w:rFonts w:ascii="Times New Roman" w:hAnsi="Times New Roman"/>
                <w:b/>
                <w:bCs/>
                <w:color w:val="000000"/>
                <w:sz w:val="16"/>
                <w:szCs w:val="16"/>
                <w:lang w:val="lv-LV" w:eastAsia="lv-LV"/>
              </w:rPr>
            </w:pPr>
            <w:r w:rsidRPr="00072E59">
              <w:rPr>
                <w:rFonts w:ascii="Times New Roman" w:hAnsi="Times New Roman"/>
                <w:b/>
                <w:bCs/>
                <w:color w:val="000000"/>
                <w:sz w:val="16"/>
                <w:szCs w:val="16"/>
                <w:lang w:val="lv-LV" w:eastAsia="lv-LV"/>
              </w:rPr>
              <w:t>Reģionālajā daudzprofilu slimnīcā</w:t>
            </w:r>
          </w:p>
        </w:tc>
        <w:tc>
          <w:tcPr>
            <w:tcW w:w="1180" w:type="dxa"/>
            <w:tcBorders>
              <w:top w:val="single" w:sz="8" w:space="0" w:color="auto"/>
              <w:left w:val="single" w:sz="8" w:space="0" w:color="auto"/>
              <w:bottom w:val="single" w:sz="4" w:space="0" w:color="auto"/>
              <w:right w:val="single" w:sz="8" w:space="0" w:color="auto"/>
            </w:tcBorders>
            <w:shd w:val="clear" w:color="auto" w:fill="F2F2F2"/>
            <w:vAlign w:val="center"/>
          </w:tcPr>
          <w:p w:rsidR="009732A2" w:rsidRPr="00072E59" w:rsidRDefault="009732A2" w:rsidP="000D68BF">
            <w:pPr>
              <w:spacing w:after="0" w:line="240" w:lineRule="auto"/>
              <w:rPr>
                <w:rFonts w:ascii="Times New Roman" w:hAnsi="Times New Roman"/>
                <w:b/>
                <w:bCs/>
                <w:color w:val="000000"/>
                <w:sz w:val="16"/>
                <w:szCs w:val="16"/>
                <w:lang w:val="lv-LV" w:eastAsia="lv-LV"/>
              </w:rPr>
            </w:pPr>
            <w:r w:rsidRPr="00072E59">
              <w:rPr>
                <w:rFonts w:ascii="Times New Roman" w:hAnsi="Times New Roman"/>
                <w:b/>
                <w:bCs/>
                <w:color w:val="000000"/>
                <w:sz w:val="16"/>
                <w:szCs w:val="16"/>
                <w:lang w:val="lv-LV" w:eastAsia="lv-LV"/>
              </w:rPr>
              <w:t xml:space="preserve">Pārējās ārstniecības iestādēs </w:t>
            </w:r>
            <w:r w:rsidRPr="00072E59">
              <w:rPr>
                <w:rFonts w:ascii="Times New Roman" w:hAnsi="Times New Roman"/>
                <w:b/>
                <w:bCs/>
                <w:color w:val="000000"/>
                <w:sz w:val="16"/>
                <w:szCs w:val="16"/>
                <w:lang w:val="lv-LV" w:eastAsia="lv-LV"/>
              </w:rPr>
              <w:br/>
              <w:t>(t.sk. budžeta iestādēs)</w:t>
            </w:r>
          </w:p>
        </w:tc>
        <w:tc>
          <w:tcPr>
            <w:tcW w:w="1788" w:type="dxa"/>
            <w:tcBorders>
              <w:top w:val="single" w:sz="4" w:space="0" w:color="auto"/>
              <w:left w:val="nil"/>
              <w:bottom w:val="single" w:sz="4" w:space="0" w:color="auto"/>
              <w:right w:val="single" w:sz="4" w:space="0" w:color="auto"/>
            </w:tcBorders>
            <w:vAlign w:val="center"/>
          </w:tcPr>
          <w:p w:rsidR="009732A2" w:rsidRPr="00072E59" w:rsidRDefault="009732A2" w:rsidP="000D68BF">
            <w:pPr>
              <w:spacing w:after="0" w:line="240" w:lineRule="auto"/>
              <w:rPr>
                <w:rFonts w:ascii="Times New Roman" w:hAnsi="Times New Roman"/>
                <w:b/>
                <w:bCs/>
                <w:color w:val="000000"/>
                <w:sz w:val="16"/>
                <w:szCs w:val="16"/>
                <w:lang w:val="lv-LV" w:eastAsia="lv-LV"/>
              </w:rPr>
            </w:pPr>
            <w:r w:rsidRPr="00072E59">
              <w:rPr>
                <w:rFonts w:ascii="Times New Roman" w:hAnsi="Times New Roman"/>
                <w:b/>
                <w:bCs/>
                <w:color w:val="000000"/>
                <w:sz w:val="16"/>
                <w:szCs w:val="16"/>
                <w:lang w:val="lv-LV" w:eastAsia="lv-LV"/>
              </w:rPr>
              <w:t>Piezīmes</w:t>
            </w:r>
          </w:p>
        </w:tc>
        <w:tc>
          <w:tcPr>
            <w:tcW w:w="1985" w:type="dxa"/>
            <w:tcBorders>
              <w:top w:val="single" w:sz="4" w:space="0" w:color="auto"/>
              <w:left w:val="nil"/>
              <w:bottom w:val="single" w:sz="4" w:space="0" w:color="auto"/>
              <w:right w:val="single" w:sz="4" w:space="0" w:color="auto"/>
            </w:tcBorders>
            <w:vAlign w:val="center"/>
          </w:tcPr>
          <w:p w:rsidR="009732A2" w:rsidRPr="00072E59" w:rsidRDefault="009732A2" w:rsidP="000D68BF">
            <w:pPr>
              <w:spacing w:after="0" w:line="240" w:lineRule="auto"/>
              <w:rPr>
                <w:rFonts w:ascii="Times New Roman" w:hAnsi="Times New Roman"/>
                <w:b/>
                <w:bCs/>
                <w:color w:val="000000"/>
                <w:sz w:val="16"/>
                <w:szCs w:val="16"/>
                <w:lang w:val="lv-LV" w:eastAsia="lv-LV"/>
              </w:rPr>
            </w:pPr>
            <w:r w:rsidRPr="00072E59">
              <w:rPr>
                <w:rFonts w:ascii="Times New Roman" w:hAnsi="Times New Roman"/>
                <w:b/>
                <w:bCs/>
                <w:color w:val="000000"/>
                <w:sz w:val="16"/>
                <w:szCs w:val="16"/>
                <w:lang w:val="lv-LV" w:eastAsia="lv-LV"/>
              </w:rPr>
              <w:t>30.08.2011 MK noteikumu Nr. 685 atbilstošais punkts</w:t>
            </w:r>
          </w:p>
        </w:tc>
      </w:tr>
      <w:tr w:rsidR="009732A2" w:rsidRPr="000208C0" w:rsidTr="006E597B">
        <w:trPr>
          <w:trHeight w:val="240"/>
        </w:trPr>
        <w:tc>
          <w:tcPr>
            <w:tcW w:w="756" w:type="dxa"/>
            <w:tcBorders>
              <w:top w:val="nil"/>
              <w:left w:val="single" w:sz="4" w:space="0" w:color="auto"/>
              <w:bottom w:val="single" w:sz="4" w:space="0" w:color="auto"/>
              <w:right w:val="single" w:sz="4" w:space="0" w:color="auto"/>
            </w:tcBorders>
            <w:noWrap/>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 </w:t>
            </w:r>
          </w:p>
        </w:tc>
        <w:tc>
          <w:tcPr>
            <w:tcW w:w="1764" w:type="dxa"/>
            <w:tcBorders>
              <w:top w:val="single" w:sz="4" w:space="0" w:color="auto"/>
              <w:left w:val="nil"/>
              <w:bottom w:val="single" w:sz="4" w:space="0" w:color="auto"/>
              <w:right w:val="single" w:sz="4" w:space="0" w:color="auto"/>
            </w:tcBorders>
            <w:vAlign w:val="center"/>
          </w:tcPr>
          <w:p w:rsidR="009732A2" w:rsidRPr="00672072" w:rsidRDefault="009732A2" w:rsidP="00672072">
            <w:pPr>
              <w:spacing w:after="0" w:line="240" w:lineRule="auto"/>
              <w:rPr>
                <w:rFonts w:ascii="Times New Roman" w:hAnsi="Times New Roman"/>
                <w:b/>
                <w:color w:val="000000"/>
                <w:sz w:val="18"/>
                <w:szCs w:val="18"/>
                <w:lang w:val="lv-LV" w:eastAsia="lv-LV"/>
              </w:rPr>
            </w:pPr>
            <w:r w:rsidRPr="00672072">
              <w:rPr>
                <w:rFonts w:ascii="Times New Roman" w:hAnsi="Times New Roman"/>
                <w:b/>
                <w:color w:val="000000"/>
                <w:sz w:val="18"/>
                <w:szCs w:val="18"/>
                <w:lang w:val="lv-LV" w:eastAsia="lv-LV"/>
              </w:rPr>
              <w:t>Kopā</w:t>
            </w:r>
          </w:p>
        </w:tc>
        <w:tc>
          <w:tcPr>
            <w:tcW w:w="880" w:type="dxa"/>
            <w:tcBorders>
              <w:top w:val="nil"/>
              <w:left w:val="nil"/>
              <w:bottom w:val="single" w:sz="4" w:space="0" w:color="auto"/>
              <w:right w:val="single" w:sz="4" w:space="0" w:color="auto"/>
            </w:tcBorders>
            <w:noWrap/>
            <w:vAlign w:val="center"/>
          </w:tcPr>
          <w:p w:rsidR="009732A2" w:rsidRPr="00672072" w:rsidRDefault="009732A2" w:rsidP="000D68BF">
            <w:pPr>
              <w:spacing w:after="0" w:line="240" w:lineRule="auto"/>
              <w:rPr>
                <w:rFonts w:ascii="Times New Roman" w:hAnsi="Times New Roman"/>
                <w:b/>
                <w:color w:val="000000"/>
                <w:sz w:val="18"/>
                <w:szCs w:val="18"/>
                <w:lang w:val="lv-LV" w:eastAsia="lv-LV"/>
              </w:rPr>
            </w:pPr>
            <w:r w:rsidRPr="00672072">
              <w:rPr>
                <w:rFonts w:ascii="Times New Roman" w:hAnsi="Times New Roman"/>
                <w:b/>
                <w:color w:val="000000"/>
                <w:sz w:val="18"/>
                <w:szCs w:val="18"/>
                <w:lang w:val="lv-LV" w:eastAsia="lv-LV"/>
              </w:rPr>
              <w:t>847</w:t>
            </w:r>
          </w:p>
        </w:tc>
        <w:tc>
          <w:tcPr>
            <w:tcW w:w="1160" w:type="dxa"/>
            <w:tcBorders>
              <w:top w:val="nil"/>
              <w:left w:val="nil"/>
              <w:bottom w:val="single" w:sz="4" w:space="0" w:color="auto"/>
              <w:right w:val="nil"/>
            </w:tcBorders>
            <w:noWrap/>
            <w:vAlign w:val="center"/>
          </w:tcPr>
          <w:p w:rsidR="009732A2" w:rsidRPr="00672072" w:rsidRDefault="009732A2" w:rsidP="000D68BF">
            <w:pPr>
              <w:spacing w:after="0" w:line="240" w:lineRule="auto"/>
              <w:rPr>
                <w:rFonts w:ascii="Times New Roman" w:hAnsi="Times New Roman"/>
                <w:b/>
                <w:color w:val="000000"/>
                <w:sz w:val="18"/>
                <w:szCs w:val="18"/>
                <w:lang w:val="lv-LV" w:eastAsia="lv-LV"/>
              </w:rPr>
            </w:pPr>
            <w:r w:rsidRPr="00672072">
              <w:rPr>
                <w:rFonts w:ascii="Times New Roman" w:hAnsi="Times New Roman"/>
                <w:b/>
                <w:color w:val="000000"/>
                <w:sz w:val="18"/>
                <w:szCs w:val="18"/>
                <w:lang w:val="lv-LV" w:eastAsia="lv-LV"/>
              </w:rPr>
              <w:t>962</w:t>
            </w:r>
          </w:p>
        </w:tc>
        <w:tc>
          <w:tcPr>
            <w:tcW w:w="1180" w:type="dxa"/>
            <w:tcBorders>
              <w:top w:val="nil"/>
              <w:left w:val="single" w:sz="8" w:space="0" w:color="auto"/>
              <w:bottom w:val="single" w:sz="4" w:space="0" w:color="auto"/>
              <w:right w:val="single" w:sz="8" w:space="0" w:color="auto"/>
            </w:tcBorders>
            <w:shd w:val="clear" w:color="auto" w:fill="F2F2F2"/>
            <w:noWrap/>
            <w:vAlign w:val="center"/>
          </w:tcPr>
          <w:p w:rsidR="009732A2" w:rsidRPr="00072E59" w:rsidRDefault="009732A2" w:rsidP="000D68BF">
            <w:pPr>
              <w:spacing w:after="0" w:line="240" w:lineRule="auto"/>
              <w:rPr>
                <w:rFonts w:ascii="Times New Roman" w:hAnsi="Times New Roman"/>
                <w:b/>
                <w:bCs/>
                <w:color w:val="000000"/>
                <w:sz w:val="18"/>
                <w:szCs w:val="18"/>
                <w:lang w:val="lv-LV" w:eastAsia="lv-LV"/>
              </w:rPr>
            </w:pPr>
            <w:r w:rsidRPr="00072E59">
              <w:rPr>
                <w:rFonts w:ascii="Times New Roman" w:hAnsi="Times New Roman"/>
                <w:b/>
                <w:bCs/>
                <w:color w:val="000000"/>
                <w:sz w:val="18"/>
                <w:szCs w:val="18"/>
                <w:lang w:val="lv-LV" w:eastAsia="lv-LV"/>
              </w:rPr>
              <w:t>809</w:t>
            </w:r>
          </w:p>
        </w:tc>
        <w:tc>
          <w:tcPr>
            <w:tcW w:w="1788" w:type="dxa"/>
            <w:tcBorders>
              <w:top w:val="nil"/>
              <w:left w:val="nil"/>
              <w:bottom w:val="single" w:sz="4" w:space="0" w:color="auto"/>
              <w:right w:val="single" w:sz="4" w:space="0" w:color="auto"/>
            </w:tcBorders>
            <w:noWrap/>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 </w:t>
            </w:r>
          </w:p>
        </w:tc>
        <w:tc>
          <w:tcPr>
            <w:tcW w:w="1985" w:type="dxa"/>
            <w:tcBorders>
              <w:top w:val="nil"/>
              <w:left w:val="nil"/>
              <w:bottom w:val="single" w:sz="4" w:space="0" w:color="auto"/>
              <w:right w:val="single" w:sz="4" w:space="0" w:color="auto"/>
            </w:tcBorders>
            <w:noWrap/>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 </w:t>
            </w:r>
          </w:p>
        </w:tc>
      </w:tr>
      <w:tr w:rsidR="009732A2" w:rsidRPr="00ED01B0" w:rsidTr="006E597B">
        <w:trPr>
          <w:trHeight w:val="3180"/>
        </w:trPr>
        <w:tc>
          <w:tcPr>
            <w:tcW w:w="756" w:type="dxa"/>
            <w:tcBorders>
              <w:top w:val="nil"/>
              <w:left w:val="single" w:sz="4" w:space="0" w:color="auto"/>
              <w:bottom w:val="single" w:sz="4" w:space="0" w:color="auto"/>
              <w:right w:val="single" w:sz="4" w:space="0" w:color="auto"/>
            </w:tcBorders>
            <w:noWrap/>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1</w:t>
            </w:r>
          </w:p>
        </w:tc>
        <w:tc>
          <w:tcPr>
            <w:tcW w:w="1764" w:type="dxa"/>
            <w:tcBorders>
              <w:top w:val="single" w:sz="4" w:space="0" w:color="auto"/>
              <w:left w:val="nil"/>
              <w:bottom w:val="single" w:sz="4" w:space="0" w:color="auto"/>
              <w:right w:val="single" w:sz="4" w:space="0" w:color="auto"/>
            </w:tcBorders>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 xml:space="preserve">Augstskolas izdevumi </w:t>
            </w:r>
            <w:r w:rsidRPr="00072E59">
              <w:rPr>
                <w:rFonts w:ascii="Times New Roman" w:hAnsi="Times New Roman"/>
                <w:i/>
                <w:iCs/>
                <w:color w:val="000000"/>
                <w:sz w:val="18"/>
                <w:szCs w:val="18"/>
                <w:lang w:val="lv-LV" w:eastAsia="lv-LV"/>
              </w:rPr>
              <w:t>(ar rezidenta apmācību saistīto izdevumu apmaksai, tai skaitā Universitātes pedagogu darba samaksai un rezidenta zinātniskajai darbībai rezidentūras ietvaros)</w:t>
            </w:r>
          </w:p>
        </w:tc>
        <w:tc>
          <w:tcPr>
            <w:tcW w:w="880" w:type="dxa"/>
            <w:tcBorders>
              <w:top w:val="nil"/>
              <w:left w:val="nil"/>
              <w:bottom w:val="single" w:sz="4" w:space="0" w:color="auto"/>
              <w:right w:val="single" w:sz="4" w:space="0" w:color="auto"/>
            </w:tcBorders>
            <w:noWrap/>
            <w:vAlign w:val="center"/>
          </w:tcPr>
          <w:p w:rsidR="009732A2" w:rsidRPr="00072E59" w:rsidRDefault="009732A2" w:rsidP="000D68BF">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76</w:t>
            </w:r>
          </w:p>
        </w:tc>
        <w:tc>
          <w:tcPr>
            <w:tcW w:w="1160" w:type="dxa"/>
            <w:tcBorders>
              <w:top w:val="nil"/>
              <w:left w:val="nil"/>
              <w:bottom w:val="single" w:sz="4" w:space="0" w:color="auto"/>
              <w:right w:val="nil"/>
            </w:tcBorders>
            <w:noWrap/>
            <w:vAlign w:val="center"/>
          </w:tcPr>
          <w:p w:rsidR="009732A2" w:rsidRPr="00072E59" w:rsidRDefault="009732A2" w:rsidP="000D68BF">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76</w:t>
            </w:r>
          </w:p>
        </w:tc>
        <w:tc>
          <w:tcPr>
            <w:tcW w:w="1180" w:type="dxa"/>
            <w:tcBorders>
              <w:top w:val="nil"/>
              <w:left w:val="single" w:sz="8" w:space="0" w:color="auto"/>
              <w:bottom w:val="single" w:sz="4" w:space="0" w:color="auto"/>
              <w:right w:val="single" w:sz="8" w:space="0" w:color="auto"/>
            </w:tcBorders>
            <w:shd w:val="clear" w:color="auto" w:fill="F2F2F2"/>
            <w:noWrap/>
            <w:vAlign w:val="center"/>
          </w:tcPr>
          <w:p w:rsidR="009732A2" w:rsidRPr="00072E59" w:rsidRDefault="009732A2" w:rsidP="000D68BF">
            <w:pPr>
              <w:spacing w:after="0" w:line="240" w:lineRule="auto"/>
              <w:rPr>
                <w:rFonts w:ascii="Times New Roman" w:hAnsi="Times New Roman"/>
                <w:b/>
                <w:bCs/>
                <w:color w:val="000000"/>
                <w:sz w:val="18"/>
                <w:szCs w:val="18"/>
                <w:lang w:val="lv-LV" w:eastAsia="lv-LV"/>
              </w:rPr>
            </w:pPr>
            <w:r w:rsidRPr="00072E59">
              <w:rPr>
                <w:rFonts w:ascii="Times New Roman" w:hAnsi="Times New Roman"/>
                <w:b/>
                <w:bCs/>
                <w:color w:val="000000"/>
                <w:sz w:val="18"/>
                <w:szCs w:val="18"/>
                <w:lang w:val="lv-LV" w:eastAsia="lv-LV"/>
              </w:rPr>
              <w:t>76</w:t>
            </w:r>
          </w:p>
        </w:tc>
        <w:tc>
          <w:tcPr>
            <w:tcW w:w="1788" w:type="dxa"/>
            <w:tcBorders>
              <w:top w:val="nil"/>
              <w:left w:val="nil"/>
              <w:bottom w:val="single" w:sz="4" w:space="0" w:color="auto"/>
              <w:right w:val="single" w:sz="4" w:space="0" w:color="auto"/>
            </w:tcBorders>
            <w:noWrap/>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9% no 847 latiem</w:t>
            </w:r>
          </w:p>
        </w:tc>
        <w:tc>
          <w:tcPr>
            <w:tcW w:w="1985" w:type="dxa"/>
            <w:tcBorders>
              <w:top w:val="nil"/>
              <w:left w:val="nil"/>
              <w:bottom w:val="single" w:sz="4" w:space="0" w:color="auto"/>
              <w:right w:val="single" w:sz="4" w:space="0" w:color="auto"/>
            </w:tcBorders>
            <w:vAlign w:val="center"/>
          </w:tcPr>
          <w:p w:rsidR="009732A2"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 xml:space="preserve">Noteikumu 19.4. punkts nosaka, ka augstskola izmanto 9% no rezidentūras līdzekļiem (no viena rezidenta vidējām izmaksām), bet ārstniecības iestāde izmanto 91% no rezidentūras līdzekļiem (no viena rezidenta vidējām izmaksām), </w:t>
            </w:r>
          </w:p>
          <w:p w:rsidR="009732A2" w:rsidRPr="00072E59"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23</w:t>
            </w:r>
            <w:r>
              <w:rPr>
                <w:rFonts w:ascii="Times New Roman" w:hAnsi="Times New Roman"/>
                <w:color w:val="000000"/>
                <w:sz w:val="18"/>
                <w:szCs w:val="18"/>
                <w:lang w:val="lv-LV" w:eastAsia="lv-LV"/>
              </w:rPr>
              <w:t>.</w:t>
            </w:r>
            <w:r w:rsidRPr="00072E59">
              <w:rPr>
                <w:rFonts w:ascii="Times New Roman" w:hAnsi="Times New Roman"/>
                <w:color w:val="000000"/>
                <w:sz w:val="18"/>
                <w:szCs w:val="18"/>
                <w:lang w:val="lv-LV" w:eastAsia="lv-LV"/>
              </w:rPr>
              <w:t xml:space="preserve"> punkts nosaka  izdevumu pozīcijas</w:t>
            </w:r>
            <w:r>
              <w:rPr>
                <w:rFonts w:ascii="Times New Roman" w:hAnsi="Times New Roman"/>
                <w:color w:val="000000"/>
                <w:sz w:val="18"/>
                <w:szCs w:val="18"/>
                <w:lang w:val="lv-LV" w:eastAsia="lv-LV"/>
              </w:rPr>
              <w:t>,</w:t>
            </w:r>
            <w:r w:rsidRPr="00072E59">
              <w:rPr>
                <w:rFonts w:ascii="Times New Roman" w:hAnsi="Times New Roman"/>
                <w:color w:val="000000"/>
                <w:sz w:val="18"/>
                <w:szCs w:val="18"/>
                <w:lang w:val="lv-LV" w:eastAsia="lv-LV"/>
              </w:rPr>
              <w:t xml:space="preserve"> kādās augstskolas izmanto saņemtos līdzekļus.</w:t>
            </w:r>
          </w:p>
        </w:tc>
      </w:tr>
      <w:tr w:rsidR="009732A2" w:rsidRPr="00ED01B0" w:rsidTr="006E597B">
        <w:trPr>
          <w:trHeight w:val="3255"/>
        </w:trPr>
        <w:tc>
          <w:tcPr>
            <w:tcW w:w="756" w:type="dxa"/>
            <w:tcBorders>
              <w:top w:val="nil"/>
              <w:left w:val="single" w:sz="4" w:space="0" w:color="auto"/>
              <w:bottom w:val="single" w:sz="4" w:space="0" w:color="auto"/>
              <w:right w:val="single" w:sz="4" w:space="0" w:color="auto"/>
            </w:tcBorders>
            <w:noWrap/>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2</w:t>
            </w:r>
          </w:p>
        </w:tc>
        <w:tc>
          <w:tcPr>
            <w:tcW w:w="1764" w:type="dxa"/>
            <w:tcBorders>
              <w:top w:val="single" w:sz="4" w:space="0" w:color="auto"/>
              <w:left w:val="nil"/>
              <w:bottom w:val="single" w:sz="4" w:space="0" w:color="auto"/>
              <w:right w:val="single" w:sz="4" w:space="0" w:color="auto"/>
            </w:tcBorders>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r>
              <w:rPr>
                <w:rFonts w:ascii="Times New Roman" w:hAnsi="Times New Roman"/>
                <w:color w:val="000000"/>
                <w:sz w:val="18"/>
                <w:szCs w:val="18"/>
                <w:lang w:val="lv-LV" w:eastAsia="lv-LV"/>
              </w:rPr>
              <w:t>Ā</w:t>
            </w:r>
            <w:r w:rsidRPr="00072E59">
              <w:rPr>
                <w:rFonts w:ascii="Times New Roman" w:hAnsi="Times New Roman"/>
                <w:color w:val="000000"/>
                <w:sz w:val="18"/>
                <w:szCs w:val="18"/>
                <w:lang w:val="lv-LV" w:eastAsia="lv-LV"/>
              </w:rPr>
              <w:t>rstniecības iestādes izdevumi</w:t>
            </w:r>
          </w:p>
        </w:tc>
        <w:tc>
          <w:tcPr>
            <w:tcW w:w="880" w:type="dxa"/>
            <w:tcBorders>
              <w:top w:val="nil"/>
              <w:left w:val="single" w:sz="4" w:space="0" w:color="auto"/>
              <w:bottom w:val="single" w:sz="4" w:space="0" w:color="auto"/>
              <w:right w:val="single" w:sz="4" w:space="0" w:color="auto"/>
            </w:tcBorders>
            <w:noWrap/>
            <w:vAlign w:val="center"/>
          </w:tcPr>
          <w:p w:rsidR="009732A2" w:rsidRPr="00072E59" w:rsidRDefault="009732A2" w:rsidP="000D68BF">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771</w:t>
            </w:r>
          </w:p>
        </w:tc>
        <w:tc>
          <w:tcPr>
            <w:tcW w:w="1160" w:type="dxa"/>
            <w:tcBorders>
              <w:top w:val="nil"/>
              <w:left w:val="nil"/>
              <w:bottom w:val="single" w:sz="4" w:space="0" w:color="auto"/>
              <w:right w:val="nil"/>
            </w:tcBorders>
            <w:noWrap/>
            <w:vAlign w:val="center"/>
          </w:tcPr>
          <w:p w:rsidR="009732A2" w:rsidRPr="00072E59" w:rsidRDefault="009732A2" w:rsidP="000D68BF">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886</w:t>
            </w:r>
          </w:p>
        </w:tc>
        <w:tc>
          <w:tcPr>
            <w:tcW w:w="1180" w:type="dxa"/>
            <w:tcBorders>
              <w:top w:val="nil"/>
              <w:left w:val="single" w:sz="8" w:space="0" w:color="auto"/>
              <w:bottom w:val="single" w:sz="4" w:space="0" w:color="auto"/>
              <w:right w:val="single" w:sz="8" w:space="0" w:color="auto"/>
            </w:tcBorders>
            <w:shd w:val="clear" w:color="auto" w:fill="F2F2F2"/>
            <w:noWrap/>
            <w:vAlign w:val="center"/>
          </w:tcPr>
          <w:p w:rsidR="009732A2" w:rsidRPr="00072E59" w:rsidRDefault="009732A2" w:rsidP="000D68BF">
            <w:pPr>
              <w:spacing w:after="0" w:line="240" w:lineRule="auto"/>
              <w:rPr>
                <w:rFonts w:ascii="Times New Roman" w:hAnsi="Times New Roman"/>
                <w:b/>
                <w:bCs/>
                <w:color w:val="000000"/>
                <w:sz w:val="18"/>
                <w:szCs w:val="18"/>
                <w:lang w:val="lv-LV" w:eastAsia="lv-LV"/>
              </w:rPr>
            </w:pPr>
            <w:r w:rsidRPr="00072E59">
              <w:rPr>
                <w:rFonts w:ascii="Times New Roman" w:hAnsi="Times New Roman"/>
                <w:b/>
                <w:bCs/>
                <w:color w:val="000000"/>
                <w:sz w:val="18"/>
                <w:szCs w:val="18"/>
                <w:lang w:val="lv-LV" w:eastAsia="lv-LV"/>
              </w:rPr>
              <w:t>733</w:t>
            </w:r>
          </w:p>
        </w:tc>
        <w:tc>
          <w:tcPr>
            <w:tcW w:w="1788" w:type="dxa"/>
            <w:tcBorders>
              <w:top w:val="nil"/>
              <w:left w:val="nil"/>
              <w:bottom w:val="single" w:sz="4" w:space="0" w:color="auto"/>
              <w:right w:val="single" w:sz="4" w:space="0" w:color="auto"/>
            </w:tcBorders>
            <w:vAlign w:val="center"/>
          </w:tcPr>
          <w:p w:rsidR="009732A2" w:rsidRPr="00072E59" w:rsidRDefault="009732A2" w:rsidP="006E597B">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vidēji 91% no 847 latiem = 771 lats</w:t>
            </w:r>
          </w:p>
        </w:tc>
        <w:tc>
          <w:tcPr>
            <w:tcW w:w="1985" w:type="dxa"/>
            <w:tcBorders>
              <w:top w:val="nil"/>
              <w:left w:val="nil"/>
              <w:bottom w:val="single" w:sz="4" w:space="0" w:color="auto"/>
              <w:right w:val="single" w:sz="4" w:space="0" w:color="auto"/>
            </w:tcBorders>
            <w:vAlign w:val="center"/>
          </w:tcPr>
          <w:p w:rsidR="009732A2"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 xml:space="preserve">Noteikumu 19.4. punkts nosaka, ka augstskola izmanto 9% no rezidentūras līdzekļiem (no viena rezidenta vidējām izmaksām), bet ārstniecības iestāde izmanto 91% no rezidentūras līdzekļiem (no viena rezidenta vidējām izmaksām), </w:t>
            </w:r>
          </w:p>
          <w:p w:rsidR="009732A2" w:rsidRPr="00072E59"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25</w:t>
            </w:r>
            <w:r>
              <w:rPr>
                <w:rFonts w:ascii="Times New Roman" w:hAnsi="Times New Roman"/>
                <w:color w:val="000000"/>
                <w:sz w:val="18"/>
                <w:szCs w:val="18"/>
                <w:lang w:val="lv-LV" w:eastAsia="lv-LV"/>
              </w:rPr>
              <w:t>.</w:t>
            </w:r>
            <w:r w:rsidRPr="00072E59">
              <w:rPr>
                <w:rFonts w:ascii="Times New Roman" w:hAnsi="Times New Roman"/>
                <w:color w:val="000000"/>
                <w:sz w:val="18"/>
                <w:szCs w:val="18"/>
                <w:lang w:val="lv-LV" w:eastAsia="lv-LV"/>
              </w:rPr>
              <w:t xml:space="preserve"> punkts nosaka  izdevumu pozīcijas</w:t>
            </w:r>
            <w:r>
              <w:rPr>
                <w:rFonts w:ascii="Times New Roman" w:hAnsi="Times New Roman"/>
                <w:color w:val="000000"/>
                <w:sz w:val="18"/>
                <w:szCs w:val="18"/>
                <w:lang w:val="lv-LV" w:eastAsia="lv-LV"/>
              </w:rPr>
              <w:t>,</w:t>
            </w:r>
            <w:r w:rsidRPr="00072E59">
              <w:rPr>
                <w:rFonts w:ascii="Times New Roman" w:hAnsi="Times New Roman"/>
                <w:color w:val="000000"/>
                <w:sz w:val="18"/>
                <w:szCs w:val="18"/>
                <w:lang w:val="lv-LV" w:eastAsia="lv-LV"/>
              </w:rPr>
              <w:t xml:space="preserve"> kādās ārstniecības iestādes izmanto saņemtos līdzekļus.</w:t>
            </w:r>
          </w:p>
        </w:tc>
      </w:tr>
      <w:tr w:rsidR="009732A2" w:rsidRPr="000208C0" w:rsidTr="006E597B">
        <w:trPr>
          <w:trHeight w:val="240"/>
        </w:trPr>
        <w:tc>
          <w:tcPr>
            <w:tcW w:w="756" w:type="dxa"/>
            <w:tcBorders>
              <w:top w:val="nil"/>
              <w:left w:val="single" w:sz="4" w:space="0" w:color="auto"/>
              <w:bottom w:val="single" w:sz="4" w:space="0" w:color="auto"/>
              <w:right w:val="single" w:sz="4" w:space="0" w:color="auto"/>
            </w:tcBorders>
            <w:noWrap/>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2.1.</w:t>
            </w:r>
          </w:p>
        </w:tc>
        <w:tc>
          <w:tcPr>
            <w:tcW w:w="1764" w:type="dxa"/>
            <w:tcBorders>
              <w:top w:val="single" w:sz="4" w:space="0" w:color="auto"/>
              <w:left w:val="nil"/>
              <w:bottom w:val="single" w:sz="4" w:space="0" w:color="auto"/>
              <w:right w:val="single" w:sz="4" w:space="0" w:color="auto"/>
            </w:tcBorders>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Rezidenta atlīdzība</w:t>
            </w:r>
          </w:p>
        </w:tc>
        <w:tc>
          <w:tcPr>
            <w:tcW w:w="880" w:type="dxa"/>
            <w:tcBorders>
              <w:top w:val="nil"/>
              <w:left w:val="nil"/>
              <w:bottom w:val="single" w:sz="4" w:space="0" w:color="auto"/>
              <w:right w:val="single" w:sz="4" w:space="0" w:color="auto"/>
            </w:tcBorders>
            <w:noWrap/>
            <w:vAlign w:val="center"/>
          </w:tcPr>
          <w:p w:rsidR="009732A2" w:rsidRPr="00072E59" w:rsidRDefault="009732A2" w:rsidP="000D68BF">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548</w:t>
            </w:r>
          </w:p>
        </w:tc>
        <w:tc>
          <w:tcPr>
            <w:tcW w:w="1160" w:type="dxa"/>
            <w:tcBorders>
              <w:top w:val="nil"/>
              <w:left w:val="nil"/>
              <w:bottom w:val="single" w:sz="4" w:space="0" w:color="auto"/>
              <w:right w:val="nil"/>
            </w:tcBorders>
            <w:noWrap/>
            <w:vAlign w:val="center"/>
          </w:tcPr>
          <w:p w:rsidR="009732A2" w:rsidRPr="00072E59" w:rsidRDefault="009732A2" w:rsidP="000D68BF">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663</w:t>
            </w:r>
          </w:p>
        </w:tc>
        <w:tc>
          <w:tcPr>
            <w:tcW w:w="1180" w:type="dxa"/>
            <w:tcBorders>
              <w:top w:val="nil"/>
              <w:left w:val="single" w:sz="8" w:space="0" w:color="auto"/>
              <w:bottom w:val="single" w:sz="4" w:space="0" w:color="auto"/>
              <w:right w:val="single" w:sz="8" w:space="0" w:color="auto"/>
            </w:tcBorders>
            <w:shd w:val="clear" w:color="auto" w:fill="F2F2F2"/>
            <w:noWrap/>
            <w:vAlign w:val="center"/>
          </w:tcPr>
          <w:p w:rsidR="009732A2" w:rsidRPr="00072E59" w:rsidRDefault="009732A2" w:rsidP="000D68BF">
            <w:pPr>
              <w:spacing w:after="0" w:line="240" w:lineRule="auto"/>
              <w:rPr>
                <w:rFonts w:ascii="Times New Roman" w:hAnsi="Times New Roman"/>
                <w:b/>
                <w:bCs/>
                <w:color w:val="000000"/>
                <w:sz w:val="18"/>
                <w:szCs w:val="18"/>
                <w:lang w:val="lv-LV" w:eastAsia="lv-LV"/>
              </w:rPr>
            </w:pPr>
            <w:r w:rsidRPr="00072E59">
              <w:rPr>
                <w:rFonts w:ascii="Times New Roman" w:hAnsi="Times New Roman"/>
                <w:b/>
                <w:bCs/>
                <w:color w:val="000000"/>
                <w:sz w:val="18"/>
                <w:szCs w:val="18"/>
                <w:lang w:val="lv-LV" w:eastAsia="lv-LV"/>
              </w:rPr>
              <w:t>510</w:t>
            </w:r>
          </w:p>
        </w:tc>
        <w:tc>
          <w:tcPr>
            <w:tcW w:w="1788" w:type="dxa"/>
            <w:tcBorders>
              <w:top w:val="nil"/>
              <w:left w:val="nil"/>
              <w:bottom w:val="single" w:sz="4" w:space="0" w:color="auto"/>
              <w:right w:val="single" w:sz="4" w:space="0" w:color="auto"/>
            </w:tcBorders>
            <w:noWrap/>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 </w:t>
            </w:r>
          </w:p>
        </w:tc>
        <w:tc>
          <w:tcPr>
            <w:tcW w:w="1985" w:type="dxa"/>
            <w:tcBorders>
              <w:top w:val="nil"/>
              <w:left w:val="nil"/>
              <w:bottom w:val="single" w:sz="4" w:space="0" w:color="auto"/>
              <w:right w:val="single" w:sz="4" w:space="0" w:color="auto"/>
            </w:tcBorders>
            <w:noWrap/>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 </w:t>
            </w:r>
          </w:p>
        </w:tc>
      </w:tr>
      <w:tr w:rsidR="009732A2" w:rsidRPr="000208C0" w:rsidTr="006E597B">
        <w:trPr>
          <w:trHeight w:val="3690"/>
        </w:trPr>
        <w:tc>
          <w:tcPr>
            <w:tcW w:w="756" w:type="dxa"/>
            <w:tcBorders>
              <w:top w:val="nil"/>
              <w:left w:val="single" w:sz="4" w:space="0" w:color="auto"/>
              <w:bottom w:val="single" w:sz="4" w:space="0" w:color="auto"/>
              <w:right w:val="single" w:sz="4" w:space="0" w:color="auto"/>
            </w:tcBorders>
            <w:noWrap/>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lastRenderedPageBreak/>
              <w:t>2.1.1.</w:t>
            </w:r>
          </w:p>
        </w:tc>
        <w:tc>
          <w:tcPr>
            <w:tcW w:w="1764" w:type="dxa"/>
            <w:tcBorders>
              <w:top w:val="single" w:sz="4" w:space="0" w:color="auto"/>
              <w:left w:val="nil"/>
              <w:bottom w:val="single" w:sz="4" w:space="0" w:color="auto"/>
              <w:right w:val="single" w:sz="4" w:space="0" w:color="auto"/>
            </w:tcBorders>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t.sk. Atalgojums</w:t>
            </w:r>
          </w:p>
        </w:tc>
        <w:tc>
          <w:tcPr>
            <w:tcW w:w="880" w:type="dxa"/>
            <w:tcBorders>
              <w:top w:val="nil"/>
              <w:left w:val="single" w:sz="4" w:space="0" w:color="auto"/>
              <w:bottom w:val="nil"/>
              <w:right w:val="single" w:sz="4" w:space="0" w:color="auto"/>
            </w:tcBorders>
            <w:noWrap/>
            <w:vAlign w:val="center"/>
          </w:tcPr>
          <w:p w:rsidR="009732A2" w:rsidRPr="00072E59" w:rsidRDefault="009732A2" w:rsidP="000D68BF">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441</w:t>
            </w:r>
          </w:p>
        </w:tc>
        <w:tc>
          <w:tcPr>
            <w:tcW w:w="1160" w:type="dxa"/>
            <w:tcBorders>
              <w:top w:val="nil"/>
              <w:left w:val="nil"/>
              <w:bottom w:val="single" w:sz="4" w:space="0" w:color="auto"/>
              <w:right w:val="nil"/>
            </w:tcBorders>
            <w:noWrap/>
            <w:vAlign w:val="center"/>
          </w:tcPr>
          <w:p w:rsidR="009732A2" w:rsidRPr="00072E59" w:rsidRDefault="009732A2" w:rsidP="000D68BF">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534</w:t>
            </w:r>
          </w:p>
        </w:tc>
        <w:tc>
          <w:tcPr>
            <w:tcW w:w="1180" w:type="dxa"/>
            <w:tcBorders>
              <w:top w:val="nil"/>
              <w:left w:val="single" w:sz="8" w:space="0" w:color="auto"/>
              <w:bottom w:val="single" w:sz="4" w:space="0" w:color="auto"/>
              <w:right w:val="single" w:sz="8" w:space="0" w:color="auto"/>
            </w:tcBorders>
            <w:shd w:val="clear" w:color="auto" w:fill="F2F2F2"/>
            <w:noWrap/>
            <w:vAlign w:val="center"/>
          </w:tcPr>
          <w:p w:rsidR="009732A2" w:rsidRPr="00072E59" w:rsidRDefault="009732A2" w:rsidP="000D68BF">
            <w:pPr>
              <w:spacing w:after="0" w:line="240" w:lineRule="auto"/>
              <w:rPr>
                <w:rFonts w:ascii="Times New Roman" w:hAnsi="Times New Roman"/>
                <w:b/>
                <w:bCs/>
                <w:color w:val="000000"/>
                <w:sz w:val="18"/>
                <w:szCs w:val="18"/>
                <w:lang w:val="lv-LV" w:eastAsia="lv-LV"/>
              </w:rPr>
            </w:pPr>
            <w:r w:rsidRPr="00072E59">
              <w:rPr>
                <w:rFonts w:ascii="Times New Roman" w:hAnsi="Times New Roman"/>
                <w:b/>
                <w:bCs/>
                <w:color w:val="000000"/>
                <w:sz w:val="18"/>
                <w:szCs w:val="18"/>
                <w:lang w:val="lv-LV" w:eastAsia="lv-LV"/>
              </w:rPr>
              <w:t>411</w:t>
            </w:r>
          </w:p>
        </w:tc>
        <w:tc>
          <w:tcPr>
            <w:tcW w:w="1788" w:type="dxa"/>
            <w:tcBorders>
              <w:top w:val="nil"/>
              <w:left w:val="nil"/>
              <w:bottom w:val="single" w:sz="4" w:space="0" w:color="auto"/>
              <w:right w:val="single" w:sz="4" w:space="0" w:color="auto"/>
            </w:tcBorders>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pārējās ārstniecības iestādēs rezidenta alga saglabājas kā līdz šim, reģionālajās daudzprofilu slimnīcās paaugstināta par 30%</w:t>
            </w:r>
            <w:r w:rsidRPr="00072E59">
              <w:rPr>
                <w:rFonts w:ascii="Times New Roman" w:hAnsi="Times New Roman"/>
                <w:color w:val="000000"/>
                <w:sz w:val="18"/>
                <w:szCs w:val="18"/>
                <w:lang w:val="lv-LV" w:eastAsia="lv-LV"/>
              </w:rPr>
              <w:br/>
              <w:t>plānotā piemaksa par dežūrām (~(alga/(8*21=168)) *(12+12*2) stundas)</w:t>
            </w:r>
          </w:p>
        </w:tc>
        <w:tc>
          <w:tcPr>
            <w:tcW w:w="1985" w:type="dxa"/>
            <w:tcBorders>
              <w:top w:val="nil"/>
              <w:left w:val="nil"/>
              <w:bottom w:val="single" w:sz="4" w:space="0" w:color="auto"/>
              <w:right w:val="single" w:sz="4" w:space="0" w:color="auto"/>
            </w:tcBorders>
            <w:vAlign w:val="center"/>
          </w:tcPr>
          <w:p w:rsidR="009732A2" w:rsidRDefault="009732A2" w:rsidP="006E597B">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Atbilstoši noteikumu 20.punktam rezidenta mēnešalga reģionālajās daudzprofilu slimnīcās palielināta par 30% (noteiktā rezidenta mēnešalga 338 lati, reģionālajās daudzprofilu slimnīcās 439.4 lati);</w:t>
            </w:r>
            <w:r w:rsidRPr="00072E59">
              <w:rPr>
                <w:rFonts w:ascii="Times New Roman" w:hAnsi="Times New Roman"/>
                <w:color w:val="000000"/>
                <w:sz w:val="18"/>
                <w:szCs w:val="18"/>
                <w:lang w:val="lv-LV" w:eastAsia="lv-LV"/>
              </w:rPr>
              <w:br/>
              <w:t>Atbilstoši noteikumu 19.5</w:t>
            </w:r>
            <w:r>
              <w:rPr>
                <w:rFonts w:ascii="Times New Roman" w:hAnsi="Times New Roman"/>
                <w:color w:val="000000"/>
                <w:sz w:val="18"/>
                <w:szCs w:val="18"/>
                <w:lang w:val="lv-LV" w:eastAsia="lv-LV"/>
              </w:rPr>
              <w:t>.</w:t>
            </w:r>
            <w:r w:rsidRPr="00072E59">
              <w:rPr>
                <w:rFonts w:ascii="Times New Roman" w:hAnsi="Times New Roman"/>
                <w:color w:val="000000"/>
                <w:sz w:val="18"/>
                <w:szCs w:val="18"/>
                <w:lang w:val="lv-LV" w:eastAsia="lv-LV"/>
              </w:rPr>
              <w:t xml:space="preserve"> punktam rezidentam noteiktas papildus dežūras (paredzēts finansējums piemaksām par papildus 24 dežūru stundām mēnesī (12 </w:t>
            </w:r>
            <w:r>
              <w:rPr>
                <w:rFonts w:ascii="Times New Roman" w:hAnsi="Times New Roman"/>
                <w:color w:val="000000"/>
                <w:sz w:val="18"/>
                <w:szCs w:val="18"/>
                <w:lang w:val="lv-LV" w:eastAsia="lv-LV"/>
              </w:rPr>
              <w:t xml:space="preserve">st. </w:t>
            </w:r>
            <w:r w:rsidRPr="00072E59">
              <w:rPr>
                <w:rFonts w:ascii="Times New Roman" w:hAnsi="Times New Roman"/>
                <w:color w:val="000000"/>
                <w:sz w:val="18"/>
                <w:szCs w:val="18"/>
                <w:lang w:val="lv-LV" w:eastAsia="lv-LV"/>
              </w:rPr>
              <w:t>dienā</w:t>
            </w:r>
            <w:r>
              <w:rPr>
                <w:rFonts w:ascii="Times New Roman" w:hAnsi="Times New Roman"/>
                <w:color w:val="000000"/>
                <w:sz w:val="18"/>
                <w:szCs w:val="18"/>
                <w:lang w:val="lv-LV" w:eastAsia="lv-LV"/>
              </w:rPr>
              <w:t>,</w:t>
            </w:r>
            <w:r w:rsidRPr="00072E59">
              <w:rPr>
                <w:rFonts w:ascii="Times New Roman" w:hAnsi="Times New Roman"/>
                <w:color w:val="000000"/>
                <w:sz w:val="18"/>
                <w:szCs w:val="18"/>
                <w:lang w:val="lv-LV" w:eastAsia="lv-LV"/>
              </w:rPr>
              <w:t xml:space="preserve"> </w:t>
            </w:r>
          </w:p>
          <w:p w:rsidR="009732A2" w:rsidRPr="00072E59" w:rsidRDefault="009732A2" w:rsidP="006E597B">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 xml:space="preserve">12 </w:t>
            </w:r>
            <w:r>
              <w:rPr>
                <w:rFonts w:ascii="Times New Roman" w:hAnsi="Times New Roman"/>
                <w:color w:val="000000"/>
                <w:sz w:val="18"/>
                <w:szCs w:val="18"/>
                <w:lang w:val="lv-LV" w:eastAsia="lv-LV"/>
              </w:rPr>
              <w:t xml:space="preserve">st. </w:t>
            </w:r>
            <w:r w:rsidRPr="00072E59">
              <w:rPr>
                <w:rFonts w:ascii="Times New Roman" w:hAnsi="Times New Roman"/>
                <w:color w:val="000000"/>
                <w:sz w:val="18"/>
                <w:szCs w:val="18"/>
                <w:lang w:val="lv-LV" w:eastAsia="lv-LV"/>
              </w:rPr>
              <w:t>naktī))</w:t>
            </w:r>
          </w:p>
        </w:tc>
      </w:tr>
      <w:tr w:rsidR="009732A2" w:rsidRPr="000208C0" w:rsidTr="006E597B">
        <w:trPr>
          <w:trHeight w:val="240"/>
        </w:trPr>
        <w:tc>
          <w:tcPr>
            <w:tcW w:w="756" w:type="dxa"/>
            <w:tcBorders>
              <w:top w:val="nil"/>
              <w:left w:val="single" w:sz="4" w:space="0" w:color="auto"/>
              <w:bottom w:val="single" w:sz="4" w:space="0" w:color="auto"/>
              <w:right w:val="single" w:sz="4" w:space="0" w:color="auto"/>
            </w:tcBorders>
            <w:noWrap/>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2.1.2.</w:t>
            </w:r>
          </w:p>
        </w:tc>
        <w:tc>
          <w:tcPr>
            <w:tcW w:w="1764" w:type="dxa"/>
            <w:tcBorders>
              <w:top w:val="single" w:sz="4" w:space="0" w:color="auto"/>
              <w:left w:val="nil"/>
              <w:bottom w:val="single" w:sz="4" w:space="0" w:color="auto"/>
              <w:right w:val="single" w:sz="4" w:space="0" w:color="auto"/>
            </w:tcBorders>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t.sk. VSAOI</w:t>
            </w:r>
          </w:p>
        </w:tc>
        <w:tc>
          <w:tcPr>
            <w:tcW w:w="880" w:type="dxa"/>
            <w:tcBorders>
              <w:top w:val="single" w:sz="4" w:space="0" w:color="auto"/>
              <w:left w:val="nil"/>
              <w:bottom w:val="single" w:sz="4" w:space="0" w:color="auto"/>
              <w:right w:val="single" w:sz="4" w:space="0" w:color="auto"/>
            </w:tcBorders>
            <w:noWrap/>
            <w:vAlign w:val="center"/>
          </w:tcPr>
          <w:p w:rsidR="009732A2" w:rsidRPr="00072E59" w:rsidRDefault="009732A2" w:rsidP="000D68BF">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107</w:t>
            </w:r>
          </w:p>
        </w:tc>
        <w:tc>
          <w:tcPr>
            <w:tcW w:w="1160" w:type="dxa"/>
            <w:tcBorders>
              <w:top w:val="nil"/>
              <w:left w:val="nil"/>
              <w:bottom w:val="single" w:sz="4" w:space="0" w:color="auto"/>
              <w:right w:val="nil"/>
            </w:tcBorders>
            <w:noWrap/>
            <w:vAlign w:val="center"/>
          </w:tcPr>
          <w:p w:rsidR="009732A2" w:rsidRPr="00072E59" w:rsidRDefault="009732A2" w:rsidP="000D68BF">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129</w:t>
            </w:r>
          </w:p>
        </w:tc>
        <w:tc>
          <w:tcPr>
            <w:tcW w:w="1180" w:type="dxa"/>
            <w:tcBorders>
              <w:top w:val="nil"/>
              <w:left w:val="single" w:sz="8" w:space="0" w:color="auto"/>
              <w:bottom w:val="single" w:sz="4" w:space="0" w:color="auto"/>
              <w:right w:val="single" w:sz="8" w:space="0" w:color="auto"/>
            </w:tcBorders>
            <w:shd w:val="clear" w:color="auto" w:fill="F2F2F2"/>
            <w:noWrap/>
            <w:vAlign w:val="center"/>
          </w:tcPr>
          <w:p w:rsidR="009732A2" w:rsidRPr="00072E59" w:rsidRDefault="009732A2" w:rsidP="000D68BF">
            <w:pPr>
              <w:spacing w:after="0" w:line="240" w:lineRule="auto"/>
              <w:rPr>
                <w:rFonts w:ascii="Times New Roman" w:hAnsi="Times New Roman"/>
                <w:b/>
                <w:bCs/>
                <w:color w:val="000000"/>
                <w:sz w:val="18"/>
                <w:szCs w:val="18"/>
                <w:lang w:val="lv-LV" w:eastAsia="lv-LV"/>
              </w:rPr>
            </w:pPr>
            <w:r w:rsidRPr="00072E59">
              <w:rPr>
                <w:rFonts w:ascii="Times New Roman" w:hAnsi="Times New Roman"/>
                <w:b/>
                <w:bCs/>
                <w:color w:val="000000"/>
                <w:sz w:val="18"/>
                <w:szCs w:val="18"/>
                <w:lang w:val="lv-LV" w:eastAsia="lv-LV"/>
              </w:rPr>
              <w:t>99</w:t>
            </w:r>
          </w:p>
        </w:tc>
        <w:tc>
          <w:tcPr>
            <w:tcW w:w="1788" w:type="dxa"/>
            <w:tcBorders>
              <w:top w:val="nil"/>
              <w:left w:val="nil"/>
              <w:bottom w:val="single" w:sz="4" w:space="0" w:color="auto"/>
              <w:right w:val="single" w:sz="4" w:space="0" w:color="auto"/>
            </w:tcBorders>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24,09%</w:t>
            </w:r>
          </w:p>
        </w:tc>
        <w:tc>
          <w:tcPr>
            <w:tcW w:w="1985" w:type="dxa"/>
            <w:tcBorders>
              <w:top w:val="nil"/>
              <w:left w:val="nil"/>
              <w:bottom w:val="single" w:sz="4" w:space="0" w:color="auto"/>
              <w:right w:val="single" w:sz="4" w:space="0" w:color="auto"/>
            </w:tcBorders>
            <w:noWrap/>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 </w:t>
            </w:r>
          </w:p>
        </w:tc>
      </w:tr>
      <w:tr w:rsidR="009732A2" w:rsidRPr="00ED01B0" w:rsidTr="006E597B">
        <w:trPr>
          <w:trHeight w:val="1245"/>
        </w:trPr>
        <w:tc>
          <w:tcPr>
            <w:tcW w:w="756" w:type="dxa"/>
            <w:tcBorders>
              <w:top w:val="single" w:sz="4" w:space="0" w:color="auto"/>
              <w:left w:val="single" w:sz="4" w:space="0" w:color="auto"/>
              <w:bottom w:val="single" w:sz="4" w:space="0" w:color="auto"/>
              <w:right w:val="single" w:sz="4" w:space="0" w:color="auto"/>
            </w:tcBorders>
            <w:noWrap/>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2.2.</w:t>
            </w:r>
          </w:p>
        </w:tc>
        <w:tc>
          <w:tcPr>
            <w:tcW w:w="1764" w:type="dxa"/>
            <w:tcBorders>
              <w:top w:val="single" w:sz="4" w:space="0" w:color="auto"/>
              <w:left w:val="nil"/>
              <w:bottom w:val="single" w:sz="4" w:space="0" w:color="auto"/>
              <w:right w:val="single" w:sz="4" w:space="0" w:color="auto"/>
            </w:tcBorders>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rezidentu teorētisko un praktisko apmācību saistīto izdevumu apmaksai ārstniecības iestādē ne vairāk kā</w:t>
            </w:r>
          </w:p>
        </w:tc>
        <w:tc>
          <w:tcPr>
            <w:tcW w:w="880" w:type="dxa"/>
            <w:tcBorders>
              <w:top w:val="single" w:sz="4" w:space="0" w:color="auto"/>
              <w:left w:val="nil"/>
              <w:bottom w:val="single" w:sz="4" w:space="0" w:color="auto"/>
              <w:right w:val="single" w:sz="4" w:space="0" w:color="auto"/>
            </w:tcBorders>
            <w:noWrap/>
            <w:vAlign w:val="center"/>
          </w:tcPr>
          <w:p w:rsidR="009732A2" w:rsidRPr="00072E59" w:rsidRDefault="009732A2" w:rsidP="000D68BF">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223</w:t>
            </w:r>
          </w:p>
        </w:tc>
        <w:tc>
          <w:tcPr>
            <w:tcW w:w="1160" w:type="dxa"/>
            <w:tcBorders>
              <w:top w:val="single" w:sz="4" w:space="0" w:color="auto"/>
              <w:left w:val="nil"/>
              <w:bottom w:val="single" w:sz="4" w:space="0" w:color="auto"/>
              <w:right w:val="nil"/>
            </w:tcBorders>
            <w:noWrap/>
            <w:vAlign w:val="center"/>
          </w:tcPr>
          <w:p w:rsidR="009732A2" w:rsidRPr="00072E59" w:rsidRDefault="009732A2" w:rsidP="000D68BF">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223</w:t>
            </w:r>
          </w:p>
        </w:tc>
        <w:tc>
          <w:tcPr>
            <w:tcW w:w="1180" w:type="dxa"/>
            <w:tcBorders>
              <w:top w:val="single" w:sz="4" w:space="0" w:color="auto"/>
              <w:left w:val="single" w:sz="8" w:space="0" w:color="auto"/>
              <w:bottom w:val="single" w:sz="4" w:space="0" w:color="auto"/>
              <w:right w:val="single" w:sz="8" w:space="0" w:color="auto"/>
            </w:tcBorders>
            <w:shd w:val="clear" w:color="auto" w:fill="F2F2F2"/>
            <w:noWrap/>
            <w:vAlign w:val="center"/>
          </w:tcPr>
          <w:p w:rsidR="009732A2" w:rsidRPr="00072E59" w:rsidRDefault="009732A2" w:rsidP="000D68BF">
            <w:pPr>
              <w:spacing w:after="0" w:line="240" w:lineRule="auto"/>
              <w:rPr>
                <w:rFonts w:ascii="Times New Roman" w:hAnsi="Times New Roman"/>
                <w:b/>
                <w:bCs/>
                <w:color w:val="000000"/>
                <w:sz w:val="18"/>
                <w:szCs w:val="18"/>
                <w:lang w:val="lv-LV" w:eastAsia="lv-LV"/>
              </w:rPr>
            </w:pPr>
            <w:r w:rsidRPr="00072E59">
              <w:rPr>
                <w:rFonts w:ascii="Times New Roman" w:hAnsi="Times New Roman"/>
                <w:b/>
                <w:bCs/>
                <w:color w:val="000000"/>
                <w:sz w:val="18"/>
                <w:szCs w:val="18"/>
                <w:lang w:val="lv-LV" w:eastAsia="lv-LV"/>
              </w:rPr>
              <w:t>223</w:t>
            </w:r>
          </w:p>
        </w:tc>
        <w:tc>
          <w:tcPr>
            <w:tcW w:w="1788" w:type="dxa"/>
            <w:tcBorders>
              <w:top w:val="single" w:sz="4" w:space="0" w:color="auto"/>
              <w:left w:val="nil"/>
              <w:bottom w:val="single" w:sz="4" w:space="0" w:color="auto"/>
              <w:right w:val="single" w:sz="4" w:space="0" w:color="auto"/>
            </w:tcBorders>
            <w:noWrap/>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29% no 771 lata</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Atbilstoši noteikumu 25</w:t>
            </w:r>
            <w:r>
              <w:rPr>
                <w:rFonts w:ascii="Times New Roman" w:hAnsi="Times New Roman"/>
                <w:color w:val="000000"/>
                <w:sz w:val="18"/>
                <w:szCs w:val="18"/>
                <w:lang w:val="lv-LV" w:eastAsia="lv-LV"/>
              </w:rPr>
              <w:t>.</w:t>
            </w:r>
            <w:r w:rsidRPr="00072E59">
              <w:rPr>
                <w:rFonts w:ascii="Times New Roman" w:hAnsi="Times New Roman"/>
                <w:color w:val="000000"/>
                <w:sz w:val="18"/>
                <w:szCs w:val="18"/>
                <w:lang w:val="lv-LV" w:eastAsia="lv-LV"/>
              </w:rPr>
              <w:t xml:space="preserve"> punktam noteikts izdevumu pozīciju sadalījums</w:t>
            </w:r>
          </w:p>
        </w:tc>
      </w:tr>
      <w:tr w:rsidR="009732A2" w:rsidRPr="000208C0" w:rsidTr="006E597B">
        <w:trPr>
          <w:trHeight w:val="795"/>
        </w:trPr>
        <w:tc>
          <w:tcPr>
            <w:tcW w:w="756" w:type="dxa"/>
            <w:tcBorders>
              <w:top w:val="single" w:sz="4" w:space="0" w:color="auto"/>
              <w:left w:val="single" w:sz="4" w:space="0" w:color="auto"/>
              <w:bottom w:val="single" w:sz="4" w:space="0" w:color="auto"/>
              <w:right w:val="single" w:sz="4" w:space="0" w:color="auto"/>
            </w:tcBorders>
            <w:noWrap/>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2.2.1.</w:t>
            </w:r>
          </w:p>
        </w:tc>
        <w:tc>
          <w:tcPr>
            <w:tcW w:w="1764" w:type="dxa"/>
            <w:tcBorders>
              <w:top w:val="single" w:sz="4" w:space="0" w:color="auto"/>
              <w:left w:val="nil"/>
              <w:bottom w:val="single" w:sz="4" w:space="0" w:color="auto"/>
              <w:right w:val="single" w:sz="4" w:space="0" w:color="auto"/>
            </w:tcBorders>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ārstu un cita mācību personāla atlīdzībai ne mazāk kā</w:t>
            </w:r>
          </w:p>
        </w:tc>
        <w:tc>
          <w:tcPr>
            <w:tcW w:w="880" w:type="dxa"/>
            <w:tcBorders>
              <w:top w:val="single" w:sz="4" w:space="0" w:color="auto"/>
              <w:left w:val="nil"/>
              <w:bottom w:val="single" w:sz="4" w:space="0" w:color="auto"/>
              <w:right w:val="single" w:sz="4" w:space="0" w:color="auto"/>
            </w:tcBorders>
            <w:noWrap/>
            <w:vAlign w:val="center"/>
          </w:tcPr>
          <w:p w:rsidR="009732A2" w:rsidRPr="00072E59" w:rsidRDefault="009732A2" w:rsidP="000D68BF">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201</w:t>
            </w:r>
          </w:p>
        </w:tc>
        <w:tc>
          <w:tcPr>
            <w:tcW w:w="1160" w:type="dxa"/>
            <w:tcBorders>
              <w:top w:val="single" w:sz="4" w:space="0" w:color="auto"/>
              <w:left w:val="nil"/>
              <w:bottom w:val="single" w:sz="4" w:space="0" w:color="auto"/>
              <w:right w:val="nil"/>
            </w:tcBorders>
            <w:noWrap/>
            <w:vAlign w:val="center"/>
          </w:tcPr>
          <w:p w:rsidR="009732A2" w:rsidRPr="00072E59" w:rsidRDefault="009732A2" w:rsidP="000D68BF">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201</w:t>
            </w:r>
          </w:p>
        </w:tc>
        <w:tc>
          <w:tcPr>
            <w:tcW w:w="1180" w:type="dxa"/>
            <w:tcBorders>
              <w:top w:val="single" w:sz="4" w:space="0" w:color="auto"/>
              <w:left w:val="single" w:sz="8" w:space="0" w:color="auto"/>
              <w:bottom w:val="single" w:sz="4" w:space="0" w:color="auto"/>
              <w:right w:val="single" w:sz="8" w:space="0" w:color="auto"/>
            </w:tcBorders>
            <w:shd w:val="clear" w:color="auto" w:fill="F2F2F2"/>
            <w:noWrap/>
            <w:vAlign w:val="center"/>
          </w:tcPr>
          <w:p w:rsidR="009732A2" w:rsidRPr="00072E59" w:rsidRDefault="009732A2" w:rsidP="000D68BF">
            <w:pPr>
              <w:spacing w:after="0" w:line="240" w:lineRule="auto"/>
              <w:rPr>
                <w:rFonts w:ascii="Times New Roman" w:hAnsi="Times New Roman"/>
                <w:b/>
                <w:bCs/>
                <w:color w:val="000000"/>
                <w:sz w:val="18"/>
                <w:szCs w:val="18"/>
                <w:lang w:val="lv-LV" w:eastAsia="lv-LV"/>
              </w:rPr>
            </w:pPr>
            <w:r w:rsidRPr="00072E59">
              <w:rPr>
                <w:rFonts w:ascii="Times New Roman" w:hAnsi="Times New Roman"/>
                <w:b/>
                <w:bCs/>
                <w:color w:val="000000"/>
                <w:sz w:val="18"/>
                <w:szCs w:val="18"/>
                <w:lang w:val="lv-LV" w:eastAsia="lv-LV"/>
              </w:rPr>
              <w:t>201</w:t>
            </w:r>
          </w:p>
        </w:tc>
        <w:tc>
          <w:tcPr>
            <w:tcW w:w="1788" w:type="dxa"/>
            <w:tcBorders>
              <w:top w:val="single" w:sz="4" w:space="0" w:color="auto"/>
              <w:left w:val="nil"/>
              <w:bottom w:val="single" w:sz="4" w:space="0" w:color="auto"/>
              <w:right w:val="single" w:sz="4" w:space="0" w:color="auto"/>
            </w:tcBorders>
            <w:noWrap/>
            <w:vAlign w:val="center"/>
          </w:tcPr>
          <w:p w:rsidR="009732A2" w:rsidRPr="00072E59" w:rsidRDefault="009732A2" w:rsidP="006E597B">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90% no 2.2</w:t>
            </w:r>
            <w:r>
              <w:rPr>
                <w:rFonts w:ascii="Times New Roman" w:hAnsi="Times New Roman"/>
                <w:color w:val="000000"/>
                <w:sz w:val="18"/>
                <w:szCs w:val="18"/>
                <w:lang w:val="lv-LV" w:eastAsia="lv-LV"/>
              </w:rPr>
              <w:t>.</w:t>
            </w:r>
            <w:r w:rsidRPr="00072E59">
              <w:rPr>
                <w:rFonts w:ascii="Times New Roman" w:hAnsi="Times New Roman"/>
                <w:color w:val="000000"/>
                <w:sz w:val="18"/>
                <w:szCs w:val="18"/>
                <w:lang w:val="lv-LV" w:eastAsia="lv-LV"/>
              </w:rPr>
              <w:t>punkta</w:t>
            </w:r>
          </w:p>
        </w:tc>
        <w:tc>
          <w:tcPr>
            <w:tcW w:w="1985" w:type="dxa"/>
            <w:vMerge/>
            <w:tcBorders>
              <w:top w:val="single" w:sz="4" w:space="0" w:color="auto"/>
              <w:left w:val="single" w:sz="4" w:space="0" w:color="auto"/>
              <w:bottom w:val="single" w:sz="4" w:space="0" w:color="000000"/>
              <w:right w:val="single" w:sz="4" w:space="0" w:color="auto"/>
            </w:tcBorders>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p>
        </w:tc>
      </w:tr>
      <w:tr w:rsidR="009732A2" w:rsidRPr="000208C0" w:rsidTr="006E597B">
        <w:trPr>
          <w:trHeight w:val="1245"/>
        </w:trPr>
        <w:tc>
          <w:tcPr>
            <w:tcW w:w="756" w:type="dxa"/>
            <w:tcBorders>
              <w:top w:val="nil"/>
              <w:left w:val="single" w:sz="4" w:space="0" w:color="auto"/>
              <w:bottom w:val="single" w:sz="4" w:space="0" w:color="auto"/>
              <w:right w:val="single" w:sz="4" w:space="0" w:color="auto"/>
            </w:tcBorders>
            <w:noWrap/>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2.2.1.1.</w:t>
            </w:r>
          </w:p>
        </w:tc>
        <w:tc>
          <w:tcPr>
            <w:tcW w:w="1764" w:type="dxa"/>
            <w:tcBorders>
              <w:top w:val="single" w:sz="4" w:space="0" w:color="auto"/>
              <w:left w:val="nil"/>
              <w:bottom w:val="single" w:sz="4" w:space="0" w:color="auto"/>
              <w:right w:val="single" w:sz="4" w:space="0" w:color="auto"/>
            </w:tcBorders>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ārstu atlīdzībai, kuri ir atbildīgi par rezidentūras organizāciju ārstniecības iestādē katrā specialitātē ne vairāk kā</w:t>
            </w:r>
          </w:p>
        </w:tc>
        <w:tc>
          <w:tcPr>
            <w:tcW w:w="880" w:type="dxa"/>
            <w:tcBorders>
              <w:top w:val="nil"/>
              <w:left w:val="nil"/>
              <w:bottom w:val="single" w:sz="4" w:space="0" w:color="auto"/>
              <w:right w:val="single" w:sz="4" w:space="0" w:color="auto"/>
            </w:tcBorders>
            <w:noWrap/>
            <w:vAlign w:val="center"/>
          </w:tcPr>
          <w:p w:rsidR="009732A2" w:rsidRPr="00072E59" w:rsidRDefault="009732A2" w:rsidP="000D68BF">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22</w:t>
            </w:r>
          </w:p>
        </w:tc>
        <w:tc>
          <w:tcPr>
            <w:tcW w:w="1160" w:type="dxa"/>
            <w:tcBorders>
              <w:top w:val="nil"/>
              <w:left w:val="nil"/>
              <w:bottom w:val="single" w:sz="4" w:space="0" w:color="auto"/>
              <w:right w:val="nil"/>
            </w:tcBorders>
            <w:noWrap/>
            <w:vAlign w:val="center"/>
          </w:tcPr>
          <w:p w:rsidR="009732A2" w:rsidRPr="00072E59" w:rsidRDefault="009732A2" w:rsidP="000D68BF">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22</w:t>
            </w:r>
          </w:p>
        </w:tc>
        <w:tc>
          <w:tcPr>
            <w:tcW w:w="1180" w:type="dxa"/>
            <w:tcBorders>
              <w:top w:val="nil"/>
              <w:left w:val="single" w:sz="8" w:space="0" w:color="auto"/>
              <w:bottom w:val="single" w:sz="4" w:space="0" w:color="auto"/>
              <w:right w:val="single" w:sz="8" w:space="0" w:color="auto"/>
            </w:tcBorders>
            <w:shd w:val="clear" w:color="auto" w:fill="F2F2F2"/>
            <w:noWrap/>
            <w:vAlign w:val="center"/>
          </w:tcPr>
          <w:p w:rsidR="009732A2" w:rsidRPr="00072E59" w:rsidRDefault="009732A2" w:rsidP="000D68BF">
            <w:pPr>
              <w:spacing w:after="0" w:line="240" w:lineRule="auto"/>
              <w:rPr>
                <w:rFonts w:ascii="Times New Roman" w:hAnsi="Times New Roman"/>
                <w:b/>
                <w:bCs/>
                <w:color w:val="000000"/>
                <w:sz w:val="18"/>
                <w:szCs w:val="18"/>
                <w:lang w:val="lv-LV" w:eastAsia="lv-LV"/>
              </w:rPr>
            </w:pPr>
            <w:r w:rsidRPr="00072E59">
              <w:rPr>
                <w:rFonts w:ascii="Times New Roman" w:hAnsi="Times New Roman"/>
                <w:b/>
                <w:bCs/>
                <w:color w:val="000000"/>
                <w:sz w:val="18"/>
                <w:szCs w:val="18"/>
                <w:lang w:val="lv-LV" w:eastAsia="lv-LV"/>
              </w:rPr>
              <w:t>22</w:t>
            </w:r>
          </w:p>
        </w:tc>
        <w:tc>
          <w:tcPr>
            <w:tcW w:w="1788" w:type="dxa"/>
            <w:tcBorders>
              <w:top w:val="nil"/>
              <w:left w:val="nil"/>
              <w:bottom w:val="single" w:sz="4" w:space="0" w:color="auto"/>
              <w:right w:val="single" w:sz="4" w:space="0" w:color="auto"/>
            </w:tcBorders>
            <w:noWrap/>
            <w:vAlign w:val="center"/>
          </w:tcPr>
          <w:p w:rsidR="009732A2" w:rsidRPr="00072E59" w:rsidRDefault="009732A2" w:rsidP="006E597B">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10% no 2.2.punkta</w:t>
            </w:r>
          </w:p>
        </w:tc>
        <w:tc>
          <w:tcPr>
            <w:tcW w:w="1985" w:type="dxa"/>
            <w:vMerge/>
            <w:tcBorders>
              <w:top w:val="nil"/>
              <w:left w:val="single" w:sz="4" w:space="0" w:color="auto"/>
              <w:bottom w:val="single" w:sz="4" w:space="0" w:color="000000"/>
              <w:right w:val="single" w:sz="4" w:space="0" w:color="auto"/>
            </w:tcBorders>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p>
        </w:tc>
      </w:tr>
      <w:tr w:rsidR="009732A2" w:rsidRPr="000208C0" w:rsidTr="006E597B">
        <w:trPr>
          <w:trHeight w:val="975"/>
        </w:trPr>
        <w:tc>
          <w:tcPr>
            <w:tcW w:w="756" w:type="dxa"/>
            <w:tcBorders>
              <w:top w:val="nil"/>
              <w:left w:val="single" w:sz="4" w:space="0" w:color="auto"/>
              <w:bottom w:val="single" w:sz="4" w:space="0" w:color="auto"/>
              <w:right w:val="single" w:sz="4" w:space="0" w:color="auto"/>
            </w:tcBorders>
            <w:noWrap/>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2.2.2.</w:t>
            </w:r>
          </w:p>
        </w:tc>
        <w:tc>
          <w:tcPr>
            <w:tcW w:w="1764" w:type="dxa"/>
            <w:tcBorders>
              <w:top w:val="single" w:sz="4" w:space="0" w:color="auto"/>
              <w:left w:val="nil"/>
              <w:bottom w:val="single" w:sz="4" w:space="0" w:color="auto"/>
              <w:right w:val="single" w:sz="4" w:space="0" w:color="auto"/>
            </w:tcBorders>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ar rezidentūras organizēšanu  saistīto izdevumu segšanai ne vairāk kā</w:t>
            </w:r>
          </w:p>
        </w:tc>
        <w:tc>
          <w:tcPr>
            <w:tcW w:w="880" w:type="dxa"/>
            <w:tcBorders>
              <w:top w:val="nil"/>
              <w:left w:val="nil"/>
              <w:bottom w:val="single" w:sz="4" w:space="0" w:color="auto"/>
              <w:right w:val="single" w:sz="4" w:space="0" w:color="auto"/>
            </w:tcBorders>
            <w:noWrap/>
            <w:vAlign w:val="center"/>
          </w:tcPr>
          <w:p w:rsidR="009732A2" w:rsidRPr="00072E59" w:rsidRDefault="009732A2" w:rsidP="000D68BF">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22</w:t>
            </w:r>
          </w:p>
        </w:tc>
        <w:tc>
          <w:tcPr>
            <w:tcW w:w="1160" w:type="dxa"/>
            <w:tcBorders>
              <w:top w:val="nil"/>
              <w:left w:val="nil"/>
              <w:bottom w:val="single" w:sz="4" w:space="0" w:color="auto"/>
              <w:right w:val="nil"/>
            </w:tcBorders>
            <w:noWrap/>
            <w:vAlign w:val="center"/>
          </w:tcPr>
          <w:p w:rsidR="009732A2" w:rsidRPr="00072E59" w:rsidRDefault="009732A2" w:rsidP="000D68BF">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22</w:t>
            </w:r>
          </w:p>
        </w:tc>
        <w:tc>
          <w:tcPr>
            <w:tcW w:w="1180" w:type="dxa"/>
            <w:tcBorders>
              <w:top w:val="nil"/>
              <w:left w:val="single" w:sz="8" w:space="0" w:color="auto"/>
              <w:bottom w:val="single" w:sz="4" w:space="0" w:color="auto"/>
              <w:right w:val="single" w:sz="8" w:space="0" w:color="auto"/>
            </w:tcBorders>
            <w:shd w:val="clear" w:color="auto" w:fill="F2F2F2"/>
            <w:noWrap/>
            <w:vAlign w:val="center"/>
          </w:tcPr>
          <w:p w:rsidR="009732A2" w:rsidRPr="00072E59" w:rsidRDefault="009732A2" w:rsidP="000D68BF">
            <w:pPr>
              <w:spacing w:after="0" w:line="240" w:lineRule="auto"/>
              <w:rPr>
                <w:rFonts w:ascii="Times New Roman" w:hAnsi="Times New Roman"/>
                <w:b/>
                <w:bCs/>
                <w:color w:val="000000"/>
                <w:sz w:val="18"/>
                <w:szCs w:val="18"/>
                <w:lang w:val="lv-LV" w:eastAsia="lv-LV"/>
              </w:rPr>
            </w:pPr>
            <w:r w:rsidRPr="00072E59">
              <w:rPr>
                <w:rFonts w:ascii="Times New Roman" w:hAnsi="Times New Roman"/>
                <w:b/>
                <w:bCs/>
                <w:color w:val="000000"/>
                <w:sz w:val="18"/>
                <w:szCs w:val="18"/>
                <w:lang w:val="lv-LV" w:eastAsia="lv-LV"/>
              </w:rPr>
              <w:t>22</w:t>
            </w:r>
          </w:p>
        </w:tc>
        <w:tc>
          <w:tcPr>
            <w:tcW w:w="1788" w:type="dxa"/>
            <w:tcBorders>
              <w:top w:val="nil"/>
              <w:left w:val="nil"/>
              <w:bottom w:val="single" w:sz="4" w:space="0" w:color="auto"/>
              <w:right w:val="single" w:sz="4" w:space="0" w:color="auto"/>
            </w:tcBorders>
            <w:noWrap/>
            <w:vAlign w:val="center"/>
          </w:tcPr>
          <w:p w:rsidR="009732A2" w:rsidRPr="00072E59" w:rsidRDefault="009732A2" w:rsidP="006E597B">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10% no 2.2.punkta</w:t>
            </w:r>
          </w:p>
        </w:tc>
        <w:tc>
          <w:tcPr>
            <w:tcW w:w="1985" w:type="dxa"/>
            <w:vMerge/>
            <w:tcBorders>
              <w:top w:val="nil"/>
              <w:left w:val="single" w:sz="4" w:space="0" w:color="auto"/>
              <w:bottom w:val="single" w:sz="4" w:space="0" w:color="000000"/>
              <w:right w:val="single" w:sz="4" w:space="0" w:color="auto"/>
            </w:tcBorders>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p>
        </w:tc>
      </w:tr>
      <w:tr w:rsidR="009732A2" w:rsidRPr="000208C0" w:rsidTr="006E597B">
        <w:trPr>
          <w:trHeight w:val="765"/>
        </w:trPr>
        <w:tc>
          <w:tcPr>
            <w:tcW w:w="756" w:type="dxa"/>
            <w:tcBorders>
              <w:top w:val="nil"/>
              <w:left w:val="single" w:sz="4" w:space="0" w:color="auto"/>
              <w:bottom w:val="single" w:sz="4" w:space="0" w:color="auto"/>
              <w:right w:val="single" w:sz="4" w:space="0" w:color="auto"/>
            </w:tcBorders>
            <w:noWrap/>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2.2.2.1.</w:t>
            </w:r>
          </w:p>
        </w:tc>
        <w:tc>
          <w:tcPr>
            <w:tcW w:w="1764" w:type="dxa"/>
            <w:tcBorders>
              <w:top w:val="single" w:sz="4" w:space="0" w:color="auto"/>
              <w:left w:val="nil"/>
              <w:bottom w:val="single" w:sz="4" w:space="0" w:color="auto"/>
              <w:right w:val="single" w:sz="4" w:space="0" w:color="auto"/>
            </w:tcBorders>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ar rezidenta pašizglītību saistīto izdevumu segšanai ne vairāk kā</w:t>
            </w:r>
          </w:p>
        </w:tc>
        <w:tc>
          <w:tcPr>
            <w:tcW w:w="880" w:type="dxa"/>
            <w:tcBorders>
              <w:top w:val="nil"/>
              <w:left w:val="nil"/>
              <w:bottom w:val="single" w:sz="4" w:space="0" w:color="auto"/>
              <w:right w:val="single" w:sz="4" w:space="0" w:color="auto"/>
            </w:tcBorders>
            <w:noWrap/>
            <w:vAlign w:val="center"/>
          </w:tcPr>
          <w:p w:rsidR="009732A2" w:rsidRPr="00072E59" w:rsidRDefault="009732A2" w:rsidP="000D68BF">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11</w:t>
            </w:r>
          </w:p>
        </w:tc>
        <w:tc>
          <w:tcPr>
            <w:tcW w:w="1160" w:type="dxa"/>
            <w:tcBorders>
              <w:top w:val="nil"/>
              <w:left w:val="nil"/>
              <w:bottom w:val="single" w:sz="4" w:space="0" w:color="auto"/>
              <w:right w:val="nil"/>
            </w:tcBorders>
            <w:noWrap/>
            <w:vAlign w:val="center"/>
          </w:tcPr>
          <w:p w:rsidR="009732A2" w:rsidRPr="00072E59" w:rsidRDefault="009732A2" w:rsidP="000D68BF">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11</w:t>
            </w:r>
          </w:p>
        </w:tc>
        <w:tc>
          <w:tcPr>
            <w:tcW w:w="1180" w:type="dxa"/>
            <w:tcBorders>
              <w:top w:val="nil"/>
              <w:left w:val="single" w:sz="8" w:space="0" w:color="auto"/>
              <w:bottom w:val="single" w:sz="8" w:space="0" w:color="auto"/>
              <w:right w:val="single" w:sz="8" w:space="0" w:color="auto"/>
            </w:tcBorders>
            <w:shd w:val="clear" w:color="auto" w:fill="F2F2F2"/>
            <w:noWrap/>
            <w:vAlign w:val="center"/>
          </w:tcPr>
          <w:p w:rsidR="009732A2" w:rsidRPr="00072E59" w:rsidRDefault="009732A2" w:rsidP="000D68BF">
            <w:pPr>
              <w:spacing w:after="0" w:line="240" w:lineRule="auto"/>
              <w:rPr>
                <w:rFonts w:ascii="Times New Roman" w:hAnsi="Times New Roman"/>
                <w:b/>
                <w:bCs/>
                <w:color w:val="000000"/>
                <w:sz w:val="18"/>
                <w:szCs w:val="18"/>
                <w:lang w:val="lv-LV" w:eastAsia="lv-LV"/>
              </w:rPr>
            </w:pPr>
            <w:r w:rsidRPr="00072E59">
              <w:rPr>
                <w:rFonts w:ascii="Times New Roman" w:hAnsi="Times New Roman"/>
                <w:b/>
                <w:bCs/>
                <w:color w:val="000000"/>
                <w:sz w:val="18"/>
                <w:szCs w:val="18"/>
                <w:lang w:val="lv-LV" w:eastAsia="lv-LV"/>
              </w:rPr>
              <w:t>11</w:t>
            </w:r>
          </w:p>
        </w:tc>
        <w:tc>
          <w:tcPr>
            <w:tcW w:w="1788" w:type="dxa"/>
            <w:tcBorders>
              <w:top w:val="nil"/>
              <w:left w:val="nil"/>
              <w:bottom w:val="single" w:sz="4" w:space="0" w:color="auto"/>
              <w:right w:val="single" w:sz="4" w:space="0" w:color="auto"/>
            </w:tcBorders>
            <w:noWrap/>
            <w:vAlign w:val="center"/>
          </w:tcPr>
          <w:p w:rsidR="009732A2" w:rsidRPr="00072E59" w:rsidRDefault="009732A2" w:rsidP="006E597B">
            <w:pPr>
              <w:spacing w:after="0" w:line="240" w:lineRule="auto"/>
              <w:rPr>
                <w:rFonts w:ascii="Times New Roman" w:hAnsi="Times New Roman"/>
                <w:color w:val="000000"/>
                <w:sz w:val="18"/>
                <w:szCs w:val="18"/>
                <w:lang w:val="lv-LV" w:eastAsia="lv-LV"/>
              </w:rPr>
            </w:pPr>
            <w:r w:rsidRPr="00072E59">
              <w:rPr>
                <w:rFonts w:ascii="Times New Roman" w:hAnsi="Times New Roman"/>
                <w:color w:val="000000"/>
                <w:sz w:val="18"/>
                <w:szCs w:val="18"/>
                <w:lang w:val="lv-LV" w:eastAsia="lv-LV"/>
              </w:rPr>
              <w:t>5% no 2.2</w:t>
            </w:r>
            <w:r>
              <w:rPr>
                <w:rFonts w:ascii="Times New Roman" w:hAnsi="Times New Roman"/>
                <w:color w:val="000000"/>
                <w:sz w:val="18"/>
                <w:szCs w:val="18"/>
                <w:lang w:val="lv-LV" w:eastAsia="lv-LV"/>
              </w:rPr>
              <w:t>.</w:t>
            </w:r>
            <w:r w:rsidRPr="00072E59">
              <w:rPr>
                <w:rFonts w:ascii="Times New Roman" w:hAnsi="Times New Roman"/>
                <w:color w:val="000000"/>
                <w:sz w:val="18"/>
                <w:szCs w:val="18"/>
                <w:lang w:val="lv-LV" w:eastAsia="lv-LV"/>
              </w:rPr>
              <w:t>punkta</w:t>
            </w:r>
          </w:p>
        </w:tc>
        <w:tc>
          <w:tcPr>
            <w:tcW w:w="1985" w:type="dxa"/>
            <w:vMerge/>
            <w:tcBorders>
              <w:top w:val="nil"/>
              <w:left w:val="single" w:sz="4" w:space="0" w:color="auto"/>
              <w:bottom w:val="single" w:sz="4" w:space="0" w:color="000000"/>
              <w:right w:val="single" w:sz="4" w:space="0" w:color="auto"/>
            </w:tcBorders>
            <w:vAlign w:val="center"/>
          </w:tcPr>
          <w:p w:rsidR="009732A2" w:rsidRPr="00072E59" w:rsidRDefault="009732A2" w:rsidP="00072E59">
            <w:pPr>
              <w:spacing w:after="0" w:line="240" w:lineRule="auto"/>
              <w:rPr>
                <w:rFonts w:ascii="Times New Roman" w:hAnsi="Times New Roman"/>
                <w:color w:val="000000"/>
                <w:sz w:val="18"/>
                <w:szCs w:val="18"/>
                <w:lang w:val="lv-LV" w:eastAsia="lv-LV"/>
              </w:rPr>
            </w:pPr>
          </w:p>
        </w:tc>
      </w:tr>
    </w:tbl>
    <w:p w:rsidR="009732A2" w:rsidRDefault="009732A2" w:rsidP="003A5DC7">
      <w:pPr>
        <w:spacing w:after="0" w:line="240" w:lineRule="auto"/>
        <w:ind w:firstLine="709"/>
        <w:jc w:val="both"/>
        <w:rPr>
          <w:rFonts w:ascii="Times New Roman" w:hAnsi="Times New Roman"/>
          <w:sz w:val="24"/>
          <w:szCs w:val="24"/>
          <w:lang w:val="lv-LV"/>
        </w:rPr>
      </w:pPr>
    </w:p>
    <w:p w:rsidR="009732A2" w:rsidRDefault="009732A2" w:rsidP="003A5DC7">
      <w:pPr>
        <w:spacing w:after="0" w:line="240" w:lineRule="auto"/>
        <w:ind w:firstLine="709"/>
        <w:jc w:val="both"/>
        <w:rPr>
          <w:rFonts w:ascii="Times New Roman" w:hAnsi="Times New Roman"/>
          <w:sz w:val="24"/>
          <w:szCs w:val="24"/>
          <w:lang w:val="lv-LV"/>
        </w:rPr>
      </w:pPr>
    </w:p>
    <w:p w:rsidR="009732A2" w:rsidRDefault="009732A2" w:rsidP="003A5DC7">
      <w:pPr>
        <w:spacing w:after="0" w:line="240" w:lineRule="auto"/>
        <w:ind w:firstLine="709"/>
        <w:jc w:val="both"/>
        <w:rPr>
          <w:rFonts w:ascii="Times New Roman" w:hAnsi="Times New Roman"/>
          <w:sz w:val="24"/>
          <w:szCs w:val="24"/>
          <w:lang w:val="lv-LV"/>
        </w:rPr>
      </w:pPr>
      <w:r>
        <w:rPr>
          <w:rFonts w:ascii="Times New Roman" w:hAnsi="Times New Roman"/>
          <w:sz w:val="24"/>
          <w:szCs w:val="24"/>
          <w:lang w:val="lv-LV"/>
        </w:rPr>
        <w:t>2.tabulā parādīts, kā 1.tabulā redzamā viena rezidenta apmācības izmaksa budžeta iestādēs sadalās pa izdevumu kodiem atbilstoši ekonomiskajām kategorijām.</w:t>
      </w:r>
    </w:p>
    <w:p w:rsidR="009732A2" w:rsidRDefault="009732A2" w:rsidP="00842B93">
      <w:pPr>
        <w:spacing w:after="0" w:line="240" w:lineRule="auto"/>
        <w:ind w:firstLine="709"/>
        <w:jc w:val="right"/>
        <w:rPr>
          <w:rFonts w:ascii="Times New Roman" w:hAnsi="Times New Roman"/>
          <w:sz w:val="24"/>
          <w:szCs w:val="24"/>
          <w:lang w:val="lv-LV"/>
        </w:rPr>
      </w:pPr>
    </w:p>
    <w:p w:rsidR="009732A2" w:rsidRDefault="009732A2" w:rsidP="00672072">
      <w:pPr>
        <w:spacing w:after="120" w:line="240" w:lineRule="auto"/>
        <w:ind w:firstLine="709"/>
        <w:jc w:val="right"/>
        <w:rPr>
          <w:rFonts w:ascii="Times New Roman" w:hAnsi="Times New Roman"/>
          <w:sz w:val="24"/>
          <w:szCs w:val="24"/>
          <w:lang w:val="lv-LV"/>
        </w:rPr>
      </w:pPr>
      <w:r>
        <w:rPr>
          <w:rFonts w:ascii="Times New Roman" w:hAnsi="Times New Roman"/>
          <w:sz w:val="24"/>
          <w:szCs w:val="24"/>
          <w:lang w:val="lv-LV"/>
        </w:rPr>
        <w:t>2.tabula</w:t>
      </w:r>
    </w:p>
    <w:tbl>
      <w:tblPr>
        <w:tblW w:w="9513" w:type="dxa"/>
        <w:tblInd w:w="93" w:type="dxa"/>
        <w:tblLook w:val="00A0"/>
      </w:tblPr>
      <w:tblGrid>
        <w:gridCol w:w="1540"/>
        <w:gridCol w:w="683"/>
        <w:gridCol w:w="876"/>
        <w:gridCol w:w="1480"/>
        <w:gridCol w:w="876"/>
        <w:gridCol w:w="1420"/>
        <w:gridCol w:w="949"/>
        <w:gridCol w:w="1689"/>
      </w:tblGrid>
      <w:tr w:rsidR="009732A2" w:rsidRPr="00ED01B0" w:rsidTr="00AB616A">
        <w:trPr>
          <w:trHeight w:val="285"/>
        </w:trPr>
        <w:tc>
          <w:tcPr>
            <w:tcW w:w="9513" w:type="dxa"/>
            <w:gridSpan w:val="8"/>
            <w:tcBorders>
              <w:top w:val="nil"/>
              <w:left w:val="nil"/>
              <w:bottom w:val="single" w:sz="4" w:space="0" w:color="auto"/>
              <w:right w:val="nil"/>
            </w:tcBorders>
            <w:noWrap/>
            <w:vAlign w:val="center"/>
          </w:tcPr>
          <w:p w:rsidR="009732A2" w:rsidRDefault="009732A2" w:rsidP="000D68BF">
            <w:pPr>
              <w:spacing w:after="0" w:line="240" w:lineRule="auto"/>
              <w:rPr>
                <w:rFonts w:ascii="Times New Roman" w:hAnsi="Times New Roman"/>
                <w:b/>
                <w:bCs/>
                <w:color w:val="000000"/>
                <w:lang w:val="lv-LV" w:eastAsia="lv-LV"/>
              </w:rPr>
            </w:pPr>
            <w:r w:rsidRPr="00842B93">
              <w:rPr>
                <w:rFonts w:ascii="Times New Roman" w:hAnsi="Times New Roman"/>
                <w:b/>
                <w:bCs/>
                <w:color w:val="000000"/>
                <w:lang w:val="lv-LV" w:eastAsia="lv-LV"/>
              </w:rPr>
              <w:t>Viena rezidenta mēneša vidējo izmaksu budžeta iestādēs atšifrējums sadalījumā pa izdevumu kodiem</w:t>
            </w:r>
            <w:r>
              <w:rPr>
                <w:rFonts w:ascii="Times New Roman" w:hAnsi="Times New Roman"/>
                <w:b/>
                <w:bCs/>
                <w:color w:val="000000"/>
                <w:lang w:val="lv-LV" w:eastAsia="lv-LV"/>
              </w:rPr>
              <w:t xml:space="preserve"> atbilstoši ekonomiskajām kategorijām</w:t>
            </w:r>
          </w:p>
          <w:p w:rsidR="009732A2" w:rsidRPr="00842B93" w:rsidRDefault="009732A2" w:rsidP="00672072">
            <w:pPr>
              <w:spacing w:after="0" w:line="240" w:lineRule="auto"/>
              <w:rPr>
                <w:rFonts w:ascii="Times New Roman" w:hAnsi="Times New Roman"/>
                <w:b/>
                <w:bCs/>
                <w:color w:val="000000"/>
                <w:lang w:val="lv-LV" w:eastAsia="lv-LV"/>
              </w:rPr>
            </w:pPr>
          </w:p>
        </w:tc>
      </w:tr>
      <w:tr w:rsidR="009732A2" w:rsidRPr="000208C0" w:rsidTr="00AE2C29">
        <w:trPr>
          <w:trHeight w:val="810"/>
        </w:trPr>
        <w:tc>
          <w:tcPr>
            <w:tcW w:w="1540" w:type="dxa"/>
            <w:vMerge w:val="restart"/>
            <w:tcBorders>
              <w:top w:val="nil"/>
              <w:left w:val="single" w:sz="4" w:space="0" w:color="auto"/>
              <w:right w:val="single" w:sz="4" w:space="0" w:color="auto"/>
            </w:tcBorders>
            <w:vAlign w:val="center"/>
          </w:tcPr>
          <w:p w:rsidR="009732A2" w:rsidRPr="00842B93" w:rsidRDefault="009732A2" w:rsidP="000D68BF">
            <w:pPr>
              <w:spacing w:after="0" w:line="240" w:lineRule="auto"/>
              <w:rPr>
                <w:rFonts w:ascii="Times New Roman" w:hAnsi="Times New Roman"/>
                <w:color w:val="000000"/>
                <w:sz w:val="20"/>
                <w:szCs w:val="20"/>
                <w:lang w:val="lv-LV" w:eastAsia="lv-LV"/>
              </w:rPr>
            </w:pPr>
          </w:p>
          <w:p w:rsidR="009732A2" w:rsidRPr="00842B93" w:rsidRDefault="009732A2" w:rsidP="000D68BF">
            <w:pPr>
              <w:rPr>
                <w:rFonts w:ascii="Times New Roman" w:hAnsi="Times New Roman"/>
                <w:color w:val="000000"/>
                <w:sz w:val="20"/>
                <w:szCs w:val="20"/>
                <w:lang w:val="lv-LV" w:eastAsia="lv-LV"/>
              </w:rPr>
            </w:pPr>
            <w:r>
              <w:rPr>
                <w:rFonts w:ascii="Times New Roman" w:hAnsi="Times New Roman"/>
                <w:color w:val="000000"/>
                <w:sz w:val="18"/>
                <w:szCs w:val="18"/>
                <w:lang w:val="lv-LV" w:eastAsia="lv-LV"/>
              </w:rPr>
              <w:t xml:space="preserve">Izdevumu </w:t>
            </w:r>
            <w:r>
              <w:rPr>
                <w:rFonts w:ascii="Times New Roman" w:hAnsi="Times New Roman"/>
                <w:color w:val="000000"/>
                <w:sz w:val="18"/>
                <w:szCs w:val="18"/>
                <w:lang w:val="lv-LV" w:eastAsia="lv-LV"/>
              </w:rPr>
              <w:lastRenderedPageBreak/>
              <w:t>pozīcijas</w:t>
            </w:r>
          </w:p>
        </w:tc>
        <w:tc>
          <w:tcPr>
            <w:tcW w:w="683" w:type="dxa"/>
            <w:vMerge w:val="restart"/>
            <w:tcBorders>
              <w:top w:val="nil"/>
              <w:left w:val="nil"/>
              <w:right w:val="single" w:sz="4" w:space="0" w:color="auto"/>
            </w:tcBorders>
            <w:vAlign w:val="center"/>
          </w:tcPr>
          <w:p w:rsidR="009732A2" w:rsidRPr="00842B93" w:rsidRDefault="009732A2" w:rsidP="000D68BF">
            <w:pPr>
              <w:spacing w:after="0" w:line="240" w:lineRule="auto"/>
              <w:rPr>
                <w:rFonts w:ascii="Times New Roman" w:hAnsi="Times New Roman"/>
                <w:color w:val="000000"/>
                <w:sz w:val="20"/>
                <w:szCs w:val="20"/>
                <w:lang w:val="lv-LV" w:eastAsia="lv-LV"/>
              </w:rPr>
            </w:pPr>
          </w:p>
          <w:p w:rsidR="009732A2" w:rsidRPr="00842B93" w:rsidRDefault="009732A2" w:rsidP="000D68BF">
            <w:pPr>
              <w:rPr>
                <w:rFonts w:ascii="Times New Roman" w:hAnsi="Times New Roman"/>
                <w:color w:val="000000"/>
                <w:sz w:val="20"/>
                <w:szCs w:val="20"/>
                <w:lang w:val="lv-LV" w:eastAsia="lv-LV"/>
              </w:rPr>
            </w:pPr>
            <w:r w:rsidRPr="00842B93">
              <w:rPr>
                <w:rFonts w:ascii="Times New Roman" w:hAnsi="Times New Roman"/>
                <w:color w:val="000000"/>
                <w:sz w:val="18"/>
                <w:szCs w:val="18"/>
                <w:lang w:val="lv-LV" w:eastAsia="lv-LV"/>
              </w:rPr>
              <w:t>EKK</w:t>
            </w:r>
          </w:p>
        </w:tc>
        <w:tc>
          <w:tcPr>
            <w:tcW w:w="2356" w:type="dxa"/>
            <w:gridSpan w:val="2"/>
            <w:tcBorders>
              <w:top w:val="single" w:sz="4" w:space="0" w:color="auto"/>
              <w:left w:val="nil"/>
              <w:bottom w:val="single" w:sz="4" w:space="0" w:color="auto"/>
              <w:right w:val="single" w:sz="4" w:space="0" w:color="auto"/>
            </w:tcBorders>
            <w:vAlign w:val="center"/>
          </w:tcPr>
          <w:p w:rsidR="009732A2" w:rsidRPr="00842B93" w:rsidRDefault="009732A2" w:rsidP="000D68BF">
            <w:pPr>
              <w:spacing w:after="0" w:line="240" w:lineRule="auto"/>
              <w:rPr>
                <w:rFonts w:ascii="Times New Roman" w:hAnsi="Times New Roman"/>
                <w:b/>
                <w:bCs/>
                <w:color w:val="000000"/>
                <w:sz w:val="20"/>
                <w:szCs w:val="20"/>
                <w:lang w:val="lv-LV" w:eastAsia="lv-LV"/>
              </w:rPr>
            </w:pPr>
            <w:r w:rsidRPr="00842B93">
              <w:rPr>
                <w:rFonts w:ascii="Times New Roman" w:hAnsi="Times New Roman"/>
                <w:b/>
                <w:bCs/>
                <w:color w:val="000000"/>
                <w:sz w:val="20"/>
                <w:szCs w:val="20"/>
                <w:lang w:val="lv-LV" w:eastAsia="lv-LV"/>
              </w:rPr>
              <w:t xml:space="preserve">MK noteikumi Nr.972 </w:t>
            </w:r>
            <w:r w:rsidRPr="00842B93">
              <w:rPr>
                <w:rFonts w:ascii="Times New Roman" w:hAnsi="Times New Roman"/>
                <w:b/>
                <w:bCs/>
                <w:color w:val="000000"/>
                <w:sz w:val="20"/>
                <w:szCs w:val="20"/>
                <w:lang w:val="lv-LV" w:eastAsia="lv-LV"/>
              </w:rPr>
              <w:br/>
              <w:t>līdz 31.08.2011</w:t>
            </w:r>
          </w:p>
        </w:tc>
        <w:tc>
          <w:tcPr>
            <w:tcW w:w="2296" w:type="dxa"/>
            <w:gridSpan w:val="2"/>
            <w:tcBorders>
              <w:top w:val="single" w:sz="4" w:space="0" w:color="auto"/>
              <w:left w:val="nil"/>
              <w:bottom w:val="single" w:sz="4" w:space="0" w:color="auto"/>
              <w:right w:val="single" w:sz="4" w:space="0" w:color="auto"/>
            </w:tcBorders>
            <w:vAlign w:val="center"/>
          </w:tcPr>
          <w:p w:rsidR="009732A2" w:rsidRPr="00842B93" w:rsidRDefault="009732A2" w:rsidP="000D68BF">
            <w:pPr>
              <w:spacing w:after="0" w:line="240" w:lineRule="auto"/>
              <w:rPr>
                <w:rFonts w:ascii="Times New Roman" w:hAnsi="Times New Roman"/>
                <w:b/>
                <w:bCs/>
                <w:color w:val="000000"/>
                <w:sz w:val="20"/>
                <w:szCs w:val="20"/>
                <w:lang w:val="lv-LV" w:eastAsia="lv-LV"/>
              </w:rPr>
            </w:pPr>
            <w:r w:rsidRPr="00842B93">
              <w:rPr>
                <w:rFonts w:ascii="Times New Roman" w:hAnsi="Times New Roman"/>
                <w:b/>
                <w:bCs/>
                <w:color w:val="000000"/>
                <w:sz w:val="20"/>
                <w:szCs w:val="20"/>
                <w:lang w:val="lv-LV" w:eastAsia="lv-LV"/>
              </w:rPr>
              <w:t xml:space="preserve">MK noteikumi Nr.685 </w:t>
            </w:r>
            <w:r w:rsidRPr="00842B93">
              <w:rPr>
                <w:rFonts w:ascii="Times New Roman" w:hAnsi="Times New Roman"/>
                <w:b/>
                <w:bCs/>
                <w:color w:val="000000"/>
                <w:sz w:val="20"/>
                <w:szCs w:val="20"/>
                <w:lang w:val="lv-LV" w:eastAsia="lv-LV"/>
              </w:rPr>
              <w:br/>
              <w:t xml:space="preserve">no </w:t>
            </w:r>
            <w:r>
              <w:rPr>
                <w:rFonts w:ascii="Times New Roman" w:hAnsi="Times New Roman"/>
                <w:b/>
                <w:bCs/>
                <w:color w:val="000000"/>
                <w:sz w:val="20"/>
                <w:szCs w:val="20"/>
                <w:lang w:val="lv-LV" w:eastAsia="lv-LV"/>
              </w:rPr>
              <w:t>03</w:t>
            </w:r>
            <w:r w:rsidRPr="00842B93">
              <w:rPr>
                <w:rFonts w:ascii="Times New Roman" w:hAnsi="Times New Roman"/>
                <w:b/>
                <w:bCs/>
                <w:color w:val="000000"/>
                <w:sz w:val="20"/>
                <w:szCs w:val="20"/>
                <w:lang w:val="lv-LV" w:eastAsia="lv-LV"/>
              </w:rPr>
              <w:t>.09.2011</w:t>
            </w:r>
          </w:p>
        </w:tc>
        <w:tc>
          <w:tcPr>
            <w:tcW w:w="949" w:type="dxa"/>
            <w:vMerge w:val="restart"/>
            <w:tcBorders>
              <w:top w:val="nil"/>
              <w:left w:val="single" w:sz="4" w:space="0" w:color="auto"/>
              <w:bottom w:val="single" w:sz="4" w:space="0" w:color="auto"/>
              <w:right w:val="single" w:sz="4" w:space="0" w:color="auto"/>
            </w:tcBorders>
            <w:vAlign w:val="center"/>
          </w:tcPr>
          <w:p w:rsidR="009732A2" w:rsidRPr="00842B93" w:rsidRDefault="009732A2" w:rsidP="000D68BF">
            <w:pPr>
              <w:spacing w:after="0" w:line="240" w:lineRule="auto"/>
              <w:rPr>
                <w:rFonts w:ascii="Times New Roman" w:hAnsi="Times New Roman"/>
                <w:color w:val="000000"/>
                <w:sz w:val="20"/>
                <w:szCs w:val="20"/>
                <w:lang w:val="lv-LV" w:eastAsia="lv-LV"/>
              </w:rPr>
            </w:pPr>
            <w:r w:rsidRPr="00842B93">
              <w:rPr>
                <w:rFonts w:ascii="Times New Roman" w:hAnsi="Times New Roman"/>
                <w:color w:val="000000"/>
                <w:sz w:val="20"/>
                <w:szCs w:val="20"/>
                <w:lang w:val="lv-LV" w:eastAsia="lv-LV"/>
              </w:rPr>
              <w:t xml:space="preserve">vidējās viena rezidenta </w:t>
            </w:r>
            <w:r w:rsidRPr="00842B93">
              <w:rPr>
                <w:rFonts w:ascii="Times New Roman" w:hAnsi="Times New Roman"/>
                <w:color w:val="000000"/>
                <w:sz w:val="20"/>
                <w:szCs w:val="20"/>
                <w:lang w:val="lv-LV" w:eastAsia="lv-LV"/>
              </w:rPr>
              <w:lastRenderedPageBreak/>
              <w:t>izmaksu izmaiņas budžeta iestādē</w:t>
            </w:r>
          </w:p>
        </w:tc>
        <w:tc>
          <w:tcPr>
            <w:tcW w:w="1689" w:type="dxa"/>
            <w:vMerge w:val="restart"/>
            <w:tcBorders>
              <w:top w:val="nil"/>
              <w:left w:val="single" w:sz="4" w:space="0" w:color="auto"/>
              <w:bottom w:val="single" w:sz="4" w:space="0" w:color="auto"/>
              <w:right w:val="single" w:sz="4" w:space="0" w:color="auto"/>
            </w:tcBorders>
            <w:noWrap/>
            <w:vAlign w:val="center"/>
          </w:tcPr>
          <w:p w:rsidR="009732A2" w:rsidRPr="00842B93" w:rsidRDefault="009732A2" w:rsidP="000D68BF">
            <w:pPr>
              <w:spacing w:after="0" w:line="240" w:lineRule="auto"/>
              <w:rPr>
                <w:rFonts w:ascii="Times New Roman" w:hAnsi="Times New Roman"/>
                <w:color w:val="000000"/>
                <w:sz w:val="20"/>
                <w:szCs w:val="20"/>
                <w:lang w:val="lv-LV" w:eastAsia="lv-LV"/>
              </w:rPr>
            </w:pPr>
            <w:r w:rsidRPr="00842B93">
              <w:rPr>
                <w:rFonts w:ascii="Times New Roman" w:hAnsi="Times New Roman"/>
                <w:color w:val="000000"/>
                <w:sz w:val="20"/>
                <w:szCs w:val="20"/>
                <w:lang w:val="lv-LV" w:eastAsia="lv-LV"/>
              </w:rPr>
              <w:lastRenderedPageBreak/>
              <w:t>Piezīmes</w:t>
            </w:r>
          </w:p>
        </w:tc>
      </w:tr>
      <w:tr w:rsidR="009732A2" w:rsidRPr="00ED01B0" w:rsidTr="00AE2C29">
        <w:trPr>
          <w:trHeight w:val="1680"/>
        </w:trPr>
        <w:tc>
          <w:tcPr>
            <w:tcW w:w="1540" w:type="dxa"/>
            <w:vMerge/>
            <w:tcBorders>
              <w:left w:val="single" w:sz="4" w:space="0" w:color="auto"/>
              <w:bottom w:val="single" w:sz="4" w:space="0" w:color="auto"/>
              <w:right w:val="single" w:sz="4" w:space="0" w:color="auto"/>
            </w:tcBorders>
            <w:vAlign w:val="center"/>
          </w:tcPr>
          <w:p w:rsidR="009732A2" w:rsidRPr="00842B93" w:rsidRDefault="009732A2" w:rsidP="00672072">
            <w:pPr>
              <w:spacing w:after="0" w:line="240" w:lineRule="auto"/>
              <w:rPr>
                <w:rFonts w:ascii="Times New Roman" w:hAnsi="Times New Roman"/>
                <w:color w:val="000000"/>
                <w:sz w:val="18"/>
                <w:szCs w:val="18"/>
                <w:lang w:val="lv-LV" w:eastAsia="lv-LV"/>
              </w:rPr>
            </w:pPr>
          </w:p>
        </w:tc>
        <w:tc>
          <w:tcPr>
            <w:tcW w:w="683" w:type="dxa"/>
            <w:vMerge/>
            <w:tcBorders>
              <w:left w:val="nil"/>
              <w:bottom w:val="single" w:sz="4" w:space="0" w:color="auto"/>
              <w:right w:val="single" w:sz="4" w:space="0" w:color="auto"/>
            </w:tcBorders>
            <w:vAlign w:val="center"/>
          </w:tcPr>
          <w:p w:rsidR="009732A2" w:rsidRPr="00842B93" w:rsidRDefault="009732A2" w:rsidP="00842B93">
            <w:pPr>
              <w:spacing w:after="0" w:line="240" w:lineRule="auto"/>
              <w:rPr>
                <w:rFonts w:ascii="Times New Roman" w:hAnsi="Times New Roman"/>
                <w:color w:val="000000"/>
                <w:sz w:val="18"/>
                <w:szCs w:val="18"/>
                <w:lang w:val="lv-LV" w:eastAsia="lv-LV"/>
              </w:rPr>
            </w:pPr>
          </w:p>
        </w:tc>
        <w:tc>
          <w:tcPr>
            <w:tcW w:w="876" w:type="dxa"/>
            <w:tcBorders>
              <w:top w:val="nil"/>
              <w:left w:val="nil"/>
              <w:bottom w:val="single" w:sz="4" w:space="0" w:color="auto"/>
              <w:right w:val="single" w:sz="4" w:space="0" w:color="auto"/>
            </w:tcBorders>
            <w:vAlign w:val="center"/>
          </w:tcPr>
          <w:p w:rsidR="009732A2" w:rsidRPr="00842B93" w:rsidRDefault="009732A2" w:rsidP="000D68BF">
            <w:pPr>
              <w:spacing w:after="0" w:line="240" w:lineRule="auto"/>
              <w:rPr>
                <w:rFonts w:ascii="Times New Roman" w:hAnsi="Times New Roman"/>
                <w:color w:val="000000"/>
                <w:sz w:val="18"/>
                <w:szCs w:val="18"/>
                <w:lang w:val="lv-LV" w:eastAsia="lv-LV"/>
              </w:rPr>
            </w:pPr>
            <w:r w:rsidRPr="00842B93">
              <w:rPr>
                <w:rFonts w:ascii="Times New Roman" w:hAnsi="Times New Roman"/>
                <w:color w:val="000000"/>
                <w:sz w:val="18"/>
                <w:szCs w:val="18"/>
                <w:lang w:val="lv-LV" w:eastAsia="lv-LV"/>
              </w:rPr>
              <w:t>viena rezidenta vidējās izmaksas mēnesī budžeta iestādēs</w:t>
            </w:r>
          </w:p>
        </w:tc>
        <w:tc>
          <w:tcPr>
            <w:tcW w:w="1480" w:type="dxa"/>
            <w:tcBorders>
              <w:top w:val="nil"/>
              <w:left w:val="nil"/>
              <w:bottom w:val="single" w:sz="4" w:space="0" w:color="auto"/>
              <w:right w:val="single" w:sz="4" w:space="0" w:color="auto"/>
            </w:tcBorders>
            <w:vAlign w:val="center"/>
          </w:tcPr>
          <w:p w:rsidR="009732A2" w:rsidRPr="00842B93" w:rsidRDefault="009732A2" w:rsidP="000D68BF">
            <w:pPr>
              <w:spacing w:after="0" w:line="240" w:lineRule="auto"/>
              <w:rPr>
                <w:rFonts w:ascii="Times New Roman" w:hAnsi="Times New Roman"/>
                <w:color w:val="000000"/>
                <w:sz w:val="18"/>
                <w:szCs w:val="18"/>
                <w:lang w:val="lv-LV" w:eastAsia="lv-LV"/>
              </w:rPr>
            </w:pPr>
            <w:r w:rsidRPr="00842B93">
              <w:rPr>
                <w:rFonts w:ascii="Times New Roman" w:hAnsi="Times New Roman"/>
                <w:color w:val="000000"/>
                <w:sz w:val="18"/>
                <w:szCs w:val="18"/>
                <w:lang w:val="lv-LV" w:eastAsia="lv-LV"/>
              </w:rPr>
              <w:t>Izdevumu atšifrējums pa pozīcijām budžeta iestādēs</w:t>
            </w:r>
          </w:p>
        </w:tc>
        <w:tc>
          <w:tcPr>
            <w:tcW w:w="876" w:type="dxa"/>
            <w:tcBorders>
              <w:top w:val="nil"/>
              <w:left w:val="nil"/>
              <w:bottom w:val="single" w:sz="4" w:space="0" w:color="auto"/>
              <w:right w:val="single" w:sz="4" w:space="0" w:color="auto"/>
            </w:tcBorders>
            <w:vAlign w:val="center"/>
          </w:tcPr>
          <w:p w:rsidR="009732A2" w:rsidRPr="00842B93" w:rsidRDefault="009732A2" w:rsidP="000D68BF">
            <w:pPr>
              <w:spacing w:after="0" w:line="240" w:lineRule="auto"/>
              <w:rPr>
                <w:rFonts w:ascii="Times New Roman" w:hAnsi="Times New Roman"/>
                <w:color w:val="000000"/>
                <w:sz w:val="18"/>
                <w:szCs w:val="18"/>
                <w:lang w:val="lv-LV" w:eastAsia="lv-LV"/>
              </w:rPr>
            </w:pPr>
            <w:r w:rsidRPr="00842B93">
              <w:rPr>
                <w:rFonts w:ascii="Times New Roman" w:hAnsi="Times New Roman"/>
                <w:color w:val="000000"/>
                <w:sz w:val="18"/>
                <w:szCs w:val="18"/>
                <w:lang w:val="lv-LV" w:eastAsia="lv-LV"/>
              </w:rPr>
              <w:t>viena rezidenta vidējās izmaksas mēnesī budžeta iestādēs*</w:t>
            </w:r>
          </w:p>
        </w:tc>
        <w:tc>
          <w:tcPr>
            <w:tcW w:w="1420" w:type="dxa"/>
            <w:tcBorders>
              <w:top w:val="nil"/>
              <w:left w:val="nil"/>
              <w:bottom w:val="single" w:sz="4" w:space="0" w:color="auto"/>
              <w:right w:val="single" w:sz="4" w:space="0" w:color="auto"/>
            </w:tcBorders>
            <w:vAlign w:val="center"/>
          </w:tcPr>
          <w:p w:rsidR="009732A2" w:rsidRPr="00842B93" w:rsidRDefault="009732A2" w:rsidP="000D68BF">
            <w:pPr>
              <w:spacing w:after="0" w:line="240" w:lineRule="auto"/>
              <w:rPr>
                <w:rFonts w:ascii="Times New Roman" w:hAnsi="Times New Roman"/>
                <w:color w:val="000000"/>
                <w:sz w:val="18"/>
                <w:szCs w:val="18"/>
                <w:lang w:val="lv-LV" w:eastAsia="lv-LV"/>
              </w:rPr>
            </w:pPr>
            <w:r w:rsidRPr="00842B93">
              <w:rPr>
                <w:rFonts w:ascii="Times New Roman" w:hAnsi="Times New Roman"/>
                <w:color w:val="000000"/>
                <w:sz w:val="18"/>
                <w:szCs w:val="18"/>
                <w:lang w:val="lv-LV" w:eastAsia="lv-LV"/>
              </w:rPr>
              <w:t>Izdevumu atšifrējums pa pozīcijām budžeta iestādēs</w:t>
            </w:r>
          </w:p>
        </w:tc>
        <w:tc>
          <w:tcPr>
            <w:tcW w:w="949" w:type="dxa"/>
            <w:vMerge/>
            <w:tcBorders>
              <w:top w:val="nil"/>
              <w:left w:val="single" w:sz="4" w:space="0" w:color="auto"/>
              <w:bottom w:val="single" w:sz="4" w:space="0" w:color="auto"/>
              <w:right w:val="single" w:sz="4" w:space="0" w:color="auto"/>
            </w:tcBorders>
            <w:vAlign w:val="center"/>
          </w:tcPr>
          <w:p w:rsidR="009732A2" w:rsidRPr="00842B93" w:rsidRDefault="009732A2" w:rsidP="00672072">
            <w:pPr>
              <w:spacing w:after="0" w:line="240" w:lineRule="auto"/>
              <w:rPr>
                <w:rFonts w:ascii="Times New Roman" w:hAnsi="Times New Roman"/>
                <w:color w:val="000000"/>
                <w:sz w:val="20"/>
                <w:szCs w:val="20"/>
                <w:lang w:val="lv-LV" w:eastAsia="lv-LV"/>
              </w:rPr>
            </w:pPr>
          </w:p>
        </w:tc>
        <w:tc>
          <w:tcPr>
            <w:tcW w:w="1689" w:type="dxa"/>
            <w:vMerge/>
            <w:tcBorders>
              <w:top w:val="nil"/>
              <w:left w:val="single" w:sz="4" w:space="0" w:color="auto"/>
              <w:bottom w:val="single" w:sz="4" w:space="0" w:color="auto"/>
              <w:right w:val="single" w:sz="4" w:space="0" w:color="auto"/>
            </w:tcBorders>
            <w:vAlign w:val="center"/>
          </w:tcPr>
          <w:p w:rsidR="009732A2" w:rsidRPr="00842B93" w:rsidRDefault="009732A2" w:rsidP="00842B93">
            <w:pPr>
              <w:spacing w:after="0" w:line="240" w:lineRule="auto"/>
              <w:rPr>
                <w:rFonts w:ascii="Times New Roman" w:hAnsi="Times New Roman"/>
                <w:color w:val="000000"/>
                <w:sz w:val="20"/>
                <w:szCs w:val="20"/>
                <w:lang w:val="lv-LV" w:eastAsia="lv-LV"/>
              </w:rPr>
            </w:pPr>
          </w:p>
        </w:tc>
      </w:tr>
      <w:tr w:rsidR="009732A2" w:rsidRPr="000208C0" w:rsidTr="00AB616A">
        <w:trPr>
          <w:trHeight w:val="225"/>
        </w:trPr>
        <w:tc>
          <w:tcPr>
            <w:tcW w:w="1540" w:type="dxa"/>
            <w:tcBorders>
              <w:top w:val="nil"/>
              <w:left w:val="single" w:sz="4" w:space="0" w:color="auto"/>
              <w:bottom w:val="single" w:sz="4" w:space="0" w:color="auto"/>
              <w:right w:val="single" w:sz="4" w:space="0" w:color="auto"/>
            </w:tcBorders>
            <w:vAlign w:val="center"/>
          </w:tcPr>
          <w:p w:rsidR="009732A2" w:rsidRPr="00842B93" w:rsidRDefault="009732A2" w:rsidP="00842B93">
            <w:pPr>
              <w:spacing w:after="0" w:line="240" w:lineRule="auto"/>
              <w:rPr>
                <w:rFonts w:ascii="Times New Roman" w:hAnsi="Times New Roman"/>
                <w:color w:val="000000"/>
                <w:sz w:val="16"/>
                <w:szCs w:val="16"/>
                <w:lang w:val="lv-LV" w:eastAsia="lv-LV"/>
              </w:rPr>
            </w:pPr>
            <w:r w:rsidRPr="00842B93">
              <w:rPr>
                <w:rFonts w:ascii="Times New Roman" w:hAnsi="Times New Roman"/>
                <w:color w:val="000000"/>
                <w:sz w:val="16"/>
                <w:szCs w:val="16"/>
                <w:lang w:val="lv-LV" w:eastAsia="lv-LV"/>
              </w:rPr>
              <w:lastRenderedPageBreak/>
              <w:t>1</w:t>
            </w:r>
          </w:p>
        </w:tc>
        <w:tc>
          <w:tcPr>
            <w:tcW w:w="683" w:type="dxa"/>
            <w:tcBorders>
              <w:top w:val="nil"/>
              <w:left w:val="nil"/>
              <w:bottom w:val="single" w:sz="4" w:space="0" w:color="auto"/>
              <w:right w:val="single" w:sz="4" w:space="0" w:color="auto"/>
            </w:tcBorders>
            <w:vAlign w:val="center"/>
          </w:tcPr>
          <w:p w:rsidR="009732A2" w:rsidRPr="00842B93" w:rsidRDefault="009732A2" w:rsidP="00842B93">
            <w:pPr>
              <w:spacing w:after="0" w:line="240" w:lineRule="auto"/>
              <w:rPr>
                <w:rFonts w:ascii="Times New Roman" w:hAnsi="Times New Roman"/>
                <w:color w:val="000000"/>
                <w:sz w:val="16"/>
                <w:szCs w:val="16"/>
                <w:lang w:val="lv-LV" w:eastAsia="lv-LV"/>
              </w:rPr>
            </w:pPr>
            <w:r w:rsidRPr="00842B93">
              <w:rPr>
                <w:rFonts w:ascii="Times New Roman" w:hAnsi="Times New Roman"/>
                <w:color w:val="000000"/>
                <w:sz w:val="16"/>
                <w:szCs w:val="16"/>
                <w:lang w:val="lv-LV" w:eastAsia="lv-LV"/>
              </w:rPr>
              <w:t>2</w:t>
            </w:r>
          </w:p>
        </w:tc>
        <w:tc>
          <w:tcPr>
            <w:tcW w:w="876" w:type="dxa"/>
            <w:tcBorders>
              <w:top w:val="nil"/>
              <w:left w:val="nil"/>
              <w:bottom w:val="single" w:sz="4" w:space="0" w:color="auto"/>
              <w:right w:val="single" w:sz="4" w:space="0" w:color="auto"/>
            </w:tcBorders>
            <w:vAlign w:val="center"/>
          </w:tcPr>
          <w:p w:rsidR="009732A2" w:rsidRPr="00842B93" w:rsidRDefault="009732A2" w:rsidP="00842B93">
            <w:pPr>
              <w:spacing w:after="0" w:line="240" w:lineRule="auto"/>
              <w:rPr>
                <w:rFonts w:ascii="Times New Roman" w:hAnsi="Times New Roman"/>
                <w:color w:val="000000"/>
                <w:sz w:val="16"/>
                <w:szCs w:val="16"/>
                <w:lang w:val="lv-LV" w:eastAsia="lv-LV"/>
              </w:rPr>
            </w:pPr>
            <w:r w:rsidRPr="00842B93">
              <w:rPr>
                <w:rFonts w:ascii="Times New Roman" w:hAnsi="Times New Roman"/>
                <w:color w:val="000000"/>
                <w:sz w:val="16"/>
                <w:szCs w:val="16"/>
                <w:lang w:val="lv-LV" w:eastAsia="lv-LV"/>
              </w:rPr>
              <w:t>3</w:t>
            </w:r>
          </w:p>
        </w:tc>
        <w:tc>
          <w:tcPr>
            <w:tcW w:w="1480" w:type="dxa"/>
            <w:tcBorders>
              <w:top w:val="nil"/>
              <w:left w:val="nil"/>
              <w:bottom w:val="single" w:sz="4" w:space="0" w:color="auto"/>
              <w:right w:val="single" w:sz="4" w:space="0" w:color="auto"/>
            </w:tcBorders>
            <w:vAlign w:val="center"/>
          </w:tcPr>
          <w:p w:rsidR="009732A2" w:rsidRPr="00842B93" w:rsidRDefault="009732A2" w:rsidP="00842B93">
            <w:pPr>
              <w:spacing w:after="0" w:line="240" w:lineRule="auto"/>
              <w:rPr>
                <w:rFonts w:ascii="Times New Roman" w:hAnsi="Times New Roman"/>
                <w:color w:val="000000"/>
                <w:sz w:val="16"/>
                <w:szCs w:val="16"/>
                <w:lang w:val="lv-LV" w:eastAsia="lv-LV"/>
              </w:rPr>
            </w:pPr>
            <w:r w:rsidRPr="00842B93">
              <w:rPr>
                <w:rFonts w:ascii="Times New Roman" w:hAnsi="Times New Roman"/>
                <w:color w:val="000000"/>
                <w:sz w:val="16"/>
                <w:szCs w:val="16"/>
                <w:lang w:val="lv-LV" w:eastAsia="lv-LV"/>
              </w:rPr>
              <w:t>4</w:t>
            </w:r>
          </w:p>
        </w:tc>
        <w:tc>
          <w:tcPr>
            <w:tcW w:w="876" w:type="dxa"/>
            <w:tcBorders>
              <w:top w:val="nil"/>
              <w:left w:val="nil"/>
              <w:bottom w:val="single" w:sz="4" w:space="0" w:color="auto"/>
              <w:right w:val="single" w:sz="4" w:space="0" w:color="auto"/>
            </w:tcBorders>
            <w:vAlign w:val="center"/>
          </w:tcPr>
          <w:p w:rsidR="009732A2" w:rsidRPr="00842B93" w:rsidRDefault="009732A2" w:rsidP="00842B93">
            <w:pPr>
              <w:spacing w:after="0" w:line="240" w:lineRule="auto"/>
              <w:rPr>
                <w:rFonts w:ascii="Times New Roman" w:hAnsi="Times New Roman"/>
                <w:color w:val="000000"/>
                <w:sz w:val="16"/>
                <w:szCs w:val="16"/>
                <w:lang w:val="lv-LV" w:eastAsia="lv-LV"/>
              </w:rPr>
            </w:pPr>
            <w:r w:rsidRPr="00842B93">
              <w:rPr>
                <w:rFonts w:ascii="Times New Roman" w:hAnsi="Times New Roman"/>
                <w:color w:val="000000"/>
                <w:sz w:val="16"/>
                <w:szCs w:val="16"/>
                <w:lang w:val="lv-LV" w:eastAsia="lv-LV"/>
              </w:rPr>
              <w:t>5</w:t>
            </w:r>
          </w:p>
        </w:tc>
        <w:tc>
          <w:tcPr>
            <w:tcW w:w="1420" w:type="dxa"/>
            <w:tcBorders>
              <w:top w:val="nil"/>
              <w:left w:val="nil"/>
              <w:bottom w:val="single" w:sz="4" w:space="0" w:color="auto"/>
              <w:right w:val="single" w:sz="4" w:space="0" w:color="auto"/>
            </w:tcBorders>
            <w:vAlign w:val="center"/>
          </w:tcPr>
          <w:p w:rsidR="009732A2" w:rsidRPr="00842B93" w:rsidRDefault="009732A2" w:rsidP="00842B93">
            <w:pPr>
              <w:spacing w:after="0" w:line="240" w:lineRule="auto"/>
              <w:rPr>
                <w:rFonts w:ascii="Times New Roman" w:hAnsi="Times New Roman"/>
                <w:color w:val="000000"/>
                <w:sz w:val="16"/>
                <w:szCs w:val="16"/>
                <w:lang w:val="lv-LV" w:eastAsia="lv-LV"/>
              </w:rPr>
            </w:pPr>
            <w:r w:rsidRPr="00842B93">
              <w:rPr>
                <w:rFonts w:ascii="Times New Roman" w:hAnsi="Times New Roman"/>
                <w:color w:val="000000"/>
                <w:sz w:val="16"/>
                <w:szCs w:val="16"/>
                <w:lang w:val="lv-LV" w:eastAsia="lv-LV"/>
              </w:rPr>
              <w:t>6</w:t>
            </w:r>
          </w:p>
        </w:tc>
        <w:tc>
          <w:tcPr>
            <w:tcW w:w="949" w:type="dxa"/>
            <w:tcBorders>
              <w:top w:val="nil"/>
              <w:left w:val="nil"/>
              <w:bottom w:val="single" w:sz="4" w:space="0" w:color="auto"/>
              <w:right w:val="single" w:sz="4" w:space="0" w:color="auto"/>
            </w:tcBorders>
            <w:vAlign w:val="center"/>
          </w:tcPr>
          <w:p w:rsidR="009732A2" w:rsidRPr="00842B93" w:rsidRDefault="009732A2" w:rsidP="00842B93">
            <w:pPr>
              <w:spacing w:after="0" w:line="240" w:lineRule="auto"/>
              <w:rPr>
                <w:rFonts w:ascii="Times New Roman" w:hAnsi="Times New Roman"/>
                <w:color w:val="000000"/>
                <w:sz w:val="16"/>
                <w:szCs w:val="16"/>
                <w:lang w:val="lv-LV" w:eastAsia="lv-LV"/>
              </w:rPr>
            </w:pPr>
            <w:r w:rsidRPr="00842B93">
              <w:rPr>
                <w:rFonts w:ascii="Times New Roman" w:hAnsi="Times New Roman"/>
                <w:color w:val="000000"/>
                <w:sz w:val="16"/>
                <w:szCs w:val="16"/>
                <w:lang w:val="lv-LV" w:eastAsia="lv-LV"/>
              </w:rPr>
              <w:t>7=5-3</w:t>
            </w:r>
          </w:p>
        </w:tc>
        <w:tc>
          <w:tcPr>
            <w:tcW w:w="1689" w:type="dxa"/>
            <w:tcBorders>
              <w:top w:val="nil"/>
              <w:left w:val="nil"/>
              <w:bottom w:val="single" w:sz="4" w:space="0" w:color="auto"/>
              <w:right w:val="single" w:sz="4" w:space="0" w:color="auto"/>
            </w:tcBorders>
            <w:noWrap/>
            <w:vAlign w:val="center"/>
          </w:tcPr>
          <w:p w:rsidR="009732A2" w:rsidRPr="00842B93" w:rsidRDefault="009732A2" w:rsidP="00842B93">
            <w:pPr>
              <w:spacing w:after="0" w:line="240" w:lineRule="auto"/>
              <w:rPr>
                <w:rFonts w:ascii="Times New Roman" w:hAnsi="Times New Roman"/>
                <w:color w:val="000000"/>
                <w:sz w:val="16"/>
                <w:szCs w:val="16"/>
                <w:lang w:val="lv-LV" w:eastAsia="lv-LV"/>
              </w:rPr>
            </w:pPr>
            <w:r w:rsidRPr="00842B93">
              <w:rPr>
                <w:rFonts w:ascii="Times New Roman" w:hAnsi="Times New Roman"/>
                <w:color w:val="000000"/>
                <w:sz w:val="16"/>
                <w:szCs w:val="16"/>
                <w:lang w:val="lv-LV" w:eastAsia="lv-LV"/>
              </w:rPr>
              <w:t> </w:t>
            </w:r>
          </w:p>
        </w:tc>
      </w:tr>
      <w:tr w:rsidR="009732A2" w:rsidRPr="000208C0" w:rsidTr="006D5E80">
        <w:trPr>
          <w:trHeight w:val="510"/>
        </w:trPr>
        <w:tc>
          <w:tcPr>
            <w:tcW w:w="1540" w:type="dxa"/>
            <w:tcBorders>
              <w:top w:val="nil"/>
              <w:left w:val="single" w:sz="4" w:space="0" w:color="auto"/>
              <w:bottom w:val="single" w:sz="4" w:space="0" w:color="auto"/>
              <w:right w:val="single" w:sz="4" w:space="0" w:color="auto"/>
            </w:tcBorders>
            <w:shd w:val="clear" w:color="000000" w:fill="D8D8D8"/>
            <w:noWrap/>
            <w:vAlign w:val="center"/>
          </w:tcPr>
          <w:p w:rsidR="009732A2" w:rsidRPr="00842B93" w:rsidRDefault="009732A2" w:rsidP="00842B93">
            <w:pPr>
              <w:spacing w:after="0" w:line="240" w:lineRule="auto"/>
              <w:rPr>
                <w:rFonts w:ascii="Times New Roman" w:hAnsi="Times New Roman"/>
                <w:b/>
                <w:bCs/>
                <w:lang w:val="lv-LV" w:eastAsia="lv-LV"/>
              </w:rPr>
            </w:pPr>
            <w:r w:rsidRPr="00842B93">
              <w:rPr>
                <w:rFonts w:ascii="Times New Roman" w:hAnsi="Times New Roman"/>
                <w:b/>
                <w:bCs/>
                <w:lang w:val="lv-LV" w:eastAsia="lv-LV"/>
              </w:rPr>
              <w:t>Izdevumi kopā</w:t>
            </w:r>
          </w:p>
        </w:tc>
        <w:tc>
          <w:tcPr>
            <w:tcW w:w="683" w:type="dxa"/>
            <w:tcBorders>
              <w:top w:val="nil"/>
              <w:left w:val="nil"/>
              <w:bottom w:val="single" w:sz="4" w:space="0" w:color="auto"/>
              <w:right w:val="single" w:sz="4" w:space="0" w:color="auto"/>
            </w:tcBorders>
            <w:shd w:val="clear" w:color="000000" w:fill="D8D8D8"/>
            <w:vAlign w:val="center"/>
          </w:tcPr>
          <w:p w:rsidR="009732A2" w:rsidRPr="00842B93" w:rsidRDefault="009732A2" w:rsidP="00842B93">
            <w:pPr>
              <w:spacing w:after="0" w:line="240" w:lineRule="auto"/>
              <w:rPr>
                <w:rFonts w:ascii="Times New Roman" w:hAnsi="Times New Roman"/>
                <w:b/>
                <w:bCs/>
                <w:sz w:val="18"/>
                <w:szCs w:val="18"/>
                <w:lang w:val="lv-LV" w:eastAsia="lv-LV"/>
              </w:rPr>
            </w:pPr>
            <w:r w:rsidRPr="00842B93">
              <w:rPr>
                <w:rFonts w:ascii="Times New Roman" w:hAnsi="Times New Roman"/>
                <w:b/>
                <w:bCs/>
                <w:sz w:val="18"/>
                <w:szCs w:val="18"/>
                <w:lang w:val="lv-LV" w:eastAsia="lv-LV"/>
              </w:rPr>
              <w:t>1000-9000</w:t>
            </w:r>
          </w:p>
        </w:tc>
        <w:tc>
          <w:tcPr>
            <w:tcW w:w="876" w:type="dxa"/>
            <w:tcBorders>
              <w:top w:val="nil"/>
              <w:left w:val="nil"/>
              <w:bottom w:val="single" w:sz="4" w:space="0" w:color="auto"/>
              <w:right w:val="single" w:sz="4" w:space="0" w:color="auto"/>
            </w:tcBorders>
            <w:shd w:val="clear" w:color="000000" w:fill="D8D8D8"/>
            <w:vAlign w:val="center"/>
          </w:tcPr>
          <w:p w:rsidR="009732A2" w:rsidRPr="00842B93" w:rsidRDefault="009732A2" w:rsidP="0023385C">
            <w:pPr>
              <w:spacing w:after="0" w:line="240" w:lineRule="auto"/>
              <w:rPr>
                <w:rFonts w:ascii="Times New Roman" w:hAnsi="Times New Roman"/>
                <w:b/>
                <w:bCs/>
                <w:sz w:val="24"/>
                <w:szCs w:val="24"/>
                <w:lang w:val="lv-LV" w:eastAsia="lv-LV"/>
              </w:rPr>
            </w:pPr>
            <w:r w:rsidRPr="00842B93">
              <w:rPr>
                <w:rFonts w:ascii="Times New Roman" w:hAnsi="Times New Roman"/>
                <w:b/>
                <w:bCs/>
                <w:sz w:val="24"/>
                <w:szCs w:val="24"/>
                <w:lang w:val="lv-LV" w:eastAsia="lv-LV"/>
              </w:rPr>
              <w:t>847</w:t>
            </w:r>
          </w:p>
        </w:tc>
        <w:tc>
          <w:tcPr>
            <w:tcW w:w="1480" w:type="dxa"/>
            <w:tcBorders>
              <w:top w:val="nil"/>
              <w:left w:val="nil"/>
              <w:bottom w:val="single" w:sz="4" w:space="0" w:color="auto"/>
              <w:right w:val="single" w:sz="4" w:space="0" w:color="auto"/>
            </w:tcBorders>
            <w:shd w:val="clear" w:color="000000" w:fill="D8D8D8"/>
            <w:vAlign w:val="center"/>
          </w:tcPr>
          <w:p w:rsidR="009732A2" w:rsidRPr="00842B93" w:rsidRDefault="009732A2" w:rsidP="00842B93">
            <w:pPr>
              <w:spacing w:after="0" w:line="240" w:lineRule="auto"/>
              <w:rPr>
                <w:rFonts w:ascii="Times New Roman" w:hAnsi="Times New Roman"/>
                <w:b/>
                <w:bCs/>
                <w:sz w:val="20"/>
                <w:szCs w:val="20"/>
                <w:lang w:val="lv-LV" w:eastAsia="lv-LV"/>
              </w:rPr>
            </w:pPr>
            <w:r w:rsidRPr="00842B93">
              <w:rPr>
                <w:rFonts w:ascii="Times New Roman" w:hAnsi="Times New Roman"/>
                <w:b/>
                <w:bCs/>
                <w:sz w:val="20"/>
                <w:szCs w:val="20"/>
                <w:lang w:val="lv-LV" w:eastAsia="lv-LV"/>
              </w:rPr>
              <w:t> </w:t>
            </w:r>
          </w:p>
        </w:tc>
        <w:tc>
          <w:tcPr>
            <w:tcW w:w="876" w:type="dxa"/>
            <w:tcBorders>
              <w:top w:val="nil"/>
              <w:left w:val="nil"/>
              <w:bottom w:val="single" w:sz="4" w:space="0" w:color="auto"/>
              <w:right w:val="single" w:sz="4" w:space="0" w:color="auto"/>
            </w:tcBorders>
            <w:shd w:val="clear" w:color="000000" w:fill="D8D8D8"/>
            <w:vAlign w:val="center"/>
          </w:tcPr>
          <w:p w:rsidR="009732A2" w:rsidRPr="00842B93" w:rsidRDefault="009732A2" w:rsidP="0023385C">
            <w:pPr>
              <w:spacing w:after="0" w:line="240" w:lineRule="auto"/>
              <w:rPr>
                <w:rFonts w:ascii="Times New Roman" w:hAnsi="Times New Roman"/>
                <w:b/>
                <w:bCs/>
                <w:sz w:val="24"/>
                <w:szCs w:val="24"/>
                <w:lang w:val="lv-LV" w:eastAsia="lv-LV"/>
              </w:rPr>
            </w:pPr>
            <w:r w:rsidRPr="00842B93">
              <w:rPr>
                <w:rFonts w:ascii="Times New Roman" w:hAnsi="Times New Roman"/>
                <w:b/>
                <w:bCs/>
                <w:sz w:val="24"/>
                <w:szCs w:val="24"/>
                <w:lang w:val="lv-LV" w:eastAsia="lv-LV"/>
              </w:rPr>
              <w:t>809</w:t>
            </w:r>
          </w:p>
        </w:tc>
        <w:tc>
          <w:tcPr>
            <w:tcW w:w="1420" w:type="dxa"/>
            <w:tcBorders>
              <w:top w:val="nil"/>
              <w:left w:val="nil"/>
              <w:bottom w:val="single" w:sz="4" w:space="0" w:color="auto"/>
              <w:right w:val="single" w:sz="4" w:space="0" w:color="auto"/>
            </w:tcBorders>
            <w:shd w:val="clear" w:color="000000" w:fill="D8D8D8"/>
            <w:vAlign w:val="center"/>
          </w:tcPr>
          <w:p w:rsidR="009732A2" w:rsidRPr="00842B93" w:rsidRDefault="009732A2" w:rsidP="00842B93">
            <w:pPr>
              <w:spacing w:after="0" w:line="240" w:lineRule="auto"/>
              <w:rPr>
                <w:rFonts w:ascii="Times New Roman" w:hAnsi="Times New Roman"/>
                <w:b/>
                <w:bCs/>
                <w:sz w:val="20"/>
                <w:szCs w:val="20"/>
                <w:lang w:val="lv-LV" w:eastAsia="lv-LV"/>
              </w:rPr>
            </w:pPr>
            <w:r w:rsidRPr="00842B93">
              <w:rPr>
                <w:rFonts w:ascii="Times New Roman" w:hAnsi="Times New Roman"/>
                <w:b/>
                <w:bCs/>
                <w:sz w:val="20"/>
                <w:szCs w:val="20"/>
                <w:lang w:val="lv-LV" w:eastAsia="lv-LV"/>
              </w:rPr>
              <w:t> </w:t>
            </w:r>
          </w:p>
        </w:tc>
        <w:tc>
          <w:tcPr>
            <w:tcW w:w="949" w:type="dxa"/>
            <w:tcBorders>
              <w:top w:val="nil"/>
              <w:left w:val="nil"/>
              <w:bottom w:val="single" w:sz="4" w:space="0" w:color="auto"/>
              <w:right w:val="single" w:sz="4" w:space="0" w:color="auto"/>
            </w:tcBorders>
            <w:shd w:val="clear" w:color="000000" w:fill="D8D8D8"/>
            <w:vAlign w:val="center"/>
          </w:tcPr>
          <w:p w:rsidR="009732A2" w:rsidRPr="00842B93" w:rsidRDefault="009732A2" w:rsidP="0023385C">
            <w:pPr>
              <w:spacing w:after="0" w:line="240" w:lineRule="auto"/>
              <w:rPr>
                <w:rFonts w:ascii="Times New Roman" w:hAnsi="Times New Roman"/>
                <w:b/>
                <w:bCs/>
                <w:sz w:val="24"/>
                <w:szCs w:val="24"/>
                <w:lang w:val="lv-LV" w:eastAsia="lv-LV"/>
              </w:rPr>
            </w:pPr>
            <w:r w:rsidRPr="00842B93">
              <w:rPr>
                <w:rFonts w:ascii="Times New Roman" w:hAnsi="Times New Roman"/>
                <w:b/>
                <w:bCs/>
                <w:sz w:val="24"/>
                <w:szCs w:val="24"/>
                <w:lang w:val="lv-LV" w:eastAsia="lv-LV"/>
              </w:rPr>
              <w:t>-38</w:t>
            </w:r>
          </w:p>
        </w:tc>
        <w:tc>
          <w:tcPr>
            <w:tcW w:w="1689" w:type="dxa"/>
            <w:vMerge w:val="restart"/>
            <w:tcBorders>
              <w:top w:val="nil"/>
              <w:left w:val="single" w:sz="4" w:space="0" w:color="auto"/>
              <w:bottom w:val="single" w:sz="4" w:space="0" w:color="auto"/>
              <w:right w:val="single" w:sz="4" w:space="0" w:color="auto"/>
            </w:tcBorders>
          </w:tcPr>
          <w:p w:rsidR="009732A2" w:rsidRDefault="009732A2" w:rsidP="006D5E80">
            <w:pPr>
              <w:spacing w:after="0" w:line="240" w:lineRule="auto"/>
              <w:rPr>
                <w:rFonts w:ascii="Times New Roman" w:hAnsi="Times New Roman"/>
                <w:color w:val="000000"/>
                <w:sz w:val="18"/>
                <w:szCs w:val="18"/>
                <w:lang w:val="lv-LV" w:eastAsia="lv-LV"/>
              </w:rPr>
            </w:pPr>
          </w:p>
          <w:p w:rsidR="009732A2" w:rsidRDefault="009732A2" w:rsidP="006D5E80">
            <w:pPr>
              <w:spacing w:after="0" w:line="240" w:lineRule="auto"/>
              <w:rPr>
                <w:rFonts w:ascii="Times New Roman" w:hAnsi="Times New Roman"/>
                <w:color w:val="000000"/>
                <w:sz w:val="18"/>
                <w:szCs w:val="18"/>
                <w:lang w:val="lv-LV" w:eastAsia="lv-LV"/>
              </w:rPr>
            </w:pPr>
            <w:r w:rsidRPr="00842B93">
              <w:rPr>
                <w:rFonts w:ascii="Times New Roman" w:hAnsi="Times New Roman"/>
                <w:color w:val="000000"/>
                <w:sz w:val="18"/>
                <w:szCs w:val="18"/>
                <w:lang w:val="lv-LV" w:eastAsia="lv-LV"/>
              </w:rPr>
              <w:t xml:space="preserve">*Norādīts indikatīvs izdevumu pozīciju sadalījums pa izdevumu kodiem, katrai budžeta iestādei tas var mainīties.  Ministru kabineta noteikumu Nr.685  25.punkts nosaka izdevumu sadalījumu pa izdevumu pozīcijām, bet </w:t>
            </w:r>
          </w:p>
          <w:p w:rsidR="009732A2" w:rsidRDefault="009732A2" w:rsidP="006D5E80">
            <w:pPr>
              <w:spacing w:after="0" w:line="240" w:lineRule="auto"/>
              <w:rPr>
                <w:rFonts w:ascii="Times New Roman" w:hAnsi="Times New Roman"/>
                <w:color w:val="000000"/>
                <w:sz w:val="18"/>
                <w:szCs w:val="18"/>
                <w:lang w:val="lv-LV" w:eastAsia="lv-LV"/>
              </w:rPr>
            </w:pPr>
            <w:r w:rsidRPr="00842B93">
              <w:rPr>
                <w:rFonts w:ascii="Times New Roman" w:hAnsi="Times New Roman"/>
                <w:color w:val="000000"/>
                <w:sz w:val="18"/>
                <w:szCs w:val="18"/>
                <w:lang w:val="lv-LV" w:eastAsia="lv-LV"/>
              </w:rPr>
              <w:t xml:space="preserve">25.2. apakšpunktā norādīto izdevumu pozīciju  </w:t>
            </w:r>
          </w:p>
          <w:p w:rsidR="009732A2" w:rsidRDefault="009732A2" w:rsidP="006D5E80">
            <w:pPr>
              <w:spacing w:after="0" w:line="240" w:lineRule="auto"/>
              <w:rPr>
                <w:rFonts w:ascii="Times New Roman" w:hAnsi="Times New Roman"/>
                <w:color w:val="000000"/>
                <w:sz w:val="18"/>
                <w:szCs w:val="18"/>
                <w:lang w:val="lv-LV" w:eastAsia="lv-LV"/>
              </w:rPr>
            </w:pPr>
            <w:r w:rsidRPr="00842B93">
              <w:rPr>
                <w:rFonts w:ascii="Times New Roman" w:hAnsi="Times New Roman"/>
                <w:color w:val="000000"/>
                <w:sz w:val="18"/>
                <w:szCs w:val="18"/>
                <w:lang w:val="lv-LV" w:eastAsia="lv-LV"/>
              </w:rPr>
              <w:t>"ar rezidenta teorētisko un praktisko apmācību saistītos izdevumus"</w:t>
            </w:r>
            <w:r>
              <w:rPr>
                <w:rFonts w:ascii="Times New Roman" w:hAnsi="Times New Roman"/>
                <w:color w:val="000000"/>
                <w:sz w:val="18"/>
                <w:szCs w:val="18"/>
                <w:lang w:val="lv-LV" w:eastAsia="lv-LV"/>
              </w:rPr>
              <w:t>,</w:t>
            </w:r>
            <w:r w:rsidRPr="00842B93">
              <w:rPr>
                <w:rFonts w:ascii="Times New Roman" w:hAnsi="Times New Roman"/>
                <w:color w:val="000000"/>
                <w:sz w:val="18"/>
                <w:szCs w:val="18"/>
                <w:lang w:val="lv-LV" w:eastAsia="lv-LV"/>
              </w:rPr>
              <w:t xml:space="preserve"> lai nodrošinātu apmācību programmu katra ārstniecības iestāde atbilstoši faktiskajai situācijai iestādē plāno pēc saviem ieskatiem un apmācības nodrošināšanas iespējām. </w:t>
            </w:r>
          </w:p>
          <w:p w:rsidR="009732A2" w:rsidRDefault="009732A2" w:rsidP="006D5E80">
            <w:pPr>
              <w:spacing w:after="0" w:line="240" w:lineRule="auto"/>
              <w:rPr>
                <w:rFonts w:ascii="Times New Roman" w:hAnsi="Times New Roman"/>
                <w:color w:val="000000"/>
                <w:sz w:val="18"/>
                <w:szCs w:val="18"/>
                <w:lang w:val="lv-LV" w:eastAsia="lv-LV"/>
              </w:rPr>
            </w:pPr>
            <w:r w:rsidRPr="00842B93">
              <w:rPr>
                <w:rFonts w:ascii="Times New Roman" w:hAnsi="Times New Roman"/>
                <w:color w:val="000000"/>
                <w:sz w:val="18"/>
                <w:szCs w:val="18"/>
                <w:lang w:val="lv-LV" w:eastAsia="lv-LV"/>
              </w:rPr>
              <w:t xml:space="preserve">Līdz ar to izdevumu proporcija  starp  1000 koda </w:t>
            </w:r>
            <w:r w:rsidRPr="00842B93">
              <w:rPr>
                <w:rFonts w:ascii="Times New Roman" w:hAnsi="Times New Roman"/>
                <w:i/>
                <w:iCs/>
                <w:color w:val="000000"/>
                <w:sz w:val="18"/>
                <w:szCs w:val="18"/>
                <w:lang w:val="lv-LV" w:eastAsia="lv-LV"/>
              </w:rPr>
              <w:t>"atlīdzība"</w:t>
            </w:r>
            <w:r w:rsidRPr="00842B93">
              <w:rPr>
                <w:rFonts w:ascii="Times New Roman" w:hAnsi="Times New Roman"/>
                <w:color w:val="000000"/>
                <w:sz w:val="18"/>
                <w:szCs w:val="18"/>
                <w:lang w:val="lv-LV" w:eastAsia="lv-LV"/>
              </w:rPr>
              <w:t xml:space="preserve"> un 2000 koda </w:t>
            </w:r>
            <w:r w:rsidRPr="00842B93">
              <w:rPr>
                <w:rFonts w:ascii="Times New Roman" w:hAnsi="Times New Roman"/>
                <w:i/>
                <w:iCs/>
                <w:color w:val="000000"/>
                <w:sz w:val="18"/>
                <w:szCs w:val="18"/>
                <w:lang w:val="lv-LV" w:eastAsia="lv-LV"/>
              </w:rPr>
              <w:t>"preces un pakalpojumi"</w:t>
            </w:r>
            <w:r w:rsidRPr="00842B93">
              <w:rPr>
                <w:rFonts w:ascii="Times New Roman" w:hAnsi="Times New Roman"/>
                <w:color w:val="000000"/>
                <w:sz w:val="18"/>
                <w:szCs w:val="18"/>
                <w:lang w:val="lv-LV" w:eastAsia="lv-LV"/>
              </w:rPr>
              <w:t xml:space="preserve"> iestādēm var atšķirties.</w:t>
            </w:r>
          </w:p>
          <w:p w:rsidR="009732A2" w:rsidRPr="00842B93" w:rsidRDefault="009732A2" w:rsidP="006D5E80">
            <w:pPr>
              <w:spacing w:after="0" w:line="240" w:lineRule="auto"/>
              <w:rPr>
                <w:rFonts w:ascii="Times New Roman" w:hAnsi="Times New Roman"/>
                <w:color w:val="000000"/>
                <w:sz w:val="18"/>
                <w:szCs w:val="18"/>
                <w:lang w:val="lv-LV" w:eastAsia="lv-LV"/>
              </w:rPr>
            </w:pPr>
          </w:p>
        </w:tc>
      </w:tr>
      <w:tr w:rsidR="009732A2" w:rsidRPr="000208C0" w:rsidTr="00AB616A">
        <w:trPr>
          <w:trHeight w:val="510"/>
        </w:trPr>
        <w:tc>
          <w:tcPr>
            <w:tcW w:w="1540" w:type="dxa"/>
            <w:tcBorders>
              <w:top w:val="nil"/>
              <w:left w:val="single" w:sz="4" w:space="0" w:color="auto"/>
              <w:bottom w:val="single" w:sz="4" w:space="0" w:color="auto"/>
              <w:right w:val="single" w:sz="4" w:space="0" w:color="auto"/>
            </w:tcBorders>
            <w:vAlign w:val="center"/>
          </w:tcPr>
          <w:p w:rsidR="009732A2" w:rsidRPr="00842B93" w:rsidRDefault="009732A2" w:rsidP="00842B93">
            <w:pPr>
              <w:spacing w:after="0" w:line="240" w:lineRule="auto"/>
              <w:rPr>
                <w:rFonts w:ascii="Times New Roman" w:hAnsi="Times New Roman"/>
                <w:b/>
                <w:bCs/>
                <w:sz w:val="20"/>
                <w:szCs w:val="20"/>
                <w:lang w:val="lv-LV" w:eastAsia="lv-LV"/>
              </w:rPr>
            </w:pPr>
            <w:r w:rsidRPr="00842B93">
              <w:rPr>
                <w:rFonts w:ascii="Times New Roman" w:hAnsi="Times New Roman"/>
                <w:b/>
                <w:bCs/>
                <w:sz w:val="20"/>
                <w:szCs w:val="20"/>
                <w:lang w:val="lv-LV" w:eastAsia="lv-LV"/>
              </w:rPr>
              <w:t>Uzturēšanas izdevumi</w:t>
            </w:r>
          </w:p>
        </w:tc>
        <w:tc>
          <w:tcPr>
            <w:tcW w:w="683" w:type="dxa"/>
            <w:tcBorders>
              <w:top w:val="nil"/>
              <w:left w:val="nil"/>
              <w:bottom w:val="single" w:sz="4" w:space="0" w:color="auto"/>
              <w:right w:val="single" w:sz="4" w:space="0" w:color="auto"/>
            </w:tcBorders>
            <w:vAlign w:val="center"/>
          </w:tcPr>
          <w:p w:rsidR="009732A2" w:rsidRPr="00842B93" w:rsidRDefault="009732A2" w:rsidP="00842B93">
            <w:pPr>
              <w:spacing w:after="0" w:line="240" w:lineRule="auto"/>
              <w:rPr>
                <w:rFonts w:ascii="Times New Roman" w:hAnsi="Times New Roman"/>
                <w:sz w:val="20"/>
                <w:szCs w:val="20"/>
                <w:lang w:val="lv-LV" w:eastAsia="lv-LV"/>
              </w:rPr>
            </w:pPr>
            <w:r w:rsidRPr="00842B93">
              <w:rPr>
                <w:rFonts w:ascii="Times New Roman" w:hAnsi="Times New Roman"/>
                <w:sz w:val="20"/>
                <w:szCs w:val="20"/>
                <w:lang w:val="lv-LV" w:eastAsia="lv-LV"/>
              </w:rPr>
              <w:t>1000-4000 6000-7000</w:t>
            </w:r>
          </w:p>
        </w:tc>
        <w:tc>
          <w:tcPr>
            <w:tcW w:w="876" w:type="dxa"/>
            <w:tcBorders>
              <w:top w:val="nil"/>
              <w:left w:val="nil"/>
              <w:bottom w:val="single" w:sz="4" w:space="0" w:color="auto"/>
              <w:right w:val="single" w:sz="4" w:space="0" w:color="auto"/>
            </w:tcBorders>
            <w:noWrap/>
            <w:vAlign w:val="center"/>
          </w:tcPr>
          <w:p w:rsidR="009732A2" w:rsidRPr="00842B93" w:rsidRDefault="009732A2" w:rsidP="0023385C">
            <w:pPr>
              <w:spacing w:after="0" w:line="240" w:lineRule="auto"/>
              <w:rPr>
                <w:rFonts w:ascii="Times New Roman" w:hAnsi="Times New Roman"/>
                <w:b/>
                <w:bCs/>
                <w:color w:val="000000"/>
                <w:sz w:val="24"/>
                <w:szCs w:val="24"/>
                <w:lang w:val="lv-LV" w:eastAsia="lv-LV"/>
              </w:rPr>
            </w:pPr>
            <w:r w:rsidRPr="00842B93">
              <w:rPr>
                <w:rFonts w:ascii="Times New Roman" w:hAnsi="Times New Roman"/>
                <w:b/>
                <w:bCs/>
                <w:color w:val="000000"/>
                <w:sz w:val="24"/>
                <w:szCs w:val="24"/>
                <w:lang w:val="lv-LV" w:eastAsia="lv-LV"/>
              </w:rPr>
              <w:t>847</w:t>
            </w:r>
          </w:p>
        </w:tc>
        <w:tc>
          <w:tcPr>
            <w:tcW w:w="1480" w:type="dxa"/>
            <w:tcBorders>
              <w:top w:val="nil"/>
              <w:left w:val="nil"/>
              <w:bottom w:val="single" w:sz="4" w:space="0" w:color="auto"/>
              <w:right w:val="single" w:sz="4" w:space="0" w:color="auto"/>
            </w:tcBorders>
            <w:noWrap/>
            <w:vAlign w:val="center"/>
          </w:tcPr>
          <w:p w:rsidR="009732A2" w:rsidRPr="00842B93" w:rsidRDefault="009732A2" w:rsidP="00842B93">
            <w:pPr>
              <w:spacing w:after="0" w:line="240" w:lineRule="auto"/>
              <w:rPr>
                <w:rFonts w:ascii="Times New Roman" w:hAnsi="Times New Roman"/>
                <w:b/>
                <w:bCs/>
                <w:color w:val="000000"/>
                <w:sz w:val="20"/>
                <w:szCs w:val="20"/>
                <w:lang w:val="lv-LV" w:eastAsia="lv-LV"/>
              </w:rPr>
            </w:pPr>
            <w:r w:rsidRPr="00842B93">
              <w:rPr>
                <w:rFonts w:ascii="Times New Roman" w:hAnsi="Times New Roman"/>
                <w:b/>
                <w:bCs/>
                <w:color w:val="000000"/>
                <w:sz w:val="20"/>
                <w:szCs w:val="20"/>
                <w:lang w:val="lv-LV" w:eastAsia="lv-LV"/>
              </w:rPr>
              <w:t> </w:t>
            </w:r>
          </w:p>
        </w:tc>
        <w:tc>
          <w:tcPr>
            <w:tcW w:w="876" w:type="dxa"/>
            <w:tcBorders>
              <w:top w:val="nil"/>
              <w:left w:val="nil"/>
              <w:bottom w:val="single" w:sz="4" w:space="0" w:color="auto"/>
              <w:right w:val="single" w:sz="4" w:space="0" w:color="auto"/>
            </w:tcBorders>
            <w:shd w:val="clear" w:color="000000" w:fill="FFFFFF"/>
            <w:noWrap/>
            <w:vAlign w:val="center"/>
          </w:tcPr>
          <w:p w:rsidR="009732A2" w:rsidRPr="00842B93" w:rsidRDefault="009732A2" w:rsidP="0023385C">
            <w:pPr>
              <w:spacing w:after="0" w:line="240" w:lineRule="auto"/>
              <w:rPr>
                <w:rFonts w:ascii="Times New Roman" w:hAnsi="Times New Roman"/>
                <w:b/>
                <w:bCs/>
                <w:sz w:val="24"/>
                <w:szCs w:val="24"/>
                <w:lang w:val="lv-LV" w:eastAsia="lv-LV"/>
              </w:rPr>
            </w:pPr>
            <w:r w:rsidRPr="00842B93">
              <w:rPr>
                <w:rFonts w:ascii="Times New Roman" w:hAnsi="Times New Roman"/>
                <w:b/>
                <w:bCs/>
                <w:sz w:val="24"/>
                <w:szCs w:val="24"/>
                <w:lang w:val="lv-LV" w:eastAsia="lv-LV"/>
              </w:rPr>
              <w:t>809</w:t>
            </w:r>
          </w:p>
        </w:tc>
        <w:tc>
          <w:tcPr>
            <w:tcW w:w="1420" w:type="dxa"/>
            <w:tcBorders>
              <w:top w:val="nil"/>
              <w:left w:val="nil"/>
              <w:bottom w:val="single" w:sz="4" w:space="0" w:color="auto"/>
              <w:right w:val="single" w:sz="4" w:space="0" w:color="auto"/>
            </w:tcBorders>
            <w:noWrap/>
            <w:vAlign w:val="center"/>
          </w:tcPr>
          <w:p w:rsidR="009732A2" w:rsidRPr="00842B93" w:rsidRDefault="009732A2" w:rsidP="00842B93">
            <w:pPr>
              <w:spacing w:after="0" w:line="240" w:lineRule="auto"/>
              <w:rPr>
                <w:rFonts w:ascii="Times New Roman" w:hAnsi="Times New Roman"/>
                <w:color w:val="000000"/>
                <w:sz w:val="20"/>
                <w:szCs w:val="20"/>
                <w:lang w:val="lv-LV" w:eastAsia="lv-LV"/>
              </w:rPr>
            </w:pPr>
            <w:r w:rsidRPr="00842B93">
              <w:rPr>
                <w:rFonts w:ascii="Times New Roman" w:hAnsi="Times New Roman"/>
                <w:color w:val="000000"/>
                <w:sz w:val="20"/>
                <w:szCs w:val="20"/>
                <w:lang w:val="lv-LV" w:eastAsia="lv-LV"/>
              </w:rPr>
              <w:t> </w:t>
            </w:r>
          </w:p>
        </w:tc>
        <w:tc>
          <w:tcPr>
            <w:tcW w:w="949" w:type="dxa"/>
            <w:tcBorders>
              <w:top w:val="nil"/>
              <w:left w:val="nil"/>
              <w:bottom w:val="single" w:sz="4" w:space="0" w:color="auto"/>
              <w:right w:val="single" w:sz="4" w:space="0" w:color="auto"/>
            </w:tcBorders>
            <w:noWrap/>
            <w:vAlign w:val="center"/>
          </w:tcPr>
          <w:p w:rsidR="009732A2" w:rsidRPr="00842B93" w:rsidRDefault="009732A2" w:rsidP="0023385C">
            <w:pPr>
              <w:spacing w:after="0" w:line="240" w:lineRule="auto"/>
              <w:rPr>
                <w:rFonts w:ascii="Times New Roman" w:hAnsi="Times New Roman"/>
                <w:b/>
                <w:bCs/>
                <w:color w:val="000000"/>
                <w:sz w:val="24"/>
                <w:szCs w:val="24"/>
                <w:lang w:val="lv-LV" w:eastAsia="lv-LV"/>
              </w:rPr>
            </w:pPr>
            <w:r w:rsidRPr="00842B93">
              <w:rPr>
                <w:rFonts w:ascii="Times New Roman" w:hAnsi="Times New Roman"/>
                <w:b/>
                <w:bCs/>
                <w:color w:val="000000"/>
                <w:sz w:val="24"/>
                <w:szCs w:val="24"/>
                <w:lang w:val="lv-LV" w:eastAsia="lv-LV"/>
              </w:rPr>
              <w:t>-38</w:t>
            </w:r>
          </w:p>
        </w:tc>
        <w:tc>
          <w:tcPr>
            <w:tcW w:w="1689" w:type="dxa"/>
            <w:vMerge/>
            <w:tcBorders>
              <w:top w:val="nil"/>
              <w:left w:val="single" w:sz="4" w:space="0" w:color="auto"/>
              <w:bottom w:val="single" w:sz="4" w:space="0" w:color="auto"/>
              <w:right w:val="single" w:sz="4" w:space="0" w:color="auto"/>
            </w:tcBorders>
            <w:vAlign w:val="center"/>
          </w:tcPr>
          <w:p w:rsidR="009732A2" w:rsidRPr="00842B93" w:rsidRDefault="009732A2" w:rsidP="00842B93">
            <w:pPr>
              <w:spacing w:after="0" w:line="240" w:lineRule="auto"/>
              <w:rPr>
                <w:rFonts w:ascii="Times New Roman" w:hAnsi="Times New Roman"/>
                <w:color w:val="000000"/>
                <w:sz w:val="18"/>
                <w:szCs w:val="18"/>
                <w:lang w:val="lv-LV" w:eastAsia="lv-LV"/>
              </w:rPr>
            </w:pPr>
          </w:p>
        </w:tc>
      </w:tr>
      <w:tr w:rsidR="009732A2" w:rsidRPr="000208C0" w:rsidTr="00AB616A">
        <w:trPr>
          <w:trHeight w:val="315"/>
        </w:trPr>
        <w:tc>
          <w:tcPr>
            <w:tcW w:w="1540" w:type="dxa"/>
            <w:tcBorders>
              <w:top w:val="nil"/>
              <w:left w:val="single" w:sz="4" w:space="0" w:color="auto"/>
              <w:bottom w:val="single" w:sz="4" w:space="0" w:color="auto"/>
              <w:right w:val="single" w:sz="4" w:space="0" w:color="auto"/>
            </w:tcBorders>
            <w:vAlign w:val="center"/>
          </w:tcPr>
          <w:p w:rsidR="009732A2" w:rsidRPr="00842B93" w:rsidRDefault="009732A2" w:rsidP="00842B93">
            <w:pPr>
              <w:spacing w:after="0" w:line="240" w:lineRule="auto"/>
              <w:rPr>
                <w:rFonts w:ascii="Times New Roman" w:hAnsi="Times New Roman"/>
                <w:sz w:val="20"/>
                <w:szCs w:val="20"/>
                <w:lang w:val="lv-LV" w:eastAsia="lv-LV"/>
              </w:rPr>
            </w:pPr>
            <w:r w:rsidRPr="00842B93">
              <w:rPr>
                <w:rFonts w:ascii="Times New Roman" w:hAnsi="Times New Roman"/>
                <w:sz w:val="20"/>
                <w:szCs w:val="20"/>
                <w:lang w:val="lv-LV" w:eastAsia="lv-LV"/>
              </w:rPr>
              <w:t>Kārtējie izdevumi</w:t>
            </w:r>
          </w:p>
        </w:tc>
        <w:tc>
          <w:tcPr>
            <w:tcW w:w="683" w:type="dxa"/>
            <w:tcBorders>
              <w:top w:val="nil"/>
              <w:left w:val="nil"/>
              <w:bottom w:val="single" w:sz="4" w:space="0" w:color="auto"/>
              <w:right w:val="single" w:sz="4" w:space="0" w:color="auto"/>
            </w:tcBorders>
            <w:vAlign w:val="center"/>
          </w:tcPr>
          <w:p w:rsidR="009732A2" w:rsidRPr="00842B93" w:rsidRDefault="009732A2" w:rsidP="00842B93">
            <w:pPr>
              <w:spacing w:after="0" w:line="240" w:lineRule="auto"/>
              <w:rPr>
                <w:rFonts w:ascii="Times New Roman" w:hAnsi="Times New Roman"/>
                <w:sz w:val="20"/>
                <w:szCs w:val="20"/>
                <w:lang w:val="lv-LV" w:eastAsia="lv-LV"/>
              </w:rPr>
            </w:pPr>
            <w:r w:rsidRPr="00842B93">
              <w:rPr>
                <w:rFonts w:ascii="Times New Roman" w:hAnsi="Times New Roman"/>
                <w:sz w:val="20"/>
                <w:szCs w:val="20"/>
                <w:lang w:val="lv-LV" w:eastAsia="lv-LV"/>
              </w:rPr>
              <w:t>1000-2000</w:t>
            </w:r>
          </w:p>
        </w:tc>
        <w:tc>
          <w:tcPr>
            <w:tcW w:w="876" w:type="dxa"/>
            <w:tcBorders>
              <w:top w:val="nil"/>
              <w:left w:val="nil"/>
              <w:bottom w:val="single" w:sz="4" w:space="0" w:color="auto"/>
              <w:right w:val="single" w:sz="4" w:space="0" w:color="auto"/>
            </w:tcBorders>
            <w:noWrap/>
            <w:vAlign w:val="center"/>
          </w:tcPr>
          <w:p w:rsidR="009732A2" w:rsidRPr="00842B93" w:rsidRDefault="009732A2" w:rsidP="0023385C">
            <w:pPr>
              <w:spacing w:after="0" w:line="240" w:lineRule="auto"/>
              <w:rPr>
                <w:rFonts w:ascii="Times New Roman" w:hAnsi="Times New Roman"/>
                <w:color w:val="000000"/>
                <w:sz w:val="24"/>
                <w:szCs w:val="24"/>
                <w:lang w:val="lv-LV" w:eastAsia="lv-LV"/>
              </w:rPr>
            </w:pPr>
            <w:r w:rsidRPr="00842B93">
              <w:rPr>
                <w:rFonts w:ascii="Times New Roman" w:hAnsi="Times New Roman"/>
                <w:color w:val="000000"/>
                <w:sz w:val="24"/>
                <w:szCs w:val="24"/>
                <w:lang w:val="lv-LV" w:eastAsia="lv-LV"/>
              </w:rPr>
              <w:t>847</w:t>
            </w:r>
          </w:p>
        </w:tc>
        <w:tc>
          <w:tcPr>
            <w:tcW w:w="1480" w:type="dxa"/>
            <w:tcBorders>
              <w:top w:val="nil"/>
              <w:left w:val="nil"/>
              <w:bottom w:val="single" w:sz="4" w:space="0" w:color="auto"/>
              <w:right w:val="single" w:sz="4" w:space="0" w:color="auto"/>
            </w:tcBorders>
            <w:noWrap/>
            <w:vAlign w:val="center"/>
          </w:tcPr>
          <w:p w:rsidR="009732A2" w:rsidRPr="00842B93" w:rsidRDefault="009732A2" w:rsidP="00842B93">
            <w:pPr>
              <w:spacing w:after="0" w:line="240" w:lineRule="auto"/>
              <w:rPr>
                <w:rFonts w:ascii="Times New Roman" w:hAnsi="Times New Roman"/>
                <w:color w:val="000000"/>
                <w:sz w:val="20"/>
                <w:szCs w:val="20"/>
                <w:lang w:val="lv-LV" w:eastAsia="lv-LV"/>
              </w:rPr>
            </w:pPr>
            <w:r w:rsidRPr="00842B93">
              <w:rPr>
                <w:rFonts w:ascii="Times New Roman" w:hAnsi="Times New Roman"/>
                <w:color w:val="000000"/>
                <w:sz w:val="20"/>
                <w:szCs w:val="20"/>
                <w:lang w:val="lv-LV" w:eastAsia="lv-LV"/>
              </w:rPr>
              <w:t> </w:t>
            </w:r>
          </w:p>
        </w:tc>
        <w:tc>
          <w:tcPr>
            <w:tcW w:w="876" w:type="dxa"/>
            <w:tcBorders>
              <w:top w:val="nil"/>
              <w:left w:val="nil"/>
              <w:bottom w:val="single" w:sz="4" w:space="0" w:color="auto"/>
              <w:right w:val="single" w:sz="4" w:space="0" w:color="auto"/>
            </w:tcBorders>
            <w:shd w:val="clear" w:color="000000" w:fill="FFFFFF"/>
            <w:noWrap/>
            <w:vAlign w:val="center"/>
          </w:tcPr>
          <w:p w:rsidR="009732A2" w:rsidRPr="00842B93" w:rsidRDefault="009732A2" w:rsidP="0023385C">
            <w:pPr>
              <w:spacing w:after="0" w:line="240" w:lineRule="auto"/>
              <w:rPr>
                <w:rFonts w:ascii="Times New Roman" w:hAnsi="Times New Roman"/>
                <w:sz w:val="24"/>
                <w:szCs w:val="24"/>
                <w:lang w:val="lv-LV" w:eastAsia="lv-LV"/>
              </w:rPr>
            </w:pPr>
            <w:r w:rsidRPr="00842B93">
              <w:rPr>
                <w:rFonts w:ascii="Times New Roman" w:hAnsi="Times New Roman"/>
                <w:sz w:val="24"/>
                <w:szCs w:val="24"/>
                <w:lang w:val="lv-LV" w:eastAsia="lv-LV"/>
              </w:rPr>
              <w:t>809</w:t>
            </w:r>
          </w:p>
        </w:tc>
        <w:tc>
          <w:tcPr>
            <w:tcW w:w="1420" w:type="dxa"/>
            <w:tcBorders>
              <w:top w:val="nil"/>
              <w:left w:val="nil"/>
              <w:bottom w:val="single" w:sz="4" w:space="0" w:color="auto"/>
              <w:right w:val="single" w:sz="4" w:space="0" w:color="auto"/>
            </w:tcBorders>
            <w:noWrap/>
            <w:vAlign w:val="center"/>
          </w:tcPr>
          <w:p w:rsidR="009732A2" w:rsidRPr="00842B93" w:rsidRDefault="009732A2" w:rsidP="00842B93">
            <w:pPr>
              <w:spacing w:after="0" w:line="240" w:lineRule="auto"/>
              <w:rPr>
                <w:rFonts w:ascii="Times New Roman" w:hAnsi="Times New Roman"/>
                <w:color w:val="000000"/>
                <w:sz w:val="20"/>
                <w:szCs w:val="20"/>
                <w:lang w:val="lv-LV" w:eastAsia="lv-LV"/>
              </w:rPr>
            </w:pPr>
            <w:r w:rsidRPr="00842B93">
              <w:rPr>
                <w:rFonts w:ascii="Times New Roman" w:hAnsi="Times New Roman"/>
                <w:color w:val="000000"/>
                <w:sz w:val="20"/>
                <w:szCs w:val="20"/>
                <w:lang w:val="lv-LV" w:eastAsia="lv-LV"/>
              </w:rPr>
              <w:t> </w:t>
            </w:r>
          </w:p>
        </w:tc>
        <w:tc>
          <w:tcPr>
            <w:tcW w:w="949" w:type="dxa"/>
            <w:tcBorders>
              <w:top w:val="nil"/>
              <w:left w:val="nil"/>
              <w:bottom w:val="single" w:sz="4" w:space="0" w:color="auto"/>
              <w:right w:val="single" w:sz="4" w:space="0" w:color="auto"/>
            </w:tcBorders>
            <w:noWrap/>
            <w:vAlign w:val="center"/>
          </w:tcPr>
          <w:p w:rsidR="009732A2" w:rsidRPr="00842B93" w:rsidRDefault="009732A2" w:rsidP="0023385C">
            <w:pPr>
              <w:spacing w:after="0" w:line="240" w:lineRule="auto"/>
              <w:rPr>
                <w:rFonts w:ascii="Times New Roman" w:hAnsi="Times New Roman"/>
                <w:color w:val="000000"/>
                <w:sz w:val="24"/>
                <w:szCs w:val="24"/>
                <w:lang w:val="lv-LV" w:eastAsia="lv-LV"/>
              </w:rPr>
            </w:pPr>
            <w:r w:rsidRPr="00842B93">
              <w:rPr>
                <w:rFonts w:ascii="Times New Roman" w:hAnsi="Times New Roman"/>
                <w:color w:val="000000"/>
                <w:sz w:val="24"/>
                <w:szCs w:val="24"/>
                <w:lang w:val="lv-LV" w:eastAsia="lv-LV"/>
              </w:rPr>
              <w:t>-38</w:t>
            </w:r>
          </w:p>
        </w:tc>
        <w:tc>
          <w:tcPr>
            <w:tcW w:w="1689" w:type="dxa"/>
            <w:vMerge/>
            <w:tcBorders>
              <w:top w:val="nil"/>
              <w:left w:val="single" w:sz="4" w:space="0" w:color="auto"/>
              <w:bottom w:val="single" w:sz="4" w:space="0" w:color="auto"/>
              <w:right w:val="single" w:sz="4" w:space="0" w:color="auto"/>
            </w:tcBorders>
            <w:vAlign w:val="center"/>
          </w:tcPr>
          <w:p w:rsidR="009732A2" w:rsidRPr="00842B93" w:rsidRDefault="009732A2" w:rsidP="00842B93">
            <w:pPr>
              <w:spacing w:after="0" w:line="240" w:lineRule="auto"/>
              <w:rPr>
                <w:rFonts w:ascii="Times New Roman" w:hAnsi="Times New Roman"/>
                <w:color w:val="000000"/>
                <w:sz w:val="18"/>
                <w:szCs w:val="18"/>
                <w:lang w:val="lv-LV" w:eastAsia="lv-LV"/>
              </w:rPr>
            </w:pPr>
          </w:p>
        </w:tc>
      </w:tr>
      <w:tr w:rsidR="009732A2" w:rsidRPr="000208C0" w:rsidTr="00AB616A">
        <w:trPr>
          <w:trHeight w:val="735"/>
        </w:trPr>
        <w:tc>
          <w:tcPr>
            <w:tcW w:w="1540" w:type="dxa"/>
            <w:tcBorders>
              <w:top w:val="nil"/>
              <w:left w:val="single" w:sz="4" w:space="0" w:color="auto"/>
              <w:bottom w:val="single" w:sz="4" w:space="0" w:color="auto"/>
              <w:right w:val="single" w:sz="4" w:space="0" w:color="auto"/>
            </w:tcBorders>
            <w:vAlign w:val="center"/>
          </w:tcPr>
          <w:p w:rsidR="009732A2" w:rsidRPr="00842B93" w:rsidRDefault="009732A2" w:rsidP="00842B93">
            <w:pPr>
              <w:spacing w:after="0" w:line="240" w:lineRule="auto"/>
              <w:ind w:firstLineChars="100" w:firstLine="200"/>
              <w:rPr>
                <w:rFonts w:ascii="Times New Roman" w:hAnsi="Times New Roman"/>
                <w:sz w:val="20"/>
                <w:szCs w:val="20"/>
                <w:lang w:val="lv-LV" w:eastAsia="lv-LV"/>
              </w:rPr>
            </w:pPr>
            <w:r w:rsidRPr="00842B93">
              <w:rPr>
                <w:rFonts w:ascii="Times New Roman" w:hAnsi="Times New Roman"/>
                <w:sz w:val="20"/>
                <w:szCs w:val="20"/>
                <w:lang w:val="lv-LV" w:eastAsia="lv-LV"/>
              </w:rPr>
              <w:t>Atlīdzība</w:t>
            </w:r>
          </w:p>
        </w:tc>
        <w:tc>
          <w:tcPr>
            <w:tcW w:w="683" w:type="dxa"/>
            <w:tcBorders>
              <w:top w:val="nil"/>
              <w:left w:val="nil"/>
              <w:bottom w:val="single" w:sz="4" w:space="0" w:color="auto"/>
              <w:right w:val="single" w:sz="4" w:space="0" w:color="auto"/>
            </w:tcBorders>
            <w:vAlign w:val="center"/>
          </w:tcPr>
          <w:p w:rsidR="009732A2" w:rsidRPr="00842B93" w:rsidRDefault="009732A2" w:rsidP="00842B93">
            <w:pPr>
              <w:spacing w:after="0" w:line="240" w:lineRule="auto"/>
              <w:rPr>
                <w:rFonts w:ascii="Times New Roman" w:hAnsi="Times New Roman"/>
                <w:sz w:val="20"/>
                <w:szCs w:val="20"/>
                <w:lang w:val="lv-LV" w:eastAsia="lv-LV"/>
              </w:rPr>
            </w:pPr>
            <w:r w:rsidRPr="00842B93">
              <w:rPr>
                <w:rFonts w:ascii="Times New Roman" w:hAnsi="Times New Roman"/>
                <w:sz w:val="20"/>
                <w:szCs w:val="20"/>
                <w:lang w:val="lv-LV" w:eastAsia="lv-LV"/>
              </w:rPr>
              <w:t>1000</w:t>
            </w:r>
          </w:p>
        </w:tc>
        <w:tc>
          <w:tcPr>
            <w:tcW w:w="876" w:type="dxa"/>
            <w:tcBorders>
              <w:top w:val="nil"/>
              <w:left w:val="nil"/>
              <w:bottom w:val="single" w:sz="4" w:space="0" w:color="auto"/>
              <w:right w:val="single" w:sz="4" w:space="0" w:color="auto"/>
            </w:tcBorders>
            <w:noWrap/>
            <w:vAlign w:val="center"/>
          </w:tcPr>
          <w:p w:rsidR="009732A2" w:rsidRPr="00842B93" w:rsidRDefault="009732A2" w:rsidP="0023385C">
            <w:pPr>
              <w:spacing w:after="0" w:line="240" w:lineRule="auto"/>
              <w:rPr>
                <w:rFonts w:ascii="Times New Roman" w:hAnsi="Times New Roman"/>
                <w:color w:val="000000"/>
                <w:sz w:val="24"/>
                <w:szCs w:val="24"/>
                <w:lang w:val="lv-LV" w:eastAsia="lv-LV"/>
              </w:rPr>
            </w:pPr>
            <w:r w:rsidRPr="00842B93">
              <w:rPr>
                <w:rFonts w:ascii="Times New Roman" w:hAnsi="Times New Roman"/>
                <w:color w:val="000000"/>
                <w:sz w:val="24"/>
                <w:szCs w:val="24"/>
                <w:lang w:val="lv-LV" w:eastAsia="lv-LV"/>
              </w:rPr>
              <w:t>419.42</w:t>
            </w:r>
          </w:p>
        </w:tc>
        <w:tc>
          <w:tcPr>
            <w:tcW w:w="1480" w:type="dxa"/>
            <w:vMerge w:val="restart"/>
            <w:tcBorders>
              <w:top w:val="nil"/>
              <w:left w:val="single" w:sz="4" w:space="0" w:color="auto"/>
              <w:bottom w:val="single" w:sz="4" w:space="0" w:color="auto"/>
              <w:right w:val="single" w:sz="4" w:space="0" w:color="auto"/>
            </w:tcBorders>
            <w:vAlign w:val="center"/>
          </w:tcPr>
          <w:p w:rsidR="009732A2" w:rsidRPr="00842B93" w:rsidRDefault="009732A2" w:rsidP="00842B93">
            <w:pPr>
              <w:spacing w:after="0" w:line="240" w:lineRule="auto"/>
              <w:rPr>
                <w:rFonts w:ascii="Times New Roman" w:hAnsi="Times New Roman"/>
                <w:color w:val="000000"/>
                <w:sz w:val="20"/>
                <w:szCs w:val="20"/>
                <w:lang w:val="lv-LV" w:eastAsia="lv-LV"/>
              </w:rPr>
            </w:pPr>
            <w:r w:rsidRPr="00842B93">
              <w:rPr>
                <w:rFonts w:ascii="Times New Roman" w:hAnsi="Times New Roman"/>
                <w:color w:val="000000"/>
                <w:sz w:val="20"/>
                <w:szCs w:val="20"/>
                <w:lang w:val="lv-LV" w:eastAsia="lv-LV"/>
              </w:rPr>
              <w:t>Rezidenta atlīdzība</w:t>
            </w:r>
          </w:p>
        </w:tc>
        <w:tc>
          <w:tcPr>
            <w:tcW w:w="876" w:type="dxa"/>
            <w:tcBorders>
              <w:top w:val="nil"/>
              <w:left w:val="nil"/>
              <w:bottom w:val="single" w:sz="4" w:space="0" w:color="auto"/>
              <w:right w:val="single" w:sz="4" w:space="0" w:color="auto"/>
            </w:tcBorders>
            <w:shd w:val="clear" w:color="000000" w:fill="FFFFFF"/>
            <w:noWrap/>
            <w:vAlign w:val="center"/>
          </w:tcPr>
          <w:p w:rsidR="009732A2" w:rsidRPr="00842B93" w:rsidRDefault="009732A2" w:rsidP="0023385C">
            <w:pPr>
              <w:spacing w:after="0" w:line="240" w:lineRule="auto"/>
              <w:rPr>
                <w:rFonts w:ascii="Times New Roman" w:hAnsi="Times New Roman"/>
                <w:sz w:val="24"/>
                <w:szCs w:val="24"/>
                <w:lang w:val="lv-LV" w:eastAsia="lv-LV"/>
              </w:rPr>
            </w:pPr>
            <w:r w:rsidRPr="00842B93">
              <w:rPr>
                <w:rFonts w:ascii="Times New Roman" w:hAnsi="Times New Roman"/>
                <w:sz w:val="24"/>
                <w:szCs w:val="24"/>
                <w:lang w:val="lv-LV" w:eastAsia="lv-LV"/>
              </w:rPr>
              <w:t>711</w:t>
            </w:r>
          </w:p>
        </w:tc>
        <w:tc>
          <w:tcPr>
            <w:tcW w:w="1420" w:type="dxa"/>
            <w:vMerge w:val="restart"/>
            <w:tcBorders>
              <w:top w:val="nil"/>
              <w:left w:val="single" w:sz="4" w:space="0" w:color="auto"/>
              <w:bottom w:val="single" w:sz="4" w:space="0" w:color="auto"/>
              <w:right w:val="single" w:sz="4" w:space="0" w:color="auto"/>
            </w:tcBorders>
            <w:vAlign w:val="center"/>
          </w:tcPr>
          <w:p w:rsidR="009732A2" w:rsidRDefault="009732A2" w:rsidP="00842B93">
            <w:pPr>
              <w:spacing w:after="0" w:line="240" w:lineRule="auto"/>
              <w:rPr>
                <w:rFonts w:ascii="Times New Roman" w:hAnsi="Times New Roman"/>
                <w:color w:val="000000"/>
                <w:sz w:val="18"/>
                <w:szCs w:val="18"/>
                <w:lang w:val="lv-LV" w:eastAsia="lv-LV"/>
              </w:rPr>
            </w:pPr>
            <w:r w:rsidRPr="00842B93">
              <w:rPr>
                <w:rFonts w:ascii="Times New Roman" w:hAnsi="Times New Roman"/>
                <w:color w:val="000000"/>
                <w:sz w:val="18"/>
                <w:szCs w:val="18"/>
                <w:lang w:val="lv-LV" w:eastAsia="lv-LV"/>
              </w:rPr>
              <w:t xml:space="preserve">Rezidenta atlīdzība </w:t>
            </w:r>
          </w:p>
          <w:p w:rsidR="009732A2" w:rsidRDefault="009732A2" w:rsidP="00842B93">
            <w:pPr>
              <w:spacing w:after="0" w:line="240" w:lineRule="auto"/>
              <w:rPr>
                <w:rFonts w:ascii="Times New Roman" w:hAnsi="Times New Roman"/>
                <w:color w:val="000000"/>
                <w:sz w:val="18"/>
                <w:szCs w:val="18"/>
                <w:lang w:val="lv-LV" w:eastAsia="lv-LV"/>
              </w:rPr>
            </w:pPr>
            <w:r w:rsidRPr="00842B93">
              <w:rPr>
                <w:rFonts w:ascii="Times New Roman" w:hAnsi="Times New Roman"/>
                <w:color w:val="000000"/>
                <w:sz w:val="18"/>
                <w:szCs w:val="18"/>
                <w:lang w:val="lv-LV" w:eastAsia="lv-LV"/>
              </w:rPr>
              <w:t xml:space="preserve">510 lati, </w:t>
            </w:r>
            <w:r w:rsidRPr="00842B93">
              <w:rPr>
                <w:rFonts w:ascii="Times New Roman" w:hAnsi="Times New Roman"/>
                <w:color w:val="000000"/>
                <w:sz w:val="18"/>
                <w:szCs w:val="18"/>
                <w:lang w:val="lv-LV" w:eastAsia="lv-LV"/>
              </w:rPr>
              <w:br/>
              <w:t xml:space="preserve">ārstu un cita mācību personāla atlīdzība </w:t>
            </w:r>
          </w:p>
          <w:p w:rsidR="009732A2" w:rsidRPr="00842B93" w:rsidRDefault="009732A2" w:rsidP="00842B93">
            <w:pPr>
              <w:spacing w:after="0" w:line="240" w:lineRule="auto"/>
              <w:rPr>
                <w:rFonts w:ascii="Times New Roman" w:hAnsi="Times New Roman"/>
                <w:color w:val="000000"/>
                <w:sz w:val="18"/>
                <w:szCs w:val="18"/>
                <w:lang w:val="lv-LV" w:eastAsia="lv-LV"/>
              </w:rPr>
            </w:pPr>
            <w:r w:rsidRPr="00842B93">
              <w:rPr>
                <w:rFonts w:ascii="Times New Roman" w:hAnsi="Times New Roman"/>
                <w:color w:val="000000"/>
                <w:sz w:val="18"/>
                <w:szCs w:val="18"/>
                <w:lang w:val="lv-LV" w:eastAsia="lv-LV"/>
              </w:rPr>
              <w:t>201 lats*</w:t>
            </w:r>
          </w:p>
        </w:tc>
        <w:tc>
          <w:tcPr>
            <w:tcW w:w="949" w:type="dxa"/>
            <w:tcBorders>
              <w:top w:val="nil"/>
              <w:left w:val="nil"/>
              <w:bottom w:val="single" w:sz="4" w:space="0" w:color="auto"/>
              <w:right w:val="single" w:sz="4" w:space="0" w:color="auto"/>
            </w:tcBorders>
            <w:noWrap/>
            <w:vAlign w:val="center"/>
          </w:tcPr>
          <w:p w:rsidR="009732A2" w:rsidRPr="00842B93" w:rsidRDefault="009732A2" w:rsidP="0023385C">
            <w:pPr>
              <w:spacing w:after="0" w:line="240" w:lineRule="auto"/>
              <w:rPr>
                <w:rFonts w:ascii="Times New Roman" w:hAnsi="Times New Roman"/>
                <w:color w:val="000000"/>
                <w:sz w:val="24"/>
                <w:szCs w:val="24"/>
                <w:lang w:val="lv-LV" w:eastAsia="lv-LV"/>
              </w:rPr>
            </w:pPr>
            <w:r w:rsidRPr="00842B93">
              <w:rPr>
                <w:rFonts w:ascii="Times New Roman" w:hAnsi="Times New Roman"/>
                <w:color w:val="000000"/>
                <w:sz w:val="24"/>
                <w:szCs w:val="24"/>
                <w:lang w:val="lv-LV" w:eastAsia="lv-LV"/>
              </w:rPr>
              <w:t>292</w:t>
            </w:r>
          </w:p>
        </w:tc>
        <w:tc>
          <w:tcPr>
            <w:tcW w:w="1689" w:type="dxa"/>
            <w:vMerge/>
            <w:tcBorders>
              <w:top w:val="nil"/>
              <w:left w:val="single" w:sz="4" w:space="0" w:color="auto"/>
              <w:bottom w:val="single" w:sz="4" w:space="0" w:color="auto"/>
              <w:right w:val="single" w:sz="4" w:space="0" w:color="auto"/>
            </w:tcBorders>
            <w:vAlign w:val="center"/>
          </w:tcPr>
          <w:p w:rsidR="009732A2" w:rsidRPr="00842B93" w:rsidRDefault="009732A2" w:rsidP="00842B93">
            <w:pPr>
              <w:spacing w:after="0" w:line="240" w:lineRule="auto"/>
              <w:rPr>
                <w:rFonts w:ascii="Times New Roman" w:hAnsi="Times New Roman"/>
                <w:color w:val="000000"/>
                <w:sz w:val="18"/>
                <w:szCs w:val="18"/>
                <w:lang w:val="lv-LV" w:eastAsia="lv-LV"/>
              </w:rPr>
            </w:pPr>
          </w:p>
        </w:tc>
      </w:tr>
      <w:tr w:rsidR="009732A2" w:rsidRPr="000208C0" w:rsidTr="00AB616A">
        <w:trPr>
          <w:trHeight w:val="615"/>
        </w:trPr>
        <w:tc>
          <w:tcPr>
            <w:tcW w:w="1540" w:type="dxa"/>
            <w:tcBorders>
              <w:top w:val="nil"/>
              <w:left w:val="single" w:sz="4" w:space="0" w:color="auto"/>
              <w:bottom w:val="single" w:sz="4" w:space="0" w:color="auto"/>
              <w:right w:val="single" w:sz="4" w:space="0" w:color="auto"/>
            </w:tcBorders>
            <w:vAlign w:val="center"/>
          </w:tcPr>
          <w:p w:rsidR="009732A2" w:rsidRPr="00842B93" w:rsidRDefault="009732A2" w:rsidP="00842B93">
            <w:pPr>
              <w:spacing w:after="0" w:line="240" w:lineRule="auto"/>
              <w:rPr>
                <w:rFonts w:ascii="Times New Roman" w:hAnsi="Times New Roman"/>
                <w:sz w:val="20"/>
                <w:szCs w:val="20"/>
                <w:lang w:val="lv-LV" w:eastAsia="lv-LV"/>
              </w:rPr>
            </w:pPr>
            <w:r w:rsidRPr="00842B93">
              <w:rPr>
                <w:rFonts w:ascii="Times New Roman" w:hAnsi="Times New Roman"/>
                <w:sz w:val="20"/>
                <w:szCs w:val="20"/>
                <w:lang w:val="lv-LV" w:eastAsia="lv-LV"/>
              </w:rPr>
              <w:t xml:space="preserve">     t.sk. atalgojums</w:t>
            </w:r>
          </w:p>
        </w:tc>
        <w:tc>
          <w:tcPr>
            <w:tcW w:w="683" w:type="dxa"/>
            <w:tcBorders>
              <w:top w:val="nil"/>
              <w:left w:val="nil"/>
              <w:bottom w:val="single" w:sz="4" w:space="0" w:color="auto"/>
              <w:right w:val="single" w:sz="4" w:space="0" w:color="auto"/>
            </w:tcBorders>
            <w:vAlign w:val="center"/>
          </w:tcPr>
          <w:p w:rsidR="009732A2" w:rsidRPr="00842B93" w:rsidRDefault="009732A2" w:rsidP="00842B93">
            <w:pPr>
              <w:spacing w:after="0" w:line="240" w:lineRule="auto"/>
              <w:jc w:val="right"/>
              <w:rPr>
                <w:rFonts w:ascii="Times New Roman" w:hAnsi="Times New Roman"/>
                <w:sz w:val="20"/>
                <w:szCs w:val="20"/>
                <w:lang w:val="lv-LV" w:eastAsia="lv-LV"/>
              </w:rPr>
            </w:pPr>
            <w:r w:rsidRPr="00842B93">
              <w:rPr>
                <w:rFonts w:ascii="Times New Roman" w:hAnsi="Times New Roman"/>
                <w:sz w:val="20"/>
                <w:szCs w:val="20"/>
                <w:lang w:val="lv-LV" w:eastAsia="lv-LV"/>
              </w:rPr>
              <w:t>1100</w:t>
            </w:r>
          </w:p>
        </w:tc>
        <w:tc>
          <w:tcPr>
            <w:tcW w:w="876" w:type="dxa"/>
            <w:tcBorders>
              <w:top w:val="nil"/>
              <w:left w:val="nil"/>
              <w:bottom w:val="single" w:sz="4" w:space="0" w:color="auto"/>
              <w:right w:val="single" w:sz="4" w:space="0" w:color="auto"/>
            </w:tcBorders>
            <w:noWrap/>
            <w:vAlign w:val="center"/>
          </w:tcPr>
          <w:p w:rsidR="009732A2" w:rsidRPr="00842B93" w:rsidRDefault="009732A2" w:rsidP="0023385C">
            <w:pPr>
              <w:spacing w:after="0" w:line="240" w:lineRule="auto"/>
              <w:rPr>
                <w:rFonts w:ascii="Times New Roman" w:hAnsi="Times New Roman"/>
                <w:color w:val="000000"/>
                <w:sz w:val="24"/>
                <w:szCs w:val="24"/>
                <w:lang w:val="lv-LV" w:eastAsia="lv-LV"/>
              </w:rPr>
            </w:pPr>
            <w:r w:rsidRPr="00842B93">
              <w:rPr>
                <w:rFonts w:ascii="Times New Roman" w:hAnsi="Times New Roman"/>
                <w:color w:val="000000"/>
                <w:sz w:val="24"/>
                <w:szCs w:val="24"/>
                <w:lang w:val="lv-LV" w:eastAsia="lv-LV"/>
              </w:rPr>
              <w:t>338</w:t>
            </w:r>
          </w:p>
        </w:tc>
        <w:tc>
          <w:tcPr>
            <w:tcW w:w="1480" w:type="dxa"/>
            <w:vMerge/>
            <w:tcBorders>
              <w:top w:val="nil"/>
              <w:left w:val="single" w:sz="4" w:space="0" w:color="auto"/>
              <w:bottom w:val="single" w:sz="4" w:space="0" w:color="auto"/>
              <w:right w:val="single" w:sz="4" w:space="0" w:color="auto"/>
            </w:tcBorders>
            <w:vAlign w:val="center"/>
          </w:tcPr>
          <w:p w:rsidR="009732A2" w:rsidRPr="00842B93" w:rsidRDefault="009732A2" w:rsidP="00842B93">
            <w:pPr>
              <w:spacing w:after="0" w:line="240" w:lineRule="auto"/>
              <w:rPr>
                <w:rFonts w:ascii="Times New Roman" w:hAnsi="Times New Roman"/>
                <w:color w:val="000000"/>
                <w:sz w:val="20"/>
                <w:szCs w:val="20"/>
                <w:lang w:val="lv-LV" w:eastAsia="lv-LV"/>
              </w:rPr>
            </w:pPr>
          </w:p>
        </w:tc>
        <w:tc>
          <w:tcPr>
            <w:tcW w:w="876" w:type="dxa"/>
            <w:tcBorders>
              <w:top w:val="nil"/>
              <w:left w:val="nil"/>
              <w:bottom w:val="single" w:sz="4" w:space="0" w:color="auto"/>
              <w:right w:val="single" w:sz="4" w:space="0" w:color="auto"/>
            </w:tcBorders>
            <w:shd w:val="clear" w:color="000000" w:fill="FFFFFF"/>
            <w:noWrap/>
            <w:vAlign w:val="center"/>
          </w:tcPr>
          <w:p w:rsidR="009732A2" w:rsidRPr="00842B93" w:rsidRDefault="009732A2" w:rsidP="0023385C">
            <w:pPr>
              <w:spacing w:after="0" w:line="240" w:lineRule="auto"/>
              <w:rPr>
                <w:rFonts w:ascii="Times New Roman" w:hAnsi="Times New Roman"/>
                <w:sz w:val="24"/>
                <w:szCs w:val="24"/>
                <w:lang w:val="lv-LV" w:eastAsia="lv-LV"/>
              </w:rPr>
            </w:pPr>
            <w:r w:rsidRPr="00842B93">
              <w:rPr>
                <w:rFonts w:ascii="Times New Roman" w:hAnsi="Times New Roman"/>
                <w:sz w:val="24"/>
                <w:szCs w:val="24"/>
                <w:lang w:val="lv-LV" w:eastAsia="lv-LV"/>
              </w:rPr>
              <w:t>573</w:t>
            </w:r>
          </w:p>
        </w:tc>
        <w:tc>
          <w:tcPr>
            <w:tcW w:w="1420" w:type="dxa"/>
            <w:vMerge/>
            <w:tcBorders>
              <w:top w:val="nil"/>
              <w:left w:val="single" w:sz="4" w:space="0" w:color="auto"/>
              <w:bottom w:val="single" w:sz="4" w:space="0" w:color="auto"/>
              <w:right w:val="single" w:sz="4" w:space="0" w:color="auto"/>
            </w:tcBorders>
            <w:vAlign w:val="center"/>
          </w:tcPr>
          <w:p w:rsidR="009732A2" w:rsidRPr="00842B93" w:rsidRDefault="009732A2" w:rsidP="00842B93">
            <w:pPr>
              <w:spacing w:after="0" w:line="240" w:lineRule="auto"/>
              <w:rPr>
                <w:rFonts w:ascii="Times New Roman" w:hAnsi="Times New Roman"/>
                <w:color w:val="000000"/>
                <w:sz w:val="18"/>
                <w:szCs w:val="18"/>
                <w:lang w:val="lv-LV" w:eastAsia="lv-LV"/>
              </w:rPr>
            </w:pPr>
          </w:p>
        </w:tc>
        <w:tc>
          <w:tcPr>
            <w:tcW w:w="949" w:type="dxa"/>
            <w:tcBorders>
              <w:top w:val="nil"/>
              <w:left w:val="nil"/>
              <w:bottom w:val="single" w:sz="4" w:space="0" w:color="auto"/>
              <w:right w:val="single" w:sz="4" w:space="0" w:color="auto"/>
            </w:tcBorders>
            <w:noWrap/>
            <w:vAlign w:val="center"/>
          </w:tcPr>
          <w:p w:rsidR="009732A2" w:rsidRPr="00842B93" w:rsidRDefault="009732A2" w:rsidP="0023385C">
            <w:pPr>
              <w:spacing w:after="0" w:line="240" w:lineRule="auto"/>
              <w:rPr>
                <w:rFonts w:ascii="Times New Roman" w:hAnsi="Times New Roman"/>
                <w:color w:val="000000"/>
                <w:sz w:val="24"/>
                <w:szCs w:val="24"/>
                <w:lang w:val="lv-LV" w:eastAsia="lv-LV"/>
              </w:rPr>
            </w:pPr>
            <w:r w:rsidRPr="00842B93">
              <w:rPr>
                <w:rFonts w:ascii="Times New Roman" w:hAnsi="Times New Roman"/>
                <w:color w:val="000000"/>
                <w:sz w:val="24"/>
                <w:szCs w:val="24"/>
                <w:lang w:val="lv-LV" w:eastAsia="lv-LV"/>
              </w:rPr>
              <w:t>235</w:t>
            </w:r>
          </w:p>
        </w:tc>
        <w:tc>
          <w:tcPr>
            <w:tcW w:w="1689" w:type="dxa"/>
            <w:vMerge/>
            <w:tcBorders>
              <w:top w:val="nil"/>
              <w:left w:val="single" w:sz="4" w:space="0" w:color="auto"/>
              <w:bottom w:val="single" w:sz="4" w:space="0" w:color="auto"/>
              <w:right w:val="single" w:sz="4" w:space="0" w:color="auto"/>
            </w:tcBorders>
            <w:vAlign w:val="center"/>
          </w:tcPr>
          <w:p w:rsidR="009732A2" w:rsidRPr="00842B93" w:rsidRDefault="009732A2" w:rsidP="00842B93">
            <w:pPr>
              <w:spacing w:after="0" w:line="240" w:lineRule="auto"/>
              <w:rPr>
                <w:rFonts w:ascii="Times New Roman" w:hAnsi="Times New Roman"/>
                <w:color w:val="000000"/>
                <w:sz w:val="18"/>
                <w:szCs w:val="18"/>
                <w:lang w:val="lv-LV" w:eastAsia="lv-LV"/>
              </w:rPr>
            </w:pPr>
          </w:p>
        </w:tc>
      </w:tr>
      <w:tr w:rsidR="009732A2" w:rsidRPr="000208C0" w:rsidTr="00AB616A">
        <w:trPr>
          <w:trHeight w:val="4592"/>
        </w:trPr>
        <w:tc>
          <w:tcPr>
            <w:tcW w:w="1540" w:type="dxa"/>
            <w:tcBorders>
              <w:top w:val="nil"/>
              <w:left w:val="single" w:sz="4" w:space="0" w:color="auto"/>
              <w:bottom w:val="single" w:sz="4" w:space="0" w:color="auto"/>
              <w:right w:val="single" w:sz="4" w:space="0" w:color="auto"/>
            </w:tcBorders>
            <w:vAlign w:val="center"/>
          </w:tcPr>
          <w:p w:rsidR="009732A2" w:rsidRPr="00842B93" w:rsidRDefault="009732A2" w:rsidP="00842B93">
            <w:pPr>
              <w:spacing w:after="0" w:line="240" w:lineRule="auto"/>
              <w:ind w:firstLineChars="100" w:firstLine="200"/>
              <w:rPr>
                <w:rFonts w:ascii="Times New Roman" w:hAnsi="Times New Roman"/>
                <w:sz w:val="20"/>
                <w:szCs w:val="20"/>
                <w:lang w:val="lv-LV" w:eastAsia="lv-LV"/>
              </w:rPr>
            </w:pPr>
            <w:r w:rsidRPr="00842B93">
              <w:rPr>
                <w:rFonts w:ascii="Times New Roman" w:hAnsi="Times New Roman"/>
                <w:sz w:val="20"/>
                <w:szCs w:val="20"/>
                <w:lang w:val="lv-LV" w:eastAsia="lv-LV"/>
              </w:rPr>
              <w:t>Preces un pakalpojumi</w:t>
            </w:r>
          </w:p>
        </w:tc>
        <w:tc>
          <w:tcPr>
            <w:tcW w:w="683" w:type="dxa"/>
            <w:tcBorders>
              <w:top w:val="nil"/>
              <w:left w:val="nil"/>
              <w:bottom w:val="single" w:sz="4" w:space="0" w:color="auto"/>
              <w:right w:val="single" w:sz="4" w:space="0" w:color="auto"/>
            </w:tcBorders>
            <w:vAlign w:val="center"/>
          </w:tcPr>
          <w:p w:rsidR="009732A2" w:rsidRPr="00842B93" w:rsidRDefault="009732A2" w:rsidP="00842B93">
            <w:pPr>
              <w:spacing w:after="0" w:line="240" w:lineRule="auto"/>
              <w:rPr>
                <w:rFonts w:ascii="Times New Roman" w:hAnsi="Times New Roman"/>
                <w:sz w:val="20"/>
                <w:szCs w:val="20"/>
                <w:lang w:val="lv-LV" w:eastAsia="lv-LV"/>
              </w:rPr>
            </w:pPr>
            <w:r w:rsidRPr="00842B93">
              <w:rPr>
                <w:rFonts w:ascii="Times New Roman" w:hAnsi="Times New Roman"/>
                <w:sz w:val="20"/>
                <w:szCs w:val="20"/>
                <w:lang w:val="lv-LV" w:eastAsia="lv-LV"/>
              </w:rPr>
              <w:t>2000</w:t>
            </w:r>
          </w:p>
        </w:tc>
        <w:tc>
          <w:tcPr>
            <w:tcW w:w="876" w:type="dxa"/>
            <w:tcBorders>
              <w:top w:val="nil"/>
              <w:left w:val="nil"/>
              <w:bottom w:val="single" w:sz="4" w:space="0" w:color="auto"/>
              <w:right w:val="single" w:sz="4" w:space="0" w:color="auto"/>
            </w:tcBorders>
            <w:noWrap/>
            <w:vAlign w:val="center"/>
          </w:tcPr>
          <w:p w:rsidR="009732A2" w:rsidRPr="00842B93" w:rsidRDefault="009732A2" w:rsidP="0023385C">
            <w:pPr>
              <w:spacing w:after="0" w:line="240" w:lineRule="auto"/>
              <w:rPr>
                <w:rFonts w:ascii="Times New Roman" w:hAnsi="Times New Roman"/>
                <w:color w:val="000000"/>
                <w:sz w:val="24"/>
                <w:szCs w:val="24"/>
                <w:lang w:val="lv-LV" w:eastAsia="lv-LV"/>
              </w:rPr>
            </w:pPr>
            <w:r w:rsidRPr="00842B93">
              <w:rPr>
                <w:rFonts w:ascii="Times New Roman" w:hAnsi="Times New Roman"/>
                <w:color w:val="000000"/>
                <w:sz w:val="24"/>
                <w:szCs w:val="24"/>
                <w:lang w:val="lv-LV" w:eastAsia="lv-LV"/>
              </w:rPr>
              <w:t>427.58</w:t>
            </w:r>
          </w:p>
        </w:tc>
        <w:tc>
          <w:tcPr>
            <w:tcW w:w="1480" w:type="dxa"/>
            <w:tcBorders>
              <w:top w:val="nil"/>
              <w:left w:val="nil"/>
              <w:bottom w:val="single" w:sz="4" w:space="0" w:color="auto"/>
              <w:right w:val="single" w:sz="4" w:space="0" w:color="auto"/>
            </w:tcBorders>
            <w:vAlign w:val="center"/>
          </w:tcPr>
          <w:p w:rsidR="009732A2" w:rsidRPr="00842B93" w:rsidRDefault="009732A2" w:rsidP="00842B93">
            <w:pPr>
              <w:spacing w:after="0" w:line="240" w:lineRule="auto"/>
              <w:rPr>
                <w:rFonts w:ascii="Times New Roman" w:hAnsi="Times New Roman"/>
                <w:color w:val="000000"/>
                <w:sz w:val="18"/>
                <w:szCs w:val="18"/>
                <w:lang w:val="lv-LV" w:eastAsia="lv-LV"/>
              </w:rPr>
            </w:pPr>
            <w:r w:rsidRPr="00842B93">
              <w:rPr>
                <w:rFonts w:ascii="Times New Roman" w:hAnsi="Times New Roman"/>
                <w:color w:val="000000"/>
                <w:sz w:val="18"/>
                <w:szCs w:val="18"/>
                <w:lang w:val="lv-LV" w:eastAsia="lv-LV"/>
              </w:rPr>
              <w:t xml:space="preserve">Mācību materiāli u.c. izdevumi 17.5 lati; </w:t>
            </w:r>
            <w:r w:rsidRPr="00842B93">
              <w:rPr>
                <w:rFonts w:ascii="Times New Roman" w:hAnsi="Times New Roman"/>
                <w:color w:val="000000"/>
                <w:sz w:val="18"/>
                <w:szCs w:val="18"/>
                <w:lang w:val="lv-LV" w:eastAsia="lv-LV"/>
              </w:rPr>
              <w:br/>
              <w:t xml:space="preserve">Augstskolai pārskaitāmie izdevumi (teorētiskās un praktiskās apmācības pedagoģiskā personāla, t.sk. </w:t>
            </w:r>
            <w:proofErr w:type="spellStart"/>
            <w:r w:rsidRPr="00842B93">
              <w:rPr>
                <w:rFonts w:ascii="Times New Roman" w:hAnsi="Times New Roman"/>
                <w:color w:val="000000"/>
                <w:sz w:val="18"/>
                <w:szCs w:val="18"/>
                <w:lang w:val="lv-LV" w:eastAsia="lv-LV"/>
              </w:rPr>
              <w:t>apmācīttiesīga</w:t>
            </w:r>
            <w:proofErr w:type="spellEnd"/>
            <w:r w:rsidRPr="00842B93">
              <w:rPr>
                <w:rFonts w:ascii="Times New Roman" w:hAnsi="Times New Roman"/>
                <w:color w:val="000000"/>
                <w:sz w:val="18"/>
                <w:szCs w:val="18"/>
                <w:lang w:val="lv-LV" w:eastAsia="lv-LV"/>
              </w:rPr>
              <w:t xml:space="preserve"> ārsta kura vadībā strādā rezidents darba samaksa, un citi izdevumi) 410.08 lati.</w:t>
            </w:r>
          </w:p>
        </w:tc>
        <w:tc>
          <w:tcPr>
            <w:tcW w:w="876" w:type="dxa"/>
            <w:tcBorders>
              <w:top w:val="nil"/>
              <w:left w:val="nil"/>
              <w:bottom w:val="single" w:sz="4" w:space="0" w:color="auto"/>
              <w:right w:val="single" w:sz="4" w:space="0" w:color="auto"/>
            </w:tcBorders>
            <w:shd w:val="clear" w:color="000000" w:fill="FFFFFF"/>
            <w:noWrap/>
            <w:vAlign w:val="center"/>
          </w:tcPr>
          <w:p w:rsidR="009732A2" w:rsidRPr="00842B93" w:rsidRDefault="009732A2" w:rsidP="0023385C">
            <w:pPr>
              <w:spacing w:after="0" w:line="240" w:lineRule="auto"/>
              <w:rPr>
                <w:rFonts w:ascii="Times New Roman" w:hAnsi="Times New Roman"/>
                <w:sz w:val="24"/>
                <w:szCs w:val="24"/>
                <w:lang w:val="lv-LV" w:eastAsia="lv-LV"/>
              </w:rPr>
            </w:pPr>
            <w:r w:rsidRPr="00842B93">
              <w:rPr>
                <w:rFonts w:ascii="Times New Roman" w:hAnsi="Times New Roman"/>
                <w:sz w:val="24"/>
                <w:szCs w:val="24"/>
                <w:lang w:val="lv-LV" w:eastAsia="lv-LV"/>
              </w:rPr>
              <w:t>98</w:t>
            </w:r>
          </w:p>
        </w:tc>
        <w:tc>
          <w:tcPr>
            <w:tcW w:w="1420" w:type="dxa"/>
            <w:tcBorders>
              <w:top w:val="nil"/>
              <w:left w:val="nil"/>
              <w:bottom w:val="single" w:sz="4" w:space="0" w:color="auto"/>
              <w:right w:val="single" w:sz="4" w:space="0" w:color="auto"/>
            </w:tcBorders>
            <w:vAlign w:val="center"/>
          </w:tcPr>
          <w:p w:rsidR="009732A2" w:rsidRPr="00842B93" w:rsidRDefault="009732A2" w:rsidP="00AB616A">
            <w:pPr>
              <w:spacing w:after="0" w:line="240" w:lineRule="auto"/>
              <w:rPr>
                <w:rFonts w:ascii="Times New Roman" w:hAnsi="Times New Roman"/>
                <w:color w:val="000000"/>
                <w:sz w:val="18"/>
                <w:szCs w:val="18"/>
                <w:lang w:val="lv-LV" w:eastAsia="lv-LV"/>
              </w:rPr>
            </w:pPr>
            <w:r w:rsidRPr="00842B93">
              <w:rPr>
                <w:rFonts w:ascii="Times New Roman" w:hAnsi="Times New Roman"/>
                <w:color w:val="000000"/>
                <w:sz w:val="18"/>
                <w:szCs w:val="18"/>
                <w:lang w:val="lv-LV" w:eastAsia="lv-LV"/>
              </w:rPr>
              <w:t>Ar rezidentūras organizēšanu saistīti izdevumi  (t.sk.</w:t>
            </w:r>
            <w:r>
              <w:rPr>
                <w:rFonts w:ascii="Times New Roman" w:hAnsi="Times New Roman"/>
                <w:color w:val="000000"/>
                <w:sz w:val="18"/>
                <w:szCs w:val="18"/>
                <w:lang w:val="lv-LV" w:eastAsia="lv-LV"/>
              </w:rPr>
              <w:t xml:space="preserve"> </w:t>
            </w:r>
            <w:r w:rsidRPr="00842B93">
              <w:rPr>
                <w:rFonts w:ascii="Times New Roman" w:hAnsi="Times New Roman"/>
                <w:color w:val="000000"/>
                <w:sz w:val="18"/>
                <w:szCs w:val="18"/>
                <w:lang w:val="lv-LV" w:eastAsia="lv-LV"/>
              </w:rPr>
              <w:t xml:space="preserve">ar </w:t>
            </w:r>
            <w:r>
              <w:rPr>
                <w:rFonts w:ascii="Times New Roman" w:hAnsi="Times New Roman"/>
                <w:color w:val="000000"/>
                <w:sz w:val="18"/>
                <w:szCs w:val="18"/>
                <w:lang w:val="lv-LV" w:eastAsia="lv-LV"/>
              </w:rPr>
              <w:t xml:space="preserve">rezidenta </w:t>
            </w:r>
            <w:proofErr w:type="spellStart"/>
            <w:r>
              <w:rPr>
                <w:rFonts w:ascii="Times New Roman" w:hAnsi="Times New Roman"/>
                <w:color w:val="000000"/>
                <w:sz w:val="18"/>
                <w:szCs w:val="18"/>
                <w:lang w:val="lv-LV" w:eastAsia="lv-LV"/>
              </w:rPr>
              <w:t>pašiz-glītību</w:t>
            </w:r>
            <w:proofErr w:type="spellEnd"/>
            <w:r>
              <w:rPr>
                <w:rFonts w:ascii="Times New Roman" w:hAnsi="Times New Roman"/>
                <w:color w:val="000000"/>
                <w:sz w:val="18"/>
                <w:szCs w:val="18"/>
                <w:lang w:val="lv-LV" w:eastAsia="lv-LV"/>
              </w:rPr>
              <w:t xml:space="preserve"> saistīti</w:t>
            </w:r>
            <w:r w:rsidRPr="00842B93">
              <w:rPr>
                <w:rFonts w:ascii="Times New Roman" w:hAnsi="Times New Roman"/>
                <w:color w:val="000000"/>
                <w:sz w:val="18"/>
                <w:szCs w:val="18"/>
                <w:lang w:val="lv-LV" w:eastAsia="lv-LV"/>
              </w:rPr>
              <w:t xml:space="preserve"> izdevumi</w:t>
            </w:r>
            <w:r>
              <w:rPr>
                <w:rFonts w:ascii="Times New Roman" w:hAnsi="Times New Roman"/>
                <w:color w:val="000000"/>
                <w:sz w:val="18"/>
                <w:szCs w:val="18"/>
                <w:lang w:val="lv-LV" w:eastAsia="lv-LV"/>
              </w:rPr>
              <w:t xml:space="preserve"> 22 lati</w:t>
            </w:r>
            <w:r w:rsidRPr="00842B93">
              <w:rPr>
                <w:rFonts w:ascii="Times New Roman" w:hAnsi="Times New Roman"/>
                <w:color w:val="000000"/>
                <w:sz w:val="18"/>
                <w:szCs w:val="18"/>
                <w:lang w:val="lv-LV" w:eastAsia="lv-LV"/>
              </w:rPr>
              <w:t xml:space="preserve"> </w:t>
            </w:r>
            <w:r w:rsidRPr="00842B93">
              <w:rPr>
                <w:rFonts w:ascii="Times New Roman" w:hAnsi="Times New Roman"/>
                <w:color w:val="000000"/>
                <w:sz w:val="18"/>
                <w:szCs w:val="18"/>
                <w:lang w:val="lv-LV" w:eastAsia="lv-LV"/>
              </w:rPr>
              <w:br/>
              <w:t xml:space="preserve">Augstskolai pārskaitāmie izdevumi (ar rezidenta apmācību saistīto izdevumu apmaksai, t.sk. pedagogu darba samaksai un rezidenta zinātniskajai </w:t>
            </w:r>
            <w:r>
              <w:rPr>
                <w:rFonts w:ascii="Times New Roman" w:hAnsi="Times New Roman"/>
                <w:color w:val="000000"/>
                <w:sz w:val="18"/>
                <w:szCs w:val="18"/>
                <w:lang w:val="lv-LV" w:eastAsia="lv-LV"/>
              </w:rPr>
              <w:t>darbībai rezidentūras ietvaros)</w:t>
            </w:r>
            <w:r w:rsidRPr="00842B93">
              <w:rPr>
                <w:rFonts w:ascii="Times New Roman" w:hAnsi="Times New Roman"/>
                <w:color w:val="000000"/>
                <w:sz w:val="18"/>
                <w:szCs w:val="18"/>
                <w:lang w:val="lv-LV" w:eastAsia="lv-LV"/>
              </w:rPr>
              <w:t>76</w:t>
            </w:r>
            <w:r>
              <w:rPr>
                <w:rFonts w:ascii="Times New Roman" w:hAnsi="Times New Roman"/>
                <w:color w:val="000000"/>
                <w:sz w:val="18"/>
                <w:szCs w:val="18"/>
                <w:lang w:val="lv-LV" w:eastAsia="lv-LV"/>
              </w:rPr>
              <w:t xml:space="preserve"> lati</w:t>
            </w:r>
            <w:r w:rsidRPr="00842B93">
              <w:rPr>
                <w:rFonts w:ascii="Times New Roman" w:hAnsi="Times New Roman"/>
                <w:color w:val="000000"/>
                <w:sz w:val="18"/>
                <w:szCs w:val="18"/>
                <w:lang w:val="lv-LV" w:eastAsia="lv-LV"/>
              </w:rPr>
              <w:t>*</w:t>
            </w:r>
          </w:p>
        </w:tc>
        <w:tc>
          <w:tcPr>
            <w:tcW w:w="949" w:type="dxa"/>
            <w:tcBorders>
              <w:top w:val="nil"/>
              <w:left w:val="nil"/>
              <w:bottom w:val="single" w:sz="4" w:space="0" w:color="auto"/>
              <w:right w:val="single" w:sz="4" w:space="0" w:color="auto"/>
            </w:tcBorders>
            <w:noWrap/>
            <w:vAlign w:val="center"/>
          </w:tcPr>
          <w:p w:rsidR="009732A2" w:rsidRPr="00842B93" w:rsidRDefault="009732A2" w:rsidP="0023385C">
            <w:pPr>
              <w:spacing w:after="0" w:line="240" w:lineRule="auto"/>
              <w:rPr>
                <w:rFonts w:ascii="Times New Roman" w:hAnsi="Times New Roman"/>
                <w:color w:val="000000"/>
                <w:sz w:val="24"/>
                <w:szCs w:val="24"/>
                <w:lang w:val="lv-LV" w:eastAsia="lv-LV"/>
              </w:rPr>
            </w:pPr>
            <w:r w:rsidRPr="00842B93">
              <w:rPr>
                <w:rFonts w:ascii="Times New Roman" w:hAnsi="Times New Roman"/>
                <w:color w:val="000000"/>
                <w:sz w:val="24"/>
                <w:szCs w:val="24"/>
                <w:lang w:val="lv-LV" w:eastAsia="lv-LV"/>
              </w:rPr>
              <w:t>-330</w:t>
            </w:r>
          </w:p>
        </w:tc>
        <w:tc>
          <w:tcPr>
            <w:tcW w:w="1689" w:type="dxa"/>
            <w:vMerge/>
            <w:tcBorders>
              <w:top w:val="nil"/>
              <w:left w:val="single" w:sz="4" w:space="0" w:color="auto"/>
              <w:bottom w:val="single" w:sz="4" w:space="0" w:color="auto"/>
              <w:right w:val="single" w:sz="4" w:space="0" w:color="auto"/>
            </w:tcBorders>
            <w:vAlign w:val="center"/>
          </w:tcPr>
          <w:p w:rsidR="009732A2" w:rsidRPr="00842B93" w:rsidRDefault="009732A2" w:rsidP="00842B93">
            <w:pPr>
              <w:spacing w:after="0" w:line="240" w:lineRule="auto"/>
              <w:rPr>
                <w:rFonts w:ascii="Times New Roman" w:hAnsi="Times New Roman"/>
                <w:color w:val="000000"/>
                <w:sz w:val="18"/>
                <w:szCs w:val="18"/>
                <w:lang w:val="lv-LV" w:eastAsia="lv-LV"/>
              </w:rPr>
            </w:pPr>
          </w:p>
        </w:tc>
      </w:tr>
    </w:tbl>
    <w:p w:rsidR="009732A2" w:rsidRDefault="009732A2" w:rsidP="00842B93">
      <w:pPr>
        <w:spacing w:after="0" w:line="240" w:lineRule="auto"/>
        <w:jc w:val="both"/>
        <w:rPr>
          <w:rFonts w:ascii="Times New Roman" w:hAnsi="Times New Roman"/>
          <w:sz w:val="24"/>
          <w:szCs w:val="24"/>
          <w:lang w:val="lv-LV"/>
        </w:rPr>
      </w:pPr>
    </w:p>
    <w:p w:rsidR="009732A2" w:rsidRDefault="009732A2" w:rsidP="003A5DC7">
      <w:pPr>
        <w:spacing w:after="0" w:line="240" w:lineRule="auto"/>
        <w:ind w:firstLine="709"/>
        <w:jc w:val="both"/>
        <w:rPr>
          <w:rFonts w:ascii="Times New Roman" w:hAnsi="Times New Roman"/>
          <w:sz w:val="24"/>
          <w:szCs w:val="24"/>
          <w:lang w:val="lv-LV"/>
        </w:rPr>
      </w:pPr>
      <w:r>
        <w:rPr>
          <w:rFonts w:ascii="Times New Roman" w:hAnsi="Times New Roman"/>
          <w:sz w:val="24"/>
          <w:szCs w:val="24"/>
          <w:lang w:val="lv-LV"/>
        </w:rPr>
        <w:t xml:space="preserve">No tabulas redzams, ka atbilstoši noteikumiem Nr.685 viena rezidenta apmācībai budžeta iestādēs vidēji nepieciešams par 38 latiem mazāk kā atbilstoši iepriekšējiem noteikumiem Nr.972, savukārt atlikušajos izdevumos mainās proporcija: izdevumiem atlīdzībai nepieciešams par 292 latiem vairāk (tai skaitā atalgojumam par 235 latiem vairāk), bet precēm un pakalpojumiem kopējais samazinājums ir: </w:t>
      </w:r>
    </w:p>
    <w:p w:rsidR="009732A2" w:rsidRDefault="009732A2" w:rsidP="003A5DC7">
      <w:pPr>
        <w:spacing w:after="0" w:line="240" w:lineRule="auto"/>
        <w:ind w:firstLine="709"/>
        <w:jc w:val="both"/>
        <w:rPr>
          <w:rFonts w:ascii="Times New Roman" w:hAnsi="Times New Roman"/>
          <w:sz w:val="24"/>
          <w:szCs w:val="24"/>
          <w:lang w:val="lv-LV"/>
        </w:rPr>
      </w:pPr>
      <w:r>
        <w:rPr>
          <w:rFonts w:ascii="Times New Roman" w:hAnsi="Times New Roman"/>
          <w:sz w:val="24"/>
          <w:szCs w:val="24"/>
          <w:lang w:val="lv-LV"/>
        </w:rPr>
        <w:t>-38 lati (uz augstskolām) +  -292 lati (pāriet uz atlīdzību) =  -330 lati.</w:t>
      </w:r>
    </w:p>
    <w:p w:rsidR="009732A2" w:rsidRDefault="009732A2" w:rsidP="003A5DC7">
      <w:pPr>
        <w:spacing w:after="0" w:line="240" w:lineRule="auto"/>
        <w:ind w:firstLine="709"/>
        <w:jc w:val="both"/>
        <w:rPr>
          <w:rFonts w:ascii="Times New Roman" w:hAnsi="Times New Roman"/>
          <w:sz w:val="24"/>
          <w:szCs w:val="24"/>
          <w:lang w:val="lv-LV"/>
        </w:rPr>
      </w:pPr>
    </w:p>
    <w:p w:rsidR="009732A2" w:rsidRDefault="009732A2" w:rsidP="003A5DC7">
      <w:pPr>
        <w:spacing w:after="0" w:line="240" w:lineRule="auto"/>
        <w:ind w:firstLine="709"/>
        <w:jc w:val="both"/>
        <w:rPr>
          <w:rFonts w:ascii="Times New Roman" w:hAnsi="Times New Roman"/>
          <w:sz w:val="24"/>
          <w:szCs w:val="24"/>
          <w:lang w:val="lv-LV"/>
        </w:rPr>
      </w:pPr>
      <w:r>
        <w:rPr>
          <w:rFonts w:ascii="Times New Roman" w:hAnsi="Times New Roman"/>
          <w:sz w:val="24"/>
          <w:szCs w:val="24"/>
          <w:lang w:val="lv-LV"/>
        </w:rPr>
        <w:t xml:space="preserve">Jāņem vērā arī fakts, ka rezidentu skaits budžeta iestādēs ir mainīgs – gan katrā rezidentūras mācību gadā (ņemot vērā rezidentūru pabeigušos, izstājušos un no jauna uzņemtos), gan arī gada laikā (mācību pārtraukumi saistībā ar slimību vai bērna piedzimšanas un bērna kopšanas atvaļinājumiem). Turklāt rezidentūras gads neatbilst saimnieciskajam jeb budžeta gadam, bet gan mācību gadam, kurš lielākajā daļā gadījumu sākas ar septembri. Šo </w:t>
      </w:r>
      <w:r>
        <w:rPr>
          <w:rFonts w:ascii="Times New Roman" w:hAnsi="Times New Roman"/>
          <w:sz w:val="24"/>
          <w:szCs w:val="24"/>
          <w:lang w:val="lv-LV"/>
        </w:rPr>
        <w:lastRenderedPageBreak/>
        <w:t>iemeslu dēļ, lai nodrošinātu piešķirto budžeta līdzekļu optimālu izlietojumu paredzētajam mērķim, Veselības ministrija veic rezidentūras finansējuma aprēķinu pa mēnešiem un gada laikā aktualizē katrai budžeta iestādei nepieciešamo līdzekļu apjomu un sadalījumu pa izdevumu pozīcijām budžeta apakšprogrammas 02.04.00 „Rezidentu apmācība” ietvaros, veicot nepieciešamās izmaiņas finansēšanas plānos. Tomēr šīs iespējas ir ierobežotas un vairs nav izmantojamas situācijā, kad nepieciešamas būtiskas izmaiņas likumā par budžetu apstiprinātajās izdevumu pozīcijās, ko nosaka spēkā esošie tiesību akti.</w:t>
      </w:r>
    </w:p>
    <w:p w:rsidR="009732A2" w:rsidRDefault="009732A2" w:rsidP="003A5DC7">
      <w:pPr>
        <w:spacing w:after="0" w:line="240" w:lineRule="auto"/>
        <w:ind w:firstLine="709"/>
        <w:jc w:val="both"/>
        <w:rPr>
          <w:rFonts w:ascii="Times New Roman" w:hAnsi="Times New Roman"/>
          <w:sz w:val="24"/>
          <w:szCs w:val="24"/>
          <w:lang w:val="lv-LV"/>
        </w:rPr>
      </w:pPr>
    </w:p>
    <w:p w:rsidR="009732A2" w:rsidRPr="00013B9D" w:rsidRDefault="009732A2" w:rsidP="003A5DC7">
      <w:pPr>
        <w:spacing w:after="0" w:line="240" w:lineRule="auto"/>
        <w:ind w:firstLine="709"/>
        <w:jc w:val="both"/>
        <w:rPr>
          <w:rFonts w:ascii="Times New Roman" w:hAnsi="Times New Roman"/>
          <w:sz w:val="24"/>
          <w:szCs w:val="24"/>
          <w:lang w:val="lv-LV"/>
        </w:rPr>
      </w:pPr>
      <w:r>
        <w:rPr>
          <w:rFonts w:ascii="Times New Roman" w:hAnsi="Times New Roman"/>
          <w:sz w:val="24"/>
          <w:szCs w:val="24"/>
          <w:lang w:val="lv-LV"/>
        </w:rPr>
        <w:t>R</w:t>
      </w:r>
      <w:r w:rsidRPr="00013B9D">
        <w:rPr>
          <w:rFonts w:ascii="Times New Roman" w:hAnsi="Times New Roman"/>
          <w:sz w:val="24"/>
          <w:szCs w:val="24"/>
          <w:lang w:val="lv-LV"/>
        </w:rPr>
        <w:t>ezidentūras finansējuma aprēķin</w:t>
      </w:r>
      <w:r>
        <w:rPr>
          <w:rFonts w:ascii="Times New Roman" w:hAnsi="Times New Roman"/>
          <w:sz w:val="24"/>
          <w:szCs w:val="24"/>
          <w:lang w:val="lv-LV"/>
        </w:rPr>
        <w:t>s</w:t>
      </w:r>
      <w:r w:rsidRPr="00013B9D">
        <w:rPr>
          <w:rFonts w:ascii="Times New Roman" w:hAnsi="Times New Roman"/>
          <w:sz w:val="24"/>
          <w:szCs w:val="24"/>
          <w:lang w:val="lv-LV"/>
        </w:rPr>
        <w:t xml:space="preserve"> Veselības ministrijas padotības budžeta iestādēs: valsts aģentūrā „Latvijas </w:t>
      </w:r>
      <w:r>
        <w:rPr>
          <w:rFonts w:ascii="Times New Roman" w:hAnsi="Times New Roman"/>
          <w:sz w:val="24"/>
          <w:szCs w:val="24"/>
          <w:lang w:val="lv-LV"/>
        </w:rPr>
        <w:t>I</w:t>
      </w:r>
      <w:r w:rsidRPr="00013B9D">
        <w:rPr>
          <w:rFonts w:ascii="Times New Roman" w:hAnsi="Times New Roman"/>
          <w:sz w:val="24"/>
          <w:szCs w:val="24"/>
          <w:lang w:val="lv-LV"/>
        </w:rPr>
        <w:t>nfektoloģijas centrs”, Neatliekamās medicīniskās palīdzības dienestā, Sporta medicīnas valsts aģentūrā un Valsts tiesu medicīnas ekspertīzes centrā, ņemot vērā rezidentu skait</w:t>
      </w:r>
      <w:r>
        <w:rPr>
          <w:rFonts w:ascii="Times New Roman" w:hAnsi="Times New Roman"/>
          <w:sz w:val="24"/>
          <w:szCs w:val="24"/>
          <w:lang w:val="lv-LV"/>
        </w:rPr>
        <w:t>a izmaiņas pa mēnešiem</w:t>
      </w:r>
      <w:r w:rsidRPr="00013B9D">
        <w:rPr>
          <w:rFonts w:ascii="Times New Roman" w:hAnsi="Times New Roman"/>
          <w:sz w:val="24"/>
          <w:szCs w:val="24"/>
          <w:lang w:val="lv-LV"/>
        </w:rPr>
        <w:t xml:space="preserve">, ko atbilstoši noslēgtajiem līgumiem katrā iestādē </w:t>
      </w:r>
      <w:r>
        <w:rPr>
          <w:rFonts w:ascii="Times New Roman" w:hAnsi="Times New Roman"/>
          <w:sz w:val="24"/>
          <w:szCs w:val="24"/>
          <w:lang w:val="lv-LV"/>
        </w:rPr>
        <w:t>jāapmāca</w:t>
      </w:r>
      <w:r w:rsidRPr="00013B9D">
        <w:rPr>
          <w:rFonts w:ascii="Times New Roman" w:hAnsi="Times New Roman"/>
          <w:sz w:val="24"/>
          <w:szCs w:val="24"/>
          <w:lang w:val="lv-LV"/>
        </w:rPr>
        <w:t xml:space="preserve"> par 201</w:t>
      </w:r>
      <w:r>
        <w:rPr>
          <w:rFonts w:ascii="Times New Roman" w:hAnsi="Times New Roman"/>
          <w:sz w:val="24"/>
          <w:szCs w:val="24"/>
          <w:lang w:val="lv-LV"/>
        </w:rPr>
        <w:t>1</w:t>
      </w:r>
      <w:r w:rsidRPr="00013B9D">
        <w:rPr>
          <w:rFonts w:ascii="Times New Roman" w:hAnsi="Times New Roman"/>
          <w:sz w:val="24"/>
          <w:szCs w:val="24"/>
          <w:lang w:val="lv-LV"/>
        </w:rPr>
        <w:t>.gada budžeta līdzekļiem, kā arī starpīb</w:t>
      </w:r>
      <w:r>
        <w:rPr>
          <w:rFonts w:ascii="Times New Roman" w:hAnsi="Times New Roman"/>
          <w:sz w:val="24"/>
          <w:szCs w:val="24"/>
          <w:lang w:val="lv-LV"/>
        </w:rPr>
        <w:t>a</w:t>
      </w:r>
      <w:r w:rsidRPr="00013B9D">
        <w:rPr>
          <w:rFonts w:ascii="Times New Roman" w:hAnsi="Times New Roman"/>
          <w:sz w:val="24"/>
          <w:szCs w:val="24"/>
          <w:lang w:val="lv-LV"/>
        </w:rPr>
        <w:t xml:space="preserve"> izdevumu sadalījumā atbilstoši noteikumiem </w:t>
      </w:r>
      <w:r>
        <w:rPr>
          <w:rFonts w:ascii="Times New Roman" w:hAnsi="Times New Roman"/>
          <w:sz w:val="24"/>
          <w:szCs w:val="24"/>
          <w:lang w:val="lv-LV"/>
        </w:rPr>
        <w:t xml:space="preserve">Nr.972 </w:t>
      </w:r>
      <w:r w:rsidRPr="00013B9D">
        <w:rPr>
          <w:rFonts w:ascii="Times New Roman" w:hAnsi="Times New Roman"/>
          <w:sz w:val="24"/>
          <w:szCs w:val="24"/>
          <w:lang w:val="lv-LV"/>
        </w:rPr>
        <w:t xml:space="preserve">un noteikumiem Nr.695 </w:t>
      </w:r>
      <w:r>
        <w:rPr>
          <w:rFonts w:ascii="Times New Roman" w:hAnsi="Times New Roman"/>
          <w:sz w:val="24"/>
          <w:szCs w:val="24"/>
          <w:lang w:val="lv-LV"/>
        </w:rPr>
        <w:t>dota 3</w:t>
      </w:r>
      <w:r w:rsidRPr="00013B9D">
        <w:rPr>
          <w:rFonts w:ascii="Times New Roman" w:hAnsi="Times New Roman"/>
          <w:sz w:val="24"/>
          <w:szCs w:val="24"/>
          <w:lang w:val="lv-LV"/>
        </w:rPr>
        <w:t>.</w:t>
      </w:r>
      <w:r>
        <w:rPr>
          <w:rFonts w:ascii="Times New Roman" w:hAnsi="Times New Roman"/>
          <w:sz w:val="24"/>
          <w:szCs w:val="24"/>
          <w:lang w:val="lv-LV"/>
        </w:rPr>
        <w:t>tabulā.</w:t>
      </w:r>
    </w:p>
    <w:p w:rsidR="009732A2" w:rsidRDefault="009732A2" w:rsidP="003A5DC7">
      <w:pPr>
        <w:spacing w:after="0" w:line="240" w:lineRule="auto"/>
        <w:ind w:firstLine="709"/>
        <w:jc w:val="both"/>
        <w:rPr>
          <w:rFonts w:ascii="Times New Roman" w:hAnsi="Times New Roman"/>
          <w:sz w:val="24"/>
          <w:szCs w:val="24"/>
          <w:lang w:val="lv-LV"/>
        </w:rPr>
      </w:pPr>
    </w:p>
    <w:p w:rsidR="009732A2" w:rsidRDefault="009732A2" w:rsidP="003A5DC7">
      <w:pPr>
        <w:spacing w:after="0" w:line="240" w:lineRule="auto"/>
        <w:ind w:firstLine="709"/>
        <w:jc w:val="both"/>
        <w:rPr>
          <w:rFonts w:ascii="Times New Roman" w:hAnsi="Times New Roman"/>
          <w:sz w:val="24"/>
          <w:szCs w:val="24"/>
          <w:lang w:val="lv-LV"/>
        </w:rPr>
      </w:pPr>
    </w:p>
    <w:p w:rsidR="009732A2" w:rsidRDefault="009732A2" w:rsidP="003A5DC7">
      <w:pPr>
        <w:spacing w:after="0" w:line="240" w:lineRule="auto"/>
        <w:ind w:firstLine="709"/>
        <w:jc w:val="both"/>
        <w:rPr>
          <w:rFonts w:ascii="Times New Roman" w:hAnsi="Times New Roman"/>
          <w:sz w:val="24"/>
          <w:szCs w:val="24"/>
          <w:lang w:val="lv-LV"/>
        </w:rPr>
      </w:pPr>
    </w:p>
    <w:p w:rsidR="009732A2" w:rsidRDefault="009732A2" w:rsidP="003A5DC7">
      <w:pPr>
        <w:spacing w:after="0" w:line="240" w:lineRule="auto"/>
        <w:ind w:firstLine="709"/>
        <w:jc w:val="both"/>
        <w:rPr>
          <w:rFonts w:ascii="Times New Roman" w:hAnsi="Times New Roman"/>
          <w:sz w:val="24"/>
          <w:szCs w:val="24"/>
          <w:lang w:val="lv-LV"/>
        </w:rPr>
      </w:pPr>
    </w:p>
    <w:p w:rsidR="009732A2" w:rsidRDefault="009732A2" w:rsidP="003A5DC7">
      <w:pPr>
        <w:spacing w:after="0" w:line="240" w:lineRule="auto"/>
        <w:ind w:firstLine="709"/>
        <w:jc w:val="both"/>
        <w:rPr>
          <w:rFonts w:ascii="Times New Roman" w:hAnsi="Times New Roman"/>
          <w:sz w:val="24"/>
          <w:szCs w:val="24"/>
          <w:lang w:val="lv-LV"/>
        </w:rPr>
      </w:pPr>
    </w:p>
    <w:p w:rsidR="009732A2" w:rsidRDefault="009732A2" w:rsidP="003A5DC7">
      <w:pPr>
        <w:spacing w:after="0" w:line="240" w:lineRule="auto"/>
        <w:ind w:firstLine="709"/>
        <w:jc w:val="both"/>
        <w:rPr>
          <w:rFonts w:ascii="Times New Roman" w:hAnsi="Times New Roman"/>
          <w:sz w:val="24"/>
          <w:szCs w:val="24"/>
          <w:lang w:val="lv-LV"/>
        </w:rPr>
      </w:pPr>
    </w:p>
    <w:p w:rsidR="009732A2" w:rsidRDefault="009732A2" w:rsidP="00B450EE">
      <w:pPr>
        <w:spacing w:after="0" w:line="240" w:lineRule="auto"/>
        <w:jc w:val="both"/>
        <w:rPr>
          <w:rFonts w:ascii="Times New Roman" w:hAnsi="Times New Roman"/>
          <w:sz w:val="24"/>
          <w:szCs w:val="24"/>
          <w:lang w:val="lv-LV"/>
        </w:rPr>
        <w:sectPr w:rsidR="009732A2" w:rsidSect="00743AFB">
          <w:headerReference w:type="default" r:id="rId7"/>
          <w:footerReference w:type="default" r:id="rId8"/>
          <w:headerReference w:type="first" r:id="rId9"/>
          <w:footerReference w:type="first" r:id="rId10"/>
          <w:pgSz w:w="11906" w:h="16838"/>
          <w:pgMar w:top="1134" w:right="1134" w:bottom="1134" w:left="1701" w:header="709" w:footer="709" w:gutter="0"/>
          <w:cols w:space="708"/>
          <w:titlePg/>
          <w:docGrid w:linePitch="360"/>
        </w:sectPr>
      </w:pPr>
    </w:p>
    <w:tbl>
      <w:tblPr>
        <w:tblW w:w="10340" w:type="dxa"/>
        <w:tblInd w:w="93" w:type="dxa"/>
        <w:tblCellMar>
          <w:left w:w="28" w:type="dxa"/>
          <w:right w:w="28" w:type="dxa"/>
        </w:tblCellMar>
        <w:tblLook w:val="00A0"/>
      </w:tblPr>
      <w:tblGrid>
        <w:gridCol w:w="2077"/>
        <w:gridCol w:w="699"/>
        <w:gridCol w:w="644"/>
        <w:gridCol w:w="662"/>
        <w:gridCol w:w="663"/>
        <w:gridCol w:w="645"/>
        <w:gridCol w:w="644"/>
        <w:gridCol w:w="94"/>
        <w:gridCol w:w="607"/>
        <w:gridCol w:w="663"/>
        <w:gridCol w:w="663"/>
        <w:gridCol w:w="2390"/>
      </w:tblGrid>
      <w:tr w:rsidR="009732A2" w:rsidRPr="00ED01B0" w:rsidTr="00B450EE">
        <w:trPr>
          <w:trHeight w:val="420"/>
        </w:trPr>
        <w:tc>
          <w:tcPr>
            <w:tcW w:w="10340" w:type="dxa"/>
            <w:gridSpan w:val="12"/>
            <w:tcBorders>
              <w:top w:val="nil"/>
              <w:left w:val="nil"/>
              <w:bottom w:val="single" w:sz="4" w:space="0" w:color="auto"/>
              <w:right w:val="nil"/>
            </w:tcBorders>
            <w:noWrap/>
            <w:vAlign w:val="center"/>
          </w:tcPr>
          <w:p w:rsidR="009732A2" w:rsidRDefault="009732A2" w:rsidP="00B450EE">
            <w:pPr>
              <w:spacing w:after="0" w:line="240" w:lineRule="auto"/>
              <w:jc w:val="right"/>
              <w:rPr>
                <w:rFonts w:ascii="Times New Roman" w:hAnsi="Times New Roman"/>
                <w:bCs/>
                <w:color w:val="000000"/>
                <w:sz w:val="24"/>
                <w:szCs w:val="24"/>
                <w:lang w:val="lv-LV" w:eastAsia="lv-LV"/>
              </w:rPr>
            </w:pPr>
          </w:p>
          <w:p w:rsidR="009732A2" w:rsidRPr="00B450EE" w:rsidRDefault="009732A2" w:rsidP="00B450EE">
            <w:pPr>
              <w:spacing w:after="0" w:line="240" w:lineRule="auto"/>
              <w:jc w:val="right"/>
              <w:rPr>
                <w:rFonts w:ascii="Times New Roman" w:hAnsi="Times New Roman"/>
                <w:bCs/>
                <w:color w:val="000000"/>
                <w:sz w:val="24"/>
                <w:szCs w:val="24"/>
                <w:lang w:val="lv-LV" w:eastAsia="lv-LV"/>
              </w:rPr>
            </w:pPr>
            <w:r w:rsidRPr="00B450EE">
              <w:rPr>
                <w:rFonts w:ascii="Times New Roman" w:hAnsi="Times New Roman"/>
                <w:bCs/>
                <w:color w:val="000000"/>
                <w:sz w:val="24"/>
                <w:szCs w:val="24"/>
                <w:lang w:val="lv-LV" w:eastAsia="lv-LV"/>
              </w:rPr>
              <w:t>3.tabula</w:t>
            </w:r>
          </w:p>
          <w:p w:rsidR="009732A2" w:rsidRDefault="009732A2" w:rsidP="000F40DF">
            <w:pPr>
              <w:spacing w:after="0" w:line="240" w:lineRule="auto"/>
              <w:rPr>
                <w:rFonts w:ascii="Times New Roman" w:hAnsi="Times New Roman"/>
                <w:b/>
                <w:bCs/>
                <w:color w:val="000000"/>
                <w:sz w:val="24"/>
                <w:szCs w:val="24"/>
                <w:lang w:val="lv-LV" w:eastAsia="lv-LV"/>
              </w:rPr>
            </w:pPr>
            <w:r w:rsidRPr="00B450EE">
              <w:rPr>
                <w:rFonts w:ascii="Times New Roman" w:hAnsi="Times New Roman"/>
                <w:b/>
                <w:bCs/>
                <w:color w:val="000000"/>
                <w:sz w:val="24"/>
                <w:szCs w:val="24"/>
                <w:lang w:val="lv-LV" w:eastAsia="lv-LV"/>
              </w:rPr>
              <w:t>Nepieciešamā rezidentūras finansējuma aprēķins budžeta iestādēs 2011.gadā</w:t>
            </w:r>
          </w:p>
          <w:p w:rsidR="009732A2" w:rsidRPr="00B450EE" w:rsidRDefault="009732A2" w:rsidP="00B450EE">
            <w:pPr>
              <w:spacing w:after="0" w:line="240" w:lineRule="auto"/>
              <w:rPr>
                <w:rFonts w:ascii="Times New Roman" w:hAnsi="Times New Roman"/>
                <w:b/>
                <w:bCs/>
                <w:color w:val="000000"/>
                <w:sz w:val="24"/>
                <w:szCs w:val="24"/>
                <w:lang w:val="lv-LV" w:eastAsia="lv-LV"/>
              </w:rPr>
            </w:pPr>
          </w:p>
        </w:tc>
      </w:tr>
      <w:tr w:rsidR="009732A2" w:rsidRPr="000208C0" w:rsidTr="00B450EE">
        <w:trPr>
          <w:trHeight w:val="1984"/>
        </w:trPr>
        <w:tc>
          <w:tcPr>
            <w:tcW w:w="2195" w:type="dxa"/>
            <w:tcBorders>
              <w:top w:val="nil"/>
              <w:left w:val="single" w:sz="4" w:space="0" w:color="auto"/>
              <w:bottom w:val="single" w:sz="4" w:space="0" w:color="auto"/>
              <w:right w:val="single" w:sz="4" w:space="0" w:color="auto"/>
            </w:tcBorders>
            <w:vAlign w:val="center"/>
          </w:tcPr>
          <w:p w:rsidR="009732A2" w:rsidRPr="00B450EE" w:rsidRDefault="009732A2" w:rsidP="00B450EE">
            <w:pPr>
              <w:spacing w:after="0" w:line="240" w:lineRule="auto"/>
              <w:rPr>
                <w:rFonts w:ascii="Times New Roman" w:hAnsi="Times New Roman"/>
                <w:sz w:val="14"/>
                <w:szCs w:val="14"/>
                <w:lang w:val="lv-LV" w:eastAsia="lv-LV"/>
              </w:rPr>
            </w:pPr>
            <w:r w:rsidRPr="00B450EE">
              <w:rPr>
                <w:rFonts w:ascii="Times New Roman" w:hAnsi="Times New Roman"/>
                <w:sz w:val="14"/>
                <w:szCs w:val="14"/>
                <w:lang w:val="lv-LV" w:eastAsia="lv-LV"/>
              </w:rPr>
              <w:t> </w:t>
            </w:r>
          </w:p>
        </w:tc>
        <w:tc>
          <w:tcPr>
            <w:tcW w:w="737" w:type="dxa"/>
            <w:tcBorders>
              <w:top w:val="nil"/>
              <w:left w:val="nil"/>
              <w:bottom w:val="single" w:sz="4" w:space="0" w:color="auto"/>
              <w:right w:val="single" w:sz="4" w:space="0" w:color="auto"/>
            </w:tcBorders>
            <w:vAlign w:val="center"/>
          </w:tcPr>
          <w:p w:rsidR="009732A2" w:rsidRPr="00B450EE" w:rsidRDefault="009732A2" w:rsidP="000F40DF">
            <w:pPr>
              <w:spacing w:after="0" w:line="240" w:lineRule="auto"/>
              <w:rPr>
                <w:rFonts w:ascii="Times New Roman" w:hAnsi="Times New Roman"/>
                <w:sz w:val="14"/>
                <w:szCs w:val="14"/>
                <w:lang w:val="lv-LV" w:eastAsia="lv-LV"/>
              </w:rPr>
            </w:pPr>
            <w:proofErr w:type="spellStart"/>
            <w:r w:rsidRPr="00B450EE">
              <w:rPr>
                <w:rFonts w:ascii="Times New Roman" w:hAnsi="Times New Roman"/>
                <w:sz w:val="14"/>
                <w:szCs w:val="14"/>
                <w:lang w:val="lv-LV" w:eastAsia="lv-LV"/>
              </w:rPr>
              <w:t>Apstip-rināts</w:t>
            </w:r>
            <w:proofErr w:type="spellEnd"/>
            <w:r w:rsidRPr="00B450EE">
              <w:rPr>
                <w:rFonts w:ascii="Times New Roman" w:hAnsi="Times New Roman"/>
                <w:sz w:val="14"/>
                <w:szCs w:val="14"/>
                <w:lang w:val="lv-LV" w:eastAsia="lv-LV"/>
              </w:rPr>
              <w:t xml:space="preserve"> likumā par valsts budžetu 2011.g.</w:t>
            </w:r>
          </w:p>
        </w:tc>
        <w:tc>
          <w:tcPr>
            <w:tcW w:w="678" w:type="dxa"/>
            <w:tcBorders>
              <w:top w:val="nil"/>
              <w:left w:val="nil"/>
              <w:bottom w:val="single" w:sz="4" w:space="0" w:color="auto"/>
              <w:right w:val="single" w:sz="4" w:space="0" w:color="auto"/>
            </w:tcBorders>
            <w:vAlign w:val="center"/>
          </w:tcPr>
          <w:p w:rsidR="009732A2" w:rsidRPr="00B450EE" w:rsidRDefault="009732A2" w:rsidP="000F40DF">
            <w:pPr>
              <w:spacing w:after="0" w:line="240" w:lineRule="auto"/>
              <w:rPr>
                <w:rFonts w:ascii="Times New Roman" w:hAnsi="Times New Roman"/>
                <w:sz w:val="14"/>
                <w:szCs w:val="14"/>
                <w:lang w:val="lv-LV" w:eastAsia="lv-LV"/>
              </w:rPr>
            </w:pPr>
            <w:r w:rsidRPr="00B450EE">
              <w:rPr>
                <w:rFonts w:ascii="Times New Roman" w:hAnsi="Times New Roman"/>
                <w:sz w:val="14"/>
                <w:szCs w:val="14"/>
                <w:lang w:val="lv-LV" w:eastAsia="lv-LV"/>
              </w:rPr>
              <w:t xml:space="preserve">Izmaiņas ar </w:t>
            </w:r>
            <w:proofErr w:type="spellStart"/>
            <w:r w:rsidRPr="00B450EE">
              <w:rPr>
                <w:rFonts w:ascii="Times New Roman" w:hAnsi="Times New Roman"/>
                <w:sz w:val="14"/>
                <w:szCs w:val="14"/>
                <w:lang w:val="lv-LV" w:eastAsia="lv-LV"/>
              </w:rPr>
              <w:t>apro</w:t>
            </w:r>
            <w:proofErr w:type="spellEnd"/>
            <w:r w:rsidRPr="00B450EE">
              <w:rPr>
                <w:rFonts w:ascii="Times New Roman" w:hAnsi="Times New Roman"/>
                <w:sz w:val="14"/>
                <w:szCs w:val="14"/>
                <w:lang w:val="lv-LV" w:eastAsia="lv-LV"/>
              </w:rPr>
              <w:t xml:space="preserve"> pārdali (FM </w:t>
            </w:r>
            <w:proofErr w:type="spellStart"/>
            <w:r w:rsidRPr="00B450EE">
              <w:rPr>
                <w:rFonts w:ascii="Times New Roman" w:hAnsi="Times New Roman"/>
                <w:sz w:val="14"/>
                <w:szCs w:val="14"/>
                <w:lang w:val="lv-LV" w:eastAsia="lv-LV"/>
              </w:rPr>
              <w:t>rīk</w:t>
            </w:r>
            <w:proofErr w:type="spellEnd"/>
            <w:r w:rsidRPr="00B450EE">
              <w:rPr>
                <w:rFonts w:ascii="Times New Roman" w:hAnsi="Times New Roman"/>
                <w:sz w:val="14"/>
                <w:szCs w:val="14"/>
                <w:lang w:val="lv-LV" w:eastAsia="lv-LV"/>
              </w:rPr>
              <w:t>. Nr.487)</w:t>
            </w:r>
          </w:p>
        </w:tc>
        <w:tc>
          <w:tcPr>
            <w:tcW w:w="698" w:type="dxa"/>
            <w:tcBorders>
              <w:top w:val="nil"/>
              <w:left w:val="nil"/>
              <w:bottom w:val="single" w:sz="4" w:space="0" w:color="auto"/>
              <w:right w:val="single" w:sz="4" w:space="0" w:color="auto"/>
            </w:tcBorders>
            <w:vAlign w:val="center"/>
          </w:tcPr>
          <w:p w:rsidR="009732A2" w:rsidRPr="00B450EE" w:rsidRDefault="009732A2" w:rsidP="000F40DF">
            <w:pPr>
              <w:spacing w:after="0" w:line="240" w:lineRule="auto"/>
              <w:rPr>
                <w:rFonts w:ascii="Times New Roman" w:hAnsi="Times New Roman"/>
                <w:sz w:val="14"/>
                <w:szCs w:val="14"/>
                <w:lang w:val="lv-LV" w:eastAsia="lv-LV"/>
              </w:rPr>
            </w:pPr>
            <w:r w:rsidRPr="00B450EE">
              <w:rPr>
                <w:rFonts w:ascii="Times New Roman" w:hAnsi="Times New Roman"/>
                <w:sz w:val="14"/>
                <w:szCs w:val="14"/>
                <w:lang w:val="lv-LV" w:eastAsia="lv-LV"/>
              </w:rPr>
              <w:t xml:space="preserve">Gada summa ar </w:t>
            </w:r>
            <w:proofErr w:type="spellStart"/>
            <w:r w:rsidRPr="00B450EE">
              <w:rPr>
                <w:rFonts w:ascii="Times New Roman" w:hAnsi="Times New Roman"/>
                <w:sz w:val="14"/>
                <w:szCs w:val="14"/>
                <w:lang w:val="lv-LV" w:eastAsia="lv-LV"/>
              </w:rPr>
              <w:t>samazi-nājumu</w:t>
            </w:r>
            <w:proofErr w:type="spellEnd"/>
          </w:p>
        </w:tc>
        <w:tc>
          <w:tcPr>
            <w:tcW w:w="699" w:type="dxa"/>
            <w:tcBorders>
              <w:top w:val="nil"/>
              <w:left w:val="nil"/>
              <w:bottom w:val="single" w:sz="4" w:space="0" w:color="auto"/>
              <w:right w:val="single" w:sz="4" w:space="0" w:color="auto"/>
            </w:tcBorders>
            <w:vAlign w:val="center"/>
          </w:tcPr>
          <w:p w:rsidR="009732A2" w:rsidRPr="00B450EE" w:rsidRDefault="009732A2" w:rsidP="000F40DF">
            <w:pPr>
              <w:spacing w:after="0" w:line="240" w:lineRule="auto"/>
              <w:rPr>
                <w:rFonts w:ascii="Times New Roman" w:hAnsi="Times New Roman"/>
                <w:sz w:val="14"/>
                <w:szCs w:val="14"/>
                <w:lang w:val="lv-LV" w:eastAsia="lv-LV"/>
              </w:rPr>
            </w:pPr>
            <w:r w:rsidRPr="00B450EE">
              <w:rPr>
                <w:rFonts w:ascii="Times New Roman" w:hAnsi="Times New Roman"/>
                <w:sz w:val="14"/>
                <w:szCs w:val="14"/>
                <w:lang w:val="lv-LV" w:eastAsia="lv-LV"/>
              </w:rPr>
              <w:t xml:space="preserve">Precizētā gada summa ar izmaiņām (atbilstoši faktiskam rezidentu skaitam un </w:t>
            </w:r>
            <w:r w:rsidRPr="00B450EE">
              <w:rPr>
                <w:rFonts w:ascii="Times New Roman" w:hAnsi="Times New Roman"/>
                <w:sz w:val="14"/>
                <w:szCs w:val="14"/>
                <w:lang w:val="lv-LV" w:eastAsia="lv-LV"/>
              </w:rPr>
              <w:br/>
              <w:t xml:space="preserve">1 </w:t>
            </w:r>
            <w:proofErr w:type="spellStart"/>
            <w:r w:rsidRPr="00B450EE">
              <w:rPr>
                <w:rFonts w:ascii="Times New Roman" w:hAnsi="Times New Roman"/>
                <w:sz w:val="14"/>
                <w:szCs w:val="14"/>
                <w:lang w:val="lv-LV" w:eastAsia="lv-LV"/>
              </w:rPr>
              <w:t>rezid</w:t>
            </w:r>
            <w:proofErr w:type="spellEnd"/>
            <w:r w:rsidRPr="00B450EE">
              <w:rPr>
                <w:rFonts w:ascii="Times New Roman" w:hAnsi="Times New Roman"/>
                <w:sz w:val="14"/>
                <w:szCs w:val="14"/>
                <w:lang w:val="lv-LV" w:eastAsia="lv-LV"/>
              </w:rPr>
              <w:t>. izmaksu izmaiņām)</w:t>
            </w:r>
          </w:p>
        </w:tc>
        <w:tc>
          <w:tcPr>
            <w:tcW w:w="679" w:type="dxa"/>
            <w:tcBorders>
              <w:top w:val="nil"/>
              <w:left w:val="nil"/>
              <w:bottom w:val="single" w:sz="4" w:space="0" w:color="auto"/>
              <w:right w:val="single" w:sz="4" w:space="0" w:color="auto"/>
            </w:tcBorders>
            <w:vAlign w:val="center"/>
          </w:tcPr>
          <w:p w:rsidR="009732A2" w:rsidRPr="00B450EE" w:rsidRDefault="009732A2" w:rsidP="000F40DF">
            <w:pPr>
              <w:spacing w:after="0" w:line="240" w:lineRule="auto"/>
              <w:rPr>
                <w:rFonts w:ascii="Times New Roman" w:hAnsi="Times New Roman"/>
                <w:sz w:val="14"/>
                <w:szCs w:val="14"/>
                <w:lang w:val="lv-LV" w:eastAsia="lv-LV"/>
              </w:rPr>
            </w:pPr>
            <w:r w:rsidRPr="00B450EE">
              <w:rPr>
                <w:rFonts w:ascii="Times New Roman" w:hAnsi="Times New Roman"/>
                <w:sz w:val="14"/>
                <w:szCs w:val="14"/>
                <w:lang w:val="lv-LV" w:eastAsia="lv-LV"/>
              </w:rPr>
              <w:t>Kopējās izmaiņas pret sākotnējo plānu</w:t>
            </w:r>
          </w:p>
        </w:tc>
        <w:tc>
          <w:tcPr>
            <w:tcW w:w="678" w:type="dxa"/>
            <w:tcBorders>
              <w:top w:val="nil"/>
              <w:left w:val="nil"/>
              <w:bottom w:val="single" w:sz="4" w:space="0" w:color="auto"/>
              <w:right w:val="nil"/>
            </w:tcBorders>
            <w:vAlign w:val="center"/>
          </w:tcPr>
          <w:p w:rsidR="009732A2" w:rsidRPr="00B450EE" w:rsidRDefault="009732A2" w:rsidP="000F40DF">
            <w:pPr>
              <w:spacing w:after="0" w:line="240" w:lineRule="auto"/>
              <w:rPr>
                <w:rFonts w:ascii="Times New Roman" w:hAnsi="Times New Roman"/>
                <w:sz w:val="14"/>
                <w:szCs w:val="14"/>
                <w:lang w:val="lv-LV" w:eastAsia="lv-LV"/>
              </w:rPr>
            </w:pPr>
            <w:r w:rsidRPr="00B450EE">
              <w:rPr>
                <w:rFonts w:ascii="Times New Roman" w:hAnsi="Times New Roman"/>
                <w:sz w:val="14"/>
                <w:szCs w:val="14"/>
                <w:lang w:val="lv-LV" w:eastAsia="lv-LV"/>
              </w:rPr>
              <w:t>Kopējās izmaiņas pret  precizēto plānu</w:t>
            </w:r>
          </w:p>
        </w:tc>
        <w:tc>
          <w:tcPr>
            <w:tcW w:w="70" w:type="dxa"/>
            <w:tcBorders>
              <w:top w:val="nil"/>
              <w:left w:val="single" w:sz="4" w:space="0" w:color="auto"/>
              <w:bottom w:val="nil"/>
              <w:right w:val="single" w:sz="4" w:space="0" w:color="auto"/>
            </w:tcBorders>
            <w:noWrap/>
            <w:vAlign w:val="bottom"/>
          </w:tcPr>
          <w:p w:rsidR="009732A2" w:rsidRPr="00B450EE" w:rsidRDefault="009732A2" w:rsidP="000F40DF">
            <w:pPr>
              <w:spacing w:after="0" w:line="240" w:lineRule="auto"/>
              <w:rPr>
                <w:rFonts w:ascii="Times New Roman" w:hAnsi="Times New Roman"/>
                <w:color w:val="000000"/>
                <w:sz w:val="14"/>
                <w:szCs w:val="14"/>
                <w:lang w:val="lv-LV" w:eastAsia="lv-LV"/>
              </w:rPr>
            </w:pPr>
          </w:p>
        </w:tc>
        <w:tc>
          <w:tcPr>
            <w:tcW w:w="639" w:type="dxa"/>
            <w:tcBorders>
              <w:top w:val="nil"/>
              <w:left w:val="nil"/>
              <w:bottom w:val="single" w:sz="4" w:space="0" w:color="auto"/>
              <w:right w:val="single" w:sz="4" w:space="0" w:color="auto"/>
            </w:tcBorders>
            <w:vAlign w:val="center"/>
          </w:tcPr>
          <w:p w:rsidR="009732A2" w:rsidRPr="00B450EE" w:rsidRDefault="009732A2" w:rsidP="000F40DF">
            <w:pPr>
              <w:spacing w:after="0" w:line="240" w:lineRule="auto"/>
              <w:rPr>
                <w:rFonts w:ascii="Times New Roman" w:hAnsi="Times New Roman"/>
                <w:sz w:val="14"/>
                <w:szCs w:val="14"/>
                <w:lang w:val="lv-LV" w:eastAsia="lv-LV"/>
              </w:rPr>
            </w:pPr>
            <w:r w:rsidRPr="00B450EE">
              <w:rPr>
                <w:rFonts w:ascii="Times New Roman" w:hAnsi="Times New Roman"/>
                <w:sz w:val="14"/>
                <w:szCs w:val="14"/>
                <w:lang w:val="lv-LV" w:eastAsia="lv-LV"/>
              </w:rPr>
              <w:t>Plānotais vidējais rezidentu skaits mēnesī</w:t>
            </w:r>
          </w:p>
        </w:tc>
        <w:tc>
          <w:tcPr>
            <w:tcW w:w="699" w:type="dxa"/>
            <w:tcBorders>
              <w:top w:val="nil"/>
              <w:left w:val="nil"/>
              <w:bottom w:val="single" w:sz="4" w:space="0" w:color="auto"/>
              <w:right w:val="single" w:sz="4" w:space="0" w:color="auto"/>
            </w:tcBorders>
            <w:vAlign w:val="center"/>
          </w:tcPr>
          <w:p w:rsidR="009732A2" w:rsidRPr="00B450EE" w:rsidRDefault="009732A2" w:rsidP="000F40DF">
            <w:pPr>
              <w:spacing w:after="0" w:line="240" w:lineRule="auto"/>
              <w:rPr>
                <w:rFonts w:ascii="Times New Roman" w:hAnsi="Times New Roman"/>
                <w:sz w:val="14"/>
                <w:szCs w:val="14"/>
                <w:lang w:val="lv-LV" w:eastAsia="lv-LV"/>
              </w:rPr>
            </w:pPr>
            <w:r w:rsidRPr="00B450EE">
              <w:rPr>
                <w:rFonts w:ascii="Times New Roman" w:hAnsi="Times New Roman"/>
                <w:sz w:val="14"/>
                <w:szCs w:val="14"/>
                <w:lang w:val="lv-LV" w:eastAsia="lv-LV"/>
              </w:rPr>
              <w:t>Faktiskais vidējais rezidentu skaits mēnesī periodā janvāris - augusts</w:t>
            </w:r>
          </w:p>
        </w:tc>
        <w:tc>
          <w:tcPr>
            <w:tcW w:w="699" w:type="dxa"/>
            <w:tcBorders>
              <w:top w:val="nil"/>
              <w:left w:val="nil"/>
              <w:bottom w:val="single" w:sz="4" w:space="0" w:color="auto"/>
              <w:right w:val="single" w:sz="4" w:space="0" w:color="auto"/>
            </w:tcBorders>
            <w:vAlign w:val="center"/>
          </w:tcPr>
          <w:p w:rsidR="009732A2" w:rsidRPr="00B450EE" w:rsidRDefault="009732A2" w:rsidP="000F40DF">
            <w:pPr>
              <w:spacing w:after="0" w:line="240" w:lineRule="auto"/>
              <w:rPr>
                <w:rFonts w:ascii="Times New Roman" w:hAnsi="Times New Roman"/>
                <w:sz w:val="14"/>
                <w:szCs w:val="14"/>
                <w:lang w:val="lv-LV" w:eastAsia="lv-LV"/>
              </w:rPr>
            </w:pPr>
            <w:r w:rsidRPr="00B450EE">
              <w:rPr>
                <w:rFonts w:ascii="Times New Roman" w:hAnsi="Times New Roman"/>
                <w:sz w:val="14"/>
                <w:szCs w:val="14"/>
                <w:lang w:val="lv-LV" w:eastAsia="lv-LV"/>
              </w:rPr>
              <w:t xml:space="preserve">Faktiskais vidējais rezidentu skaits mēnesī periodā </w:t>
            </w:r>
            <w:proofErr w:type="spellStart"/>
            <w:r w:rsidRPr="00B450EE">
              <w:rPr>
                <w:rFonts w:ascii="Times New Roman" w:hAnsi="Times New Roman"/>
                <w:sz w:val="14"/>
                <w:szCs w:val="14"/>
                <w:lang w:val="lv-LV" w:eastAsia="lv-LV"/>
              </w:rPr>
              <w:t>septemb</w:t>
            </w:r>
            <w:proofErr w:type="spellEnd"/>
            <w:r w:rsidRPr="00B450EE">
              <w:rPr>
                <w:rFonts w:ascii="Times New Roman" w:hAnsi="Times New Roman"/>
                <w:sz w:val="14"/>
                <w:szCs w:val="14"/>
                <w:lang w:val="lv-LV" w:eastAsia="lv-LV"/>
              </w:rPr>
              <w:t xml:space="preserve">. - </w:t>
            </w:r>
            <w:proofErr w:type="spellStart"/>
            <w:r w:rsidRPr="00B450EE">
              <w:rPr>
                <w:rFonts w:ascii="Times New Roman" w:hAnsi="Times New Roman"/>
                <w:sz w:val="14"/>
                <w:szCs w:val="14"/>
                <w:lang w:val="lv-LV" w:eastAsia="lv-LV"/>
              </w:rPr>
              <w:t>decemb</w:t>
            </w:r>
            <w:proofErr w:type="spellEnd"/>
            <w:r w:rsidRPr="00B450EE">
              <w:rPr>
                <w:rFonts w:ascii="Times New Roman" w:hAnsi="Times New Roman"/>
                <w:sz w:val="14"/>
                <w:szCs w:val="14"/>
                <w:lang w:val="lv-LV" w:eastAsia="lv-LV"/>
              </w:rPr>
              <w:t>.</w:t>
            </w:r>
          </w:p>
        </w:tc>
        <w:tc>
          <w:tcPr>
            <w:tcW w:w="1869" w:type="dxa"/>
            <w:tcBorders>
              <w:top w:val="nil"/>
              <w:left w:val="nil"/>
              <w:bottom w:val="single" w:sz="4" w:space="0" w:color="auto"/>
              <w:right w:val="single" w:sz="4" w:space="0" w:color="auto"/>
            </w:tcBorders>
            <w:vAlign w:val="center"/>
          </w:tcPr>
          <w:p w:rsidR="009732A2" w:rsidRPr="00B450EE" w:rsidRDefault="009732A2" w:rsidP="000F40DF">
            <w:pPr>
              <w:spacing w:after="0" w:line="240" w:lineRule="auto"/>
              <w:rPr>
                <w:rFonts w:ascii="Times New Roman" w:hAnsi="Times New Roman"/>
                <w:sz w:val="14"/>
                <w:szCs w:val="14"/>
                <w:lang w:val="lv-LV" w:eastAsia="lv-LV"/>
              </w:rPr>
            </w:pPr>
            <w:r w:rsidRPr="00B450EE">
              <w:rPr>
                <w:rFonts w:ascii="Times New Roman" w:hAnsi="Times New Roman"/>
                <w:sz w:val="14"/>
                <w:szCs w:val="14"/>
                <w:lang w:val="lv-LV" w:eastAsia="lv-LV"/>
              </w:rPr>
              <w:t>Piezīmes</w:t>
            </w:r>
            <w:r w:rsidRPr="00B450EE">
              <w:rPr>
                <w:rFonts w:ascii="Times New Roman" w:hAnsi="Times New Roman"/>
                <w:sz w:val="14"/>
                <w:szCs w:val="14"/>
                <w:lang w:val="lv-LV" w:eastAsia="lv-LV"/>
              </w:rPr>
              <w:br/>
              <w:t xml:space="preserve"> (nepieciešamās gada summas aprēķins)</w:t>
            </w:r>
          </w:p>
        </w:tc>
      </w:tr>
      <w:tr w:rsidR="009732A2" w:rsidRPr="000208C0" w:rsidTr="00B450EE">
        <w:trPr>
          <w:trHeight w:val="210"/>
        </w:trPr>
        <w:tc>
          <w:tcPr>
            <w:tcW w:w="2195" w:type="dxa"/>
            <w:tcBorders>
              <w:top w:val="nil"/>
              <w:left w:val="single" w:sz="4" w:space="0" w:color="auto"/>
              <w:bottom w:val="single" w:sz="4" w:space="0" w:color="auto"/>
              <w:right w:val="single" w:sz="4" w:space="0" w:color="auto"/>
            </w:tcBorders>
            <w:vAlign w:val="center"/>
          </w:tcPr>
          <w:p w:rsidR="009732A2" w:rsidRPr="00B450EE" w:rsidRDefault="009732A2" w:rsidP="000F40DF">
            <w:pPr>
              <w:spacing w:after="0" w:line="240" w:lineRule="auto"/>
              <w:rPr>
                <w:rFonts w:ascii="Times New Roman" w:hAnsi="Times New Roman"/>
                <w:sz w:val="14"/>
                <w:szCs w:val="14"/>
                <w:lang w:val="lv-LV" w:eastAsia="lv-LV"/>
              </w:rPr>
            </w:pPr>
            <w:r w:rsidRPr="00B450EE">
              <w:rPr>
                <w:rFonts w:ascii="Times New Roman" w:hAnsi="Times New Roman"/>
                <w:sz w:val="14"/>
                <w:szCs w:val="14"/>
                <w:lang w:val="lv-LV" w:eastAsia="lv-LV"/>
              </w:rPr>
              <w:t>1</w:t>
            </w:r>
          </w:p>
        </w:tc>
        <w:tc>
          <w:tcPr>
            <w:tcW w:w="737" w:type="dxa"/>
            <w:tcBorders>
              <w:top w:val="nil"/>
              <w:left w:val="nil"/>
              <w:bottom w:val="single" w:sz="4" w:space="0" w:color="auto"/>
              <w:right w:val="single" w:sz="4" w:space="0" w:color="auto"/>
            </w:tcBorders>
            <w:noWrap/>
            <w:vAlign w:val="center"/>
          </w:tcPr>
          <w:p w:rsidR="009732A2" w:rsidRPr="00B450EE" w:rsidRDefault="009732A2" w:rsidP="000F40DF">
            <w:pPr>
              <w:spacing w:after="0" w:line="240" w:lineRule="auto"/>
              <w:rPr>
                <w:rFonts w:ascii="Times New Roman" w:hAnsi="Times New Roman"/>
                <w:sz w:val="14"/>
                <w:szCs w:val="14"/>
                <w:lang w:val="lv-LV" w:eastAsia="lv-LV"/>
              </w:rPr>
            </w:pPr>
            <w:r w:rsidRPr="00B450EE">
              <w:rPr>
                <w:rFonts w:ascii="Times New Roman" w:hAnsi="Times New Roman"/>
                <w:sz w:val="14"/>
                <w:szCs w:val="14"/>
                <w:lang w:val="lv-LV" w:eastAsia="lv-LV"/>
              </w:rPr>
              <w:t>2</w:t>
            </w:r>
          </w:p>
        </w:tc>
        <w:tc>
          <w:tcPr>
            <w:tcW w:w="678" w:type="dxa"/>
            <w:tcBorders>
              <w:top w:val="nil"/>
              <w:left w:val="nil"/>
              <w:bottom w:val="single" w:sz="4" w:space="0" w:color="auto"/>
              <w:right w:val="single" w:sz="4" w:space="0" w:color="auto"/>
            </w:tcBorders>
            <w:vAlign w:val="center"/>
          </w:tcPr>
          <w:p w:rsidR="009732A2" w:rsidRPr="00B450EE" w:rsidRDefault="009732A2" w:rsidP="000F40DF">
            <w:pPr>
              <w:spacing w:after="0" w:line="240" w:lineRule="auto"/>
              <w:rPr>
                <w:rFonts w:ascii="Times New Roman" w:hAnsi="Times New Roman"/>
                <w:sz w:val="14"/>
                <w:szCs w:val="14"/>
                <w:lang w:val="lv-LV" w:eastAsia="lv-LV"/>
              </w:rPr>
            </w:pPr>
            <w:r w:rsidRPr="00B450EE">
              <w:rPr>
                <w:rFonts w:ascii="Times New Roman" w:hAnsi="Times New Roman"/>
                <w:sz w:val="14"/>
                <w:szCs w:val="14"/>
                <w:lang w:val="lv-LV" w:eastAsia="lv-LV"/>
              </w:rPr>
              <w:t>3</w:t>
            </w:r>
          </w:p>
        </w:tc>
        <w:tc>
          <w:tcPr>
            <w:tcW w:w="698" w:type="dxa"/>
            <w:tcBorders>
              <w:top w:val="nil"/>
              <w:left w:val="nil"/>
              <w:bottom w:val="single" w:sz="4" w:space="0" w:color="auto"/>
              <w:right w:val="single" w:sz="4" w:space="0" w:color="auto"/>
            </w:tcBorders>
            <w:vAlign w:val="center"/>
          </w:tcPr>
          <w:p w:rsidR="009732A2" w:rsidRPr="00B450EE" w:rsidRDefault="009732A2" w:rsidP="000F40DF">
            <w:pPr>
              <w:spacing w:after="0" w:line="240" w:lineRule="auto"/>
              <w:rPr>
                <w:rFonts w:ascii="Times New Roman" w:hAnsi="Times New Roman"/>
                <w:sz w:val="14"/>
                <w:szCs w:val="14"/>
                <w:lang w:val="lv-LV" w:eastAsia="lv-LV"/>
              </w:rPr>
            </w:pPr>
            <w:r w:rsidRPr="00B450EE">
              <w:rPr>
                <w:rFonts w:ascii="Times New Roman" w:hAnsi="Times New Roman"/>
                <w:sz w:val="14"/>
                <w:szCs w:val="14"/>
                <w:lang w:val="lv-LV" w:eastAsia="lv-LV"/>
              </w:rPr>
              <w:t>4=2+3</w:t>
            </w:r>
          </w:p>
        </w:tc>
        <w:tc>
          <w:tcPr>
            <w:tcW w:w="699" w:type="dxa"/>
            <w:tcBorders>
              <w:top w:val="nil"/>
              <w:left w:val="nil"/>
              <w:bottom w:val="single" w:sz="4" w:space="0" w:color="auto"/>
              <w:right w:val="single" w:sz="4" w:space="0" w:color="auto"/>
            </w:tcBorders>
            <w:vAlign w:val="center"/>
          </w:tcPr>
          <w:p w:rsidR="009732A2" w:rsidRPr="00B450EE" w:rsidRDefault="009732A2" w:rsidP="000F40DF">
            <w:pPr>
              <w:spacing w:after="0" w:line="240" w:lineRule="auto"/>
              <w:rPr>
                <w:rFonts w:ascii="Times New Roman" w:hAnsi="Times New Roman"/>
                <w:sz w:val="14"/>
                <w:szCs w:val="14"/>
                <w:lang w:val="lv-LV" w:eastAsia="lv-LV"/>
              </w:rPr>
            </w:pPr>
            <w:r w:rsidRPr="00B450EE">
              <w:rPr>
                <w:rFonts w:ascii="Times New Roman" w:hAnsi="Times New Roman"/>
                <w:sz w:val="14"/>
                <w:szCs w:val="14"/>
                <w:lang w:val="lv-LV" w:eastAsia="lv-LV"/>
              </w:rPr>
              <w:t>5</w:t>
            </w:r>
          </w:p>
        </w:tc>
        <w:tc>
          <w:tcPr>
            <w:tcW w:w="679" w:type="dxa"/>
            <w:tcBorders>
              <w:top w:val="nil"/>
              <w:left w:val="nil"/>
              <w:bottom w:val="single" w:sz="4" w:space="0" w:color="auto"/>
              <w:right w:val="single" w:sz="4" w:space="0" w:color="auto"/>
            </w:tcBorders>
            <w:vAlign w:val="center"/>
          </w:tcPr>
          <w:p w:rsidR="009732A2" w:rsidRPr="00B450EE" w:rsidRDefault="009732A2" w:rsidP="000F40DF">
            <w:pPr>
              <w:spacing w:after="0" w:line="240" w:lineRule="auto"/>
              <w:rPr>
                <w:rFonts w:ascii="Times New Roman" w:hAnsi="Times New Roman"/>
                <w:sz w:val="14"/>
                <w:szCs w:val="14"/>
                <w:lang w:val="lv-LV" w:eastAsia="lv-LV"/>
              </w:rPr>
            </w:pPr>
            <w:r w:rsidRPr="00B450EE">
              <w:rPr>
                <w:rFonts w:ascii="Times New Roman" w:hAnsi="Times New Roman"/>
                <w:sz w:val="14"/>
                <w:szCs w:val="14"/>
                <w:lang w:val="lv-LV" w:eastAsia="lv-LV"/>
              </w:rPr>
              <w:t>6=5-2</w:t>
            </w:r>
          </w:p>
        </w:tc>
        <w:tc>
          <w:tcPr>
            <w:tcW w:w="678" w:type="dxa"/>
            <w:tcBorders>
              <w:top w:val="nil"/>
              <w:left w:val="nil"/>
              <w:bottom w:val="single" w:sz="4" w:space="0" w:color="auto"/>
              <w:right w:val="nil"/>
            </w:tcBorders>
            <w:vAlign w:val="center"/>
          </w:tcPr>
          <w:p w:rsidR="009732A2" w:rsidRPr="00B450EE" w:rsidRDefault="009732A2" w:rsidP="000F40DF">
            <w:pPr>
              <w:spacing w:after="0" w:line="240" w:lineRule="auto"/>
              <w:rPr>
                <w:rFonts w:ascii="Times New Roman" w:hAnsi="Times New Roman"/>
                <w:sz w:val="14"/>
                <w:szCs w:val="14"/>
                <w:lang w:val="lv-LV" w:eastAsia="lv-LV"/>
              </w:rPr>
            </w:pPr>
            <w:r w:rsidRPr="00B450EE">
              <w:rPr>
                <w:rFonts w:ascii="Times New Roman" w:hAnsi="Times New Roman"/>
                <w:sz w:val="14"/>
                <w:szCs w:val="14"/>
                <w:lang w:val="lv-LV" w:eastAsia="lv-LV"/>
              </w:rPr>
              <w:t>7=5-4</w:t>
            </w:r>
          </w:p>
        </w:tc>
        <w:tc>
          <w:tcPr>
            <w:tcW w:w="70" w:type="dxa"/>
            <w:tcBorders>
              <w:top w:val="nil"/>
              <w:left w:val="single" w:sz="4" w:space="0" w:color="auto"/>
              <w:bottom w:val="nil"/>
              <w:right w:val="single" w:sz="4" w:space="0" w:color="auto"/>
            </w:tcBorders>
            <w:noWrap/>
            <w:vAlign w:val="bottom"/>
          </w:tcPr>
          <w:p w:rsidR="009732A2" w:rsidRPr="00B450EE" w:rsidRDefault="009732A2" w:rsidP="000F40DF">
            <w:pPr>
              <w:spacing w:after="0" w:line="240" w:lineRule="auto"/>
              <w:rPr>
                <w:rFonts w:ascii="Times New Roman" w:hAnsi="Times New Roman"/>
                <w:color w:val="000000"/>
                <w:sz w:val="14"/>
                <w:szCs w:val="14"/>
                <w:lang w:val="lv-LV" w:eastAsia="lv-LV"/>
              </w:rPr>
            </w:pPr>
          </w:p>
        </w:tc>
        <w:tc>
          <w:tcPr>
            <w:tcW w:w="639" w:type="dxa"/>
            <w:tcBorders>
              <w:top w:val="nil"/>
              <w:left w:val="nil"/>
              <w:bottom w:val="single" w:sz="4" w:space="0" w:color="auto"/>
              <w:right w:val="single" w:sz="4" w:space="0" w:color="auto"/>
            </w:tcBorders>
            <w:noWrap/>
            <w:vAlign w:val="center"/>
          </w:tcPr>
          <w:p w:rsidR="009732A2" w:rsidRPr="00B450EE" w:rsidRDefault="009732A2" w:rsidP="000F40DF">
            <w:pPr>
              <w:spacing w:after="0" w:line="240" w:lineRule="auto"/>
              <w:rPr>
                <w:rFonts w:ascii="Times New Roman" w:hAnsi="Times New Roman"/>
                <w:color w:val="000000"/>
                <w:sz w:val="14"/>
                <w:szCs w:val="14"/>
                <w:lang w:val="lv-LV" w:eastAsia="lv-LV"/>
              </w:rPr>
            </w:pPr>
            <w:r>
              <w:rPr>
                <w:rFonts w:ascii="Times New Roman" w:hAnsi="Times New Roman"/>
                <w:color w:val="000000"/>
                <w:sz w:val="14"/>
                <w:szCs w:val="14"/>
                <w:lang w:val="lv-LV" w:eastAsia="lv-LV"/>
              </w:rPr>
              <w:t>8</w:t>
            </w:r>
          </w:p>
        </w:tc>
        <w:tc>
          <w:tcPr>
            <w:tcW w:w="699" w:type="dxa"/>
            <w:tcBorders>
              <w:top w:val="nil"/>
              <w:left w:val="nil"/>
              <w:bottom w:val="single" w:sz="4" w:space="0" w:color="auto"/>
              <w:right w:val="single" w:sz="4" w:space="0" w:color="auto"/>
            </w:tcBorders>
            <w:noWrap/>
            <w:vAlign w:val="center"/>
          </w:tcPr>
          <w:p w:rsidR="009732A2" w:rsidRPr="00B450EE" w:rsidRDefault="009732A2" w:rsidP="000F40DF">
            <w:pPr>
              <w:spacing w:after="0" w:line="240" w:lineRule="auto"/>
              <w:rPr>
                <w:rFonts w:ascii="Times New Roman" w:hAnsi="Times New Roman"/>
                <w:color w:val="000000"/>
                <w:sz w:val="14"/>
                <w:szCs w:val="14"/>
                <w:lang w:val="lv-LV" w:eastAsia="lv-LV"/>
              </w:rPr>
            </w:pPr>
            <w:r>
              <w:rPr>
                <w:rFonts w:ascii="Times New Roman" w:hAnsi="Times New Roman"/>
                <w:color w:val="000000"/>
                <w:sz w:val="14"/>
                <w:szCs w:val="14"/>
                <w:lang w:val="lv-LV" w:eastAsia="lv-LV"/>
              </w:rPr>
              <w:t>9</w:t>
            </w:r>
          </w:p>
        </w:tc>
        <w:tc>
          <w:tcPr>
            <w:tcW w:w="699" w:type="dxa"/>
            <w:tcBorders>
              <w:top w:val="nil"/>
              <w:left w:val="nil"/>
              <w:bottom w:val="single" w:sz="4" w:space="0" w:color="auto"/>
              <w:right w:val="single" w:sz="4" w:space="0" w:color="auto"/>
            </w:tcBorders>
            <w:noWrap/>
            <w:vAlign w:val="center"/>
          </w:tcPr>
          <w:p w:rsidR="009732A2" w:rsidRPr="00B450EE" w:rsidRDefault="009732A2" w:rsidP="000F40DF">
            <w:pPr>
              <w:spacing w:after="0" w:line="240" w:lineRule="auto"/>
              <w:rPr>
                <w:rFonts w:ascii="Times New Roman" w:hAnsi="Times New Roman"/>
                <w:color w:val="000000"/>
                <w:sz w:val="14"/>
                <w:szCs w:val="14"/>
                <w:lang w:val="lv-LV" w:eastAsia="lv-LV"/>
              </w:rPr>
            </w:pPr>
            <w:r>
              <w:rPr>
                <w:rFonts w:ascii="Times New Roman" w:hAnsi="Times New Roman"/>
                <w:color w:val="000000"/>
                <w:sz w:val="14"/>
                <w:szCs w:val="14"/>
                <w:lang w:val="lv-LV" w:eastAsia="lv-LV"/>
              </w:rPr>
              <w:t>10</w:t>
            </w:r>
          </w:p>
        </w:tc>
        <w:tc>
          <w:tcPr>
            <w:tcW w:w="1869" w:type="dxa"/>
            <w:tcBorders>
              <w:top w:val="nil"/>
              <w:left w:val="nil"/>
              <w:bottom w:val="single" w:sz="4" w:space="0" w:color="auto"/>
              <w:right w:val="single" w:sz="4" w:space="0" w:color="auto"/>
            </w:tcBorders>
            <w:noWrap/>
            <w:vAlign w:val="center"/>
          </w:tcPr>
          <w:p w:rsidR="009732A2" w:rsidRPr="00B450EE" w:rsidRDefault="009732A2" w:rsidP="000F40DF">
            <w:pPr>
              <w:spacing w:after="0" w:line="240" w:lineRule="auto"/>
              <w:rPr>
                <w:rFonts w:ascii="Times New Roman" w:hAnsi="Times New Roman"/>
                <w:color w:val="000000"/>
                <w:sz w:val="14"/>
                <w:szCs w:val="14"/>
                <w:lang w:val="lv-LV" w:eastAsia="lv-LV"/>
              </w:rPr>
            </w:pPr>
            <w:r>
              <w:rPr>
                <w:rFonts w:ascii="Times New Roman" w:hAnsi="Times New Roman"/>
                <w:color w:val="000000"/>
                <w:sz w:val="14"/>
                <w:szCs w:val="14"/>
                <w:lang w:val="lv-LV" w:eastAsia="lv-LV"/>
              </w:rPr>
              <w:t>11</w:t>
            </w:r>
          </w:p>
        </w:tc>
      </w:tr>
      <w:tr w:rsidR="009732A2" w:rsidRPr="000208C0" w:rsidTr="00B450EE">
        <w:trPr>
          <w:trHeight w:val="240"/>
        </w:trPr>
        <w:tc>
          <w:tcPr>
            <w:tcW w:w="2195" w:type="dxa"/>
            <w:tcBorders>
              <w:top w:val="nil"/>
              <w:left w:val="single" w:sz="4" w:space="0" w:color="auto"/>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Resursi izdevumu segšanai</w:t>
            </w:r>
          </w:p>
        </w:tc>
        <w:tc>
          <w:tcPr>
            <w:tcW w:w="737"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254 100</w:t>
            </w:r>
          </w:p>
        </w:tc>
        <w:tc>
          <w:tcPr>
            <w:tcW w:w="678"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-9 317</w:t>
            </w:r>
          </w:p>
        </w:tc>
        <w:tc>
          <w:tcPr>
            <w:tcW w:w="698"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244 783</w:t>
            </w:r>
          </w:p>
        </w:tc>
        <w:tc>
          <w:tcPr>
            <w:tcW w:w="69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234 848</w:t>
            </w:r>
          </w:p>
        </w:tc>
        <w:tc>
          <w:tcPr>
            <w:tcW w:w="67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-19 252</w:t>
            </w:r>
          </w:p>
        </w:tc>
        <w:tc>
          <w:tcPr>
            <w:tcW w:w="678" w:type="dxa"/>
            <w:tcBorders>
              <w:top w:val="nil"/>
              <w:left w:val="nil"/>
              <w:bottom w:val="single" w:sz="4" w:space="0" w:color="auto"/>
              <w:right w:val="nil"/>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-9 935</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585CAF">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25.00</w:t>
            </w:r>
          </w:p>
        </w:tc>
        <w:tc>
          <w:tcPr>
            <w:tcW w:w="69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585CAF">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23.75</w:t>
            </w:r>
          </w:p>
        </w:tc>
        <w:tc>
          <w:tcPr>
            <w:tcW w:w="69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585CAF">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24.75</w:t>
            </w:r>
          </w:p>
        </w:tc>
        <w:tc>
          <w:tcPr>
            <w:tcW w:w="1869" w:type="dxa"/>
            <w:vMerge w:val="restart"/>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4"/>
                <w:szCs w:val="14"/>
                <w:lang w:val="lv-LV" w:eastAsia="lv-LV"/>
              </w:rPr>
            </w:pPr>
            <w:r w:rsidRPr="00B450EE">
              <w:rPr>
                <w:rFonts w:ascii="Times New Roman" w:hAnsi="Times New Roman"/>
                <w:color w:val="000000"/>
                <w:sz w:val="14"/>
                <w:szCs w:val="14"/>
                <w:lang w:val="lv-LV" w:eastAsia="lv-LV"/>
              </w:rPr>
              <w:t> </w:t>
            </w:r>
          </w:p>
        </w:tc>
      </w:tr>
      <w:tr w:rsidR="009732A2" w:rsidRPr="000208C0" w:rsidTr="00B450EE">
        <w:trPr>
          <w:trHeight w:val="450"/>
        </w:trPr>
        <w:tc>
          <w:tcPr>
            <w:tcW w:w="2195" w:type="dxa"/>
            <w:tcBorders>
              <w:top w:val="nil"/>
              <w:left w:val="single" w:sz="4" w:space="0" w:color="auto"/>
              <w:bottom w:val="single" w:sz="4" w:space="0" w:color="auto"/>
              <w:right w:val="single" w:sz="4" w:space="0" w:color="auto"/>
            </w:tcBorders>
            <w:vAlign w:val="bottom"/>
          </w:tcPr>
          <w:p w:rsidR="009732A2" w:rsidRPr="00B450EE" w:rsidRDefault="009732A2" w:rsidP="00B450EE">
            <w:pPr>
              <w:spacing w:after="0" w:line="240" w:lineRule="auto"/>
              <w:rPr>
                <w:rFonts w:ascii="Times New Roman" w:hAnsi="Times New Roman"/>
                <w:sz w:val="16"/>
                <w:szCs w:val="16"/>
                <w:lang w:val="lv-LV" w:eastAsia="lv-LV"/>
              </w:rPr>
            </w:pPr>
            <w:r w:rsidRPr="00B450EE">
              <w:rPr>
                <w:rFonts w:ascii="Times New Roman" w:hAnsi="Times New Roman"/>
                <w:sz w:val="16"/>
                <w:szCs w:val="16"/>
                <w:lang w:val="lv-LV" w:eastAsia="lv-LV"/>
              </w:rPr>
              <w:t>Dotācija no vispārējiem ieņēmumiem</w:t>
            </w:r>
          </w:p>
        </w:tc>
        <w:tc>
          <w:tcPr>
            <w:tcW w:w="737"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254 100</w:t>
            </w:r>
          </w:p>
        </w:tc>
        <w:tc>
          <w:tcPr>
            <w:tcW w:w="67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-9 317</w:t>
            </w:r>
          </w:p>
        </w:tc>
        <w:tc>
          <w:tcPr>
            <w:tcW w:w="69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244 783</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234 848</w:t>
            </w:r>
          </w:p>
        </w:tc>
        <w:tc>
          <w:tcPr>
            <w:tcW w:w="67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-19 252</w:t>
            </w:r>
          </w:p>
        </w:tc>
        <w:tc>
          <w:tcPr>
            <w:tcW w:w="678" w:type="dxa"/>
            <w:tcBorders>
              <w:top w:val="nil"/>
              <w:left w:val="nil"/>
              <w:bottom w:val="single" w:sz="4" w:space="0" w:color="auto"/>
              <w:right w:val="nil"/>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-9 935</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nil"/>
              <w:left w:val="single" w:sz="4" w:space="0" w:color="auto"/>
              <w:bottom w:val="nil"/>
              <w:right w:val="single" w:sz="4" w:space="0" w:color="auto"/>
            </w:tcBorders>
            <w:vAlign w:val="center"/>
          </w:tcPr>
          <w:p w:rsidR="009732A2" w:rsidRPr="00B450EE" w:rsidRDefault="009732A2" w:rsidP="00B450EE">
            <w:pPr>
              <w:spacing w:after="0" w:line="240" w:lineRule="auto"/>
              <w:rPr>
                <w:rFonts w:ascii="Times New Roman" w:hAnsi="Times New Roman"/>
                <w:color w:val="000000"/>
                <w:sz w:val="14"/>
                <w:szCs w:val="14"/>
                <w:lang w:val="lv-LV" w:eastAsia="lv-LV"/>
              </w:rPr>
            </w:pPr>
          </w:p>
        </w:tc>
      </w:tr>
      <w:tr w:rsidR="009732A2" w:rsidRPr="000208C0" w:rsidTr="00B450EE">
        <w:trPr>
          <w:trHeight w:val="240"/>
        </w:trPr>
        <w:tc>
          <w:tcPr>
            <w:tcW w:w="2195" w:type="dxa"/>
            <w:tcBorders>
              <w:top w:val="nil"/>
              <w:left w:val="single" w:sz="4" w:space="0" w:color="auto"/>
              <w:bottom w:val="single" w:sz="4" w:space="0" w:color="auto"/>
              <w:right w:val="single" w:sz="4" w:space="0" w:color="auto"/>
            </w:tcBorders>
            <w:shd w:val="clear" w:color="000000" w:fill="FFFF99"/>
            <w:vAlign w:val="bottom"/>
          </w:tcPr>
          <w:p w:rsidR="009732A2" w:rsidRPr="00B450EE" w:rsidRDefault="009732A2" w:rsidP="00B450EE">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Izdevumi – kopā</w:t>
            </w:r>
          </w:p>
        </w:tc>
        <w:tc>
          <w:tcPr>
            <w:tcW w:w="737"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254 100</w:t>
            </w:r>
          </w:p>
        </w:tc>
        <w:tc>
          <w:tcPr>
            <w:tcW w:w="678"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-9 317</w:t>
            </w:r>
          </w:p>
        </w:tc>
        <w:tc>
          <w:tcPr>
            <w:tcW w:w="698"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244 783</w:t>
            </w:r>
          </w:p>
        </w:tc>
        <w:tc>
          <w:tcPr>
            <w:tcW w:w="69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234 848</w:t>
            </w:r>
          </w:p>
        </w:tc>
        <w:tc>
          <w:tcPr>
            <w:tcW w:w="67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-19 252</w:t>
            </w:r>
          </w:p>
        </w:tc>
        <w:tc>
          <w:tcPr>
            <w:tcW w:w="678" w:type="dxa"/>
            <w:tcBorders>
              <w:top w:val="nil"/>
              <w:left w:val="nil"/>
              <w:bottom w:val="single" w:sz="4" w:space="0" w:color="auto"/>
              <w:right w:val="nil"/>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-9 935</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nil"/>
              <w:left w:val="single" w:sz="4" w:space="0" w:color="auto"/>
              <w:bottom w:val="nil"/>
              <w:right w:val="single" w:sz="4" w:space="0" w:color="auto"/>
            </w:tcBorders>
            <w:vAlign w:val="center"/>
          </w:tcPr>
          <w:p w:rsidR="009732A2" w:rsidRPr="00B450EE" w:rsidRDefault="009732A2" w:rsidP="00B450EE">
            <w:pPr>
              <w:spacing w:after="0" w:line="240" w:lineRule="auto"/>
              <w:rPr>
                <w:rFonts w:ascii="Times New Roman" w:hAnsi="Times New Roman"/>
                <w:color w:val="000000"/>
                <w:sz w:val="14"/>
                <w:szCs w:val="14"/>
                <w:lang w:val="lv-LV" w:eastAsia="lv-LV"/>
              </w:rPr>
            </w:pPr>
          </w:p>
        </w:tc>
      </w:tr>
      <w:tr w:rsidR="009732A2" w:rsidRPr="000208C0" w:rsidTr="00B450EE">
        <w:trPr>
          <w:trHeight w:val="240"/>
        </w:trPr>
        <w:tc>
          <w:tcPr>
            <w:tcW w:w="2195" w:type="dxa"/>
            <w:tcBorders>
              <w:top w:val="nil"/>
              <w:left w:val="single" w:sz="4" w:space="0" w:color="auto"/>
              <w:bottom w:val="single" w:sz="4" w:space="0" w:color="auto"/>
              <w:right w:val="single" w:sz="4" w:space="0" w:color="auto"/>
            </w:tcBorders>
            <w:vAlign w:val="bottom"/>
          </w:tcPr>
          <w:p w:rsidR="009732A2" w:rsidRPr="00B450EE" w:rsidRDefault="009732A2" w:rsidP="00B450EE">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Uzturēšanas izdevumi</w:t>
            </w:r>
          </w:p>
        </w:tc>
        <w:tc>
          <w:tcPr>
            <w:tcW w:w="737" w:type="dxa"/>
            <w:tcBorders>
              <w:top w:val="nil"/>
              <w:left w:val="nil"/>
              <w:bottom w:val="single" w:sz="4" w:space="0" w:color="auto"/>
              <w:right w:val="single" w:sz="4" w:space="0" w:color="auto"/>
            </w:tcBorders>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254 100</w:t>
            </w:r>
          </w:p>
        </w:tc>
        <w:tc>
          <w:tcPr>
            <w:tcW w:w="67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-9 317</w:t>
            </w:r>
          </w:p>
        </w:tc>
        <w:tc>
          <w:tcPr>
            <w:tcW w:w="69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244 783</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234 848</w:t>
            </w:r>
          </w:p>
        </w:tc>
        <w:tc>
          <w:tcPr>
            <w:tcW w:w="67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-19 252</w:t>
            </w:r>
          </w:p>
        </w:tc>
        <w:tc>
          <w:tcPr>
            <w:tcW w:w="678" w:type="dxa"/>
            <w:tcBorders>
              <w:top w:val="nil"/>
              <w:left w:val="nil"/>
              <w:bottom w:val="single" w:sz="4" w:space="0" w:color="auto"/>
              <w:right w:val="nil"/>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-9 935</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nil"/>
              <w:left w:val="single" w:sz="4" w:space="0" w:color="auto"/>
              <w:bottom w:val="nil"/>
              <w:right w:val="single" w:sz="4" w:space="0" w:color="auto"/>
            </w:tcBorders>
            <w:vAlign w:val="center"/>
          </w:tcPr>
          <w:p w:rsidR="009732A2" w:rsidRPr="00B450EE" w:rsidRDefault="009732A2" w:rsidP="00B450EE">
            <w:pPr>
              <w:spacing w:after="0" w:line="240" w:lineRule="auto"/>
              <w:rPr>
                <w:rFonts w:ascii="Times New Roman" w:hAnsi="Times New Roman"/>
                <w:color w:val="000000"/>
                <w:sz w:val="14"/>
                <w:szCs w:val="14"/>
                <w:lang w:val="lv-LV" w:eastAsia="lv-LV"/>
              </w:rPr>
            </w:pPr>
          </w:p>
        </w:tc>
      </w:tr>
      <w:tr w:rsidR="009732A2" w:rsidRPr="000208C0" w:rsidTr="00B450EE">
        <w:trPr>
          <w:trHeight w:val="240"/>
        </w:trPr>
        <w:tc>
          <w:tcPr>
            <w:tcW w:w="2195" w:type="dxa"/>
            <w:tcBorders>
              <w:top w:val="nil"/>
              <w:left w:val="single" w:sz="4" w:space="0" w:color="auto"/>
              <w:bottom w:val="single" w:sz="4" w:space="0" w:color="auto"/>
              <w:right w:val="single" w:sz="4" w:space="0" w:color="auto"/>
            </w:tcBorders>
            <w:vAlign w:val="bottom"/>
          </w:tcPr>
          <w:p w:rsidR="009732A2" w:rsidRPr="00B450EE" w:rsidRDefault="009732A2" w:rsidP="00B450EE">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Kārtējie izdevumi</w:t>
            </w:r>
          </w:p>
        </w:tc>
        <w:tc>
          <w:tcPr>
            <w:tcW w:w="737"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254 100</w:t>
            </w:r>
          </w:p>
        </w:tc>
        <w:tc>
          <w:tcPr>
            <w:tcW w:w="67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-9 317</w:t>
            </w:r>
          </w:p>
        </w:tc>
        <w:tc>
          <w:tcPr>
            <w:tcW w:w="69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244 783</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234 848</w:t>
            </w:r>
          </w:p>
        </w:tc>
        <w:tc>
          <w:tcPr>
            <w:tcW w:w="67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-19 252</w:t>
            </w:r>
          </w:p>
        </w:tc>
        <w:tc>
          <w:tcPr>
            <w:tcW w:w="678" w:type="dxa"/>
            <w:tcBorders>
              <w:top w:val="nil"/>
              <w:left w:val="nil"/>
              <w:bottom w:val="single" w:sz="4" w:space="0" w:color="auto"/>
              <w:right w:val="nil"/>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-9 935</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nil"/>
              <w:left w:val="single" w:sz="4" w:space="0" w:color="auto"/>
              <w:bottom w:val="nil"/>
              <w:right w:val="single" w:sz="4" w:space="0" w:color="auto"/>
            </w:tcBorders>
            <w:vAlign w:val="center"/>
          </w:tcPr>
          <w:p w:rsidR="009732A2" w:rsidRPr="00B450EE" w:rsidRDefault="009732A2" w:rsidP="00B450EE">
            <w:pPr>
              <w:spacing w:after="0" w:line="240" w:lineRule="auto"/>
              <w:rPr>
                <w:rFonts w:ascii="Times New Roman" w:hAnsi="Times New Roman"/>
                <w:color w:val="000000"/>
                <w:sz w:val="14"/>
                <w:szCs w:val="14"/>
                <w:lang w:val="lv-LV" w:eastAsia="lv-LV"/>
              </w:rPr>
            </w:pPr>
          </w:p>
        </w:tc>
      </w:tr>
      <w:tr w:rsidR="009732A2" w:rsidRPr="000208C0" w:rsidTr="00B450EE">
        <w:trPr>
          <w:trHeight w:val="240"/>
        </w:trPr>
        <w:tc>
          <w:tcPr>
            <w:tcW w:w="2195" w:type="dxa"/>
            <w:tcBorders>
              <w:top w:val="nil"/>
              <w:left w:val="single" w:sz="4" w:space="0" w:color="auto"/>
              <w:bottom w:val="single" w:sz="4" w:space="0" w:color="auto"/>
              <w:right w:val="single" w:sz="4" w:space="0" w:color="auto"/>
            </w:tcBorders>
            <w:vAlign w:val="bottom"/>
          </w:tcPr>
          <w:p w:rsidR="009732A2" w:rsidRPr="00B450EE" w:rsidRDefault="009732A2" w:rsidP="00B450EE">
            <w:pPr>
              <w:spacing w:after="0" w:line="240" w:lineRule="auto"/>
              <w:rPr>
                <w:rFonts w:ascii="Times New Roman" w:hAnsi="Times New Roman"/>
                <w:sz w:val="16"/>
                <w:szCs w:val="16"/>
                <w:lang w:val="lv-LV" w:eastAsia="lv-LV"/>
              </w:rPr>
            </w:pPr>
            <w:r w:rsidRPr="00B450EE">
              <w:rPr>
                <w:rFonts w:ascii="Times New Roman" w:hAnsi="Times New Roman"/>
                <w:sz w:val="16"/>
                <w:szCs w:val="16"/>
                <w:lang w:val="lv-LV" w:eastAsia="lv-LV"/>
              </w:rPr>
              <w:t>Atlīdzība</w:t>
            </w:r>
          </w:p>
        </w:tc>
        <w:tc>
          <w:tcPr>
            <w:tcW w:w="737"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125 827</w:t>
            </w:r>
          </w:p>
        </w:tc>
        <w:tc>
          <w:tcPr>
            <w:tcW w:w="67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-4 614</w:t>
            </w:r>
          </w:p>
        </w:tc>
        <w:tc>
          <w:tcPr>
            <w:tcW w:w="69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121 213</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139 789</w:t>
            </w:r>
          </w:p>
        </w:tc>
        <w:tc>
          <w:tcPr>
            <w:tcW w:w="67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13 962</w:t>
            </w:r>
          </w:p>
        </w:tc>
        <w:tc>
          <w:tcPr>
            <w:tcW w:w="678" w:type="dxa"/>
            <w:tcBorders>
              <w:top w:val="nil"/>
              <w:left w:val="nil"/>
              <w:bottom w:val="single" w:sz="4" w:space="0" w:color="auto"/>
              <w:right w:val="nil"/>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18 576</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nil"/>
              <w:left w:val="single" w:sz="4" w:space="0" w:color="auto"/>
              <w:bottom w:val="nil"/>
              <w:right w:val="single" w:sz="4" w:space="0" w:color="auto"/>
            </w:tcBorders>
            <w:vAlign w:val="center"/>
          </w:tcPr>
          <w:p w:rsidR="009732A2" w:rsidRPr="00B450EE" w:rsidRDefault="009732A2" w:rsidP="00B450EE">
            <w:pPr>
              <w:spacing w:after="0" w:line="240" w:lineRule="auto"/>
              <w:rPr>
                <w:rFonts w:ascii="Times New Roman" w:hAnsi="Times New Roman"/>
                <w:color w:val="000000"/>
                <w:sz w:val="14"/>
                <w:szCs w:val="14"/>
                <w:lang w:val="lv-LV" w:eastAsia="lv-LV"/>
              </w:rPr>
            </w:pPr>
          </w:p>
        </w:tc>
      </w:tr>
      <w:tr w:rsidR="009732A2" w:rsidRPr="000208C0" w:rsidTr="00B450EE">
        <w:trPr>
          <w:trHeight w:val="240"/>
        </w:trPr>
        <w:tc>
          <w:tcPr>
            <w:tcW w:w="2195" w:type="dxa"/>
            <w:tcBorders>
              <w:top w:val="nil"/>
              <w:left w:val="single" w:sz="4" w:space="0" w:color="auto"/>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sz w:val="16"/>
                <w:szCs w:val="16"/>
                <w:lang w:val="lv-LV" w:eastAsia="lv-LV"/>
              </w:rPr>
            </w:pPr>
            <w:r w:rsidRPr="00B450EE">
              <w:rPr>
                <w:rFonts w:ascii="Times New Roman" w:hAnsi="Times New Roman"/>
                <w:sz w:val="16"/>
                <w:szCs w:val="16"/>
                <w:lang w:val="lv-LV" w:eastAsia="lv-LV"/>
              </w:rPr>
              <w:t>Atalgojums</w:t>
            </w:r>
          </w:p>
        </w:tc>
        <w:tc>
          <w:tcPr>
            <w:tcW w:w="737"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101 400</w:t>
            </w:r>
          </w:p>
        </w:tc>
        <w:tc>
          <w:tcPr>
            <w:tcW w:w="67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-3 718</w:t>
            </w:r>
          </w:p>
        </w:tc>
        <w:tc>
          <w:tcPr>
            <w:tcW w:w="69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97 682</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112 651</w:t>
            </w:r>
          </w:p>
        </w:tc>
        <w:tc>
          <w:tcPr>
            <w:tcW w:w="67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11 251</w:t>
            </w:r>
          </w:p>
        </w:tc>
        <w:tc>
          <w:tcPr>
            <w:tcW w:w="678" w:type="dxa"/>
            <w:tcBorders>
              <w:top w:val="nil"/>
              <w:left w:val="nil"/>
              <w:bottom w:val="single" w:sz="4" w:space="0" w:color="auto"/>
              <w:right w:val="nil"/>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14 969</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nil"/>
              <w:left w:val="single" w:sz="4" w:space="0" w:color="auto"/>
              <w:bottom w:val="nil"/>
              <w:right w:val="single" w:sz="4" w:space="0" w:color="auto"/>
            </w:tcBorders>
            <w:vAlign w:val="center"/>
          </w:tcPr>
          <w:p w:rsidR="009732A2" w:rsidRPr="00B450EE" w:rsidRDefault="009732A2" w:rsidP="00B450EE">
            <w:pPr>
              <w:spacing w:after="0" w:line="240" w:lineRule="auto"/>
              <w:rPr>
                <w:rFonts w:ascii="Times New Roman" w:hAnsi="Times New Roman"/>
                <w:color w:val="000000"/>
                <w:sz w:val="14"/>
                <w:szCs w:val="14"/>
                <w:lang w:val="lv-LV" w:eastAsia="lv-LV"/>
              </w:rPr>
            </w:pPr>
          </w:p>
        </w:tc>
      </w:tr>
      <w:tr w:rsidR="009732A2" w:rsidRPr="000208C0" w:rsidTr="00B450EE">
        <w:trPr>
          <w:trHeight w:val="240"/>
        </w:trPr>
        <w:tc>
          <w:tcPr>
            <w:tcW w:w="2195" w:type="dxa"/>
            <w:tcBorders>
              <w:top w:val="nil"/>
              <w:left w:val="single" w:sz="4" w:space="0" w:color="auto"/>
              <w:bottom w:val="single" w:sz="4" w:space="0" w:color="auto"/>
              <w:right w:val="single" w:sz="4" w:space="0" w:color="auto"/>
            </w:tcBorders>
            <w:vAlign w:val="bottom"/>
          </w:tcPr>
          <w:p w:rsidR="009732A2" w:rsidRPr="00B450EE" w:rsidRDefault="009732A2" w:rsidP="00B450EE">
            <w:pPr>
              <w:spacing w:after="0" w:line="240" w:lineRule="auto"/>
              <w:rPr>
                <w:rFonts w:ascii="Times New Roman" w:hAnsi="Times New Roman"/>
                <w:sz w:val="16"/>
                <w:szCs w:val="16"/>
                <w:lang w:val="lv-LV" w:eastAsia="lv-LV"/>
              </w:rPr>
            </w:pPr>
            <w:r w:rsidRPr="00B450EE">
              <w:rPr>
                <w:rFonts w:ascii="Times New Roman" w:hAnsi="Times New Roman"/>
                <w:sz w:val="16"/>
                <w:szCs w:val="16"/>
                <w:lang w:val="lv-LV" w:eastAsia="lv-LV"/>
              </w:rPr>
              <w:t>Preces un pakalpojumi</w:t>
            </w:r>
          </w:p>
        </w:tc>
        <w:tc>
          <w:tcPr>
            <w:tcW w:w="737"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128 273</w:t>
            </w:r>
          </w:p>
        </w:tc>
        <w:tc>
          <w:tcPr>
            <w:tcW w:w="67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-4 703</w:t>
            </w:r>
          </w:p>
        </w:tc>
        <w:tc>
          <w:tcPr>
            <w:tcW w:w="69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123 570</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95 059</w:t>
            </w:r>
          </w:p>
        </w:tc>
        <w:tc>
          <w:tcPr>
            <w:tcW w:w="67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-33 214</w:t>
            </w:r>
          </w:p>
        </w:tc>
        <w:tc>
          <w:tcPr>
            <w:tcW w:w="678" w:type="dxa"/>
            <w:tcBorders>
              <w:top w:val="nil"/>
              <w:left w:val="nil"/>
              <w:bottom w:val="single" w:sz="4" w:space="0" w:color="auto"/>
              <w:right w:val="nil"/>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-28 511</w:t>
            </w:r>
          </w:p>
        </w:tc>
        <w:tc>
          <w:tcPr>
            <w:tcW w:w="70" w:type="dxa"/>
            <w:tcBorders>
              <w:top w:val="nil"/>
              <w:left w:val="single" w:sz="4" w:space="0" w:color="auto"/>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nil"/>
              <w:left w:val="single" w:sz="4" w:space="0" w:color="auto"/>
              <w:bottom w:val="single" w:sz="4" w:space="0" w:color="auto"/>
              <w:right w:val="single" w:sz="4" w:space="0" w:color="auto"/>
            </w:tcBorders>
            <w:vAlign w:val="center"/>
          </w:tcPr>
          <w:p w:rsidR="009732A2" w:rsidRPr="00B450EE" w:rsidRDefault="009732A2" w:rsidP="00B450EE">
            <w:pPr>
              <w:spacing w:after="0" w:line="240" w:lineRule="auto"/>
              <w:rPr>
                <w:rFonts w:ascii="Times New Roman" w:hAnsi="Times New Roman"/>
                <w:color w:val="000000"/>
                <w:sz w:val="14"/>
                <w:szCs w:val="14"/>
                <w:lang w:val="lv-LV" w:eastAsia="lv-LV"/>
              </w:rPr>
            </w:pPr>
          </w:p>
        </w:tc>
      </w:tr>
      <w:tr w:rsidR="009732A2" w:rsidRPr="000208C0" w:rsidTr="00B450EE">
        <w:trPr>
          <w:trHeight w:val="454"/>
        </w:trPr>
        <w:tc>
          <w:tcPr>
            <w:tcW w:w="2195" w:type="dxa"/>
            <w:tcBorders>
              <w:top w:val="nil"/>
              <w:left w:val="nil"/>
              <w:bottom w:val="nil"/>
              <w:right w:val="nil"/>
            </w:tcBorders>
            <w:vAlign w:val="center"/>
          </w:tcPr>
          <w:p w:rsidR="009732A2" w:rsidRPr="00B450EE" w:rsidRDefault="009732A2" w:rsidP="00B450EE">
            <w:pPr>
              <w:spacing w:after="0" w:line="240" w:lineRule="auto"/>
              <w:rPr>
                <w:rFonts w:ascii="Times New Roman" w:hAnsi="Times New Roman"/>
                <w:b/>
                <w:bCs/>
                <w:i/>
                <w:iCs/>
                <w:sz w:val="18"/>
                <w:szCs w:val="18"/>
                <w:lang w:val="lv-LV" w:eastAsia="lv-LV"/>
              </w:rPr>
            </w:pPr>
            <w:r w:rsidRPr="00B450EE">
              <w:rPr>
                <w:rFonts w:ascii="Times New Roman" w:hAnsi="Times New Roman"/>
                <w:b/>
                <w:bCs/>
                <w:i/>
                <w:iCs/>
                <w:sz w:val="18"/>
                <w:szCs w:val="18"/>
                <w:lang w:val="lv-LV" w:eastAsia="lv-LV"/>
              </w:rPr>
              <w:t>Tai skaitā pa iestādēm:</w:t>
            </w:r>
          </w:p>
        </w:tc>
        <w:tc>
          <w:tcPr>
            <w:tcW w:w="737" w:type="dxa"/>
            <w:tcBorders>
              <w:top w:val="nil"/>
              <w:left w:val="nil"/>
              <w:bottom w:val="nil"/>
              <w:right w:val="nil"/>
            </w:tcBorders>
            <w:noWrap/>
            <w:vAlign w:val="bottom"/>
          </w:tcPr>
          <w:p w:rsidR="009732A2" w:rsidRPr="00B450EE" w:rsidRDefault="009732A2" w:rsidP="00B450EE">
            <w:pPr>
              <w:spacing w:after="0" w:line="240" w:lineRule="auto"/>
              <w:jc w:val="right"/>
              <w:rPr>
                <w:rFonts w:ascii="Times New Roman" w:hAnsi="Times New Roman"/>
                <w:b/>
                <w:bCs/>
                <w:color w:val="FF00FF"/>
                <w:sz w:val="16"/>
                <w:szCs w:val="16"/>
                <w:lang w:val="lv-LV" w:eastAsia="lv-LV"/>
              </w:rPr>
            </w:pPr>
          </w:p>
        </w:tc>
        <w:tc>
          <w:tcPr>
            <w:tcW w:w="678" w:type="dxa"/>
            <w:tcBorders>
              <w:top w:val="nil"/>
              <w:left w:val="nil"/>
              <w:bottom w:val="nil"/>
              <w:right w:val="nil"/>
            </w:tcBorders>
            <w:noWrap/>
            <w:vAlign w:val="bottom"/>
          </w:tcPr>
          <w:p w:rsidR="009732A2" w:rsidRPr="00B450EE" w:rsidRDefault="009732A2" w:rsidP="00B450EE">
            <w:pPr>
              <w:spacing w:after="0" w:line="240" w:lineRule="auto"/>
              <w:jc w:val="right"/>
              <w:rPr>
                <w:rFonts w:ascii="Times New Roman" w:hAnsi="Times New Roman"/>
                <w:b/>
                <w:bCs/>
                <w:color w:val="FF00FF"/>
                <w:sz w:val="16"/>
                <w:szCs w:val="16"/>
                <w:lang w:val="lv-LV" w:eastAsia="lv-LV"/>
              </w:rPr>
            </w:pPr>
          </w:p>
        </w:tc>
        <w:tc>
          <w:tcPr>
            <w:tcW w:w="698" w:type="dxa"/>
            <w:tcBorders>
              <w:top w:val="nil"/>
              <w:left w:val="nil"/>
              <w:bottom w:val="nil"/>
              <w:right w:val="nil"/>
            </w:tcBorders>
            <w:noWrap/>
            <w:vAlign w:val="bottom"/>
          </w:tcPr>
          <w:p w:rsidR="009732A2" w:rsidRPr="00B450EE" w:rsidRDefault="009732A2" w:rsidP="00B450EE">
            <w:pPr>
              <w:spacing w:after="0" w:line="240" w:lineRule="auto"/>
              <w:jc w:val="right"/>
              <w:rPr>
                <w:rFonts w:ascii="Times New Roman" w:hAnsi="Times New Roman"/>
                <w:b/>
                <w:bCs/>
                <w:color w:val="FF00FF"/>
                <w:sz w:val="16"/>
                <w:szCs w:val="16"/>
                <w:lang w:val="lv-LV" w:eastAsia="lv-LV"/>
              </w:rPr>
            </w:pPr>
          </w:p>
        </w:tc>
        <w:tc>
          <w:tcPr>
            <w:tcW w:w="699" w:type="dxa"/>
            <w:tcBorders>
              <w:top w:val="nil"/>
              <w:left w:val="nil"/>
              <w:bottom w:val="nil"/>
              <w:right w:val="nil"/>
            </w:tcBorders>
            <w:noWrap/>
            <w:vAlign w:val="bottom"/>
          </w:tcPr>
          <w:p w:rsidR="009732A2" w:rsidRPr="00B450EE" w:rsidRDefault="009732A2" w:rsidP="00B450EE">
            <w:pPr>
              <w:spacing w:after="0" w:line="240" w:lineRule="auto"/>
              <w:jc w:val="right"/>
              <w:rPr>
                <w:rFonts w:ascii="Times New Roman" w:hAnsi="Times New Roman"/>
                <w:b/>
                <w:bCs/>
                <w:color w:val="FF00FF"/>
                <w:sz w:val="16"/>
                <w:szCs w:val="16"/>
                <w:lang w:val="lv-LV" w:eastAsia="lv-LV"/>
              </w:rPr>
            </w:pPr>
          </w:p>
        </w:tc>
        <w:tc>
          <w:tcPr>
            <w:tcW w:w="679" w:type="dxa"/>
            <w:tcBorders>
              <w:top w:val="nil"/>
              <w:left w:val="nil"/>
              <w:bottom w:val="nil"/>
              <w:right w:val="nil"/>
            </w:tcBorders>
            <w:noWrap/>
            <w:vAlign w:val="bottom"/>
          </w:tcPr>
          <w:p w:rsidR="009732A2" w:rsidRPr="00B450EE" w:rsidRDefault="009732A2" w:rsidP="00B450EE">
            <w:pPr>
              <w:spacing w:after="0" w:line="240" w:lineRule="auto"/>
              <w:jc w:val="right"/>
              <w:rPr>
                <w:rFonts w:ascii="Times New Roman" w:hAnsi="Times New Roman"/>
                <w:b/>
                <w:bCs/>
                <w:color w:val="FF00FF"/>
                <w:sz w:val="16"/>
                <w:szCs w:val="16"/>
                <w:lang w:val="lv-LV" w:eastAsia="lv-LV"/>
              </w:rPr>
            </w:pPr>
          </w:p>
        </w:tc>
        <w:tc>
          <w:tcPr>
            <w:tcW w:w="678" w:type="dxa"/>
            <w:tcBorders>
              <w:top w:val="nil"/>
              <w:left w:val="nil"/>
              <w:bottom w:val="nil"/>
              <w:right w:val="nil"/>
            </w:tcBorders>
            <w:noWrap/>
            <w:vAlign w:val="bottom"/>
          </w:tcPr>
          <w:p w:rsidR="009732A2" w:rsidRPr="00B450EE" w:rsidRDefault="009732A2" w:rsidP="00B450EE">
            <w:pPr>
              <w:spacing w:after="0" w:line="240" w:lineRule="auto"/>
              <w:jc w:val="right"/>
              <w:rPr>
                <w:rFonts w:ascii="Times New Roman" w:hAnsi="Times New Roman"/>
                <w:b/>
                <w:bCs/>
                <w:color w:val="FF00FF"/>
                <w:sz w:val="16"/>
                <w:szCs w:val="16"/>
                <w:lang w:val="lv-LV" w:eastAsia="lv-LV"/>
              </w:rPr>
            </w:pPr>
          </w:p>
        </w:tc>
        <w:tc>
          <w:tcPr>
            <w:tcW w:w="70"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639"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699"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699"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1869" w:type="dxa"/>
            <w:tcBorders>
              <w:top w:val="single" w:sz="4" w:space="0" w:color="auto"/>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4"/>
                <w:szCs w:val="14"/>
                <w:lang w:val="lv-LV" w:eastAsia="lv-LV"/>
              </w:rPr>
            </w:pPr>
          </w:p>
        </w:tc>
      </w:tr>
      <w:tr w:rsidR="009732A2" w:rsidRPr="00F34A5D" w:rsidTr="00B450EE">
        <w:trPr>
          <w:trHeight w:val="315"/>
        </w:trPr>
        <w:tc>
          <w:tcPr>
            <w:tcW w:w="8471" w:type="dxa"/>
            <w:gridSpan w:val="11"/>
            <w:tcBorders>
              <w:top w:val="single" w:sz="4" w:space="0" w:color="auto"/>
              <w:left w:val="single" w:sz="4" w:space="0" w:color="auto"/>
              <w:bottom w:val="single" w:sz="4" w:space="0" w:color="auto"/>
              <w:right w:val="nil"/>
            </w:tcBorders>
            <w:noWrap/>
            <w:vAlign w:val="bottom"/>
          </w:tcPr>
          <w:p w:rsidR="009732A2" w:rsidRPr="00B450EE" w:rsidRDefault="009732A2" w:rsidP="00C06D3B">
            <w:pPr>
              <w:spacing w:after="0" w:line="240" w:lineRule="auto"/>
              <w:ind w:firstLineChars="200" w:firstLine="402"/>
              <w:rPr>
                <w:rFonts w:ascii="Times New Roman" w:hAnsi="Times New Roman"/>
                <w:b/>
                <w:bCs/>
                <w:i/>
                <w:iCs/>
                <w:sz w:val="20"/>
                <w:szCs w:val="20"/>
                <w:lang w:val="lv-LV" w:eastAsia="lv-LV"/>
              </w:rPr>
            </w:pPr>
            <w:r w:rsidRPr="00B450EE">
              <w:rPr>
                <w:rFonts w:ascii="Times New Roman" w:hAnsi="Times New Roman"/>
                <w:b/>
                <w:bCs/>
                <w:i/>
                <w:iCs/>
                <w:sz w:val="20"/>
                <w:szCs w:val="20"/>
                <w:lang w:val="lv-LV" w:eastAsia="lv-LV"/>
              </w:rPr>
              <w:t>Sporta medicīnas valsts aģentūra</w:t>
            </w:r>
          </w:p>
        </w:tc>
        <w:tc>
          <w:tcPr>
            <w:tcW w:w="1869" w:type="dxa"/>
            <w:vMerge w:val="restart"/>
            <w:tcBorders>
              <w:top w:val="single" w:sz="4" w:space="0" w:color="auto"/>
              <w:left w:val="single" w:sz="4" w:space="0" w:color="auto"/>
              <w:bottom w:val="nil"/>
              <w:right w:val="single" w:sz="4" w:space="0" w:color="auto"/>
            </w:tcBorders>
            <w:vAlign w:val="center"/>
          </w:tcPr>
          <w:p w:rsidR="009732A2" w:rsidRDefault="009732A2" w:rsidP="00B450EE">
            <w:pPr>
              <w:spacing w:after="0" w:line="240" w:lineRule="auto"/>
              <w:rPr>
                <w:rFonts w:ascii="Times New Roman" w:hAnsi="Times New Roman"/>
                <w:b/>
                <w:bCs/>
                <w:color w:val="000000"/>
                <w:sz w:val="16"/>
                <w:szCs w:val="16"/>
                <w:u w:val="single"/>
                <w:lang w:val="lv-LV" w:eastAsia="lv-LV"/>
              </w:rPr>
            </w:pPr>
            <w:r w:rsidRPr="003509F3">
              <w:rPr>
                <w:rFonts w:ascii="Times New Roman" w:hAnsi="Times New Roman"/>
                <w:color w:val="000000"/>
                <w:sz w:val="16"/>
                <w:szCs w:val="16"/>
                <w:lang w:val="lv-LV" w:eastAsia="lv-LV"/>
              </w:rPr>
              <w:t xml:space="preserve">Viena rezidenta izmaksas </w:t>
            </w:r>
            <w:proofErr w:type="spellStart"/>
            <w:r w:rsidRPr="003509F3">
              <w:rPr>
                <w:rFonts w:ascii="Times New Roman" w:hAnsi="Times New Roman"/>
                <w:color w:val="000000"/>
                <w:sz w:val="16"/>
                <w:szCs w:val="16"/>
                <w:lang w:val="lv-LV" w:eastAsia="lv-LV"/>
              </w:rPr>
              <w:t>janv-aug</w:t>
            </w:r>
            <w:proofErr w:type="spellEnd"/>
            <w:r w:rsidRPr="003509F3">
              <w:rPr>
                <w:rFonts w:ascii="Times New Roman" w:hAnsi="Times New Roman"/>
                <w:color w:val="000000"/>
                <w:sz w:val="16"/>
                <w:szCs w:val="16"/>
                <w:lang w:val="lv-LV" w:eastAsia="lv-LV"/>
              </w:rPr>
              <w:t xml:space="preserve"> *vidējais rezidentu skaits *8 </w:t>
            </w:r>
            <w:proofErr w:type="spellStart"/>
            <w:r w:rsidRPr="003509F3">
              <w:rPr>
                <w:rFonts w:ascii="Times New Roman" w:hAnsi="Times New Roman"/>
                <w:color w:val="000000"/>
                <w:sz w:val="16"/>
                <w:szCs w:val="16"/>
                <w:lang w:val="lv-LV" w:eastAsia="lv-LV"/>
              </w:rPr>
              <w:t>mēneši+viena</w:t>
            </w:r>
            <w:proofErr w:type="spellEnd"/>
            <w:r w:rsidRPr="003509F3">
              <w:rPr>
                <w:rFonts w:ascii="Times New Roman" w:hAnsi="Times New Roman"/>
                <w:color w:val="000000"/>
                <w:sz w:val="16"/>
                <w:szCs w:val="16"/>
                <w:lang w:val="lv-LV" w:eastAsia="lv-LV"/>
              </w:rPr>
              <w:t xml:space="preserve"> rezidenta izmaksas </w:t>
            </w:r>
            <w:proofErr w:type="spellStart"/>
            <w:r w:rsidRPr="003509F3">
              <w:rPr>
                <w:rFonts w:ascii="Times New Roman" w:hAnsi="Times New Roman"/>
                <w:color w:val="000000"/>
                <w:sz w:val="16"/>
                <w:szCs w:val="16"/>
                <w:lang w:val="lv-LV" w:eastAsia="lv-LV"/>
              </w:rPr>
              <w:t>sept-dec</w:t>
            </w:r>
            <w:proofErr w:type="spellEnd"/>
            <w:r w:rsidRPr="003509F3">
              <w:rPr>
                <w:rFonts w:ascii="Times New Roman" w:hAnsi="Times New Roman"/>
                <w:color w:val="000000"/>
                <w:sz w:val="16"/>
                <w:szCs w:val="16"/>
                <w:lang w:val="lv-LV" w:eastAsia="lv-LV"/>
              </w:rPr>
              <w:t xml:space="preserve"> *vidējais rezidentu skaits *4 mēneši  - korekcija (+maksājums LU par </w:t>
            </w:r>
            <w:proofErr w:type="spellStart"/>
            <w:r w:rsidRPr="003509F3">
              <w:rPr>
                <w:rFonts w:ascii="Times New Roman" w:hAnsi="Times New Roman"/>
                <w:color w:val="000000"/>
                <w:sz w:val="16"/>
                <w:szCs w:val="16"/>
                <w:lang w:val="lv-LV" w:eastAsia="lv-LV"/>
              </w:rPr>
              <w:t>L.Kalniņas</w:t>
            </w:r>
            <w:proofErr w:type="spellEnd"/>
            <w:r w:rsidRPr="003509F3">
              <w:rPr>
                <w:rFonts w:ascii="Times New Roman" w:hAnsi="Times New Roman"/>
                <w:color w:val="000000"/>
                <w:sz w:val="16"/>
                <w:szCs w:val="16"/>
                <w:lang w:val="lv-LV" w:eastAsia="lv-LV"/>
              </w:rPr>
              <w:t xml:space="preserve"> apmācību Ls 410 apmērā - piemaksa par dežūrām (Ls 91*5 rezidenti * 3 mēneši = 1365)  = 847*4.75*8+809* 4.75*4 -955 = </w:t>
            </w:r>
            <w:r w:rsidRPr="003509F3">
              <w:rPr>
                <w:rFonts w:ascii="Times New Roman" w:hAnsi="Times New Roman"/>
                <w:b/>
                <w:bCs/>
                <w:color w:val="000000"/>
                <w:sz w:val="16"/>
                <w:szCs w:val="16"/>
                <w:u w:val="single"/>
                <w:lang w:val="lv-LV" w:eastAsia="lv-LV"/>
              </w:rPr>
              <w:t>Ls 46</w:t>
            </w:r>
            <w:r>
              <w:rPr>
                <w:rFonts w:ascii="Times New Roman" w:hAnsi="Times New Roman"/>
                <w:b/>
                <w:bCs/>
                <w:color w:val="000000"/>
                <w:sz w:val="16"/>
                <w:szCs w:val="16"/>
                <w:u w:val="single"/>
                <w:lang w:val="lv-LV" w:eastAsia="lv-LV"/>
              </w:rPr>
              <w:t> </w:t>
            </w:r>
            <w:r w:rsidRPr="003509F3">
              <w:rPr>
                <w:rFonts w:ascii="Times New Roman" w:hAnsi="Times New Roman"/>
                <w:b/>
                <w:bCs/>
                <w:color w:val="000000"/>
                <w:sz w:val="16"/>
                <w:szCs w:val="16"/>
                <w:u w:val="single"/>
                <w:lang w:val="lv-LV" w:eastAsia="lv-LV"/>
              </w:rPr>
              <w:t>602</w:t>
            </w:r>
          </w:p>
          <w:p w:rsidR="009732A2" w:rsidRPr="002828EE" w:rsidRDefault="009732A2" w:rsidP="00546966">
            <w:pPr>
              <w:spacing w:after="0" w:line="240" w:lineRule="auto"/>
              <w:rPr>
                <w:rFonts w:ascii="Times New Roman" w:hAnsi="Times New Roman"/>
                <w:color w:val="000000"/>
                <w:sz w:val="16"/>
                <w:szCs w:val="16"/>
                <w:lang w:val="lv-LV" w:eastAsia="lv-LV"/>
              </w:rPr>
            </w:pPr>
            <w:r w:rsidRPr="002828EE">
              <w:rPr>
                <w:rFonts w:ascii="Times New Roman" w:hAnsi="Times New Roman"/>
                <w:color w:val="000000"/>
                <w:sz w:val="16"/>
                <w:szCs w:val="16"/>
                <w:lang w:val="lv-LV" w:eastAsia="lv-LV"/>
              </w:rPr>
              <w:t>Atlīdzība: 419.4</w:t>
            </w:r>
            <w:r>
              <w:rPr>
                <w:rFonts w:ascii="Times New Roman" w:hAnsi="Times New Roman"/>
                <w:color w:val="000000"/>
                <w:sz w:val="16"/>
                <w:szCs w:val="16"/>
                <w:lang w:val="lv-LV" w:eastAsia="lv-LV"/>
              </w:rPr>
              <w:t>2</w:t>
            </w:r>
            <w:r w:rsidRPr="002828EE">
              <w:rPr>
                <w:rFonts w:ascii="Times New Roman" w:hAnsi="Times New Roman"/>
                <w:color w:val="000000"/>
                <w:sz w:val="16"/>
                <w:szCs w:val="16"/>
                <w:lang w:val="lv-LV" w:eastAsia="lv-LV"/>
              </w:rPr>
              <w:t>*4.75*8+711*4.75*4-1365 (piemaksas)-1159 (pārdale uz 2000 kodu teorētiskās un praktiskās apmācības nodrošināšanai, ko atbilstoši vienošanai veic LU)  = Ls 26923</w:t>
            </w:r>
          </w:p>
          <w:p w:rsidR="009732A2" w:rsidRPr="002828EE" w:rsidRDefault="009732A2" w:rsidP="002828EE">
            <w:pPr>
              <w:spacing w:after="0" w:line="240" w:lineRule="auto"/>
              <w:rPr>
                <w:rFonts w:ascii="Times New Roman" w:hAnsi="Times New Roman"/>
                <w:color w:val="000000"/>
                <w:sz w:val="16"/>
                <w:szCs w:val="16"/>
                <w:lang w:val="lv-LV" w:eastAsia="lv-LV"/>
              </w:rPr>
            </w:pPr>
            <w:r w:rsidRPr="002828EE">
              <w:rPr>
                <w:rFonts w:ascii="Times New Roman" w:hAnsi="Times New Roman"/>
                <w:color w:val="000000"/>
                <w:sz w:val="16"/>
                <w:szCs w:val="16"/>
                <w:lang w:val="lv-LV" w:eastAsia="lv-LV"/>
              </w:rPr>
              <w:t>Atalgojums: 338*4.75*8+573*4.75*4-1100 (piemaksas)-934 (pārdale uz 2000 kodu teorētiskās un praktiskās apmācības nodrošināšanai, ko atbilstoši vienošanai veic LU)= Ls 21697</w:t>
            </w:r>
          </w:p>
          <w:p w:rsidR="009732A2" w:rsidRPr="002828EE" w:rsidRDefault="009732A2" w:rsidP="002828EE">
            <w:pPr>
              <w:spacing w:after="0" w:line="240" w:lineRule="auto"/>
              <w:rPr>
                <w:rFonts w:ascii="Times New Roman" w:hAnsi="Times New Roman"/>
                <w:color w:val="000000"/>
                <w:sz w:val="16"/>
                <w:szCs w:val="16"/>
                <w:lang w:val="lv-LV" w:eastAsia="lv-LV"/>
              </w:rPr>
            </w:pPr>
            <w:r w:rsidRPr="002828EE">
              <w:rPr>
                <w:rFonts w:ascii="Times New Roman" w:hAnsi="Times New Roman"/>
                <w:color w:val="000000"/>
                <w:sz w:val="16"/>
                <w:szCs w:val="16"/>
                <w:lang w:val="lv-LV" w:eastAsia="lv-LV"/>
              </w:rPr>
              <w:t>Preces un pakalpojumi: 427.5</w:t>
            </w:r>
            <w:r>
              <w:rPr>
                <w:rFonts w:ascii="Times New Roman" w:hAnsi="Times New Roman"/>
                <w:color w:val="000000"/>
                <w:sz w:val="16"/>
                <w:szCs w:val="16"/>
                <w:lang w:val="lv-LV" w:eastAsia="lv-LV"/>
              </w:rPr>
              <w:t>8</w:t>
            </w:r>
            <w:r w:rsidRPr="002828EE">
              <w:rPr>
                <w:rFonts w:ascii="Times New Roman" w:hAnsi="Times New Roman"/>
                <w:color w:val="000000"/>
                <w:sz w:val="16"/>
                <w:szCs w:val="16"/>
                <w:lang w:val="lv-LV" w:eastAsia="lv-LV"/>
              </w:rPr>
              <w:t>*4.75*8+98*4.75*4+410+1159 (pārdale no 1000 koda teorētiskās un praktiskās apmācības nodrošināšanai, ko atbilstoši vienošanai veic LU) = Ls 19679</w:t>
            </w:r>
          </w:p>
        </w:tc>
      </w:tr>
      <w:tr w:rsidR="009732A2" w:rsidRPr="000208C0" w:rsidTr="00B450EE">
        <w:trPr>
          <w:trHeight w:val="240"/>
        </w:trPr>
        <w:tc>
          <w:tcPr>
            <w:tcW w:w="2195" w:type="dxa"/>
            <w:tcBorders>
              <w:top w:val="nil"/>
              <w:left w:val="single" w:sz="4" w:space="0" w:color="auto"/>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Resursi izdevumu segšanai</w:t>
            </w:r>
          </w:p>
        </w:tc>
        <w:tc>
          <w:tcPr>
            <w:tcW w:w="737"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60 984</w:t>
            </w:r>
          </w:p>
        </w:tc>
        <w:tc>
          <w:tcPr>
            <w:tcW w:w="678"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-5 929</w:t>
            </w:r>
          </w:p>
        </w:tc>
        <w:tc>
          <w:tcPr>
            <w:tcW w:w="698"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55 055</w:t>
            </w:r>
          </w:p>
        </w:tc>
        <w:tc>
          <w:tcPr>
            <w:tcW w:w="69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46 602</w:t>
            </w:r>
          </w:p>
        </w:tc>
        <w:tc>
          <w:tcPr>
            <w:tcW w:w="67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-14 382</w:t>
            </w:r>
          </w:p>
        </w:tc>
        <w:tc>
          <w:tcPr>
            <w:tcW w:w="678" w:type="dxa"/>
            <w:tcBorders>
              <w:top w:val="nil"/>
              <w:left w:val="nil"/>
              <w:bottom w:val="single" w:sz="4" w:space="0" w:color="auto"/>
              <w:right w:val="nil"/>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-8 453</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585CAF">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6</w:t>
            </w:r>
          </w:p>
        </w:tc>
        <w:tc>
          <w:tcPr>
            <w:tcW w:w="69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585CAF">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4.75</w:t>
            </w:r>
          </w:p>
        </w:tc>
        <w:tc>
          <w:tcPr>
            <w:tcW w:w="69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585CAF">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4.75</w:t>
            </w:r>
          </w:p>
        </w:tc>
        <w:tc>
          <w:tcPr>
            <w:tcW w:w="1869" w:type="dxa"/>
            <w:vMerge/>
            <w:tcBorders>
              <w:top w:val="single" w:sz="4" w:space="0" w:color="auto"/>
              <w:left w:val="single" w:sz="4" w:space="0" w:color="auto"/>
              <w:bottom w:val="nil"/>
              <w:right w:val="single" w:sz="4" w:space="0" w:color="auto"/>
            </w:tcBorders>
            <w:vAlign w:val="center"/>
          </w:tcPr>
          <w:p w:rsidR="009732A2" w:rsidRPr="003509F3" w:rsidRDefault="009732A2" w:rsidP="00B450EE">
            <w:pPr>
              <w:spacing w:after="0" w:line="240" w:lineRule="auto"/>
              <w:rPr>
                <w:rFonts w:ascii="Times New Roman" w:hAnsi="Times New Roman"/>
                <w:color w:val="000000"/>
                <w:sz w:val="14"/>
                <w:szCs w:val="14"/>
                <w:lang w:val="lv-LV" w:eastAsia="lv-LV"/>
              </w:rPr>
            </w:pPr>
          </w:p>
        </w:tc>
      </w:tr>
      <w:tr w:rsidR="009732A2" w:rsidRPr="000208C0" w:rsidTr="00B450EE">
        <w:trPr>
          <w:trHeight w:val="450"/>
        </w:trPr>
        <w:tc>
          <w:tcPr>
            <w:tcW w:w="2195" w:type="dxa"/>
            <w:tcBorders>
              <w:top w:val="nil"/>
              <w:left w:val="single" w:sz="4" w:space="0" w:color="auto"/>
              <w:bottom w:val="single" w:sz="4" w:space="0" w:color="auto"/>
              <w:right w:val="single" w:sz="4" w:space="0" w:color="auto"/>
            </w:tcBorders>
            <w:vAlign w:val="bottom"/>
          </w:tcPr>
          <w:p w:rsidR="009732A2" w:rsidRPr="00B450EE" w:rsidRDefault="009732A2" w:rsidP="00B450EE">
            <w:pPr>
              <w:spacing w:after="0" w:line="240" w:lineRule="auto"/>
              <w:rPr>
                <w:rFonts w:ascii="Times New Roman" w:hAnsi="Times New Roman"/>
                <w:sz w:val="16"/>
                <w:szCs w:val="16"/>
                <w:lang w:val="lv-LV" w:eastAsia="lv-LV"/>
              </w:rPr>
            </w:pPr>
            <w:r w:rsidRPr="00B450EE">
              <w:rPr>
                <w:rFonts w:ascii="Times New Roman" w:hAnsi="Times New Roman"/>
                <w:sz w:val="16"/>
                <w:szCs w:val="16"/>
                <w:lang w:val="lv-LV" w:eastAsia="lv-LV"/>
              </w:rPr>
              <w:t>Dotācija no vispārējiem ieņēmumiem</w:t>
            </w:r>
          </w:p>
        </w:tc>
        <w:tc>
          <w:tcPr>
            <w:tcW w:w="737"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60 984</w:t>
            </w:r>
          </w:p>
        </w:tc>
        <w:tc>
          <w:tcPr>
            <w:tcW w:w="67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-5 929</w:t>
            </w:r>
          </w:p>
        </w:tc>
        <w:tc>
          <w:tcPr>
            <w:tcW w:w="69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55 055</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46 602</w:t>
            </w:r>
          </w:p>
        </w:tc>
        <w:tc>
          <w:tcPr>
            <w:tcW w:w="67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-14 382</w:t>
            </w:r>
          </w:p>
        </w:tc>
        <w:tc>
          <w:tcPr>
            <w:tcW w:w="678" w:type="dxa"/>
            <w:tcBorders>
              <w:top w:val="nil"/>
              <w:left w:val="nil"/>
              <w:bottom w:val="single" w:sz="4" w:space="0" w:color="auto"/>
              <w:right w:val="nil"/>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-8 453</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single" w:sz="4" w:space="0" w:color="auto"/>
              <w:left w:val="single" w:sz="4" w:space="0" w:color="auto"/>
              <w:bottom w:val="nil"/>
              <w:right w:val="single" w:sz="4" w:space="0" w:color="auto"/>
            </w:tcBorders>
            <w:vAlign w:val="center"/>
          </w:tcPr>
          <w:p w:rsidR="009732A2" w:rsidRPr="003509F3" w:rsidRDefault="009732A2" w:rsidP="00B450EE">
            <w:pPr>
              <w:spacing w:after="0" w:line="240" w:lineRule="auto"/>
              <w:rPr>
                <w:rFonts w:ascii="Times New Roman" w:hAnsi="Times New Roman"/>
                <w:color w:val="000000"/>
                <w:sz w:val="14"/>
                <w:szCs w:val="14"/>
                <w:lang w:val="lv-LV" w:eastAsia="lv-LV"/>
              </w:rPr>
            </w:pPr>
          </w:p>
        </w:tc>
      </w:tr>
      <w:tr w:rsidR="009732A2" w:rsidRPr="000208C0" w:rsidTr="00B450EE">
        <w:trPr>
          <w:trHeight w:val="240"/>
        </w:trPr>
        <w:tc>
          <w:tcPr>
            <w:tcW w:w="2195" w:type="dxa"/>
            <w:tcBorders>
              <w:top w:val="nil"/>
              <w:left w:val="single" w:sz="4" w:space="0" w:color="auto"/>
              <w:bottom w:val="single" w:sz="4" w:space="0" w:color="auto"/>
              <w:right w:val="single" w:sz="4" w:space="0" w:color="auto"/>
            </w:tcBorders>
            <w:shd w:val="clear" w:color="000000" w:fill="FFFF99"/>
            <w:vAlign w:val="bottom"/>
          </w:tcPr>
          <w:p w:rsidR="009732A2" w:rsidRPr="00B450EE" w:rsidRDefault="009732A2" w:rsidP="00B450EE">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Izdevumi – kopā</w:t>
            </w:r>
          </w:p>
        </w:tc>
        <w:tc>
          <w:tcPr>
            <w:tcW w:w="737"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60 984</w:t>
            </w:r>
          </w:p>
        </w:tc>
        <w:tc>
          <w:tcPr>
            <w:tcW w:w="678"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-5 929</w:t>
            </w:r>
          </w:p>
        </w:tc>
        <w:tc>
          <w:tcPr>
            <w:tcW w:w="698"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55 055</w:t>
            </w:r>
          </w:p>
        </w:tc>
        <w:tc>
          <w:tcPr>
            <w:tcW w:w="69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46 602</w:t>
            </w:r>
          </w:p>
        </w:tc>
        <w:tc>
          <w:tcPr>
            <w:tcW w:w="67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-14 382</w:t>
            </w:r>
          </w:p>
        </w:tc>
        <w:tc>
          <w:tcPr>
            <w:tcW w:w="678" w:type="dxa"/>
            <w:tcBorders>
              <w:top w:val="nil"/>
              <w:left w:val="nil"/>
              <w:bottom w:val="single" w:sz="4" w:space="0" w:color="auto"/>
              <w:right w:val="nil"/>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-8 453</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single" w:sz="4" w:space="0" w:color="auto"/>
              <w:left w:val="single" w:sz="4" w:space="0" w:color="auto"/>
              <w:bottom w:val="nil"/>
              <w:right w:val="single" w:sz="4" w:space="0" w:color="auto"/>
            </w:tcBorders>
            <w:vAlign w:val="center"/>
          </w:tcPr>
          <w:p w:rsidR="009732A2" w:rsidRPr="003509F3" w:rsidRDefault="009732A2" w:rsidP="00B450EE">
            <w:pPr>
              <w:spacing w:after="0" w:line="240" w:lineRule="auto"/>
              <w:rPr>
                <w:rFonts w:ascii="Times New Roman" w:hAnsi="Times New Roman"/>
                <w:color w:val="000000"/>
                <w:sz w:val="14"/>
                <w:szCs w:val="14"/>
                <w:lang w:val="lv-LV" w:eastAsia="lv-LV"/>
              </w:rPr>
            </w:pPr>
          </w:p>
        </w:tc>
      </w:tr>
      <w:tr w:rsidR="009732A2" w:rsidRPr="000208C0" w:rsidTr="00B450EE">
        <w:trPr>
          <w:trHeight w:val="240"/>
        </w:trPr>
        <w:tc>
          <w:tcPr>
            <w:tcW w:w="2195" w:type="dxa"/>
            <w:tcBorders>
              <w:top w:val="nil"/>
              <w:left w:val="single" w:sz="4" w:space="0" w:color="auto"/>
              <w:bottom w:val="single" w:sz="4" w:space="0" w:color="auto"/>
              <w:right w:val="single" w:sz="4" w:space="0" w:color="auto"/>
            </w:tcBorders>
            <w:vAlign w:val="bottom"/>
          </w:tcPr>
          <w:p w:rsidR="009732A2" w:rsidRPr="00B450EE" w:rsidRDefault="009732A2" w:rsidP="00B450EE">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Uzturēšanas izdevumi</w:t>
            </w:r>
          </w:p>
        </w:tc>
        <w:tc>
          <w:tcPr>
            <w:tcW w:w="737"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60 984</w:t>
            </w:r>
          </w:p>
        </w:tc>
        <w:tc>
          <w:tcPr>
            <w:tcW w:w="67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-5 929</w:t>
            </w:r>
          </w:p>
        </w:tc>
        <w:tc>
          <w:tcPr>
            <w:tcW w:w="69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55 055</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46 602</w:t>
            </w:r>
          </w:p>
        </w:tc>
        <w:tc>
          <w:tcPr>
            <w:tcW w:w="67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-14 382</w:t>
            </w:r>
          </w:p>
        </w:tc>
        <w:tc>
          <w:tcPr>
            <w:tcW w:w="678" w:type="dxa"/>
            <w:tcBorders>
              <w:top w:val="nil"/>
              <w:left w:val="nil"/>
              <w:bottom w:val="single" w:sz="4" w:space="0" w:color="auto"/>
              <w:right w:val="nil"/>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-8 453</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single" w:sz="4" w:space="0" w:color="auto"/>
              <w:left w:val="single" w:sz="4" w:space="0" w:color="auto"/>
              <w:bottom w:val="nil"/>
              <w:right w:val="single" w:sz="4" w:space="0" w:color="auto"/>
            </w:tcBorders>
            <w:vAlign w:val="center"/>
          </w:tcPr>
          <w:p w:rsidR="009732A2" w:rsidRPr="003509F3" w:rsidRDefault="009732A2" w:rsidP="00B450EE">
            <w:pPr>
              <w:spacing w:after="0" w:line="240" w:lineRule="auto"/>
              <w:rPr>
                <w:rFonts w:ascii="Times New Roman" w:hAnsi="Times New Roman"/>
                <w:color w:val="000000"/>
                <w:sz w:val="14"/>
                <w:szCs w:val="14"/>
                <w:lang w:val="lv-LV" w:eastAsia="lv-LV"/>
              </w:rPr>
            </w:pPr>
          </w:p>
        </w:tc>
      </w:tr>
      <w:tr w:rsidR="009732A2" w:rsidRPr="000208C0" w:rsidTr="00B450EE">
        <w:trPr>
          <w:trHeight w:val="240"/>
        </w:trPr>
        <w:tc>
          <w:tcPr>
            <w:tcW w:w="2195" w:type="dxa"/>
            <w:tcBorders>
              <w:top w:val="nil"/>
              <w:left w:val="single" w:sz="4" w:space="0" w:color="auto"/>
              <w:bottom w:val="single" w:sz="4" w:space="0" w:color="auto"/>
              <w:right w:val="single" w:sz="4" w:space="0" w:color="auto"/>
            </w:tcBorders>
            <w:vAlign w:val="bottom"/>
          </w:tcPr>
          <w:p w:rsidR="009732A2" w:rsidRPr="00B450EE" w:rsidRDefault="009732A2" w:rsidP="00B450EE">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Kārtējie izdevumi</w:t>
            </w:r>
          </w:p>
        </w:tc>
        <w:tc>
          <w:tcPr>
            <w:tcW w:w="737"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60 984</w:t>
            </w:r>
          </w:p>
        </w:tc>
        <w:tc>
          <w:tcPr>
            <w:tcW w:w="67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-5 929</w:t>
            </w:r>
          </w:p>
        </w:tc>
        <w:tc>
          <w:tcPr>
            <w:tcW w:w="69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55 055</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46 602</w:t>
            </w:r>
          </w:p>
        </w:tc>
        <w:tc>
          <w:tcPr>
            <w:tcW w:w="67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-14 382</w:t>
            </w:r>
          </w:p>
        </w:tc>
        <w:tc>
          <w:tcPr>
            <w:tcW w:w="678" w:type="dxa"/>
            <w:tcBorders>
              <w:top w:val="nil"/>
              <w:left w:val="nil"/>
              <w:bottom w:val="single" w:sz="4" w:space="0" w:color="auto"/>
              <w:right w:val="nil"/>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-8 453</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single" w:sz="4" w:space="0" w:color="auto"/>
              <w:left w:val="single" w:sz="4" w:space="0" w:color="auto"/>
              <w:bottom w:val="nil"/>
              <w:right w:val="single" w:sz="4" w:space="0" w:color="auto"/>
            </w:tcBorders>
            <w:vAlign w:val="center"/>
          </w:tcPr>
          <w:p w:rsidR="009732A2" w:rsidRPr="003509F3" w:rsidRDefault="009732A2" w:rsidP="00B450EE">
            <w:pPr>
              <w:spacing w:after="0" w:line="240" w:lineRule="auto"/>
              <w:rPr>
                <w:rFonts w:ascii="Times New Roman" w:hAnsi="Times New Roman"/>
                <w:color w:val="000000"/>
                <w:sz w:val="14"/>
                <w:szCs w:val="14"/>
                <w:lang w:val="lv-LV" w:eastAsia="lv-LV"/>
              </w:rPr>
            </w:pPr>
          </w:p>
        </w:tc>
      </w:tr>
      <w:tr w:rsidR="009732A2" w:rsidRPr="000208C0" w:rsidTr="00B450EE">
        <w:trPr>
          <w:trHeight w:val="240"/>
        </w:trPr>
        <w:tc>
          <w:tcPr>
            <w:tcW w:w="2195" w:type="dxa"/>
            <w:tcBorders>
              <w:top w:val="nil"/>
              <w:left w:val="single" w:sz="4" w:space="0" w:color="auto"/>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sz w:val="16"/>
                <w:szCs w:val="16"/>
                <w:lang w:val="lv-LV" w:eastAsia="lv-LV"/>
              </w:rPr>
            </w:pPr>
            <w:r w:rsidRPr="00B450EE">
              <w:rPr>
                <w:rFonts w:ascii="Times New Roman" w:hAnsi="Times New Roman"/>
                <w:sz w:val="16"/>
                <w:szCs w:val="16"/>
                <w:lang w:val="lv-LV" w:eastAsia="lv-LV"/>
              </w:rPr>
              <w:t>Atlīdzība</w:t>
            </w:r>
          </w:p>
        </w:tc>
        <w:tc>
          <w:tcPr>
            <w:tcW w:w="737"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30 199</w:t>
            </w:r>
          </w:p>
        </w:tc>
        <w:tc>
          <w:tcPr>
            <w:tcW w:w="67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-2 936</w:t>
            </w:r>
          </w:p>
        </w:tc>
        <w:tc>
          <w:tcPr>
            <w:tcW w:w="69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27 263</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26 923</w:t>
            </w:r>
          </w:p>
        </w:tc>
        <w:tc>
          <w:tcPr>
            <w:tcW w:w="67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-3 276</w:t>
            </w:r>
          </w:p>
        </w:tc>
        <w:tc>
          <w:tcPr>
            <w:tcW w:w="678" w:type="dxa"/>
            <w:tcBorders>
              <w:top w:val="nil"/>
              <w:left w:val="nil"/>
              <w:bottom w:val="single" w:sz="4" w:space="0" w:color="auto"/>
              <w:right w:val="nil"/>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-340</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single" w:sz="4" w:space="0" w:color="auto"/>
              <w:left w:val="single" w:sz="4" w:space="0" w:color="auto"/>
              <w:bottom w:val="nil"/>
              <w:right w:val="single" w:sz="4" w:space="0" w:color="auto"/>
            </w:tcBorders>
            <w:vAlign w:val="center"/>
          </w:tcPr>
          <w:p w:rsidR="009732A2" w:rsidRPr="003509F3" w:rsidRDefault="009732A2" w:rsidP="00B450EE">
            <w:pPr>
              <w:spacing w:after="0" w:line="240" w:lineRule="auto"/>
              <w:rPr>
                <w:rFonts w:ascii="Times New Roman" w:hAnsi="Times New Roman"/>
                <w:color w:val="000000"/>
                <w:sz w:val="14"/>
                <w:szCs w:val="14"/>
                <w:lang w:val="lv-LV" w:eastAsia="lv-LV"/>
              </w:rPr>
            </w:pPr>
          </w:p>
        </w:tc>
      </w:tr>
      <w:tr w:rsidR="009732A2" w:rsidRPr="000208C0" w:rsidTr="00B450EE">
        <w:trPr>
          <w:trHeight w:val="240"/>
        </w:trPr>
        <w:tc>
          <w:tcPr>
            <w:tcW w:w="2195" w:type="dxa"/>
            <w:tcBorders>
              <w:top w:val="nil"/>
              <w:left w:val="single" w:sz="4" w:space="0" w:color="auto"/>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sz w:val="16"/>
                <w:szCs w:val="16"/>
                <w:lang w:val="lv-LV" w:eastAsia="lv-LV"/>
              </w:rPr>
            </w:pPr>
            <w:r w:rsidRPr="00B450EE">
              <w:rPr>
                <w:rFonts w:ascii="Times New Roman" w:hAnsi="Times New Roman"/>
                <w:sz w:val="16"/>
                <w:szCs w:val="16"/>
                <w:lang w:val="lv-LV" w:eastAsia="lv-LV"/>
              </w:rPr>
              <w:t>Atalgojums</w:t>
            </w:r>
          </w:p>
        </w:tc>
        <w:tc>
          <w:tcPr>
            <w:tcW w:w="737"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24 336</w:t>
            </w:r>
          </w:p>
        </w:tc>
        <w:tc>
          <w:tcPr>
            <w:tcW w:w="67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-2 366</w:t>
            </w:r>
          </w:p>
        </w:tc>
        <w:tc>
          <w:tcPr>
            <w:tcW w:w="69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21 970</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21 696</w:t>
            </w:r>
          </w:p>
        </w:tc>
        <w:tc>
          <w:tcPr>
            <w:tcW w:w="67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-2 640</w:t>
            </w:r>
          </w:p>
        </w:tc>
        <w:tc>
          <w:tcPr>
            <w:tcW w:w="678" w:type="dxa"/>
            <w:tcBorders>
              <w:top w:val="nil"/>
              <w:left w:val="nil"/>
              <w:bottom w:val="single" w:sz="4" w:space="0" w:color="auto"/>
              <w:right w:val="nil"/>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-274</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single" w:sz="4" w:space="0" w:color="auto"/>
              <w:left w:val="single" w:sz="4" w:space="0" w:color="auto"/>
              <w:bottom w:val="nil"/>
              <w:right w:val="single" w:sz="4" w:space="0" w:color="auto"/>
            </w:tcBorders>
            <w:vAlign w:val="center"/>
          </w:tcPr>
          <w:p w:rsidR="009732A2" w:rsidRPr="003509F3" w:rsidRDefault="009732A2" w:rsidP="00B450EE">
            <w:pPr>
              <w:spacing w:after="0" w:line="240" w:lineRule="auto"/>
              <w:rPr>
                <w:rFonts w:ascii="Times New Roman" w:hAnsi="Times New Roman"/>
                <w:color w:val="000000"/>
                <w:sz w:val="14"/>
                <w:szCs w:val="14"/>
                <w:lang w:val="lv-LV" w:eastAsia="lv-LV"/>
              </w:rPr>
            </w:pPr>
          </w:p>
        </w:tc>
      </w:tr>
      <w:tr w:rsidR="009732A2" w:rsidRPr="000208C0" w:rsidTr="00B450EE">
        <w:trPr>
          <w:trHeight w:val="240"/>
        </w:trPr>
        <w:tc>
          <w:tcPr>
            <w:tcW w:w="2195" w:type="dxa"/>
            <w:tcBorders>
              <w:top w:val="nil"/>
              <w:left w:val="single" w:sz="4" w:space="0" w:color="auto"/>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sz w:val="16"/>
                <w:szCs w:val="16"/>
                <w:lang w:val="lv-LV" w:eastAsia="lv-LV"/>
              </w:rPr>
            </w:pPr>
            <w:r w:rsidRPr="00B450EE">
              <w:rPr>
                <w:rFonts w:ascii="Times New Roman" w:hAnsi="Times New Roman"/>
                <w:sz w:val="16"/>
                <w:szCs w:val="16"/>
                <w:lang w:val="lv-LV" w:eastAsia="lv-LV"/>
              </w:rPr>
              <w:t>Preces un pakalpojumi</w:t>
            </w:r>
          </w:p>
        </w:tc>
        <w:tc>
          <w:tcPr>
            <w:tcW w:w="737"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30 785</w:t>
            </w:r>
          </w:p>
        </w:tc>
        <w:tc>
          <w:tcPr>
            <w:tcW w:w="67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-2 993</w:t>
            </w:r>
          </w:p>
        </w:tc>
        <w:tc>
          <w:tcPr>
            <w:tcW w:w="69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27 792</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19 679</w:t>
            </w:r>
          </w:p>
        </w:tc>
        <w:tc>
          <w:tcPr>
            <w:tcW w:w="67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-11 106</w:t>
            </w:r>
          </w:p>
        </w:tc>
        <w:tc>
          <w:tcPr>
            <w:tcW w:w="678" w:type="dxa"/>
            <w:tcBorders>
              <w:top w:val="nil"/>
              <w:left w:val="nil"/>
              <w:bottom w:val="single" w:sz="4" w:space="0" w:color="auto"/>
              <w:right w:val="nil"/>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-8 113</w:t>
            </w:r>
          </w:p>
        </w:tc>
        <w:tc>
          <w:tcPr>
            <w:tcW w:w="70" w:type="dxa"/>
            <w:tcBorders>
              <w:top w:val="nil"/>
              <w:left w:val="single" w:sz="4" w:space="0" w:color="auto"/>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single" w:sz="4" w:space="0" w:color="auto"/>
              <w:left w:val="single" w:sz="4" w:space="0" w:color="auto"/>
              <w:bottom w:val="single" w:sz="4" w:space="0" w:color="auto"/>
              <w:right w:val="single" w:sz="4" w:space="0" w:color="auto"/>
            </w:tcBorders>
            <w:vAlign w:val="center"/>
          </w:tcPr>
          <w:p w:rsidR="009732A2" w:rsidRPr="003509F3" w:rsidRDefault="009732A2" w:rsidP="00B450EE">
            <w:pPr>
              <w:spacing w:after="0" w:line="240" w:lineRule="auto"/>
              <w:rPr>
                <w:rFonts w:ascii="Times New Roman" w:hAnsi="Times New Roman"/>
                <w:color w:val="000000"/>
                <w:sz w:val="14"/>
                <w:szCs w:val="14"/>
                <w:lang w:val="lv-LV" w:eastAsia="lv-LV"/>
              </w:rPr>
            </w:pPr>
          </w:p>
        </w:tc>
      </w:tr>
      <w:tr w:rsidR="009732A2" w:rsidRPr="000208C0" w:rsidTr="000F5FCA">
        <w:trPr>
          <w:trHeight w:val="170"/>
        </w:trPr>
        <w:tc>
          <w:tcPr>
            <w:tcW w:w="2195" w:type="dxa"/>
            <w:tcBorders>
              <w:top w:val="nil"/>
              <w:left w:val="nil"/>
              <w:bottom w:val="nil"/>
              <w:right w:val="nil"/>
            </w:tcBorders>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737"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678"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698"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699"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679"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678"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70"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639"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699"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699"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1869" w:type="dxa"/>
            <w:tcBorders>
              <w:top w:val="single" w:sz="4" w:space="0" w:color="auto"/>
              <w:left w:val="nil"/>
              <w:bottom w:val="nil"/>
              <w:right w:val="nil"/>
            </w:tcBorders>
            <w:noWrap/>
            <w:vAlign w:val="bottom"/>
          </w:tcPr>
          <w:p w:rsidR="009732A2" w:rsidRPr="003509F3" w:rsidRDefault="009732A2" w:rsidP="00B450EE">
            <w:pPr>
              <w:spacing w:after="0" w:line="240" w:lineRule="auto"/>
              <w:rPr>
                <w:rFonts w:ascii="Times New Roman" w:hAnsi="Times New Roman"/>
                <w:color w:val="000000"/>
                <w:sz w:val="14"/>
                <w:szCs w:val="14"/>
                <w:lang w:val="lv-LV" w:eastAsia="lv-LV"/>
              </w:rPr>
            </w:pPr>
          </w:p>
        </w:tc>
      </w:tr>
      <w:tr w:rsidR="009732A2" w:rsidRPr="000208C0" w:rsidTr="00B450EE">
        <w:trPr>
          <w:trHeight w:val="315"/>
        </w:trPr>
        <w:tc>
          <w:tcPr>
            <w:tcW w:w="8471" w:type="dxa"/>
            <w:gridSpan w:val="11"/>
            <w:tcBorders>
              <w:top w:val="single" w:sz="4" w:space="0" w:color="auto"/>
              <w:left w:val="single" w:sz="4" w:space="0" w:color="auto"/>
              <w:bottom w:val="single" w:sz="4" w:space="0" w:color="auto"/>
              <w:right w:val="nil"/>
            </w:tcBorders>
            <w:noWrap/>
            <w:vAlign w:val="bottom"/>
          </w:tcPr>
          <w:p w:rsidR="009732A2" w:rsidRPr="00B450EE" w:rsidRDefault="009732A2" w:rsidP="00C06D3B">
            <w:pPr>
              <w:spacing w:after="0" w:line="240" w:lineRule="auto"/>
              <w:ind w:firstLineChars="200" w:firstLine="402"/>
              <w:rPr>
                <w:rFonts w:ascii="Times New Roman" w:hAnsi="Times New Roman"/>
                <w:b/>
                <w:bCs/>
                <w:i/>
                <w:iCs/>
                <w:sz w:val="20"/>
                <w:szCs w:val="20"/>
                <w:lang w:val="lv-LV" w:eastAsia="lv-LV"/>
              </w:rPr>
            </w:pPr>
            <w:r w:rsidRPr="00B450EE">
              <w:rPr>
                <w:rFonts w:ascii="Times New Roman" w:hAnsi="Times New Roman"/>
                <w:b/>
                <w:bCs/>
                <w:i/>
                <w:iCs/>
                <w:sz w:val="20"/>
                <w:szCs w:val="20"/>
                <w:lang w:val="lv-LV" w:eastAsia="lv-LV"/>
              </w:rPr>
              <w:t>V/a "Latvijas infektoloģijas centrs"</w:t>
            </w:r>
          </w:p>
        </w:tc>
        <w:tc>
          <w:tcPr>
            <w:tcW w:w="1869" w:type="dxa"/>
            <w:vMerge w:val="restart"/>
            <w:tcBorders>
              <w:top w:val="single" w:sz="4" w:space="0" w:color="auto"/>
              <w:left w:val="single" w:sz="4" w:space="0" w:color="auto"/>
              <w:bottom w:val="nil"/>
              <w:right w:val="single" w:sz="4" w:space="0" w:color="auto"/>
            </w:tcBorders>
            <w:vAlign w:val="center"/>
          </w:tcPr>
          <w:p w:rsidR="009732A2" w:rsidRPr="003509F3" w:rsidRDefault="009732A2" w:rsidP="007813D6">
            <w:pPr>
              <w:spacing w:after="0" w:line="240" w:lineRule="auto"/>
              <w:rPr>
                <w:rFonts w:ascii="Times New Roman" w:hAnsi="Times New Roman"/>
                <w:color w:val="000000"/>
                <w:sz w:val="16"/>
                <w:szCs w:val="16"/>
                <w:lang w:val="lv-LV" w:eastAsia="lv-LV"/>
              </w:rPr>
            </w:pPr>
            <w:r w:rsidRPr="003509F3">
              <w:rPr>
                <w:rFonts w:ascii="Times New Roman" w:hAnsi="Times New Roman"/>
                <w:color w:val="000000"/>
                <w:sz w:val="16"/>
                <w:szCs w:val="16"/>
                <w:lang w:val="lv-LV" w:eastAsia="lv-LV"/>
              </w:rPr>
              <w:t xml:space="preserve">Viena rezidenta izmaksas </w:t>
            </w:r>
            <w:proofErr w:type="spellStart"/>
            <w:r w:rsidRPr="003509F3">
              <w:rPr>
                <w:rFonts w:ascii="Times New Roman" w:hAnsi="Times New Roman"/>
                <w:color w:val="000000"/>
                <w:sz w:val="16"/>
                <w:szCs w:val="16"/>
                <w:lang w:val="lv-LV" w:eastAsia="lv-LV"/>
              </w:rPr>
              <w:t>janv-aug</w:t>
            </w:r>
            <w:proofErr w:type="spellEnd"/>
            <w:r w:rsidRPr="003509F3">
              <w:rPr>
                <w:rFonts w:ascii="Times New Roman" w:hAnsi="Times New Roman"/>
                <w:color w:val="000000"/>
                <w:sz w:val="16"/>
                <w:szCs w:val="16"/>
                <w:lang w:val="lv-LV" w:eastAsia="lv-LV"/>
              </w:rPr>
              <w:t xml:space="preserve"> *vidējais rezidentu skaits *8 mēneši+ viena rezidenta izmaksas </w:t>
            </w:r>
            <w:proofErr w:type="spellStart"/>
            <w:r w:rsidRPr="003509F3">
              <w:rPr>
                <w:rFonts w:ascii="Times New Roman" w:hAnsi="Times New Roman"/>
                <w:color w:val="000000"/>
                <w:sz w:val="16"/>
                <w:szCs w:val="16"/>
                <w:lang w:val="lv-LV" w:eastAsia="lv-LV"/>
              </w:rPr>
              <w:t>sept-dec</w:t>
            </w:r>
            <w:proofErr w:type="spellEnd"/>
            <w:r w:rsidRPr="003509F3">
              <w:rPr>
                <w:rFonts w:ascii="Times New Roman" w:hAnsi="Times New Roman"/>
                <w:color w:val="000000"/>
                <w:sz w:val="16"/>
                <w:szCs w:val="16"/>
                <w:lang w:val="lv-LV" w:eastAsia="lv-LV"/>
              </w:rPr>
              <w:t xml:space="preserve"> *vidējais rezidentu skaits *4 mēneši  - korekcija (ekonomija Ls 227 apmērā) - daļa no norēķiniem par decembri, ko plānots apmaksāt janvārī Ls 4 117 apmērā  = 847*14*8+809* 16*4 -227-4117 = </w:t>
            </w:r>
          </w:p>
          <w:p w:rsidR="009732A2" w:rsidRDefault="009732A2" w:rsidP="007813D6">
            <w:pPr>
              <w:spacing w:after="0" w:line="240" w:lineRule="auto"/>
              <w:rPr>
                <w:rFonts w:ascii="Times New Roman" w:hAnsi="Times New Roman"/>
                <w:b/>
                <w:color w:val="000000"/>
                <w:sz w:val="16"/>
                <w:szCs w:val="16"/>
                <w:lang w:val="lv-LV" w:eastAsia="lv-LV"/>
              </w:rPr>
            </w:pPr>
            <w:r w:rsidRPr="003509F3">
              <w:rPr>
                <w:rFonts w:ascii="Times New Roman" w:hAnsi="Times New Roman"/>
                <w:b/>
                <w:bCs/>
                <w:color w:val="000000"/>
                <w:sz w:val="16"/>
                <w:szCs w:val="16"/>
                <w:u w:val="single"/>
                <w:lang w:val="lv-LV" w:eastAsia="lv-LV"/>
              </w:rPr>
              <w:t>Ls 142</w:t>
            </w:r>
            <w:r>
              <w:rPr>
                <w:rFonts w:ascii="Times New Roman" w:hAnsi="Times New Roman"/>
                <w:b/>
                <w:bCs/>
                <w:color w:val="000000"/>
                <w:sz w:val="16"/>
                <w:szCs w:val="16"/>
                <w:u w:val="single"/>
                <w:lang w:val="lv-LV" w:eastAsia="lv-LV"/>
              </w:rPr>
              <w:t> </w:t>
            </w:r>
            <w:r w:rsidRPr="003509F3">
              <w:rPr>
                <w:rFonts w:ascii="Times New Roman" w:hAnsi="Times New Roman"/>
                <w:b/>
                <w:bCs/>
                <w:color w:val="000000"/>
                <w:sz w:val="16"/>
                <w:szCs w:val="16"/>
                <w:u w:val="single"/>
                <w:lang w:val="lv-LV" w:eastAsia="lv-LV"/>
              </w:rPr>
              <w:t>296</w:t>
            </w:r>
            <w:r w:rsidRPr="003509F3">
              <w:rPr>
                <w:rFonts w:ascii="Times New Roman" w:hAnsi="Times New Roman"/>
                <w:b/>
                <w:color w:val="000000"/>
                <w:sz w:val="16"/>
                <w:szCs w:val="16"/>
                <w:lang w:val="lv-LV" w:eastAsia="lv-LV"/>
              </w:rPr>
              <w:t xml:space="preserve"> </w:t>
            </w:r>
          </w:p>
          <w:p w:rsidR="009732A2" w:rsidRPr="002828EE" w:rsidRDefault="009732A2" w:rsidP="00546966">
            <w:pPr>
              <w:spacing w:after="0" w:line="240" w:lineRule="auto"/>
              <w:rPr>
                <w:rFonts w:ascii="Times New Roman" w:hAnsi="Times New Roman"/>
                <w:bCs/>
                <w:color w:val="000000"/>
                <w:sz w:val="16"/>
                <w:szCs w:val="16"/>
                <w:lang w:val="lv-LV" w:eastAsia="lv-LV"/>
              </w:rPr>
            </w:pPr>
            <w:r w:rsidRPr="002828EE">
              <w:rPr>
                <w:rFonts w:ascii="Times New Roman" w:hAnsi="Times New Roman"/>
                <w:bCs/>
                <w:color w:val="000000"/>
                <w:sz w:val="16"/>
                <w:szCs w:val="16"/>
                <w:lang w:val="lv-LV" w:eastAsia="lv-LV"/>
              </w:rPr>
              <w:t>Atlīdzība: 419.4</w:t>
            </w:r>
            <w:r>
              <w:rPr>
                <w:rFonts w:ascii="Times New Roman" w:hAnsi="Times New Roman"/>
                <w:bCs/>
                <w:color w:val="000000"/>
                <w:sz w:val="16"/>
                <w:szCs w:val="16"/>
                <w:lang w:val="lv-LV" w:eastAsia="lv-LV"/>
              </w:rPr>
              <w:t>2</w:t>
            </w:r>
            <w:r w:rsidRPr="002828EE">
              <w:rPr>
                <w:rFonts w:ascii="Times New Roman" w:hAnsi="Times New Roman"/>
                <w:bCs/>
                <w:color w:val="000000"/>
                <w:sz w:val="16"/>
                <w:szCs w:val="16"/>
                <w:lang w:val="lv-LV" w:eastAsia="lv-LV"/>
              </w:rPr>
              <w:t>*14*8+722*16*4-227-73</w:t>
            </w:r>
            <w:r>
              <w:rPr>
                <w:rFonts w:ascii="Times New Roman" w:hAnsi="Times New Roman"/>
                <w:bCs/>
                <w:color w:val="000000"/>
                <w:sz w:val="16"/>
                <w:szCs w:val="16"/>
                <w:lang w:val="lv-LV" w:eastAsia="lv-LV"/>
              </w:rPr>
              <w:t>69</w:t>
            </w:r>
            <w:r w:rsidRPr="002828EE">
              <w:rPr>
                <w:rFonts w:ascii="Times New Roman" w:hAnsi="Times New Roman"/>
                <w:bCs/>
                <w:color w:val="000000"/>
                <w:sz w:val="16"/>
                <w:szCs w:val="16"/>
                <w:lang w:val="lv-LV" w:eastAsia="lv-LV"/>
              </w:rPr>
              <w:t xml:space="preserve"> (daļa no norēķiniem par decembri, ko plānots apmaksāt </w:t>
            </w:r>
            <w:r w:rsidRPr="002828EE">
              <w:rPr>
                <w:rFonts w:ascii="Times New Roman" w:hAnsi="Times New Roman"/>
                <w:bCs/>
                <w:color w:val="000000"/>
                <w:sz w:val="16"/>
                <w:szCs w:val="16"/>
                <w:lang w:val="lv-LV" w:eastAsia="lv-LV"/>
              </w:rPr>
              <w:lastRenderedPageBreak/>
              <w:t>janvārī) = Ls 85587</w:t>
            </w:r>
          </w:p>
          <w:p w:rsidR="009732A2" w:rsidRPr="002828EE" w:rsidRDefault="009732A2" w:rsidP="002828EE">
            <w:pPr>
              <w:spacing w:after="0" w:line="240" w:lineRule="auto"/>
              <w:rPr>
                <w:rFonts w:ascii="Times New Roman" w:hAnsi="Times New Roman"/>
                <w:bCs/>
                <w:color w:val="000000"/>
                <w:sz w:val="16"/>
                <w:szCs w:val="16"/>
                <w:lang w:val="lv-LV" w:eastAsia="lv-LV"/>
              </w:rPr>
            </w:pPr>
            <w:r w:rsidRPr="002828EE">
              <w:rPr>
                <w:rFonts w:ascii="Times New Roman" w:hAnsi="Times New Roman"/>
                <w:bCs/>
                <w:color w:val="000000"/>
                <w:sz w:val="16"/>
                <w:szCs w:val="16"/>
                <w:lang w:val="lv-LV" w:eastAsia="lv-LV"/>
              </w:rPr>
              <w:t>Atalgojums: 338*14*8+582*16*4-183-5949 (daļa no norēķiniem par decembri, ko plānots apmaksāt janvārī) = Ls 68972</w:t>
            </w:r>
          </w:p>
          <w:p w:rsidR="009732A2" w:rsidRPr="002828EE" w:rsidRDefault="009732A2" w:rsidP="002828EE">
            <w:pPr>
              <w:spacing w:after="0" w:line="240" w:lineRule="auto"/>
              <w:rPr>
                <w:rFonts w:ascii="Times New Roman" w:hAnsi="Times New Roman"/>
                <w:b/>
                <w:color w:val="000000"/>
                <w:sz w:val="16"/>
                <w:szCs w:val="16"/>
                <w:lang w:val="lv-LV" w:eastAsia="lv-LV"/>
              </w:rPr>
            </w:pPr>
            <w:r w:rsidRPr="002828EE">
              <w:rPr>
                <w:rFonts w:ascii="Times New Roman" w:hAnsi="Times New Roman"/>
                <w:bCs/>
                <w:color w:val="000000"/>
                <w:sz w:val="16"/>
                <w:szCs w:val="16"/>
                <w:lang w:val="lv-LV" w:eastAsia="lv-LV"/>
              </w:rPr>
              <w:t>Preces un pakalpojumi: 427.5</w:t>
            </w:r>
            <w:r>
              <w:rPr>
                <w:rFonts w:ascii="Times New Roman" w:hAnsi="Times New Roman"/>
                <w:bCs/>
                <w:color w:val="000000"/>
                <w:sz w:val="16"/>
                <w:szCs w:val="16"/>
                <w:lang w:val="lv-LV" w:eastAsia="lv-LV"/>
              </w:rPr>
              <w:t>8</w:t>
            </w:r>
            <w:r w:rsidRPr="002828EE">
              <w:rPr>
                <w:rFonts w:ascii="Times New Roman" w:hAnsi="Times New Roman"/>
                <w:bCs/>
                <w:color w:val="000000"/>
                <w:sz w:val="16"/>
                <w:szCs w:val="16"/>
                <w:lang w:val="lv-LV" w:eastAsia="lv-LV"/>
              </w:rPr>
              <w:t>*14*8+87*16*4+325</w:t>
            </w:r>
            <w:r>
              <w:rPr>
                <w:rFonts w:ascii="Times New Roman" w:hAnsi="Times New Roman"/>
                <w:bCs/>
                <w:color w:val="000000"/>
                <w:sz w:val="16"/>
                <w:szCs w:val="16"/>
                <w:lang w:val="lv-LV" w:eastAsia="lv-LV"/>
              </w:rPr>
              <w:t>2</w:t>
            </w:r>
            <w:r w:rsidRPr="002828EE">
              <w:rPr>
                <w:rFonts w:ascii="Times New Roman" w:hAnsi="Times New Roman"/>
                <w:bCs/>
                <w:color w:val="000000"/>
                <w:sz w:val="16"/>
                <w:szCs w:val="16"/>
                <w:lang w:val="lv-LV" w:eastAsia="lv-LV"/>
              </w:rPr>
              <w:t xml:space="preserve"> (parāds par 2010.gadu, kas samaksāts 2011.g.)= Ls 56709</w:t>
            </w:r>
          </w:p>
        </w:tc>
      </w:tr>
      <w:tr w:rsidR="009732A2" w:rsidRPr="000208C0" w:rsidTr="00B450EE">
        <w:trPr>
          <w:trHeight w:val="240"/>
        </w:trPr>
        <w:tc>
          <w:tcPr>
            <w:tcW w:w="2195" w:type="dxa"/>
            <w:tcBorders>
              <w:top w:val="nil"/>
              <w:left w:val="single" w:sz="4" w:space="0" w:color="auto"/>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Resursi izdevumu segšanai</w:t>
            </w:r>
          </w:p>
        </w:tc>
        <w:tc>
          <w:tcPr>
            <w:tcW w:w="737"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142 296</w:t>
            </w:r>
          </w:p>
        </w:tc>
        <w:tc>
          <w:tcPr>
            <w:tcW w:w="678"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0</w:t>
            </w:r>
          </w:p>
        </w:tc>
        <w:tc>
          <w:tcPr>
            <w:tcW w:w="698"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142 296</w:t>
            </w:r>
          </w:p>
        </w:tc>
        <w:tc>
          <w:tcPr>
            <w:tcW w:w="69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142 296</w:t>
            </w:r>
          </w:p>
        </w:tc>
        <w:tc>
          <w:tcPr>
            <w:tcW w:w="67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0</w:t>
            </w:r>
          </w:p>
        </w:tc>
        <w:tc>
          <w:tcPr>
            <w:tcW w:w="678" w:type="dxa"/>
            <w:tcBorders>
              <w:top w:val="nil"/>
              <w:left w:val="nil"/>
              <w:bottom w:val="single" w:sz="4" w:space="0" w:color="auto"/>
              <w:right w:val="nil"/>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0</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585CAF">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14</w:t>
            </w:r>
          </w:p>
        </w:tc>
        <w:tc>
          <w:tcPr>
            <w:tcW w:w="69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585CAF">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14</w:t>
            </w:r>
          </w:p>
        </w:tc>
        <w:tc>
          <w:tcPr>
            <w:tcW w:w="69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585CAF">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16</w:t>
            </w:r>
          </w:p>
        </w:tc>
        <w:tc>
          <w:tcPr>
            <w:tcW w:w="1869" w:type="dxa"/>
            <w:vMerge/>
            <w:tcBorders>
              <w:top w:val="single" w:sz="4" w:space="0" w:color="auto"/>
              <w:left w:val="single" w:sz="4" w:space="0" w:color="auto"/>
              <w:bottom w:val="nil"/>
              <w:right w:val="single" w:sz="4" w:space="0" w:color="auto"/>
            </w:tcBorders>
            <w:vAlign w:val="center"/>
          </w:tcPr>
          <w:p w:rsidR="009732A2" w:rsidRPr="003509F3" w:rsidRDefault="009732A2" w:rsidP="00B450EE">
            <w:pPr>
              <w:spacing w:after="0" w:line="240" w:lineRule="auto"/>
              <w:rPr>
                <w:rFonts w:ascii="Times New Roman" w:hAnsi="Times New Roman"/>
                <w:color w:val="000000"/>
                <w:sz w:val="14"/>
                <w:szCs w:val="14"/>
                <w:lang w:val="lv-LV" w:eastAsia="lv-LV"/>
              </w:rPr>
            </w:pPr>
          </w:p>
        </w:tc>
      </w:tr>
      <w:tr w:rsidR="009732A2" w:rsidRPr="000208C0" w:rsidTr="00B450EE">
        <w:trPr>
          <w:trHeight w:val="450"/>
        </w:trPr>
        <w:tc>
          <w:tcPr>
            <w:tcW w:w="2195" w:type="dxa"/>
            <w:tcBorders>
              <w:top w:val="nil"/>
              <w:left w:val="single" w:sz="4" w:space="0" w:color="auto"/>
              <w:bottom w:val="single" w:sz="4" w:space="0" w:color="auto"/>
              <w:right w:val="single" w:sz="4" w:space="0" w:color="auto"/>
            </w:tcBorders>
            <w:vAlign w:val="bottom"/>
          </w:tcPr>
          <w:p w:rsidR="009732A2" w:rsidRPr="00B450EE" w:rsidRDefault="009732A2" w:rsidP="00B450EE">
            <w:pPr>
              <w:spacing w:after="0" w:line="240" w:lineRule="auto"/>
              <w:rPr>
                <w:rFonts w:ascii="Times New Roman" w:hAnsi="Times New Roman"/>
                <w:sz w:val="16"/>
                <w:szCs w:val="16"/>
                <w:lang w:val="lv-LV" w:eastAsia="lv-LV"/>
              </w:rPr>
            </w:pPr>
            <w:r w:rsidRPr="00B450EE">
              <w:rPr>
                <w:rFonts w:ascii="Times New Roman" w:hAnsi="Times New Roman"/>
                <w:sz w:val="16"/>
                <w:szCs w:val="16"/>
                <w:lang w:val="lv-LV" w:eastAsia="lv-LV"/>
              </w:rPr>
              <w:t>Dotācija no vispārējiem ieņēmumiem</w:t>
            </w:r>
          </w:p>
        </w:tc>
        <w:tc>
          <w:tcPr>
            <w:tcW w:w="737"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142 296</w:t>
            </w:r>
          </w:p>
        </w:tc>
        <w:tc>
          <w:tcPr>
            <w:tcW w:w="67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0</w:t>
            </w:r>
          </w:p>
        </w:tc>
        <w:tc>
          <w:tcPr>
            <w:tcW w:w="69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142 296</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142 296</w:t>
            </w:r>
          </w:p>
        </w:tc>
        <w:tc>
          <w:tcPr>
            <w:tcW w:w="67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0</w:t>
            </w:r>
          </w:p>
        </w:tc>
        <w:tc>
          <w:tcPr>
            <w:tcW w:w="678" w:type="dxa"/>
            <w:tcBorders>
              <w:top w:val="nil"/>
              <w:left w:val="nil"/>
              <w:bottom w:val="single" w:sz="4" w:space="0" w:color="auto"/>
              <w:right w:val="nil"/>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0</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single" w:sz="4" w:space="0" w:color="auto"/>
              <w:left w:val="single" w:sz="4" w:space="0" w:color="auto"/>
              <w:bottom w:val="nil"/>
              <w:right w:val="single" w:sz="4" w:space="0" w:color="auto"/>
            </w:tcBorders>
            <w:vAlign w:val="center"/>
          </w:tcPr>
          <w:p w:rsidR="009732A2" w:rsidRPr="003509F3" w:rsidRDefault="009732A2" w:rsidP="00B450EE">
            <w:pPr>
              <w:spacing w:after="0" w:line="240" w:lineRule="auto"/>
              <w:rPr>
                <w:rFonts w:ascii="Times New Roman" w:hAnsi="Times New Roman"/>
                <w:color w:val="000000"/>
                <w:sz w:val="14"/>
                <w:szCs w:val="14"/>
                <w:lang w:val="lv-LV" w:eastAsia="lv-LV"/>
              </w:rPr>
            </w:pPr>
          </w:p>
        </w:tc>
      </w:tr>
      <w:tr w:rsidR="009732A2" w:rsidRPr="000208C0" w:rsidTr="00B450EE">
        <w:trPr>
          <w:trHeight w:val="240"/>
        </w:trPr>
        <w:tc>
          <w:tcPr>
            <w:tcW w:w="2195" w:type="dxa"/>
            <w:tcBorders>
              <w:top w:val="nil"/>
              <w:left w:val="single" w:sz="4" w:space="0" w:color="auto"/>
              <w:bottom w:val="single" w:sz="4" w:space="0" w:color="auto"/>
              <w:right w:val="single" w:sz="4" w:space="0" w:color="auto"/>
            </w:tcBorders>
            <w:shd w:val="clear" w:color="000000" w:fill="FFFF99"/>
            <w:vAlign w:val="bottom"/>
          </w:tcPr>
          <w:p w:rsidR="009732A2" w:rsidRPr="00B450EE" w:rsidRDefault="009732A2" w:rsidP="00B450EE">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Izdevumi – kopā</w:t>
            </w:r>
          </w:p>
        </w:tc>
        <w:tc>
          <w:tcPr>
            <w:tcW w:w="737"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142 296</w:t>
            </w:r>
          </w:p>
        </w:tc>
        <w:tc>
          <w:tcPr>
            <w:tcW w:w="678"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0</w:t>
            </w:r>
          </w:p>
        </w:tc>
        <w:tc>
          <w:tcPr>
            <w:tcW w:w="698"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142 296</w:t>
            </w:r>
          </w:p>
        </w:tc>
        <w:tc>
          <w:tcPr>
            <w:tcW w:w="69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142 296</w:t>
            </w:r>
          </w:p>
        </w:tc>
        <w:tc>
          <w:tcPr>
            <w:tcW w:w="67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0</w:t>
            </w:r>
          </w:p>
        </w:tc>
        <w:tc>
          <w:tcPr>
            <w:tcW w:w="678" w:type="dxa"/>
            <w:tcBorders>
              <w:top w:val="nil"/>
              <w:left w:val="nil"/>
              <w:bottom w:val="single" w:sz="4" w:space="0" w:color="auto"/>
              <w:right w:val="nil"/>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0</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single" w:sz="4" w:space="0" w:color="auto"/>
              <w:left w:val="single" w:sz="4" w:space="0" w:color="auto"/>
              <w:bottom w:val="nil"/>
              <w:right w:val="single" w:sz="4" w:space="0" w:color="auto"/>
            </w:tcBorders>
            <w:vAlign w:val="center"/>
          </w:tcPr>
          <w:p w:rsidR="009732A2" w:rsidRPr="003509F3" w:rsidRDefault="009732A2" w:rsidP="00B450EE">
            <w:pPr>
              <w:spacing w:after="0" w:line="240" w:lineRule="auto"/>
              <w:rPr>
                <w:rFonts w:ascii="Times New Roman" w:hAnsi="Times New Roman"/>
                <w:color w:val="000000"/>
                <w:sz w:val="14"/>
                <w:szCs w:val="14"/>
                <w:lang w:val="lv-LV" w:eastAsia="lv-LV"/>
              </w:rPr>
            </w:pPr>
          </w:p>
        </w:tc>
      </w:tr>
      <w:tr w:rsidR="009732A2" w:rsidRPr="000208C0" w:rsidTr="00B450EE">
        <w:trPr>
          <w:trHeight w:val="240"/>
        </w:trPr>
        <w:tc>
          <w:tcPr>
            <w:tcW w:w="2195" w:type="dxa"/>
            <w:tcBorders>
              <w:top w:val="nil"/>
              <w:left w:val="single" w:sz="4" w:space="0" w:color="auto"/>
              <w:bottom w:val="single" w:sz="4" w:space="0" w:color="auto"/>
              <w:right w:val="single" w:sz="4" w:space="0" w:color="auto"/>
            </w:tcBorders>
            <w:vAlign w:val="bottom"/>
          </w:tcPr>
          <w:p w:rsidR="009732A2" w:rsidRPr="00B450EE" w:rsidRDefault="009732A2" w:rsidP="00B450EE">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Uzturēšanas izdevumi</w:t>
            </w:r>
          </w:p>
        </w:tc>
        <w:tc>
          <w:tcPr>
            <w:tcW w:w="737"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142 296</w:t>
            </w:r>
          </w:p>
        </w:tc>
        <w:tc>
          <w:tcPr>
            <w:tcW w:w="67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0</w:t>
            </w:r>
          </w:p>
        </w:tc>
        <w:tc>
          <w:tcPr>
            <w:tcW w:w="69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142 296</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142 296</w:t>
            </w:r>
          </w:p>
        </w:tc>
        <w:tc>
          <w:tcPr>
            <w:tcW w:w="67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0</w:t>
            </w:r>
          </w:p>
        </w:tc>
        <w:tc>
          <w:tcPr>
            <w:tcW w:w="678" w:type="dxa"/>
            <w:tcBorders>
              <w:top w:val="nil"/>
              <w:left w:val="nil"/>
              <w:bottom w:val="single" w:sz="4" w:space="0" w:color="auto"/>
              <w:right w:val="nil"/>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0</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single" w:sz="4" w:space="0" w:color="auto"/>
              <w:left w:val="single" w:sz="4" w:space="0" w:color="auto"/>
              <w:bottom w:val="nil"/>
              <w:right w:val="single" w:sz="4" w:space="0" w:color="auto"/>
            </w:tcBorders>
            <w:vAlign w:val="center"/>
          </w:tcPr>
          <w:p w:rsidR="009732A2" w:rsidRPr="003509F3" w:rsidRDefault="009732A2" w:rsidP="00B450EE">
            <w:pPr>
              <w:spacing w:after="0" w:line="240" w:lineRule="auto"/>
              <w:rPr>
                <w:rFonts w:ascii="Times New Roman" w:hAnsi="Times New Roman"/>
                <w:color w:val="000000"/>
                <w:sz w:val="14"/>
                <w:szCs w:val="14"/>
                <w:lang w:val="lv-LV" w:eastAsia="lv-LV"/>
              </w:rPr>
            </w:pPr>
          </w:p>
        </w:tc>
      </w:tr>
      <w:tr w:rsidR="009732A2" w:rsidRPr="000208C0" w:rsidTr="00B450EE">
        <w:trPr>
          <w:trHeight w:val="240"/>
        </w:trPr>
        <w:tc>
          <w:tcPr>
            <w:tcW w:w="2195" w:type="dxa"/>
            <w:tcBorders>
              <w:top w:val="nil"/>
              <w:left w:val="single" w:sz="4" w:space="0" w:color="auto"/>
              <w:bottom w:val="single" w:sz="4" w:space="0" w:color="auto"/>
              <w:right w:val="single" w:sz="4" w:space="0" w:color="auto"/>
            </w:tcBorders>
            <w:vAlign w:val="bottom"/>
          </w:tcPr>
          <w:p w:rsidR="009732A2" w:rsidRPr="00B450EE" w:rsidRDefault="009732A2" w:rsidP="00B450EE">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Kārtējie izdevumi</w:t>
            </w:r>
          </w:p>
        </w:tc>
        <w:tc>
          <w:tcPr>
            <w:tcW w:w="737"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142 296</w:t>
            </w:r>
          </w:p>
        </w:tc>
        <w:tc>
          <w:tcPr>
            <w:tcW w:w="67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0</w:t>
            </w:r>
          </w:p>
        </w:tc>
        <w:tc>
          <w:tcPr>
            <w:tcW w:w="69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142 296</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142 296</w:t>
            </w:r>
          </w:p>
        </w:tc>
        <w:tc>
          <w:tcPr>
            <w:tcW w:w="67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0</w:t>
            </w:r>
          </w:p>
        </w:tc>
        <w:tc>
          <w:tcPr>
            <w:tcW w:w="678" w:type="dxa"/>
            <w:tcBorders>
              <w:top w:val="nil"/>
              <w:left w:val="nil"/>
              <w:bottom w:val="single" w:sz="4" w:space="0" w:color="auto"/>
              <w:right w:val="nil"/>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0</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single" w:sz="4" w:space="0" w:color="auto"/>
              <w:left w:val="single" w:sz="4" w:space="0" w:color="auto"/>
              <w:bottom w:val="nil"/>
              <w:right w:val="single" w:sz="4" w:space="0" w:color="auto"/>
            </w:tcBorders>
            <w:vAlign w:val="center"/>
          </w:tcPr>
          <w:p w:rsidR="009732A2" w:rsidRPr="003509F3" w:rsidRDefault="009732A2" w:rsidP="00B450EE">
            <w:pPr>
              <w:spacing w:after="0" w:line="240" w:lineRule="auto"/>
              <w:rPr>
                <w:rFonts w:ascii="Times New Roman" w:hAnsi="Times New Roman"/>
                <w:color w:val="000000"/>
                <w:sz w:val="14"/>
                <w:szCs w:val="14"/>
                <w:lang w:val="lv-LV" w:eastAsia="lv-LV"/>
              </w:rPr>
            </w:pPr>
          </w:p>
        </w:tc>
      </w:tr>
      <w:tr w:rsidR="009732A2" w:rsidRPr="000208C0" w:rsidTr="00B450EE">
        <w:trPr>
          <w:trHeight w:val="240"/>
        </w:trPr>
        <w:tc>
          <w:tcPr>
            <w:tcW w:w="2195" w:type="dxa"/>
            <w:tcBorders>
              <w:top w:val="nil"/>
              <w:left w:val="single" w:sz="4" w:space="0" w:color="auto"/>
              <w:bottom w:val="single" w:sz="4" w:space="0" w:color="auto"/>
              <w:right w:val="single" w:sz="4" w:space="0" w:color="auto"/>
            </w:tcBorders>
            <w:vAlign w:val="bottom"/>
          </w:tcPr>
          <w:p w:rsidR="009732A2" w:rsidRPr="00B450EE" w:rsidRDefault="009732A2" w:rsidP="00B450EE">
            <w:pPr>
              <w:spacing w:after="0" w:line="240" w:lineRule="auto"/>
              <w:rPr>
                <w:rFonts w:ascii="Times New Roman" w:hAnsi="Times New Roman"/>
                <w:sz w:val="16"/>
                <w:szCs w:val="16"/>
                <w:lang w:val="lv-LV" w:eastAsia="lv-LV"/>
              </w:rPr>
            </w:pPr>
            <w:r w:rsidRPr="00B450EE">
              <w:rPr>
                <w:rFonts w:ascii="Times New Roman" w:hAnsi="Times New Roman"/>
                <w:sz w:val="16"/>
                <w:szCs w:val="16"/>
                <w:lang w:val="lv-LV" w:eastAsia="lv-LV"/>
              </w:rPr>
              <w:t>Atlīdzība</w:t>
            </w:r>
          </w:p>
        </w:tc>
        <w:tc>
          <w:tcPr>
            <w:tcW w:w="737"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70 463</w:t>
            </w:r>
          </w:p>
        </w:tc>
        <w:tc>
          <w:tcPr>
            <w:tcW w:w="67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0</w:t>
            </w:r>
          </w:p>
        </w:tc>
        <w:tc>
          <w:tcPr>
            <w:tcW w:w="69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70 463</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85 587</w:t>
            </w:r>
          </w:p>
        </w:tc>
        <w:tc>
          <w:tcPr>
            <w:tcW w:w="67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15 124</w:t>
            </w:r>
          </w:p>
        </w:tc>
        <w:tc>
          <w:tcPr>
            <w:tcW w:w="678" w:type="dxa"/>
            <w:tcBorders>
              <w:top w:val="nil"/>
              <w:left w:val="nil"/>
              <w:bottom w:val="single" w:sz="4" w:space="0" w:color="auto"/>
              <w:right w:val="nil"/>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15 124</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single" w:sz="4" w:space="0" w:color="auto"/>
              <w:left w:val="single" w:sz="4" w:space="0" w:color="auto"/>
              <w:bottom w:val="nil"/>
              <w:right w:val="single" w:sz="4" w:space="0" w:color="auto"/>
            </w:tcBorders>
            <w:vAlign w:val="center"/>
          </w:tcPr>
          <w:p w:rsidR="009732A2" w:rsidRPr="003509F3" w:rsidRDefault="009732A2" w:rsidP="00B450EE">
            <w:pPr>
              <w:spacing w:after="0" w:line="240" w:lineRule="auto"/>
              <w:rPr>
                <w:rFonts w:ascii="Times New Roman" w:hAnsi="Times New Roman"/>
                <w:color w:val="000000"/>
                <w:sz w:val="14"/>
                <w:szCs w:val="14"/>
                <w:lang w:val="lv-LV" w:eastAsia="lv-LV"/>
              </w:rPr>
            </w:pPr>
          </w:p>
        </w:tc>
      </w:tr>
      <w:tr w:rsidR="009732A2" w:rsidRPr="000208C0" w:rsidTr="00B450EE">
        <w:trPr>
          <w:trHeight w:val="240"/>
        </w:trPr>
        <w:tc>
          <w:tcPr>
            <w:tcW w:w="2195" w:type="dxa"/>
            <w:tcBorders>
              <w:top w:val="nil"/>
              <w:left w:val="single" w:sz="4" w:space="0" w:color="auto"/>
              <w:bottom w:val="single" w:sz="4" w:space="0" w:color="auto"/>
              <w:right w:val="single" w:sz="4" w:space="0" w:color="auto"/>
            </w:tcBorders>
            <w:vAlign w:val="bottom"/>
          </w:tcPr>
          <w:p w:rsidR="009732A2" w:rsidRPr="00B450EE" w:rsidRDefault="009732A2" w:rsidP="00B450EE">
            <w:pPr>
              <w:spacing w:after="0" w:line="240" w:lineRule="auto"/>
              <w:rPr>
                <w:rFonts w:ascii="Times New Roman" w:hAnsi="Times New Roman"/>
                <w:sz w:val="16"/>
                <w:szCs w:val="16"/>
                <w:lang w:val="lv-LV" w:eastAsia="lv-LV"/>
              </w:rPr>
            </w:pPr>
            <w:r w:rsidRPr="00B450EE">
              <w:rPr>
                <w:rFonts w:ascii="Times New Roman" w:hAnsi="Times New Roman"/>
                <w:sz w:val="16"/>
                <w:szCs w:val="16"/>
                <w:lang w:val="lv-LV" w:eastAsia="lv-LV"/>
              </w:rPr>
              <w:t>Atalgojums</w:t>
            </w:r>
          </w:p>
        </w:tc>
        <w:tc>
          <w:tcPr>
            <w:tcW w:w="737" w:type="dxa"/>
            <w:tcBorders>
              <w:top w:val="nil"/>
              <w:left w:val="nil"/>
              <w:bottom w:val="single" w:sz="4" w:space="0" w:color="auto"/>
              <w:right w:val="single" w:sz="4" w:space="0" w:color="auto"/>
            </w:tcBorders>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56 784</w:t>
            </w:r>
          </w:p>
        </w:tc>
        <w:tc>
          <w:tcPr>
            <w:tcW w:w="678" w:type="dxa"/>
            <w:tcBorders>
              <w:top w:val="nil"/>
              <w:left w:val="nil"/>
              <w:bottom w:val="single" w:sz="4" w:space="0" w:color="auto"/>
              <w:right w:val="single" w:sz="4" w:space="0" w:color="auto"/>
            </w:tcBorders>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0</w:t>
            </w:r>
          </w:p>
        </w:tc>
        <w:tc>
          <w:tcPr>
            <w:tcW w:w="698" w:type="dxa"/>
            <w:tcBorders>
              <w:top w:val="nil"/>
              <w:left w:val="nil"/>
              <w:bottom w:val="single" w:sz="4" w:space="0" w:color="auto"/>
              <w:right w:val="single" w:sz="4" w:space="0" w:color="auto"/>
            </w:tcBorders>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56 784</w:t>
            </w:r>
          </w:p>
        </w:tc>
        <w:tc>
          <w:tcPr>
            <w:tcW w:w="699" w:type="dxa"/>
            <w:tcBorders>
              <w:top w:val="nil"/>
              <w:left w:val="nil"/>
              <w:bottom w:val="single" w:sz="4" w:space="0" w:color="auto"/>
              <w:right w:val="single" w:sz="4" w:space="0" w:color="auto"/>
            </w:tcBorders>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68 972</w:t>
            </w:r>
          </w:p>
        </w:tc>
        <w:tc>
          <w:tcPr>
            <w:tcW w:w="679" w:type="dxa"/>
            <w:tcBorders>
              <w:top w:val="nil"/>
              <w:left w:val="nil"/>
              <w:bottom w:val="single" w:sz="4" w:space="0" w:color="auto"/>
              <w:right w:val="single" w:sz="4" w:space="0" w:color="auto"/>
            </w:tcBorders>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12 188</w:t>
            </w:r>
          </w:p>
        </w:tc>
        <w:tc>
          <w:tcPr>
            <w:tcW w:w="678" w:type="dxa"/>
            <w:tcBorders>
              <w:top w:val="nil"/>
              <w:left w:val="nil"/>
              <w:bottom w:val="single" w:sz="4" w:space="0" w:color="auto"/>
              <w:right w:val="nil"/>
            </w:tcBorders>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12 188</w:t>
            </w:r>
          </w:p>
        </w:tc>
        <w:tc>
          <w:tcPr>
            <w:tcW w:w="70" w:type="dxa"/>
            <w:tcBorders>
              <w:top w:val="nil"/>
              <w:left w:val="single" w:sz="4" w:space="0" w:color="auto"/>
              <w:bottom w:val="nil"/>
              <w:right w:val="single" w:sz="4" w:space="0" w:color="auto"/>
            </w:tcBorders>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single" w:sz="4" w:space="0" w:color="auto"/>
              <w:left w:val="single" w:sz="4" w:space="0" w:color="auto"/>
              <w:bottom w:val="nil"/>
              <w:right w:val="single" w:sz="4" w:space="0" w:color="auto"/>
            </w:tcBorders>
            <w:vAlign w:val="center"/>
          </w:tcPr>
          <w:p w:rsidR="009732A2" w:rsidRPr="003509F3" w:rsidRDefault="009732A2" w:rsidP="00B450EE">
            <w:pPr>
              <w:spacing w:after="0" w:line="240" w:lineRule="auto"/>
              <w:rPr>
                <w:rFonts w:ascii="Times New Roman" w:hAnsi="Times New Roman"/>
                <w:color w:val="000000"/>
                <w:sz w:val="14"/>
                <w:szCs w:val="14"/>
                <w:lang w:val="lv-LV" w:eastAsia="lv-LV"/>
              </w:rPr>
            </w:pPr>
          </w:p>
        </w:tc>
      </w:tr>
      <w:tr w:rsidR="009732A2" w:rsidRPr="000208C0" w:rsidTr="00B450EE">
        <w:trPr>
          <w:trHeight w:val="240"/>
        </w:trPr>
        <w:tc>
          <w:tcPr>
            <w:tcW w:w="2195" w:type="dxa"/>
            <w:tcBorders>
              <w:top w:val="nil"/>
              <w:left w:val="single" w:sz="4" w:space="0" w:color="auto"/>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sz w:val="16"/>
                <w:szCs w:val="16"/>
                <w:lang w:val="lv-LV" w:eastAsia="lv-LV"/>
              </w:rPr>
            </w:pPr>
            <w:r w:rsidRPr="00B450EE">
              <w:rPr>
                <w:rFonts w:ascii="Times New Roman" w:hAnsi="Times New Roman"/>
                <w:sz w:val="16"/>
                <w:szCs w:val="16"/>
                <w:lang w:val="lv-LV" w:eastAsia="lv-LV"/>
              </w:rPr>
              <w:t>Preces un pakalpojumi</w:t>
            </w:r>
          </w:p>
        </w:tc>
        <w:tc>
          <w:tcPr>
            <w:tcW w:w="737"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71 833</w:t>
            </w:r>
          </w:p>
        </w:tc>
        <w:tc>
          <w:tcPr>
            <w:tcW w:w="67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0</w:t>
            </w:r>
          </w:p>
        </w:tc>
        <w:tc>
          <w:tcPr>
            <w:tcW w:w="69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71 833</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56 709</w:t>
            </w:r>
          </w:p>
        </w:tc>
        <w:tc>
          <w:tcPr>
            <w:tcW w:w="67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-15 124</w:t>
            </w:r>
          </w:p>
        </w:tc>
        <w:tc>
          <w:tcPr>
            <w:tcW w:w="678" w:type="dxa"/>
            <w:tcBorders>
              <w:top w:val="nil"/>
              <w:left w:val="nil"/>
              <w:bottom w:val="single" w:sz="4" w:space="0" w:color="auto"/>
              <w:right w:val="nil"/>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-15 124</w:t>
            </w:r>
          </w:p>
        </w:tc>
        <w:tc>
          <w:tcPr>
            <w:tcW w:w="70" w:type="dxa"/>
            <w:tcBorders>
              <w:top w:val="nil"/>
              <w:left w:val="single" w:sz="4" w:space="0" w:color="auto"/>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single" w:sz="4" w:space="0" w:color="auto"/>
              <w:left w:val="single" w:sz="4" w:space="0" w:color="auto"/>
              <w:bottom w:val="single" w:sz="4" w:space="0" w:color="auto"/>
              <w:right w:val="single" w:sz="4" w:space="0" w:color="auto"/>
            </w:tcBorders>
            <w:vAlign w:val="center"/>
          </w:tcPr>
          <w:p w:rsidR="009732A2" w:rsidRPr="003509F3" w:rsidRDefault="009732A2" w:rsidP="00B450EE">
            <w:pPr>
              <w:spacing w:after="0" w:line="240" w:lineRule="auto"/>
              <w:rPr>
                <w:rFonts w:ascii="Times New Roman" w:hAnsi="Times New Roman"/>
                <w:color w:val="000000"/>
                <w:sz w:val="14"/>
                <w:szCs w:val="14"/>
                <w:lang w:val="lv-LV" w:eastAsia="lv-LV"/>
              </w:rPr>
            </w:pPr>
          </w:p>
        </w:tc>
      </w:tr>
      <w:tr w:rsidR="009732A2" w:rsidRPr="000208C0" w:rsidTr="000F5FCA">
        <w:trPr>
          <w:trHeight w:val="170"/>
        </w:trPr>
        <w:tc>
          <w:tcPr>
            <w:tcW w:w="2195" w:type="dxa"/>
            <w:tcBorders>
              <w:top w:val="nil"/>
              <w:left w:val="nil"/>
              <w:bottom w:val="nil"/>
              <w:right w:val="nil"/>
            </w:tcBorders>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737"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678"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698"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699"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679"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678"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70"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639"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699"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699"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1869" w:type="dxa"/>
            <w:tcBorders>
              <w:top w:val="single" w:sz="4" w:space="0" w:color="auto"/>
              <w:left w:val="nil"/>
              <w:bottom w:val="nil"/>
              <w:right w:val="nil"/>
            </w:tcBorders>
            <w:noWrap/>
            <w:vAlign w:val="bottom"/>
          </w:tcPr>
          <w:p w:rsidR="009732A2" w:rsidRPr="003509F3" w:rsidRDefault="009732A2" w:rsidP="00B450EE">
            <w:pPr>
              <w:spacing w:after="0" w:line="240" w:lineRule="auto"/>
              <w:rPr>
                <w:rFonts w:ascii="Times New Roman" w:hAnsi="Times New Roman"/>
                <w:color w:val="000000"/>
                <w:sz w:val="14"/>
                <w:szCs w:val="14"/>
                <w:lang w:val="lv-LV" w:eastAsia="lv-LV"/>
              </w:rPr>
            </w:pPr>
          </w:p>
        </w:tc>
      </w:tr>
      <w:tr w:rsidR="009732A2" w:rsidRPr="000208C0" w:rsidTr="00B450EE">
        <w:trPr>
          <w:trHeight w:val="300"/>
        </w:trPr>
        <w:tc>
          <w:tcPr>
            <w:tcW w:w="8471" w:type="dxa"/>
            <w:gridSpan w:val="11"/>
            <w:tcBorders>
              <w:top w:val="single" w:sz="4" w:space="0" w:color="auto"/>
              <w:left w:val="single" w:sz="4" w:space="0" w:color="auto"/>
              <w:bottom w:val="single" w:sz="4" w:space="0" w:color="auto"/>
              <w:right w:val="nil"/>
            </w:tcBorders>
            <w:noWrap/>
            <w:vAlign w:val="bottom"/>
          </w:tcPr>
          <w:p w:rsidR="009732A2" w:rsidRPr="00B450EE" w:rsidRDefault="009732A2" w:rsidP="00C06D3B">
            <w:pPr>
              <w:spacing w:after="0" w:line="240" w:lineRule="auto"/>
              <w:ind w:firstLineChars="200" w:firstLine="402"/>
              <w:rPr>
                <w:rFonts w:ascii="Times New Roman" w:hAnsi="Times New Roman"/>
                <w:b/>
                <w:bCs/>
                <w:i/>
                <w:iCs/>
                <w:sz w:val="20"/>
                <w:szCs w:val="20"/>
                <w:lang w:val="lv-LV" w:eastAsia="lv-LV"/>
              </w:rPr>
            </w:pPr>
            <w:r w:rsidRPr="00B450EE">
              <w:rPr>
                <w:rFonts w:ascii="Times New Roman" w:hAnsi="Times New Roman"/>
                <w:b/>
                <w:bCs/>
                <w:i/>
                <w:iCs/>
                <w:sz w:val="20"/>
                <w:szCs w:val="20"/>
                <w:lang w:val="lv-LV" w:eastAsia="lv-LV"/>
              </w:rPr>
              <w:t>Valsts tiesu medicīnas ekspertīzes centrs</w:t>
            </w:r>
          </w:p>
        </w:tc>
        <w:tc>
          <w:tcPr>
            <w:tcW w:w="1869" w:type="dxa"/>
            <w:tcBorders>
              <w:top w:val="single" w:sz="4" w:space="0" w:color="auto"/>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i/>
                <w:iCs/>
                <w:color w:val="000000"/>
                <w:sz w:val="14"/>
                <w:szCs w:val="14"/>
                <w:lang w:val="lv-LV" w:eastAsia="lv-LV"/>
              </w:rPr>
            </w:pPr>
            <w:r w:rsidRPr="00B450EE">
              <w:rPr>
                <w:rFonts w:ascii="Times New Roman" w:hAnsi="Times New Roman"/>
                <w:i/>
                <w:iCs/>
                <w:color w:val="000000"/>
                <w:sz w:val="14"/>
                <w:szCs w:val="14"/>
                <w:lang w:val="lv-LV" w:eastAsia="lv-LV"/>
              </w:rPr>
              <w:t> </w:t>
            </w:r>
          </w:p>
        </w:tc>
      </w:tr>
      <w:tr w:rsidR="009732A2" w:rsidRPr="000208C0" w:rsidTr="00B450EE">
        <w:trPr>
          <w:trHeight w:val="240"/>
        </w:trPr>
        <w:tc>
          <w:tcPr>
            <w:tcW w:w="2195" w:type="dxa"/>
            <w:tcBorders>
              <w:top w:val="nil"/>
              <w:left w:val="single" w:sz="4" w:space="0" w:color="auto"/>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Resursi izdevumu segšanai</w:t>
            </w:r>
          </w:p>
        </w:tc>
        <w:tc>
          <w:tcPr>
            <w:tcW w:w="737"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20 328</w:t>
            </w:r>
          </w:p>
        </w:tc>
        <w:tc>
          <w:tcPr>
            <w:tcW w:w="678"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-3 388</w:t>
            </w:r>
          </w:p>
        </w:tc>
        <w:tc>
          <w:tcPr>
            <w:tcW w:w="698"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16 940</w:t>
            </w:r>
          </w:p>
        </w:tc>
        <w:tc>
          <w:tcPr>
            <w:tcW w:w="69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16 788</w:t>
            </w:r>
          </w:p>
        </w:tc>
        <w:tc>
          <w:tcPr>
            <w:tcW w:w="67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-3 540</w:t>
            </w:r>
          </w:p>
        </w:tc>
        <w:tc>
          <w:tcPr>
            <w:tcW w:w="678" w:type="dxa"/>
            <w:tcBorders>
              <w:top w:val="nil"/>
              <w:left w:val="nil"/>
              <w:bottom w:val="single" w:sz="4" w:space="0" w:color="auto"/>
              <w:right w:val="nil"/>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-152</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585CAF">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2</w:t>
            </w:r>
          </w:p>
        </w:tc>
        <w:tc>
          <w:tcPr>
            <w:tcW w:w="69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585CAF">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2</w:t>
            </w:r>
          </w:p>
        </w:tc>
        <w:tc>
          <w:tcPr>
            <w:tcW w:w="69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585CAF">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1</w:t>
            </w:r>
          </w:p>
        </w:tc>
        <w:tc>
          <w:tcPr>
            <w:tcW w:w="1869" w:type="dxa"/>
            <w:vMerge w:val="restart"/>
            <w:tcBorders>
              <w:top w:val="nil"/>
              <w:left w:val="single" w:sz="4" w:space="0" w:color="auto"/>
              <w:bottom w:val="nil"/>
              <w:right w:val="single" w:sz="4" w:space="0" w:color="auto"/>
            </w:tcBorders>
            <w:vAlign w:val="center"/>
          </w:tcPr>
          <w:p w:rsidR="009732A2" w:rsidRDefault="009732A2" w:rsidP="007813D6">
            <w:pPr>
              <w:spacing w:after="0" w:line="240" w:lineRule="auto"/>
              <w:rPr>
                <w:rFonts w:ascii="Times New Roman" w:hAnsi="Times New Roman"/>
                <w:color w:val="000000"/>
                <w:sz w:val="16"/>
                <w:szCs w:val="16"/>
                <w:lang w:val="lv-LV" w:eastAsia="lv-LV"/>
              </w:rPr>
            </w:pPr>
            <w:r w:rsidRPr="007813D6">
              <w:rPr>
                <w:rFonts w:ascii="Times New Roman" w:hAnsi="Times New Roman"/>
                <w:color w:val="000000"/>
                <w:sz w:val="16"/>
                <w:szCs w:val="16"/>
                <w:lang w:val="lv-LV" w:eastAsia="lv-LV"/>
              </w:rPr>
              <w:t xml:space="preserve">Viena rezidenta izmaksas </w:t>
            </w:r>
            <w:proofErr w:type="spellStart"/>
            <w:r w:rsidRPr="007813D6">
              <w:rPr>
                <w:rFonts w:ascii="Times New Roman" w:hAnsi="Times New Roman"/>
                <w:color w:val="000000"/>
                <w:sz w:val="16"/>
                <w:szCs w:val="16"/>
                <w:lang w:val="lv-LV" w:eastAsia="lv-LV"/>
              </w:rPr>
              <w:t>janv-aug</w:t>
            </w:r>
            <w:proofErr w:type="spellEnd"/>
            <w:r w:rsidRPr="007813D6">
              <w:rPr>
                <w:rFonts w:ascii="Times New Roman" w:hAnsi="Times New Roman"/>
                <w:color w:val="000000"/>
                <w:sz w:val="16"/>
                <w:szCs w:val="16"/>
                <w:lang w:val="lv-LV" w:eastAsia="lv-LV"/>
              </w:rPr>
              <w:t xml:space="preserve"> *vidējais rezidentu skaits *8 mēneši + viena rezidenta izmaksas </w:t>
            </w:r>
            <w:proofErr w:type="spellStart"/>
            <w:r w:rsidRPr="007813D6">
              <w:rPr>
                <w:rFonts w:ascii="Times New Roman" w:hAnsi="Times New Roman"/>
                <w:color w:val="000000"/>
                <w:sz w:val="16"/>
                <w:szCs w:val="16"/>
                <w:lang w:val="lv-LV" w:eastAsia="lv-LV"/>
              </w:rPr>
              <w:t>sept-dec</w:t>
            </w:r>
            <w:proofErr w:type="spellEnd"/>
            <w:r w:rsidRPr="007813D6">
              <w:rPr>
                <w:rFonts w:ascii="Times New Roman" w:hAnsi="Times New Roman"/>
                <w:color w:val="000000"/>
                <w:sz w:val="16"/>
                <w:szCs w:val="16"/>
                <w:lang w:val="lv-LV" w:eastAsia="lv-LV"/>
              </w:rPr>
              <w:t xml:space="preserve"> *vidējais rezidentu skaits *4 mēneši  = =847*2*8+809*1*4 =</w:t>
            </w:r>
            <w:r w:rsidRPr="007813D6">
              <w:rPr>
                <w:rFonts w:ascii="Times New Roman" w:hAnsi="Times New Roman"/>
                <w:color w:val="000000"/>
                <w:sz w:val="16"/>
                <w:szCs w:val="16"/>
                <w:lang w:val="lv-LV" w:eastAsia="lv-LV"/>
              </w:rPr>
              <w:br/>
              <w:t xml:space="preserve">= </w:t>
            </w:r>
            <w:r w:rsidRPr="007813D6">
              <w:rPr>
                <w:rFonts w:ascii="Times New Roman" w:hAnsi="Times New Roman"/>
                <w:b/>
                <w:bCs/>
                <w:color w:val="000000"/>
                <w:sz w:val="16"/>
                <w:szCs w:val="16"/>
                <w:u w:val="single"/>
                <w:lang w:val="lv-LV" w:eastAsia="lv-LV"/>
              </w:rPr>
              <w:t>Ls 16</w:t>
            </w:r>
            <w:r>
              <w:rPr>
                <w:rFonts w:ascii="Times New Roman" w:hAnsi="Times New Roman"/>
                <w:b/>
                <w:bCs/>
                <w:color w:val="000000"/>
                <w:sz w:val="16"/>
                <w:szCs w:val="16"/>
                <w:u w:val="single"/>
                <w:lang w:val="lv-LV" w:eastAsia="lv-LV"/>
              </w:rPr>
              <w:t> </w:t>
            </w:r>
            <w:r w:rsidRPr="007813D6">
              <w:rPr>
                <w:rFonts w:ascii="Times New Roman" w:hAnsi="Times New Roman"/>
                <w:b/>
                <w:bCs/>
                <w:color w:val="000000"/>
                <w:sz w:val="16"/>
                <w:szCs w:val="16"/>
                <w:u w:val="single"/>
                <w:lang w:val="lv-LV" w:eastAsia="lv-LV"/>
              </w:rPr>
              <w:t>788</w:t>
            </w:r>
            <w:r w:rsidRPr="007813D6">
              <w:rPr>
                <w:rFonts w:ascii="Times New Roman" w:hAnsi="Times New Roman"/>
                <w:color w:val="000000"/>
                <w:sz w:val="16"/>
                <w:szCs w:val="16"/>
                <w:lang w:val="lv-LV" w:eastAsia="lv-LV"/>
              </w:rPr>
              <w:t xml:space="preserve"> </w:t>
            </w:r>
          </w:p>
          <w:p w:rsidR="009732A2" w:rsidRPr="00A76938" w:rsidRDefault="009732A2" w:rsidP="00A76938">
            <w:pPr>
              <w:spacing w:after="0" w:line="240" w:lineRule="auto"/>
              <w:rPr>
                <w:rFonts w:ascii="Times New Roman" w:hAnsi="Times New Roman"/>
                <w:color w:val="000000"/>
                <w:sz w:val="16"/>
                <w:szCs w:val="16"/>
                <w:lang w:val="lv-LV" w:eastAsia="lv-LV"/>
              </w:rPr>
            </w:pPr>
            <w:r w:rsidRPr="00A76938">
              <w:rPr>
                <w:rFonts w:ascii="Times New Roman" w:hAnsi="Times New Roman"/>
                <w:color w:val="000000"/>
                <w:sz w:val="16"/>
                <w:szCs w:val="16"/>
                <w:lang w:val="lv-LV" w:eastAsia="lv-LV"/>
              </w:rPr>
              <w:t>Atlīdzība: 419.42*2*8+711*1*4= Ls 9555</w:t>
            </w:r>
          </w:p>
          <w:p w:rsidR="009732A2" w:rsidRPr="00A76938" w:rsidRDefault="009732A2" w:rsidP="00A76938">
            <w:pPr>
              <w:spacing w:after="0" w:line="240" w:lineRule="auto"/>
              <w:rPr>
                <w:rFonts w:ascii="Times New Roman" w:hAnsi="Times New Roman"/>
                <w:color w:val="000000"/>
                <w:sz w:val="16"/>
                <w:szCs w:val="16"/>
                <w:lang w:val="lv-LV" w:eastAsia="lv-LV"/>
              </w:rPr>
            </w:pPr>
            <w:r w:rsidRPr="00A76938">
              <w:rPr>
                <w:rFonts w:ascii="Times New Roman" w:hAnsi="Times New Roman"/>
                <w:color w:val="000000"/>
                <w:sz w:val="16"/>
                <w:szCs w:val="16"/>
                <w:lang w:val="lv-LV" w:eastAsia="lv-LV"/>
              </w:rPr>
              <w:t>Atalgojums: 338*2*8+573*1*4= Ls 7700</w:t>
            </w:r>
          </w:p>
          <w:p w:rsidR="009732A2" w:rsidRPr="00A76938" w:rsidRDefault="009732A2" w:rsidP="00A76938">
            <w:pPr>
              <w:spacing w:after="0" w:line="240" w:lineRule="auto"/>
              <w:rPr>
                <w:rFonts w:ascii="Times New Roman" w:hAnsi="Times New Roman"/>
                <w:color w:val="000000"/>
                <w:sz w:val="16"/>
                <w:szCs w:val="16"/>
                <w:lang w:val="lv-LV" w:eastAsia="lv-LV"/>
              </w:rPr>
            </w:pPr>
            <w:r w:rsidRPr="00A76938">
              <w:rPr>
                <w:rFonts w:ascii="Times New Roman" w:hAnsi="Times New Roman"/>
                <w:color w:val="000000"/>
                <w:sz w:val="16"/>
                <w:szCs w:val="16"/>
                <w:lang w:val="lv-LV" w:eastAsia="lv-LV"/>
              </w:rPr>
              <w:t>Preces un pakalpojumi: 427.58*2*8+98*1*4= Ls 7233</w:t>
            </w:r>
          </w:p>
        </w:tc>
      </w:tr>
      <w:tr w:rsidR="009732A2" w:rsidRPr="000208C0" w:rsidTr="00B450EE">
        <w:trPr>
          <w:trHeight w:val="450"/>
        </w:trPr>
        <w:tc>
          <w:tcPr>
            <w:tcW w:w="2195" w:type="dxa"/>
            <w:tcBorders>
              <w:top w:val="nil"/>
              <w:left w:val="single" w:sz="4" w:space="0" w:color="auto"/>
              <w:bottom w:val="single" w:sz="4" w:space="0" w:color="auto"/>
              <w:right w:val="single" w:sz="4" w:space="0" w:color="auto"/>
            </w:tcBorders>
            <w:vAlign w:val="bottom"/>
          </w:tcPr>
          <w:p w:rsidR="009732A2" w:rsidRPr="00B450EE" w:rsidRDefault="009732A2" w:rsidP="00B450EE">
            <w:pPr>
              <w:spacing w:after="0" w:line="240" w:lineRule="auto"/>
              <w:rPr>
                <w:rFonts w:ascii="Times New Roman" w:hAnsi="Times New Roman"/>
                <w:sz w:val="16"/>
                <w:szCs w:val="16"/>
                <w:lang w:val="lv-LV" w:eastAsia="lv-LV"/>
              </w:rPr>
            </w:pPr>
            <w:r w:rsidRPr="00B450EE">
              <w:rPr>
                <w:rFonts w:ascii="Times New Roman" w:hAnsi="Times New Roman"/>
                <w:sz w:val="16"/>
                <w:szCs w:val="16"/>
                <w:lang w:val="lv-LV" w:eastAsia="lv-LV"/>
              </w:rPr>
              <w:t>Dotācija no vispārējiem ieņēmumiem</w:t>
            </w:r>
          </w:p>
        </w:tc>
        <w:tc>
          <w:tcPr>
            <w:tcW w:w="737"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20 328</w:t>
            </w:r>
          </w:p>
        </w:tc>
        <w:tc>
          <w:tcPr>
            <w:tcW w:w="67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-3 388</w:t>
            </w:r>
          </w:p>
        </w:tc>
        <w:tc>
          <w:tcPr>
            <w:tcW w:w="69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16 940</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16 788</w:t>
            </w:r>
          </w:p>
        </w:tc>
        <w:tc>
          <w:tcPr>
            <w:tcW w:w="67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-3 540</w:t>
            </w:r>
          </w:p>
        </w:tc>
        <w:tc>
          <w:tcPr>
            <w:tcW w:w="678" w:type="dxa"/>
            <w:tcBorders>
              <w:top w:val="nil"/>
              <w:left w:val="nil"/>
              <w:bottom w:val="single" w:sz="4" w:space="0" w:color="auto"/>
              <w:right w:val="nil"/>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-152</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nil"/>
              <w:left w:val="single" w:sz="4" w:space="0" w:color="auto"/>
              <w:bottom w:val="nil"/>
              <w:right w:val="single" w:sz="4" w:space="0" w:color="auto"/>
            </w:tcBorders>
            <w:vAlign w:val="center"/>
          </w:tcPr>
          <w:p w:rsidR="009732A2" w:rsidRPr="00B450EE" w:rsidRDefault="009732A2" w:rsidP="00B450EE">
            <w:pPr>
              <w:spacing w:after="0" w:line="240" w:lineRule="auto"/>
              <w:rPr>
                <w:rFonts w:ascii="Times New Roman" w:hAnsi="Times New Roman"/>
                <w:color w:val="000000"/>
                <w:sz w:val="14"/>
                <w:szCs w:val="14"/>
                <w:lang w:val="lv-LV" w:eastAsia="lv-LV"/>
              </w:rPr>
            </w:pPr>
          </w:p>
        </w:tc>
      </w:tr>
      <w:tr w:rsidR="009732A2" w:rsidRPr="000208C0" w:rsidTr="00B450EE">
        <w:trPr>
          <w:trHeight w:val="240"/>
        </w:trPr>
        <w:tc>
          <w:tcPr>
            <w:tcW w:w="2195" w:type="dxa"/>
            <w:tcBorders>
              <w:top w:val="nil"/>
              <w:left w:val="single" w:sz="4" w:space="0" w:color="auto"/>
              <w:bottom w:val="single" w:sz="4" w:space="0" w:color="auto"/>
              <w:right w:val="single" w:sz="4" w:space="0" w:color="auto"/>
            </w:tcBorders>
            <w:shd w:val="clear" w:color="000000" w:fill="FFFF99"/>
            <w:vAlign w:val="bottom"/>
          </w:tcPr>
          <w:p w:rsidR="009732A2" w:rsidRPr="00B450EE" w:rsidRDefault="009732A2" w:rsidP="00B450EE">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Izdevumi – kopā</w:t>
            </w:r>
          </w:p>
        </w:tc>
        <w:tc>
          <w:tcPr>
            <w:tcW w:w="737"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20 328</w:t>
            </w:r>
          </w:p>
        </w:tc>
        <w:tc>
          <w:tcPr>
            <w:tcW w:w="678"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-3 388</w:t>
            </w:r>
          </w:p>
        </w:tc>
        <w:tc>
          <w:tcPr>
            <w:tcW w:w="698"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16 940</w:t>
            </w:r>
          </w:p>
        </w:tc>
        <w:tc>
          <w:tcPr>
            <w:tcW w:w="69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16 788</w:t>
            </w:r>
          </w:p>
        </w:tc>
        <w:tc>
          <w:tcPr>
            <w:tcW w:w="67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-3 540</w:t>
            </w:r>
          </w:p>
        </w:tc>
        <w:tc>
          <w:tcPr>
            <w:tcW w:w="678" w:type="dxa"/>
            <w:tcBorders>
              <w:top w:val="nil"/>
              <w:left w:val="nil"/>
              <w:bottom w:val="single" w:sz="4" w:space="0" w:color="auto"/>
              <w:right w:val="nil"/>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-152</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nil"/>
              <w:left w:val="single" w:sz="4" w:space="0" w:color="auto"/>
              <w:bottom w:val="nil"/>
              <w:right w:val="single" w:sz="4" w:space="0" w:color="auto"/>
            </w:tcBorders>
            <w:vAlign w:val="center"/>
          </w:tcPr>
          <w:p w:rsidR="009732A2" w:rsidRPr="00B450EE" w:rsidRDefault="009732A2" w:rsidP="00B450EE">
            <w:pPr>
              <w:spacing w:after="0" w:line="240" w:lineRule="auto"/>
              <w:rPr>
                <w:rFonts w:ascii="Times New Roman" w:hAnsi="Times New Roman"/>
                <w:color w:val="000000"/>
                <w:sz w:val="14"/>
                <w:szCs w:val="14"/>
                <w:lang w:val="lv-LV" w:eastAsia="lv-LV"/>
              </w:rPr>
            </w:pPr>
          </w:p>
        </w:tc>
      </w:tr>
      <w:tr w:rsidR="009732A2" w:rsidRPr="000208C0" w:rsidTr="00B450EE">
        <w:trPr>
          <w:trHeight w:val="240"/>
        </w:trPr>
        <w:tc>
          <w:tcPr>
            <w:tcW w:w="2195" w:type="dxa"/>
            <w:tcBorders>
              <w:top w:val="nil"/>
              <w:left w:val="single" w:sz="4" w:space="0" w:color="auto"/>
              <w:bottom w:val="single" w:sz="4" w:space="0" w:color="auto"/>
              <w:right w:val="single" w:sz="4" w:space="0" w:color="auto"/>
            </w:tcBorders>
            <w:vAlign w:val="bottom"/>
          </w:tcPr>
          <w:p w:rsidR="009732A2" w:rsidRPr="00B450EE" w:rsidRDefault="009732A2" w:rsidP="00B450EE">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Uzturēšanas izdevumi</w:t>
            </w:r>
          </w:p>
        </w:tc>
        <w:tc>
          <w:tcPr>
            <w:tcW w:w="737"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20 328</w:t>
            </w:r>
          </w:p>
        </w:tc>
        <w:tc>
          <w:tcPr>
            <w:tcW w:w="67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-3 388</w:t>
            </w:r>
          </w:p>
        </w:tc>
        <w:tc>
          <w:tcPr>
            <w:tcW w:w="69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16 940</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16 788</w:t>
            </w:r>
          </w:p>
        </w:tc>
        <w:tc>
          <w:tcPr>
            <w:tcW w:w="67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-3 540</w:t>
            </w:r>
          </w:p>
        </w:tc>
        <w:tc>
          <w:tcPr>
            <w:tcW w:w="678" w:type="dxa"/>
            <w:tcBorders>
              <w:top w:val="nil"/>
              <w:left w:val="nil"/>
              <w:bottom w:val="single" w:sz="4" w:space="0" w:color="auto"/>
              <w:right w:val="nil"/>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-152</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nil"/>
              <w:left w:val="single" w:sz="4" w:space="0" w:color="auto"/>
              <w:bottom w:val="nil"/>
              <w:right w:val="single" w:sz="4" w:space="0" w:color="auto"/>
            </w:tcBorders>
            <w:vAlign w:val="center"/>
          </w:tcPr>
          <w:p w:rsidR="009732A2" w:rsidRPr="00B450EE" w:rsidRDefault="009732A2" w:rsidP="00B450EE">
            <w:pPr>
              <w:spacing w:after="0" w:line="240" w:lineRule="auto"/>
              <w:rPr>
                <w:rFonts w:ascii="Times New Roman" w:hAnsi="Times New Roman"/>
                <w:color w:val="000000"/>
                <w:sz w:val="14"/>
                <w:szCs w:val="14"/>
                <w:lang w:val="lv-LV" w:eastAsia="lv-LV"/>
              </w:rPr>
            </w:pPr>
          </w:p>
        </w:tc>
      </w:tr>
      <w:tr w:rsidR="009732A2" w:rsidRPr="000208C0" w:rsidTr="00B450EE">
        <w:trPr>
          <w:trHeight w:val="240"/>
        </w:trPr>
        <w:tc>
          <w:tcPr>
            <w:tcW w:w="2195" w:type="dxa"/>
            <w:tcBorders>
              <w:top w:val="nil"/>
              <w:left w:val="single" w:sz="4" w:space="0" w:color="auto"/>
              <w:bottom w:val="single" w:sz="4" w:space="0" w:color="auto"/>
              <w:right w:val="single" w:sz="4" w:space="0" w:color="auto"/>
            </w:tcBorders>
            <w:vAlign w:val="bottom"/>
          </w:tcPr>
          <w:p w:rsidR="009732A2" w:rsidRPr="00B450EE" w:rsidRDefault="009732A2" w:rsidP="00B450EE">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Kārtējie izdevumi</w:t>
            </w:r>
          </w:p>
        </w:tc>
        <w:tc>
          <w:tcPr>
            <w:tcW w:w="737"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20 328</w:t>
            </w:r>
          </w:p>
        </w:tc>
        <w:tc>
          <w:tcPr>
            <w:tcW w:w="67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-3 388</w:t>
            </w:r>
          </w:p>
        </w:tc>
        <w:tc>
          <w:tcPr>
            <w:tcW w:w="69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16 940</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16 788</w:t>
            </w:r>
          </w:p>
        </w:tc>
        <w:tc>
          <w:tcPr>
            <w:tcW w:w="67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-3 540</w:t>
            </w:r>
          </w:p>
        </w:tc>
        <w:tc>
          <w:tcPr>
            <w:tcW w:w="678" w:type="dxa"/>
            <w:tcBorders>
              <w:top w:val="nil"/>
              <w:left w:val="nil"/>
              <w:bottom w:val="single" w:sz="4" w:space="0" w:color="auto"/>
              <w:right w:val="nil"/>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-152</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nil"/>
              <w:left w:val="single" w:sz="4" w:space="0" w:color="auto"/>
              <w:bottom w:val="nil"/>
              <w:right w:val="single" w:sz="4" w:space="0" w:color="auto"/>
            </w:tcBorders>
            <w:vAlign w:val="center"/>
          </w:tcPr>
          <w:p w:rsidR="009732A2" w:rsidRPr="00B450EE" w:rsidRDefault="009732A2" w:rsidP="00B450EE">
            <w:pPr>
              <w:spacing w:after="0" w:line="240" w:lineRule="auto"/>
              <w:rPr>
                <w:rFonts w:ascii="Times New Roman" w:hAnsi="Times New Roman"/>
                <w:color w:val="000000"/>
                <w:sz w:val="14"/>
                <w:szCs w:val="14"/>
                <w:lang w:val="lv-LV" w:eastAsia="lv-LV"/>
              </w:rPr>
            </w:pPr>
          </w:p>
        </w:tc>
      </w:tr>
      <w:tr w:rsidR="009732A2" w:rsidRPr="000208C0" w:rsidTr="00B450EE">
        <w:trPr>
          <w:trHeight w:val="240"/>
        </w:trPr>
        <w:tc>
          <w:tcPr>
            <w:tcW w:w="2195" w:type="dxa"/>
            <w:tcBorders>
              <w:top w:val="nil"/>
              <w:left w:val="single" w:sz="4" w:space="0" w:color="auto"/>
              <w:bottom w:val="single" w:sz="4" w:space="0" w:color="auto"/>
              <w:right w:val="single" w:sz="4" w:space="0" w:color="auto"/>
            </w:tcBorders>
            <w:vAlign w:val="bottom"/>
          </w:tcPr>
          <w:p w:rsidR="009732A2" w:rsidRPr="00B450EE" w:rsidRDefault="009732A2" w:rsidP="00B450EE">
            <w:pPr>
              <w:spacing w:after="0" w:line="240" w:lineRule="auto"/>
              <w:rPr>
                <w:rFonts w:ascii="Times New Roman" w:hAnsi="Times New Roman"/>
                <w:sz w:val="16"/>
                <w:szCs w:val="16"/>
                <w:lang w:val="lv-LV" w:eastAsia="lv-LV"/>
              </w:rPr>
            </w:pPr>
            <w:r w:rsidRPr="00B450EE">
              <w:rPr>
                <w:rFonts w:ascii="Times New Roman" w:hAnsi="Times New Roman"/>
                <w:sz w:val="16"/>
                <w:szCs w:val="16"/>
                <w:lang w:val="lv-LV" w:eastAsia="lv-LV"/>
              </w:rPr>
              <w:t>Atlīdzība</w:t>
            </w:r>
          </w:p>
        </w:tc>
        <w:tc>
          <w:tcPr>
            <w:tcW w:w="737"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10 066</w:t>
            </w:r>
          </w:p>
        </w:tc>
        <w:tc>
          <w:tcPr>
            <w:tcW w:w="67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-1 678</w:t>
            </w:r>
          </w:p>
        </w:tc>
        <w:tc>
          <w:tcPr>
            <w:tcW w:w="69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8 388</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9 555</w:t>
            </w:r>
          </w:p>
        </w:tc>
        <w:tc>
          <w:tcPr>
            <w:tcW w:w="67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-511</w:t>
            </w:r>
          </w:p>
        </w:tc>
        <w:tc>
          <w:tcPr>
            <w:tcW w:w="678" w:type="dxa"/>
            <w:tcBorders>
              <w:top w:val="nil"/>
              <w:left w:val="nil"/>
              <w:bottom w:val="single" w:sz="4" w:space="0" w:color="auto"/>
              <w:right w:val="nil"/>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1 167</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nil"/>
              <w:left w:val="single" w:sz="4" w:space="0" w:color="auto"/>
              <w:bottom w:val="nil"/>
              <w:right w:val="single" w:sz="4" w:space="0" w:color="auto"/>
            </w:tcBorders>
            <w:vAlign w:val="center"/>
          </w:tcPr>
          <w:p w:rsidR="009732A2" w:rsidRPr="00B450EE" w:rsidRDefault="009732A2" w:rsidP="00B450EE">
            <w:pPr>
              <w:spacing w:after="0" w:line="240" w:lineRule="auto"/>
              <w:rPr>
                <w:rFonts w:ascii="Times New Roman" w:hAnsi="Times New Roman"/>
                <w:color w:val="000000"/>
                <w:sz w:val="14"/>
                <w:szCs w:val="14"/>
                <w:lang w:val="lv-LV" w:eastAsia="lv-LV"/>
              </w:rPr>
            </w:pPr>
          </w:p>
        </w:tc>
      </w:tr>
      <w:tr w:rsidR="009732A2" w:rsidRPr="000208C0" w:rsidTr="00B450EE">
        <w:trPr>
          <w:trHeight w:val="270"/>
        </w:trPr>
        <w:tc>
          <w:tcPr>
            <w:tcW w:w="2195" w:type="dxa"/>
            <w:tcBorders>
              <w:top w:val="nil"/>
              <w:left w:val="single" w:sz="4" w:space="0" w:color="auto"/>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sz w:val="16"/>
                <w:szCs w:val="16"/>
                <w:lang w:val="lv-LV" w:eastAsia="lv-LV"/>
              </w:rPr>
            </w:pPr>
            <w:r w:rsidRPr="00B450EE">
              <w:rPr>
                <w:rFonts w:ascii="Times New Roman" w:hAnsi="Times New Roman"/>
                <w:sz w:val="16"/>
                <w:szCs w:val="16"/>
                <w:lang w:val="lv-LV" w:eastAsia="lv-LV"/>
              </w:rPr>
              <w:t>Atalgojums</w:t>
            </w:r>
          </w:p>
        </w:tc>
        <w:tc>
          <w:tcPr>
            <w:tcW w:w="737"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8 112</w:t>
            </w:r>
          </w:p>
        </w:tc>
        <w:tc>
          <w:tcPr>
            <w:tcW w:w="67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-1 352</w:t>
            </w:r>
          </w:p>
        </w:tc>
        <w:tc>
          <w:tcPr>
            <w:tcW w:w="69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6 760</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7 700</w:t>
            </w:r>
          </w:p>
        </w:tc>
        <w:tc>
          <w:tcPr>
            <w:tcW w:w="67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-412</w:t>
            </w:r>
          </w:p>
        </w:tc>
        <w:tc>
          <w:tcPr>
            <w:tcW w:w="678" w:type="dxa"/>
            <w:tcBorders>
              <w:top w:val="nil"/>
              <w:left w:val="nil"/>
              <w:bottom w:val="single" w:sz="4" w:space="0" w:color="auto"/>
              <w:right w:val="nil"/>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940</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nil"/>
              <w:left w:val="single" w:sz="4" w:space="0" w:color="auto"/>
              <w:bottom w:val="nil"/>
              <w:right w:val="single" w:sz="4" w:space="0" w:color="auto"/>
            </w:tcBorders>
            <w:vAlign w:val="center"/>
          </w:tcPr>
          <w:p w:rsidR="009732A2" w:rsidRPr="00B450EE" w:rsidRDefault="009732A2" w:rsidP="00B450EE">
            <w:pPr>
              <w:spacing w:after="0" w:line="240" w:lineRule="auto"/>
              <w:rPr>
                <w:rFonts w:ascii="Times New Roman" w:hAnsi="Times New Roman"/>
                <w:color w:val="000000"/>
                <w:sz w:val="14"/>
                <w:szCs w:val="14"/>
                <w:lang w:val="lv-LV" w:eastAsia="lv-LV"/>
              </w:rPr>
            </w:pPr>
          </w:p>
        </w:tc>
      </w:tr>
      <w:tr w:rsidR="009732A2" w:rsidRPr="000208C0" w:rsidTr="00B450EE">
        <w:trPr>
          <w:trHeight w:val="240"/>
        </w:trPr>
        <w:tc>
          <w:tcPr>
            <w:tcW w:w="2195" w:type="dxa"/>
            <w:tcBorders>
              <w:top w:val="nil"/>
              <w:left w:val="single" w:sz="4" w:space="0" w:color="auto"/>
              <w:bottom w:val="single" w:sz="4" w:space="0" w:color="auto"/>
              <w:right w:val="single" w:sz="4" w:space="0" w:color="auto"/>
            </w:tcBorders>
            <w:vAlign w:val="bottom"/>
          </w:tcPr>
          <w:p w:rsidR="009732A2" w:rsidRPr="00B450EE" w:rsidRDefault="009732A2" w:rsidP="00B450EE">
            <w:pPr>
              <w:spacing w:after="0" w:line="240" w:lineRule="auto"/>
              <w:rPr>
                <w:rFonts w:ascii="Times New Roman" w:hAnsi="Times New Roman"/>
                <w:sz w:val="16"/>
                <w:szCs w:val="16"/>
                <w:lang w:val="lv-LV" w:eastAsia="lv-LV"/>
              </w:rPr>
            </w:pPr>
            <w:r w:rsidRPr="00B450EE">
              <w:rPr>
                <w:rFonts w:ascii="Times New Roman" w:hAnsi="Times New Roman"/>
                <w:sz w:val="16"/>
                <w:szCs w:val="16"/>
                <w:lang w:val="lv-LV" w:eastAsia="lv-LV"/>
              </w:rPr>
              <w:t>Preces un pakalpojumi</w:t>
            </w:r>
          </w:p>
        </w:tc>
        <w:tc>
          <w:tcPr>
            <w:tcW w:w="737"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10 262</w:t>
            </w:r>
          </w:p>
        </w:tc>
        <w:tc>
          <w:tcPr>
            <w:tcW w:w="67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-1 710</w:t>
            </w:r>
          </w:p>
        </w:tc>
        <w:tc>
          <w:tcPr>
            <w:tcW w:w="69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8 552</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7 233</w:t>
            </w:r>
          </w:p>
        </w:tc>
        <w:tc>
          <w:tcPr>
            <w:tcW w:w="67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-3 029</w:t>
            </w:r>
          </w:p>
        </w:tc>
        <w:tc>
          <w:tcPr>
            <w:tcW w:w="678" w:type="dxa"/>
            <w:tcBorders>
              <w:top w:val="nil"/>
              <w:left w:val="nil"/>
              <w:bottom w:val="single" w:sz="4" w:space="0" w:color="auto"/>
              <w:right w:val="nil"/>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-1 319</w:t>
            </w:r>
          </w:p>
        </w:tc>
        <w:tc>
          <w:tcPr>
            <w:tcW w:w="70" w:type="dxa"/>
            <w:tcBorders>
              <w:top w:val="nil"/>
              <w:left w:val="single" w:sz="4" w:space="0" w:color="auto"/>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nil"/>
              <w:left w:val="single" w:sz="4" w:space="0" w:color="auto"/>
              <w:bottom w:val="single" w:sz="4" w:space="0" w:color="auto"/>
              <w:right w:val="single" w:sz="4" w:space="0" w:color="auto"/>
            </w:tcBorders>
            <w:vAlign w:val="center"/>
          </w:tcPr>
          <w:p w:rsidR="009732A2" w:rsidRPr="00B450EE" w:rsidRDefault="009732A2" w:rsidP="00B450EE">
            <w:pPr>
              <w:spacing w:after="0" w:line="240" w:lineRule="auto"/>
              <w:rPr>
                <w:rFonts w:ascii="Times New Roman" w:hAnsi="Times New Roman"/>
                <w:color w:val="000000"/>
                <w:sz w:val="14"/>
                <w:szCs w:val="14"/>
                <w:lang w:val="lv-LV" w:eastAsia="lv-LV"/>
              </w:rPr>
            </w:pPr>
          </w:p>
        </w:tc>
      </w:tr>
      <w:tr w:rsidR="009732A2" w:rsidRPr="000208C0" w:rsidTr="009C1318">
        <w:trPr>
          <w:trHeight w:val="283"/>
        </w:trPr>
        <w:tc>
          <w:tcPr>
            <w:tcW w:w="2195" w:type="dxa"/>
            <w:tcBorders>
              <w:top w:val="nil"/>
              <w:left w:val="nil"/>
              <w:bottom w:val="nil"/>
              <w:right w:val="nil"/>
            </w:tcBorders>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737"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678"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698"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699"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679"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678"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70"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639"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699"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699" w:type="dxa"/>
            <w:tcBorders>
              <w:top w:val="nil"/>
              <w:left w:val="nil"/>
              <w:bottom w:val="nil"/>
              <w:right w:val="nil"/>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p>
        </w:tc>
        <w:tc>
          <w:tcPr>
            <w:tcW w:w="1869" w:type="dxa"/>
            <w:tcBorders>
              <w:top w:val="single" w:sz="4" w:space="0" w:color="auto"/>
              <w:left w:val="nil"/>
              <w:bottom w:val="single" w:sz="4" w:space="0" w:color="auto"/>
              <w:right w:val="nil"/>
            </w:tcBorders>
            <w:noWrap/>
            <w:vAlign w:val="bottom"/>
          </w:tcPr>
          <w:p w:rsidR="009732A2" w:rsidRPr="00B450EE" w:rsidRDefault="009732A2" w:rsidP="00B450EE">
            <w:pPr>
              <w:spacing w:after="0" w:line="240" w:lineRule="auto"/>
              <w:rPr>
                <w:rFonts w:ascii="Times New Roman" w:hAnsi="Times New Roman"/>
                <w:color w:val="000000"/>
                <w:sz w:val="14"/>
                <w:szCs w:val="14"/>
                <w:lang w:val="lv-LV" w:eastAsia="lv-LV"/>
              </w:rPr>
            </w:pPr>
          </w:p>
        </w:tc>
      </w:tr>
      <w:tr w:rsidR="009732A2" w:rsidRPr="000208C0" w:rsidTr="000F5FCA">
        <w:trPr>
          <w:trHeight w:val="315"/>
        </w:trPr>
        <w:tc>
          <w:tcPr>
            <w:tcW w:w="8471" w:type="dxa"/>
            <w:gridSpan w:val="11"/>
            <w:tcBorders>
              <w:top w:val="single" w:sz="4" w:space="0" w:color="auto"/>
              <w:left w:val="single" w:sz="4" w:space="0" w:color="auto"/>
              <w:bottom w:val="single" w:sz="4" w:space="0" w:color="auto"/>
              <w:right w:val="nil"/>
            </w:tcBorders>
            <w:noWrap/>
            <w:vAlign w:val="bottom"/>
          </w:tcPr>
          <w:p w:rsidR="009732A2" w:rsidRPr="00B450EE" w:rsidRDefault="009732A2" w:rsidP="00C06D3B">
            <w:pPr>
              <w:spacing w:after="0" w:line="240" w:lineRule="auto"/>
              <w:ind w:firstLineChars="200" w:firstLine="402"/>
              <w:rPr>
                <w:rFonts w:ascii="Times New Roman" w:hAnsi="Times New Roman"/>
                <w:b/>
                <w:bCs/>
                <w:i/>
                <w:iCs/>
                <w:sz w:val="20"/>
                <w:szCs w:val="20"/>
                <w:lang w:val="lv-LV" w:eastAsia="lv-LV"/>
              </w:rPr>
            </w:pPr>
            <w:r w:rsidRPr="00B450EE">
              <w:rPr>
                <w:rFonts w:ascii="Times New Roman" w:hAnsi="Times New Roman"/>
                <w:b/>
                <w:bCs/>
                <w:i/>
                <w:iCs/>
                <w:sz w:val="20"/>
                <w:szCs w:val="20"/>
                <w:lang w:val="lv-LV" w:eastAsia="lv-LV"/>
              </w:rPr>
              <w:t>Neatliekamās medicīniskās palīdzības dienests</w:t>
            </w:r>
          </w:p>
        </w:tc>
        <w:tc>
          <w:tcPr>
            <w:tcW w:w="1869" w:type="dxa"/>
            <w:vMerge w:val="restart"/>
            <w:tcBorders>
              <w:top w:val="single" w:sz="4" w:space="0" w:color="auto"/>
              <w:left w:val="single" w:sz="4" w:space="0" w:color="auto"/>
              <w:bottom w:val="single" w:sz="4" w:space="0" w:color="auto"/>
              <w:right w:val="single" w:sz="4" w:space="0" w:color="auto"/>
            </w:tcBorders>
            <w:vAlign w:val="center"/>
          </w:tcPr>
          <w:p w:rsidR="009732A2" w:rsidRDefault="009732A2" w:rsidP="007813D6">
            <w:pPr>
              <w:spacing w:after="0" w:line="240" w:lineRule="auto"/>
              <w:rPr>
                <w:rFonts w:ascii="Times New Roman" w:hAnsi="Times New Roman"/>
                <w:color w:val="000000"/>
                <w:sz w:val="16"/>
                <w:szCs w:val="16"/>
                <w:lang w:val="lv-LV" w:eastAsia="lv-LV"/>
              </w:rPr>
            </w:pPr>
            <w:r w:rsidRPr="007813D6">
              <w:rPr>
                <w:rFonts w:ascii="Times New Roman" w:hAnsi="Times New Roman"/>
                <w:color w:val="000000"/>
                <w:sz w:val="16"/>
                <w:szCs w:val="16"/>
                <w:lang w:val="lv-LV" w:eastAsia="lv-LV"/>
              </w:rPr>
              <w:t xml:space="preserve">Viena rezidenta izmaksas </w:t>
            </w:r>
            <w:proofErr w:type="spellStart"/>
            <w:r w:rsidRPr="007813D6">
              <w:rPr>
                <w:rFonts w:ascii="Times New Roman" w:hAnsi="Times New Roman"/>
                <w:color w:val="000000"/>
                <w:sz w:val="16"/>
                <w:szCs w:val="16"/>
                <w:lang w:val="lv-LV" w:eastAsia="lv-LV"/>
              </w:rPr>
              <w:t>janv-aug</w:t>
            </w:r>
            <w:proofErr w:type="spellEnd"/>
            <w:r w:rsidRPr="007813D6">
              <w:rPr>
                <w:rFonts w:ascii="Times New Roman" w:hAnsi="Times New Roman"/>
                <w:color w:val="000000"/>
                <w:sz w:val="16"/>
                <w:szCs w:val="16"/>
                <w:lang w:val="lv-LV" w:eastAsia="lv-LV"/>
              </w:rPr>
              <w:t>*</w:t>
            </w:r>
            <w:proofErr w:type="spellStart"/>
            <w:r w:rsidRPr="007813D6">
              <w:rPr>
                <w:rFonts w:ascii="Times New Roman" w:hAnsi="Times New Roman"/>
                <w:color w:val="000000"/>
                <w:sz w:val="16"/>
                <w:szCs w:val="16"/>
                <w:lang w:val="lv-LV" w:eastAsia="lv-LV"/>
              </w:rPr>
              <w:t>vid.rezidentu</w:t>
            </w:r>
            <w:proofErr w:type="spellEnd"/>
            <w:r w:rsidRPr="007813D6">
              <w:rPr>
                <w:rFonts w:ascii="Times New Roman" w:hAnsi="Times New Roman"/>
                <w:color w:val="000000"/>
                <w:sz w:val="16"/>
                <w:szCs w:val="16"/>
                <w:lang w:val="lv-LV" w:eastAsia="lv-LV"/>
              </w:rPr>
              <w:t xml:space="preserve"> skaits *8mēn. + 3 rezidentu atlīdzība par 2010.gada decembri + viena rezidenta izmaksas </w:t>
            </w:r>
            <w:proofErr w:type="spellStart"/>
            <w:r w:rsidRPr="007813D6">
              <w:rPr>
                <w:rFonts w:ascii="Times New Roman" w:hAnsi="Times New Roman"/>
                <w:color w:val="000000"/>
                <w:sz w:val="16"/>
                <w:szCs w:val="16"/>
                <w:lang w:val="lv-LV" w:eastAsia="lv-LV"/>
              </w:rPr>
              <w:t>sept-dec</w:t>
            </w:r>
            <w:proofErr w:type="spellEnd"/>
            <w:r w:rsidRPr="007813D6">
              <w:rPr>
                <w:rFonts w:ascii="Times New Roman" w:hAnsi="Times New Roman"/>
                <w:color w:val="000000"/>
                <w:sz w:val="16"/>
                <w:szCs w:val="16"/>
                <w:lang w:val="lv-LV" w:eastAsia="lv-LV"/>
              </w:rPr>
              <w:t xml:space="preserve"> *vidējais rezidentu skaits *4 mēneši - atlīdzība (rezidentu un mācībspēku) par 2011.gada decembri = 847*3*8</w:t>
            </w:r>
            <w:r>
              <w:rPr>
                <w:rFonts w:ascii="Times New Roman" w:hAnsi="Times New Roman"/>
                <w:color w:val="000000"/>
                <w:sz w:val="16"/>
                <w:szCs w:val="16"/>
                <w:lang w:val="lv-LV" w:eastAsia="lv-LV"/>
              </w:rPr>
              <w:t xml:space="preserve"> </w:t>
            </w:r>
            <w:r w:rsidRPr="007813D6">
              <w:rPr>
                <w:rFonts w:ascii="Times New Roman" w:hAnsi="Times New Roman"/>
                <w:color w:val="000000"/>
                <w:sz w:val="16"/>
                <w:szCs w:val="16"/>
                <w:lang w:val="lv-LV" w:eastAsia="lv-LV"/>
              </w:rPr>
              <w:t xml:space="preserve">+419.42*3 +809*3*4 </w:t>
            </w:r>
            <w:r>
              <w:rPr>
                <w:rFonts w:ascii="Times New Roman" w:hAnsi="Times New Roman"/>
                <w:color w:val="000000"/>
                <w:sz w:val="16"/>
                <w:szCs w:val="16"/>
                <w:lang w:val="lv-LV" w:eastAsia="lv-LV"/>
              </w:rPr>
              <w:t>-</w:t>
            </w:r>
            <w:r w:rsidRPr="007813D6">
              <w:rPr>
                <w:rFonts w:ascii="Times New Roman" w:hAnsi="Times New Roman"/>
                <w:color w:val="000000"/>
                <w:sz w:val="16"/>
                <w:szCs w:val="16"/>
                <w:lang w:val="lv-LV" w:eastAsia="lv-LV"/>
              </w:rPr>
              <w:t>711*3 =</w:t>
            </w:r>
            <w:r>
              <w:rPr>
                <w:rFonts w:ascii="Times New Roman" w:hAnsi="Times New Roman"/>
                <w:color w:val="000000"/>
                <w:sz w:val="16"/>
                <w:szCs w:val="16"/>
                <w:lang w:val="lv-LV" w:eastAsia="lv-LV"/>
              </w:rPr>
              <w:t xml:space="preserve"> </w:t>
            </w:r>
            <w:r w:rsidRPr="007813D6">
              <w:rPr>
                <w:rFonts w:ascii="Times New Roman" w:hAnsi="Times New Roman"/>
                <w:color w:val="000000"/>
                <w:sz w:val="16"/>
                <w:szCs w:val="16"/>
                <w:lang w:val="lv-LV" w:eastAsia="lv-LV"/>
              </w:rPr>
              <w:t xml:space="preserve"> </w:t>
            </w:r>
            <w:r w:rsidRPr="007813D6">
              <w:rPr>
                <w:rFonts w:ascii="Times New Roman" w:hAnsi="Times New Roman"/>
                <w:b/>
                <w:bCs/>
                <w:color w:val="000000"/>
                <w:sz w:val="16"/>
                <w:szCs w:val="16"/>
                <w:u w:val="single"/>
                <w:lang w:val="lv-LV" w:eastAsia="lv-LV"/>
              </w:rPr>
              <w:t>Ls 29</w:t>
            </w:r>
            <w:r>
              <w:rPr>
                <w:rFonts w:ascii="Times New Roman" w:hAnsi="Times New Roman"/>
                <w:b/>
                <w:bCs/>
                <w:color w:val="000000"/>
                <w:sz w:val="16"/>
                <w:szCs w:val="16"/>
                <w:u w:val="single"/>
                <w:lang w:val="lv-LV" w:eastAsia="lv-LV"/>
              </w:rPr>
              <w:t> </w:t>
            </w:r>
            <w:r w:rsidRPr="007813D6">
              <w:rPr>
                <w:rFonts w:ascii="Times New Roman" w:hAnsi="Times New Roman"/>
                <w:b/>
                <w:bCs/>
                <w:color w:val="000000"/>
                <w:sz w:val="16"/>
                <w:szCs w:val="16"/>
                <w:u w:val="single"/>
                <w:lang w:val="lv-LV" w:eastAsia="lv-LV"/>
              </w:rPr>
              <w:t>162</w:t>
            </w:r>
            <w:r w:rsidRPr="007813D6">
              <w:rPr>
                <w:rFonts w:ascii="Times New Roman" w:hAnsi="Times New Roman"/>
                <w:color w:val="000000"/>
                <w:sz w:val="16"/>
                <w:szCs w:val="16"/>
                <w:lang w:val="lv-LV" w:eastAsia="lv-LV"/>
              </w:rPr>
              <w:t xml:space="preserve"> </w:t>
            </w:r>
          </w:p>
          <w:p w:rsidR="009732A2" w:rsidRPr="00DA6219" w:rsidRDefault="009732A2" w:rsidP="00DA6219">
            <w:pPr>
              <w:spacing w:after="0" w:line="240" w:lineRule="auto"/>
              <w:rPr>
                <w:rFonts w:ascii="Times New Roman" w:hAnsi="Times New Roman"/>
                <w:color w:val="000000"/>
                <w:sz w:val="16"/>
                <w:szCs w:val="16"/>
                <w:lang w:val="lv-LV" w:eastAsia="lv-LV"/>
              </w:rPr>
            </w:pPr>
            <w:r w:rsidRPr="00DA6219">
              <w:rPr>
                <w:rFonts w:ascii="Times New Roman" w:hAnsi="Times New Roman"/>
                <w:color w:val="000000"/>
                <w:sz w:val="16"/>
                <w:szCs w:val="16"/>
                <w:lang w:val="lv-LV" w:eastAsia="lv-LV"/>
              </w:rPr>
              <w:t>Atlīdzība: 419.42*3*8+419.42*3+711*3*4-711*3= Ls 17724</w:t>
            </w:r>
          </w:p>
          <w:p w:rsidR="009732A2" w:rsidRPr="00DA6219" w:rsidRDefault="009732A2" w:rsidP="00DA6219">
            <w:pPr>
              <w:spacing w:after="0" w:line="240" w:lineRule="auto"/>
              <w:rPr>
                <w:rFonts w:ascii="Times New Roman" w:hAnsi="Times New Roman"/>
                <w:color w:val="000000"/>
                <w:sz w:val="16"/>
                <w:szCs w:val="16"/>
                <w:lang w:val="lv-LV" w:eastAsia="lv-LV"/>
              </w:rPr>
            </w:pPr>
            <w:r w:rsidRPr="00DA6219">
              <w:rPr>
                <w:rFonts w:ascii="Times New Roman" w:hAnsi="Times New Roman"/>
                <w:color w:val="000000"/>
                <w:sz w:val="16"/>
                <w:szCs w:val="16"/>
                <w:lang w:val="lv-LV" w:eastAsia="lv-LV"/>
              </w:rPr>
              <w:t>Atalgojums: 338*3*8+338*3+573*3*4-573*3= Ls 14283</w:t>
            </w:r>
          </w:p>
          <w:p w:rsidR="009732A2" w:rsidRPr="00DA6219" w:rsidRDefault="009732A2" w:rsidP="00DA6219">
            <w:pPr>
              <w:spacing w:after="0" w:line="240" w:lineRule="auto"/>
              <w:rPr>
                <w:rFonts w:ascii="Times New Roman" w:hAnsi="Times New Roman"/>
                <w:color w:val="000000"/>
                <w:sz w:val="16"/>
                <w:szCs w:val="16"/>
                <w:lang w:val="lv-LV" w:eastAsia="lv-LV"/>
              </w:rPr>
            </w:pPr>
            <w:r w:rsidRPr="00DA6219">
              <w:rPr>
                <w:rFonts w:ascii="Times New Roman" w:hAnsi="Times New Roman"/>
                <w:color w:val="000000"/>
                <w:sz w:val="16"/>
                <w:szCs w:val="16"/>
                <w:lang w:val="lv-LV" w:eastAsia="lv-LV"/>
              </w:rPr>
              <w:t>Preces un pakalpojumi: 427.58*3*8+98*3*4= Ls 11438</w:t>
            </w:r>
          </w:p>
        </w:tc>
      </w:tr>
      <w:tr w:rsidR="009732A2" w:rsidRPr="000208C0" w:rsidTr="000F5FCA">
        <w:trPr>
          <w:trHeight w:val="240"/>
        </w:trPr>
        <w:tc>
          <w:tcPr>
            <w:tcW w:w="2195" w:type="dxa"/>
            <w:tcBorders>
              <w:top w:val="nil"/>
              <w:left w:val="single" w:sz="4" w:space="0" w:color="auto"/>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Resursi izdevumu segšanai</w:t>
            </w:r>
          </w:p>
        </w:tc>
        <w:tc>
          <w:tcPr>
            <w:tcW w:w="737"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30 492</w:t>
            </w:r>
          </w:p>
        </w:tc>
        <w:tc>
          <w:tcPr>
            <w:tcW w:w="678"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0</w:t>
            </w:r>
          </w:p>
        </w:tc>
        <w:tc>
          <w:tcPr>
            <w:tcW w:w="698"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30 492</w:t>
            </w:r>
          </w:p>
        </w:tc>
        <w:tc>
          <w:tcPr>
            <w:tcW w:w="69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29 162</w:t>
            </w:r>
          </w:p>
        </w:tc>
        <w:tc>
          <w:tcPr>
            <w:tcW w:w="67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-1 330</w:t>
            </w:r>
          </w:p>
        </w:tc>
        <w:tc>
          <w:tcPr>
            <w:tcW w:w="678" w:type="dxa"/>
            <w:tcBorders>
              <w:top w:val="nil"/>
              <w:left w:val="nil"/>
              <w:bottom w:val="single" w:sz="4" w:space="0" w:color="auto"/>
              <w:right w:val="nil"/>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-1 330</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585CAF">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3</w:t>
            </w:r>
          </w:p>
        </w:tc>
        <w:tc>
          <w:tcPr>
            <w:tcW w:w="69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585CAF">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3</w:t>
            </w:r>
          </w:p>
        </w:tc>
        <w:tc>
          <w:tcPr>
            <w:tcW w:w="69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585CAF">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3</w:t>
            </w:r>
          </w:p>
        </w:tc>
        <w:tc>
          <w:tcPr>
            <w:tcW w:w="1869" w:type="dxa"/>
            <w:vMerge/>
            <w:tcBorders>
              <w:top w:val="single" w:sz="4" w:space="0" w:color="auto"/>
              <w:left w:val="single" w:sz="4" w:space="0" w:color="auto"/>
              <w:bottom w:val="single" w:sz="4" w:space="0" w:color="auto"/>
              <w:right w:val="single" w:sz="4" w:space="0" w:color="auto"/>
            </w:tcBorders>
            <w:vAlign w:val="center"/>
          </w:tcPr>
          <w:p w:rsidR="009732A2" w:rsidRPr="00B450EE" w:rsidRDefault="009732A2" w:rsidP="00B450EE">
            <w:pPr>
              <w:spacing w:after="0" w:line="240" w:lineRule="auto"/>
              <w:rPr>
                <w:rFonts w:ascii="Times New Roman" w:hAnsi="Times New Roman"/>
                <w:color w:val="000000"/>
                <w:sz w:val="14"/>
                <w:szCs w:val="14"/>
                <w:lang w:val="lv-LV" w:eastAsia="lv-LV"/>
              </w:rPr>
            </w:pPr>
          </w:p>
        </w:tc>
      </w:tr>
      <w:tr w:rsidR="009732A2" w:rsidRPr="000208C0" w:rsidTr="000F5FCA">
        <w:trPr>
          <w:trHeight w:val="450"/>
        </w:trPr>
        <w:tc>
          <w:tcPr>
            <w:tcW w:w="2195" w:type="dxa"/>
            <w:tcBorders>
              <w:top w:val="nil"/>
              <w:left w:val="single" w:sz="4" w:space="0" w:color="auto"/>
              <w:bottom w:val="single" w:sz="4" w:space="0" w:color="auto"/>
              <w:right w:val="single" w:sz="4" w:space="0" w:color="auto"/>
            </w:tcBorders>
            <w:vAlign w:val="bottom"/>
          </w:tcPr>
          <w:p w:rsidR="009732A2" w:rsidRPr="00B450EE" w:rsidRDefault="009732A2" w:rsidP="00B450EE">
            <w:pPr>
              <w:spacing w:after="0" w:line="240" w:lineRule="auto"/>
              <w:rPr>
                <w:rFonts w:ascii="Times New Roman" w:hAnsi="Times New Roman"/>
                <w:sz w:val="16"/>
                <w:szCs w:val="16"/>
                <w:lang w:val="lv-LV" w:eastAsia="lv-LV"/>
              </w:rPr>
            </w:pPr>
            <w:r w:rsidRPr="00B450EE">
              <w:rPr>
                <w:rFonts w:ascii="Times New Roman" w:hAnsi="Times New Roman"/>
                <w:sz w:val="16"/>
                <w:szCs w:val="16"/>
                <w:lang w:val="lv-LV" w:eastAsia="lv-LV"/>
              </w:rPr>
              <w:t>Dotācija no vispārējiem ieņēmumiem</w:t>
            </w:r>
          </w:p>
        </w:tc>
        <w:tc>
          <w:tcPr>
            <w:tcW w:w="737"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30 492</w:t>
            </w:r>
          </w:p>
        </w:tc>
        <w:tc>
          <w:tcPr>
            <w:tcW w:w="67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0</w:t>
            </w:r>
          </w:p>
        </w:tc>
        <w:tc>
          <w:tcPr>
            <w:tcW w:w="69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30 492</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29 162</w:t>
            </w:r>
          </w:p>
        </w:tc>
        <w:tc>
          <w:tcPr>
            <w:tcW w:w="67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-1 330</w:t>
            </w:r>
          </w:p>
        </w:tc>
        <w:tc>
          <w:tcPr>
            <w:tcW w:w="678" w:type="dxa"/>
            <w:tcBorders>
              <w:top w:val="nil"/>
              <w:left w:val="nil"/>
              <w:bottom w:val="single" w:sz="4" w:space="0" w:color="auto"/>
              <w:right w:val="nil"/>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-1 330</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single" w:sz="4" w:space="0" w:color="auto"/>
              <w:left w:val="single" w:sz="4" w:space="0" w:color="auto"/>
              <w:bottom w:val="single" w:sz="4" w:space="0" w:color="auto"/>
              <w:right w:val="single" w:sz="4" w:space="0" w:color="auto"/>
            </w:tcBorders>
            <w:vAlign w:val="center"/>
          </w:tcPr>
          <w:p w:rsidR="009732A2" w:rsidRPr="00B450EE" w:rsidRDefault="009732A2" w:rsidP="00B450EE">
            <w:pPr>
              <w:spacing w:after="0" w:line="240" w:lineRule="auto"/>
              <w:rPr>
                <w:rFonts w:ascii="Times New Roman" w:hAnsi="Times New Roman"/>
                <w:color w:val="000000"/>
                <w:sz w:val="14"/>
                <w:szCs w:val="14"/>
                <w:lang w:val="lv-LV" w:eastAsia="lv-LV"/>
              </w:rPr>
            </w:pPr>
          </w:p>
        </w:tc>
      </w:tr>
      <w:tr w:rsidR="009732A2" w:rsidRPr="000208C0" w:rsidTr="000F5FCA">
        <w:trPr>
          <w:trHeight w:val="240"/>
        </w:trPr>
        <w:tc>
          <w:tcPr>
            <w:tcW w:w="2195" w:type="dxa"/>
            <w:tcBorders>
              <w:top w:val="nil"/>
              <w:left w:val="single" w:sz="4" w:space="0" w:color="auto"/>
              <w:bottom w:val="single" w:sz="4" w:space="0" w:color="auto"/>
              <w:right w:val="single" w:sz="4" w:space="0" w:color="auto"/>
            </w:tcBorders>
            <w:shd w:val="clear" w:color="000000" w:fill="FFFF99"/>
            <w:vAlign w:val="bottom"/>
          </w:tcPr>
          <w:p w:rsidR="009732A2" w:rsidRPr="00B450EE" w:rsidRDefault="009732A2" w:rsidP="00B450EE">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Izdevumi – kopā</w:t>
            </w:r>
          </w:p>
        </w:tc>
        <w:tc>
          <w:tcPr>
            <w:tcW w:w="737"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30 492</w:t>
            </w:r>
          </w:p>
        </w:tc>
        <w:tc>
          <w:tcPr>
            <w:tcW w:w="678"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0</w:t>
            </w:r>
          </w:p>
        </w:tc>
        <w:tc>
          <w:tcPr>
            <w:tcW w:w="698"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30 492</w:t>
            </w:r>
          </w:p>
        </w:tc>
        <w:tc>
          <w:tcPr>
            <w:tcW w:w="69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29 162</w:t>
            </w:r>
          </w:p>
        </w:tc>
        <w:tc>
          <w:tcPr>
            <w:tcW w:w="679" w:type="dxa"/>
            <w:tcBorders>
              <w:top w:val="nil"/>
              <w:left w:val="nil"/>
              <w:bottom w:val="single" w:sz="4" w:space="0" w:color="auto"/>
              <w:right w:val="single" w:sz="4" w:space="0" w:color="auto"/>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-1 330</w:t>
            </w:r>
          </w:p>
        </w:tc>
        <w:tc>
          <w:tcPr>
            <w:tcW w:w="678" w:type="dxa"/>
            <w:tcBorders>
              <w:top w:val="nil"/>
              <w:left w:val="nil"/>
              <w:bottom w:val="single" w:sz="4" w:space="0" w:color="auto"/>
              <w:right w:val="nil"/>
            </w:tcBorders>
            <w:shd w:val="clear" w:color="000000" w:fill="FFFF99"/>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-1 330</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single" w:sz="4" w:space="0" w:color="auto"/>
              <w:left w:val="single" w:sz="4" w:space="0" w:color="auto"/>
              <w:bottom w:val="single" w:sz="4" w:space="0" w:color="auto"/>
              <w:right w:val="single" w:sz="4" w:space="0" w:color="auto"/>
            </w:tcBorders>
            <w:vAlign w:val="center"/>
          </w:tcPr>
          <w:p w:rsidR="009732A2" w:rsidRPr="00B450EE" w:rsidRDefault="009732A2" w:rsidP="00B450EE">
            <w:pPr>
              <w:spacing w:after="0" w:line="240" w:lineRule="auto"/>
              <w:rPr>
                <w:rFonts w:ascii="Times New Roman" w:hAnsi="Times New Roman"/>
                <w:color w:val="000000"/>
                <w:sz w:val="14"/>
                <w:szCs w:val="14"/>
                <w:lang w:val="lv-LV" w:eastAsia="lv-LV"/>
              </w:rPr>
            </w:pPr>
          </w:p>
        </w:tc>
      </w:tr>
      <w:tr w:rsidR="009732A2" w:rsidRPr="000208C0" w:rsidTr="000F5FCA">
        <w:trPr>
          <w:trHeight w:val="240"/>
        </w:trPr>
        <w:tc>
          <w:tcPr>
            <w:tcW w:w="2195" w:type="dxa"/>
            <w:tcBorders>
              <w:top w:val="nil"/>
              <w:left w:val="single" w:sz="4" w:space="0" w:color="auto"/>
              <w:bottom w:val="single" w:sz="4" w:space="0" w:color="auto"/>
              <w:right w:val="single" w:sz="4" w:space="0" w:color="auto"/>
            </w:tcBorders>
            <w:vAlign w:val="bottom"/>
          </w:tcPr>
          <w:p w:rsidR="009732A2" w:rsidRPr="00B450EE" w:rsidRDefault="009732A2" w:rsidP="00B450EE">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Uzturēšanas izdevumi</w:t>
            </w:r>
          </w:p>
        </w:tc>
        <w:tc>
          <w:tcPr>
            <w:tcW w:w="737"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30 492</w:t>
            </w:r>
          </w:p>
        </w:tc>
        <w:tc>
          <w:tcPr>
            <w:tcW w:w="67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0</w:t>
            </w:r>
          </w:p>
        </w:tc>
        <w:tc>
          <w:tcPr>
            <w:tcW w:w="69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30 492</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29 162</w:t>
            </w:r>
          </w:p>
        </w:tc>
        <w:tc>
          <w:tcPr>
            <w:tcW w:w="67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-1 330</w:t>
            </w:r>
          </w:p>
        </w:tc>
        <w:tc>
          <w:tcPr>
            <w:tcW w:w="678" w:type="dxa"/>
            <w:tcBorders>
              <w:top w:val="nil"/>
              <w:left w:val="nil"/>
              <w:bottom w:val="single" w:sz="4" w:space="0" w:color="auto"/>
              <w:right w:val="nil"/>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-1 330</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single" w:sz="4" w:space="0" w:color="auto"/>
              <w:left w:val="single" w:sz="4" w:space="0" w:color="auto"/>
              <w:bottom w:val="single" w:sz="4" w:space="0" w:color="auto"/>
              <w:right w:val="single" w:sz="4" w:space="0" w:color="auto"/>
            </w:tcBorders>
            <w:vAlign w:val="center"/>
          </w:tcPr>
          <w:p w:rsidR="009732A2" w:rsidRPr="00B450EE" w:rsidRDefault="009732A2" w:rsidP="00B450EE">
            <w:pPr>
              <w:spacing w:after="0" w:line="240" w:lineRule="auto"/>
              <w:rPr>
                <w:rFonts w:ascii="Times New Roman" w:hAnsi="Times New Roman"/>
                <w:color w:val="000000"/>
                <w:sz w:val="14"/>
                <w:szCs w:val="14"/>
                <w:lang w:val="lv-LV" w:eastAsia="lv-LV"/>
              </w:rPr>
            </w:pPr>
          </w:p>
        </w:tc>
      </w:tr>
      <w:tr w:rsidR="009732A2" w:rsidRPr="000208C0" w:rsidTr="000F5FCA">
        <w:trPr>
          <w:trHeight w:val="240"/>
        </w:trPr>
        <w:tc>
          <w:tcPr>
            <w:tcW w:w="2195" w:type="dxa"/>
            <w:tcBorders>
              <w:top w:val="nil"/>
              <w:left w:val="single" w:sz="4" w:space="0" w:color="auto"/>
              <w:bottom w:val="single" w:sz="4" w:space="0" w:color="auto"/>
              <w:right w:val="single" w:sz="4" w:space="0" w:color="auto"/>
            </w:tcBorders>
            <w:vAlign w:val="bottom"/>
          </w:tcPr>
          <w:p w:rsidR="009732A2" w:rsidRPr="00B450EE" w:rsidRDefault="009732A2" w:rsidP="00B450EE">
            <w:pPr>
              <w:spacing w:after="0" w:line="240" w:lineRule="auto"/>
              <w:rPr>
                <w:rFonts w:ascii="Times New Roman" w:hAnsi="Times New Roman"/>
                <w:b/>
                <w:bCs/>
                <w:sz w:val="16"/>
                <w:szCs w:val="16"/>
                <w:lang w:val="lv-LV" w:eastAsia="lv-LV"/>
              </w:rPr>
            </w:pPr>
            <w:r w:rsidRPr="00B450EE">
              <w:rPr>
                <w:rFonts w:ascii="Times New Roman" w:hAnsi="Times New Roman"/>
                <w:b/>
                <w:bCs/>
                <w:sz w:val="16"/>
                <w:szCs w:val="16"/>
                <w:lang w:val="lv-LV" w:eastAsia="lv-LV"/>
              </w:rPr>
              <w:t>Kārtējie izdevumi</w:t>
            </w:r>
          </w:p>
        </w:tc>
        <w:tc>
          <w:tcPr>
            <w:tcW w:w="737"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30 492</w:t>
            </w:r>
          </w:p>
        </w:tc>
        <w:tc>
          <w:tcPr>
            <w:tcW w:w="67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0</w:t>
            </w:r>
          </w:p>
        </w:tc>
        <w:tc>
          <w:tcPr>
            <w:tcW w:w="69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30 492</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29 162</w:t>
            </w:r>
          </w:p>
        </w:tc>
        <w:tc>
          <w:tcPr>
            <w:tcW w:w="67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-1 330</w:t>
            </w:r>
          </w:p>
        </w:tc>
        <w:tc>
          <w:tcPr>
            <w:tcW w:w="678" w:type="dxa"/>
            <w:tcBorders>
              <w:top w:val="nil"/>
              <w:left w:val="nil"/>
              <w:bottom w:val="single" w:sz="4" w:space="0" w:color="auto"/>
              <w:right w:val="nil"/>
            </w:tcBorders>
            <w:noWrap/>
            <w:vAlign w:val="bottom"/>
          </w:tcPr>
          <w:p w:rsidR="009732A2" w:rsidRPr="00B450EE" w:rsidRDefault="009732A2" w:rsidP="00B450EE">
            <w:pPr>
              <w:spacing w:after="0" w:line="240" w:lineRule="auto"/>
              <w:jc w:val="right"/>
              <w:rPr>
                <w:rFonts w:ascii="Times New Roman" w:hAnsi="Times New Roman"/>
                <w:b/>
                <w:bCs/>
                <w:sz w:val="16"/>
                <w:szCs w:val="16"/>
                <w:lang w:val="lv-LV" w:eastAsia="lv-LV"/>
              </w:rPr>
            </w:pPr>
            <w:r w:rsidRPr="00B450EE">
              <w:rPr>
                <w:rFonts w:ascii="Times New Roman" w:hAnsi="Times New Roman"/>
                <w:b/>
                <w:bCs/>
                <w:sz w:val="16"/>
                <w:szCs w:val="16"/>
                <w:lang w:val="lv-LV" w:eastAsia="lv-LV"/>
              </w:rPr>
              <w:t>-1 330</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single" w:sz="4" w:space="0" w:color="auto"/>
              <w:left w:val="single" w:sz="4" w:space="0" w:color="auto"/>
              <w:bottom w:val="single" w:sz="4" w:space="0" w:color="auto"/>
              <w:right w:val="single" w:sz="4" w:space="0" w:color="auto"/>
            </w:tcBorders>
            <w:vAlign w:val="center"/>
          </w:tcPr>
          <w:p w:rsidR="009732A2" w:rsidRPr="00B450EE" w:rsidRDefault="009732A2" w:rsidP="00B450EE">
            <w:pPr>
              <w:spacing w:after="0" w:line="240" w:lineRule="auto"/>
              <w:rPr>
                <w:rFonts w:ascii="Times New Roman" w:hAnsi="Times New Roman"/>
                <w:color w:val="000000"/>
                <w:sz w:val="14"/>
                <w:szCs w:val="14"/>
                <w:lang w:val="lv-LV" w:eastAsia="lv-LV"/>
              </w:rPr>
            </w:pPr>
          </w:p>
        </w:tc>
      </w:tr>
      <w:tr w:rsidR="009732A2" w:rsidRPr="000208C0" w:rsidTr="000F5FCA">
        <w:trPr>
          <w:trHeight w:val="240"/>
        </w:trPr>
        <w:tc>
          <w:tcPr>
            <w:tcW w:w="2195" w:type="dxa"/>
            <w:tcBorders>
              <w:top w:val="nil"/>
              <w:left w:val="single" w:sz="4" w:space="0" w:color="auto"/>
              <w:bottom w:val="single" w:sz="4" w:space="0" w:color="auto"/>
              <w:right w:val="single" w:sz="4" w:space="0" w:color="auto"/>
            </w:tcBorders>
            <w:vAlign w:val="bottom"/>
          </w:tcPr>
          <w:p w:rsidR="009732A2" w:rsidRPr="00B450EE" w:rsidRDefault="009732A2" w:rsidP="00B450EE">
            <w:pPr>
              <w:spacing w:after="0" w:line="240" w:lineRule="auto"/>
              <w:rPr>
                <w:rFonts w:ascii="Times New Roman" w:hAnsi="Times New Roman"/>
                <w:sz w:val="16"/>
                <w:szCs w:val="16"/>
                <w:lang w:val="lv-LV" w:eastAsia="lv-LV"/>
              </w:rPr>
            </w:pPr>
            <w:r w:rsidRPr="00B450EE">
              <w:rPr>
                <w:rFonts w:ascii="Times New Roman" w:hAnsi="Times New Roman"/>
                <w:sz w:val="16"/>
                <w:szCs w:val="16"/>
                <w:lang w:val="lv-LV" w:eastAsia="lv-LV"/>
              </w:rPr>
              <w:t>Atlīdzība</w:t>
            </w:r>
          </w:p>
        </w:tc>
        <w:tc>
          <w:tcPr>
            <w:tcW w:w="737"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15 099</w:t>
            </w:r>
          </w:p>
        </w:tc>
        <w:tc>
          <w:tcPr>
            <w:tcW w:w="67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0</w:t>
            </w:r>
          </w:p>
        </w:tc>
        <w:tc>
          <w:tcPr>
            <w:tcW w:w="69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15 099</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17 724</w:t>
            </w:r>
          </w:p>
        </w:tc>
        <w:tc>
          <w:tcPr>
            <w:tcW w:w="67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2 625</w:t>
            </w:r>
          </w:p>
        </w:tc>
        <w:tc>
          <w:tcPr>
            <w:tcW w:w="678" w:type="dxa"/>
            <w:tcBorders>
              <w:top w:val="nil"/>
              <w:left w:val="nil"/>
              <w:bottom w:val="single" w:sz="4" w:space="0" w:color="auto"/>
              <w:right w:val="nil"/>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2 625</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single" w:sz="4" w:space="0" w:color="auto"/>
              <w:left w:val="single" w:sz="4" w:space="0" w:color="auto"/>
              <w:bottom w:val="single" w:sz="4" w:space="0" w:color="auto"/>
              <w:right w:val="single" w:sz="4" w:space="0" w:color="auto"/>
            </w:tcBorders>
            <w:vAlign w:val="center"/>
          </w:tcPr>
          <w:p w:rsidR="009732A2" w:rsidRPr="00B450EE" w:rsidRDefault="009732A2" w:rsidP="00B450EE">
            <w:pPr>
              <w:spacing w:after="0" w:line="240" w:lineRule="auto"/>
              <w:rPr>
                <w:rFonts w:ascii="Times New Roman" w:hAnsi="Times New Roman"/>
                <w:color w:val="000000"/>
                <w:sz w:val="14"/>
                <w:szCs w:val="14"/>
                <w:lang w:val="lv-LV" w:eastAsia="lv-LV"/>
              </w:rPr>
            </w:pPr>
          </w:p>
        </w:tc>
      </w:tr>
      <w:tr w:rsidR="009732A2" w:rsidRPr="000208C0" w:rsidTr="000F5FCA">
        <w:trPr>
          <w:trHeight w:val="240"/>
        </w:trPr>
        <w:tc>
          <w:tcPr>
            <w:tcW w:w="2195" w:type="dxa"/>
            <w:tcBorders>
              <w:top w:val="nil"/>
              <w:left w:val="single" w:sz="4" w:space="0" w:color="auto"/>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sz w:val="16"/>
                <w:szCs w:val="16"/>
                <w:lang w:val="lv-LV" w:eastAsia="lv-LV"/>
              </w:rPr>
            </w:pPr>
            <w:r w:rsidRPr="00B450EE">
              <w:rPr>
                <w:rFonts w:ascii="Times New Roman" w:hAnsi="Times New Roman"/>
                <w:sz w:val="16"/>
                <w:szCs w:val="16"/>
                <w:lang w:val="lv-LV" w:eastAsia="lv-LV"/>
              </w:rPr>
              <w:t>Atalgojums</w:t>
            </w:r>
          </w:p>
        </w:tc>
        <w:tc>
          <w:tcPr>
            <w:tcW w:w="737"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12 168</w:t>
            </w:r>
          </w:p>
        </w:tc>
        <w:tc>
          <w:tcPr>
            <w:tcW w:w="67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0</w:t>
            </w:r>
          </w:p>
        </w:tc>
        <w:tc>
          <w:tcPr>
            <w:tcW w:w="69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12 168</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14 283</w:t>
            </w:r>
          </w:p>
        </w:tc>
        <w:tc>
          <w:tcPr>
            <w:tcW w:w="67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2 115</w:t>
            </w:r>
          </w:p>
        </w:tc>
        <w:tc>
          <w:tcPr>
            <w:tcW w:w="678" w:type="dxa"/>
            <w:tcBorders>
              <w:top w:val="nil"/>
              <w:left w:val="nil"/>
              <w:bottom w:val="single" w:sz="4" w:space="0" w:color="auto"/>
              <w:right w:val="nil"/>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2 115</w:t>
            </w:r>
          </w:p>
        </w:tc>
        <w:tc>
          <w:tcPr>
            <w:tcW w:w="70" w:type="dxa"/>
            <w:tcBorders>
              <w:top w:val="nil"/>
              <w:left w:val="single" w:sz="4" w:space="0" w:color="auto"/>
              <w:bottom w:val="nil"/>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single" w:sz="4" w:space="0" w:color="auto"/>
              <w:left w:val="single" w:sz="4" w:space="0" w:color="auto"/>
              <w:bottom w:val="single" w:sz="4" w:space="0" w:color="auto"/>
              <w:right w:val="single" w:sz="4" w:space="0" w:color="auto"/>
            </w:tcBorders>
            <w:vAlign w:val="center"/>
          </w:tcPr>
          <w:p w:rsidR="009732A2" w:rsidRPr="00B450EE" w:rsidRDefault="009732A2" w:rsidP="00B450EE">
            <w:pPr>
              <w:spacing w:after="0" w:line="240" w:lineRule="auto"/>
              <w:rPr>
                <w:rFonts w:ascii="Times New Roman" w:hAnsi="Times New Roman"/>
                <w:color w:val="000000"/>
                <w:sz w:val="14"/>
                <w:szCs w:val="14"/>
                <w:lang w:val="lv-LV" w:eastAsia="lv-LV"/>
              </w:rPr>
            </w:pPr>
          </w:p>
        </w:tc>
      </w:tr>
      <w:tr w:rsidR="009732A2" w:rsidRPr="000208C0" w:rsidTr="000F5FCA">
        <w:trPr>
          <w:trHeight w:val="240"/>
        </w:trPr>
        <w:tc>
          <w:tcPr>
            <w:tcW w:w="2195" w:type="dxa"/>
            <w:tcBorders>
              <w:top w:val="nil"/>
              <w:left w:val="single" w:sz="4" w:space="0" w:color="auto"/>
              <w:bottom w:val="single" w:sz="4" w:space="0" w:color="auto"/>
              <w:right w:val="single" w:sz="4" w:space="0" w:color="auto"/>
            </w:tcBorders>
            <w:vAlign w:val="bottom"/>
          </w:tcPr>
          <w:p w:rsidR="009732A2" w:rsidRPr="00B450EE" w:rsidRDefault="009732A2" w:rsidP="00B450EE">
            <w:pPr>
              <w:spacing w:after="0" w:line="240" w:lineRule="auto"/>
              <w:rPr>
                <w:rFonts w:ascii="Times New Roman" w:hAnsi="Times New Roman"/>
                <w:sz w:val="16"/>
                <w:szCs w:val="16"/>
                <w:lang w:val="lv-LV" w:eastAsia="lv-LV"/>
              </w:rPr>
            </w:pPr>
            <w:r w:rsidRPr="00B450EE">
              <w:rPr>
                <w:rFonts w:ascii="Times New Roman" w:hAnsi="Times New Roman"/>
                <w:sz w:val="16"/>
                <w:szCs w:val="16"/>
                <w:lang w:val="lv-LV" w:eastAsia="lv-LV"/>
              </w:rPr>
              <w:t>Preces un pakalpojumi</w:t>
            </w:r>
          </w:p>
        </w:tc>
        <w:tc>
          <w:tcPr>
            <w:tcW w:w="737"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15 393</w:t>
            </w:r>
          </w:p>
        </w:tc>
        <w:tc>
          <w:tcPr>
            <w:tcW w:w="67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0</w:t>
            </w:r>
          </w:p>
        </w:tc>
        <w:tc>
          <w:tcPr>
            <w:tcW w:w="698"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15 393</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11 438</w:t>
            </w:r>
          </w:p>
        </w:tc>
        <w:tc>
          <w:tcPr>
            <w:tcW w:w="67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-3 955</w:t>
            </w:r>
          </w:p>
        </w:tc>
        <w:tc>
          <w:tcPr>
            <w:tcW w:w="678" w:type="dxa"/>
            <w:tcBorders>
              <w:top w:val="nil"/>
              <w:left w:val="nil"/>
              <w:bottom w:val="single" w:sz="4" w:space="0" w:color="auto"/>
              <w:right w:val="nil"/>
            </w:tcBorders>
            <w:noWrap/>
            <w:vAlign w:val="bottom"/>
          </w:tcPr>
          <w:p w:rsidR="009732A2" w:rsidRPr="00B450EE" w:rsidRDefault="009732A2" w:rsidP="00B450EE">
            <w:pPr>
              <w:spacing w:after="0" w:line="240" w:lineRule="auto"/>
              <w:jc w:val="right"/>
              <w:rPr>
                <w:rFonts w:ascii="Times New Roman" w:hAnsi="Times New Roman"/>
                <w:sz w:val="16"/>
                <w:szCs w:val="16"/>
                <w:lang w:val="lv-LV" w:eastAsia="lv-LV"/>
              </w:rPr>
            </w:pPr>
            <w:r w:rsidRPr="00B450EE">
              <w:rPr>
                <w:rFonts w:ascii="Times New Roman" w:hAnsi="Times New Roman"/>
                <w:sz w:val="16"/>
                <w:szCs w:val="16"/>
                <w:lang w:val="lv-LV" w:eastAsia="lv-LV"/>
              </w:rPr>
              <w:t>-3 955</w:t>
            </w:r>
          </w:p>
        </w:tc>
        <w:tc>
          <w:tcPr>
            <w:tcW w:w="70" w:type="dxa"/>
            <w:tcBorders>
              <w:top w:val="nil"/>
              <w:left w:val="single" w:sz="4" w:space="0" w:color="auto"/>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3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699" w:type="dxa"/>
            <w:tcBorders>
              <w:top w:val="nil"/>
              <w:left w:val="nil"/>
              <w:bottom w:val="single" w:sz="4" w:space="0" w:color="auto"/>
              <w:right w:val="single" w:sz="4" w:space="0" w:color="auto"/>
            </w:tcBorders>
            <w:noWrap/>
            <w:vAlign w:val="bottom"/>
          </w:tcPr>
          <w:p w:rsidR="009732A2" w:rsidRPr="00B450EE" w:rsidRDefault="009732A2" w:rsidP="00B450EE">
            <w:pPr>
              <w:spacing w:after="0" w:line="240" w:lineRule="auto"/>
              <w:rPr>
                <w:rFonts w:ascii="Times New Roman" w:hAnsi="Times New Roman"/>
                <w:color w:val="000000"/>
                <w:sz w:val="16"/>
                <w:szCs w:val="16"/>
                <w:lang w:val="lv-LV" w:eastAsia="lv-LV"/>
              </w:rPr>
            </w:pPr>
            <w:r w:rsidRPr="00B450EE">
              <w:rPr>
                <w:rFonts w:ascii="Times New Roman" w:hAnsi="Times New Roman"/>
                <w:color w:val="000000"/>
                <w:sz w:val="16"/>
                <w:szCs w:val="16"/>
                <w:lang w:val="lv-LV" w:eastAsia="lv-LV"/>
              </w:rPr>
              <w:t> </w:t>
            </w:r>
          </w:p>
        </w:tc>
        <w:tc>
          <w:tcPr>
            <w:tcW w:w="1869" w:type="dxa"/>
            <w:vMerge/>
            <w:tcBorders>
              <w:top w:val="single" w:sz="4" w:space="0" w:color="auto"/>
              <w:left w:val="single" w:sz="4" w:space="0" w:color="auto"/>
              <w:bottom w:val="single" w:sz="4" w:space="0" w:color="auto"/>
              <w:right w:val="single" w:sz="4" w:space="0" w:color="auto"/>
            </w:tcBorders>
            <w:vAlign w:val="center"/>
          </w:tcPr>
          <w:p w:rsidR="009732A2" w:rsidRPr="00B450EE" w:rsidRDefault="009732A2" w:rsidP="00B450EE">
            <w:pPr>
              <w:spacing w:after="0" w:line="240" w:lineRule="auto"/>
              <w:rPr>
                <w:rFonts w:ascii="Times New Roman" w:hAnsi="Times New Roman"/>
                <w:color w:val="000000"/>
                <w:sz w:val="14"/>
                <w:szCs w:val="14"/>
                <w:lang w:val="lv-LV" w:eastAsia="lv-LV"/>
              </w:rPr>
            </w:pPr>
          </w:p>
        </w:tc>
      </w:tr>
    </w:tbl>
    <w:p w:rsidR="009732A2" w:rsidRDefault="009732A2" w:rsidP="00A504AF">
      <w:pPr>
        <w:spacing w:after="0" w:line="240" w:lineRule="auto"/>
        <w:jc w:val="both"/>
        <w:rPr>
          <w:rFonts w:ascii="Times New Roman" w:hAnsi="Times New Roman"/>
          <w:sz w:val="24"/>
          <w:szCs w:val="24"/>
          <w:lang w:val="lv-LV"/>
        </w:rPr>
      </w:pPr>
    </w:p>
    <w:p w:rsidR="009732A2" w:rsidRDefault="009732A2" w:rsidP="000D451F">
      <w:pPr>
        <w:spacing w:after="0" w:line="240" w:lineRule="auto"/>
        <w:ind w:left="851" w:right="565" w:firstLine="567"/>
        <w:jc w:val="both"/>
        <w:rPr>
          <w:rFonts w:ascii="Times New Roman" w:hAnsi="Times New Roman"/>
          <w:sz w:val="24"/>
          <w:szCs w:val="24"/>
          <w:lang w:val="lv-LV"/>
        </w:rPr>
      </w:pPr>
      <w:r>
        <w:rPr>
          <w:rFonts w:ascii="Times New Roman" w:hAnsi="Times New Roman"/>
          <w:sz w:val="24"/>
          <w:szCs w:val="24"/>
          <w:lang w:val="lv-LV"/>
        </w:rPr>
        <w:t xml:space="preserve">No tabulas datiem redzams, ka atbilstoši noteikumiem Nr.685 un rezidentu skaita izmaiņām 2011.gada septembrī-decembrī, ir </w:t>
      </w:r>
      <w:r w:rsidRPr="00530ADE">
        <w:rPr>
          <w:rFonts w:ascii="Times New Roman" w:hAnsi="Times New Roman"/>
          <w:sz w:val="24"/>
          <w:szCs w:val="24"/>
          <w:u w:val="single"/>
          <w:lang w:val="lv-LV"/>
        </w:rPr>
        <w:t>nepieciešamas izmaiņas Veselības ministrijas budžetā</w:t>
      </w:r>
      <w:r>
        <w:rPr>
          <w:rFonts w:ascii="Times New Roman" w:hAnsi="Times New Roman"/>
          <w:sz w:val="24"/>
          <w:szCs w:val="24"/>
          <w:lang w:val="lv-LV"/>
        </w:rPr>
        <w:t xml:space="preserve"> (attiecībā pret šobrīd ar budžeta grozījumiem un Finanšu ministrijas rīkojumiem spēkā esošo finansējumu) – </w:t>
      </w:r>
      <w:r w:rsidRPr="000D451F">
        <w:rPr>
          <w:rFonts w:ascii="Times New Roman" w:hAnsi="Times New Roman"/>
          <w:sz w:val="24"/>
          <w:szCs w:val="24"/>
          <w:u w:val="single"/>
          <w:lang w:val="lv-LV"/>
        </w:rPr>
        <w:t>apropriācijas pārdale starp izdevumu kodiem</w:t>
      </w:r>
      <w:r>
        <w:rPr>
          <w:rFonts w:ascii="Times New Roman" w:hAnsi="Times New Roman"/>
          <w:sz w:val="24"/>
          <w:szCs w:val="24"/>
          <w:lang w:val="lv-LV"/>
        </w:rPr>
        <w:t xml:space="preserve"> atbilstoši ekonomiskajām kategorijām budžeta apakšprogrammā 02.04.00 „Rezidentu apmācība”, </w:t>
      </w:r>
      <w:r w:rsidRPr="000D451F">
        <w:rPr>
          <w:rFonts w:ascii="Times New Roman" w:hAnsi="Times New Roman"/>
          <w:sz w:val="24"/>
          <w:szCs w:val="24"/>
          <w:u w:val="single"/>
          <w:lang w:val="lv-LV"/>
        </w:rPr>
        <w:t xml:space="preserve">nemainot kopējo </w:t>
      </w:r>
      <w:r>
        <w:rPr>
          <w:rFonts w:ascii="Times New Roman" w:hAnsi="Times New Roman"/>
          <w:sz w:val="24"/>
          <w:szCs w:val="24"/>
          <w:u w:val="single"/>
          <w:lang w:val="lv-LV"/>
        </w:rPr>
        <w:t>ieņēmumu un izdevumu</w:t>
      </w:r>
      <w:r w:rsidRPr="000D451F">
        <w:rPr>
          <w:rFonts w:ascii="Times New Roman" w:hAnsi="Times New Roman"/>
          <w:sz w:val="24"/>
          <w:szCs w:val="24"/>
          <w:u w:val="single"/>
          <w:lang w:val="lv-LV"/>
        </w:rPr>
        <w:t xml:space="preserve"> apjomu</w:t>
      </w:r>
      <w:r>
        <w:rPr>
          <w:rFonts w:ascii="Times New Roman" w:hAnsi="Times New Roman"/>
          <w:sz w:val="24"/>
          <w:szCs w:val="24"/>
          <w:lang w:val="lv-LV"/>
        </w:rPr>
        <w:t>, tai skaitā:</w:t>
      </w:r>
    </w:p>
    <w:p w:rsidR="009732A2" w:rsidRDefault="009732A2" w:rsidP="009C1318">
      <w:pPr>
        <w:spacing w:after="0" w:line="240" w:lineRule="auto"/>
        <w:ind w:left="851" w:right="567" w:firstLine="567"/>
        <w:jc w:val="both"/>
        <w:rPr>
          <w:rFonts w:ascii="Times New Roman" w:hAnsi="Times New Roman"/>
          <w:sz w:val="24"/>
          <w:szCs w:val="24"/>
          <w:lang w:val="lv-LV"/>
        </w:rPr>
      </w:pPr>
      <w:r>
        <w:rPr>
          <w:rFonts w:ascii="Times New Roman" w:hAnsi="Times New Roman"/>
          <w:sz w:val="24"/>
          <w:szCs w:val="24"/>
          <w:lang w:val="lv-LV"/>
        </w:rPr>
        <w:t>9 935 lati – palielinājums izdevumiem transfertiem no valsts budžeta daļēji finansētām atvasinātām publiskām personām (7400 kods);</w:t>
      </w:r>
    </w:p>
    <w:p w:rsidR="009732A2" w:rsidRDefault="009732A2" w:rsidP="009C1318">
      <w:pPr>
        <w:spacing w:after="0" w:line="240" w:lineRule="auto"/>
        <w:ind w:left="851" w:right="565" w:firstLine="567"/>
        <w:jc w:val="both"/>
        <w:rPr>
          <w:rFonts w:ascii="Times New Roman" w:hAnsi="Times New Roman"/>
          <w:sz w:val="24"/>
          <w:szCs w:val="24"/>
          <w:lang w:val="lv-LV"/>
        </w:rPr>
      </w:pPr>
      <w:r>
        <w:rPr>
          <w:rFonts w:ascii="Times New Roman" w:hAnsi="Times New Roman"/>
          <w:sz w:val="24"/>
          <w:szCs w:val="24"/>
          <w:lang w:val="lv-LV"/>
        </w:rPr>
        <w:t>18 576 lati – palielinājums izdevumiem atlīdzībai, tai skaitā 14 969 lati palielinājums atalgojumam;</w:t>
      </w:r>
    </w:p>
    <w:p w:rsidR="009732A2" w:rsidRDefault="009732A2" w:rsidP="009C1318">
      <w:pPr>
        <w:spacing w:after="0" w:line="240" w:lineRule="auto"/>
        <w:ind w:left="851" w:right="565" w:firstLine="567"/>
        <w:jc w:val="both"/>
        <w:rPr>
          <w:rFonts w:ascii="Times New Roman" w:hAnsi="Times New Roman"/>
          <w:sz w:val="24"/>
          <w:szCs w:val="24"/>
          <w:lang w:val="lv-LV"/>
        </w:rPr>
      </w:pPr>
      <w:r>
        <w:rPr>
          <w:rFonts w:ascii="Times New Roman" w:hAnsi="Times New Roman"/>
          <w:sz w:val="24"/>
          <w:szCs w:val="24"/>
          <w:lang w:val="lv-LV"/>
        </w:rPr>
        <w:t>-28 511 lati – samazinājums izdevumiem precēm un pakalpojumiem.</w:t>
      </w:r>
    </w:p>
    <w:p w:rsidR="009732A2" w:rsidRDefault="009732A2" w:rsidP="000D451F">
      <w:pPr>
        <w:spacing w:after="0" w:line="240" w:lineRule="auto"/>
        <w:ind w:left="851" w:right="565" w:firstLine="567"/>
        <w:jc w:val="both"/>
        <w:rPr>
          <w:rFonts w:ascii="Times New Roman" w:hAnsi="Times New Roman"/>
          <w:sz w:val="24"/>
          <w:szCs w:val="24"/>
          <w:lang w:val="lv-LV"/>
        </w:rPr>
      </w:pPr>
    </w:p>
    <w:p w:rsidR="009732A2" w:rsidRDefault="009732A2" w:rsidP="000D451F">
      <w:pPr>
        <w:spacing w:after="0" w:line="240" w:lineRule="auto"/>
        <w:ind w:left="851" w:right="565" w:firstLine="567"/>
        <w:jc w:val="both"/>
        <w:rPr>
          <w:rFonts w:ascii="Times New Roman" w:hAnsi="Times New Roman"/>
          <w:sz w:val="24"/>
          <w:szCs w:val="24"/>
          <w:lang w:val="lv-LV"/>
        </w:rPr>
      </w:pPr>
    </w:p>
    <w:p w:rsidR="009732A2" w:rsidRPr="00AE2C29" w:rsidRDefault="009732A2" w:rsidP="000D451F">
      <w:pPr>
        <w:spacing w:after="0" w:line="240" w:lineRule="auto"/>
        <w:ind w:left="851" w:right="565" w:firstLine="567"/>
        <w:jc w:val="both"/>
        <w:rPr>
          <w:rFonts w:ascii="Times New Roman" w:hAnsi="Times New Roman"/>
          <w:b/>
          <w:sz w:val="24"/>
          <w:szCs w:val="24"/>
          <w:lang w:val="lv-LV"/>
        </w:rPr>
      </w:pPr>
      <w:r>
        <w:rPr>
          <w:rFonts w:ascii="Times New Roman" w:hAnsi="Times New Roman"/>
          <w:b/>
          <w:sz w:val="24"/>
          <w:szCs w:val="24"/>
          <w:lang w:val="lv-LV"/>
        </w:rPr>
        <w:t>3. Rezidentūras finansējuma izmaiņas 2012.gadā</w:t>
      </w:r>
    </w:p>
    <w:p w:rsidR="009732A2" w:rsidRDefault="009732A2" w:rsidP="000D451F">
      <w:pPr>
        <w:spacing w:after="0" w:line="240" w:lineRule="auto"/>
        <w:ind w:left="851" w:right="565" w:firstLine="567"/>
        <w:jc w:val="both"/>
        <w:rPr>
          <w:rFonts w:ascii="Times New Roman" w:hAnsi="Times New Roman"/>
          <w:b/>
          <w:sz w:val="24"/>
          <w:szCs w:val="24"/>
          <w:lang w:val="lv-LV"/>
        </w:rPr>
      </w:pPr>
    </w:p>
    <w:p w:rsidR="009732A2" w:rsidRPr="00AE2C29" w:rsidRDefault="009732A2" w:rsidP="00AE2C29">
      <w:pPr>
        <w:spacing w:after="120" w:line="240" w:lineRule="auto"/>
        <w:ind w:left="851" w:right="567" w:firstLine="567"/>
        <w:jc w:val="both"/>
        <w:rPr>
          <w:rFonts w:ascii="Times New Roman" w:hAnsi="Times New Roman"/>
          <w:sz w:val="24"/>
          <w:szCs w:val="24"/>
          <w:lang w:val="lv-LV"/>
        </w:rPr>
      </w:pPr>
      <w:r>
        <w:rPr>
          <w:rFonts w:ascii="Times New Roman" w:hAnsi="Times New Roman"/>
          <w:sz w:val="24"/>
          <w:szCs w:val="24"/>
          <w:lang w:val="lv-LV"/>
        </w:rPr>
        <w:t xml:space="preserve">Rezidentūras finansējuma sadalījums arī 2012.-2014.gada pamatbudžeta bāzē, kas tika apstiprināta Ministru kabinetā 2011.gada 1.novembrī (protokols Nr.62, 57.§), ir aprēķināts, pamatojoties uz noteikumiem Nr.972, kas zaudēja spēku ar 2011.gada septembri. Līdz ar to 2012.gadā budžeta iestādēm, kas pilda valsts pasūtījumu rezidentu apmācībā, būs vēl lielāka neatbilstība starp apstiprināto un nepieciešamo finansējuma sadalījumu pa pozīcijām, respektīvi, pietrūks līdzekļu rezidentu un apmācošā personāla atalgojumam un valsts sociālās apdrošināšanas obligātajām iemaksām (šobrīd bāzē esošais atlīdzības apmērs pēc jaunajiem </w:t>
      </w:r>
      <w:r>
        <w:rPr>
          <w:rFonts w:ascii="Times New Roman" w:hAnsi="Times New Roman"/>
          <w:sz w:val="24"/>
          <w:szCs w:val="24"/>
          <w:lang w:val="lv-LV"/>
        </w:rPr>
        <w:lastRenderedPageBreak/>
        <w:t xml:space="preserve">noteikumiem spēs nodrošināt atlīdzību tikai nepilniem septiņiem mēnešiem), bet paliks pāri līdzekļi precēm un pakalpojumiem, kurus nebūs iespējams izlietot saskaņā ar normatīvo aktu nosacījumiem. </w:t>
      </w:r>
    </w:p>
    <w:p w:rsidR="009732A2" w:rsidRDefault="009732A2" w:rsidP="009A27D8">
      <w:pPr>
        <w:suppressAutoHyphens/>
        <w:spacing w:after="120" w:line="240" w:lineRule="auto"/>
        <w:ind w:left="851" w:right="567" w:firstLine="567"/>
        <w:jc w:val="both"/>
        <w:rPr>
          <w:rFonts w:ascii="Times New Roman" w:hAnsi="Times New Roman"/>
          <w:sz w:val="24"/>
          <w:szCs w:val="24"/>
          <w:lang w:val="lv-LV"/>
        </w:rPr>
      </w:pPr>
      <w:r>
        <w:rPr>
          <w:rFonts w:ascii="Times New Roman" w:hAnsi="Times New Roman"/>
          <w:sz w:val="24"/>
          <w:szCs w:val="24"/>
          <w:lang w:val="lv-LV"/>
        </w:rPr>
        <w:t>Lai likvidētu minētās neatbilstības, Veselības ministrija, izpildot Ministru kabineta 2011.gada 8.novembra protokola Nr.66, 28.§ 1.,2.punktā sacīto, iesniedza Finanšu ministrijā saskaņošanai nozares maksimāli pieļaujamo valsts budžeta izdevumu kopapjomu 2012.-2014.gadam, iekļaujot priekšlikumu esošo līdzekļu ietvaros veikt finansējuma izmaiņas pa izdevumu kodiem atbilstoši ekonomiskajām kategorijām, lai izpildītu noteikumu Nr.685 prasības. Priekšlikums netika atbalstīts, atsaucoties uz to, ka nav atļauts palielināt izdevumus atlīdzībai, ja nav Ministru kabineta lēmuma.</w:t>
      </w:r>
    </w:p>
    <w:p w:rsidR="009732A2" w:rsidRDefault="009732A2" w:rsidP="00A504AF">
      <w:pPr>
        <w:suppressAutoHyphens/>
        <w:spacing w:after="0" w:line="240" w:lineRule="auto"/>
        <w:ind w:left="851" w:right="567" w:firstLine="567"/>
        <w:jc w:val="both"/>
        <w:rPr>
          <w:rFonts w:ascii="Times New Roman" w:hAnsi="Times New Roman"/>
          <w:sz w:val="24"/>
          <w:szCs w:val="24"/>
          <w:lang w:val="lv-LV"/>
        </w:rPr>
      </w:pPr>
      <w:r>
        <w:rPr>
          <w:rFonts w:ascii="Times New Roman" w:hAnsi="Times New Roman"/>
          <w:sz w:val="24"/>
          <w:szCs w:val="24"/>
          <w:lang w:val="lv-LV"/>
        </w:rPr>
        <w:t>Ņemot vērā, ka finansējuma pārdale pa izdevumu pozīcijām ir absolūti nepieciešama, lai budžeta iestādes 2012.gadā varētu pildīt saistības pret rezidentiem atbilstoši noslēgtajiem līgumiem un neveidotos parādsaistības, ir nepieciešams Ministru kabineta lēmums par 2012.gada rezidentūras finansējuma pārdali pa izdevumu pozīcijām, tai skaitā:</w:t>
      </w:r>
    </w:p>
    <w:p w:rsidR="009732A2" w:rsidRDefault="009732A2" w:rsidP="0023385C">
      <w:pPr>
        <w:suppressAutoHyphens/>
        <w:spacing w:before="120" w:after="0" w:line="240" w:lineRule="auto"/>
        <w:ind w:left="1418" w:right="567"/>
        <w:rPr>
          <w:rFonts w:ascii="Times New Roman" w:hAnsi="Times New Roman"/>
          <w:sz w:val="24"/>
          <w:szCs w:val="24"/>
          <w:lang w:val="lv-LV"/>
        </w:rPr>
      </w:pPr>
      <w:r>
        <w:rPr>
          <w:rFonts w:ascii="Times New Roman" w:hAnsi="Times New Roman"/>
          <w:sz w:val="24"/>
          <w:szCs w:val="24"/>
          <w:lang w:val="lv-LV"/>
        </w:rPr>
        <w:t>par 100 234 latiem palielināt izdevumus atlīdzībai, tai skaitā izdevumus atalgojumam par 80 809 latiem,</w:t>
      </w:r>
    </w:p>
    <w:p w:rsidR="009732A2" w:rsidRDefault="009732A2" w:rsidP="00134C7B">
      <w:pPr>
        <w:suppressAutoHyphens/>
        <w:spacing w:before="120" w:after="0" w:line="240" w:lineRule="auto"/>
        <w:ind w:left="851" w:right="567" w:firstLine="567"/>
        <w:rPr>
          <w:rFonts w:ascii="Times New Roman" w:hAnsi="Times New Roman"/>
          <w:sz w:val="24"/>
          <w:szCs w:val="24"/>
          <w:lang w:val="lv-LV"/>
        </w:rPr>
      </w:pPr>
      <w:r>
        <w:rPr>
          <w:rFonts w:ascii="Times New Roman" w:hAnsi="Times New Roman"/>
          <w:sz w:val="24"/>
          <w:szCs w:val="24"/>
          <w:lang w:val="lv-LV"/>
        </w:rPr>
        <w:t>par 99 499 latiem samazināt izdevumus preču un pakalpojumu apmaksai,</w:t>
      </w:r>
    </w:p>
    <w:p w:rsidR="009732A2" w:rsidRPr="00A504AF" w:rsidRDefault="009732A2" w:rsidP="00A504AF">
      <w:pPr>
        <w:suppressAutoHyphens/>
        <w:spacing w:after="120" w:line="240" w:lineRule="auto"/>
        <w:ind w:left="1418" w:right="567"/>
        <w:rPr>
          <w:rFonts w:ascii="Times New Roman" w:hAnsi="Times New Roman"/>
          <w:sz w:val="24"/>
          <w:szCs w:val="24"/>
          <w:lang w:val="lv-LV"/>
        </w:rPr>
        <w:sectPr w:rsidR="009732A2" w:rsidRPr="00A504AF" w:rsidSect="00B450EE">
          <w:pgSz w:w="11906" w:h="16838"/>
          <w:pgMar w:top="1134" w:right="567" w:bottom="1134" w:left="851" w:header="709" w:footer="709" w:gutter="0"/>
          <w:cols w:space="708"/>
          <w:titlePg/>
          <w:docGrid w:linePitch="360"/>
        </w:sectPr>
      </w:pPr>
      <w:r w:rsidRPr="00A504AF">
        <w:rPr>
          <w:rFonts w:ascii="Times New Roman" w:hAnsi="Times New Roman"/>
          <w:sz w:val="24"/>
          <w:szCs w:val="24"/>
          <w:lang w:val="lv-LV" w:eastAsia="lv-LV"/>
        </w:rPr>
        <w:t xml:space="preserve"> </w:t>
      </w:r>
    </w:p>
    <w:p w:rsidR="009732A2" w:rsidRPr="00134C7B" w:rsidRDefault="009732A2" w:rsidP="00134C7B">
      <w:pPr>
        <w:spacing w:after="0" w:line="240" w:lineRule="auto"/>
        <w:ind w:left="709"/>
        <w:jc w:val="both"/>
        <w:rPr>
          <w:rFonts w:ascii="Times New Roman" w:hAnsi="Times New Roman"/>
          <w:sz w:val="24"/>
          <w:szCs w:val="24"/>
          <w:lang w:val="lv-LV"/>
        </w:rPr>
      </w:pPr>
      <w:r>
        <w:rPr>
          <w:rFonts w:ascii="Times New Roman" w:hAnsi="Times New Roman"/>
          <w:sz w:val="24"/>
          <w:szCs w:val="24"/>
          <w:lang w:val="lv-LV"/>
        </w:rPr>
        <w:lastRenderedPageBreak/>
        <w:t xml:space="preserve">par 735 latiem </w:t>
      </w:r>
      <w:r w:rsidRPr="00A504AF">
        <w:rPr>
          <w:rFonts w:ascii="Times New Roman" w:hAnsi="Times New Roman"/>
          <w:sz w:val="24"/>
          <w:szCs w:val="24"/>
          <w:lang w:val="lv-LV"/>
        </w:rPr>
        <w:t xml:space="preserve">samazināt izdevumus </w:t>
      </w:r>
      <w:r w:rsidRPr="00A504AF">
        <w:rPr>
          <w:rFonts w:ascii="Times New Roman" w:hAnsi="Times New Roman"/>
          <w:sz w:val="24"/>
          <w:szCs w:val="24"/>
          <w:lang w:val="lv-LV" w:eastAsia="lv-LV"/>
        </w:rPr>
        <w:t>valsts budžeta transfertiem valsts budžeta daļēji finansētajām atvasinātajām publiskajām personām noteiktam mērķim</w:t>
      </w:r>
      <w:r>
        <w:rPr>
          <w:rFonts w:ascii="Times New Roman" w:hAnsi="Times New Roman"/>
          <w:sz w:val="24"/>
          <w:szCs w:val="24"/>
          <w:lang w:val="lv-LV" w:eastAsia="lv-LV"/>
        </w:rPr>
        <w:t xml:space="preserve"> (7351 kods atbilstoši jaunajai izdevumu klasifikācijai saskaņā ar </w:t>
      </w:r>
      <w:r w:rsidRPr="00134C7B">
        <w:rPr>
          <w:rFonts w:ascii="Times New Roman" w:hAnsi="Times New Roman"/>
          <w:sz w:val="24"/>
          <w:szCs w:val="24"/>
          <w:lang w:val="lv-LV" w:eastAsia="lv-LV"/>
        </w:rPr>
        <w:t>Ministru kabineta 2011.gada 11.oktobra noteikumiem Nr.782 „Grozījumi Ministru kabineta 2005.gada 27.decembra noteikumos Nr.1031 „Noteikumi par budžetu izdevumu klasifikāciju atbilstoši ekonomiskajām kategorijām””, kas spēkā no 2012.gada 1.janvāra).</w:t>
      </w:r>
    </w:p>
    <w:p w:rsidR="009732A2" w:rsidRPr="00134C7B" w:rsidRDefault="009732A2" w:rsidP="003A5DC7">
      <w:pPr>
        <w:spacing w:after="0" w:line="240" w:lineRule="auto"/>
        <w:ind w:firstLine="709"/>
        <w:jc w:val="both"/>
        <w:rPr>
          <w:rFonts w:ascii="Times New Roman" w:hAnsi="Times New Roman"/>
          <w:sz w:val="24"/>
          <w:szCs w:val="24"/>
          <w:lang w:val="lv-LV"/>
        </w:rPr>
      </w:pPr>
    </w:p>
    <w:p w:rsidR="009732A2" w:rsidRPr="002A270D" w:rsidRDefault="009732A2" w:rsidP="003A5DC7">
      <w:pPr>
        <w:spacing w:after="0" w:line="240" w:lineRule="auto"/>
        <w:ind w:firstLine="709"/>
        <w:jc w:val="both"/>
        <w:rPr>
          <w:rFonts w:ascii="Times New Roman" w:hAnsi="Times New Roman"/>
          <w:sz w:val="24"/>
          <w:szCs w:val="24"/>
          <w:lang w:val="lv-LV"/>
        </w:rPr>
      </w:pPr>
      <w:r>
        <w:rPr>
          <w:rFonts w:ascii="Times New Roman" w:hAnsi="Times New Roman"/>
          <w:sz w:val="24"/>
          <w:szCs w:val="24"/>
          <w:lang w:val="lv-LV"/>
        </w:rPr>
        <w:t>Ja tiks pieņemts Ministru kabineta lēmums par līdzekļu pārdali izdevumos apstiprinātā maksimāli pieļaujamā valsts pamatbudžeta kopapjoma 2012.-2014.gadam ietvaros, Veselības ministrija iesniegs priekšlikumus izdevumu pārdalei pa kodiem atbilstoši ekonomiskajām kategorijām uz 2012.gada valsts budžeta otro lasījumu Saeimā.</w:t>
      </w:r>
    </w:p>
    <w:p w:rsidR="009732A2" w:rsidRDefault="009732A2" w:rsidP="00AE2C29">
      <w:pPr>
        <w:spacing w:after="0" w:line="240" w:lineRule="auto"/>
        <w:ind w:left="851" w:right="565" w:firstLine="567"/>
        <w:jc w:val="both"/>
        <w:rPr>
          <w:rFonts w:ascii="Times New Roman" w:hAnsi="Times New Roman"/>
          <w:b/>
          <w:sz w:val="24"/>
          <w:szCs w:val="24"/>
          <w:lang w:val="lv-LV"/>
        </w:rPr>
      </w:pPr>
    </w:p>
    <w:p w:rsidR="009732A2" w:rsidRPr="002A270D" w:rsidRDefault="009732A2" w:rsidP="00AE2C29">
      <w:pPr>
        <w:spacing w:after="0" w:line="240" w:lineRule="auto"/>
        <w:ind w:left="851" w:right="565" w:firstLine="567"/>
        <w:jc w:val="both"/>
        <w:rPr>
          <w:rFonts w:ascii="Times New Roman" w:hAnsi="Times New Roman"/>
          <w:b/>
          <w:sz w:val="24"/>
          <w:szCs w:val="24"/>
          <w:lang w:val="lv-LV"/>
        </w:rPr>
      </w:pPr>
      <w:r>
        <w:rPr>
          <w:rFonts w:ascii="Times New Roman" w:hAnsi="Times New Roman"/>
          <w:b/>
          <w:sz w:val="24"/>
          <w:szCs w:val="24"/>
          <w:lang w:val="lv-LV"/>
        </w:rPr>
        <w:t>4</w:t>
      </w:r>
      <w:r w:rsidRPr="002A270D">
        <w:rPr>
          <w:rFonts w:ascii="Times New Roman" w:hAnsi="Times New Roman"/>
          <w:b/>
          <w:sz w:val="24"/>
          <w:szCs w:val="24"/>
          <w:lang w:val="lv-LV"/>
        </w:rPr>
        <w:t>. Secinājumi</w:t>
      </w:r>
    </w:p>
    <w:p w:rsidR="009732A2" w:rsidRDefault="009732A2" w:rsidP="00C06D3B">
      <w:pPr>
        <w:pStyle w:val="ListParagraph"/>
        <w:numPr>
          <w:ilvl w:val="0"/>
          <w:numId w:val="6"/>
        </w:numPr>
        <w:spacing w:line="240" w:lineRule="auto"/>
        <w:ind w:left="425" w:hanging="425"/>
        <w:contextualSpacing w:val="0"/>
        <w:jc w:val="both"/>
        <w:rPr>
          <w:rFonts w:ascii="Times New Roman" w:hAnsi="Times New Roman"/>
          <w:sz w:val="24"/>
          <w:szCs w:val="24"/>
          <w:lang w:val="lv-LV"/>
        </w:rPr>
      </w:pPr>
      <w:r>
        <w:rPr>
          <w:rFonts w:ascii="Times New Roman" w:hAnsi="Times New Roman"/>
          <w:sz w:val="24"/>
          <w:szCs w:val="24"/>
          <w:lang w:val="lv-LV"/>
        </w:rPr>
        <w:t xml:space="preserve">No 2011.gada 7.septembra ir spēkā </w:t>
      </w:r>
      <w:r w:rsidRPr="003A5DC7">
        <w:rPr>
          <w:rFonts w:ascii="Times New Roman" w:hAnsi="Times New Roman"/>
          <w:sz w:val="24"/>
          <w:szCs w:val="24"/>
          <w:lang w:val="lv-LV"/>
        </w:rPr>
        <w:t>Ministru kabineta 2011.gada 30.augusta noteikum</w:t>
      </w:r>
      <w:r>
        <w:rPr>
          <w:rFonts w:ascii="Times New Roman" w:hAnsi="Times New Roman"/>
          <w:sz w:val="24"/>
          <w:szCs w:val="24"/>
          <w:lang w:val="lv-LV"/>
        </w:rPr>
        <w:t>i</w:t>
      </w:r>
      <w:r w:rsidRPr="003A5DC7">
        <w:rPr>
          <w:rFonts w:ascii="Times New Roman" w:hAnsi="Times New Roman"/>
          <w:sz w:val="24"/>
          <w:szCs w:val="24"/>
          <w:lang w:val="lv-LV"/>
        </w:rPr>
        <w:t xml:space="preserve"> Nr.685 </w:t>
      </w:r>
      <w:r w:rsidRPr="005F6CB0">
        <w:rPr>
          <w:rFonts w:ascii="Times New Roman" w:hAnsi="Times New Roman"/>
          <w:sz w:val="24"/>
          <w:szCs w:val="24"/>
          <w:lang w:val="lv-LV"/>
        </w:rPr>
        <w:t>„Rezidentu sadales un rezidentūras finansēšanas noteikumi”</w:t>
      </w:r>
      <w:r>
        <w:rPr>
          <w:rFonts w:ascii="Times New Roman" w:hAnsi="Times New Roman"/>
          <w:sz w:val="24"/>
          <w:szCs w:val="24"/>
          <w:lang w:val="lv-LV"/>
        </w:rPr>
        <w:t xml:space="preserve">, bet iepriekšējie - </w:t>
      </w:r>
      <w:r w:rsidRPr="003A5DC7">
        <w:rPr>
          <w:rFonts w:ascii="Times New Roman" w:hAnsi="Times New Roman"/>
          <w:sz w:val="24"/>
          <w:szCs w:val="24"/>
          <w:lang w:val="lv-LV"/>
        </w:rPr>
        <w:t>20</w:t>
      </w:r>
      <w:r>
        <w:rPr>
          <w:rFonts w:ascii="Times New Roman" w:hAnsi="Times New Roman"/>
          <w:sz w:val="24"/>
          <w:szCs w:val="24"/>
          <w:lang w:val="lv-LV"/>
        </w:rPr>
        <w:t>09</w:t>
      </w:r>
      <w:r w:rsidRPr="003A5DC7">
        <w:rPr>
          <w:rFonts w:ascii="Times New Roman" w:hAnsi="Times New Roman"/>
          <w:sz w:val="24"/>
          <w:szCs w:val="24"/>
          <w:lang w:val="lv-LV"/>
        </w:rPr>
        <w:t xml:space="preserve">.gada </w:t>
      </w:r>
      <w:r>
        <w:rPr>
          <w:rFonts w:ascii="Times New Roman" w:hAnsi="Times New Roman"/>
          <w:sz w:val="24"/>
          <w:szCs w:val="24"/>
          <w:lang w:val="lv-LV"/>
        </w:rPr>
        <w:t>25.augusta</w:t>
      </w:r>
      <w:r w:rsidRPr="003A5DC7">
        <w:rPr>
          <w:rFonts w:ascii="Times New Roman" w:hAnsi="Times New Roman"/>
          <w:sz w:val="24"/>
          <w:szCs w:val="24"/>
          <w:lang w:val="lv-LV"/>
        </w:rPr>
        <w:t xml:space="preserve"> noteikum</w:t>
      </w:r>
      <w:r>
        <w:rPr>
          <w:rFonts w:ascii="Times New Roman" w:hAnsi="Times New Roman"/>
          <w:sz w:val="24"/>
          <w:szCs w:val="24"/>
          <w:lang w:val="lv-LV"/>
        </w:rPr>
        <w:t>i</w:t>
      </w:r>
      <w:r w:rsidRPr="003A5DC7">
        <w:rPr>
          <w:rFonts w:ascii="Times New Roman" w:hAnsi="Times New Roman"/>
          <w:sz w:val="24"/>
          <w:szCs w:val="24"/>
          <w:lang w:val="lv-LV"/>
        </w:rPr>
        <w:t xml:space="preserve"> Nr.</w:t>
      </w:r>
      <w:r>
        <w:rPr>
          <w:rFonts w:ascii="Times New Roman" w:hAnsi="Times New Roman"/>
          <w:sz w:val="24"/>
          <w:szCs w:val="24"/>
          <w:lang w:val="lv-LV"/>
        </w:rPr>
        <w:t>972</w:t>
      </w:r>
      <w:r w:rsidRPr="003A5DC7">
        <w:rPr>
          <w:rFonts w:ascii="Times New Roman" w:hAnsi="Times New Roman"/>
          <w:sz w:val="24"/>
          <w:szCs w:val="24"/>
          <w:lang w:val="lv-LV"/>
        </w:rPr>
        <w:t xml:space="preserve"> </w:t>
      </w:r>
      <w:r w:rsidRPr="00182ACA">
        <w:rPr>
          <w:rFonts w:ascii="Times New Roman" w:hAnsi="Times New Roman"/>
          <w:sz w:val="24"/>
          <w:szCs w:val="24"/>
          <w:lang w:val="lv-LV"/>
        </w:rPr>
        <w:t>„Rezidentu sadales un rezidentūras finansēšanas noteikumi”</w:t>
      </w:r>
      <w:r>
        <w:rPr>
          <w:rFonts w:ascii="Times New Roman" w:hAnsi="Times New Roman"/>
          <w:sz w:val="24"/>
          <w:szCs w:val="24"/>
          <w:lang w:val="lv-LV"/>
        </w:rPr>
        <w:t xml:space="preserve"> zaudēja spēku. Jaunie noteikumi paredz atšķirīgu rezidentūras finansēšanas modeli, kas cita starpā paredz budžeta iestādēm izmaiņas viena rezidenta apmācības izmaksu proporcijā, palielinot izdevumus atlīdzībai, bet samazinot izdevumus preču un pakalpojumu apmaksai.</w:t>
      </w:r>
    </w:p>
    <w:p w:rsidR="009732A2" w:rsidRDefault="009732A2" w:rsidP="00C06D3B">
      <w:pPr>
        <w:pStyle w:val="ListParagraph"/>
        <w:numPr>
          <w:ilvl w:val="0"/>
          <w:numId w:val="6"/>
        </w:numPr>
        <w:spacing w:line="240" w:lineRule="auto"/>
        <w:ind w:left="426" w:right="-1" w:hanging="426"/>
        <w:contextualSpacing w:val="0"/>
        <w:jc w:val="both"/>
        <w:rPr>
          <w:rFonts w:ascii="Times New Roman" w:hAnsi="Times New Roman"/>
          <w:sz w:val="24"/>
          <w:szCs w:val="24"/>
          <w:lang w:val="lv-LV"/>
        </w:rPr>
      </w:pPr>
      <w:r>
        <w:rPr>
          <w:rFonts w:ascii="Times New Roman" w:hAnsi="Times New Roman"/>
          <w:sz w:val="24"/>
          <w:szCs w:val="24"/>
          <w:lang w:val="lv-LV"/>
        </w:rPr>
        <w:t>2011.gada budžetā finansējums rezidentu apmaksai, tai skaitā budžeta iestādēm, kas pilda valsts pasūtījumu rezidentu apmācībai, tika aprēķināts atbilstoši iepriekšējiem noteikumiem Nr.972, kas bija spēkā 2011.gada budžeta plānošanas laikā un līdz 2011.gada 31.augustam. 2011.gada laikā ir mainījies arī vidējais budžeta iestādēs apmācāmo rezidentu skaits: gada sākumā plānoti 25 rezidenti, periodā janvāris-augusts (8 mēneši) faktiski bija 23.75, periodā septembris-decembris (4 mēneši) – faktiski 24.75.</w:t>
      </w:r>
      <w:r w:rsidRPr="000D451F">
        <w:rPr>
          <w:rFonts w:ascii="Times New Roman" w:hAnsi="Times New Roman"/>
          <w:sz w:val="24"/>
          <w:szCs w:val="24"/>
          <w:lang w:val="lv-LV"/>
        </w:rPr>
        <w:t xml:space="preserve"> </w:t>
      </w:r>
      <w:r>
        <w:rPr>
          <w:rFonts w:ascii="Times New Roman" w:hAnsi="Times New Roman"/>
          <w:sz w:val="24"/>
          <w:szCs w:val="24"/>
          <w:lang w:val="lv-LV"/>
        </w:rPr>
        <w:t>Līdz ar to Veselības ministrijas budžetā veidojas neatbilstība izdevumu sadalījumā, kas nosaka nepieciešamību veikt izmaiņas apakšprogrammā 02.04.00 „Rezidentu apmācība”, tai skaitā (atbilstoši detalizētiem aprēķiniem) palielināt izdevumus atlīdzībai par 18 576 latiem, tai skaitā atalgojumam par 14 969 latiem.</w:t>
      </w:r>
    </w:p>
    <w:p w:rsidR="009732A2" w:rsidRDefault="009732A2" w:rsidP="006E4F6D">
      <w:pPr>
        <w:pStyle w:val="ListParagraph"/>
        <w:numPr>
          <w:ilvl w:val="0"/>
          <w:numId w:val="6"/>
        </w:numPr>
        <w:spacing w:line="240" w:lineRule="auto"/>
        <w:ind w:left="425" w:hanging="425"/>
        <w:contextualSpacing w:val="0"/>
        <w:jc w:val="both"/>
        <w:rPr>
          <w:rFonts w:ascii="Times New Roman" w:hAnsi="Times New Roman"/>
          <w:sz w:val="24"/>
          <w:szCs w:val="24"/>
          <w:lang w:val="lv-LV"/>
        </w:rPr>
      </w:pPr>
      <w:r>
        <w:rPr>
          <w:rFonts w:ascii="Times New Roman" w:hAnsi="Times New Roman"/>
          <w:sz w:val="24"/>
          <w:szCs w:val="24"/>
          <w:lang w:val="lv-LV"/>
        </w:rPr>
        <w:t>Tomēr nav iespējama apropriācijas pārdale, jo atbilstoši l</w:t>
      </w:r>
      <w:r w:rsidRPr="006E4F6D">
        <w:rPr>
          <w:rFonts w:ascii="Times New Roman" w:hAnsi="Times New Roman"/>
          <w:sz w:val="24"/>
          <w:szCs w:val="24"/>
          <w:lang w:val="lv-LV"/>
        </w:rPr>
        <w:t>ikuma „Par valsts budžetu 2011.gadam” 44.panta ceturtajai daļai, kurā teikts</w:t>
      </w:r>
      <w:r>
        <w:rPr>
          <w:rFonts w:ascii="Times New Roman" w:hAnsi="Times New Roman"/>
          <w:sz w:val="24"/>
          <w:szCs w:val="24"/>
          <w:lang w:val="lv-LV"/>
        </w:rPr>
        <w:t>,</w:t>
      </w:r>
      <w:r w:rsidRPr="006E4F6D">
        <w:rPr>
          <w:rFonts w:ascii="Times New Roman" w:hAnsi="Times New Roman"/>
          <w:sz w:val="24"/>
          <w:szCs w:val="24"/>
          <w:lang w:val="lv-LV"/>
        </w:rPr>
        <w:t xml:space="preserve"> ka finanšu ministram ir tiesības ministrijai vai citai centrālajai valsts iestādei likumā noteiktās apropriācijas ietvaros pārdalīt apropriāciju starp programmām, apakšprogrammām un budžeta izdevumu kodiem atbilstoši ekonomiskajām kategorijām, ievērojot nosacījumu, ka nav pieļaujama apropriācijas pārdale atlīdzības palielināšanai, ja tā ietekmē ministrijai vai citai centrālajai valsts iestādei nākamajiem periodiem noteikto maksimāli pieļaujamo izdevumu apjomu atlīdzībai un kopējo izdevumu apjomu. </w:t>
      </w:r>
      <w:r>
        <w:rPr>
          <w:rFonts w:ascii="Times New Roman" w:hAnsi="Times New Roman"/>
          <w:sz w:val="24"/>
          <w:szCs w:val="24"/>
          <w:lang w:val="lv-LV"/>
        </w:rPr>
        <w:t>Savukārt saskaņā ar</w:t>
      </w:r>
      <w:r w:rsidRPr="006E4F6D">
        <w:rPr>
          <w:rFonts w:ascii="Times New Roman" w:hAnsi="Times New Roman"/>
          <w:sz w:val="24"/>
          <w:szCs w:val="24"/>
          <w:lang w:val="lv-LV"/>
        </w:rPr>
        <w:t xml:space="preserve"> likuma „Par valsts budžetu 2011.gadam” 45.panta otr</w:t>
      </w:r>
      <w:r>
        <w:rPr>
          <w:rFonts w:ascii="Times New Roman" w:hAnsi="Times New Roman"/>
          <w:sz w:val="24"/>
          <w:szCs w:val="24"/>
          <w:lang w:val="lv-LV"/>
        </w:rPr>
        <w:t>o</w:t>
      </w:r>
      <w:r w:rsidRPr="006E4F6D">
        <w:rPr>
          <w:rFonts w:ascii="Times New Roman" w:hAnsi="Times New Roman"/>
          <w:sz w:val="24"/>
          <w:szCs w:val="24"/>
          <w:lang w:val="lv-LV"/>
        </w:rPr>
        <w:t xml:space="preserve"> daļ</w:t>
      </w:r>
      <w:r>
        <w:rPr>
          <w:rFonts w:ascii="Times New Roman" w:hAnsi="Times New Roman"/>
          <w:sz w:val="24"/>
          <w:szCs w:val="24"/>
          <w:lang w:val="lv-LV"/>
        </w:rPr>
        <w:t>u</w:t>
      </w:r>
      <w:r w:rsidRPr="006E4F6D">
        <w:rPr>
          <w:rFonts w:ascii="Times New Roman" w:hAnsi="Times New Roman"/>
          <w:sz w:val="24"/>
          <w:szCs w:val="24"/>
          <w:lang w:val="lv-LV"/>
        </w:rPr>
        <w:t xml:space="preserve"> šā likuma 44.panta nosacījumi neattiecas uz apropriācijas pārdali starp programmām, apakšprogrammām un budžeta izdevumu kodiem atbilstoši ekonomiskajām kategorijām ministrijai vai citai centrālajai valsts iestādei likumā noteiktās apropriācijas ietvaros, ja ir pieņemts Ministru kabineta lēmums un Ministru kabinets ir deleģējis finanšu ministram tiesības veikt apropriācijas pārdali, nepiemērojot šā likuma 44.panta nosacījumus. Šādu apropriācijas pārdali atļauts veikt, ja Saeimas Budžeta un finanšu (nodokļu) komisija piecu dienu laikā no attiecīgās informācijas saņemšanas nav iebildusi pret apropriācijas pārdali.</w:t>
      </w:r>
      <w:r>
        <w:rPr>
          <w:rFonts w:ascii="Times New Roman" w:hAnsi="Times New Roman"/>
          <w:sz w:val="24"/>
          <w:szCs w:val="24"/>
          <w:lang w:val="lv-LV"/>
        </w:rPr>
        <w:t>.</w:t>
      </w:r>
    </w:p>
    <w:p w:rsidR="009732A2" w:rsidRDefault="009732A2" w:rsidP="00134C7B">
      <w:pPr>
        <w:pStyle w:val="ListParagraph"/>
        <w:numPr>
          <w:ilvl w:val="0"/>
          <w:numId w:val="6"/>
        </w:numPr>
        <w:spacing w:line="240" w:lineRule="auto"/>
        <w:ind w:left="425" w:hanging="425"/>
        <w:contextualSpacing w:val="0"/>
        <w:jc w:val="both"/>
        <w:rPr>
          <w:rFonts w:ascii="Times New Roman" w:hAnsi="Times New Roman"/>
          <w:sz w:val="24"/>
          <w:szCs w:val="24"/>
          <w:lang w:val="lv-LV"/>
        </w:rPr>
      </w:pPr>
      <w:r>
        <w:rPr>
          <w:rFonts w:ascii="Times New Roman" w:hAnsi="Times New Roman"/>
          <w:sz w:val="24"/>
          <w:szCs w:val="24"/>
          <w:lang w:val="lv-LV"/>
        </w:rPr>
        <w:t xml:space="preserve">Ņemot vērā 1.-3.punktos minēto, ir nepieciešams Ministru kabineta lēmums – atļaut veikt izmaiņas </w:t>
      </w:r>
      <w:r w:rsidRPr="002A270D">
        <w:rPr>
          <w:rFonts w:ascii="Times New Roman" w:hAnsi="Times New Roman"/>
          <w:sz w:val="24"/>
          <w:szCs w:val="24"/>
          <w:lang w:val="lv-LV"/>
        </w:rPr>
        <w:t xml:space="preserve">rezidentūras </w:t>
      </w:r>
      <w:r>
        <w:rPr>
          <w:rFonts w:ascii="Times New Roman" w:hAnsi="Times New Roman"/>
          <w:sz w:val="24"/>
          <w:szCs w:val="24"/>
          <w:lang w:val="lv-LV"/>
        </w:rPr>
        <w:t xml:space="preserve">2011.gada </w:t>
      </w:r>
      <w:r w:rsidRPr="002A270D">
        <w:rPr>
          <w:rFonts w:ascii="Times New Roman" w:hAnsi="Times New Roman"/>
          <w:sz w:val="24"/>
          <w:szCs w:val="24"/>
          <w:lang w:val="lv-LV"/>
        </w:rPr>
        <w:t>finansējuma sadalījumā pa izdevumu pozīcijām</w:t>
      </w:r>
      <w:r>
        <w:rPr>
          <w:rFonts w:ascii="Times New Roman" w:hAnsi="Times New Roman"/>
          <w:sz w:val="24"/>
          <w:szCs w:val="24"/>
          <w:lang w:val="lv-LV"/>
        </w:rPr>
        <w:t>, tai skaitā palielināt izdevumus atlīdzībai un atalgojumam, nemainot kopējo rezidentūras finansējuma apmēru. Neveicot šīs izmaiņas</w:t>
      </w:r>
      <w:r w:rsidRPr="002A270D">
        <w:rPr>
          <w:rFonts w:ascii="Times New Roman" w:hAnsi="Times New Roman"/>
          <w:sz w:val="24"/>
          <w:szCs w:val="24"/>
          <w:lang w:val="lv-LV"/>
        </w:rPr>
        <w:t xml:space="preserve">, Veselības ministrija nevarēs pildīt noteikumu </w:t>
      </w:r>
      <w:r w:rsidRPr="002A270D">
        <w:rPr>
          <w:rFonts w:ascii="Times New Roman" w:hAnsi="Times New Roman"/>
          <w:sz w:val="24"/>
          <w:szCs w:val="24"/>
          <w:lang w:val="lv-LV"/>
        </w:rPr>
        <w:lastRenderedPageBreak/>
        <w:t xml:space="preserve">Nr.685 normas, tādējādi nostādot budžeta iestādēs apmācāmos rezidentus darba samaksas ziņā daudz neizdevīgākā situācijā kā valsts un pašvaldību kapitālsabiedrību statusā esošajās ārstniecības iestādēs apmācāmos rezidentus, jo budžeta iestādēm </w:t>
      </w:r>
      <w:r>
        <w:rPr>
          <w:rFonts w:ascii="Times New Roman" w:hAnsi="Times New Roman"/>
          <w:sz w:val="24"/>
          <w:szCs w:val="24"/>
          <w:lang w:val="lv-LV"/>
        </w:rPr>
        <w:t>izdevumiem atlīdzībai</w:t>
      </w:r>
      <w:r w:rsidRPr="002A270D">
        <w:rPr>
          <w:rFonts w:ascii="Times New Roman" w:hAnsi="Times New Roman"/>
          <w:sz w:val="24"/>
          <w:szCs w:val="24"/>
          <w:lang w:val="lv-LV"/>
        </w:rPr>
        <w:t xml:space="preserve"> </w:t>
      </w:r>
      <w:r>
        <w:rPr>
          <w:rFonts w:ascii="Times New Roman" w:hAnsi="Times New Roman"/>
          <w:sz w:val="24"/>
          <w:szCs w:val="24"/>
          <w:lang w:val="lv-LV"/>
        </w:rPr>
        <w:t xml:space="preserve">2011.gadā </w:t>
      </w:r>
      <w:r w:rsidRPr="002A270D">
        <w:rPr>
          <w:rFonts w:ascii="Times New Roman" w:hAnsi="Times New Roman"/>
          <w:sz w:val="24"/>
          <w:szCs w:val="24"/>
          <w:lang w:val="lv-LV"/>
        </w:rPr>
        <w:t xml:space="preserve">pietrūks līdzekļu, tādējādi veidosies parādsaistības pret rezidentiem, </w:t>
      </w:r>
      <w:r>
        <w:rPr>
          <w:rFonts w:ascii="Times New Roman" w:hAnsi="Times New Roman"/>
          <w:sz w:val="24"/>
          <w:szCs w:val="24"/>
          <w:lang w:val="lv-LV"/>
        </w:rPr>
        <w:t xml:space="preserve">kas būs jāsedz no 2012.gada līdzekļiem, </w:t>
      </w:r>
      <w:r w:rsidRPr="002A270D">
        <w:rPr>
          <w:rFonts w:ascii="Times New Roman" w:hAnsi="Times New Roman"/>
          <w:sz w:val="24"/>
          <w:szCs w:val="24"/>
          <w:lang w:val="lv-LV"/>
        </w:rPr>
        <w:t>savukārt izdevum</w:t>
      </w:r>
      <w:r>
        <w:rPr>
          <w:rFonts w:ascii="Times New Roman" w:hAnsi="Times New Roman"/>
          <w:sz w:val="24"/>
          <w:szCs w:val="24"/>
          <w:lang w:val="lv-LV"/>
        </w:rPr>
        <w:t>iem</w:t>
      </w:r>
      <w:r w:rsidRPr="002A270D">
        <w:rPr>
          <w:rFonts w:ascii="Times New Roman" w:hAnsi="Times New Roman"/>
          <w:sz w:val="24"/>
          <w:szCs w:val="24"/>
          <w:lang w:val="lv-LV"/>
        </w:rPr>
        <w:t xml:space="preserve"> </w:t>
      </w:r>
      <w:r>
        <w:rPr>
          <w:rFonts w:ascii="Times New Roman" w:hAnsi="Times New Roman"/>
          <w:sz w:val="24"/>
          <w:szCs w:val="24"/>
          <w:lang w:val="lv-LV"/>
        </w:rPr>
        <w:t>preču un pakalpojumu iegādei 2011.gadā iz</w:t>
      </w:r>
      <w:r w:rsidRPr="002A270D">
        <w:rPr>
          <w:rFonts w:ascii="Times New Roman" w:hAnsi="Times New Roman"/>
          <w:sz w:val="24"/>
          <w:szCs w:val="24"/>
          <w:lang w:val="lv-LV"/>
        </w:rPr>
        <w:t xml:space="preserve">veidosies neizlietojams līdzekļu pārpalikums. Šāda situācija kavēs piešķirto budžeta līdzekļu optimālu apguvi un būs pretrunā ar </w:t>
      </w:r>
      <w:r>
        <w:rPr>
          <w:rFonts w:ascii="Times New Roman" w:hAnsi="Times New Roman"/>
          <w:sz w:val="24"/>
          <w:szCs w:val="24"/>
          <w:lang w:val="lv-LV"/>
        </w:rPr>
        <w:t xml:space="preserve">tiem </w:t>
      </w:r>
      <w:r w:rsidRPr="002A270D">
        <w:rPr>
          <w:rFonts w:ascii="Times New Roman" w:hAnsi="Times New Roman"/>
          <w:sz w:val="24"/>
          <w:szCs w:val="24"/>
          <w:lang w:val="lv-LV"/>
        </w:rPr>
        <w:t>Ministru kabineta lēmumiem, kas nosaka ministrijām un padotības iestādēm budžeta izpildes gaitā nepieļaut parādsaistību veidošanos</w:t>
      </w:r>
      <w:r>
        <w:rPr>
          <w:rFonts w:ascii="Times New Roman" w:hAnsi="Times New Roman"/>
          <w:sz w:val="24"/>
          <w:szCs w:val="24"/>
          <w:lang w:val="lv-LV"/>
        </w:rPr>
        <w:t>.</w:t>
      </w:r>
    </w:p>
    <w:p w:rsidR="009732A2" w:rsidRDefault="009732A2" w:rsidP="00EB3FA7">
      <w:pPr>
        <w:pStyle w:val="ListParagraph"/>
        <w:numPr>
          <w:ilvl w:val="0"/>
          <w:numId w:val="6"/>
        </w:numPr>
        <w:spacing w:line="240" w:lineRule="auto"/>
        <w:ind w:left="425" w:hanging="425"/>
        <w:contextualSpacing w:val="0"/>
        <w:jc w:val="both"/>
        <w:rPr>
          <w:rFonts w:ascii="Times New Roman" w:hAnsi="Times New Roman"/>
          <w:sz w:val="24"/>
          <w:szCs w:val="24"/>
          <w:lang w:val="lv-LV"/>
        </w:rPr>
      </w:pPr>
      <w:r>
        <w:rPr>
          <w:rFonts w:ascii="Times New Roman" w:hAnsi="Times New Roman"/>
          <w:sz w:val="24"/>
          <w:szCs w:val="24"/>
          <w:lang w:val="lv-LV"/>
        </w:rPr>
        <w:t xml:space="preserve">Ministru kabineta lēmumā nepieciešams paredzēt atļauju veikt izmaiņas </w:t>
      </w:r>
      <w:r w:rsidRPr="002A270D">
        <w:rPr>
          <w:rFonts w:ascii="Times New Roman" w:hAnsi="Times New Roman"/>
          <w:sz w:val="24"/>
          <w:szCs w:val="24"/>
          <w:lang w:val="lv-LV"/>
        </w:rPr>
        <w:t>rezidentūras finansējuma sadalījumā pa izdevumu pozīcijām</w:t>
      </w:r>
      <w:r>
        <w:rPr>
          <w:rFonts w:ascii="Times New Roman" w:hAnsi="Times New Roman"/>
          <w:sz w:val="24"/>
          <w:szCs w:val="24"/>
          <w:lang w:val="lv-LV"/>
        </w:rPr>
        <w:t xml:space="preserve"> 2012.-2014.gadā, tai skaitā palielināt izdevumus atlīdzībai un atalgojumam, nemainot kopējo rezidentūras finansējuma apmēru, kas ietverts nozares maksimāli pieļaujamajā izdevumu kopapjomā 2012.-2014.gadam (apstiprināts Ministru kabinetā 2011.gada 15.novembrī (protokols Nr.67, 56.§, 1.punkts)). Neveicot izmaiņas</w:t>
      </w:r>
      <w:r w:rsidRPr="002A270D">
        <w:rPr>
          <w:rFonts w:ascii="Times New Roman" w:hAnsi="Times New Roman"/>
          <w:sz w:val="24"/>
          <w:szCs w:val="24"/>
          <w:lang w:val="lv-LV"/>
        </w:rPr>
        <w:t xml:space="preserve">, Veselības ministrija nevarēs pildīt noteikumu Nr.685 normas, tādējādi </w:t>
      </w:r>
      <w:r>
        <w:rPr>
          <w:rFonts w:ascii="Times New Roman" w:hAnsi="Times New Roman"/>
          <w:sz w:val="24"/>
          <w:szCs w:val="24"/>
          <w:lang w:val="lv-LV"/>
        </w:rPr>
        <w:t xml:space="preserve">arī turpmākajos gados </w:t>
      </w:r>
      <w:r w:rsidRPr="002A270D">
        <w:rPr>
          <w:rFonts w:ascii="Times New Roman" w:hAnsi="Times New Roman"/>
          <w:sz w:val="24"/>
          <w:szCs w:val="24"/>
          <w:lang w:val="lv-LV"/>
        </w:rPr>
        <w:t xml:space="preserve">nostādot budžeta iestādēs apmācāmos rezidentus darba samaksas ziņā daudz neizdevīgākā situācijā kā valsts un pašvaldību kapitālsabiedrību statusā esošajās ārstniecības iestādēs apmācāmos rezidentus, jo budžeta iestādēm </w:t>
      </w:r>
      <w:r>
        <w:rPr>
          <w:rFonts w:ascii="Times New Roman" w:hAnsi="Times New Roman"/>
          <w:sz w:val="24"/>
          <w:szCs w:val="24"/>
          <w:lang w:val="lv-LV"/>
        </w:rPr>
        <w:t>izdevumiem atlīdzībai</w:t>
      </w:r>
      <w:r w:rsidRPr="002A270D">
        <w:rPr>
          <w:rFonts w:ascii="Times New Roman" w:hAnsi="Times New Roman"/>
          <w:sz w:val="24"/>
          <w:szCs w:val="24"/>
          <w:lang w:val="lv-LV"/>
        </w:rPr>
        <w:t xml:space="preserve"> pietrūks līdzekļu, tādējādi veidosies parādsaistības pret rezidentiem, savukārt izdevum</w:t>
      </w:r>
      <w:r>
        <w:rPr>
          <w:rFonts w:ascii="Times New Roman" w:hAnsi="Times New Roman"/>
          <w:sz w:val="24"/>
          <w:szCs w:val="24"/>
          <w:lang w:val="lv-LV"/>
        </w:rPr>
        <w:t>iem</w:t>
      </w:r>
      <w:r w:rsidRPr="002A270D">
        <w:rPr>
          <w:rFonts w:ascii="Times New Roman" w:hAnsi="Times New Roman"/>
          <w:sz w:val="24"/>
          <w:szCs w:val="24"/>
          <w:lang w:val="lv-LV"/>
        </w:rPr>
        <w:t xml:space="preserve"> </w:t>
      </w:r>
      <w:r>
        <w:rPr>
          <w:rFonts w:ascii="Times New Roman" w:hAnsi="Times New Roman"/>
          <w:sz w:val="24"/>
          <w:szCs w:val="24"/>
          <w:lang w:val="lv-LV"/>
        </w:rPr>
        <w:t>preču un pakalpojumu iegādei būs</w:t>
      </w:r>
      <w:r w:rsidRPr="002A270D">
        <w:rPr>
          <w:rFonts w:ascii="Times New Roman" w:hAnsi="Times New Roman"/>
          <w:sz w:val="24"/>
          <w:szCs w:val="24"/>
          <w:lang w:val="lv-LV"/>
        </w:rPr>
        <w:t xml:space="preserve"> neizlietojam</w:t>
      </w:r>
      <w:r>
        <w:rPr>
          <w:rFonts w:ascii="Times New Roman" w:hAnsi="Times New Roman"/>
          <w:sz w:val="24"/>
          <w:szCs w:val="24"/>
          <w:lang w:val="lv-LV"/>
        </w:rPr>
        <w:t>i</w:t>
      </w:r>
      <w:r w:rsidRPr="002A270D">
        <w:rPr>
          <w:rFonts w:ascii="Times New Roman" w:hAnsi="Times New Roman"/>
          <w:sz w:val="24"/>
          <w:szCs w:val="24"/>
          <w:lang w:val="lv-LV"/>
        </w:rPr>
        <w:t xml:space="preserve"> līdzekļu pārpalikum</w:t>
      </w:r>
      <w:r>
        <w:rPr>
          <w:rFonts w:ascii="Times New Roman" w:hAnsi="Times New Roman"/>
          <w:sz w:val="24"/>
          <w:szCs w:val="24"/>
          <w:lang w:val="lv-LV"/>
        </w:rPr>
        <w:t>i</w:t>
      </w:r>
      <w:r w:rsidRPr="002A270D">
        <w:rPr>
          <w:rFonts w:ascii="Times New Roman" w:hAnsi="Times New Roman"/>
          <w:sz w:val="24"/>
          <w:szCs w:val="24"/>
          <w:lang w:val="lv-LV"/>
        </w:rPr>
        <w:t xml:space="preserve">. </w:t>
      </w:r>
      <w:r>
        <w:rPr>
          <w:rFonts w:ascii="Times New Roman" w:hAnsi="Times New Roman"/>
          <w:sz w:val="24"/>
          <w:szCs w:val="24"/>
          <w:lang w:val="lv-LV"/>
        </w:rPr>
        <w:t>Līdz ar to vidējā termiņā būs</w:t>
      </w:r>
      <w:r w:rsidRPr="002A270D">
        <w:rPr>
          <w:rFonts w:ascii="Times New Roman" w:hAnsi="Times New Roman"/>
          <w:sz w:val="24"/>
          <w:szCs w:val="24"/>
          <w:lang w:val="lv-LV"/>
        </w:rPr>
        <w:t xml:space="preserve"> kavē</w:t>
      </w:r>
      <w:r>
        <w:rPr>
          <w:rFonts w:ascii="Times New Roman" w:hAnsi="Times New Roman"/>
          <w:sz w:val="24"/>
          <w:szCs w:val="24"/>
          <w:lang w:val="lv-LV"/>
        </w:rPr>
        <w:t>ta</w:t>
      </w:r>
      <w:r w:rsidRPr="002A270D">
        <w:rPr>
          <w:rFonts w:ascii="Times New Roman" w:hAnsi="Times New Roman"/>
          <w:sz w:val="24"/>
          <w:szCs w:val="24"/>
          <w:lang w:val="lv-LV"/>
        </w:rPr>
        <w:t xml:space="preserve"> piešķirto budžeta līdzekļu apguv</w:t>
      </w:r>
      <w:r>
        <w:rPr>
          <w:rFonts w:ascii="Times New Roman" w:hAnsi="Times New Roman"/>
          <w:sz w:val="24"/>
          <w:szCs w:val="24"/>
          <w:lang w:val="lv-LV"/>
        </w:rPr>
        <w:t>e</w:t>
      </w:r>
      <w:r w:rsidRPr="002A270D">
        <w:rPr>
          <w:rFonts w:ascii="Times New Roman" w:hAnsi="Times New Roman"/>
          <w:sz w:val="24"/>
          <w:szCs w:val="24"/>
          <w:lang w:val="lv-LV"/>
        </w:rPr>
        <w:t xml:space="preserve"> un </w:t>
      </w:r>
      <w:r>
        <w:rPr>
          <w:rFonts w:ascii="Times New Roman" w:hAnsi="Times New Roman"/>
          <w:sz w:val="24"/>
          <w:szCs w:val="24"/>
          <w:lang w:val="lv-LV"/>
        </w:rPr>
        <w:t>saglabāsies pretruna</w:t>
      </w:r>
      <w:r w:rsidRPr="002A270D">
        <w:rPr>
          <w:rFonts w:ascii="Times New Roman" w:hAnsi="Times New Roman"/>
          <w:sz w:val="24"/>
          <w:szCs w:val="24"/>
          <w:lang w:val="lv-LV"/>
        </w:rPr>
        <w:t xml:space="preserve"> ar Ministru kabineta lēmumiem, kas nosaka ministrijām un padotības iestādēm budžeta izpildes gaitā nepieļaut parādsaistību veidošanos</w:t>
      </w:r>
      <w:r>
        <w:rPr>
          <w:rFonts w:ascii="Times New Roman" w:hAnsi="Times New Roman"/>
          <w:sz w:val="24"/>
          <w:szCs w:val="24"/>
          <w:lang w:val="lv-LV"/>
        </w:rPr>
        <w:t>.</w:t>
      </w:r>
    </w:p>
    <w:p w:rsidR="009732A2" w:rsidRDefault="009732A2" w:rsidP="00EB3FA7">
      <w:pPr>
        <w:spacing w:line="240" w:lineRule="auto"/>
        <w:jc w:val="both"/>
        <w:rPr>
          <w:rFonts w:ascii="Times New Roman" w:hAnsi="Times New Roman"/>
          <w:sz w:val="24"/>
          <w:szCs w:val="24"/>
          <w:lang w:val="lv-LV"/>
        </w:rPr>
      </w:pPr>
    </w:p>
    <w:p w:rsidR="0010545B" w:rsidRDefault="0010545B" w:rsidP="0010545B">
      <w:pPr>
        <w:spacing w:line="240" w:lineRule="auto"/>
        <w:ind w:firstLine="425"/>
        <w:jc w:val="both"/>
        <w:rPr>
          <w:rFonts w:ascii="Times New Roman" w:hAnsi="Times New Roman"/>
          <w:sz w:val="24"/>
          <w:szCs w:val="24"/>
          <w:lang w:val="lv-LV"/>
        </w:rPr>
      </w:pPr>
      <w:r>
        <w:rPr>
          <w:rFonts w:ascii="Times New Roman" w:hAnsi="Times New Roman"/>
          <w:sz w:val="24"/>
          <w:szCs w:val="24"/>
          <w:lang w:val="lv-LV"/>
        </w:rPr>
        <w:t xml:space="preserve">Par 2011.gada rezidentūras finansējumu ir atrasts risinājums 2011.gada 8.decembrī iesniedzot Finanšu ministrijai pieprasījumu apropriācijas pārdalei, palielinot izdevumus atlīdzībai </w:t>
      </w:r>
      <w:r w:rsidR="00DD0CFB">
        <w:rPr>
          <w:rFonts w:ascii="Times New Roman" w:hAnsi="Times New Roman"/>
          <w:sz w:val="24"/>
          <w:szCs w:val="24"/>
          <w:lang w:val="lv-LV"/>
        </w:rPr>
        <w:t>par 18 576 latiem, tai skaitā atalgojumam par 14 969 latiem</w:t>
      </w:r>
      <w:r>
        <w:rPr>
          <w:rFonts w:ascii="Times New Roman" w:hAnsi="Times New Roman"/>
          <w:sz w:val="24"/>
          <w:szCs w:val="24"/>
          <w:lang w:val="lv-LV"/>
        </w:rPr>
        <w:t xml:space="preserve"> budžeta apakšprogrammā 02.04.00 „Rezidentu apmācība” un samazinot izdevumus atlīdzībai </w:t>
      </w:r>
      <w:r w:rsidR="00DD0CFB">
        <w:rPr>
          <w:rFonts w:ascii="Times New Roman" w:hAnsi="Times New Roman"/>
          <w:sz w:val="24"/>
          <w:szCs w:val="24"/>
          <w:lang w:val="lv-LV"/>
        </w:rPr>
        <w:t>par 18 576 latiem, tai skaitā atalgojumam par 14 969 latiem</w:t>
      </w:r>
      <w:r>
        <w:rPr>
          <w:rFonts w:ascii="Times New Roman" w:hAnsi="Times New Roman"/>
          <w:sz w:val="24"/>
          <w:szCs w:val="24"/>
          <w:lang w:val="lv-LV"/>
        </w:rPr>
        <w:t xml:space="preserve"> budžeta apakšprogrammā 39.04.00 „</w:t>
      </w:r>
      <w:r w:rsidRPr="0010545B">
        <w:rPr>
          <w:rFonts w:ascii="Times New Roman" w:hAnsi="Times New Roman"/>
          <w:sz w:val="24"/>
          <w:szCs w:val="24"/>
          <w:lang w:val="lv-LV"/>
        </w:rPr>
        <w:t>Neatliekamā medicīniskā palīdzība</w:t>
      </w:r>
      <w:r>
        <w:rPr>
          <w:rFonts w:ascii="Times New Roman" w:hAnsi="Times New Roman"/>
          <w:sz w:val="24"/>
          <w:szCs w:val="24"/>
          <w:lang w:val="lv-LV"/>
        </w:rPr>
        <w:t>”.</w:t>
      </w:r>
    </w:p>
    <w:p w:rsidR="00F34A5D" w:rsidRPr="00F34A5D" w:rsidRDefault="00F34A5D" w:rsidP="0010545B">
      <w:pPr>
        <w:spacing w:line="240" w:lineRule="auto"/>
        <w:ind w:firstLine="425"/>
        <w:jc w:val="both"/>
        <w:rPr>
          <w:rFonts w:ascii="Times New Roman" w:hAnsi="Times New Roman"/>
          <w:sz w:val="24"/>
          <w:szCs w:val="24"/>
          <w:lang w:val="lv-LV"/>
        </w:rPr>
      </w:pPr>
      <w:r w:rsidRPr="00F34A5D">
        <w:rPr>
          <w:rFonts w:ascii="Times New Roman" w:hAnsi="Times New Roman"/>
          <w:color w:val="000000"/>
          <w:sz w:val="24"/>
          <w:szCs w:val="24"/>
          <w:lang w:val="lv-LV" w:eastAsia="lv-LV"/>
        </w:rPr>
        <w:t xml:space="preserve">Veselības ministrija </w:t>
      </w:r>
      <w:r>
        <w:rPr>
          <w:rFonts w:ascii="Times New Roman" w:hAnsi="Times New Roman"/>
          <w:color w:val="000000"/>
          <w:sz w:val="24"/>
          <w:szCs w:val="24"/>
          <w:lang w:val="lv-LV" w:eastAsia="lv-LV"/>
        </w:rPr>
        <w:t xml:space="preserve">ar 2011.gada 7.decembra vēstuli Nr. 01-13FM-12.1/5056 </w:t>
      </w:r>
      <w:r w:rsidRPr="00F34A5D">
        <w:rPr>
          <w:rFonts w:ascii="Times New Roman" w:hAnsi="Times New Roman"/>
          <w:color w:val="000000"/>
          <w:sz w:val="24"/>
          <w:szCs w:val="24"/>
          <w:lang w:val="lv-LV" w:eastAsia="lv-LV"/>
        </w:rPr>
        <w:t>iesniedza priekšlikumu</w:t>
      </w:r>
      <w:r w:rsidR="00C654CA">
        <w:rPr>
          <w:rFonts w:ascii="Times New Roman" w:hAnsi="Times New Roman"/>
          <w:color w:val="000000"/>
          <w:sz w:val="24"/>
          <w:szCs w:val="24"/>
          <w:lang w:val="lv-LV" w:eastAsia="lv-LV"/>
        </w:rPr>
        <w:t>s</w:t>
      </w:r>
      <w:r w:rsidRPr="00F34A5D">
        <w:rPr>
          <w:rFonts w:ascii="Times New Roman" w:hAnsi="Times New Roman"/>
          <w:color w:val="000000"/>
          <w:sz w:val="24"/>
          <w:szCs w:val="24"/>
          <w:lang w:val="lv-LV" w:eastAsia="lv-LV"/>
        </w:rPr>
        <w:t xml:space="preserve"> likumprojekta „Par valsts budžetu 2012.gadam” izskatīšanai Saeimā otrajā lasījumā, </w:t>
      </w:r>
      <w:r w:rsidR="00C654CA">
        <w:rPr>
          <w:rFonts w:ascii="Times New Roman" w:hAnsi="Times New Roman"/>
          <w:color w:val="000000"/>
          <w:sz w:val="24"/>
          <w:szCs w:val="24"/>
          <w:lang w:val="lv-LV" w:eastAsia="lv-LV"/>
        </w:rPr>
        <w:t xml:space="preserve">tai skaitā </w:t>
      </w:r>
      <w:r w:rsidRPr="00F34A5D">
        <w:rPr>
          <w:rFonts w:ascii="Times New Roman" w:hAnsi="Times New Roman"/>
          <w:color w:val="000000"/>
          <w:sz w:val="24"/>
          <w:szCs w:val="24"/>
          <w:lang w:val="lv-LV" w:eastAsia="lv-LV"/>
        </w:rPr>
        <w:t>precizējot rezidentūras finansējumu apakšprogrammas 02.04.00 „Rezidentu apmācība”  ietvaros sadalījumā p</w:t>
      </w:r>
      <w:r w:rsidR="00C654CA">
        <w:rPr>
          <w:rFonts w:ascii="Times New Roman" w:hAnsi="Times New Roman"/>
          <w:color w:val="000000"/>
          <w:sz w:val="24"/>
          <w:szCs w:val="24"/>
          <w:lang w:val="lv-LV" w:eastAsia="lv-LV"/>
        </w:rPr>
        <w:t>a izdevumu pozīcijām 2012.gadam</w:t>
      </w:r>
      <w:r w:rsidRPr="00F34A5D">
        <w:rPr>
          <w:rFonts w:ascii="Times New Roman" w:hAnsi="Times New Roman"/>
          <w:color w:val="000000"/>
          <w:sz w:val="24"/>
          <w:szCs w:val="24"/>
          <w:lang w:val="lv-LV" w:eastAsia="lv-LV"/>
        </w:rPr>
        <w:t>, palielinot izdevumus atlīdzībai 100 234 latu apmērā, tai skaitā atalgojumam 80 809 latu apmērā, un samazinot izdevumus precēm un pakalpojumiem 99 499 latu apmērā un izdevumus valsts budžeta transfertiem valsts budžeta daļēji finansētajām atvasinātajām publiskajām personām noteiktam mērķim 735 latu apmērā.</w:t>
      </w:r>
    </w:p>
    <w:p w:rsidR="009732A2" w:rsidRDefault="009732A2" w:rsidP="002A270D">
      <w:pPr>
        <w:spacing w:after="0" w:line="240" w:lineRule="auto"/>
        <w:rPr>
          <w:rFonts w:ascii="Times New Roman" w:hAnsi="Times New Roman"/>
          <w:sz w:val="24"/>
          <w:szCs w:val="24"/>
          <w:lang w:val="lv-LV" w:eastAsia="ar-SA"/>
        </w:rPr>
      </w:pPr>
    </w:p>
    <w:p w:rsidR="009732A2" w:rsidRPr="002A270D" w:rsidRDefault="009732A2" w:rsidP="002A270D">
      <w:pPr>
        <w:spacing w:after="0" w:line="240" w:lineRule="auto"/>
        <w:rPr>
          <w:rFonts w:ascii="Times New Roman" w:hAnsi="Times New Roman"/>
        </w:rPr>
      </w:pPr>
      <w:r w:rsidRPr="002A270D">
        <w:rPr>
          <w:rFonts w:ascii="Times New Roman" w:hAnsi="Times New Roman"/>
          <w:sz w:val="24"/>
          <w:szCs w:val="24"/>
          <w:lang w:val="lv-LV" w:eastAsia="ar-SA"/>
        </w:rPr>
        <w:t>Veselības ministre</w:t>
      </w:r>
      <w:r w:rsidRPr="002A270D">
        <w:rPr>
          <w:rFonts w:ascii="Times New Roman" w:hAnsi="Times New Roman"/>
          <w:sz w:val="24"/>
          <w:szCs w:val="24"/>
          <w:lang w:val="lv-LV" w:eastAsia="ar-SA"/>
        </w:rPr>
        <w:tab/>
      </w:r>
      <w:r w:rsidRPr="002A270D">
        <w:rPr>
          <w:rFonts w:ascii="Times New Roman" w:hAnsi="Times New Roman"/>
          <w:sz w:val="24"/>
          <w:szCs w:val="24"/>
          <w:lang w:val="lv-LV" w:eastAsia="ar-SA"/>
        </w:rPr>
        <w:tab/>
      </w:r>
      <w:r w:rsidRPr="002A270D">
        <w:rPr>
          <w:rFonts w:ascii="Times New Roman" w:hAnsi="Times New Roman"/>
          <w:sz w:val="24"/>
          <w:szCs w:val="24"/>
          <w:lang w:val="lv-LV" w:eastAsia="ar-SA"/>
        </w:rPr>
        <w:tab/>
      </w:r>
      <w:r w:rsidRPr="002A270D">
        <w:rPr>
          <w:rFonts w:ascii="Times New Roman" w:hAnsi="Times New Roman"/>
          <w:sz w:val="24"/>
          <w:szCs w:val="24"/>
          <w:lang w:val="lv-LV" w:eastAsia="ar-SA"/>
        </w:rPr>
        <w:tab/>
      </w:r>
      <w:r w:rsidRPr="002A270D">
        <w:rPr>
          <w:rFonts w:ascii="Times New Roman" w:hAnsi="Times New Roman"/>
          <w:sz w:val="24"/>
          <w:szCs w:val="24"/>
          <w:lang w:val="lv-LV" w:eastAsia="ar-SA"/>
        </w:rPr>
        <w:tab/>
      </w:r>
      <w:r w:rsidRPr="002A270D">
        <w:rPr>
          <w:rFonts w:ascii="Times New Roman" w:hAnsi="Times New Roman"/>
          <w:sz w:val="24"/>
          <w:szCs w:val="24"/>
          <w:lang w:val="lv-LV" w:eastAsia="ar-SA"/>
        </w:rPr>
        <w:tab/>
      </w:r>
      <w:r w:rsidRPr="002A270D">
        <w:rPr>
          <w:rFonts w:ascii="Times New Roman" w:hAnsi="Times New Roman"/>
          <w:sz w:val="24"/>
          <w:szCs w:val="24"/>
          <w:lang w:val="lv-LV" w:eastAsia="ar-SA"/>
        </w:rPr>
        <w:tab/>
      </w:r>
      <w:r w:rsidRPr="002A270D">
        <w:rPr>
          <w:rFonts w:ascii="Times New Roman" w:hAnsi="Times New Roman"/>
          <w:sz w:val="24"/>
          <w:szCs w:val="24"/>
          <w:lang w:val="lv-LV" w:eastAsia="ar-SA"/>
        </w:rPr>
        <w:tab/>
      </w:r>
      <w:r w:rsidRPr="002A270D">
        <w:rPr>
          <w:rFonts w:ascii="Times New Roman" w:hAnsi="Times New Roman"/>
          <w:sz w:val="24"/>
          <w:szCs w:val="24"/>
          <w:lang w:val="lv-LV" w:eastAsia="ar-SA"/>
        </w:rPr>
        <w:tab/>
      </w:r>
      <w:proofErr w:type="spellStart"/>
      <w:r w:rsidRPr="002A270D">
        <w:rPr>
          <w:rFonts w:ascii="Times New Roman" w:hAnsi="Times New Roman"/>
          <w:sz w:val="24"/>
          <w:szCs w:val="24"/>
          <w:lang w:val="lv-LV" w:eastAsia="ar-SA"/>
        </w:rPr>
        <w:t>I.Circene</w:t>
      </w:r>
      <w:proofErr w:type="spellEnd"/>
      <w:r w:rsidRPr="002A270D">
        <w:rPr>
          <w:rFonts w:ascii="Times New Roman" w:hAnsi="Times New Roman"/>
        </w:rPr>
        <w:tab/>
      </w:r>
      <w:r w:rsidRPr="002A270D">
        <w:rPr>
          <w:rFonts w:ascii="Times New Roman" w:hAnsi="Times New Roman"/>
        </w:rPr>
        <w:tab/>
      </w:r>
      <w:r w:rsidRPr="002A270D">
        <w:rPr>
          <w:rFonts w:ascii="Times New Roman" w:hAnsi="Times New Roman"/>
        </w:rPr>
        <w:tab/>
      </w:r>
    </w:p>
    <w:p w:rsidR="00C06D3B" w:rsidRDefault="00C06D3B" w:rsidP="002A270D">
      <w:pPr>
        <w:pStyle w:val="NormalWeb"/>
        <w:snapToGrid w:val="0"/>
        <w:spacing w:before="0" w:after="0"/>
        <w:ind w:firstLine="709"/>
        <w:jc w:val="both"/>
        <w:rPr>
          <w:sz w:val="22"/>
          <w:szCs w:val="22"/>
        </w:rPr>
      </w:pPr>
    </w:p>
    <w:p w:rsidR="009732A2" w:rsidRPr="002A270D" w:rsidRDefault="00F87CAC" w:rsidP="00C06D3B">
      <w:pPr>
        <w:pStyle w:val="NormalWeb"/>
        <w:snapToGrid w:val="0"/>
        <w:spacing w:before="0" w:after="0"/>
        <w:jc w:val="both"/>
        <w:rPr>
          <w:sz w:val="22"/>
          <w:szCs w:val="22"/>
        </w:rPr>
      </w:pPr>
      <w:r>
        <w:rPr>
          <w:sz w:val="22"/>
          <w:szCs w:val="22"/>
        </w:rPr>
        <w:t>0</w:t>
      </w:r>
      <w:r w:rsidR="001A1D4F">
        <w:rPr>
          <w:sz w:val="22"/>
          <w:szCs w:val="22"/>
        </w:rPr>
        <w:t>8</w:t>
      </w:r>
      <w:r w:rsidR="009732A2" w:rsidRPr="002A270D">
        <w:rPr>
          <w:sz w:val="22"/>
          <w:szCs w:val="22"/>
        </w:rPr>
        <w:t>.1</w:t>
      </w:r>
      <w:r w:rsidR="009732A2">
        <w:rPr>
          <w:sz w:val="22"/>
          <w:szCs w:val="22"/>
        </w:rPr>
        <w:t>2</w:t>
      </w:r>
      <w:r w:rsidR="009732A2" w:rsidRPr="002A270D">
        <w:rPr>
          <w:sz w:val="22"/>
          <w:szCs w:val="22"/>
        </w:rPr>
        <w:t xml:space="preserve">.2011 </w:t>
      </w:r>
      <w:r w:rsidR="00C654CA">
        <w:rPr>
          <w:sz w:val="22"/>
          <w:szCs w:val="22"/>
        </w:rPr>
        <w:t>1</w:t>
      </w:r>
      <w:r w:rsidR="00ED01B0">
        <w:rPr>
          <w:sz w:val="22"/>
          <w:szCs w:val="22"/>
        </w:rPr>
        <w:t>3</w:t>
      </w:r>
      <w:r w:rsidR="009732A2">
        <w:rPr>
          <w:sz w:val="22"/>
          <w:szCs w:val="22"/>
        </w:rPr>
        <w:t>:</w:t>
      </w:r>
      <w:r w:rsidR="00ED01B0">
        <w:rPr>
          <w:sz w:val="22"/>
          <w:szCs w:val="22"/>
        </w:rPr>
        <w:t>24</w:t>
      </w:r>
    </w:p>
    <w:p w:rsidR="009732A2" w:rsidRPr="002A270D" w:rsidRDefault="009732A2" w:rsidP="00C06D3B">
      <w:pPr>
        <w:pStyle w:val="NormalWeb"/>
        <w:snapToGrid w:val="0"/>
        <w:spacing w:before="0" w:after="0"/>
        <w:jc w:val="both"/>
        <w:rPr>
          <w:sz w:val="22"/>
          <w:szCs w:val="22"/>
        </w:rPr>
      </w:pPr>
      <w:r w:rsidRPr="00C06D3B">
        <w:rPr>
          <w:sz w:val="22"/>
          <w:szCs w:val="22"/>
        </w:rPr>
        <w:t>3</w:t>
      </w:r>
      <w:r w:rsidR="00C654CA">
        <w:rPr>
          <w:sz w:val="22"/>
          <w:szCs w:val="22"/>
        </w:rPr>
        <w:t>844</w:t>
      </w:r>
    </w:p>
    <w:p w:rsidR="009732A2" w:rsidRPr="002A270D" w:rsidRDefault="009732A2" w:rsidP="00C06D3B">
      <w:pPr>
        <w:pStyle w:val="NormalWeb"/>
        <w:snapToGrid w:val="0"/>
        <w:spacing w:before="120" w:after="0"/>
        <w:jc w:val="both"/>
        <w:rPr>
          <w:sz w:val="22"/>
          <w:szCs w:val="22"/>
        </w:rPr>
      </w:pPr>
      <w:r w:rsidRPr="002A270D">
        <w:rPr>
          <w:sz w:val="22"/>
          <w:szCs w:val="22"/>
        </w:rPr>
        <w:t>V.Skudra, 67876038</w:t>
      </w:r>
    </w:p>
    <w:p w:rsidR="009732A2" w:rsidRPr="002A270D" w:rsidRDefault="009732A2" w:rsidP="00C06D3B">
      <w:pPr>
        <w:pStyle w:val="NormalWeb"/>
        <w:snapToGrid w:val="0"/>
        <w:spacing w:before="0" w:after="0"/>
        <w:jc w:val="both"/>
        <w:rPr>
          <w:sz w:val="22"/>
          <w:szCs w:val="22"/>
        </w:rPr>
      </w:pPr>
      <w:r w:rsidRPr="002A270D">
        <w:rPr>
          <w:sz w:val="22"/>
          <w:szCs w:val="22"/>
        </w:rPr>
        <w:t>Vesma.Skudra@vm.gov.lv</w:t>
      </w:r>
    </w:p>
    <w:p w:rsidR="009732A2" w:rsidRPr="002A270D" w:rsidRDefault="009732A2" w:rsidP="00C06D3B">
      <w:pPr>
        <w:pStyle w:val="NormalWeb"/>
        <w:snapToGrid w:val="0"/>
        <w:spacing w:before="120" w:after="0"/>
        <w:jc w:val="both"/>
        <w:rPr>
          <w:sz w:val="22"/>
          <w:szCs w:val="22"/>
        </w:rPr>
      </w:pPr>
      <w:r>
        <w:rPr>
          <w:sz w:val="22"/>
          <w:szCs w:val="22"/>
        </w:rPr>
        <w:t>A.Veidemanis</w:t>
      </w:r>
      <w:r w:rsidRPr="002A270D">
        <w:rPr>
          <w:sz w:val="22"/>
          <w:szCs w:val="22"/>
        </w:rPr>
        <w:t>, 678760</w:t>
      </w:r>
      <w:r>
        <w:rPr>
          <w:sz w:val="22"/>
          <w:szCs w:val="22"/>
        </w:rPr>
        <w:t>29</w:t>
      </w:r>
    </w:p>
    <w:p w:rsidR="009732A2" w:rsidRPr="002A270D" w:rsidRDefault="009732A2" w:rsidP="00C654CA">
      <w:pPr>
        <w:pStyle w:val="NormalWeb"/>
        <w:snapToGrid w:val="0"/>
        <w:spacing w:before="0" w:after="0"/>
        <w:jc w:val="both"/>
      </w:pPr>
      <w:r>
        <w:rPr>
          <w:sz w:val="22"/>
          <w:szCs w:val="22"/>
        </w:rPr>
        <w:t>Arturs.Veidemanis</w:t>
      </w:r>
      <w:r w:rsidRPr="002A270D">
        <w:rPr>
          <w:sz w:val="22"/>
          <w:szCs w:val="22"/>
        </w:rPr>
        <w:t>@vm.gov.lv</w:t>
      </w:r>
    </w:p>
    <w:sectPr w:rsidR="009732A2" w:rsidRPr="002A270D" w:rsidSect="00743AFB">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A5D" w:rsidRDefault="00F34A5D" w:rsidP="00483920">
      <w:pPr>
        <w:spacing w:after="0" w:line="240" w:lineRule="auto"/>
      </w:pPr>
      <w:r>
        <w:separator/>
      </w:r>
    </w:p>
  </w:endnote>
  <w:endnote w:type="continuationSeparator" w:id="0">
    <w:p w:rsidR="00F34A5D" w:rsidRDefault="00F34A5D" w:rsidP="00483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5D" w:rsidRPr="000D68BF" w:rsidRDefault="00F34A5D" w:rsidP="000D68BF">
    <w:pPr>
      <w:pStyle w:val="Footer"/>
      <w:rPr>
        <w:szCs w:val="20"/>
      </w:rPr>
    </w:pPr>
    <w:r w:rsidRPr="009C1318">
      <w:rPr>
        <w:rFonts w:ascii="Times New Roman" w:hAnsi="Times New Roman"/>
        <w:sz w:val="20"/>
        <w:szCs w:val="20"/>
      </w:rPr>
      <w:t>VM</w:t>
    </w:r>
    <w:r>
      <w:rPr>
        <w:rFonts w:ascii="Times New Roman" w:hAnsi="Times New Roman"/>
        <w:sz w:val="20"/>
        <w:szCs w:val="20"/>
      </w:rPr>
      <w:t>z</w:t>
    </w:r>
    <w:r w:rsidRPr="009C1318">
      <w:rPr>
        <w:rFonts w:ascii="Times New Roman" w:hAnsi="Times New Roman"/>
        <w:sz w:val="20"/>
        <w:szCs w:val="20"/>
      </w:rPr>
      <w:t>ino_</w:t>
    </w:r>
    <w:r>
      <w:rPr>
        <w:rFonts w:ascii="Times New Roman" w:hAnsi="Times New Roman"/>
        <w:sz w:val="20"/>
        <w:szCs w:val="20"/>
      </w:rPr>
      <w:t>08</w:t>
    </w:r>
    <w:r w:rsidRPr="009C1318">
      <w:rPr>
        <w:rFonts w:ascii="Times New Roman" w:hAnsi="Times New Roman"/>
        <w:sz w:val="20"/>
        <w:szCs w:val="20"/>
      </w:rPr>
      <w:t>1</w:t>
    </w:r>
    <w:r>
      <w:rPr>
        <w:rFonts w:ascii="Times New Roman" w:hAnsi="Times New Roman"/>
        <w:sz w:val="20"/>
        <w:szCs w:val="20"/>
      </w:rPr>
      <w:t>2</w:t>
    </w:r>
    <w:r w:rsidRPr="009C1318">
      <w:rPr>
        <w:rFonts w:ascii="Times New Roman" w:hAnsi="Times New Roman"/>
        <w:sz w:val="20"/>
        <w:szCs w:val="20"/>
      </w:rPr>
      <w:t>11; Informatīvais ziņojums “Par</w:t>
    </w:r>
    <w:r>
      <w:rPr>
        <w:rFonts w:ascii="Times New Roman" w:hAnsi="Times New Roman"/>
        <w:sz w:val="20"/>
        <w:szCs w:val="20"/>
      </w:rPr>
      <w:t xml:space="preserve"> </w:t>
    </w:r>
    <w:r w:rsidRPr="009C1318">
      <w:rPr>
        <w:rFonts w:ascii="Times New Roman" w:hAnsi="Times New Roman"/>
        <w:sz w:val="20"/>
        <w:szCs w:val="20"/>
      </w:rPr>
      <w:t>rezident</w:t>
    </w:r>
    <w:r>
      <w:rPr>
        <w:rFonts w:ascii="Times New Roman" w:hAnsi="Times New Roman"/>
        <w:sz w:val="20"/>
        <w:szCs w:val="20"/>
      </w:rPr>
      <w:t>u</w:t>
    </w:r>
    <w:r w:rsidRPr="009C1318">
      <w:rPr>
        <w:rFonts w:ascii="Times New Roman" w:hAnsi="Times New Roman"/>
        <w:sz w:val="20"/>
        <w:szCs w:val="20"/>
      </w:rPr>
      <w:t xml:space="preserve"> </w:t>
    </w:r>
    <w:r>
      <w:rPr>
        <w:rFonts w:ascii="Times New Roman" w:hAnsi="Times New Roman"/>
        <w:sz w:val="20"/>
        <w:szCs w:val="20"/>
      </w:rPr>
      <w:t xml:space="preserve">darba samaksu </w:t>
    </w:r>
    <w:r w:rsidRPr="009C1318">
      <w:rPr>
        <w:rFonts w:ascii="Times New Roman" w:hAnsi="Times New Roman"/>
        <w:sz w:val="20"/>
        <w:szCs w:val="20"/>
      </w:rPr>
      <w:t>2011.gadā</w:t>
    </w:r>
    <w:r>
      <w:rPr>
        <w:rFonts w:ascii="Times New Roman" w:hAnsi="Times New Roman"/>
        <w:sz w:val="20"/>
        <w:szCs w:val="20"/>
      </w:rPr>
      <w:t xml:space="preserve"> un ietekmi uz 2012.gadu</w:t>
    </w:r>
    <w:r w:rsidRPr="009C1318">
      <w:rPr>
        <w:rFonts w:ascii="Times New Roman" w:hAnsi="Times New Roman"/>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5D" w:rsidRDefault="00F34A5D" w:rsidP="009C1318">
    <w:pPr>
      <w:pStyle w:val="Footer"/>
      <w:rPr>
        <w:rFonts w:ascii="Times New Roman" w:hAnsi="Times New Roman"/>
      </w:rPr>
    </w:pPr>
  </w:p>
  <w:p w:rsidR="00F34A5D" w:rsidRDefault="00F34A5D">
    <w:pPr>
      <w:pStyle w:val="Footer"/>
    </w:pPr>
    <w:r>
      <w:rPr>
        <w:rFonts w:ascii="Times New Roman" w:hAnsi="Times New Roman"/>
        <w:sz w:val="20"/>
        <w:szCs w:val="20"/>
      </w:rPr>
      <w:t xml:space="preserve"> </w:t>
    </w:r>
    <w:r w:rsidRPr="009C1318">
      <w:rPr>
        <w:rFonts w:ascii="Times New Roman" w:hAnsi="Times New Roman"/>
        <w:sz w:val="20"/>
        <w:szCs w:val="20"/>
      </w:rPr>
      <w:t>VM</w:t>
    </w:r>
    <w:r>
      <w:rPr>
        <w:rFonts w:ascii="Times New Roman" w:hAnsi="Times New Roman"/>
        <w:sz w:val="20"/>
        <w:szCs w:val="20"/>
      </w:rPr>
      <w:t>z</w:t>
    </w:r>
    <w:r w:rsidRPr="009C1318">
      <w:rPr>
        <w:rFonts w:ascii="Times New Roman" w:hAnsi="Times New Roman"/>
        <w:sz w:val="20"/>
        <w:szCs w:val="20"/>
      </w:rPr>
      <w:t>ino_</w:t>
    </w:r>
    <w:r>
      <w:rPr>
        <w:rFonts w:ascii="Times New Roman" w:hAnsi="Times New Roman"/>
        <w:sz w:val="20"/>
        <w:szCs w:val="20"/>
      </w:rPr>
      <w:t>08</w:t>
    </w:r>
    <w:r w:rsidRPr="009C1318">
      <w:rPr>
        <w:rFonts w:ascii="Times New Roman" w:hAnsi="Times New Roman"/>
        <w:sz w:val="20"/>
        <w:szCs w:val="20"/>
      </w:rPr>
      <w:t>1</w:t>
    </w:r>
    <w:r>
      <w:rPr>
        <w:rFonts w:ascii="Times New Roman" w:hAnsi="Times New Roman"/>
        <w:sz w:val="20"/>
        <w:szCs w:val="20"/>
      </w:rPr>
      <w:t>2</w:t>
    </w:r>
    <w:r w:rsidRPr="009C1318">
      <w:rPr>
        <w:rFonts w:ascii="Times New Roman" w:hAnsi="Times New Roman"/>
        <w:sz w:val="20"/>
        <w:szCs w:val="20"/>
      </w:rPr>
      <w:t>11; Informatīvais ziņojums “Par</w:t>
    </w:r>
    <w:r>
      <w:rPr>
        <w:rFonts w:ascii="Times New Roman" w:hAnsi="Times New Roman"/>
        <w:sz w:val="20"/>
        <w:szCs w:val="20"/>
      </w:rPr>
      <w:t xml:space="preserve"> </w:t>
    </w:r>
    <w:r w:rsidRPr="009C1318">
      <w:rPr>
        <w:rFonts w:ascii="Times New Roman" w:hAnsi="Times New Roman"/>
        <w:sz w:val="20"/>
        <w:szCs w:val="20"/>
      </w:rPr>
      <w:t>rezident</w:t>
    </w:r>
    <w:r>
      <w:rPr>
        <w:rFonts w:ascii="Times New Roman" w:hAnsi="Times New Roman"/>
        <w:sz w:val="20"/>
        <w:szCs w:val="20"/>
      </w:rPr>
      <w:t>u</w:t>
    </w:r>
    <w:r w:rsidRPr="009C1318">
      <w:rPr>
        <w:rFonts w:ascii="Times New Roman" w:hAnsi="Times New Roman"/>
        <w:sz w:val="20"/>
        <w:szCs w:val="20"/>
      </w:rPr>
      <w:t xml:space="preserve"> </w:t>
    </w:r>
    <w:r>
      <w:rPr>
        <w:rFonts w:ascii="Times New Roman" w:hAnsi="Times New Roman"/>
        <w:sz w:val="20"/>
        <w:szCs w:val="20"/>
      </w:rPr>
      <w:t xml:space="preserve">darba samaksu </w:t>
    </w:r>
    <w:r w:rsidRPr="009C1318">
      <w:rPr>
        <w:rFonts w:ascii="Times New Roman" w:hAnsi="Times New Roman"/>
        <w:sz w:val="20"/>
        <w:szCs w:val="20"/>
      </w:rPr>
      <w:t>2011.gadā</w:t>
    </w:r>
    <w:r>
      <w:rPr>
        <w:rFonts w:ascii="Times New Roman" w:hAnsi="Times New Roman"/>
        <w:sz w:val="20"/>
        <w:szCs w:val="20"/>
      </w:rPr>
      <w:t xml:space="preserve"> un ietekmi uz 2012.gadu</w:t>
    </w:r>
    <w:r w:rsidRPr="009C1318">
      <w:rPr>
        <w:rFonts w:ascii="Times New Roman" w:hAnsi="Times New Roman"/>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A5D" w:rsidRDefault="00F34A5D" w:rsidP="00483920">
      <w:pPr>
        <w:spacing w:after="0" w:line="240" w:lineRule="auto"/>
      </w:pPr>
      <w:r>
        <w:separator/>
      </w:r>
    </w:p>
  </w:footnote>
  <w:footnote w:type="continuationSeparator" w:id="0">
    <w:p w:rsidR="00F34A5D" w:rsidRDefault="00F34A5D" w:rsidP="004839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5D" w:rsidRDefault="001B438C">
    <w:pPr>
      <w:pStyle w:val="Header"/>
      <w:jc w:val="center"/>
    </w:pPr>
    <w:fldSimple w:instr=" PAGE   \* MERGEFORMAT ">
      <w:r w:rsidR="00ED01B0">
        <w:rPr>
          <w:noProof/>
        </w:rPr>
        <w:t>11</w:t>
      </w:r>
    </w:fldSimple>
  </w:p>
  <w:p w:rsidR="00F34A5D" w:rsidRDefault="00F34A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5D" w:rsidRDefault="001B438C">
    <w:pPr>
      <w:pStyle w:val="Header"/>
      <w:jc w:val="center"/>
    </w:pPr>
    <w:r w:rsidRPr="00743AFB">
      <w:rPr>
        <w:color w:val="FFFFFF"/>
      </w:rPr>
      <w:fldChar w:fldCharType="begin"/>
    </w:r>
    <w:r w:rsidR="00F34A5D" w:rsidRPr="00743AFB">
      <w:rPr>
        <w:color w:val="FFFFFF"/>
      </w:rPr>
      <w:instrText xml:space="preserve"> PAGE   \* MERGEFORMAT </w:instrText>
    </w:r>
    <w:r w:rsidRPr="00743AFB">
      <w:rPr>
        <w:color w:val="FFFFFF"/>
      </w:rPr>
      <w:fldChar w:fldCharType="separate"/>
    </w:r>
    <w:r w:rsidR="00ED01B0">
      <w:rPr>
        <w:noProof/>
        <w:color w:val="FFFFFF"/>
      </w:rPr>
      <w:t>7</w:t>
    </w:r>
    <w:r w:rsidRPr="00743AFB">
      <w:rPr>
        <w:color w:val="FFFFFF"/>
      </w:rPr>
      <w:fldChar w:fldCharType="end"/>
    </w:r>
  </w:p>
  <w:p w:rsidR="00F34A5D" w:rsidRPr="00743AFB" w:rsidRDefault="00F34A5D" w:rsidP="00743AFB">
    <w:pPr>
      <w:pStyle w:val="Header"/>
      <w:jc w:val="center"/>
      <w:rPr>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B383E"/>
    <w:multiLevelType w:val="hybridMultilevel"/>
    <w:tmpl w:val="A9DE5C36"/>
    <w:lvl w:ilvl="0" w:tplc="0426000D">
      <w:start w:val="1"/>
      <w:numFmt w:val="bullet"/>
      <w:lvlText w:val=""/>
      <w:lvlJc w:val="left"/>
      <w:pPr>
        <w:ind w:left="1495" w:hanging="360"/>
      </w:pPr>
      <w:rPr>
        <w:rFonts w:ascii="Wingdings" w:hAnsi="Wingdings" w:hint="default"/>
      </w:rPr>
    </w:lvl>
    <w:lvl w:ilvl="1" w:tplc="04260003" w:tentative="1">
      <w:start w:val="1"/>
      <w:numFmt w:val="bullet"/>
      <w:lvlText w:val="o"/>
      <w:lvlJc w:val="left"/>
      <w:pPr>
        <w:ind w:left="2215" w:hanging="360"/>
      </w:pPr>
      <w:rPr>
        <w:rFonts w:ascii="Courier New" w:hAnsi="Courier New" w:hint="default"/>
      </w:rPr>
    </w:lvl>
    <w:lvl w:ilvl="2" w:tplc="04260005" w:tentative="1">
      <w:start w:val="1"/>
      <w:numFmt w:val="bullet"/>
      <w:lvlText w:val=""/>
      <w:lvlJc w:val="left"/>
      <w:pPr>
        <w:ind w:left="2935" w:hanging="360"/>
      </w:pPr>
      <w:rPr>
        <w:rFonts w:ascii="Wingdings" w:hAnsi="Wingdings" w:hint="default"/>
      </w:rPr>
    </w:lvl>
    <w:lvl w:ilvl="3" w:tplc="04260001" w:tentative="1">
      <w:start w:val="1"/>
      <w:numFmt w:val="bullet"/>
      <w:lvlText w:val=""/>
      <w:lvlJc w:val="left"/>
      <w:pPr>
        <w:ind w:left="3655" w:hanging="360"/>
      </w:pPr>
      <w:rPr>
        <w:rFonts w:ascii="Symbol" w:hAnsi="Symbol" w:hint="default"/>
      </w:rPr>
    </w:lvl>
    <w:lvl w:ilvl="4" w:tplc="04260003" w:tentative="1">
      <w:start w:val="1"/>
      <w:numFmt w:val="bullet"/>
      <w:lvlText w:val="o"/>
      <w:lvlJc w:val="left"/>
      <w:pPr>
        <w:ind w:left="4375" w:hanging="360"/>
      </w:pPr>
      <w:rPr>
        <w:rFonts w:ascii="Courier New" w:hAnsi="Courier New" w:hint="default"/>
      </w:rPr>
    </w:lvl>
    <w:lvl w:ilvl="5" w:tplc="04260005" w:tentative="1">
      <w:start w:val="1"/>
      <w:numFmt w:val="bullet"/>
      <w:lvlText w:val=""/>
      <w:lvlJc w:val="left"/>
      <w:pPr>
        <w:ind w:left="5095" w:hanging="360"/>
      </w:pPr>
      <w:rPr>
        <w:rFonts w:ascii="Wingdings" w:hAnsi="Wingdings" w:hint="default"/>
      </w:rPr>
    </w:lvl>
    <w:lvl w:ilvl="6" w:tplc="04260001" w:tentative="1">
      <w:start w:val="1"/>
      <w:numFmt w:val="bullet"/>
      <w:lvlText w:val=""/>
      <w:lvlJc w:val="left"/>
      <w:pPr>
        <w:ind w:left="5815" w:hanging="360"/>
      </w:pPr>
      <w:rPr>
        <w:rFonts w:ascii="Symbol" w:hAnsi="Symbol" w:hint="default"/>
      </w:rPr>
    </w:lvl>
    <w:lvl w:ilvl="7" w:tplc="04260003" w:tentative="1">
      <w:start w:val="1"/>
      <w:numFmt w:val="bullet"/>
      <w:lvlText w:val="o"/>
      <w:lvlJc w:val="left"/>
      <w:pPr>
        <w:ind w:left="6535" w:hanging="360"/>
      </w:pPr>
      <w:rPr>
        <w:rFonts w:ascii="Courier New" w:hAnsi="Courier New" w:hint="default"/>
      </w:rPr>
    </w:lvl>
    <w:lvl w:ilvl="8" w:tplc="04260005" w:tentative="1">
      <w:start w:val="1"/>
      <w:numFmt w:val="bullet"/>
      <w:lvlText w:val=""/>
      <w:lvlJc w:val="left"/>
      <w:pPr>
        <w:ind w:left="7255" w:hanging="360"/>
      </w:pPr>
      <w:rPr>
        <w:rFonts w:ascii="Wingdings" w:hAnsi="Wingdings" w:hint="default"/>
      </w:rPr>
    </w:lvl>
  </w:abstractNum>
  <w:abstractNum w:abstractNumId="1">
    <w:nsid w:val="2BC32490"/>
    <w:multiLevelType w:val="hybridMultilevel"/>
    <w:tmpl w:val="10D663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407F0B89"/>
    <w:multiLevelType w:val="hybridMultilevel"/>
    <w:tmpl w:val="501CDA3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416C0278"/>
    <w:multiLevelType w:val="hybridMultilevel"/>
    <w:tmpl w:val="640ECCD2"/>
    <w:lvl w:ilvl="0" w:tplc="02C6DD82">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
    <w:nsid w:val="5D500520"/>
    <w:multiLevelType w:val="hybridMultilevel"/>
    <w:tmpl w:val="92B21C1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65CB6042"/>
    <w:multiLevelType w:val="hybridMultilevel"/>
    <w:tmpl w:val="AB16F1DA"/>
    <w:lvl w:ilvl="0" w:tplc="71EA8472">
      <w:start w:val="1"/>
      <w:numFmt w:val="decimal"/>
      <w:lvlText w:val="%1."/>
      <w:lvlJc w:val="left"/>
      <w:pPr>
        <w:ind w:left="1636" w:hanging="360"/>
      </w:pPr>
      <w:rPr>
        <w:rFonts w:cs="Times New Roman" w:hint="default"/>
      </w:rPr>
    </w:lvl>
    <w:lvl w:ilvl="1" w:tplc="04260019" w:tentative="1">
      <w:start w:val="1"/>
      <w:numFmt w:val="lowerLetter"/>
      <w:lvlText w:val="%2."/>
      <w:lvlJc w:val="left"/>
      <w:pPr>
        <w:ind w:left="2356" w:hanging="360"/>
      </w:pPr>
      <w:rPr>
        <w:rFonts w:cs="Times New Roman"/>
      </w:rPr>
    </w:lvl>
    <w:lvl w:ilvl="2" w:tplc="0426001B" w:tentative="1">
      <w:start w:val="1"/>
      <w:numFmt w:val="lowerRoman"/>
      <w:lvlText w:val="%3."/>
      <w:lvlJc w:val="right"/>
      <w:pPr>
        <w:ind w:left="3076" w:hanging="180"/>
      </w:pPr>
      <w:rPr>
        <w:rFonts w:cs="Times New Roman"/>
      </w:rPr>
    </w:lvl>
    <w:lvl w:ilvl="3" w:tplc="0426000F" w:tentative="1">
      <w:start w:val="1"/>
      <w:numFmt w:val="decimal"/>
      <w:lvlText w:val="%4."/>
      <w:lvlJc w:val="left"/>
      <w:pPr>
        <w:ind w:left="3796" w:hanging="360"/>
      </w:pPr>
      <w:rPr>
        <w:rFonts w:cs="Times New Roman"/>
      </w:rPr>
    </w:lvl>
    <w:lvl w:ilvl="4" w:tplc="04260019" w:tentative="1">
      <w:start w:val="1"/>
      <w:numFmt w:val="lowerLetter"/>
      <w:lvlText w:val="%5."/>
      <w:lvlJc w:val="left"/>
      <w:pPr>
        <w:ind w:left="4516" w:hanging="360"/>
      </w:pPr>
      <w:rPr>
        <w:rFonts w:cs="Times New Roman"/>
      </w:rPr>
    </w:lvl>
    <w:lvl w:ilvl="5" w:tplc="0426001B" w:tentative="1">
      <w:start w:val="1"/>
      <w:numFmt w:val="lowerRoman"/>
      <w:lvlText w:val="%6."/>
      <w:lvlJc w:val="right"/>
      <w:pPr>
        <w:ind w:left="5236" w:hanging="180"/>
      </w:pPr>
      <w:rPr>
        <w:rFonts w:cs="Times New Roman"/>
      </w:rPr>
    </w:lvl>
    <w:lvl w:ilvl="6" w:tplc="0426000F" w:tentative="1">
      <w:start w:val="1"/>
      <w:numFmt w:val="decimal"/>
      <w:lvlText w:val="%7."/>
      <w:lvlJc w:val="left"/>
      <w:pPr>
        <w:ind w:left="5956" w:hanging="360"/>
      </w:pPr>
      <w:rPr>
        <w:rFonts w:cs="Times New Roman"/>
      </w:rPr>
    </w:lvl>
    <w:lvl w:ilvl="7" w:tplc="04260019" w:tentative="1">
      <w:start w:val="1"/>
      <w:numFmt w:val="lowerLetter"/>
      <w:lvlText w:val="%8."/>
      <w:lvlJc w:val="left"/>
      <w:pPr>
        <w:ind w:left="6676" w:hanging="360"/>
      </w:pPr>
      <w:rPr>
        <w:rFonts w:cs="Times New Roman"/>
      </w:rPr>
    </w:lvl>
    <w:lvl w:ilvl="8" w:tplc="0426001B" w:tentative="1">
      <w:start w:val="1"/>
      <w:numFmt w:val="lowerRoman"/>
      <w:lvlText w:val="%9."/>
      <w:lvlJc w:val="right"/>
      <w:pPr>
        <w:ind w:left="7396" w:hanging="180"/>
      </w:pPr>
      <w:rPr>
        <w:rFonts w:cs="Times New Roman"/>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5DC7"/>
    <w:rsid w:val="00013B9D"/>
    <w:rsid w:val="000208C0"/>
    <w:rsid w:val="00024789"/>
    <w:rsid w:val="00043135"/>
    <w:rsid w:val="00072E59"/>
    <w:rsid w:val="000A001C"/>
    <w:rsid w:val="000C4198"/>
    <w:rsid w:val="000D451F"/>
    <w:rsid w:val="000D68BF"/>
    <w:rsid w:val="000E0919"/>
    <w:rsid w:val="000E4EB7"/>
    <w:rsid w:val="000F0883"/>
    <w:rsid w:val="000F40DF"/>
    <w:rsid w:val="000F5FCA"/>
    <w:rsid w:val="000F68E0"/>
    <w:rsid w:val="00101E55"/>
    <w:rsid w:val="0010545B"/>
    <w:rsid w:val="00116879"/>
    <w:rsid w:val="00132FA2"/>
    <w:rsid w:val="00134C7B"/>
    <w:rsid w:val="001416A4"/>
    <w:rsid w:val="00153409"/>
    <w:rsid w:val="00154D11"/>
    <w:rsid w:val="00181397"/>
    <w:rsid w:val="00182ACA"/>
    <w:rsid w:val="0018360E"/>
    <w:rsid w:val="001A099E"/>
    <w:rsid w:val="001A1D4F"/>
    <w:rsid w:val="001A7951"/>
    <w:rsid w:val="001B438C"/>
    <w:rsid w:val="001B444E"/>
    <w:rsid w:val="001E1A59"/>
    <w:rsid w:val="0023385C"/>
    <w:rsid w:val="002367B6"/>
    <w:rsid w:val="002828EE"/>
    <w:rsid w:val="002A270D"/>
    <w:rsid w:val="002B7745"/>
    <w:rsid w:val="002E2B13"/>
    <w:rsid w:val="00343198"/>
    <w:rsid w:val="003509F3"/>
    <w:rsid w:val="003A5DC7"/>
    <w:rsid w:val="003C0B60"/>
    <w:rsid w:val="00483920"/>
    <w:rsid w:val="004A6239"/>
    <w:rsid w:val="004C59F0"/>
    <w:rsid w:val="004D1003"/>
    <w:rsid w:val="004E2C5C"/>
    <w:rsid w:val="004F497C"/>
    <w:rsid w:val="00530ADE"/>
    <w:rsid w:val="00546966"/>
    <w:rsid w:val="00585CAF"/>
    <w:rsid w:val="005908BE"/>
    <w:rsid w:val="005A5D7E"/>
    <w:rsid w:val="005E09BF"/>
    <w:rsid w:val="005F6CB0"/>
    <w:rsid w:val="00600B94"/>
    <w:rsid w:val="00624098"/>
    <w:rsid w:val="006272A9"/>
    <w:rsid w:val="0066453A"/>
    <w:rsid w:val="00670D1C"/>
    <w:rsid w:val="00672072"/>
    <w:rsid w:val="006B75C1"/>
    <w:rsid w:val="006D5E80"/>
    <w:rsid w:val="006E4F6D"/>
    <w:rsid w:val="006E597B"/>
    <w:rsid w:val="00727A9E"/>
    <w:rsid w:val="00743AFB"/>
    <w:rsid w:val="0074553E"/>
    <w:rsid w:val="00757FFA"/>
    <w:rsid w:val="007813D6"/>
    <w:rsid w:val="00785EDC"/>
    <w:rsid w:val="00804BB7"/>
    <w:rsid w:val="00842B93"/>
    <w:rsid w:val="008712FE"/>
    <w:rsid w:val="00882A83"/>
    <w:rsid w:val="008C47BE"/>
    <w:rsid w:val="008C5047"/>
    <w:rsid w:val="008D40B2"/>
    <w:rsid w:val="0091602F"/>
    <w:rsid w:val="009732A2"/>
    <w:rsid w:val="009A27D8"/>
    <w:rsid w:val="009B322D"/>
    <w:rsid w:val="009B3E66"/>
    <w:rsid w:val="009C1318"/>
    <w:rsid w:val="00A05C42"/>
    <w:rsid w:val="00A504AF"/>
    <w:rsid w:val="00A64F78"/>
    <w:rsid w:val="00A76938"/>
    <w:rsid w:val="00AA2719"/>
    <w:rsid w:val="00AB616A"/>
    <w:rsid w:val="00AD1BDE"/>
    <w:rsid w:val="00AE2C29"/>
    <w:rsid w:val="00AE796D"/>
    <w:rsid w:val="00B450EE"/>
    <w:rsid w:val="00B45673"/>
    <w:rsid w:val="00B668CB"/>
    <w:rsid w:val="00BD3485"/>
    <w:rsid w:val="00BF70B8"/>
    <w:rsid w:val="00C06D3B"/>
    <w:rsid w:val="00C45C59"/>
    <w:rsid w:val="00C64420"/>
    <w:rsid w:val="00C654CA"/>
    <w:rsid w:val="00D052AB"/>
    <w:rsid w:val="00D1478C"/>
    <w:rsid w:val="00D318B8"/>
    <w:rsid w:val="00D86F40"/>
    <w:rsid w:val="00DA6219"/>
    <w:rsid w:val="00DD0CFB"/>
    <w:rsid w:val="00E067C3"/>
    <w:rsid w:val="00E67111"/>
    <w:rsid w:val="00EB3FA7"/>
    <w:rsid w:val="00EC60E3"/>
    <w:rsid w:val="00ED01B0"/>
    <w:rsid w:val="00EE7DBA"/>
    <w:rsid w:val="00F2296A"/>
    <w:rsid w:val="00F34A5D"/>
    <w:rsid w:val="00F87CAC"/>
    <w:rsid w:val="00FA7631"/>
    <w:rsid w:val="00FE081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C7"/>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A5DC7"/>
    <w:pPr>
      <w:suppressAutoHyphens/>
      <w:spacing w:before="280" w:after="119" w:line="240" w:lineRule="auto"/>
    </w:pPr>
    <w:rPr>
      <w:rFonts w:ascii="Times New Roman" w:eastAsia="Times New Roman" w:hAnsi="Times New Roman"/>
      <w:sz w:val="24"/>
      <w:szCs w:val="24"/>
      <w:lang w:val="lv-LV" w:eastAsia="ar-SA"/>
    </w:rPr>
  </w:style>
  <w:style w:type="paragraph" w:styleId="NoSpacing">
    <w:name w:val="No Spacing"/>
    <w:link w:val="NoSpacingChar"/>
    <w:uiPriority w:val="99"/>
    <w:qFormat/>
    <w:rsid w:val="003A5DC7"/>
    <w:rPr>
      <w:lang w:eastAsia="en-US"/>
    </w:rPr>
  </w:style>
  <w:style w:type="character" w:customStyle="1" w:styleId="NoSpacingChar">
    <w:name w:val="No Spacing Char"/>
    <w:basedOn w:val="DefaultParagraphFont"/>
    <w:link w:val="NoSpacing"/>
    <w:uiPriority w:val="99"/>
    <w:locked/>
    <w:rsid w:val="003A5DC7"/>
    <w:rPr>
      <w:rFonts w:ascii="Calibri" w:eastAsia="Times New Roman" w:hAnsi="Calibri" w:cs="Times New Roman"/>
      <w:sz w:val="22"/>
      <w:szCs w:val="22"/>
      <w:lang w:val="lv-LV" w:eastAsia="en-US" w:bidi="ar-SA"/>
    </w:rPr>
  </w:style>
  <w:style w:type="paragraph" w:styleId="ListParagraph">
    <w:name w:val="List Paragraph"/>
    <w:basedOn w:val="Normal"/>
    <w:uiPriority w:val="99"/>
    <w:qFormat/>
    <w:rsid w:val="00882A83"/>
    <w:pPr>
      <w:ind w:left="720"/>
      <w:contextualSpacing/>
    </w:pPr>
  </w:style>
  <w:style w:type="paragraph" w:styleId="Header">
    <w:name w:val="header"/>
    <w:basedOn w:val="Normal"/>
    <w:link w:val="HeaderChar"/>
    <w:uiPriority w:val="99"/>
    <w:rsid w:val="0048392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83920"/>
    <w:rPr>
      <w:rFonts w:cs="Times New Roman"/>
      <w:lang w:val="en-US"/>
    </w:rPr>
  </w:style>
  <w:style w:type="paragraph" w:styleId="Footer">
    <w:name w:val="footer"/>
    <w:basedOn w:val="Normal"/>
    <w:link w:val="FooterChar"/>
    <w:uiPriority w:val="99"/>
    <w:rsid w:val="0048392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83920"/>
    <w:rPr>
      <w:rFonts w:cs="Times New Roman"/>
      <w:lang w:val="en-US"/>
    </w:rPr>
  </w:style>
</w:styles>
</file>

<file path=word/webSettings.xml><?xml version="1.0" encoding="utf-8"?>
<w:webSettings xmlns:r="http://schemas.openxmlformats.org/officeDocument/2006/relationships" xmlns:w="http://schemas.openxmlformats.org/wordprocessingml/2006/main">
  <w:divs>
    <w:div w:id="169607933">
      <w:marLeft w:val="0"/>
      <w:marRight w:val="0"/>
      <w:marTop w:val="0"/>
      <w:marBottom w:val="0"/>
      <w:divBdr>
        <w:top w:val="none" w:sz="0" w:space="0" w:color="auto"/>
        <w:left w:val="none" w:sz="0" w:space="0" w:color="auto"/>
        <w:bottom w:val="none" w:sz="0" w:space="0" w:color="auto"/>
        <w:right w:val="none" w:sz="0" w:space="0" w:color="auto"/>
      </w:divBdr>
    </w:div>
    <w:div w:id="169607934">
      <w:marLeft w:val="0"/>
      <w:marRight w:val="0"/>
      <w:marTop w:val="0"/>
      <w:marBottom w:val="0"/>
      <w:divBdr>
        <w:top w:val="none" w:sz="0" w:space="0" w:color="auto"/>
        <w:left w:val="none" w:sz="0" w:space="0" w:color="auto"/>
        <w:bottom w:val="none" w:sz="0" w:space="0" w:color="auto"/>
        <w:right w:val="none" w:sz="0" w:space="0" w:color="auto"/>
      </w:divBdr>
    </w:div>
    <w:div w:id="169607935">
      <w:marLeft w:val="0"/>
      <w:marRight w:val="0"/>
      <w:marTop w:val="0"/>
      <w:marBottom w:val="0"/>
      <w:divBdr>
        <w:top w:val="none" w:sz="0" w:space="0" w:color="auto"/>
        <w:left w:val="none" w:sz="0" w:space="0" w:color="auto"/>
        <w:bottom w:val="none" w:sz="0" w:space="0" w:color="auto"/>
        <w:right w:val="none" w:sz="0" w:space="0" w:color="auto"/>
      </w:divBdr>
    </w:div>
    <w:div w:id="169607936">
      <w:marLeft w:val="0"/>
      <w:marRight w:val="0"/>
      <w:marTop w:val="0"/>
      <w:marBottom w:val="0"/>
      <w:divBdr>
        <w:top w:val="none" w:sz="0" w:space="0" w:color="auto"/>
        <w:left w:val="none" w:sz="0" w:space="0" w:color="auto"/>
        <w:bottom w:val="none" w:sz="0" w:space="0" w:color="auto"/>
        <w:right w:val="none" w:sz="0" w:space="0" w:color="auto"/>
      </w:divBdr>
    </w:div>
    <w:div w:id="169607937">
      <w:marLeft w:val="0"/>
      <w:marRight w:val="0"/>
      <w:marTop w:val="0"/>
      <w:marBottom w:val="0"/>
      <w:divBdr>
        <w:top w:val="none" w:sz="0" w:space="0" w:color="auto"/>
        <w:left w:val="none" w:sz="0" w:space="0" w:color="auto"/>
        <w:bottom w:val="none" w:sz="0" w:space="0" w:color="auto"/>
        <w:right w:val="none" w:sz="0" w:space="0" w:color="auto"/>
      </w:divBdr>
    </w:div>
    <w:div w:id="169607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832</TotalTime>
  <Pages>11</Pages>
  <Words>3844</Words>
  <Characters>25965</Characters>
  <Application>Microsoft Office Word</Application>
  <DocSecurity>0</DocSecurity>
  <Lines>216</Lines>
  <Paragraphs>59</Paragraphs>
  <ScaleCrop>false</ScaleCrop>
  <HeadingPairs>
    <vt:vector size="2" baseType="variant">
      <vt:variant>
        <vt:lpstr>Title</vt:lpstr>
      </vt:variant>
      <vt:variant>
        <vt:i4>1</vt:i4>
      </vt:variant>
    </vt:vector>
  </HeadingPairs>
  <TitlesOfParts>
    <vt:vector size="1" baseType="lpstr">
      <vt:lpstr>Par rezidentu darba samaksu 2011.gadā un ietekmi uz 2012.gadu</vt:lpstr>
    </vt:vector>
  </TitlesOfParts>
  <Company>Veselības ministrija</Company>
  <LinksUpToDate>false</LinksUpToDate>
  <CharactersWithSpaces>29750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rezidentu darba samaksu 2011.gadā un ietekmi uz 2012.gadu</dc:title>
  <dc:subject>Informatīvais ziņojums</dc:subject>
  <dc:creator>Vēsma Skudra; Artūrs Veidemanis</dc:creator>
  <cp:keywords/>
  <dc:description>vesma.skudra@vm.gov.lv, 67876038, Budžeta un investīciju departamenta Budžeta plānošanas nodaļas vadītāja; arturs.veidemanis@vm.gov.lv, 67876029, Budžeta un investīciju departamenta Budžeta plānošanas nodaļas vecākais referents</dc:description>
  <cp:lastModifiedBy>VM</cp:lastModifiedBy>
  <cp:revision>47</cp:revision>
  <cp:lastPrinted>2011-12-08T08:57:00Z</cp:lastPrinted>
  <dcterms:created xsi:type="dcterms:W3CDTF">2011-11-23T08:56:00Z</dcterms:created>
  <dcterms:modified xsi:type="dcterms:W3CDTF">2011-12-08T11:24:00Z</dcterms:modified>
  <cp:category>iesniegšanai VK</cp:category>
</cp:coreProperties>
</file>