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92" w:rsidRDefault="007C4492" w:rsidP="00FD0E25">
      <w:pPr>
        <w:rPr>
          <w:rFonts w:ascii="Times New Roman" w:hAnsi="Times New Roman" w:cs="Times New Roman"/>
          <w:b/>
          <w:sz w:val="24"/>
          <w:szCs w:val="24"/>
        </w:rPr>
      </w:pPr>
    </w:p>
    <w:p w:rsidR="00C75586" w:rsidRDefault="00C75586" w:rsidP="00F469FC">
      <w:pPr>
        <w:spacing w:after="0"/>
        <w:jc w:val="center"/>
        <w:rPr>
          <w:rFonts w:ascii="Times New Roman" w:hAnsi="Times New Roman" w:cs="Times New Roman"/>
          <w:b/>
          <w:sz w:val="24"/>
          <w:szCs w:val="24"/>
        </w:rPr>
      </w:pPr>
      <w:r w:rsidRPr="008C47BE">
        <w:rPr>
          <w:rFonts w:ascii="Times New Roman" w:hAnsi="Times New Roman" w:cs="Times New Roman"/>
          <w:b/>
          <w:sz w:val="24"/>
          <w:szCs w:val="24"/>
        </w:rPr>
        <w:t>INFORMATĪVAIS ZIŅOJUMS</w:t>
      </w:r>
    </w:p>
    <w:p w:rsidR="006A1ABC" w:rsidRPr="008C47BE" w:rsidRDefault="006A1ABC" w:rsidP="00F469FC">
      <w:pPr>
        <w:spacing w:after="0"/>
        <w:jc w:val="center"/>
        <w:rPr>
          <w:rFonts w:ascii="Times New Roman" w:hAnsi="Times New Roman" w:cs="Times New Roman"/>
          <w:b/>
          <w:sz w:val="24"/>
          <w:szCs w:val="24"/>
        </w:rPr>
      </w:pPr>
    </w:p>
    <w:p w:rsidR="00DA46F4" w:rsidRPr="001017F6" w:rsidRDefault="001507CD" w:rsidP="00A2740E">
      <w:pPr>
        <w:pStyle w:val="NormalWeb"/>
        <w:snapToGrid w:val="0"/>
        <w:spacing w:before="0" w:after="0"/>
        <w:jc w:val="center"/>
        <w:rPr>
          <w:b/>
          <w:sz w:val="28"/>
          <w:szCs w:val="28"/>
        </w:rPr>
      </w:pPr>
      <w:r w:rsidRPr="001017F6">
        <w:rPr>
          <w:b/>
          <w:sz w:val="28"/>
          <w:szCs w:val="28"/>
        </w:rPr>
        <w:t>Par papild</w:t>
      </w:r>
      <w:r w:rsidR="001017F6" w:rsidRPr="001017F6">
        <w:rPr>
          <w:b/>
          <w:sz w:val="28"/>
          <w:szCs w:val="28"/>
        </w:rPr>
        <w:t>u</w:t>
      </w:r>
      <w:r w:rsidR="00776E79" w:rsidRPr="001017F6">
        <w:rPr>
          <w:b/>
          <w:sz w:val="28"/>
          <w:szCs w:val="28"/>
        </w:rPr>
        <w:t xml:space="preserve"> nepiecieša</w:t>
      </w:r>
      <w:r w:rsidR="001017F6" w:rsidRPr="001017F6">
        <w:rPr>
          <w:b/>
          <w:sz w:val="28"/>
          <w:szCs w:val="28"/>
        </w:rPr>
        <w:t>mo finansējumu veselības aprūpes nozarei</w:t>
      </w:r>
      <w:r w:rsidR="00776E79" w:rsidRPr="001017F6">
        <w:rPr>
          <w:b/>
          <w:sz w:val="28"/>
          <w:szCs w:val="28"/>
        </w:rPr>
        <w:t xml:space="preserve"> </w:t>
      </w:r>
      <w:r w:rsidRPr="001017F6">
        <w:rPr>
          <w:b/>
          <w:sz w:val="28"/>
          <w:szCs w:val="28"/>
        </w:rPr>
        <w:t>2013.gadā</w:t>
      </w:r>
    </w:p>
    <w:p w:rsidR="00776E79" w:rsidRDefault="00776E79" w:rsidP="00A2740E">
      <w:pPr>
        <w:pStyle w:val="NormalWeb"/>
        <w:snapToGrid w:val="0"/>
        <w:spacing w:before="0" w:after="0"/>
        <w:jc w:val="center"/>
        <w:rPr>
          <w:b/>
          <w:sz w:val="28"/>
          <w:szCs w:val="28"/>
        </w:rPr>
      </w:pPr>
    </w:p>
    <w:p w:rsidR="007C4492" w:rsidRPr="001017F6" w:rsidRDefault="007C4492" w:rsidP="00A2740E">
      <w:pPr>
        <w:pStyle w:val="NormalWeb"/>
        <w:snapToGrid w:val="0"/>
        <w:spacing w:before="0" w:after="0"/>
        <w:jc w:val="center"/>
        <w:rPr>
          <w:b/>
          <w:sz w:val="28"/>
          <w:szCs w:val="28"/>
        </w:rPr>
      </w:pPr>
    </w:p>
    <w:p w:rsidR="001017F6" w:rsidRPr="00E11676" w:rsidRDefault="00A0052B" w:rsidP="00A2740E">
      <w:pPr>
        <w:autoSpaceDE w:val="0"/>
        <w:autoSpaceDN w:val="0"/>
        <w:adjustRightInd w:val="0"/>
        <w:spacing w:after="120" w:line="240" w:lineRule="auto"/>
        <w:ind w:firstLine="720"/>
        <w:jc w:val="both"/>
        <w:rPr>
          <w:rFonts w:ascii="Times New Roman" w:hAnsi="Times New Roman" w:cs="Times New Roman"/>
          <w:sz w:val="24"/>
          <w:szCs w:val="24"/>
        </w:rPr>
      </w:pPr>
      <w:r w:rsidRPr="00E11676">
        <w:rPr>
          <w:rFonts w:ascii="Times New Roman" w:hAnsi="Times New Roman" w:cs="Times New Roman"/>
          <w:sz w:val="24"/>
          <w:szCs w:val="24"/>
        </w:rPr>
        <w:t>Veselības ministrija</w:t>
      </w:r>
      <w:r w:rsidR="00587B1E">
        <w:rPr>
          <w:rFonts w:ascii="Times New Roman" w:hAnsi="Times New Roman" w:cs="Times New Roman"/>
          <w:sz w:val="24"/>
          <w:szCs w:val="24"/>
        </w:rPr>
        <w:t>,</w:t>
      </w:r>
      <w:r w:rsidRPr="00E11676">
        <w:rPr>
          <w:rFonts w:ascii="Times New Roman" w:hAnsi="Times New Roman" w:cs="Times New Roman"/>
          <w:sz w:val="24"/>
          <w:szCs w:val="24"/>
        </w:rPr>
        <w:t xml:space="preserve"> atbilstoši Ministru </w:t>
      </w:r>
      <w:r w:rsidR="00776E79" w:rsidRPr="00E11676">
        <w:rPr>
          <w:rFonts w:ascii="Times New Roman" w:hAnsi="Times New Roman" w:cs="Times New Roman"/>
          <w:sz w:val="24"/>
          <w:szCs w:val="24"/>
        </w:rPr>
        <w:t xml:space="preserve">prezidenta </w:t>
      </w:r>
      <w:r w:rsidR="001017F6" w:rsidRPr="00E11676">
        <w:rPr>
          <w:rFonts w:ascii="Times New Roman" w:hAnsi="Times New Roman" w:cs="Times New Roman"/>
          <w:sz w:val="24"/>
          <w:szCs w:val="24"/>
        </w:rPr>
        <w:t>2013.gada 26.jūlija rezolūcijā Nr.45/SAN-1227 uzdotajam</w:t>
      </w:r>
      <w:r w:rsidR="00587B1E">
        <w:rPr>
          <w:rFonts w:ascii="Times New Roman" w:hAnsi="Times New Roman" w:cs="Times New Roman"/>
          <w:sz w:val="24"/>
          <w:szCs w:val="24"/>
        </w:rPr>
        <w:t>,</w:t>
      </w:r>
      <w:r w:rsidR="001017F6" w:rsidRPr="00E11676">
        <w:rPr>
          <w:rFonts w:ascii="Times New Roman" w:hAnsi="Times New Roman" w:cs="Times New Roman"/>
          <w:sz w:val="24"/>
          <w:szCs w:val="24"/>
        </w:rPr>
        <w:t xml:space="preserve"> sniedz ziņojumu ar konkrētiem priekšlikumiem par tur</w:t>
      </w:r>
      <w:r w:rsidR="00587B1E">
        <w:rPr>
          <w:rFonts w:ascii="Times New Roman" w:hAnsi="Times New Roman" w:cs="Times New Roman"/>
          <w:sz w:val="24"/>
          <w:szCs w:val="24"/>
        </w:rPr>
        <w:t>p</w:t>
      </w:r>
      <w:r w:rsidR="001017F6" w:rsidRPr="00E11676">
        <w:rPr>
          <w:rFonts w:ascii="Times New Roman" w:hAnsi="Times New Roman" w:cs="Times New Roman"/>
          <w:sz w:val="24"/>
          <w:szCs w:val="24"/>
        </w:rPr>
        <w:t xml:space="preserve">māko rīcību veselības aprūpes nozarē ar papildu nepieciešamā finansējuma pieprasījumu vēl </w:t>
      </w:r>
      <w:r w:rsidR="001017F6" w:rsidRPr="00E11676">
        <w:rPr>
          <w:rFonts w:ascii="Times New Roman" w:hAnsi="Times New Roman" w:cs="Times New Roman"/>
          <w:sz w:val="24"/>
          <w:szCs w:val="24"/>
          <w:u w:val="single"/>
        </w:rPr>
        <w:t>2013.gadā neatliekamu pasākumu nodrošināšanai</w:t>
      </w:r>
      <w:r w:rsidR="001017F6" w:rsidRPr="00E11676">
        <w:rPr>
          <w:rFonts w:ascii="Times New Roman" w:hAnsi="Times New Roman" w:cs="Times New Roman"/>
          <w:sz w:val="24"/>
          <w:szCs w:val="24"/>
        </w:rPr>
        <w:t>.</w:t>
      </w:r>
    </w:p>
    <w:p w:rsidR="001017F6" w:rsidRDefault="001017F6" w:rsidP="00A2740E">
      <w:pPr>
        <w:autoSpaceDE w:val="0"/>
        <w:autoSpaceDN w:val="0"/>
        <w:adjustRightInd w:val="0"/>
        <w:spacing w:after="120" w:line="240" w:lineRule="auto"/>
        <w:ind w:firstLine="720"/>
        <w:jc w:val="both"/>
        <w:rPr>
          <w:rFonts w:ascii="Times New Roman" w:hAnsi="Times New Roman" w:cs="Times New Roman"/>
          <w:sz w:val="24"/>
          <w:szCs w:val="24"/>
        </w:rPr>
      </w:pPr>
    </w:p>
    <w:p w:rsidR="007C4492" w:rsidRPr="00E11676" w:rsidRDefault="007C4492" w:rsidP="00A2740E">
      <w:pPr>
        <w:autoSpaceDE w:val="0"/>
        <w:autoSpaceDN w:val="0"/>
        <w:adjustRightInd w:val="0"/>
        <w:spacing w:after="120" w:line="240" w:lineRule="auto"/>
        <w:ind w:firstLine="720"/>
        <w:jc w:val="both"/>
        <w:rPr>
          <w:rFonts w:ascii="Times New Roman" w:hAnsi="Times New Roman" w:cs="Times New Roman"/>
          <w:sz w:val="24"/>
          <w:szCs w:val="24"/>
        </w:rPr>
      </w:pPr>
    </w:p>
    <w:p w:rsidR="001017F6" w:rsidRPr="00E11676" w:rsidRDefault="001017F6" w:rsidP="001017F6">
      <w:pPr>
        <w:autoSpaceDE w:val="0"/>
        <w:autoSpaceDN w:val="0"/>
        <w:adjustRightInd w:val="0"/>
        <w:spacing w:after="0" w:line="240" w:lineRule="auto"/>
        <w:jc w:val="center"/>
        <w:rPr>
          <w:rFonts w:ascii="Times New Roman" w:hAnsi="Times New Roman" w:cs="Times New Roman"/>
          <w:b/>
          <w:caps/>
          <w:color w:val="000000"/>
          <w:sz w:val="24"/>
          <w:szCs w:val="24"/>
        </w:rPr>
      </w:pPr>
      <w:r w:rsidRPr="00E11676">
        <w:rPr>
          <w:sz w:val="28"/>
          <w:szCs w:val="28"/>
        </w:rPr>
        <w:t xml:space="preserve"> </w:t>
      </w:r>
      <w:r w:rsidRPr="00E11676">
        <w:rPr>
          <w:rFonts w:ascii="Times New Roman" w:hAnsi="Times New Roman" w:cs="Times New Roman"/>
          <w:b/>
          <w:caps/>
          <w:color w:val="000000"/>
          <w:sz w:val="24"/>
          <w:szCs w:val="24"/>
        </w:rPr>
        <w:t>Ievads</w:t>
      </w:r>
    </w:p>
    <w:p w:rsidR="001017F6" w:rsidRPr="00E11676" w:rsidRDefault="001017F6" w:rsidP="001017F6">
      <w:pPr>
        <w:pStyle w:val="NoSpacing"/>
        <w:jc w:val="center"/>
        <w:rPr>
          <w:rFonts w:ascii="Times New Roman" w:hAnsi="Times New Roman"/>
          <w:b/>
          <w:sz w:val="28"/>
          <w:szCs w:val="28"/>
        </w:rPr>
      </w:pPr>
      <w:r w:rsidRPr="00E11676">
        <w:rPr>
          <w:rFonts w:ascii="Times New Roman" w:hAnsi="Times New Roman"/>
          <w:b/>
          <w:sz w:val="28"/>
          <w:szCs w:val="28"/>
        </w:rPr>
        <w:t>Veselības aprūpes finansējums</w:t>
      </w:r>
    </w:p>
    <w:p w:rsidR="00C215AA" w:rsidRPr="00E11676" w:rsidRDefault="00C215AA" w:rsidP="00A2740E">
      <w:pPr>
        <w:autoSpaceDE w:val="0"/>
        <w:autoSpaceDN w:val="0"/>
        <w:adjustRightInd w:val="0"/>
        <w:spacing w:after="120" w:line="240" w:lineRule="auto"/>
        <w:ind w:firstLine="720"/>
        <w:jc w:val="both"/>
        <w:rPr>
          <w:rFonts w:ascii="Times New Roman" w:hAnsi="Times New Roman" w:cs="Times New Roman"/>
          <w:color w:val="FF0000"/>
          <w:sz w:val="24"/>
          <w:szCs w:val="24"/>
        </w:rPr>
      </w:pPr>
    </w:p>
    <w:p w:rsidR="00664F2E" w:rsidRPr="00E11676" w:rsidRDefault="00C215AA" w:rsidP="00664F2E">
      <w:pPr>
        <w:autoSpaceDE w:val="0"/>
        <w:autoSpaceDN w:val="0"/>
        <w:adjustRightInd w:val="0"/>
        <w:spacing w:after="120" w:line="240" w:lineRule="auto"/>
        <w:ind w:firstLine="720"/>
        <w:jc w:val="both"/>
        <w:rPr>
          <w:rFonts w:ascii="Times New Roman" w:hAnsi="Times New Roman" w:cs="Times New Roman"/>
          <w:sz w:val="24"/>
          <w:szCs w:val="24"/>
        </w:rPr>
      </w:pPr>
      <w:r w:rsidRPr="00E11676">
        <w:rPr>
          <w:rFonts w:ascii="Times New Roman" w:hAnsi="Times New Roman" w:cs="Times New Roman"/>
          <w:sz w:val="24"/>
          <w:szCs w:val="24"/>
        </w:rPr>
        <w:t>Veselības ministrija</w:t>
      </w:r>
      <w:r w:rsidR="001017F6" w:rsidRPr="00E11676">
        <w:rPr>
          <w:rFonts w:ascii="Times New Roman" w:hAnsi="Times New Roman" w:cs="Times New Roman"/>
          <w:sz w:val="24"/>
          <w:szCs w:val="24"/>
        </w:rPr>
        <w:t xml:space="preserve">s sagatavotais informatīvais ziņojums „Finanšu </w:t>
      </w:r>
      <w:r w:rsidR="003426CE" w:rsidRPr="00E11676">
        <w:rPr>
          <w:rFonts w:ascii="Times New Roman" w:hAnsi="Times New Roman" w:cs="Times New Roman"/>
          <w:sz w:val="24"/>
          <w:szCs w:val="24"/>
        </w:rPr>
        <w:t>situācija veselības aprūpes jomā</w:t>
      </w:r>
      <w:r w:rsidR="001017F6" w:rsidRPr="00E11676">
        <w:rPr>
          <w:rFonts w:ascii="Times New Roman" w:hAnsi="Times New Roman" w:cs="Times New Roman"/>
          <w:sz w:val="24"/>
          <w:szCs w:val="24"/>
        </w:rPr>
        <w:t>”</w:t>
      </w:r>
      <w:r w:rsidR="003426CE" w:rsidRPr="00E11676">
        <w:rPr>
          <w:rFonts w:ascii="Times New Roman" w:hAnsi="Times New Roman" w:cs="Times New Roman"/>
          <w:sz w:val="24"/>
          <w:szCs w:val="24"/>
        </w:rPr>
        <w:t xml:space="preserve"> ar papildu nepieciešamā finansējuma pieprasījumu 2013.gadam neatliekamu veselības aprūpes pasākumu nodrošināšanai tika skatīts Ministru kabineta 2013.gada 28.maija sēdē (prot. Nr.32, 66.§, TA-1061). Tajā tika vērtēta finanšu situācija veselības aprūpē, </w:t>
      </w:r>
      <w:r w:rsidR="00E65BED" w:rsidRPr="00E11676">
        <w:rPr>
          <w:rFonts w:ascii="Times New Roman" w:hAnsi="Times New Roman" w:cs="Times New Roman"/>
          <w:sz w:val="24"/>
          <w:szCs w:val="24"/>
        </w:rPr>
        <w:t xml:space="preserve">analizējot 2013.gada 1.ceturkšņa datus, un identificēts nepieciešamais papildu finansējums neatliekamu veselības aprūpes pasākumu nodrošināšanai. Lai realizētu minētā informatīvā ziņojuma pasākumus </w:t>
      </w:r>
      <w:r w:rsidR="00664F2E" w:rsidRPr="00E11676">
        <w:rPr>
          <w:rFonts w:ascii="Times New Roman" w:hAnsi="Times New Roman" w:cs="Times New Roman"/>
          <w:sz w:val="24"/>
          <w:szCs w:val="24"/>
        </w:rPr>
        <w:t>– zāļu un medicīnisko ierīču iegādes izdevumu kompensācijai, unikālo pacientu skaita pieaugumam par 5%, reto slimību medikamentozai ārstēšanai bērniem, gaidīšanas laika samazināšanai uz ambulatora</w:t>
      </w:r>
      <w:r w:rsidR="00371E00">
        <w:rPr>
          <w:rFonts w:ascii="Times New Roman" w:hAnsi="Times New Roman" w:cs="Times New Roman"/>
          <w:sz w:val="24"/>
          <w:szCs w:val="24"/>
        </w:rPr>
        <w:t>j</w:t>
      </w:r>
      <w:r w:rsidR="00664F2E" w:rsidRPr="00E11676">
        <w:rPr>
          <w:rFonts w:ascii="Times New Roman" w:hAnsi="Times New Roman" w:cs="Times New Roman"/>
          <w:sz w:val="24"/>
          <w:szCs w:val="24"/>
        </w:rPr>
        <w:t xml:space="preserve">iem pakalpojumiem un stacionārajiem pakalpojumiem, kompensējamo medikamentu un materiālu apmaksāšanas % apmēra izmaiņām, tarifu palielinājumam ārstniecības iestādēm, u.c. pasākumiem, </w:t>
      </w:r>
      <w:r w:rsidR="00E65BED" w:rsidRPr="00E11676">
        <w:rPr>
          <w:rFonts w:ascii="Times New Roman" w:hAnsi="Times New Roman" w:cs="Times New Roman"/>
          <w:sz w:val="24"/>
          <w:szCs w:val="24"/>
        </w:rPr>
        <w:t xml:space="preserve">un nodrošinātu veselības aprūpes pakalpojumus valsts garantētajā apjomā, kopā Veselības ministrijai 2013.gadā nepieciešami </w:t>
      </w:r>
      <w:r w:rsidR="00074C5F" w:rsidRPr="00E11676">
        <w:rPr>
          <w:rFonts w:ascii="Times New Roman" w:hAnsi="Times New Roman" w:cs="Times New Roman"/>
          <w:sz w:val="24"/>
          <w:szCs w:val="24"/>
        </w:rPr>
        <w:t xml:space="preserve">pusgadam </w:t>
      </w:r>
      <w:r w:rsidR="00074C5F" w:rsidRPr="00E11676">
        <w:rPr>
          <w:rFonts w:ascii="Times New Roman" w:hAnsi="Times New Roman" w:cs="Times New Roman"/>
          <w:sz w:val="24"/>
          <w:szCs w:val="24"/>
          <w:u w:val="single"/>
        </w:rPr>
        <w:t>34 306 502 lati</w:t>
      </w:r>
      <w:r w:rsidR="00074C5F" w:rsidRPr="00E11676">
        <w:rPr>
          <w:rFonts w:ascii="Times New Roman" w:hAnsi="Times New Roman" w:cs="Times New Roman"/>
          <w:sz w:val="24"/>
          <w:szCs w:val="24"/>
        </w:rPr>
        <w:t>, 2014.gadā – 66 148 868 lati un 2015.gadā 66 368 209 lati</w:t>
      </w:r>
      <w:r w:rsidR="00664F2E" w:rsidRPr="00E11676">
        <w:rPr>
          <w:rFonts w:ascii="Times New Roman" w:hAnsi="Times New Roman" w:cs="Times New Roman"/>
          <w:sz w:val="24"/>
          <w:szCs w:val="24"/>
        </w:rPr>
        <w:t>.</w:t>
      </w:r>
    </w:p>
    <w:p w:rsidR="0017649D" w:rsidRPr="00E11676" w:rsidRDefault="00664F2E" w:rsidP="0017649D">
      <w:pPr>
        <w:autoSpaceDE w:val="0"/>
        <w:autoSpaceDN w:val="0"/>
        <w:adjustRightInd w:val="0"/>
        <w:spacing w:after="0" w:line="240" w:lineRule="auto"/>
        <w:ind w:firstLine="720"/>
        <w:jc w:val="both"/>
        <w:rPr>
          <w:rFonts w:ascii="Times New Roman" w:hAnsi="Times New Roman" w:cs="Times New Roman"/>
          <w:sz w:val="24"/>
          <w:szCs w:val="24"/>
        </w:rPr>
      </w:pPr>
      <w:r w:rsidRPr="00E11676">
        <w:rPr>
          <w:rFonts w:ascii="Times New Roman" w:hAnsi="Times New Roman" w:cs="Times New Roman"/>
          <w:sz w:val="24"/>
          <w:szCs w:val="24"/>
        </w:rPr>
        <w:t xml:space="preserve">No nepieciešamajiem 34,3 milj. latu Veselības ministrijai ar Ministru kabineta 2013.gada 12.jūnija rīkojumu Nr.247 “Par pamatbudžeta apropriācijas pārdali starp Finanšu ministriju un Veselības ministriju” tika piešķirti 7,0 milj. latu. </w:t>
      </w:r>
      <w:r w:rsidR="0017649D" w:rsidRPr="00E11676">
        <w:rPr>
          <w:rFonts w:ascii="Times New Roman" w:hAnsi="Times New Roman" w:cs="Times New Roman"/>
          <w:sz w:val="24"/>
          <w:szCs w:val="24"/>
        </w:rPr>
        <w:t>Tādējādi Veselības ministrijai samazinātā finansējuma apstākļos nav iesp</w:t>
      </w:r>
      <w:r w:rsidR="00371E00">
        <w:rPr>
          <w:rFonts w:ascii="Times New Roman" w:hAnsi="Times New Roman" w:cs="Times New Roman"/>
          <w:sz w:val="24"/>
          <w:szCs w:val="24"/>
        </w:rPr>
        <w:t>ējams nodrošināt veselība aprūpe</w:t>
      </w:r>
      <w:r w:rsidR="0017649D" w:rsidRPr="00E11676">
        <w:rPr>
          <w:rFonts w:ascii="Times New Roman" w:hAnsi="Times New Roman" w:cs="Times New Roman"/>
          <w:sz w:val="24"/>
          <w:szCs w:val="24"/>
        </w:rPr>
        <w:t xml:space="preserve">s pakalpojumu </w:t>
      </w:r>
      <w:proofErr w:type="spellStart"/>
      <w:r w:rsidR="0017649D" w:rsidRPr="00E11676">
        <w:rPr>
          <w:rFonts w:ascii="Times New Roman" w:hAnsi="Times New Roman" w:cs="Times New Roman"/>
          <w:sz w:val="24"/>
          <w:szCs w:val="24"/>
        </w:rPr>
        <w:t>ilgtspējību</w:t>
      </w:r>
      <w:proofErr w:type="spellEnd"/>
      <w:r w:rsidR="003B692E" w:rsidRPr="00E11676">
        <w:rPr>
          <w:rFonts w:ascii="Times New Roman" w:hAnsi="Times New Roman" w:cs="Times New Roman"/>
          <w:sz w:val="24"/>
          <w:szCs w:val="24"/>
        </w:rPr>
        <w:t>, pēctecību</w:t>
      </w:r>
      <w:r w:rsidR="0017649D" w:rsidRPr="00E11676">
        <w:rPr>
          <w:rFonts w:ascii="Times New Roman" w:hAnsi="Times New Roman" w:cs="Times New Roman"/>
          <w:sz w:val="24"/>
          <w:szCs w:val="24"/>
        </w:rPr>
        <w:t xml:space="preserve"> un stabilitāti, nodrošināt veselības aprūpes pakalpojumus valsts garantētajā apjomā, nemaz nerunājot par veselības aprūpes apjoma ietvara izmaiņām.</w:t>
      </w:r>
    </w:p>
    <w:p w:rsidR="0017649D" w:rsidRPr="00E11676" w:rsidRDefault="0017649D" w:rsidP="0017649D">
      <w:pPr>
        <w:autoSpaceDE w:val="0"/>
        <w:autoSpaceDN w:val="0"/>
        <w:adjustRightInd w:val="0"/>
        <w:spacing w:after="0" w:line="240" w:lineRule="auto"/>
        <w:ind w:firstLine="720"/>
        <w:jc w:val="both"/>
        <w:rPr>
          <w:rFonts w:ascii="Times New Roman" w:hAnsi="Times New Roman" w:cs="Times New Roman"/>
          <w:sz w:val="24"/>
          <w:szCs w:val="24"/>
        </w:rPr>
      </w:pPr>
      <w:r w:rsidRPr="00E11676">
        <w:rPr>
          <w:rFonts w:ascii="Times New Roman" w:hAnsi="Times New Roman" w:cs="Times New Roman"/>
          <w:sz w:val="24"/>
          <w:szCs w:val="24"/>
        </w:rPr>
        <w:t>Ar Ministru kabineta 2013.gada 12.jūnija rīkojumu Nr.247 „Par pamatbudžeta apropriācijas pārdali starp Finanšu ministriju un Veselības ministriju” tika atbalstīta finansējuma pārdale no Finanšu ministrijas budžeta apakšprogrammas 31.02.00 „Valsts parāda vadība” 7 000 000 latu apmērā šādām Veselības ministrijas budžeta apakšprogrammām:</w:t>
      </w:r>
    </w:p>
    <w:p w:rsidR="0017649D" w:rsidRPr="00E11676" w:rsidRDefault="0017649D" w:rsidP="0017649D">
      <w:pPr>
        <w:tabs>
          <w:tab w:val="left" w:pos="6663"/>
          <w:tab w:val="left" w:pos="7200"/>
        </w:tabs>
        <w:spacing w:after="0" w:line="240" w:lineRule="auto"/>
        <w:ind w:firstLine="709"/>
        <w:jc w:val="both"/>
        <w:rPr>
          <w:rFonts w:ascii="Times New Roman" w:hAnsi="Times New Roman" w:cs="Times New Roman"/>
          <w:sz w:val="24"/>
          <w:szCs w:val="24"/>
        </w:rPr>
      </w:pPr>
      <w:r w:rsidRPr="00E11676">
        <w:rPr>
          <w:rFonts w:ascii="Times New Roman" w:hAnsi="Times New Roman" w:cs="Times New Roman"/>
          <w:sz w:val="24"/>
          <w:szCs w:val="24"/>
        </w:rPr>
        <w:t>1.1. apakšprogrammai 33.01.00 „Ārstniecība” – 4 539 510 latu, tai skaitā:</w:t>
      </w:r>
    </w:p>
    <w:p w:rsidR="0017649D" w:rsidRPr="00E11676" w:rsidRDefault="0017649D" w:rsidP="0017649D">
      <w:pPr>
        <w:tabs>
          <w:tab w:val="left" w:pos="6663"/>
          <w:tab w:val="left" w:pos="7200"/>
        </w:tabs>
        <w:spacing w:after="0" w:line="240" w:lineRule="auto"/>
        <w:ind w:firstLine="709"/>
        <w:jc w:val="both"/>
        <w:rPr>
          <w:rFonts w:ascii="Times New Roman" w:hAnsi="Times New Roman" w:cs="Times New Roman"/>
          <w:sz w:val="24"/>
          <w:szCs w:val="24"/>
        </w:rPr>
      </w:pPr>
      <w:r w:rsidRPr="00E11676">
        <w:rPr>
          <w:rFonts w:ascii="Times New Roman" w:hAnsi="Times New Roman" w:cs="Times New Roman"/>
          <w:sz w:val="24"/>
          <w:szCs w:val="24"/>
        </w:rPr>
        <w:t>1.1.1. rindu samazināšanai un ambulatoro pakalpojumu pieejamības uzlabošanai 1 017 389 latus, stacionāro pakalpojumu pieejamības uzlabošanai 471 733 latus;</w:t>
      </w:r>
    </w:p>
    <w:p w:rsidR="0017649D" w:rsidRPr="00E11676" w:rsidRDefault="0017649D" w:rsidP="0017649D">
      <w:pPr>
        <w:tabs>
          <w:tab w:val="left" w:pos="6663"/>
          <w:tab w:val="left" w:pos="7200"/>
        </w:tabs>
        <w:spacing w:after="0" w:line="240" w:lineRule="auto"/>
        <w:ind w:firstLine="709"/>
        <w:jc w:val="both"/>
        <w:rPr>
          <w:rFonts w:ascii="Times New Roman" w:hAnsi="Times New Roman" w:cs="Times New Roman"/>
          <w:sz w:val="24"/>
          <w:szCs w:val="24"/>
        </w:rPr>
      </w:pPr>
      <w:r w:rsidRPr="00E11676">
        <w:rPr>
          <w:rFonts w:ascii="Times New Roman" w:hAnsi="Times New Roman" w:cs="Times New Roman"/>
          <w:sz w:val="24"/>
          <w:szCs w:val="24"/>
        </w:rPr>
        <w:t>1.1.2. vienreizējiem maksājumiem ārstniecības iestādēm infrastruktūras uzturēšanas izdevumu deficīta segšanai 3 050 388 latus, finansējumu sadalot šādi:</w:t>
      </w:r>
    </w:p>
    <w:p w:rsidR="0017649D" w:rsidRPr="00E11676" w:rsidRDefault="0017649D" w:rsidP="0017649D">
      <w:pPr>
        <w:tabs>
          <w:tab w:val="left" w:pos="6663"/>
          <w:tab w:val="left" w:pos="7200"/>
        </w:tabs>
        <w:spacing w:after="0" w:line="240" w:lineRule="auto"/>
        <w:ind w:firstLine="709"/>
        <w:jc w:val="both"/>
        <w:rPr>
          <w:rFonts w:ascii="Times New Roman" w:hAnsi="Times New Roman" w:cs="Times New Roman"/>
          <w:sz w:val="24"/>
          <w:szCs w:val="24"/>
        </w:rPr>
      </w:pPr>
      <w:r w:rsidRPr="00E11676">
        <w:rPr>
          <w:rFonts w:ascii="Times New Roman" w:hAnsi="Times New Roman" w:cs="Times New Roman"/>
          <w:sz w:val="24"/>
          <w:szCs w:val="24"/>
        </w:rPr>
        <w:lastRenderedPageBreak/>
        <w:t>1.1.2.1. primārai veselības aprūpei 527 927 latus proporcionāli noslēgto līgumu apjomam vai atbilstoši reģistrēto pacientu skaitam vai slodžu skaitam;</w:t>
      </w:r>
    </w:p>
    <w:p w:rsidR="0017649D" w:rsidRPr="00E11676" w:rsidRDefault="0017649D" w:rsidP="0017649D">
      <w:pPr>
        <w:tabs>
          <w:tab w:val="left" w:pos="6663"/>
          <w:tab w:val="left" w:pos="7200"/>
        </w:tabs>
        <w:spacing w:after="0" w:line="240" w:lineRule="auto"/>
        <w:ind w:firstLine="709"/>
        <w:jc w:val="both"/>
        <w:rPr>
          <w:rFonts w:ascii="Times New Roman" w:hAnsi="Times New Roman" w:cs="Times New Roman"/>
          <w:sz w:val="24"/>
          <w:szCs w:val="24"/>
        </w:rPr>
      </w:pPr>
      <w:r w:rsidRPr="00E11676">
        <w:rPr>
          <w:rFonts w:ascii="Times New Roman" w:hAnsi="Times New Roman" w:cs="Times New Roman"/>
          <w:sz w:val="24"/>
          <w:szCs w:val="24"/>
        </w:rPr>
        <w:t>1.1.2.2. sekundārai ambulatorai veselības aprūpei 1 028 971 latu proporcionāli noslēgto līgumu apjomam vai proporcionāli 2013.gada I ceturksnī veiktajam darbam;</w:t>
      </w:r>
    </w:p>
    <w:p w:rsidR="0017649D" w:rsidRPr="00E11676" w:rsidRDefault="0017649D" w:rsidP="0017649D">
      <w:pPr>
        <w:tabs>
          <w:tab w:val="left" w:pos="6663"/>
          <w:tab w:val="left" w:pos="7200"/>
        </w:tabs>
        <w:spacing w:after="0" w:line="240" w:lineRule="auto"/>
        <w:ind w:firstLine="709"/>
        <w:jc w:val="both"/>
        <w:rPr>
          <w:rFonts w:ascii="Times New Roman" w:hAnsi="Times New Roman" w:cs="Times New Roman"/>
          <w:sz w:val="24"/>
          <w:szCs w:val="24"/>
        </w:rPr>
      </w:pPr>
      <w:r w:rsidRPr="00E11676">
        <w:rPr>
          <w:rFonts w:ascii="Times New Roman" w:hAnsi="Times New Roman" w:cs="Times New Roman"/>
          <w:sz w:val="24"/>
          <w:szCs w:val="24"/>
        </w:rPr>
        <w:t xml:space="preserve">1.1.2.3. stacionārajai veselības aprūpei 1 493 490 latu proporcionāli noslēgto līgumu apjomam; </w:t>
      </w:r>
    </w:p>
    <w:p w:rsidR="0017649D" w:rsidRPr="00E11676" w:rsidRDefault="0017649D" w:rsidP="0017649D">
      <w:pPr>
        <w:tabs>
          <w:tab w:val="left" w:pos="6663"/>
          <w:tab w:val="left" w:pos="7200"/>
        </w:tabs>
        <w:spacing w:after="0" w:line="240" w:lineRule="auto"/>
        <w:ind w:firstLine="709"/>
        <w:jc w:val="both"/>
        <w:rPr>
          <w:rFonts w:ascii="Times New Roman" w:hAnsi="Times New Roman" w:cs="Times New Roman"/>
          <w:sz w:val="24"/>
          <w:szCs w:val="24"/>
        </w:rPr>
      </w:pPr>
      <w:r w:rsidRPr="00E11676">
        <w:rPr>
          <w:rFonts w:ascii="Times New Roman" w:hAnsi="Times New Roman" w:cs="Times New Roman"/>
          <w:sz w:val="24"/>
          <w:szCs w:val="24"/>
        </w:rPr>
        <w:t>1.2. apakšprogrammai 33.03.00 „Kompensējamo medikamentu un materiālu apmaksāšana” 1 627 358 latus ambulatorajai ārstēšanai paredzēto kompensējamo medikamentu un materiālu iegādes izdevumu deficīta daļējai segšanai;</w:t>
      </w:r>
    </w:p>
    <w:p w:rsidR="0017649D" w:rsidRPr="00E11676" w:rsidRDefault="0017649D" w:rsidP="0017649D">
      <w:pPr>
        <w:tabs>
          <w:tab w:val="left" w:pos="6663"/>
          <w:tab w:val="left" w:pos="7200"/>
        </w:tabs>
        <w:spacing w:after="0" w:line="240" w:lineRule="auto"/>
        <w:ind w:firstLine="709"/>
        <w:jc w:val="both"/>
        <w:rPr>
          <w:rFonts w:ascii="Times New Roman" w:hAnsi="Times New Roman" w:cs="Times New Roman"/>
          <w:sz w:val="24"/>
          <w:szCs w:val="24"/>
        </w:rPr>
      </w:pPr>
      <w:r w:rsidRPr="00E11676">
        <w:rPr>
          <w:rFonts w:ascii="Times New Roman" w:hAnsi="Times New Roman" w:cs="Times New Roman"/>
          <w:sz w:val="24"/>
          <w:szCs w:val="24"/>
        </w:rPr>
        <w:t>1.3. apakšprogrammai 33.12.00 „Reto slimību medikamentoza ārstēšana bērniem” 43 653 latus, lai nodrošinātu medikamentozo ārstēšanu bērniem, ņemot vērā pacientu ķermeņa masas pieaugumu, kā arī jaunu pacientu iekļaušanu reto slimību sarakstā 2013.gadā;</w:t>
      </w:r>
    </w:p>
    <w:p w:rsidR="0017649D" w:rsidRPr="00E11676" w:rsidRDefault="0017649D" w:rsidP="0017649D">
      <w:pPr>
        <w:tabs>
          <w:tab w:val="left" w:pos="6663"/>
          <w:tab w:val="left" w:pos="7200"/>
        </w:tabs>
        <w:spacing w:after="0" w:line="240" w:lineRule="auto"/>
        <w:ind w:firstLine="709"/>
        <w:jc w:val="both"/>
        <w:rPr>
          <w:rFonts w:ascii="Times New Roman" w:hAnsi="Times New Roman" w:cs="Times New Roman"/>
          <w:sz w:val="24"/>
          <w:szCs w:val="24"/>
        </w:rPr>
      </w:pPr>
      <w:r w:rsidRPr="00E11676">
        <w:rPr>
          <w:rFonts w:ascii="Times New Roman" w:hAnsi="Times New Roman" w:cs="Times New Roman"/>
          <w:sz w:val="24"/>
          <w:szCs w:val="24"/>
        </w:rPr>
        <w:t>1.4. apakšprogrammai 39.04.00 „Neatliekamā medicīniskā palīdzība” 789 479 latus, lai Neatliekamās medicīniskās palīdzības dienests segtu siltumenerģijas, elektroenerģijas, degvielas iegādes izdevumu pieauguma izmaksas, kārtējā remonta izdevumus un norēķinātos ar akciju sabiedrību „Rīgas sanitārā transporta autobāze” par neatliekamās medicīniskās palīdzības transportlīdzekļu nomu.</w:t>
      </w:r>
    </w:p>
    <w:p w:rsidR="003B692E" w:rsidRPr="00E11676" w:rsidRDefault="00371E00" w:rsidP="009F62F8">
      <w:pPr>
        <w:autoSpaceDE w:val="0"/>
        <w:autoSpaceDN w:val="0"/>
        <w:adjustRightInd w:val="0"/>
        <w:spacing w:before="12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17649D" w:rsidRPr="00E11676">
        <w:rPr>
          <w:rFonts w:ascii="Times New Roman" w:hAnsi="Times New Roman" w:cs="Times New Roman"/>
          <w:sz w:val="24"/>
          <w:szCs w:val="24"/>
        </w:rPr>
        <w:t xml:space="preserve">o, ka </w:t>
      </w:r>
      <w:r w:rsidR="003B692E" w:rsidRPr="00E11676">
        <w:rPr>
          <w:rFonts w:ascii="Times New Roman" w:hAnsi="Times New Roman" w:cs="Times New Roman"/>
          <w:sz w:val="24"/>
          <w:szCs w:val="24"/>
        </w:rPr>
        <w:t xml:space="preserve">finansējums veselības aprūpei ir nepietiekošs apliecina arī slimnīcu vadītāju paustā neizpratne par </w:t>
      </w:r>
      <w:r w:rsidR="00830838" w:rsidRPr="00E11676">
        <w:rPr>
          <w:rFonts w:ascii="Times New Roman" w:hAnsi="Times New Roman" w:cs="Times New Roman"/>
          <w:sz w:val="24"/>
          <w:szCs w:val="24"/>
        </w:rPr>
        <w:t>Ministru kabineta noraidījumu palielināt finansējumu</w:t>
      </w:r>
      <w:r w:rsidR="00755BAB" w:rsidRPr="00E11676">
        <w:rPr>
          <w:rFonts w:ascii="Times New Roman" w:hAnsi="Times New Roman" w:cs="Times New Roman"/>
          <w:sz w:val="24"/>
          <w:szCs w:val="24"/>
        </w:rPr>
        <w:t xml:space="preserve"> veselības aprūpes nozarei. </w:t>
      </w:r>
      <w:r w:rsidR="00C15D35" w:rsidRPr="00E11676">
        <w:rPr>
          <w:rFonts w:ascii="Times New Roman" w:hAnsi="Times New Roman" w:cs="Times New Roman"/>
          <w:sz w:val="24"/>
          <w:szCs w:val="24"/>
        </w:rPr>
        <w:t>Latvijas slimnīcu biedrība un slimnīcu vadītāji vērš uzmanību, ka valsts prezidents A.Bērziņš ir norādījis uz neatbilstošo veselības aprūpi un zemajām medicīnas darbinieku algām sakarā ar nepietiekamo veselības aprūpes f</w:t>
      </w:r>
      <w:r w:rsidR="003B692E" w:rsidRPr="00E11676">
        <w:rPr>
          <w:rFonts w:ascii="Times New Roman" w:hAnsi="Times New Roman" w:cs="Times New Roman"/>
          <w:sz w:val="24"/>
          <w:szCs w:val="24"/>
        </w:rPr>
        <w:t>inansējumu un aicina palielināt</w:t>
      </w:r>
      <w:r w:rsidR="00C15D35" w:rsidRPr="00E11676">
        <w:rPr>
          <w:rFonts w:ascii="Times New Roman" w:hAnsi="Times New Roman" w:cs="Times New Roman"/>
          <w:sz w:val="24"/>
          <w:szCs w:val="24"/>
        </w:rPr>
        <w:t xml:space="preserve"> finansējum</w:t>
      </w:r>
      <w:r w:rsidR="003B692E" w:rsidRPr="00E11676">
        <w:rPr>
          <w:rFonts w:ascii="Times New Roman" w:hAnsi="Times New Roman" w:cs="Times New Roman"/>
          <w:sz w:val="24"/>
          <w:szCs w:val="24"/>
        </w:rPr>
        <w:t>u veselības aprūpei straujāk ne</w:t>
      </w:r>
      <w:r w:rsidR="00C15D35" w:rsidRPr="00E11676">
        <w:rPr>
          <w:rFonts w:ascii="Times New Roman" w:hAnsi="Times New Roman" w:cs="Times New Roman"/>
          <w:sz w:val="24"/>
          <w:szCs w:val="24"/>
        </w:rPr>
        <w:t xml:space="preserve">kā to iecerējusi Veselības ministrija. Latvijas slimnīcu biedrība </w:t>
      </w:r>
      <w:r w:rsidR="00C10999" w:rsidRPr="00E11676">
        <w:rPr>
          <w:rFonts w:ascii="Times New Roman" w:hAnsi="Times New Roman" w:cs="Times New Roman"/>
          <w:sz w:val="24"/>
          <w:szCs w:val="24"/>
        </w:rPr>
        <w:t>aicina pārskatīt lēmumu attiecībā uz Latvijas iedzīvotāju veselības aprūpes uzlabošanu nākotnē un papildus finansējuma piešķiršanu šīm vajadzībām.</w:t>
      </w:r>
      <w:r w:rsidR="003B692E" w:rsidRPr="00E11676">
        <w:rPr>
          <w:rFonts w:ascii="Times New Roman" w:hAnsi="Times New Roman" w:cs="Times New Roman"/>
          <w:sz w:val="24"/>
          <w:szCs w:val="24"/>
        </w:rPr>
        <w:t xml:space="preserve"> </w:t>
      </w:r>
      <w:r w:rsidR="005C38B8" w:rsidRPr="00E11676">
        <w:rPr>
          <w:rFonts w:ascii="Times New Roman" w:hAnsi="Times New Roman" w:cs="Times New Roman"/>
          <w:sz w:val="24"/>
          <w:szCs w:val="24"/>
        </w:rPr>
        <w:t xml:space="preserve">Ar 2013.gada 18.jūlija vēstuli </w:t>
      </w:r>
      <w:r w:rsidR="008614F9" w:rsidRPr="00E11676">
        <w:rPr>
          <w:rFonts w:ascii="Times New Roman" w:hAnsi="Times New Roman" w:cs="Times New Roman"/>
          <w:sz w:val="24"/>
          <w:szCs w:val="24"/>
        </w:rPr>
        <w:t>Nr.8/1-2-n/299-</w:t>
      </w:r>
      <w:r w:rsidR="00DE3871" w:rsidRPr="00E11676">
        <w:rPr>
          <w:rFonts w:ascii="Times New Roman" w:hAnsi="Times New Roman" w:cs="Times New Roman"/>
          <w:sz w:val="24"/>
          <w:szCs w:val="24"/>
        </w:rPr>
        <w:t>11/13 Latvijas Republikas Saeimas Saskaņas Centra frakcijas deputāti pauž satraukumu par veselības aprūpes 2013.gada valsts budžetu, jo tajā nav paredzēti līdzekļi elektroenerģijas un apkures apmaksas pieauguma segšanai, nav kompensēti izdevumi, kas radušies, atceļot samazināto pievienotās vērtības nodokļa likmi, kā medikamentu cenu pieaugumam. Medicīnas iestādēm ir jāsedz papildus arī neatliekamās palīdzības izdevumu pieaugums un neplānotie remontu darbi.</w:t>
      </w:r>
      <w:r w:rsidR="00EE0E7E" w:rsidRPr="00E11676">
        <w:rPr>
          <w:rFonts w:ascii="Times New Roman" w:hAnsi="Times New Roman" w:cs="Times New Roman"/>
          <w:sz w:val="24"/>
          <w:szCs w:val="24"/>
        </w:rPr>
        <w:t xml:space="preserve"> </w:t>
      </w:r>
      <w:r w:rsidR="003B692E" w:rsidRPr="00E11676">
        <w:rPr>
          <w:rFonts w:ascii="Times New Roman" w:hAnsi="Times New Roman" w:cs="Times New Roman"/>
          <w:sz w:val="24"/>
          <w:szCs w:val="24"/>
        </w:rPr>
        <w:t>2</w:t>
      </w:r>
      <w:r w:rsidR="00047E69" w:rsidRPr="00E11676">
        <w:rPr>
          <w:rFonts w:ascii="Times New Roman" w:hAnsi="Times New Roman" w:cs="Times New Roman"/>
          <w:sz w:val="24"/>
          <w:szCs w:val="24"/>
        </w:rPr>
        <w:t xml:space="preserve">013.gada 19.jūlija vēstulē </w:t>
      </w:r>
      <w:r w:rsidR="005C38B8" w:rsidRPr="00E11676">
        <w:rPr>
          <w:rFonts w:ascii="Times New Roman" w:hAnsi="Times New Roman" w:cs="Times New Roman"/>
          <w:sz w:val="24"/>
          <w:szCs w:val="24"/>
        </w:rPr>
        <w:t xml:space="preserve">Nr.9/9-2-n/127-11/13 </w:t>
      </w:r>
      <w:r w:rsidR="00DE3871" w:rsidRPr="00E11676">
        <w:rPr>
          <w:rFonts w:ascii="Times New Roman" w:hAnsi="Times New Roman" w:cs="Times New Roman"/>
          <w:sz w:val="24"/>
          <w:szCs w:val="24"/>
        </w:rPr>
        <w:t xml:space="preserve">Latvijas Republikas </w:t>
      </w:r>
      <w:r w:rsidR="00047E69" w:rsidRPr="00E11676">
        <w:rPr>
          <w:rFonts w:ascii="Times New Roman" w:hAnsi="Times New Roman" w:cs="Times New Roman"/>
          <w:sz w:val="24"/>
          <w:szCs w:val="24"/>
        </w:rPr>
        <w:t>Saeimas Sociālo un darba lietu komisija aicina rast iespēju šogad papildus palielināt nepieciešamo finansējumu veselības aprūpes nozares stabilizēšanas pasākumiem.</w:t>
      </w:r>
      <w:r w:rsidR="00EE0E7E" w:rsidRPr="00E11676">
        <w:rPr>
          <w:rFonts w:ascii="Times New Roman" w:hAnsi="Times New Roman" w:cs="Times New Roman"/>
          <w:sz w:val="24"/>
          <w:szCs w:val="24"/>
        </w:rPr>
        <w:t xml:space="preserve"> </w:t>
      </w:r>
    </w:p>
    <w:p w:rsidR="00901524" w:rsidRPr="00E11676" w:rsidRDefault="003B692E" w:rsidP="00901524">
      <w:pPr>
        <w:autoSpaceDE w:val="0"/>
        <w:autoSpaceDN w:val="0"/>
        <w:adjustRightInd w:val="0"/>
        <w:spacing w:before="120" w:after="0" w:line="240" w:lineRule="auto"/>
        <w:ind w:firstLine="720"/>
        <w:jc w:val="both"/>
        <w:rPr>
          <w:rFonts w:ascii="Times New Roman" w:hAnsi="Times New Roman" w:cs="Times New Roman"/>
          <w:sz w:val="24"/>
          <w:szCs w:val="24"/>
        </w:rPr>
      </w:pPr>
      <w:r w:rsidRPr="00E11676">
        <w:rPr>
          <w:rFonts w:ascii="Times New Roman" w:hAnsi="Times New Roman" w:cs="Times New Roman"/>
          <w:sz w:val="24"/>
          <w:szCs w:val="24"/>
        </w:rPr>
        <w:t xml:space="preserve">Vēršot uzmanību uz iepriekš minēto, </w:t>
      </w:r>
      <w:r w:rsidRPr="00E11676">
        <w:rPr>
          <w:rFonts w:ascii="Times New Roman" w:hAnsi="Times New Roman" w:cs="Times New Roman"/>
          <w:sz w:val="24"/>
          <w:szCs w:val="24"/>
          <w:u w:val="single"/>
        </w:rPr>
        <w:t xml:space="preserve">Veselības ministrija sniedz </w:t>
      </w:r>
      <w:r w:rsidR="009645C9">
        <w:rPr>
          <w:rFonts w:ascii="Times New Roman" w:hAnsi="Times New Roman" w:cs="Times New Roman"/>
          <w:sz w:val="24"/>
          <w:szCs w:val="24"/>
          <w:u w:val="single"/>
        </w:rPr>
        <w:t xml:space="preserve">papildus </w:t>
      </w:r>
      <w:r w:rsidRPr="00E11676">
        <w:rPr>
          <w:rFonts w:ascii="Times New Roman" w:hAnsi="Times New Roman" w:cs="Times New Roman"/>
          <w:sz w:val="24"/>
          <w:szCs w:val="24"/>
          <w:u w:val="single"/>
        </w:rPr>
        <w:t xml:space="preserve">ziņojumu iepriekš minētajam ziņojumam par veselības aprūpes nozarei nepieciešamo papildu finansējumu 2013.gadā gan ziņojumā jau minētajiem pasākumiem, gan </w:t>
      </w:r>
      <w:r w:rsidR="009645C9">
        <w:rPr>
          <w:rFonts w:ascii="Times New Roman" w:hAnsi="Times New Roman" w:cs="Times New Roman"/>
          <w:sz w:val="24"/>
          <w:szCs w:val="24"/>
          <w:u w:val="single"/>
        </w:rPr>
        <w:t xml:space="preserve">atsevišķiem </w:t>
      </w:r>
      <w:r w:rsidRPr="00E11676">
        <w:rPr>
          <w:rFonts w:ascii="Times New Roman" w:hAnsi="Times New Roman" w:cs="Times New Roman"/>
          <w:sz w:val="24"/>
          <w:szCs w:val="24"/>
          <w:u w:val="single"/>
        </w:rPr>
        <w:t xml:space="preserve">neatliekamiem </w:t>
      </w:r>
      <w:r w:rsidR="00D54A79">
        <w:rPr>
          <w:rFonts w:ascii="Times New Roman" w:hAnsi="Times New Roman" w:cs="Times New Roman"/>
          <w:sz w:val="24"/>
          <w:szCs w:val="24"/>
          <w:u w:val="single"/>
        </w:rPr>
        <w:t xml:space="preserve">veselības aprūpes </w:t>
      </w:r>
      <w:r w:rsidRPr="00E11676">
        <w:rPr>
          <w:rFonts w:ascii="Times New Roman" w:hAnsi="Times New Roman" w:cs="Times New Roman"/>
          <w:sz w:val="24"/>
          <w:szCs w:val="24"/>
          <w:u w:val="single"/>
        </w:rPr>
        <w:t>pasākumiem</w:t>
      </w:r>
      <w:r w:rsidRPr="00E11676">
        <w:rPr>
          <w:rFonts w:ascii="Times New Roman" w:hAnsi="Times New Roman" w:cs="Times New Roman"/>
          <w:sz w:val="24"/>
          <w:szCs w:val="24"/>
        </w:rPr>
        <w:t>.</w:t>
      </w:r>
    </w:p>
    <w:p w:rsidR="00D125CD" w:rsidRPr="00E11676" w:rsidRDefault="009645C9" w:rsidP="00371E00">
      <w:pPr>
        <w:spacing w:before="12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Veselības ministrija maijā skatīta</w:t>
      </w:r>
      <w:r w:rsidR="00371E00">
        <w:rPr>
          <w:rFonts w:ascii="Times New Roman" w:hAnsi="Times New Roman" w:cs="Times New Roman"/>
          <w:sz w:val="24"/>
          <w:szCs w:val="24"/>
        </w:rPr>
        <w:t>jā ziņojuma atkārtoti informēja par nepietiekamo finansējumu veselības aprūpes nozarei.</w:t>
      </w:r>
    </w:p>
    <w:p w:rsidR="00DF0D7B" w:rsidRPr="00E11676" w:rsidRDefault="00DF0D7B" w:rsidP="00D125CD">
      <w:pPr>
        <w:spacing w:after="0" w:line="240" w:lineRule="auto"/>
        <w:ind w:firstLine="720"/>
        <w:jc w:val="both"/>
        <w:rPr>
          <w:rFonts w:ascii="Times New Roman" w:hAnsi="Times New Roman" w:cs="Times New Roman"/>
          <w:sz w:val="24"/>
          <w:szCs w:val="24"/>
        </w:rPr>
      </w:pPr>
      <w:r w:rsidRPr="00E11676">
        <w:rPr>
          <w:rFonts w:ascii="Times New Roman" w:hAnsi="Times New Roman" w:cs="Times New Roman"/>
          <w:sz w:val="24"/>
          <w:szCs w:val="24"/>
        </w:rPr>
        <w:t>Likumā „Par valsts budžetu 2012.gadam” (ar grozījumiem), Finanšu ministrijas un Ministru kabineta rīkojumiem Veselības ministrijai 2012.gada noslēgumā bija finanšu līdzekļi 506 415 686</w:t>
      </w:r>
      <w:r w:rsidRPr="00E11676">
        <w:rPr>
          <w:rFonts w:ascii="Times New Roman" w:hAnsi="Times New Roman" w:cs="Times New Roman"/>
          <w:b/>
          <w:sz w:val="24"/>
          <w:szCs w:val="24"/>
        </w:rPr>
        <w:t xml:space="preserve"> </w:t>
      </w:r>
      <w:r w:rsidRPr="00E11676">
        <w:rPr>
          <w:rFonts w:ascii="Times New Roman" w:hAnsi="Times New Roman" w:cs="Times New Roman"/>
          <w:sz w:val="24"/>
          <w:szCs w:val="24"/>
        </w:rPr>
        <w:t xml:space="preserve">latu apjomā, tai skaitā dotācija no vispārējiem ieņēmumiem 492 007 531 lats, ieņēmumi no maksas pakalpojumiem un citi pašu ieņēmumi 14 217 521 lats ārvalstu finanšu palīdzība iestādes ieņēmumos 170 726 lati. Savukārt, izdevumu daļā 496 585 702 lati bez līdzekļiem Centrālās finanšu un līgumu aģentūras budžetā. </w:t>
      </w:r>
      <w:r w:rsidR="00D125CD" w:rsidRPr="00E11676">
        <w:rPr>
          <w:rFonts w:ascii="Times New Roman" w:hAnsi="Times New Roman" w:cs="Times New Roman"/>
          <w:sz w:val="24"/>
          <w:szCs w:val="24"/>
        </w:rPr>
        <w:t xml:space="preserve">Šobrīd </w:t>
      </w:r>
      <w:r w:rsidRPr="00E11676">
        <w:rPr>
          <w:rFonts w:ascii="Times New Roman" w:hAnsi="Times New Roman" w:cs="Times New Roman"/>
          <w:sz w:val="24"/>
          <w:szCs w:val="24"/>
        </w:rPr>
        <w:t>veselības aprūpes nozares budžets 2013.gadā</w:t>
      </w:r>
      <w:r w:rsidR="00D125CD" w:rsidRPr="00E11676">
        <w:rPr>
          <w:rFonts w:ascii="Times New Roman" w:hAnsi="Times New Roman" w:cs="Times New Roman"/>
          <w:sz w:val="24"/>
          <w:szCs w:val="24"/>
        </w:rPr>
        <w:t xml:space="preserve"> ar Finanšu ministrija</w:t>
      </w:r>
      <w:r w:rsidR="004C3F3D">
        <w:rPr>
          <w:rFonts w:ascii="Times New Roman" w:hAnsi="Times New Roman" w:cs="Times New Roman"/>
          <w:sz w:val="24"/>
          <w:szCs w:val="24"/>
        </w:rPr>
        <w:t>s</w:t>
      </w:r>
      <w:r w:rsidR="00D125CD" w:rsidRPr="00E11676">
        <w:rPr>
          <w:rFonts w:ascii="Times New Roman" w:hAnsi="Times New Roman" w:cs="Times New Roman"/>
          <w:sz w:val="24"/>
          <w:szCs w:val="24"/>
        </w:rPr>
        <w:t xml:space="preserve"> rīkojumiem</w:t>
      </w:r>
      <w:r w:rsidRPr="00E11676">
        <w:rPr>
          <w:rFonts w:ascii="Times New Roman" w:hAnsi="Times New Roman" w:cs="Times New Roman"/>
          <w:sz w:val="24"/>
          <w:szCs w:val="24"/>
        </w:rPr>
        <w:t xml:space="preserve">, salīdzinot ar 2012.gada noslēgumu, ir par </w:t>
      </w:r>
      <w:r w:rsidR="00D125CD" w:rsidRPr="00E11676">
        <w:rPr>
          <w:rFonts w:ascii="Times New Roman" w:hAnsi="Times New Roman" w:cs="Times New Roman"/>
          <w:sz w:val="24"/>
          <w:szCs w:val="24"/>
        </w:rPr>
        <w:t>13 135 781 latu</w:t>
      </w:r>
      <w:r w:rsidRPr="00E11676">
        <w:rPr>
          <w:rFonts w:ascii="Times New Roman" w:hAnsi="Times New Roman" w:cs="Times New Roman"/>
          <w:sz w:val="24"/>
          <w:szCs w:val="24"/>
        </w:rPr>
        <w:t xml:space="preserve"> mazāks. </w:t>
      </w:r>
      <w:r w:rsidR="00903452">
        <w:rPr>
          <w:rFonts w:ascii="Times New Roman" w:hAnsi="Times New Roman" w:cs="Times New Roman"/>
          <w:sz w:val="24"/>
          <w:szCs w:val="24"/>
        </w:rPr>
        <w:t xml:space="preserve">Arī </w:t>
      </w:r>
      <w:r w:rsidRPr="00E11676">
        <w:rPr>
          <w:rFonts w:ascii="Times New Roman" w:hAnsi="Times New Roman" w:cs="Times New Roman"/>
          <w:sz w:val="24"/>
          <w:szCs w:val="24"/>
        </w:rPr>
        <w:t>2011.gada noslēgumā finansēju</w:t>
      </w:r>
      <w:r w:rsidR="00903452">
        <w:rPr>
          <w:rFonts w:ascii="Times New Roman" w:hAnsi="Times New Roman" w:cs="Times New Roman"/>
          <w:sz w:val="24"/>
          <w:szCs w:val="24"/>
        </w:rPr>
        <w:t>ms bija 496 183 402 latu apmērā, kas ir par 12 733 481 latu vairāk kā šobrīd.</w:t>
      </w:r>
      <w:r w:rsidRPr="00E11676">
        <w:rPr>
          <w:rFonts w:ascii="Times New Roman" w:hAnsi="Times New Roman" w:cs="Times New Roman"/>
          <w:sz w:val="24"/>
          <w:szCs w:val="24"/>
        </w:rPr>
        <w:t xml:space="preserve"> Salīdzinot </w:t>
      </w:r>
      <w:r w:rsidR="00D125CD" w:rsidRPr="00E11676">
        <w:rPr>
          <w:rFonts w:ascii="Times New Roman" w:hAnsi="Times New Roman" w:cs="Times New Roman"/>
          <w:sz w:val="24"/>
          <w:szCs w:val="24"/>
        </w:rPr>
        <w:t xml:space="preserve">šobrīd </w:t>
      </w:r>
      <w:r w:rsidRPr="00E11676">
        <w:rPr>
          <w:rFonts w:ascii="Times New Roman" w:hAnsi="Times New Roman" w:cs="Times New Roman"/>
          <w:sz w:val="24"/>
          <w:szCs w:val="24"/>
        </w:rPr>
        <w:t xml:space="preserve">2013.gadā piešķirto finansējumu ar finansējumu 2012.gada noslēgumā, pamatfunkcijām 2013.gadā ir piešķirts par </w:t>
      </w:r>
      <w:r w:rsidR="00D125CD" w:rsidRPr="00E11676">
        <w:rPr>
          <w:rFonts w:ascii="Times New Roman" w:hAnsi="Times New Roman" w:cs="Times New Roman"/>
          <w:sz w:val="24"/>
          <w:szCs w:val="24"/>
        </w:rPr>
        <w:t>10 016 804</w:t>
      </w:r>
      <w:r w:rsidRPr="00E11676">
        <w:rPr>
          <w:rFonts w:ascii="Times New Roman" w:hAnsi="Times New Roman" w:cs="Times New Roman"/>
          <w:sz w:val="24"/>
          <w:szCs w:val="24"/>
        </w:rPr>
        <w:t xml:space="preserve"> latiem mazāks finansējums</w:t>
      </w:r>
      <w:r w:rsidR="00D125CD" w:rsidRPr="00E11676">
        <w:rPr>
          <w:rFonts w:ascii="Times New Roman" w:hAnsi="Times New Roman" w:cs="Times New Roman"/>
          <w:sz w:val="24"/>
          <w:szCs w:val="24"/>
        </w:rPr>
        <w:t xml:space="preserve"> (skat. </w:t>
      </w:r>
      <w:r w:rsidR="00E85A9B">
        <w:rPr>
          <w:rFonts w:ascii="Times New Roman" w:hAnsi="Times New Roman" w:cs="Times New Roman"/>
          <w:sz w:val="24"/>
          <w:szCs w:val="24"/>
        </w:rPr>
        <w:t>1</w:t>
      </w:r>
      <w:r w:rsidRPr="00E11676">
        <w:rPr>
          <w:rFonts w:ascii="Times New Roman" w:hAnsi="Times New Roman" w:cs="Times New Roman"/>
          <w:sz w:val="24"/>
          <w:szCs w:val="24"/>
        </w:rPr>
        <w:t>.tab.).</w:t>
      </w:r>
    </w:p>
    <w:p w:rsidR="00D125CD" w:rsidRDefault="00D125CD" w:rsidP="00D54A79">
      <w:pPr>
        <w:spacing w:after="0" w:line="240" w:lineRule="auto"/>
        <w:rPr>
          <w:rFonts w:ascii="Times New Roman" w:hAnsi="Times New Roman" w:cs="Times New Roman"/>
          <w:sz w:val="24"/>
          <w:szCs w:val="24"/>
        </w:rPr>
      </w:pPr>
    </w:p>
    <w:p w:rsidR="009F62F8" w:rsidRPr="009F62F8" w:rsidRDefault="00E85A9B" w:rsidP="009F62F8">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1</w:t>
      </w:r>
      <w:r w:rsidR="009F62F8">
        <w:rPr>
          <w:rFonts w:ascii="Times New Roman" w:hAnsi="Times New Roman" w:cs="Times New Roman"/>
          <w:sz w:val="24"/>
          <w:szCs w:val="24"/>
        </w:rPr>
        <w:t>.tabula</w:t>
      </w:r>
    </w:p>
    <w:tbl>
      <w:tblPr>
        <w:tblW w:w="10079" w:type="dxa"/>
        <w:jc w:val="center"/>
        <w:tblInd w:w="93" w:type="dxa"/>
        <w:tblLayout w:type="fixed"/>
        <w:tblLook w:val="04A0"/>
      </w:tblPr>
      <w:tblGrid>
        <w:gridCol w:w="4268"/>
        <w:gridCol w:w="1559"/>
        <w:gridCol w:w="1418"/>
        <w:gridCol w:w="1417"/>
        <w:gridCol w:w="1417"/>
      </w:tblGrid>
      <w:tr w:rsidR="009F62F8" w:rsidRPr="009F62F8" w:rsidTr="009F62F8">
        <w:trPr>
          <w:gridAfter w:val="1"/>
          <w:wAfter w:w="1417" w:type="dxa"/>
          <w:trHeight w:val="315"/>
          <w:jc w:val="center"/>
        </w:trPr>
        <w:tc>
          <w:tcPr>
            <w:tcW w:w="4268" w:type="dxa"/>
            <w:tcBorders>
              <w:top w:val="nil"/>
              <w:left w:val="nil"/>
              <w:bottom w:val="nil"/>
              <w:right w:val="nil"/>
            </w:tcBorders>
            <w:shd w:val="clear" w:color="auto" w:fill="auto"/>
            <w:noWrap/>
            <w:vAlign w:val="center"/>
            <w:hideMark/>
          </w:tcPr>
          <w:p w:rsidR="009F62F8" w:rsidRPr="009F62F8" w:rsidRDefault="009F62F8" w:rsidP="009F62F8">
            <w:pPr>
              <w:spacing w:after="0" w:line="240" w:lineRule="auto"/>
              <w:ind w:firstLineChars="100" w:firstLine="181"/>
              <w:rPr>
                <w:rFonts w:ascii="Times New Roman" w:eastAsia="Times New Roman" w:hAnsi="Times New Roman" w:cs="Times New Roman"/>
                <w:b/>
                <w:bCs/>
                <w:sz w:val="18"/>
                <w:szCs w:val="18"/>
              </w:rPr>
            </w:pPr>
          </w:p>
        </w:tc>
        <w:tc>
          <w:tcPr>
            <w:tcW w:w="1559" w:type="dxa"/>
            <w:tcBorders>
              <w:top w:val="nil"/>
              <w:left w:val="nil"/>
              <w:bottom w:val="nil"/>
              <w:right w:val="nil"/>
            </w:tcBorders>
            <w:shd w:val="clear" w:color="auto" w:fill="auto"/>
            <w:noWrap/>
            <w:vAlign w:val="center"/>
            <w:hideMark/>
          </w:tcPr>
          <w:p w:rsidR="009F62F8" w:rsidRPr="009F62F8" w:rsidRDefault="009F62F8" w:rsidP="009F62F8">
            <w:pPr>
              <w:spacing w:after="0" w:line="240" w:lineRule="auto"/>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vAlign w:val="center"/>
            <w:hideMark/>
          </w:tcPr>
          <w:p w:rsidR="009F62F8" w:rsidRPr="009F62F8" w:rsidRDefault="009F62F8" w:rsidP="009F62F8">
            <w:pPr>
              <w:spacing w:after="0" w:line="240" w:lineRule="auto"/>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center"/>
            <w:hideMark/>
          </w:tcPr>
          <w:p w:rsidR="009F62F8" w:rsidRPr="009F62F8" w:rsidRDefault="009F62F8" w:rsidP="009F62F8">
            <w:pPr>
              <w:spacing w:after="0" w:line="240" w:lineRule="auto"/>
              <w:rPr>
                <w:rFonts w:ascii="Times New Roman" w:eastAsia="Times New Roman" w:hAnsi="Times New Roman" w:cs="Times New Roman"/>
                <w:sz w:val="18"/>
                <w:szCs w:val="18"/>
              </w:rPr>
            </w:pPr>
          </w:p>
        </w:tc>
      </w:tr>
      <w:tr w:rsidR="009F62F8" w:rsidRPr="009F62F8" w:rsidTr="009F62F8">
        <w:trPr>
          <w:trHeight w:val="1050"/>
          <w:jc w:val="center"/>
        </w:trPr>
        <w:tc>
          <w:tcPr>
            <w:tcW w:w="4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9F62F8" w:rsidRPr="009F62F8" w:rsidRDefault="009F62F8" w:rsidP="009F62F8">
            <w:pPr>
              <w:spacing w:after="0" w:line="240" w:lineRule="auto"/>
              <w:ind w:firstLineChars="100" w:firstLine="180"/>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 </w:t>
            </w:r>
          </w:p>
        </w:tc>
        <w:tc>
          <w:tcPr>
            <w:tcW w:w="1559"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F62F8" w:rsidRPr="009F62F8" w:rsidRDefault="009F62F8" w:rsidP="009F62F8">
            <w:pPr>
              <w:spacing w:after="0" w:line="240" w:lineRule="auto"/>
              <w:jc w:val="center"/>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 xml:space="preserve">2012.gada </w:t>
            </w:r>
            <w:r w:rsidRPr="009F62F8">
              <w:rPr>
                <w:rFonts w:ascii="Times New Roman" w:eastAsia="Times New Roman" w:hAnsi="Times New Roman" w:cs="Times New Roman"/>
                <w:b/>
                <w:bCs/>
                <w:sz w:val="18"/>
                <w:szCs w:val="18"/>
              </w:rPr>
              <w:br/>
              <w:t>izsludinātais budžets (29.12.2011)</w:t>
            </w:r>
          </w:p>
        </w:tc>
        <w:tc>
          <w:tcPr>
            <w:tcW w:w="1418"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9F62F8" w:rsidRPr="009F62F8" w:rsidRDefault="009F62F8" w:rsidP="009F62F8">
            <w:pPr>
              <w:spacing w:after="0" w:line="240" w:lineRule="auto"/>
              <w:jc w:val="center"/>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 xml:space="preserve">2012.gada </w:t>
            </w:r>
            <w:r w:rsidRPr="009F62F8">
              <w:rPr>
                <w:rFonts w:ascii="Times New Roman" w:eastAsia="Times New Roman" w:hAnsi="Times New Roman" w:cs="Times New Roman"/>
                <w:b/>
                <w:bCs/>
                <w:sz w:val="18"/>
                <w:szCs w:val="18"/>
              </w:rPr>
              <w:br/>
              <w:t>budžets ar izmaiņām gada noslēgumā</w:t>
            </w:r>
          </w:p>
        </w:tc>
        <w:tc>
          <w:tcPr>
            <w:tcW w:w="1417"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rsidR="009F62F8" w:rsidRPr="009F62F8" w:rsidRDefault="009F62F8" w:rsidP="009F62F8">
            <w:pPr>
              <w:spacing w:after="0" w:line="240" w:lineRule="auto"/>
              <w:jc w:val="center"/>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 xml:space="preserve">2013.gada </w:t>
            </w:r>
            <w:r w:rsidRPr="009F62F8">
              <w:rPr>
                <w:rFonts w:ascii="Times New Roman" w:eastAsia="Times New Roman" w:hAnsi="Times New Roman" w:cs="Times New Roman"/>
                <w:b/>
                <w:bCs/>
                <w:sz w:val="18"/>
                <w:szCs w:val="18"/>
              </w:rPr>
              <w:br/>
              <w:t>apstiprinātais budžets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62F8" w:rsidRPr="009F62F8" w:rsidRDefault="009F62F8" w:rsidP="009F62F8">
            <w:pPr>
              <w:spacing w:after="0" w:line="240" w:lineRule="auto"/>
              <w:jc w:val="center"/>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 xml:space="preserve">2013.gada </w:t>
            </w:r>
            <w:r w:rsidRPr="009F62F8">
              <w:rPr>
                <w:rFonts w:ascii="Times New Roman" w:eastAsia="Times New Roman" w:hAnsi="Times New Roman" w:cs="Times New Roman"/>
                <w:b/>
                <w:bCs/>
                <w:sz w:val="18"/>
                <w:szCs w:val="18"/>
              </w:rPr>
              <w:br/>
              <w:t>budžets ar izmaiņām</w:t>
            </w:r>
            <w:r w:rsidR="00733AFF">
              <w:rPr>
                <w:rFonts w:ascii="Times New Roman" w:eastAsia="Times New Roman" w:hAnsi="Times New Roman" w:cs="Times New Roman"/>
                <w:b/>
                <w:bCs/>
                <w:sz w:val="18"/>
                <w:szCs w:val="18"/>
              </w:rPr>
              <w:t xml:space="preserve"> uz 09.08.2013</w:t>
            </w:r>
          </w:p>
        </w:tc>
      </w:tr>
      <w:tr w:rsidR="009F62F8" w:rsidRPr="009F62F8" w:rsidTr="009F62F8">
        <w:trPr>
          <w:trHeight w:val="90"/>
          <w:jc w:val="center"/>
        </w:trPr>
        <w:tc>
          <w:tcPr>
            <w:tcW w:w="4268" w:type="dxa"/>
            <w:tcBorders>
              <w:top w:val="nil"/>
              <w:left w:val="nil"/>
              <w:bottom w:val="single" w:sz="4" w:space="0" w:color="auto"/>
              <w:right w:val="nil"/>
            </w:tcBorders>
            <w:shd w:val="clear" w:color="auto" w:fill="auto"/>
            <w:vAlign w:val="center"/>
            <w:hideMark/>
          </w:tcPr>
          <w:p w:rsidR="009F62F8" w:rsidRPr="009F62F8" w:rsidRDefault="009F62F8" w:rsidP="009F62F8">
            <w:pPr>
              <w:spacing w:after="0" w:line="240" w:lineRule="auto"/>
              <w:ind w:firstLineChars="100" w:firstLine="180"/>
              <w:rPr>
                <w:rFonts w:ascii="Times New Roman" w:eastAsia="Times New Roman" w:hAnsi="Times New Roman" w:cs="Times New Roman"/>
                <w:sz w:val="18"/>
                <w:szCs w:val="18"/>
              </w:rPr>
            </w:pPr>
          </w:p>
        </w:tc>
        <w:tc>
          <w:tcPr>
            <w:tcW w:w="1559" w:type="dxa"/>
            <w:tcBorders>
              <w:top w:val="nil"/>
              <w:left w:val="nil"/>
              <w:bottom w:val="single" w:sz="4" w:space="0" w:color="auto"/>
              <w:right w:val="nil"/>
            </w:tcBorders>
            <w:shd w:val="clear" w:color="auto" w:fill="auto"/>
            <w:noWrap/>
            <w:vAlign w:val="center"/>
            <w:hideMark/>
          </w:tcPr>
          <w:p w:rsidR="009F62F8" w:rsidRPr="009F62F8" w:rsidRDefault="009F62F8" w:rsidP="009F62F8">
            <w:pPr>
              <w:spacing w:after="0" w:line="240" w:lineRule="auto"/>
              <w:rPr>
                <w:rFonts w:ascii="Times New Roman" w:eastAsia="Times New Roman" w:hAnsi="Times New Roman" w:cs="Times New Roman"/>
                <w:sz w:val="18"/>
                <w:szCs w:val="18"/>
              </w:rPr>
            </w:pPr>
          </w:p>
        </w:tc>
        <w:tc>
          <w:tcPr>
            <w:tcW w:w="1418" w:type="dxa"/>
            <w:tcBorders>
              <w:top w:val="nil"/>
              <w:left w:val="nil"/>
              <w:bottom w:val="single" w:sz="4" w:space="0" w:color="auto"/>
              <w:right w:val="nil"/>
            </w:tcBorders>
            <w:shd w:val="clear" w:color="auto" w:fill="auto"/>
            <w:noWrap/>
            <w:vAlign w:val="center"/>
            <w:hideMark/>
          </w:tcPr>
          <w:p w:rsidR="009F62F8" w:rsidRPr="009F62F8" w:rsidRDefault="009F62F8" w:rsidP="009F62F8">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tcBorders>
            <w:shd w:val="clear" w:color="auto" w:fill="auto"/>
            <w:noWrap/>
            <w:vAlign w:val="center"/>
            <w:hideMark/>
          </w:tcPr>
          <w:p w:rsidR="009F62F8" w:rsidRPr="009F62F8" w:rsidRDefault="009F62F8" w:rsidP="009F62F8">
            <w:pPr>
              <w:spacing w:after="0" w:line="240" w:lineRule="auto"/>
              <w:rPr>
                <w:rFonts w:ascii="Times New Roman" w:eastAsia="Times New Roman" w:hAnsi="Times New Roman" w:cs="Times New Roman"/>
                <w:sz w:val="18"/>
                <w:szCs w:val="18"/>
              </w:rPr>
            </w:pPr>
          </w:p>
        </w:tc>
        <w:tc>
          <w:tcPr>
            <w:tcW w:w="1417" w:type="dxa"/>
            <w:tcBorders>
              <w:top w:val="single" w:sz="4" w:space="0" w:color="auto"/>
              <w:bottom w:val="single" w:sz="4" w:space="0" w:color="auto"/>
            </w:tcBorders>
            <w:vAlign w:val="center"/>
          </w:tcPr>
          <w:p w:rsidR="009F62F8" w:rsidRPr="009F62F8" w:rsidRDefault="009F62F8" w:rsidP="009F62F8">
            <w:pPr>
              <w:spacing w:after="0" w:line="240" w:lineRule="auto"/>
              <w:rPr>
                <w:rFonts w:ascii="Times New Roman" w:eastAsia="Times New Roman" w:hAnsi="Times New Roman" w:cs="Times New Roman"/>
                <w:sz w:val="18"/>
                <w:szCs w:val="18"/>
              </w:rPr>
            </w:pPr>
          </w:p>
        </w:tc>
      </w:tr>
      <w:tr w:rsidR="009F62F8" w:rsidRPr="009F62F8" w:rsidTr="009F62F8">
        <w:trPr>
          <w:trHeight w:val="375"/>
          <w:jc w:val="center"/>
        </w:trPr>
        <w:tc>
          <w:tcPr>
            <w:tcW w:w="4268" w:type="dxa"/>
            <w:tcBorders>
              <w:top w:val="single" w:sz="4" w:space="0" w:color="auto"/>
              <w:left w:val="single" w:sz="8" w:space="0" w:color="auto"/>
              <w:bottom w:val="single" w:sz="8" w:space="0" w:color="auto"/>
              <w:right w:val="single" w:sz="8" w:space="0" w:color="auto"/>
            </w:tcBorders>
            <w:shd w:val="clear" w:color="auto" w:fill="FFFF00"/>
            <w:vAlign w:val="center"/>
            <w:hideMark/>
          </w:tcPr>
          <w:p w:rsidR="009F62F8" w:rsidRPr="009F62F8" w:rsidRDefault="009F62F8" w:rsidP="009F62F8">
            <w:pPr>
              <w:spacing w:after="0" w:line="240" w:lineRule="auto"/>
              <w:ind w:firstLineChars="100" w:firstLine="181"/>
              <w:rPr>
                <w:rFonts w:ascii="Times New Roman" w:eastAsia="Times New Roman" w:hAnsi="Times New Roman" w:cs="Times New Roman"/>
                <w:b/>
                <w:bCs/>
                <w:i/>
                <w:iCs/>
                <w:sz w:val="18"/>
                <w:szCs w:val="18"/>
              </w:rPr>
            </w:pPr>
            <w:r w:rsidRPr="009F62F8">
              <w:rPr>
                <w:rFonts w:ascii="Times New Roman" w:eastAsia="Times New Roman" w:hAnsi="Times New Roman" w:cs="Times New Roman"/>
                <w:b/>
                <w:bCs/>
                <w:i/>
                <w:iCs/>
                <w:sz w:val="18"/>
                <w:szCs w:val="18"/>
              </w:rPr>
              <w:t>Veselības aprūpes nozares izdevumi kopā:</w:t>
            </w:r>
          </w:p>
        </w:tc>
        <w:tc>
          <w:tcPr>
            <w:tcW w:w="1559" w:type="dxa"/>
            <w:tcBorders>
              <w:top w:val="single" w:sz="4" w:space="0" w:color="auto"/>
              <w:left w:val="nil"/>
              <w:bottom w:val="single" w:sz="8" w:space="0" w:color="auto"/>
              <w:right w:val="single" w:sz="8" w:space="0" w:color="auto"/>
            </w:tcBorders>
            <w:shd w:val="clear" w:color="auto" w:fill="FFFF00"/>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488 679 670</w:t>
            </w:r>
          </w:p>
        </w:tc>
        <w:tc>
          <w:tcPr>
            <w:tcW w:w="1418" w:type="dxa"/>
            <w:tcBorders>
              <w:top w:val="single" w:sz="4" w:space="0" w:color="auto"/>
              <w:left w:val="nil"/>
              <w:bottom w:val="single" w:sz="8" w:space="0" w:color="auto"/>
              <w:right w:val="single" w:sz="8" w:space="0" w:color="auto"/>
            </w:tcBorders>
            <w:shd w:val="clear" w:color="auto" w:fill="FFFF00"/>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524 390 938</w:t>
            </w:r>
          </w:p>
        </w:tc>
        <w:tc>
          <w:tcPr>
            <w:tcW w:w="1417" w:type="dxa"/>
            <w:tcBorders>
              <w:top w:val="single" w:sz="4" w:space="0" w:color="auto"/>
              <w:left w:val="nil"/>
              <w:bottom w:val="single" w:sz="8" w:space="0" w:color="auto"/>
              <w:right w:val="single" w:sz="4" w:space="0" w:color="auto"/>
            </w:tcBorders>
            <w:shd w:val="clear" w:color="auto" w:fill="FFFF00"/>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500 336 388</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515 755 729</w:t>
            </w:r>
          </w:p>
        </w:tc>
      </w:tr>
      <w:tr w:rsidR="009F62F8" w:rsidRPr="009F62F8" w:rsidTr="009F62F8">
        <w:trPr>
          <w:trHeight w:val="90"/>
          <w:jc w:val="center"/>
        </w:trPr>
        <w:tc>
          <w:tcPr>
            <w:tcW w:w="4268" w:type="dxa"/>
            <w:tcBorders>
              <w:top w:val="nil"/>
              <w:left w:val="nil"/>
              <w:bottom w:val="nil"/>
              <w:right w:val="nil"/>
            </w:tcBorders>
            <w:shd w:val="clear" w:color="auto" w:fill="auto"/>
            <w:vAlign w:val="center"/>
            <w:hideMark/>
          </w:tcPr>
          <w:p w:rsidR="009F62F8" w:rsidRPr="009F62F8" w:rsidRDefault="009F62F8" w:rsidP="009F62F8">
            <w:pPr>
              <w:spacing w:after="0" w:line="240" w:lineRule="auto"/>
              <w:ind w:firstLineChars="100" w:firstLine="180"/>
              <w:rPr>
                <w:rFonts w:ascii="Times New Roman" w:eastAsia="Times New Roman" w:hAnsi="Times New Roman" w:cs="Times New Roman"/>
                <w:sz w:val="18"/>
                <w:szCs w:val="18"/>
              </w:rPr>
            </w:pPr>
          </w:p>
        </w:tc>
        <w:tc>
          <w:tcPr>
            <w:tcW w:w="1559" w:type="dxa"/>
            <w:tcBorders>
              <w:top w:val="nil"/>
              <w:left w:val="nil"/>
              <w:bottom w:val="nil"/>
              <w:right w:val="nil"/>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p>
        </w:tc>
        <w:tc>
          <w:tcPr>
            <w:tcW w:w="1417" w:type="dxa"/>
            <w:tcBorders>
              <w:top w:val="nil"/>
              <w:left w:val="nil"/>
              <w:bottom w:val="nil"/>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p>
        </w:tc>
        <w:tc>
          <w:tcPr>
            <w:tcW w:w="1417" w:type="dxa"/>
            <w:tcBorders>
              <w:top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p>
        </w:tc>
      </w:tr>
      <w:tr w:rsidR="009F62F8" w:rsidRPr="009F62F8" w:rsidTr="009F62F8">
        <w:trPr>
          <w:trHeight w:val="360"/>
          <w:jc w:val="center"/>
        </w:trPr>
        <w:tc>
          <w:tcPr>
            <w:tcW w:w="426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F62F8" w:rsidRPr="009F62F8" w:rsidRDefault="009F62F8" w:rsidP="009F62F8">
            <w:pPr>
              <w:spacing w:after="0" w:line="240" w:lineRule="auto"/>
              <w:ind w:firstLineChars="100" w:firstLine="181"/>
              <w:rPr>
                <w:rFonts w:ascii="Times New Roman" w:eastAsia="Times New Roman" w:hAnsi="Times New Roman" w:cs="Times New Roman"/>
                <w:b/>
                <w:bCs/>
                <w:iCs/>
                <w:sz w:val="18"/>
                <w:szCs w:val="18"/>
              </w:rPr>
            </w:pPr>
            <w:r w:rsidRPr="009F62F8">
              <w:rPr>
                <w:rFonts w:ascii="Times New Roman" w:eastAsia="Times New Roman" w:hAnsi="Times New Roman" w:cs="Times New Roman"/>
                <w:b/>
                <w:bCs/>
                <w:iCs/>
                <w:sz w:val="18"/>
                <w:szCs w:val="18"/>
              </w:rPr>
              <w:t>Veselības ministrijas budžeta izdevumi kopā:</w:t>
            </w:r>
          </w:p>
        </w:tc>
        <w:tc>
          <w:tcPr>
            <w:tcW w:w="155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457 491 514</w:t>
            </w:r>
          </w:p>
        </w:tc>
        <w:tc>
          <w:tcPr>
            <w:tcW w:w="141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496 585 702</w:t>
            </w:r>
          </w:p>
        </w:tc>
        <w:tc>
          <w:tcPr>
            <w:tcW w:w="1417" w:type="dxa"/>
            <w:tcBorders>
              <w:top w:val="single" w:sz="8" w:space="0" w:color="auto"/>
              <w:left w:val="nil"/>
              <w:bottom w:val="single" w:sz="8" w:space="0" w:color="auto"/>
              <w:right w:val="single" w:sz="4" w:space="0" w:color="auto"/>
            </w:tcBorders>
            <w:shd w:val="clear" w:color="auto" w:fill="C6D9F1" w:themeFill="text2" w:themeFillTint="33"/>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468 030 580</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483 449 921</w:t>
            </w:r>
          </w:p>
        </w:tc>
      </w:tr>
      <w:tr w:rsidR="009F62F8" w:rsidRPr="009F62F8" w:rsidTr="009F62F8">
        <w:trPr>
          <w:trHeight w:val="360"/>
          <w:jc w:val="center"/>
        </w:trPr>
        <w:tc>
          <w:tcPr>
            <w:tcW w:w="426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F62F8" w:rsidRPr="009F62F8" w:rsidRDefault="009F62F8" w:rsidP="009F62F8">
            <w:pPr>
              <w:spacing w:after="0" w:line="240" w:lineRule="auto"/>
              <w:ind w:firstLineChars="100" w:firstLine="181"/>
              <w:rPr>
                <w:rFonts w:ascii="Times New Roman" w:eastAsia="Times New Roman" w:hAnsi="Times New Roman" w:cs="Times New Roman"/>
                <w:b/>
                <w:bCs/>
                <w:i/>
                <w:iCs/>
                <w:sz w:val="18"/>
                <w:szCs w:val="18"/>
              </w:rPr>
            </w:pPr>
            <w:r w:rsidRPr="009F62F8">
              <w:rPr>
                <w:rFonts w:ascii="Times New Roman" w:eastAsia="Times New Roman" w:hAnsi="Times New Roman" w:cs="Times New Roman"/>
                <w:b/>
                <w:bCs/>
                <w:i/>
                <w:iCs/>
                <w:sz w:val="18"/>
                <w:szCs w:val="18"/>
              </w:rPr>
              <w:t>tai skaitā  - BUDŽETA PAMATFUNKCIJAS</w:t>
            </w:r>
          </w:p>
        </w:tc>
        <w:tc>
          <w:tcPr>
            <w:tcW w:w="155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446 121 868</w:t>
            </w:r>
          </w:p>
        </w:tc>
        <w:tc>
          <w:tcPr>
            <w:tcW w:w="141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486 103 631</w:t>
            </w:r>
          </w:p>
        </w:tc>
        <w:tc>
          <w:tcPr>
            <w:tcW w:w="1417" w:type="dxa"/>
            <w:tcBorders>
              <w:top w:val="single" w:sz="8" w:space="0" w:color="auto"/>
              <w:left w:val="nil"/>
              <w:bottom w:val="single" w:sz="8" w:space="0" w:color="auto"/>
              <w:right w:val="single" w:sz="4" w:space="0" w:color="auto"/>
            </w:tcBorders>
            <w:shd w:val="clear" w:color="auto" w:fill="C6D9F1" w:themeFill="text2" w:themeFillTint="33"/>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464 397 369</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476 086 827</w:t>
            </w:r>
          </w:p>
        </w:tc>
      </w:tr>
      <w:tr w:rsidR="009F62F8" w:rsidRPr="009F62F8" w:rsidTr="009F62F8">
        <w:trPr>
          <w:trHeight w:val="345"/>
          <w:jc w:val="center"/>
        </w:trPr>
        <w:tc>
          <w:tcPr>
            <w:tcW w:w="4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jc w:val="center"/>
              <w:rPr>
                <w:rFonts w:ascii="Times New Roman" w:eastAsia="Times New Roman" w:hAnsi="Times New Roman" w:cs="Times New Roman"/>
                <w:b/>
                <w:bCs/>
                <w:i/>
                <w:iCs/>
                <w:sz w:val="18"/>
                <w:szCs w:val="18"/>
              </w:rPr>
            </w:pPr>
            <w:r w:rsidRPr="009F62F8">
              <w:rPr>
                <w:rFonts w:ascii="Times New Roman" w:eastAsia="Times New Roman" w:hAnsi="Times New Roman" w:cs="Times New Roman"/>
                <w:b/>
                <w:bCs/>
                <w:i/>
                <w:iCs/>
                <w:sz w:val="18"/>
                <w:szCs w:val="18"/>
              </w:rPr>
              <w:t>tai skaitā - pa galvenajiem izdevumu veidiem</w:t>
            </w:r>
          </w:p>
        </w:tc>
        <w:tc>
          <w:tcPr>
            <w:tcW w:w="1559" w:type="dxa"/>
            <w:tcBorders>
              <w:top w:val="nil"/>
              <w:left w:val="nil"/>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 </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 </w:t>
            </w:r>
          </w:p>
        </w:tc>
      </w:tr>
      <w:tr w:rsidR="009F62F8" w:rsidRPr="009F62F8" w:rsidTr="009F62F8">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100" w:firstLine="181"/>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Veselības aprūpe, tai skaitā:</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414 702 386</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454 961 266</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434 638 827</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444 822 821</w:t>
            </w:r>
          </w:p>
        </w:tc>
      </w:tr>
      <w:tr w:rsidR="009F62F8" w:rsidRPr="009F62F8" w:rsidTr="009F62F8">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400" w:firstLine="720"/>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Ārstniecība</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260 187 903</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303 723 407</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310 724 176</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315 493 825</w:t>
            </w:r>
          </w:p>
        </w:tc>
      </w:tr>
      <w:tr w:rsidR="009F62F8" w:rsidRPr="009F62F8" w:rsidTr="009F62F8">
        <w:trPr>
          <w:trHeight w:val="255"/>
          <w:jc w:val="center"/>
        </w:trPr>
        <w:tc>
          <w:tcPr>
            <w:tcW w:w="4268" w:type="dxa"/>
            <w:tcBorders>
              <w:top w:val="nil"/>
              <w:left w:val="single" w:sz="8" w:space="0" w:color="auto"/>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400" w:firstLine="720"/>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Kompensējamo medikamentu un materiālu apmaksāšana</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74 684 605</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83 218 602</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78 090 700</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82 181 391</w:t>
            </w:r>
          </w:p>
        </w:tc>
      </w:tr>
      <w:tr w:rsidR="009F62F8" w:rsidRPr="009F62F8" w:rsidTr="009F62F8">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400" w:firstLine="720"/>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Centralizēta medikamentu un materiālu iegāde</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6 820 392</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7 203 362</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7 477 258</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7 487 302</w:t>
            </w:r>
          </w:p>
        </w:tc>
      </w:tr>
      <w:tr w:rsidR="009F62F8" w:rsidRPr="009F62F8" w:rsidTr="009F62F8">
        <w:trPr>
          <w:trHeight w:val="255"/>
          <w:jc w:val="center"/>
        </w:trPr>
        <w:tc>
          <w:tcPr>
            <w:tcW w:w="4268" w:type="dxa"/>
            <w:tcBorders>
              <w:top w:val="nil"/>
              <w:left w:val="single" w:sz="8" w:space="0" w:color="auto"/>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400" w:firstLine="720"/>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Pasākumi Sociālās drošības tīkla stratēģijas ietvaros</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19 874 929</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14 909 381</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0</w:t>
            </w:r>
          </w:p>
        </w:tc>
      </w:tr>
      <w:tr w:rsidR="009F62F8" w:rsidRPr="009F62F8" w:rsidTr="009F62F8">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400" w:firstLine="720"/>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Neatliekamā medicīniskā palīdzība</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30 277 557</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30 552 178</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30 357 529</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31 215 392</w:t>
            </w:r>
          </w:p>
        </w:tc>
      </w:tr>
      <w:tr w:rsidR="009F62F8" w:rsidRPr="009F62F8" w:rsidTr="009F62F8">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400" w:firstLine="720"/>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Infekcijas slimību diagnostika un ārstēšana (v/a LIC)*</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14 809 921</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6 992 754</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0</w:t>
            </w:r>
          </w:p>
        </w:tc>
      </w:tr>
      <w:tr w:rsidR="009F62F8" w:rsidRPr="009F62F8" w:rsidTr="009F62F8">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400" w:firstLine="720"/>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Asins un asins komponentu nodrošināšana</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5 094 769</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5 221 859</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5 023 958</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5 058 816</w:t>
            </w:r>
          </w:p>
        </w:tc>
      </w:tr>
      <w:tr w:rsidR="009F62F8" w:rsidRPr="009F62F8" w:rsidTr="009F62F8">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400" w:firstLine="720"/>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Reto slimību medikamentozā ārstēšana bērniem</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681 206</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681 206</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693 813</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737 466</w:t>
            </w:r>
          </w:p>
        </w:tc>
      </w:tr>
      <w:tr w:rsidR="009F62F8" w:rsidRPr="009F62F8" w:rsidTr="009F62F8">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400" w:firstLine="720"/>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Pārējie veselības aprūpes pasākumi</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2 271 104</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2 458 517</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2 271 393</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r w:rsidRPr="009F62F8">
              <w:rPr>
                <w:rFonts w:ascii="Times New Roman" w:eastAsia="Times New Roman" w:hAnsi="Times New Roman" w:cs="Times New Roman"/>
                <w:sz w:val="18"/>
                <w:szCs w:val="18"/>
              </w:rPr>
              <w:t>2 648 629</w:t>
            </w:r>
          </w:p>
        </w:tc>
      </w:tr>
      <w:tr w:rsidR="009F62F8" w:rsidRPr="009F62F8" w:rsidTr="009F62F8">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100" w:firstLine="181"/>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Medicīnas izglītība</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16 207 339</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16 207 339</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16 207 339</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16 207 339</w:t>
            </w:r>
          </w:p>
        </w:tc>
      </w:tr>
      <w:tr w:rsidR="009F62F8" w:rsidRPr="009F62F8" w:rsidTr="009F62F8">
        <w:trPr>
          <w:trHeight w:val="255"/>
          <w:jc w:val="center"/>
        </w:trPr>
        <w:tc>
          <w:tcPr>
            <w:tcW w:w="4268" w:type="dxa"/>
            <w:tcBorders>
              <w:top w:val="nil"/>
              <w:left w:val="single" w:sz="8" w:space="0" w:color="auto"/>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 xml:space="preserve">Veselības aprūpes finansējuma administrēšana, uzraudzība un kontrole </w:t>
            </w:r>
            <w:r w:rsidRPr="009F62F8">
              <w:rPr>
                <w:rFonts w:ascii="Times New Roman" w:eastAsia="Times New Roman" w:hAnsi="Times New Roman" w:cs="Times New Roman"/>
                <w:b/>
                <w:bCs/>
                <w:i/>
                <w:sz w:val="18"/>
                <w:szCs w:val="18"/>
              </w:rPr>
              <w:t xml:space="preserve">tai skaitā </w:t>
            </w:r>
            <w:r w:rsidRPr="009F62F8">
              <w:rPr>
                <w:rFonts w:ascii="Times New Roman" w:eastAsia="Times New Roman" w:hAnsi="Times New Roman" w:cs="Times New Roman"/>
                <w:b/>
                <w:i/>
                <w:iCs/>
                <w:sz w:val="18"/>
                <w:szCs w:val="18"/>
              </w:rPr>
              <w:t>veselības veicināšanas pasākumi</w:t>
            </w:r>
            <w:r w:rsidRPr="009F62F8">
              <w:rPr>
                <w:rFonts w:ascii="Times New Roman" w:eastAsia="Times New Roman" w:hAnsi="Times New Roman" w:cs="Times New Roman"/>
                <w:b/>
                <w:bCs/>
                <w:sz w:val="18"/>
                <w:szCs w:val="18"/>
              </w:rPr>
              <w:t xml:space="preserve"> </w:t>
            </w:r>
            <w:r w:rsidRPr="009F62F8">
              <w:rPr>
                <w:rFonts w:ascii="Times New Roman" w:eastAsia="Times New Roman" w:hAnsi="Times New Roman" w:cs="Times New Roman"/>
                <w:bCs/>
                <w:sz w:val="18"/>
                <w:szCs w:val="18"/>
              </w:rPr>
              <w:t>(Nacionālais veselības dienests, Veselības inspekcija un Slimību profilakses un kontroles centrs)**</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6 903 471</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6 589 364</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8 529 315</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8 850 028</w:t>
            </w:r>
          </w:p>
        </w:tc>
      </w:tr>
      <w:tr w:rsidR="009F62F8" w:rsidRPr="009F62F8" w:rsidTr="009F62F8">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100" w:firstLine="181"/>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Nozares vadība</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1 700 304</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1 693 302</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1 637 559</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1 639 044</w:t>
            </w:r>
          </w:p>
        </w:tc>
      </w:tr>
      <w:tr w:rsidR="009F62F8" w:rsidRPr="009F62F8" w:rsidTr="009F62F8">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400" w:firstLine="720"/>
              <w:rPr>
                <w:rFonts w:ascii="Times New Roman" w:eastAsia="Times New Roman" w:hAnsi="Times New Roman" w:cs="Times New Roman"/>
                <w:i/>
                <w:iCs/>
                <w:sz w:val="18"/>
                <w:szCs w:val="18"/>
              </w:rPr>
            </w:pPr>
            <w:r w:rsidRPr="009F62F8">
              <w:rPr>
                <w:rFonts w:ascii="Times New Roman" w:eastAsia="Times New Roman" w:hAnsi="Times New Roman" w:cs="Times New Roman"/>
                <w:i/>
                <w:iCs/>
                <w:sz w:val="18"/>
                <w:szCs w:val="18"/>
              </w:rPr>
              <w:t>tai skaitā – Veselības ministrija</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jc w:val="right"/>
              <w:rPr>
                <w:rFonts w:ascii="Times New Roman" w:eastAsia="Times New Roman" w:hAnsi="Times New Roman" w:cs="Times New Roman"/>
                <w:i/>
                <w:iCs/>
                <w:sz w:val="18"/>
                <w:szCs w:val="18"/>
              </w:rPr>
            </w:pPr>
            <w:r w:rsidRPr="009F62F8">
              <w:rPr>
                <w:rFonts w:ascii="Times New Roman" w:eastAsia="Times New Roman" w:hAnsi="Times New Roman" w:cs="Times New Roman"/>
                <w:i/>
                <w:iCs/>
                <w:sz w:val="18"/>
                <w:szCs w:val="18"/>
              </w:rPr>
              <w:t>1 637 559</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jc w:val="right"/>
              <w:rPr>
                <w:rFonts w:ascii="Times New Roman" w:eastAsia="Times New Roman" w:hAnsi="Times New Roman" w:cs="Times New Roman"/>
                <w:i/>
                <w:iCs/>
                <w:sz w:val="18"/>
                <w:szCs w:val="18"/>
              </w:rPr>
            </w:pPr>
            <w:r w:rsidRPr="009F62F8">
              <w:rPr>
                <w:rFonts w:ascii="Times New Roman" w:eastAsia="Times New Roman" w:hAnsi="Times New Roman" w:cs="Times New Roman"/>
                <w:i/>
                <w:iCs/>
                <w:sz w:val="18"/>
                <w:szCs w:val="18"/>
              </w:rPr>
              <w:t>1 630 557</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jc w:val="right"/>
              <w:rPr>
                <w:rFonts w:ascii="Times New Roman" w:eastAsia="Times New Roman" w:hAnsi="Times New Roman" w:cs="Times New Roman"/>
                <w:i/>
                <w:iCs/>
                <w:sz w:val="18"/>
                <w:szCs w:val="18"/>
              </w:rPr>
            </w:pPr>
            <w:r w:rsidRPr="009F62F8">
              <w:rPr>
                <w:rFonts w:ascii="Times New Roman" w:eastAsia="Times New Roman" w:hAnsi="Times New Roman" w:cs="Times New Roman"/>
                <w:i/>
                <w:iCs/>
                <w:sz w:val="18"/>
                <w:szCs w:val="18"/>
              </w:rPr>
              <w:t>1 637 559</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jc w:val="right"/>
              <w:rPr>
                <w:rFonts w:ascii="Times New Roman" w:eastAsia="Times New Roman" w:hAnsi="Times New Roman" w:cs="Times New Roman"/>
                <w:i/>
                <w:iCs/>
                <w:sz w:val="18"/>
                <w:szCs w:val="18"/>
              </w:rPr>
            </w:pPr>
            <w:r w:rsidRPr="009F62F8">
              <w:rPr>
                <w:rFonts w:ascii="Times New Roman" w:eastAsia="Times New Roman" w:hAnsi="Times New Roman" w:cs="Times New Roman"/>
                <w:i/>
                <w:iCs/>
                <w:sz w:val="18"/>
                <w:szCs w:val="18"/>
              </w:rPr>
              <w:t>1 639 044</w:t>
            </w:r>
          </w:p>
        </w:tc>
      </w:tr>
      <w:tr w:rsidR="009F62F8" w:rsidRPr="009F62F8" w:rsidTr="009F62F8">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400" w:firstLine="720"/>
              <w:rPr>
                <w:rFonts w:ascii="Times New Roman" w:eastAsia="Times New Roman" w:hAnsi="Times New Roman" w:cs="Times New Roman"/>
                <w:i/>
                <w:iCs/>
                <w:sz w:val="18"/>
                <w:szCs w:val="18"/>
              </w:rPr>
            </w:pPr>
            <w:r w:rsidRPr="009F62F8">
              <w:rPr>
                <w:rFonts w:ascii="Times New Roman" w:eastAsia="Times New Roman" w:hAnsi="Times New Roman" w:cs="Times New Roman"/>
                <w:i/>
                <w:iCs/>
                <w:sz w:val="18"/>
                <w:szCs w:val="18"/>
              </w:rPr>
              <w:t>tai skaitā – veselības veicināšanas pasākumi</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jc w:val="right"/>
              <w:rPr>
                <w:rFonts w:ascii="Times New Roman" w:eastAsia="Times New Roman" w:hAnsi="Times New Roman" w:cs="Times New Roman"/>
                <w:i/>
                <w:iCs/>
                <w:sz w:val="18"/>
                <w:szCs w:val="18"/>
              </w:rPr>
            </w:pPr>
            <w:r w:rsidRPr="009F62F8">
              <w:rPr>
                <w:rFonts w:ascii="Times New Roman" w:eastAsia="Times New Roman" w:hAnsi="Times New Roman" w:cs="Times New Roman"/>
                <w:i/>
                <w:iCs/>
                <w:sz w:val="18"/>
                <w:szCs w:val="18"/>
              </w:rPr>
              <w:t>62 745</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jc w:val="right"/>
              <w:rPr>
                <w:rFonts w:ascii="Times New Roman" w:eastAsia="Times New Roman" w:hAnsi="Times New Roman" w:cs="Times New Roman"/>
                <w:i/>
                <w:iCs/>
                <w:sz w:val="18"/>
                <w:szCs w:val="18"/>
              </w:rPr>
            </w:pPr>
            <w:r w:rsidRPr="009F62F8">
              <w:rPr>
                <w:rFonts w:ascii="Times New Roman" w:eastAsia="Times New Roman" w:hAnsi="Times New Roman" w:cs="Times New Roman"/>
                <w:i/>
                <w:iCs/>
                <w:sz w:val="18"/>
                <w:szCs w:val="18"/>
              </w:rPr>
              <w:t>62 745</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jc w:val="right"/>
              <w:rPr>
                <w:rFonts w:ascii="Times New Roman" w:eastAsia="Times New Roman" w:hAnsi="Times New Roman" w:cs="Times New Roman"/>
                <w:i/>
                <w:iCs/>
                <w:sz w:val="18"/>
                <w:szCs w:val="18"/>
              </w:rPr>
            </w:pPr>
            <w:r w:rsidRPr="009F62F8">
              <w:rPr>
                <w:rFonts w:ascii="Times New Roman" w:eastAsia="Times New Roman" w:hAnsi="Times New Roman" w:cs="Times New Roman"/>
                <w:i/>
                <w:iCs/>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jc w:val="right"/>
              <w:rPr>
                <w:rFonts w:ascii="Times New Roman" w:eastAsia="Times New Roman" w:hAnsi="Times New Roman" w:cs="Times New Roman"/>
                <w:i/>
                <w:iCs/>
                <w:sz w:val="18"/>
                <w:szCs w:val="18"/>
              </w:rPr>
            </w:pPr>
            <w:r w:rsidRPr="009F62F8">
              <w:rPr>
                <w:rFonts w:ascii="Times New Roman" w:eastAsia="Times New Roman" w:hAnsi="Times New Roman" w:cs="Times New Roman"/>
                <w:i/>
                <w:iCs/>
                <w:sz w:val="18"/>
                <w:szCs w:val="18"/>
              </w:rPr>
              <w:t>0</w:t>
            </w:r>
          </w:p>
        </w:tc>
      </w:tr>
      <w:tr w:rsidR="009F62F8" w:rsidRPr="009F62F8" w:rsidTr="009F62F8">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100" w:firstLine="181"/>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Starptautisko saistību un līgumu izpilde (tai skaitā Krievijas Federācijas finansējums militāro pensionāru veselības aprūpei)</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2 667 294</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2 667 294</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2 658 024</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3 668 259</w:t>
            </w:r>
          </w:p>
        </w:tc>
      </w:tr>
      <w:tr w:rsidR="009F62F8" w:rsidRPr="009F62F8" w:rsidTr="009F62F8">
        <w:trPr>
          <w:trHeight w:val="25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100" w:firstLine="181"/>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Kultūra (Medicīnas vēstures muzejs)</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453 205</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453 205</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485 305</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508 602</w:t>
            </w:r>
          </w:p>
        </w:tc>
      </w:tr>
      <w:tr w:rsidR="009F62F8" w:rsidRPr="009F62F8" w:rsidTr="009F62F8">
        <w:trPr>
          <w:trHeight w:val="43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100" w:firstLine="181"/>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Medikamentu un medicīnas preču novērtēšana un reģistrācija (Zāļu valsts aģentūra)</w:t>
            </w:r>
            <w:r w:rsidRPr="009F62F8">
              <w:rPr>
                <w:rFonts w:ascii="Times New Roman" w:eastAsia="Times New Roman" w:hAnsi="Times New Roman" w:cs="Times New Roman"/>
                <w:b/>
                <w:bCs/>
                <w:sz w:val="18"/>
                <w:szCs w:val="18"/>
              </w:rPr>
              <w:br/>
            </w:r>
            <w:r w:rsidRPr="009F62F8">
              <w:rPr>
                <w:rFonts w:ascii="Times New Roman" w:eastAsia="Times New Roman" w:hAnsi="Times New Roman" w:cs="Times New Roman"/>
                <w:sz w:val="18"/>
                <w:szCs w:val="18"/>
              </w:rPr>
              <w:t>(100% finansēta no pašu ieņēmumiem)</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3 327 889</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3 371 881</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0</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0</w:t>
            </w:r>
          </w:p>
        </w:tc>
      </w:tr>
      <w:tr w:rsidR="009F62F8" w:rsidRPr="009F62F8" w:rsidTr="009F62F8">
        <w:trPr>
          <w:trHeight w:val="43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100" w:firstLine="181"/>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Iedzīvotāju genoma datu bāzes projekta īstenošana</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84 000</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84 000</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84 000</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84 000</w:t>
            </w:r>
          </w:p>
        </w:tc>
      </w:tr>
      <w:tr w:rsidR="009F62F8" w:rsidRPr="009F62F8" w:rsidTr="009F62F8">
        <w:trPr>
          <w:trHeight w:val="43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100" w:firstLine="181"/>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Interešu izglītības nodrošināšana VSIA „ Bērnu klīniskā universitātes slimnīca”</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75 980</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75 980</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75 980</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75 980</w:t>
            </w:r>
          </w:p>
        </w:tc>
      </w:tr>
      <w:tr w:rsidR="009F62F8" w:rsidRPr="009F62F8" w:rsidTr="009F62F8">
        <w:trPr>
          <w:trHeight w:val="43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 xml:space="preserve">   Latvijas prezidentūras Eiropas Savienības Padomē 2015.gadā sagatavošana un nodrošināšana</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0</w:t>
            </w: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0</w:t>
            </w: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81 020</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81 020</w:t>
            </w:r>
          </w:p>
        </w:tc>
      </w:tr>
      <w:tr w:rsidR="009F62F8" w:rsidRPr="009F62F8" w:rsidTr="009F62F8">
        <w:trPr>
          <w:trHeight w:val="435"/>
          <w:jc w:val="center"/>
        </w:trPr>
        <w:tc>
          <w:tcPr>
            <w:tcW w:w="4268" w:type="dxa"/>
            <w:tcBorders>
              <w:top w:val="nil"/>
              <w:left w:val="single" w:sz="8" w:space="0" w:color="auto"/>
              <w:bottom w:val="single" w:sz="4" w:space="0" w:color="auto"/>
              <w:right w:val="single" w:sz="8" w:space="0" w:color="auto"/>
            </w:tcBorders>
            <w:shd w:val="clear" w:color="auto" w:fill="auto"/>
            <w:vAlign w:val="center"/>
            <w:hideMark/>
          </w:tcPr>
          <w:p w:rsidR="009F62F8" w:rsidRPr="009F62F8" w:rsidRDefault="009F62F8" w:rsidP="009F62F8">
            <w:pPr>
              <w:spacing w:after="0" w:line="240" w:lineRule="auto"/>
              <w:jc w:val="right"/>
              <w:rPr>
                <w:rFonts w:ascii="Times New Roman" w:eastAsia="Times New Roman" w:hAnsi="Times New Roman" w:cs="Times New Roman"/>
                <w:bCs/>
                <w:sz w:val="18"/>
                <w:szCs w:val="18"/>
              </w:rPr>
            </w:pPr>
            <w:r w:rsidRPr="009F62F8">
              <w:rPr>
                <w:rFonts w:ascii="Times New Roman" w:eastAsia="Times New Roman" w:hAnsi="Times New Roman" w:cs="Times New Roman"/>
                <w:bCs/>
                <w:sz w:val="18"/>
                <w:szCs w:val="18"/>
              </w:rPr>
              <w:t>Finansējuma izmaiņas 2013.gadā (budžets ar izmaiņām) p</w:t>
            </w:r>
            <w:r w:rsidR="00AC1FD5">
              <w:rPr>
                <w:rFonts w:ascii="Times New Roman" w:eastAsia="Times New Roman" w:hAnsi="Times New Roman" w:cs="Times New Roman"/>
                <w:bCs/>
                <w:sz w:val="18"/>
                <w:szCs w:val="18"/>
              </w:rPr>
              <w:t>r</w:t>
            </w:r>
            <w:r w:rsidRPr="009F62F8">
              <w:rPr>
                <w:rFonts w:ascii="Times New Roman" w:eastAsia="Times New Roman" w:hAnsi="Times New Roman" w:cs="Times New Roman"/>
                <w:bCs/>
                <w:sz w:val="18"/>
                <w:szCs w:val="18"/>
              </w:rPr>
              <w:t xml:space="preserve">et 2012.gada noslēgumu </w:t>
            </w:r>
            <w:r w:rsidRPr="009F62F8">
              <w:rPr>
                <w:rFonts w:ascii="Times New Roman" w:eastAsia="Times New Roman" w:hAnsi="Times New Roman" w:cs="Times New Roman"/>
                <w:bCs/>
                <w:i/>
                <w:sz w:val="18"/>
                <w:szCs w:val="18"/>
              </w:rPr>
              <w:t>pamatfunkcijām</w:t>
            </w:r>
            <w:r w:rsidRPr="009F62F8">
              <w:rPr>
                <w:rFonts w:ascii="Times New Roman" w:eastAsia="Times New Roman" w:hAnsi="Times New Roman" w:cs="Times New Roman"/>
                <w:bCs/>
                <w:sz w:val="18"/>
                <w:szCs w:val="18"/>
              </w:rPr>
              <w:t>:</w:t>
            </w:r>
          </w:p>
        </w:tc>
        <w:tc>
          <w:tcPr>
            <w:tcW w:w="1559"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p>
        </w:tc>
        <w:tc>
          <w:tcPr>
            <w:tcW w:w="1418" w:type="dxa"/>
            <w:tcBorders>
              <w:top w:val="nil"/>
              <w:left w:val="nil"/>
              <w:bottom w:val="single" w:sz="4"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bCs/>
                <w:sz w:val="18"/>
                <w:szCs w:val="18"/>
              </w:rPr>
            </w:pPr>
            <w:r w:rsidRPr="009F62F8">
              <w:rPr>
                <w:rFonts w:ascii="Times New Roman" w:eastAsia="Times New Roman" w:hAnsi="Times New Roman" w:cs="Times New Roman"/>
                <w:bCs/>
                <w:sz w:val="18"/>
                <w:szCs w:val="18"/>
              </w:rPr>
              <w:t>-21 706 262</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0"/>
              <w:jc w:val="right"/>
              <w:rPr>
                <w:rFonts w:ascii="Times New Roman" w:eastAsia="Times New Roman" w:hAnsi="Times New Roman" w:cs="Times New Roman"/>
                <w:bCs/>
                <w:sz w:val="18"/>
                <w:szCs w:val="18"/>
              </w:rPr>
            </w:pPr>
            <w:r w:rsidRPr="009F62F8">
              <w:rPr>
                <w:rFonts w:ascii="Times New Roman" w:eastAsia="Times New Roman" w:hAnsi="Times New Roman" w:cs="Times New Roman"/>
                <w:bCs/>
                <w:sz w:val="18"/>
                <w:szCs w:val="18"/>
              </w:rPr>
              <w:t>-10 016 804</w:t>
            </w:r>
          </w:p>
        </w:tc>
      </w:tr>
      <w:tr w:rsidR="009F62F8" w:rsidRPr="009F62F8" w:rsidTr="009F62F8">
        <w:trPr>
          <w:trHeight w:val="90"/>
          <w:jc w:val="center"/>
        </w:trPr>
        <w:tc>
          <w:tcPr>
            <w:tcW w:w="4268" w:type="dxa"/>
            <w:tcBorders>
              <w:top w:val="nil"/>
              <w:left w:val="nil"/>
              <w:bottom w:val="nil"/>
              <w:right w:val="nil"/>
            </w:tcBorders>
            <w:shd w:val="clear" w:color="auto" w:fill="auto"/>
            <w:vAlign w:val="center"/>
            <w:hideMark/>
          </w:tcPr>
          <w:p w:rsidR="009F62F8" w:rsidRPr="009F62F8" w:rsidRDefault="009F62F8" w:rsidP="009F62F8">
            <w:pPr>
              <w:spacing w:after="0" w:line="240" w:lineRule="auto"/>
              <w:ind w:firstLineChars="100" w:firstLine="180"/>
              <w:rPr>
                <w:rFonts w:ascii="Times New Roman" w:eastAsia="Times New Roman" w:hAnsi="Times New Roman" w:cs="Times New Roman"/>
                <w:sz w:val="18"/>
                <w:szCs w:val="18"/>
              </w:rPr>
            </w:pPr>
          </w:p>
        </w:tc>
        <w:tc>
          <w:tcPr>
            <w:tcW w:w="1559" w:type="dxa"/>
            <w:tcBorders>
              <w:top w:val="nil"/>
              <w:left w:val="nil"/>
              <w:bottom w:val="nil"/>
              <w:right w:val="nil"/>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p>
        </w:tc>
        <w:tc>
          <w:tcPr>
            <w:tcW w:w="1418" w:type="dxa"/>
            <w:tcBorders>
              <w:top w:val="nil"/>
              <w:left w:val="nil"/>
              <w:bottom w:val="nil"/>
              <w:right w:val="nil"/>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p>
        </w:tc>
        <w:tc>
          <w:tcPr>
            <w:tcW w:w="1417" w:type="dxa"/>
            <w:tcBorders>
              <w:top w:val="nil"/>
              <w:left w:val="nil"/>
              <w:bottom w:val="nil"/>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p>
        </w:tc>
        <w:tc>
          <w:tcPr>
            <w:tcW w:w="1417" w:type="dxa"/>
            <w:tcBorders>
              <w:top w:val="single" w:sz="4" w:space="0" w:color="auto"/>
              <w:bottom w:val="single" w:sz="4" w:space="0" w:color="auto"/>
              <w:right w:val="single" w:sz="4" w:space="0" w:color="auto"/>
            </w:tcBorders>
            <w:vAlign w:val="center"/>
          </w:tcPr>
          <w:p w:rsidR="009F62F8" w:rsidRPr="009F62F8" w:rsidRDefault="009F62F8" w:rsidP="009F62F8">
            <w:pPr>
              <w:spacing w:after="0" w:line="240" w:lineRule="auto"/>
              <w:ind w:firstLineChars="100" w:firstLine="180"/>
              <w:jc w:val="right"/>
              <w:rPr>
                <w:rFonts w:ascii="Times New Roman" w:eastAsia="Times New Roman" w:hAnsi="Times New Roman" w:cs="Times New Roman"/>
                <w:sz w:val="18"/>
                <w:szCs w:val="18"/>
              </w:rPr>
            </w:pPr>
          </w:p>
        </w:tc>
      </w:tr>
      <w:tr w:rsidR="009F62F8" w:rsidRPr="009F62F8" w:rsidTr="009F62F8">
        <w:trPr>
          <w:trHeight w:val="375"/>
          <w:jc w:val="center"/>
        </w:trPr>
        <w:tc>
          <w:tcPr>
            <w:tcW w:w="4268"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9F62F8" w:rsidRPr="009F62F8" w:rsidRDefault="009F62F8" w:rsidP="009F62F8">
            <w:pPr>
              <w:spacing w:after="0" w:line="240" w:lineRule="auto"/>
              <w:ind w:firstLineChars="100" w:firstLine="181"/>
              <w:rPr>
                <w:rFonts w:ascii="Times New Roman" w:eastAsia="Times New Roman" w:hAnsi="Times New Roman" w:cs="Times New Roman"/>
                <w:b/>
                <w:bCs/>
                <w:i/>
                <w:iCs/>
                <w:sz w:val="18"/>
                <w:szCs w:val="18"/>
              </w:rPr>
            </w:pPr>
            <w:r w:rsidRPr="009F62F8">
              <w:rPr>
                <w:rFonts w:ascii="Times New Roman" w:eastAsia="Times New Roman" w:hAnsi="Times New Roman" w:cs="Times New Roman"/>
                <w:b/>
                <w:bCs/>
                <w:i/>
                <w:iCs/>
                <w:sz w:val="18"/>
                <w:szCs w:val="18"/>
              </w:rPr>
              <w:t>tai skaitā  - ES FONDI UN ĀRVALSTU FINANSĒJUMS</w:t>
            </w:r>
          </w:p>
        </w:tc>
        <w:tc>
          <w:tcPr>
            <w:tcW w:w="155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11 369 646</w:t>
            </w:r>
          </w:p>
        </w:tc>
        <w:tc>
          <w:tcPr>
            <w:tcW w:w="141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10 482 071</w:t>
            </w:r>
          </w:p>
        </w:tc>
        <w:tc>
          <w:tcPr>
            <w:tcW w:w="1417" w:type="dxa"/>
            <w:tcBorders>
              <w:top w:val="single" w:sz="8" w:space="0" w:color="auto"/>
              <w:left w:val="nil"/>
              <w:bottom w:val="single" w:sz="8" w:space="0" w:color="auto"/>
              <w:right w:val="single" w:sz="4" w:space="0" w:color="auto"/>
            </w:tcBorders>
            <w:shd w:val="clear" w:color="auto" w:fill="C6D9F1" w:themeFill="text2" w:themeFillTint="33"/>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3 633 211</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7 363 094</w:t>
            </w:r>
          </w:p>
        </w:tc>
      </w:tr>
      <w:tr w:rsidR="009F62F8" w:rsidRPr="009F62F8" w:rsidTr="009F62F8">
        <w:trPr>
          <w:trHeight w:val="375"/>
          <w:jc w:val="center"/>
        </w:trPr>
        <w:tc>
          <w:tcPr>
            <w:tcW w:w="4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F62F8" w:rsidRPr="009F62F8" w:rsidRDefault="009F62F8" w:rsidP="009F62F8">
            <w:pPr>
              <w:spacing w:after="0" w:line="240" w:lineRule="auto"/>
              <w:ind w:firstLineChars="100" w:firstLine="180"/>
              <w:jc w:val="right"/>
              <w:rPr>
                <w:rFonts w:ascii="Times New Roman" w:eastAsia="Times New Roman" w:hAnsi="Times New Roman" w:cs="Times New Roman"/>
                <w:b/>
                <w:bCs/>
                <w:i/>
                <w:iCs/>
                <w:sz w:val="18"/>
                <w:szCs w:val="18"/>
              </w:rPr>
            </w:pPr>
            <w:r w:rsidRPr="009F62F8">
              <w:rPr>
                <w:rFonts w:ascii="Times New Roman" w:eastAsia="Times New Roman" w:hAnsi="Times New Roman" w:cs="Times New Roman"/>
                <w:bCs/>
                <w:sz w:val="18"/>
                <w:szCs w:val="18"/>
              </w:rPr>
              <w:t>Finansējuma izmaiņas 2013.gadā (budžets ar izmaiņām) p</w:t>
            </w:r>
            <w:r w:rsidR="007E7E93">
              <w:rPr>
                <w:rFonts w:ascii="Times New Roman" w:eastAsia="Times New Roman" w:hAnsi="Times New Roman" w:cs="Times New Roman"/>
                <w:bCs/>
                <w:sz w:val="18"/>
                <w:szCs w:val="18"/>
              </w:rPr>
              <w:t>r</w:t>
            </w:r>
            <w:r w:rsidRPr="009F62F8">
              <w:rPr>
                <w:rFonts w:ascii="Times New Roman" w:eastAsia="Times New Roman" w:hAnsi="Times New Roman" w:cs="Times New Roman"/>
                <w:bCs/>
                <w:sz w:val="18"/>
                <w:szCs w:val="18"/>
              </w:rPr>
              <w:t xml:space="preserve">et 2012.gada noslēgumu </w:t>
            </w:r>
            <w:r w:rsidRPr="009F62F8">
              <w:rPr>
                <w:rFonts w:ascii="Times New Roman" w:eastAsia="Times New Roman" w:hAnsi="Times New Roman" w:cs="Times New Roman"/>
                <w:bCs/>
                <w:i/>
                <w:iCs/>
                <w:sz w:val="18"/>
                <w:szCs w:val="18"/>
              </w:rPr>
              <w:t>ES fondi un ārvalstu finansējums</w:t>
            </w:r>
            <w:r w:rsidRPr="009F62F8">
              <w:rPr>
                <w:rFonts w:ascii="Times New Roman" w:eastAsia="Times New Roman" w:hAnsi="Times New Roman" w:cs="Times New Roman"/>
                <w:bCs/>
                <w:sz w:val="18"/>
                <w:szCs w:val="18"/>
              </w:rPr>
              <w:t>:</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9F62F8" w:rsidRPr="009F62F8" w:rsidRDefault="009F62F8" w:rsidP="009F62F8">
            <w:pPr>
              <w:spacing w:after="0" w:line="240" w:lineRule="auto"/>
              <w:jc w:val="right"/>
              <w:rPr>
                <w:rFonts w:ascii="Times New Roman" w:eastAsia="Times New Roman" w:hAnsi="Times New Roman" w:cs="Times New Roman"/>
                <w:bCs/>
                <w:sz w:val="18"/>
                <w:szCs w:val="18"/>
              </w:rPr>
            </w:pPr>
            <w:r w:rsidRPr="009F62F8">
              <w:rPr>
                <w:rFonts w:ascii="Times New Roman" w:eastAsia="Times New Roman" w:hAnsi="Times New Roman" w:cs="Times New Roman"/>
                <w:bCs/>
                <w:sz w:val="18"/>
                <w:szCs w:val="18"/>
              </w:rPr>
              <w:t>-6 848 860</w:t>
            </w:r>
          </w:p>
        </w:tc>
        <w:tc>
          <w:tcPr>
            <w:tcW w:w="1417" w:type="dxa"/>
            <w:tcBorders>
              <w:top w:val="single" w:sz="4" w:space="0" w:color="auto"/>
              <w:left w:val="single" w:sz="4" w:space="0" w:color="auto"/>
              <w:bottom w:val="single" w:sz="4" w:space="0" w:color="auto"/>
              <w:right w:val="single" w:sz="4" w:space="0" w:color="auto"/>
            </w:tcBorders>
            <w:vAlign w:val="center"/>
          </w:tcPr>
          <w:p w:rsidR="009F62F8" w:rsidRPr="009F62F8" w:rsidRDefault="009F62F8" w:rsidP="009F62F8">
            <w:pPr>
              <w:spacing w:after="0" w:line="240" w:lineRule="auto"/>
              <w:jc w:val="right"/>
              <w:rPr>
                <w:rFonts w:ascii="Times New Roman" w:eastAsia="Times New Roman" w:hAnsi="Times New Roman" w:cs="Times New Roman"/>
                <w:bCs/>
                <w:sz w:val="18"/>
                <w:szCs w:val="18"/>
              </w:rPr>
            </w:pPr>
            <w:r w:rsidRPr="009F62F8">
              <w:rPr>
                <w:rFonts w:ascii="Times New Roman" w:eastAsia="Times New Roman" w:hAnsi="Times New Roman" w:cs="Times New Roman"/>
                <w:bCs/>
                <w:sz w:val="18"/>
                <w:szCs w:val="18"/>
              </w:rPr>
              <w:t>-3 118 977</w:t>
            </w:r>
          </w:p>
        </w:tc>
      </w:tr>
      <w:tr w:rsidR="009F62F8" w:rsidRPr="009F62F8" w:rsidTr="009F62F8">
        <w:trPr>
          <w:trHeight w:val="375"/>
          <w:jc w:val="center"/>
        </w:trPr>
        <w:tc>
          <w:tcPr>
            <w:tcW w:w="4268"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9F62F8" w:rsidRPr="009F62F8" w:rsidRDefault="009F62F8" w:rsidP="009F62F8">
            <w:pPr>
              <w:spacing w:after="0" w:line="240" w:lineRule="auto"/>
              <w:ind w:firstLineChars="100" w:firstLine="181"/>
              <w:rPr>
                <w:rFonts w:ascii="Times New Roman" w:eastAsia="Times New Roman" w:hAnsi="Times New Roman" w:cs="Times New Roman"/>
                <w:b/>
                <w:bCs/>
                <w:i/>
                <w:iCs/>
                <w:sz w:val="18"/>
                <w:szCs w:val="18"/>
              </w:rPr>
            </w:pPr>
            <w:r w:rsidRPr="009F62F8">
              <w:rPr>
                <w:rFonts w:ascii="Times New Roman" w:eastAsia="Times New Roman" w:hAnsi="Times New Roman" w:cs="Times New Roman"/>
                <w:b/>
                <w:bCs/>
                <w:i/>
                <w:iCs/>
                <w:sz w:val="18"/>
                <w:szCs w:val="18"/>
              </w:rPr>
              <w:t>ES FONDI FM (CFLA) budžetā</w:t>
            </w:r>
          </w:p>
        </w:tc>
        <w:tc>
          <w:tcPr>
            <w:tcW w:w="155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31 188 156</w:t>
            </w:r>
          </w:p>
        </w:tc>
        <w:tc>
          <w:tcPr>
            <w:tcW w:w="141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27 805 236</w:t>
            </w:r>
          </w:p>
        </w:tc>
        <w:tc>
          <w:tcPr>
            <w:tcW w:w="1417" w:type="dxa"/>
            <w:tcBorders>
              <w:top w:val="single" w:sz="8" w:space="0" w:color="auto"/>
              <w:left w:val="nil"/>
              <w:bottom w:val="single" w:sz="8" w:space="0" w:color="auto"/>
              <w:right w:val="single" w:sz="4" w:space="0" w:color="auto"/>
            </w:tcBorders>
            <w:shd w:val="clear" w:color="auto" w:fill="C6D9F1" w:themeFill="text2" w:themeFillTint="33"/>
            <w:vAlign w:val="center"/>
            <w:hideMark/>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32 305 808</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F62F8" w:rsidRPr="009F62F8" w:rsidRDefault="009F62F8" w:rsidP="009F62F8">
            <w:pPr>
              <w:spacing w:after="0" w:line="240" w:lineRule="auto"/>
              <w:ind w:firstLineChars="100" w:firstLine="181"/>
              <w:jc w:val="right"/>
              <w:rPr>
                <w:rFonts w:ascii="Times New Roman" w:eastAsia="Times New Roman" w:hAnsi="Times New Roman" w:cs="Times New Roman"/>
                <w:b/>
                <w:bCs/>
                <w:sz w:val="18"/>
                <w:szCs w:val="18"/>
              </w:rPr>
            </w:pPr>
            <w:r w:rsidRPr="009F62F8">
              <w:rPr>
                <w:rFonts w:ascii="Times New Roman" w:eastAsia="Times New Roman" w:hAnsi="Times New Roman" w:cs="Times New Roman"/>
                <w:b/>
                <w:bCs/>
                <w:sz w:val="18"/>
                <w:szCs w:val="18"/>
              </w:rPr>
              <w:t>32 305 808</w:t>
            </w:r>
          </w:p>
        </w:tc>
      </w:tr>
    </w:tbl>
    <w:p w:rsidR="001F1981" w:rsidRDefault="00675329" w:rsidP="00AC1FD5">
      <w:pPr>
        <w:pStyle w:val="NoSpacing"/>
        <w:jc w:val="both"/>
        <w:rPr>
          <w:rFonts w:ascii="Times New Roman" w:hAnsi="Times New Roman"/>
          <w:i/>
          <w:sz w:val="20"/>
          <w:szCs w:val="20"/>
        </w:rPr>
      </w:pPr>
      <w:r w:rsidRPr="002040D7">
        <w:rPr>
          <w:rFonts w:ascii="Times New Roman" w:hAnsi="Times New Roman"/>
          <w:i/>
          <w:sz w:val="20"/>
          <w:szCs w:val="20"/>
        </w:rPr>
        <w:t xml:space="preserve">Avots: Veselības ministrija    </w:t>
      </w:r>
    </w:p>
    <w:p w:rsidR="0010123C" w:rsidRPr="0010123C" w:rsidRDefault="0010123C" w:rsidP="0010123C">
      <w:pPr>
        <w:pStyle w:val="NoSpacing"/>
        <w:ind w:firstLine="720"/>
        <w:jc w:val="both"/>
        <w:rPr>
          <w:rFonts w:ascii="Times New Roman" w:hAnsi="Times New Roman"/>
          <w:i/>
          <w:sz w:val="20"/>
          <w:szCs w:val="20"/>
        </w:rPr>
      </w:pPr>
    </w:p>
    <w:p w:rsidR="009F62F8" w:rsidRDefault="009F62F8" w:rsidP="001B6B87">
      <w:pPr>
        <w:spacing w:after="0" w:line="240" w:lineRule="auto"/>
        <w:ind w:firstLine="720"/>
        <w:jc w:val="both"/>
        <w:rPr>
          <w:rFonts w:ascii="Times New Roman" w:hAnsi="Times New Roman"/>
          <w:sz w:val="24"/>
          <w:szCs w:val="24"/>
        </w:rPr>
      </w:pPr>
      <w:r w:rsidRPr="00E11676">
        <w:rPr>
          <w:rFonts w:ascii="Times New Roman" w:hAnsi="Times New Roman" w:cs="Times New Roman"/>
          <w:sz w:val="24"/>
          <w:szCs w:val="24"/>
        </w:rPr>
        <w:t>Latvijas ierindojas pēdējo valstu vidū</w:t>
      </w:r>
      <w:r w:rsidR="00675630" w:rsidRPr="00E11676">
        <w:rPr>
          <w:rFonts w:ascii="Times New Roman" w:hAnsi="Times New Roman" w:cs="Times New Roman"/>
          <w:sz w:val="24"/>
          <w:szCs w:val="24"/>
        </w:rPr>
        <w:t xml:space="preserve"> Eiropā ar viszemākajiem valdīb</w:t>
      </w:r>
      <w:r w:rsidR="00675329" w:rsidRPr="00E11676">
        <w:rPr>
          <w:rFonts w:ascii="Times New Roman" w:hAnsi="Times New Roman" w:cs="Times New Roman"/>
          <w:sz w:val="24"/>
          <w:szCs w:val="24"/>
        </w:rPr>
        <w:t>a</w:t>
      </w:r>
      <w:r w:rsidR="00230255">
        <w:rPr>
          <w:rFonts w:ascii="Times New Roman" w:hAnsi="Times New Roman" w:cs="Times New Roman"/>
          <w:sz w:val="24"/>
          <w:szCs w:val="24"/>
        </w:rPr>
        <w:t xml:space="preserve">s izdevumiem </w:t>
      </w:r>
      <w:r w:rsidR="00675630" w:rsidRPr="00E11676">
        <w:rPr>
          <w:rFonts w:ascii="Times New Roman" w:hAnsi="Times New Roman" w:cs="Times New Roman"/>
          <w:sz w:val="24"/>
          <w:szCs w:val="24"/>
        </w:rPr>
        <w:t>vesel</w:t>
      </w:r>
      <w:r w:rsidR="00675329" w:rsidRPr="00E11676">
        <w:rPr>
          <w:rFonts w:ascii="Times New Roman" w:hAnsi="Times New Roman" w:cs="Times New Roman"/>
          <w:sz w:val="24"/>
          <w:szCs w:val="24"/>
        </w:rPr>
        <w:t>ī</w:t>
      </w:r>
      <w:r w:rsidR="00675630" w:rsidRPr="00E11676">
        <w:rPr>
          <w:rFonts w:ascii="Times New Roman" w:hAnsi="Times New Roman" w:cs="Times New Roman"/>
          <w:sz w:val="24"/>
          <w:szCs w:val="24"/>
        </w:rPr>
        <w:t xml:space="preserve">bas </w:t>
      </w:r>
      <w:r w:rsidR="0026014A" w:rsidRPr="00E11676">
        <w:rPr>
          <w:rFonts w:ascii="Times New Roman" w:hAnsi="Times New Roman" w:cs="Times New Roman"/>
          <w:sz w:val="24"/>
          <w:szCs w:val="24"/>
        </w:rPr>
        <w:t>funkciju nodrošināšanai</w:t>
      </w:r>
      <w:r w:rsidR="00D54A79">
        <w:rPr>
          <w:rFonts w:ascii="Times New Roman" w:hAnsi="Times New Roman" w:cs="Times New Roman"/>
          <w:sz w:val="24"/>
          <w:szCs w:val="24"/>
        </w:rPr>
        <w:t xml:space="preserve"> (skat. 1.att.).</w:t>
      </w:r>
      <w:r w:rsidR="00675630" w:rsidRPr="00E11676">
        <w:rPr>
          <w:rFonts w:ascii="Times New Roman" w:hAnsi="Times New Roman" w:cs="Times New Roman"/>
          <w:sz w:val="24"/>
          <w:szCs w:val="24"/>
        </w:rPr>
        <w:t xml:space="preserve"> </w:t>
      </w:r>
      <w:r w:rsidR="0010123C" w:rsidRPr="00E11676">
        <w:rPr>
          <w:rFonts w:ascii="Times New Roman" w:hAnsi="Times New Roman" w:cs="Times New Roman"/>
          <w:sz w:val="24"/>
          <w:szCs w:val="24"/>
        </w:rPr>
        <w:t>Veselības aprūpei ir nepieciešams palielināt finansējumu vismaz līdz vidējam finansējuma līmenim Eiropas Savienībā.</w:t>
      </w:r>
      <w:r w:rsidR="008F2126" w:rsidRPr="00E11676">
        <w:rPr>
          <w:rFonts w:ascii="Times New Roman" w:hAnsi="Times New Roman"/>
          <w:sz w:val="24"/>
          <w:szCs w:val="24"/>
        </w:rPr>
        <w:t xml:space="preserve"> Pēc Pasaules Veselības organizācijas datiem </w:t>
      </w:r>
      <w:r w:rsidR="007E7E93">
        <w:rPr>
          <w:rFonts w:ascii="Times New Roman" w:hAnsi="Times New Roman"/>
          <w:sz w:val="24"/>
          <w:szCs w:val="24"/>
        </w:rPr>
        <w:t xml:space="preserve">2011. gadā </w:t>
      </w:r>
      <w:r w:rsidR="008F2126" w:rsidRPr="00E11676">
        <w:rPr>
          <w:rFonts w:ascii="Times New Roman" w:hAnsi="Times New Roman"/>
          <w:sz w:val="24"/>
          <w:szCs w:val="24"/>
        </w:rPr>
        <w:t xml:space="preserve"> vidējais </w:t>
      </w:r>
      <w:r w:rsidR="007E7E93">
        <w:rPr>
          <w:rFonts w:ascii="Times New Roman" w:hAnsi="Times New Roman"/>
          <w:sz w:val="24"/>
          <w:szCs w:val="24"/>
        </w:rPr>
        <w:t xml:space="preserve">valdības </w:t>
      </w:r>
      <w:r w:rsidR="008F2126" w:rsidRPr="00E11676">
        <w:rPr>
          <w:rFonts w:ascii="Times New Roman" w:hAnsi="Times New Roman"/>
          <w:sz w:val="24"/>
          <w:szCs w:val="24"/>
        </w:rPr>
        <w:t xml:space="preserve">finansējums uz vienu iedzīvotāju Latvijā bija </w:t>
      </w:r>
      <w:r w:rsidR="007E7E93">
        <w:rPr>
          <w:rFonts w:ascii="Times New Roman" w:hAnsi="Times New Roman"/>
          <w:sz w:val="24"/>
          <w:szCs w:val="24"/>
        </w:rPr>
        <w:t>689</w:t>
      </w:r>
      <w:r w:rsidR="008F2126" w:rsidRPr="00E11676">
        <w:rPr>
          <w:rFonts w:ascii="Times New Roman" w:hAnsi="Times New Roman"/>
          <w:sz w:val="24"/>
          <w:szCs w:val="24"/>
        </w:rPr>
        <w:t xml:space="preserve"> ASV dolāri, </w:t>
      </w:r>
      <w:r w:rsidR="00AC4DD4">
        <w:rPr>
          <w:rFonts w:ascii="Times New Roman" w:hAnsi="Times New Roman"/>
          <w:sz w:val="24"/>
          <w:szCs w:val="24"/>
        </w:rPr>
        <w:t>rēķinot pēc pirktspējas paritātes (</w:t>
      </w:r>
      <w:proofErr w:type="spellStart"/>
      <w:r w:rsidR="00AC4DD4">
        <w:rPr>
          <w:rFonts w:ascii="Times New Roman" w:hAnsi="Times New Roman"/>
          <w:sz w:val="24"/>
          <w:szCs w:val="24"/>
        </w:rPr>
        <w:t>ppp</w:t>
      </w:r>
      <w:proofErr w:type="spellEnd"/>
      <w:r w:rsidR="00AC4DD4">
        <w:rPr>
          <w:rFonts w:ascii="Times New Roman" w:hAnsi="Times New Roman"/>
          <w:sz w:val="24"/>
          <w:szCs w:val="24"/>
        </w:rPr>
        <w:t xml:space="preserve"> – </w:t>
      </w:r>
      <w:proofErr w:type="spellStart"/>
      <w:r w:rsidR="00AC4DD4">
        <w:rPr>
          <w:rFonts w:ascii="Times New Roman" w:hAnsi="Times New Roman"/>
          <w:sz w:val="24"/>
          <w:szCs w:val="24"/>
        </w:rPr>
        <w:t>purchasing</w:t>
      </w:r>
      <w:proofErr w:type="spellEnd"/>
      <w:r w:rsidR="00AC4DD4">
        <w:rPr>
          <w:rFonts w:ascii="Times New Roman" w:hAnsi="Times New Roman"/>
          <w:sz w:val="24"/>
          <w:szCs w:val="24"/>
        </w:rPr>
        <w:t xml:space="preserve"> </w:t>
      </w:r>
      <w:proofErr w:type="spellStart"/>
      <w:r w:rsidR="00AC4DD4">
        <w:rPr>
          <w:rFonts w:ascii="Times New Roman" w:hAnsi="Times New Roman"/>
          <w:sz w:val="24"/>
          <w:szCs w:val="24"/>
        </w:rPr>
        <w:t>power</w:t>
      </w:r>
      <w:proofErr w:type="spellEnd"/>
      <w:r w:rsidR="00AC4DD4">
        <w:rPr>
          <w:rFonts w:ascii="Times New Roman" w:hAnsi="Times New Roman"/>
          <w:sz w:val="24"/>
          <w:szCs w:val="24"/>
        </w:rPr>
        <w:t xml:space="preserve"> </w:t>
      </w:r>
      <w:proofErr w:type="spellStart"/>
      <w:r w:rsidR="00AC4DD4">
        <w:rPr>
          <w:rFonts w:ascii="Times New Roman" w:hAnsi="Times New Roman"/>
          <w:sz w:val="24"/>
          <w:szCs w:val="24"/>
        </w:rPr>
        <w:t>parity-angl.</w:t>
      </w:r>
      <w:proofErr w:type="spellEnd"/>
      <w:r w:rsidR="00AC4DD4">
        <w:rPr>
          <w:rFonts w:ascii="Times New Roman" w:hAnsi="Times New Roman"/>
          <w:sz w:val="24"/>
          <w:szCs w:val="24"/>
        </w:rPr>
        <w:t xml:space="preserve">) principa, </w:t>
      </w:r>
      <w:r w:rsidR="008F2126" w:rsidRPr="00E11676">
        <w:rPr>
          <w:rFonts w:ascii="Times New Roman" w:hAnsi="Times New Roman"/>
          <w:sz w:val="24"/>
          <w:szCs w:val="24"/>
        </w:rPr>
        <w:t xml:space="preserve">kas bija </w:t>
      </w:r>
      <w:r w:rsidR="00AC4DD4">
        <w:rPr>
          <w:rFonts w:ascii="Times New Roman" w:hAnsi="Times New Roman"/>
          <w:sz w:val="24"/>
          <w:szCs w:val="24"/>
        </w:rPr>
        <w:t>otrais</w:t>
      </w:r>
      <w:r w:rsidR="008F2126" w:rsidRPr="00E11676">
        <w:rPr>
          <w:rFonts w:ascii="Times New Roman" w:hAnsi="Times New Roman"/>
          <w:sz w:val="24"/>
          <w:szCs w:val="24"/>
        </w:rPr>
        <w:t xml:space="preserve"> zemākais rādītājs Eiropas Savienībā</w:t>
      </w:r>
      <w:r w:rsidR="00AC4DD4">
        <w:rPr>
          <w:rFonts w:ascii="Times New Roman" w:hAnsi="Times New Roman"/>
          <w:sz w:val="24"/>
          <w:szCs w:val="24"/>
        </w:rPr>
        <w:t>, apsteidzot vienīgi Bulgāriju</w:t>
      </w:r>
      <w:r w:rsidR="008F2126" w:rsidRPr="00E11676">
        <w:rPr>
          <w:rFonts w:ascii="Times New Roman" w:hAnsi="Times New Roman"/>
          <w:sz w:val="24"/>
          <w:szCs w:val="24"/>
        </w:rPr>
        <w:t xml:space="preserve">. Piemēram, Igaunijā </w:t>
      </w:r>
      <w:r w:rsidR="00230255">
        <w:rPr>
          <w:rFonts w:ascii="Times New Roman" w:hAnsi="Times New Roman"/>
          <w:sz w:val="24"/>
          <w:szCs w:val="24"/>
        </w:rPr>
        <w:t>2011.</w:t>
      </w:r>
      <w:r w:rsidR="00AC4DD4">
        <w:rPr>
          <w:rFonts w:ascii="Times New Roman" w:hAnsi="Times New Roman"/>
          <w:sz w:val="24"/>
          <w:szCs w:val="24"/>
        </w:rPr>
        <w:t xml:space="preserve">gadā </w:t>
      </w:r>
      <w:r w:rsidR="001B6B87">
        <w:rPr>
          <w:rFonts w:ascii="Times New Roman" w:hAnsi="Times New Roman"/>
          <w:sz w:val="24"/>
          <w:szCs w:val="24"/>
        </w:rPr>
        <w:t>š</w:t>
      </w:r>
      <w:r w:rsidR="008F2126" w:rsidRPr="00E11676">
        <w:rPr>
          <w:rFonts w:ascii="Times New Roman" w:hAnsi="Times New Roman"/>
          <w:sz w:val="24"/>
          <w:szCs w:val="24"/>
        </w:rPr>
        <w:t xml:space="preserve">is rādītājs bija </w:t>
      </w:r>
      <w:r w:rsidR="00AC4DD4">
        <w:rPr>
          <w:rFonts w:ascii="Times New Roman" w:hAnsi="Times New Roman"/>
          <w:sz w:val="24"/>
          <w:szCs w:val="24"/>
        </w:rPr>
        <w:t>1053</w:t>
      </w:r>
      <w:r w:rsidR="008F2126" w:rsidRPr="00E11676">
        <w:rPr>
          <w:rFonts w:ascii="Times New Roman" w:hAnsi="Times New Roman"/>
          <w:sz w:val="24"/>
          <w:szCs w:val="24"/>
        </w:rPr>
        <w:t xml:space="preserve"> ASV dolāri, </w:t>
      </w:r>
      <w:r w:rsidR="00AC4DD4">
        <w:rPr>
          <w:rFonts w:ascii="Times New Roman" w:hAnsi="Times New Roman"/>
          <w:sz w:val="24"/>
          <w:szCs w:val="24"/>
        </w:rPr>
        <w:t>Lietuvā – 954 ASV dolāri, rēķinot pēc pirktspējas paritātes principa</w:t>
      </w:r>
      <w:r w:rsidR="008F2126" w:rsidRPr="00E11676">
        <w:rPr>
          <w:rFonts w:ascii="Times New Roman" w:hAnsi="Times New Roman"/>
          <w:sz w:val="24"/>
          <w:szCs w:val="24"/>
        </w:rPr>
        <w:t>.</w:t>
      </w:r>
      <w:r w:rsidR="00371E00">
        <w:rPr>
          <w:rFonts w:ascii="Times New Roman" w:hAnsi="Times New Roman"/>
          <w:sz w:val="24"/>
          <w:szCs w:val="24"/>
        </w:rPr>
        <w:t xml:space="preserve"> </w:t>
      </w:r>
      <w:r w:rsidR="00AC4DD4">
        <w:rPr>
          <w:rFonts w:ascii="Times New Roman" w:hAnsi="Times New Roman"/>
          <w:sz w:val="24"/>
          <w:szCs w:val="24"/>
        </w:rPr>
        <w:t xml:space="preserve">Pasaules veselības organizācija ir norādījusi </w:t>
      </w:r>
      <w:r w:rsidR="001B6B87">
        <w:rPr>
          <w:rFonts w:ascii="Times New Roman" w:hAnsi="Times New Roman"/>
          <w:sz w:val="24"/>
          <w:szCs w:val="24"/>
        </w:rPr>
        <w:t xml:space="preserve">uz nepieciešamību nodrošināt finansējumu vismaz Baltijas valstu līmenī. </w:t>
      </w:r>
      <w:r w:rsidR="00371E00">
        <w:rPr>
          <w:rFonts w:ascii="Times New Roman" w:hAnsi="Times New Roman"/>
          <w:sz w:val="24"/>
          <w:szCs w:val="24"/>
        </w:rPr>
        <w:t>Kopējo situāciju nav mainījis arī pēdējais papildus finansējuma piešķīrums veselības aprūpei 7,0 milj. latu apmērā.</w:t>
      </w:r>
    </w:p>
    <w:p w:rsidR="00D54A79" w:rsidRDefault="00D54A79" w:rsidP="00D54A79">
      <w:pPr>
        <w:spacing w:after="0" w:line="240" w:lineRule="auto"/>
        <w:ind w:firstLine="720"/>
        <w:jc w:val="right"/>
        <w:rPr>
          <w:rFonts w:ascii="Times New Roman" w:hAnsi="Times New Roman"/>
          <w:sz w:val="24"/>
          <w:szCs w:val="24"/>
        </w:rPr>
      </w:pPr>
      <w:r>
        <w:rPr>
          <w:rFonts w:ascii="Times New Roman" w:hAnsi="Times New Roman"/>
          <w:sz w:val="24"/>
          <w:szCs w:val="24"/>
        </w:rPr>
        <w:t>1.attēls</w:t>
      </w:r>
    </w:p>
    <w:p w:rsidR="00EE7446" w:rsidRDefault="00EE7446" w:rsidP="001B6B87">
      <w:pPr>
        <w:spacing w:after="0" w:line="240" w:lineRule="auto"/>
        <w:ind w:firstLine="720"/>
        <w:jc w:val="both"/>
        <w:rPr>
          <w:rFonts w:ascii="Times New Roman" w:hAnsi="Times New Roman"/>
          <w:sz w:val="24"/>
          <w:szCs w:val="24"/>
        </w:rPr>
      </w:pPr>
    </w:p>
    <w:p w:rsidR="00EE7446" w:rsidRDefault="00D54A79" w:rsidP="001B6B87">
      <w:pPr>
        <w:spacing w:after="0" w:line="240" w:lineRule="auto"/>
        <w:ind w:firstLine="720"/>
        <w:jc w:val="both"/>
        <w:rPr>
          <w:rFonts w:ascii="Times New Roman" w:hAnsi="Times New Roman"/>
          <w:sz w:val="24"/>
          <w:szCs w:val="24"/>
        </w:rPr>
      </w:pPr>
      <w:r w:rsidRPr="00D54A79">
        <w:rPr>
          <w:rFonts w:ascii="Times New Roman" w:hAnsi="Times New Roman"/>
          <w:noProof/>
          <w:sz w:val="24"/>
          <w:szCs w:val="24"/>
          <w:lang w:val="en-US" w:eastAsia="en-US"/>
        </w:rPr>
        <w:drawing>
          <wp:inline distT="0" distB="0" distL="0" distR="0">
            <wp:extent cx="5905500" cy="366712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7446" w:rsidRDefault="00EE7446" w:rsidP="001B6B87">
      <w:pPr>
        <w:spacing w:after="0" w:line="240" w:lineRule="auto"/>
        <w:ind w:firstLine="720"/>
        <w:jc w:val="both"/>
        <w:rPr>
          <w:rFonts w:ascii="Times New Roman" w:hAnsi="Times New Roman"/>
          <w:sz w:val="24"/>
          <w:szCs w:val="24"/>
        </w:rPr>
      </w:pPr>
    </w:p>
    <w:p w:rsidR="00EE7446" w:rsidRPr="00D54A79" w:rsidRDefault="00EE7446" w:rsidP="00EE7446">
      <w:pPr>
        <w:spacing w:before="120" w:after="0" w:line="240" w:lineRule="auto"/>
        <w:ind w:firstLine="720"/>
        <w:jc w:val="both"/>
        <w:rPr>
          <w:rFonts w:ascii="Times New Roman" w:hAnsi="Times New Roman" w:cs="Times New Roman"/>
          <w:sz w:val="24"/>
          <w:szCs w:val="24"/>
        </w:rPr>
      </w:pPr>
      <w:r w:rsidRPr="00D54A79">
        <w:rPr>
          <w:rFonts w:ascii="Times New Roman" w:hAnsi="Times New Roman" w:cs="Times New Roman"/>
          <w:sz w:val="24"/>
          <w:szCs w:val="24"/>
        </w:rPr>
        <w:t>Veselības ministrija vairākus gadus pēc kārtas ir informējusi valdību, ka finansējums, kas tika ievērojami samazināts krīzes gados (2008. – 2009.gadā), ir nepietiekams veselības aprūpes pakalpojumu nodrošināšanai. Finansējums veselības aprūpes nodrošināšanai 2013.gadā salīdzinājumā ar 20</w:t>
      </w:r>
      <w:r w:rsidR="00D54A79" w:rsidRPr="00D54A79">
        <w:rPr>
          <w:rFonts w:ascii="Times New Roman" w:hAnsi="Times New Roman" w:cs="Times New Roman"/>
          <w:sz w:val="24"/>
          <w:szCs w:val="24"/>
        </w:rPr>
        <w:t>12.gadu nav palielināts (skat. 2.tab. un 2</w:t>
      </w:r>
      <w:r w:rsidRPr="00D54A79">
        <w:rPr>
          <w:rFonts w:ascii="Times New Roman" w:hAnsi="Times New Roman" w:cs="Times New Roman"/>
          <w:sz w:val="24"/>
          <w:szCs w:val="24"/>
        </w:rPr>
        <w:t xml:space="preserve">.att.). </w:t>
      </w:r>
    </w:p>
    <w:p w:rsidR="00EE7446" w:rsidRPr="00D54A79" w:rsidRDefault="00D54A79" w:rsidP="00EE7446">
      <w:pPr>
        <w:spacing w:after="0" w:line="240" w:lineRule="auto"/>
        <w:ind w:firstLine="720"/>
        <w:jc w:val="right"/>
        <w:rPr>
          <w:rFonts w:ascii="Times New Roman" w:hAnsi="Times New Roman" w:cs="Times New Roman"/>
          <w:sz w:val="24"/>
          <w:szCs w:val="24"/>
        </w:rPr>
      </w:pPr>
      <w:r w:rsidRPr="00D54A79">
        <w:rPr>
          <w:rFonts w:ascii="Times New Roman" w:hAnsi="Times New Roman" w:cs="Times New Roman"/>
          <w:sz w:val="24"/>
          <w:szCs w:val="24"/>
        </w:rPr>
        <w:lastRenderedPageBreak/>
        <w:t>2</w:t>
      </w:r>
      <w:r w:rsidR="00EE7446" w:rsidRPr="00D54A79">
        <w:rPr>
          <w:rFonts w:ascii="Times New Roman" w:hAnsi="Times New Roman" w:cs="Times New Roman"/>
          <w:sz w:val="24"/>
          <w:szCs w:val="24"/>
        </w:rPr>
        <w:t>.tabula</w:t>
      </w:r>
    </w:p>
    <w:p w:rsidR="00EE7446" w:rsidRPr="00D54A79" w:rsidRDefault="00EE7446" w:rsidP="00EE7446">
      <w:pPr>
        <w:spacing w:before="120" w:after="0" w:line="240" w:lineRule="auto"/>
        <w:ind w:firstLine="720"/>
        <w:jc w:val="both"/>
        <w:rPr>
          <w:rFonts w:ascii="Times New Roman" w:hAnsi="Times New Roman" w:cs="Times New Roman"/>
          <w:sz w:val="24"/>
          <w:szCs w:val="24"/>
        </w:rPr>
      </w:pPr>
    </w:p>
    <w:p w:rsidR="00EE7446" w:rsidRPr="00D54A79" w:rsidRDefault="00EE7446" w:rsidP="00EE7446">
      <w:pPr>
        <w:spacing w:after="0" w:line="240" w:lineRule="auto"/>
        <w:jc w:val="center"/>
        <w:rPr>
          <w:rFonts w:ascii="Times New Roman" w:eastAsia="Times New Roman" w:hAnsi="Times New Roman" w:cs="Times New Roman"/>
          <w:b/>
          <w:bCs/>
          <w:sz w:val="24"/>
          <w:szCs w:val="24"/>
        </w:rPr>
      </w:pPr>
      <w:r w:rsidRPr="00D54A79">
        <w:rPr>
          <w:rFonts w:ascii="Times New Roman" w:eastAsia="Times New Roman" w:hAnsi="Times New Roman" w:cs="Times New Roman"/>
          <w:b/>
          <w:bCs/>
          <w:sz w:val="24"/>
          <w:szCs w:val="24"/>
        </w:rPr>
        <w:t>Veselības nozares budžeta izdevumi 2003.-2016.gadā</w:t>
      </w:r>
    </w:p>
    <w:p w:rsidR="00EE7446" w:rsidRPr="00D54A79" w:rsidRDefault="00EE7446" w:rsidP="00EE7446">
      <w:pPr>
        <w:spacing w:after="0" w:line="240" w:lineRule="auto"/>
        <w:jc w:val="center"/>
        <w:rPr>
          <w:rFonts w:ascii="Times New Roman" w:eastAsia="Times New Roman" w:hAnsi="Times New Roman" w:cs="Times New Roman"/>
          <w:b/>
          <w:bCs/>
          <w:sz w:val="24"/>
          <w:szCs w:val="24"/>
        </w:rPr>
      </w:pPr>
    </w:p>
    <w:tbl>
      <w:tblPr>
        <w:tblW w:w="10206" w:type="dxa"/>
        <w:tblInd w:w="57" w:type="dxa"/>
        <w:tblLayout w:type="fixed"/>
        <w:tblCellMar>
          <w:left w:w="57" w:type="dxa"/>
          <w:right w:w="57" w:type="dxa"/>
        </w:tblCellMar>
        <w:tblLook w:val="04A0"/>
      </w:tblPr>
      <w:tblGrid>
        <w:gridCol w:w="1560"/>
        <w:gridCol w:w="569"/>
        <w:gridCol w:w="569"/>
        <w:gridCol w:w="569"/>
        <w:gridCol w:w="569"/>
        <w:gridCol w:w="569"/>
        <w:gridCol w:w="569"/>
        <w:gridCol w:w="569"/>
        <w:gridCol w:w="569"/>
        <w:gridCol w:w="570"/>
        <w:gridCol w:w="587"/>
        <w:gridCol w:w="587"/>
        <w:gridCol w:w="588"/>
        <w:gridCol w:w="587"/>
        <w:gridCol w:w="587"/>
        <w:gridCol w:w="588"/>
      </w:tblGrid>
      <w:tr w:rsidR="00EE7446" w:rsidRPr="00D54A79" w:rsidTr="00D54A79">
        <w:trPr>
          <w:trHeight w:val="87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jc w:val="center"/>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 </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jc w:val="center"/>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2003</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jc w:val="center"/>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2004</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jc w:val="center"/>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2005</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jc w:val="center"/>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2006</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jc w:val="center"/>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2007</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jc w:val="center"/>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2008</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jc w:val="center"/>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2009</w:t>
            </w:r>
          </w:p>
        </w:tc>
        <w:tc>
          <w:tcPr>
            <w:tcW w:w="569" w:type="dxa"/>
            <w:tcBorders>
              <w:top w:val="single" w:sz="4" w:space="0" w:color="auto"/>
              <w:left w:val="nil"/>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jc w:val="center"/>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2010</w:t>
            </w: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jc w:val="center"/>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2011</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jc w:val="center"/>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2012</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jc w:val="center"/>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 xml:space="preserve">2013 </w:t>
            </w:r>
            <w:r w:rsidRPr="00D54A79">
              <w:rPr>
                <w:rFonts w:ascii="Times New Roman" w:eastAsia="Times New Roman" w:hAnsi="Times New Roman" w:cs="Times New Roman"/>
                <w:noProof/>
                <w:sz w:val="18"/>
                <w:szCs w:val="18"/>
              </w:rPr>
              <w:t>apst. budž.</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jc w:val="center"/>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 xml:space="preserve">2013 </w:t>
            </w:r>
            <w:r w:rsidRPr="00D54A79">
              <w:rPr>
                <w:rFonts w:ascii="Times New Roman" w:eastAsia="Times New Roman" w:hAnsi="Times New Roman" w:cs="Times New Roman"/>
                <w:b/>
                <w:bCs/>
                <w:noProof/>
                <w:sz w:val="18"/>
                <w:szCs w:val="18"/>
              </w:rPr>
              <w:br/>
            </w:r>
            <w:r w:rsidRPr="00D54A79">
              <w:rPr>
                <w:rFonts w:ascii="Times New Roman" w:eastAsia="Times New Roman" w:hAnsi="Times New Roman" w:cs="Times New Roman"/>
                <w:noProof/>
                <w:sz w:val="18"/>
                <w:szCs w:val="18"/>
              </w:rPr>
              <w:t>uz 08.08</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jc w:val="center"/>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 xml:space="preserve">2014 </w:t>
            </w:r>
            <w:r w:rsidRPr="00D54A79">
              <w:rPr>
                <w:rFonts w:ascii="Times New Roman" w:eastAsia="Times New Roman" w:hAnsi="Times New Roman" w:cs="Times New Roman"/>
                <w:b/>
                <w:bCs/>
                <w:noProof/>
                <w:sz w:val="18"/>
                <w:szCs w:val="18"/>
              </w:rPr>
              <w:br/>
              <w:t>bāze</w:t>
            </w:r>
          </w:p>
        </w:tc>
        <w:tc>
          <w:tcPr>
            <w:tcW w:w="587" w:type="dxa"/>
            <w:tcBorders>
              <w:top w:val="single" w:sz="4" w:space="0" w:color="auto"/>
              <w:left w:val="nil"/>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jc w:val="center"/>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 xml:space="preserve">2015 </w:t>
            </w:r>
            <w:r w:rsidRPr="00D54A79">
              <w:rPr>
                <w:rFonts w:ascii="Times New Roman" w:eastAsia="Times New Roman" w:hAnsi="Times New Roman" w:cs="Times New Roman"/>
                <w:b/>
                <w:bCs/>
                <w:noProof/>
                <w:sz w:val="18"/>
                <w:szCs w:val="18"/>
              </w:rPr>
              <w:br/>
              <w:t>bāze</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jc w:val="center"/>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2016</w:t>
            </w:r>
            <w:r w:rsidRPr="00D54A79">
              <w:rPr>
                <w:rFonts w:ascii="Times New Roman" w:eastAsia="Times New Roman" w:hAnsi="Times New Roman" w:cs="Times New Roman"/>
                <w:b/>
                <w:bCs/>
                <w:noProof/>
                <w:sz w:val="18"/>
                <w:szCs w:val="18"/>
              </w:rPr>
              <w:br/>
              <w:t>bāze</w:t>
            </w:r>
          </w:p>
        </w:tc>
      </w:tr>
      <w:tr w:rsidR="00EE7446" w:rsidRPr="00D54A79" w:rsidTr="00D54A79">
        <w:trPr>
          <w:trHeight w:val="55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Veselības nozares budžets, milj.Ls</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211.5</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245.2</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296.8</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414.3</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518.1</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576.6</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503.7</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496.1</w:t>
            </w:r>
          </w:p>
        </w:tc>
        <w:tc>
          <w:tcPr>
            <w:tcW w:w="570"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503.5</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524.4</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500.3</w:t>
            </w:r>
          </w:p>
        </w:tc>
        <w:tc>
          <w:tcPr>
            <w:tcW w:w="588"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515.8</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494.2</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467.1</w:t>
            </w:r>
          </w:p>
        </w:tc>
        <w:tc>
          <w:tcPr>
            <w:tcW w:w="588"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467.1</w:t>
            </w:r>
          </w:p>
        </w:tc>
      </w:tr>
      <w:tr w:rsidR="00EE7446" w:rsidRPr="00D54A79" w:rsidTr="00D54A79">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rPr>
                <w:rFonts w:ascii="Times New Roman" w:eastAsia="Times New Roman" w:hAnsi="Times New Roman" w:cs="Times New Roman"/>
                <w:b/>
                <w:bCs/>
                <w:i/>
                <w:iCs/>
                <w:noProof/>
                <w:sz w:val="18"/>
                <w:szCs w:val="18"/>
              </w:rPr>
            </w:pPr>
            <w:r w:rsidRPr="00D54A79">
              <w:rPr>
                <w:rFonts w:ascii="Times New Roman" w:eastAsia="Times New Roman" w:hAnsi="Times New Roman" w:cs="Times New Roman"/>
                <w:b/>
                <w:bCs/>
                <w:i/>
                <w:iCs/>
                <w:noProof/>
                <w:sz w:val="18"/>
                <w:szCs w:val="18"/>
              </w:rPr>
              <w:t>t.sk.VM budžets</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i/>
                <w:iCs/>
                <w:noProof/>
                <w:sz w:val="18"/>
                <w:szCs w:val="18"/>
              </w:rPr>
            </w:pPr>
            <w:r w:rsidRPr="00D54A79">
              <w:rPr>
                <w:rFonts w:ascii="Times New Roman" w:eastAsia="Times New Roman" w:hAnsi="Times New Roman" w:cs="Times New Roman"/>
                <w:b/>
                <w:bCs/>
                <w:i/>
                <w:iCs/>
                <w:noProof/>
                <w:sz w:val="18"/>
                <w:szCs w:val="18"/>
              </w:rPr>
              <w:t>211.5</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i/>
                <w:iCs/>
                <w:noProof/>
                <w:sz w:val="18"/>
                <w:szCs w:val="18"/>
              </w:rPr>
            </w:pPr>
            <w:r w:rsidRPr="00D54A79">
              <w:rPr>
                <w:rFonts w:ascii="Times New Roman" w:eastAsia="Times New Roman" w:hAnsi="Times New Roman" w:cs="Times New Roman"/>
                <w:b/>
                <w:bCs/>
                <w:i/>
                <w:iCs/>
                <w:noProof/>
                <w:sz w:val="18"/>
                <w:szCs w:val="18"/>
              </w:rPr>
              <w:t>245.2</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i/>
                <w:iCs/>
                <w:noProof/>
                <w:sz w:val="18"/>
                <w:szCs w:val="18"/>
              </w:rPr>
            </w:pPr>
            <w:r w:rsidRPr="00D54A79">
              <w:rPr>
                <w:rFonts w:ascii="Times New Roman" w:eastAsia="Times New Roman" w:hAnsi="Times New Roman" w:cs="Times New Roman"/>
                <w:b/>
                <w:bCs/>
                <w:i/>
                <w:iCs/>
                <w:noProof/>
                <w:sz w:val="18"/>
                <w:szCs w:val="18"/>
              </w:rPr>
              <w:t>296.8</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i/>
                <w:iCs/>
                <w:noProof/>
                <w:sz w:val="18"/>
                <w:szCs w:val="18"/>
              </w:rPr>
            </w:pPr>
            <w:r w:rsidRPr="00D54A79">
              <w:rPr>
                <w:rFonts w:ascii="Times New Roman" w:eastAsia="Times New Roman" w:hAnsi="Times New Roman" w:cs="Times New Roman"/>
                <w:b/>
                <w:bCs/>
                <w:i/>
                <w:iCs/>
                <w:noProof/>
                <w:sz w:val="18"/>
                <w:szCs w:val="18"/>
              </w:rPr>
              <w:t>414.3</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i/>
                <w:iCs/>
                <w:noProof/>
                <w:sz w:val="18"/>
                <w:szCs w:val="18"/>
              </w:rPr>
            </w:pPr>
            <w:r w:rsidRPr="00D54A79">
              <w:rPr>
                <w:rFonts w:ascii="Times New Roman" w:eastAsia="Times New Roman" w:hAnsi="Times New Roman" w:cs="Times New Roman"/>
                <w:b/>
                <w:bCs/>
                <w:i/>
                <w:iCs/>
                <w:noProof/>
                <w:sz w:val="18"/>
                <w:szCs w:val="18"/>
              </w:rPr>
              <w:t>518.1</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i/>
                <w:iCs/>
                <w:noProof/>
                <w:sz w:val="18"/>
                <w:szCs w:val="18"/>
              </w:rPr>
            </w:pPr>
            <w:r w:rsidRPr="00D54A79">
              <w:rPr>
                <w:rFonts w:ascii="Times New Roman" w:eastAsia="Times New Roman" w:hAnsi="Times New Roman" w:cs="Times New Roman"/>
                <w:b/>
                <w:bCs/>
                <w:i/>
                <w:iCs/>
                <w:noProof/>
                <w:sz w:val="18"/>
                <w:szCs w:val="18"/>
              </w:rPr>
              <w:t>576.6</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i/>
                <w:iCs/>
                <w:noProof/>
                <w:sz w:val="18"/>
                <w:szCs w:val="18"/>
              </w:rPr>
            </w:pPr>
            <w:r w:rsidRPr="00D54A79">
              <w:rPr>
                <w:rFonts w:ascii="Times New Roman" w:eastAsia="Times New Roman" w:hAnsi="Times New Roman" w:cs="Times New Roman"/>
                <w:b/>
                <w:bCs/>
                <w:i/>
                <w:iCs/>
                <w:noProof/>
                <w:sz w:val="18"/>
                <w:szCs w:val="18"/>
              </w:rPr>
              <w:t>503.7</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i/>
                <w:iCs/>
                <w:noProof/>
                <w:sz w:val="18"/>
                <w:szCs w:val="18"/>
              </w:rPr>
            </w:pPr>
            <w:r w:rsidRPr="00D54A79">
              <w:rPr>
                <w:rFonts w:ascii="Times New Roman" w:eastAsia="Times New Roman" w:hAnsi="Times New Roman" w:cs="Times New Roman"/>
                <w:b/>
                <w:bCs/>
                <w:i/>
                <w:iCs/>
                <w:noProof/>
                <w:sz w:val="18"/>
                <w:szCs w:val="18"/>
              </w:rPr>
              <w:t>496.1</w:t>
            </w:r>
          </w:p>
        </w:tc>
        <w:tc>
          <w:tcPr>
            <w:tcW w:w="570"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i/>
                <w:iCs/>
                <w:noProof/>
                <w:sz w:val="18"/>
                <w:szCs w:val="18"/>
              </w:rPr>
            </w:pPr>
            <w:r w:rsidRPr="00D54A79">
              <w:rPr>
                <w:rFonts w:ascii="Times New Roman" w:eastAsia="Times New Roman" w:hAnsi="Times New Roman" w:cs="Times New Roman"/>
                <w:b/>
                <w:bCs/>
                <w:i/>
                <w:iCs/>
                <w:noProof/>
                <w:sz w:val="18"/>
                <w:szCs w:val="18"/>
              </w:rPr>
              <w:t>496.2</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i/>
                <w:iCs/>
                <w:noProof/>
                <w:sz w:val="18"/>
                <w:szCs w:val="18"/>
              </w:rPr>
            </w:pPr>
            <w:r w:rsidRPr="00D54A79">
              <w:rPr>
                <w:rFonts w:ascii="Times New Roman" w:eastAsia="Times New Roman" w:hAnsi="Times New Roman" w:cs="Times New Roman"/>
                <w:b/>
                <w:bCs/>
                <w:i/>
                <w:iCs/>
                <w:noProof/>
                <w:sz w:val="18"/>
                <w:szCs w:val="18"/>
              </w:rPr>
              <w:t>496.6</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i/>
                <w:iCs/>
                <w:noProof/>
                <w:sz w:val="18"/>
                <w:szCs w:val="18"/>
              </w:rPr>
            </w:pPr>
            <w:r w:rsidRPr="00D54A79">
              <w:rPr>
                <w:rFonts w:ascii="Times New Roman" w:eastAsia="Times New Roman" w:hAnsi="Times New Roman" w:cs="Times New Roman"/>
                <w:b/>
                <w:bCs/>
                <w:i/>
                <w:iCs/>
                <w:noProof/>
                <w:sz w:val="18"/>
                <w:szCs w:val="18"/>
              </w:rPr>
              <w:t>468.0</w:t>
            </w:r>
          </w:p>
        </w:tc>
        <w:tc>
          <w:tcPr>
            <w:tcW w:w="588"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i/>
                <w:iCs/>
                <w:noProof/>
                <w:sz w:val="18"/>
                <w:szCs w:val="18"/>
              </w:rPr>
            </w:pPr>
            <w:r w:rsidRPr="00D54A79">
              <w:rPr>
                <w:rFonts w:ascii="Times New Roman" w:eastAsia="Times New Roman" w:hAnsi="Times New Roman" w:cs="Times New Roman"/>
                <w:b/>
                <w:bCs/>
                <w:i/>
                <w:iCs/>
                <w:noProof/>
                <w:sz w:val="18"/>
                <w:szCs w:val="18"/>
              </w:rPr>
              <w:t>483.4</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i/>
                <w:iCs/>
                <w:noProof/>
                <w:sz w:val="18"/>
                <w:szCs w:val="18"/>
              </w:rPr>
            </w:pPr>
            <w:r w:rsidRPr="00D54A79">
              <w:rPr>
                <w:rFonts w:ascii="Times New Roman" w:eastAsia="Times New Roman" w:hAnsi="Times New Roman" w:cs="Times New Roman"/>
                <w:b/>
                <w:bCs/>
                <w:i/>
                <w:iCs/>
                <w:noProof/>
                <w:sz w:val="18"/>
                <w:szCs w:val="18"/>
              </w:rPr>
              <w:t>471.5</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i/>
                <w:iCs/>
                <w:noProof/>
                <w:sz w:val="18"/>
                <w:szCs w:val="18"/>
              </w:rPr>
            </w:pPr>
            <w:r w:rsidRPr="00D54A79">
              <w:rPr>
                <w:rFonts w:ascii="Times New Roman" w:eastAsia="Times New Roman" w:hAnsi="Times New Roman" w:cs="Times New Roman"/>
                <w:b/>
                <w:bCs/>
                <w:i/>
                <w:iCs/>
                <w:noProof/>
                <w:sz w:val="18"/>
                <w:szCs w:val="18"/>
              </w:rPr>
              <w:t>467.1</w:t>
            </w:r>
          </w:p>
        </w:tc>
        <w:tc>
          <w:tcPr>
            <w:tcW w:w="588"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i/>
                <w:iCs/>
                <w:noProof/>
                <w:sz w:val="18"/>
                <w:szCs w:val="18"/>
              </w:rPr>
            </w:pPr>
            <w:r w:rsidRPr="00D54A79">
              <w:rPr>
                <w:rFonts w:ascii="Times New Roman" w:eastAsia="Times New Roman" w:hAnsi="Times New Roman" w:cs="Times New Roman"/>
                <w:b/>
                <w:bCs/>
                <w:i/>
                <w:iCs/>
                <w:noProof/>
                <w:sz w:val="18"/>
                <w:szCs w:val="18"/>
              </w:rPr>
              <w:t>467.1</w:t>
            </w:r>
          </w:p>
        </w:tc>
      </w:tr>
      <w:tr w:rsidR="00EE7446" w:rsidRPr="00D54A79" w:rsidTr="00D54A79">
        <w:trPr>
          <w:trHeight w:val="2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ES fondi un ĀRF</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1.35</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2.10</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6.28</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0.75</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1.28</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7.17</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32.21</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30.10</w:t>
            </w:r>
          </w:p>
        </w:tc>
        <w:tc>
          <w:tcPr>
            <w:tcW w:w="570"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40.38</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38.29</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35.94</w:t>
            </w:r>
          </w:p>
        </w:tc>
        <w:tc>
          <w:tcPr>
            <w:tcW w:w="588"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39.67</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23.10</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0.10</w:t>
            </w:r>
          </w:p>
        </w:tc>
        <w:tc>
          <w:tcPr>
            <w:tcW w:w="588"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0.10</w:t>
            </w:r>
          </w:p>
        </w:tc>
      </w:tr>
      <w:tr w:rsidR="00EE7446" w:rsidRPr="00D54A79" w:rsidTr="00D54A79">
        <w:trPr>
          <w:trHeight w:val="2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t.sk.VM budžetā</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1.35</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2.10</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6.28</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0.75</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1.28</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7.17</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32.21</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30.10</w:t>
            </w:r>
          </w:p>
        </w:tc>
        <w:tc>
          <w:tcPr>
            <w:tcW w:w="570"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33.06</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10.48</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3.63</w:t>
            </w:r>
          </w:p>
        </w:tc>
        <w:tc>
          <w:tcPr>
            <w:tcW w:w="588"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7.36</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0.38</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0.10</w:t>
            </w:r>
          </w:p>
        </w:tc>
        <w:tc>
          <w:tcPr>
            <w:tcW w:w="588"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0.10</w:t>
            </w:r>
          </w:p>
        </w:tc>
      </w:tr>
      <w:tr w:rsidR="00EE7446" w:rsidRPr="00D54A79" w:rsidTr="00D54A79">
        <w:trPr>
          <w:trHeight w:val="4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t.sk.FM CFLA budžetā</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0.00</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0.00</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0.00</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0.00</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0.00</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0.00</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0.00</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0.00</w:t>
            </w:r>
          </w:p>
        </w:tc>
        <w:tc>
          <w:tcPr>
            <w:tcW w:w="570"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7.32</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27.81</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32.31</w:t>
            </w:r>
          </w:p>
        </w:tc>
        <w:tc>
          <w:tcPr>
            <w:tcW w:w="588"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32.31</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22.72</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i/>
                <w:iCs/>
                <w:noProof/>
                <w:sz w:val="18"/>
                <w:szCs w:val="18"/>
              </w:rPr>
            </w:pPr>
            <w:r w:rsidRPr="00D54A79">
              <w:rPr>
                <w:rFonts w:ascii="Times New Roman" w:eastAsia="Times New Roman" w:hAnsi="Times New Roman" w:cs="Times New Roman"/>
                <w:i/>
                <w:iCs/>
                <w:noProof/>
                <w:sz w:val="18"/>
                <w:szCs w:val="18"/>
              </w:rPr>
              <w:t>0.00</w:t>
            </w:r>
          </w:p>
        </w:tc>
      </w:tr>
      <w:tr w:rsidR="00EE7446" w:rsidRPr="00D54A79" w:rsidTr="00D54A79">
        <w:trPr>
          <w:trHeight w:val="2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Pamatfunkcijas VM</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210.1</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243.1</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290.5</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413.5</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516.8</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569.4</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471.5</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466.0</w:t>
            </w:r>
          </w:p>
        </w:tc>
        <w:tc>
          <w:tcPr>
            <w:tcW w:w="570"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463.1</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486.1</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464.4</w:t>
            </w:r>
          </w:p>
        </w:tc>
        <w:tc>
          <w:tcPr>
            <w:tcW w:w="588"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476.1</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471.1</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467.0</w:t>
            </w:r>
          </w:p>
        </w:tc>
        <w:tc>
          <w:tcPr>
            <w:tcW w:w="588"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noProof/>
                <w:sz w:val="18"/>
                <w:szCs w:val="18"/>
              </w:rPr>
            </w:pPr>
            <w:r w:rsidRPr="00D54A79">
              <w:rPr>
                <w:rFonts w:ascii="Times New Roman" w:eastAsia="Times New Roman" w:hAnsi="Times New Roman" w:cs="Times New Roman"/>
                <w:noProof/>
                <w:sz w:val="18"/>
                <w:szCs w:val="18"/>
              </w:rPr>
              <w:t>467.0</w:t>
            </w:r>
          </w:p>
        </w:tc>
      </w:tr>
      <w:tr w:rsidR="00EE7446" w:rsidRPr="00D54A79" w:rsidTr="00D54A79">
        <w:trPr>
          <w:trHeight w:val="25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IKP, milj.Ls</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6393</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7434</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9059</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11172</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14780</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16188</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13083</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12372</w:t>
            </w:r>
          </w:p>
        </w:tc>
        <w:tc>
          <w:tcPr>
            <w:tcW w:w="570"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14161</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15521</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15986</w:t>
            </w:r>
          </w:p>
        </w:tc>
        <w:tc>
          <w:tcPr>
            <w:tcW w:w="588"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16333</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17404</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18548</w:t>
            </w:r>
          </w:p>
        </w:tc>
        <w:tc>
          <w:tcPr>
            <w:tcW w:w="588"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19774</w:t>
            </w:r>
          </w:p>
        </w:tc>
      </w:tr>
      <w:tr w:rsidR="00EE7446" w:rsidRPr="00D54A79" w:rsidTr="00D54A79">
        <w:trPr>
          <w:trHeight w:val="54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EE7446" w:rsidRPr="00D54A79" w:rsidRDefault="00EE7446" w:rsidP="00D54A79">
            <w:pPr>
              <w:spacing w:after="0" w:line="240" w:lineRule="auto"/>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 xml:space="preserve">Nozares budžets, </w:t>
            </w:r>
          </w:p>
          <w:p w:rsidR="00EE7446" w:rsidRPr="00D54A79" w:rsidRDefault="00EE7446" w:rsidP="00D54A79">
            <w:pPr>
              <w:spacing w:after="0" w:line="240" w:lineRule="auto"/>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 no IKP</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3.31</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3.30</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3.28</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3.71</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3.51</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3.56</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3.85</w:t>
            </w:r>
          </w:p>
        </w:tc>
        <w:tc>
          <w:tcPr>
            <w:tcW w:w="569"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4.01</w:t>
            </w:r>
          </w:p>
        </w:tc>
        <w:tc>
          <w:tcPr>
            <w:tcW w:w="570"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3.56</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3.38</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3.13</w:t>
            </w:r>
          </w:p>
        </w:tc>
        <w:tc>
          <w:tcPr>
            <w:tcW w:w="588"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3.16</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2.84</w:t>
            </w:r>
          </w:p>
        </w:tc>
        <w:tc>
          <w:tcPr>
            <w:tcW w:w="587"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2.52</w:t>
            </w:r>
          </w:p>
        </w:tc>
        <w:tc>
          <w:tcPr>
            <w:tcW w:w="588" w:type="dxa"/>
            <w:tcBorders>
              <w:top w:val="nil"/>
              <w:left w:val="nil"/>
              <w:bottom w:val="single" w:sz="4" w:space="0" w:color="auto"/>
              <w:right w:val="single" w:sz="4" w:space="0" w:color="auto"/>
            </w:tcBorders>
            <w:shd w:val="clear" w:color="auto" w:fill="auto"/>
            <w:noWrap/>
            <w:vAlign w:val="center"/>
            <w:hideMark/>
          </w:tcPr>
          <w:p w:rsidR="00EE7446" w:rsidRPr="00D54A79" w:rsidRDefault="00EE7446" w:rsidP="00D54A79">
            <w:pPr>
              <w:spacing w:after="0" w:line="240" w:lineRule="auto"/>
              <w:jc w:val="right"/>
              <w:rPr>
                <w:rFonts w:ascii="Times New Roman" w:eastAsia="Times New Roman" w:hAnsi="Times New Roman" w:cs="Times New Roman"/>
                <w:b/>
                <w:bCs/>
                <w:noProof/>
                <w:sz w:val="18"/>
                <w:szCs w:val="18"/>
              </w:rPr>
            </w:pPr>
            <w:r w:rsidRPr="00D54A79">
              <w:rPr>
                <w:rFonts w:ascii="Times New Roman" w:eastAsia="Times New Roman" w:hAnsi="Times New Roman" w:cs="Times New Roman"/>
                <w:b/>
                <w:bCs/>
                <w:noProof/>
                <w:sz w:val="18"/>
                <w:szCs w:val="18"/>
              </w:rPr>
              <w:t>2.36</w:t>
            </w:r>
          </w:p>
        </w:tc>
      </w:tr>
    </w:tbl>
    <w:p w:rsidR="00EE7446" w:rsidRPr="00EE7446" w:rsidRDefault="00EE7446" w:rsidP="00EE7446">
      <w:pPr>
        <w:spacing w:after="0" w:line="240" w:lineRule="auto"/>
        <w:rPr>
          <w:rFonts w:ascii="Times New Roman" w:eastAsia="Times New Roman" w:hAnsi="Times New Roman" w:cs="Times New Roman"/>
          <w:b/>
          <w:bCs/>
          <w:color w:val="FF0000"/>
          <w:sz w:val="24"/>
          <w:szCs w:val="24"/>
        </w:rPr>
      </w:pPr>
    </w:p>
    <w:p w:rsidR="00EE7446" w:rsidRPr="00D54A79" w:rsidRDefault="00D54A79" w:rsidP="00EE7446">
      <w:pPr>
        <w:spacing w:after="0" w:line="240" w:lineRule="auto"/>
        <w:ind w:firstLine="720"/>
        <w:jc w:val="right"/>
        <w:rPr>
          <w:rFonts w:ascii="Times New Roman" w:hAnsi="Times New Roman" w:cs="Times New Roman"/>
          <w:sz w:val="24"/>
          <w:szCs w:val="24"/>
        </w:rPr>
      </w:pPr>
      <w:r w:rsidRPr="00D54A79">
        <w:rPr>
          <w:rFonts w:ascii="Times New Roman" w:hAnsi="Times New Roman" w:cs="Times New Roman"/>
          <w:sz w:val="24"/>
          <w:szCs w:val="24"/>
        </w:rPr>
        <w:t>2</w:t>
      </w:r>
      <w:r w:rsidR="00EE7446" w:rsidRPr="00D54A79">
        <w:rPr>
          <w:rFonts w:ascii="Times New Roman" w:hAnsi="Times New Roman" w:cs="Times New Roman"/>
          <w:sz w:val="24"/>
          <w:szCs w:val="24"/>
        </w:rPr>
        <w:t>.attēls</w:t>
      </w:r>
    </w:p>
    <w:p w:rsidR="00EE7446" w:rsidRPr="00EE7446" w:rsidRDefault="00EE7446" w:rsidP="00EE7446">
      <w:pPr>
        <w:spacing w:after="0" w:line="240" w:lineRule="auto"/>
        <w:ind w:firstLine="720"/>
        <w:jc w:val="both"/>
        <w:rPr>
          <w:rFonts w:ascii="Times New Roman" w:hAnsi="Times New Roman" w:cs="Times New Roman"/>
          <w:color w:val="FF0000"/>
          <w:sz w:val="24"/>
          <w:szCs w:val="24"/>
        </w:rPr>
      </w:pPr>
    </w:p>
    <w:p w:rsidR="00EE7446" w:rsidRPr="00EE7446" w:rsidRDefault="00EE7446" w:rsidP="00EE7446">
      <w:pPr>
        <w:spacing w:after="0" w:line="240" w:lineRule="auto"/>
        <w:jc w:val="both"/>
        <w:rPr>
          <w:rFonts w:ascii="Times New Roman" w:hAnsi="Times New Roman" w:cs="Times New Roman"/>
          <w:color w:val="FF0000"/>
          <w:sz w:val="24"/>
          <w:szCs w:val="24"/>
        </w:rPr>
      </w:pPr>
      <w:r w:rsidRPr="00EE7446">
        <w:rPr>
          <w:rFonts w:ascii="Times New Roman" w:hAnsi="Times New Roman" w:cs="Times New Roman"/>
          <w:noProof/>
          <w:color w:val="FF0000"/>
          <w:sz w:val="24"/>
          <w:szCs w:val="24"/>
          <w:lang w:val="en-US" w:eastAsia="en-US"/>
        </w:rPr>
        <w:drawing>
          <wp:inline distT="0" distB="0" distL="0" distR="0">
            <wp:extent cx="6162675" cy="3562350"/>
            <wp:effectExtent l="3810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7446" w:rsidRPr="00EE7446" w:rsidRDefault="00EE7446" w:rsidP="00EE7446">
      <w:pPr>
        <w:spacing w:after="0" w:line="240" w:lineRule="auto"/>
        <w:jc w:val="both"/>
        <w:rPr>
          <w:rFonts w:ascii="Times New Roman" w:hAnsi="Times New Roman" w:cs="Times New Roman"/>
          <w:color w:val="FF0000"/>
          <w:sz w:val="24"/>
          <w:szCs w:val="24"/>
        </w:rPr>
      </w:pPr>
    </w:p>
    <w:p w:rsidR="00EE7446" w:rsidRPr="00EE7446" w:rsidRDefault="00EE7446" w:rsidP="00EE7446">
      <w:pPr>
        <w:spacing w:after="0" w:line="240" w:lineRule="auto"/>
        <w:jc w:val="both"/>
        <w:rPr>
          <w:rFonts w:ascii="Times New Roman" w:hAnsi="Times New Roman" w:cs="Times New Roman"/>
          <w:color w:val="FF0000"/>
          <w:sz w:val="24"/>
          <w:szCs w:val="24"/>
        </w:rPr>
      </w:pPr>
    </w:p>
    <w:p w:rsidR="00EE7446" w:rsidRPr="00AC4DD4" w:rsidRDefault="00EE7446" w:rsidP="00D54A79">
      <w:pPr>
        <w:spacing w:after="0" w:line="240" w:lineRule="auto"/>
        <w:jc w:val="both"/>
        <w:rPr>
          <w:rFonts w:ascii="Times New Roman" w:hAnsi="Times New Roman"/>
          <w:sz w:val="24"/>
          <w:szCs w:val="24"/>
        </w:rPr>
      </w:pPr>
    </w:p>
    <w:p w:rsidR="008F2126" w:rsidRDefault="008F2126" w:rsidP="008F2126">
      <w:pPr>
        <w:spacing w:after="0" w:line="240" w:lineRule="auto"/>
        <w:rPr>
          <w:rFonts w:ascii="Times New Roman" w:hAnsi="Times New Roman" w:cs="Times New Roman"/>
          <w:sz w:val="24"/>
          <w:szCs w:val="24"/>
        </w:rPr>
      </w:pPr>
    </w:p>
    <w:p w:rsidR="0026014A" w:rsidRPr="00D54A79" w:rsidRDefault="0026014A" w:rsidP="00270F7E">
      <w:pPr>
        <w:pStyle w:val="ListParagraph"/>
        <w:numPr>
          <w:ilvl w:val="0"/>
          <w:numId w:val="1"/>
        </w:numPr>
        <w:autoSpaceDE w:val="0"/>
        <w:autoSpaceDN w:val="0"/>
        <w:adjustRightInd w:val="0"/>
        <w:spacing w:after="0" w:line="240" w:lineRule="auto"/>
        <w:ind w:left="0" w:firstLine="720"/>
        <w:jc w:val="center"/>
        <w:rPr>
          <w:rFonts w:ascii="Times New Roman" w:hAnsi="Times New Roman"/>
          <w:b/>
          <w:bCs/>
          <w:sz w:val="28"/>
          <w:szCs w:val="28"/>
        </w:rPr>
      </w:pPr>
      <w:r>
        <w:rPr>
          <w:rFonts w:ascii="Times New Roman" w:hAnsi="Times New Roman" w:cs="Times New Roman"/>
          <w:b/>
          <w:color w:val="000000"/>
          <w:sz w:val="28"/>
          <w:szCs w:val="28"/>
          <w:u w:val="single"/>
        </w:rPr>
        <w:lastRenderedPageBreak/>
        <w:t>N</w:t>
      </w:r>
      <w:r w:rsidRPr="00DA46F4">
        <w:rPr>
          <w:rFonts w:ascii="Times New Roman" w:hAnsi="Times New Roman" w:cs="Times New Roman"/>
          <w:b/>
          <w:color w:val="000000"/>
          <w:sz w:val="28"/>
          <w:szCs w:val="28"/>
          <w:u w:val="single"/>
        </w:rPr>
        <w:t xml:space="preserve">epieciešamais </w:t>
      </w:r>
      <w:r>
        <w:rPr>
          <w:rFonts w:ascii="Times New Roman" w:hAnsi="Times New Roman" w:cs="Times New Roman"/>
          <w:b/>
          <w:color w:val="000000"/>
          <w:sz w:val="28"/>
          <w:szCs w:val="28"/>
          <w:u w:val="single"/>
        </w:rPr>
        <w:t xml:space="preserve">papildu </w:t>
      </w:r>
      <w:r w:rsidRPr="00DA46F4">
        <w:rPr>
          <w:rFonts w:ascii="Times New Roman" w:hAnsi="Times New Roman" w:cs="Times New Roman"/>
          <w:b/>
          <w:color w:val="000000"/>
          <w:sz w:val="28"/>
          <w:szCs w:val="28"/>
          <w:u w:val="single"/>
        </w:rPr>
        <w:t xml:space="preserve">finansējums </w:t>
      </w:r>
      <w:r>
        <w:rPr>
          <w:rFonts w:ascii="Times New Roman" w:hAnsi="Times New Roman" w:cs="Times New Roman"/>
          <w:b/>
          <w:color w:val="000000"/>
          <w:sz w:val="28"/>
          <w:szCs w:val="28"/>
          <w:u w:val="single"/>
        </w:rPr>
        <w:t xml:space="preserve">pasākumiem no </w:t>
      </w:r>
      <w:r w:rsidR="00AC1FD5">
        <w:rPr>
          <w:rFonts w:ascii="Times New Roman" w:hAnsi="Times New Roman" w:cs="Times New Roman"/>
          <w:b/>
          <w:color w:val="000000"/>
          <w:sz w:val="28"/>
          <w:szCs w:val="28"/>
          <w:u w:val="single"/>
        </w:rPr>
        <w:t>Informatīvā ziņojuma „Finanšu situācija veselības aprūpes jomā”</w:t>
      </w:r>
    </w:p>
    <w:p w:rsidR="00D54A79" w:rsidRPr="00DA46F4" w:rsidRDefault="00D54A79" w:rsidP="00D54A79">
      <w:pPr>
        <w:pStyle w:val="ListParagraph"/>
        <w:autoSpaceDE w:val="0"/>
        <w:autoSpaceDN w:val="0"/>
        <w:adjustRightInd w:val="0"/>
        <w:spacing w:after="0" w:line="240" w:lineRule="auto"/>
        <w:rPr>
          <w:rFonts w:ascii="Times New Roman" w:hAnsi="Times New Roman"/>
          <w:b/>
          <w:bCs/>
          <w:sz w:val="28"/>
          <w:szCs w:val="28"/>
        </w:rPr>
      </w:pPr>
    </w:p>
    <w:p w:rsidR="001C151B" w:rsidRPr="00E85A9B" w:rsidRDefault="001C151B" w:rsidP="00270F7E">
      <w:pPr>
        <w:pStyle w:val="ListParagraph"/>
        <w:numPr>
          <w:ilvl w:val="0"/>
          <w:numId w:val="2"/>
        </w:numPr>
        <w:shd w:val="clear" w:color="auto" w:fill="FFFFFF"/>
        <w:spacing w:after="0" w:line="240" w:lineRule="auto"/>
        <w:jc w:val="both"/>
        <w:rPr>
          <w:rFonts w:ascii="Times New Roman" w:hAnsi="Times New Roman"/>
          <w:b/>
          <w:sz w:val="28"/>
          <w:szCs w:val="28"/>
        </w:rPr>
      </w:pPr>
      <w:r w:rsidRPr="00E85A9B">
        <w:rPr>
          <w:rFonts w:ascii="Times New Roman" w:hAnsi="Times New Roman"/>
          <w:b/>
          <w:sz w:val="28"/>
          <w:szCs w:val="28"/>
        </w:rPr>
        <w:t>Veselības aprūpes pakalpojumu pieejamības uzlabošanai</w:t>
      </w:r>
    </w:p>
    <w:p w:rsidR="00836D2F" w:rsidRDefault="00836D2F" w:rsidP="00270F7E">
      <w:pPr>
        <w:pStyle w:val="NoSpacing"/>
        <w:numPr>
          <w:ilvl w:val="1"/>
          <w:numId w:val="2"/>
        </w:numPr>
        <w:spacing w:before="120"/>
        <w:jc w:val="both"/>
        <w:rPr>
          <w:rFonts w:ascii="Times New Roman" w:hAnsi="Times New Roman"/>
          <w:b/>
          <w:sz w:val="28"/>
          <w:szCs w:val="28"/>
        </w:rPr>
      </w:pPr>
      <w:r>
        <w:rPr>
          <w:rFonts w:ascii="Times New Roman" w:hAnsi="Times New Roman"/>
          <w:b/>
          <w:sz w:val="28"/>
          <w:szCs w:val="28"/>
        </w:rPr>
        <w:t>Dienas stacionāros sniegtajiem pakalpojumiem</w:t>
      </w:r>
    </w:p>
    <w:p w:rsidR="00836D2F" w:rsidRDefault="00836D2F" w:rsidP="00836D2F">
      <w:pPr>
        <w:pStyle w:val="NoSpacing"/>
        <w:spacing w:before="120"/>
        <w:jc w:val="both"/>
        <w:rPr>
          <w:rFonts w:ascii="Times New Roman" w:hAnsi="Times New Roman"/>
          <w:b/>
          <w:sz w:val="28"/>
          <w:szCs w:val="28"/>
        </w:rPr>
      </w:pPr>
      <w:r>
        <w:rPr>
          <w:rFonts w:ascii="Times New Roman" w:hAnsi="Times New Roman"/>
          <w:b/>
          <w:sz w:val="28"/>
          <w:szCs w:val="28"/>
        </w:rPr>
        <w:t xml:space="preserve"> </w:t>
      </w:r>
    </w:p>
    <w:p w:rsidR="00836D2F" w:rsidRPr="00605789" w:rsidRDefault="00836D2F" w:rsidP="00836D2F">
      <w:pPr>
        <w:spacing w:after="0"/>
        <w:ind w:firstLine="720"/>
        <w:jc w:val="both"/>
        <w:rPr>
          <w:rFonts w:ascii="Times New Roman" w:hAnsi="Times New Roman" w:cs="Times New Roman"/>
          <w:sz w:val="24"/>
          <w:szCs w:val="24"/>
        </w:rPr>
      </w:pPr>
      <w:r w:rsidRPr="00605789">
        <w:rPr>
          <w:rFonts w:ascii="Times New Roman" w:hAnsi="Times New Roman" w:cs="Times New Roman"/>
          <w:sz w:val="24"/>
          <w:szCs w:val="24"/>
          <w:lang w:bidi="lo-LA"/>
        </w:rPr>
        <w:t xml:space="preserve">Nepieciešams palielināt no valsts budžeta apmaksājamo ambulatoro apmeklējumu skaitu, mazināt gaidīšanas laiku (rindas uz pakalpojumu saņemšanu). </w:t>
      </w:r>
      <w:r w:rsidRPr="00605789">
        <w:rPr>
          <w:rFonts w:ascii="Times New Roman" w:hAnsi="Times New Roman" w:cs="Times New Roman"/>
          <w:sz w:val="24"/>
          <w:szCs w:val="24"/>
        </w:rPr>
        <w:t xml:space="preserve">Būtiska loma ambulatoro pakalpojumu intensificēšanā ir dienas stacionāram. Pacientiem dienas stacionārā dienas laikā tiek nodrošināta gan nepieciešamā ķirurģiskā ārstēšanā, gan veiktas medicīniskās procedūras. Rezultāta tiek mazināta vajadzība pacientiem pēc </w:t>
      </w:r>
      <w:proofErr w:type="spellStart"/>
      <w:r w:rsidRPr="00605789">
        <w:rPr>
          <w:rFonts w:ascii="Times New Roman" w:hAnsi="Times New Roman" w:cs="Times New Roman"/>
          <w:sz w:val="24"/>
          <w:szCs w:val="24"/>
        </w:rPr>
        <w:t>hospitalizācijām</w:t>
      </w:r>
      <w:proofErr w:type="spellEnd"/>
      <w:r w:rsidRPr="00605789">
        <w:rPr>
          <w:rFonts w:ascii="Times New Roman" w:hAnsi="Times New Roman" w:cs="Times New Roman"/>
          <w:sz w:val="24"/>
          <w:szCs w:val="24"/>
        </w:rPr>
        <w:t xml:space="preserve"> stacionārā. Dienas stacionāra pakalpoju</w:t>
      </w:r>
      <w:r>
        <w:rPr>
          <w:rFonts w:ascii="Times New Roman" w:hAnsi="Times New Roman" w:cs="Times New Roman"/>
          <w:sz w:val="24"/>
          <w:szCs w:val="24"/>
        </w:rPr>
        <w:t>mu apmaksa ir lētāka, salīdzinot</w:t>
      </w:r>
      <w:r w:rsidRPr="00605789">
        <w:rPr>
          <w:rFonts w:ascii="Times New Roman" w:hAnsi="Times New Roman" w:cs="Times New Roman"/>
          <w:sz w:val="24"/>
          <w:szCs w:val="24"/>
        </w:rPr>
        <w:t xml:space="preserve"> ar stacionāra pakalpojumu apmaksu. Ārstniecības iestādes 2013.gada 1.pusgada ietvaros šos pakalpojumus iedzīvotājiem ir sniegušas lielākā apjomā kā </w:t>
      </w:r>
      <w:r>
        <w:rPr>
          <w:rFonts w:ascii="Times New Roman" w:hAnsi="Times New Roman" w:cs="Times New Roman"/>
          <w:sz w:val="24"/>
          <w:szCs w:val="24"/>
        </w:rPr>
        <w:t>noteikts līgumā ar Nacionālo veselības dienestu</w:t>
      </w:r>
      <w:r w:rsidRPr="00605789">
        <w:rPr>
          <w:rFonts w:ascii="Times New Roman" w:hAnsi="Times New Roman" w:cs="Times New Roman"/>
          <w:sz w:val="24"/>
          <w:szCs w:val="24"/>
        </w:rPr>
        <w:t xml:space="preserve">. Tas norāda, ka </w:t>
      </w:r>
      <w:r>
        <w:rPr>
          <w:rFonts w:ascii="Times New Roman" w:hAnsi="Times New Roman" w:cs="Times New Roman"/>
          <w:sz w:val="24"/>
          <w:szCs w:val="24"/>
        </w:rPr>
        <w:t xml:space="preserve">gan </w:t>
      </w:r>
      <w:r w:rsidRPr="00605789">
        <w:rPr>
          <w:rFonts w:ascii="Times New Roman" w:hAnsi="Times New Roman" w:cs="Times New Roman"/>
          <w:sz w:val="24"/>
          <w:szCs w:val="24"/>
        </w:rPr>
        <w:t>ārstniecības iestādēm ir kapacitā</w:t>
      </w:r>
      <w:r>
        <w:rPr>
          <w:rFonts w:ascii="Times New Roman" w:hAnsi="Times New Roman" w:cs="Times New Roman"/>
          <w:sz w:val="24"/>
          <w:szCs w:val="24"/>
        </w:rPr>
        <w:t xml:space="preserve">te šo pakalpojumu nodrošināšanā, gan ir liels pieprasījums no sabiedrības puses pēc valsts nodrošinātiem pakalpojumiem. </w:t>
      </w:r>
      <w:r w:rsidRPr="00605789">
        <w:rPr>
          <w:rFonts w:ascii="Times New Roman" w:hAnsi="Times New Roman" w:cs="Times New Roman"/>
          <w:sz w:val="24"/>
          <w:szCs w:val="24"/>
        </w:rPr>
        <w:t>Lai iedzīvotāji saņemtu dienas stacionāra pakalpojumus ir izveidojušās gaidīšanas rindas, rezultātā ir apgrūti</w:t>
      </w:r>
      <w:r>
        <w:rPr>
          <w:rFonts w:ascii="Times New Roman" w:hAnsi="Times New Roman" w:cs="Times New Roman"/>
          <w:sz w:val="24"/>
          <w:szCs w:val="24"/>
        </w:rPr>
        <w:t xml:space="preserve">nāta šo pakalpojumu saņemšana. </w:t>
      </w:r>
    </w:p>
    <w:p w:rsidR="00836D2F" w:rsidRPr="00EA2AA3" w:rsidRDefault="00836D2F" w:rsidP="00836D2F">
      <w:pPr>
        <w:spacing w:after="0"/>
        <w:ind w:firstLine="720"/>
        <w:jc w:val="both"/>
        <w:rPr>
          <w:rFonts w:ascii="Times New Roman" w:hAnsi="Times New Roman" w:cs="Times New Roman"/>
          <w:sz w:val="24"/>
          <w:szCs w:val="24"/>
        </w:rPr>
      </w:pPr>
      <w:r w:rsidRPr="00EA2AA3">
        <w:rPr>
          <w:rFonts w:ascii="Times New Roman" w:hAnsi="Times New Roman" w:cs="Times New Roman"/>
          <w:sz w:val="24"/>
          <w:szCs w:val="24"/>
        </w:rPr>
        <w:t>Lai uzlabotu minēto dienas stacionāra pakalpojumu pieejamību būtu nepieciešams pali</w:t>
      </w:r>
      <w:r w:rsidR="000820B1">
        <w:rPr>
          <w:rFonts w:ascii="Times New Roman" w:hAnsi="Times New Roman" w:cs="Times New Roman"/>
          <w:sz w:val="24"/>
          <w:szCs w:val="24"/>
        </w:rPr>
        <w:t xml:space="preserve">elināt pakalpojumu </w:t>
      </w:r>
      <w:r w:rsidR="00791923">
        <w:rPr>
          <w:rFonts w:ascii="Times New Roman" w:hAnsi="Times New Roman" w:cs="Times New Roman"/>
          <w:sz w:val="24"/>
          <w:szCs w:val="24"/>
        </w:rPr>
        <w:t xml:space="preserve">līgumu summu un pacientu iemaksu </w:t>
      </w:r>
      <w:r w:rsidR="000820B1">
        <w:rPr>
          <w:rFonts w:ascii="Times New Roman" w:hAnsi="Times New Roman" w:cs="Times New Roman"/>
          <w:sz w:val="24"/>
          <w:szCs w:val="24"/>
        </w:rPr>
        <w:t>apjomu par 6,5</w:t>
      </w:r>
      <w:r w:rsidRPr="00EA2AA3">
        <w:rPr>
          <w:rFonts w:ascii="Times New Roman" w:hAnsi="Times New Roman" w:cs="Times New Roman"/>
          <w:sz w:val="24"/>
          <w:szCs w:val="24"/>
        </w:rPr>
        <w:t xml:space="preserve">% </w:t>
      </w:r>
      <w:r w:rsidR="00FB5044">
        <w:rPr>
          <w:rFonts w:ascii="Times New Roman" w:hAnsi="Times New Roman" w:cs="Times New Roman"/>
          <w:sz w:val="24"/>
          <w:szCs w:val="24"/>
        </w:rPr>
        <w:t xml:space="preserve">tikai tām </w:t>
      </w:r>
      <w:r w:rsidRPr="00EA2AA3">
        <w:rPr>
          <w:rFonts w:ascii="Times New Roman" w:hAnsi="Times New Roman" w:cs="Times New Roman"/>
          <w:sz w:val="24"/>
          <w:szCs w:val="24"/>
        </w:rPr>
        <w:t xml:space="preserve">ārstniecības iestādēm, kuras ir apguvušas ar Nacionālo veselības dienestu noslēgtā līguma </w:t>
      </w:r>
      <w:r w:rsidRPr="00E85A9B">
        <w:rPr>
          <w:rFonts w:ascii="Times New Roman" w:hAnsi="Times New Roman" w:cs="Times New Roman"/>
          <w:sz w:val="24"/>
          <w:szCs w:val="24"/>
        </w:rPr>
        <w:t xml:space="preserve">apjomu un nodrošinājušas dienas stacionāra pakalpojumu apjomu atbilstoši </w:t>
      </w:r>
      <w:r w:rsidR="00FB5044">
        <w:rPr>
          <w:rFonts w:ascii="Times New Roman" w:hAnsi="Times New Roman" w:cs="Times New Roman"/>
          <w:sz w:val="24"/>
          <w:szCs w:val="24"/>
        </w:rPr>
        <w:t>3</w:t>
      </w:r>
      <w:r w:rsidRPr="00E85A9B">
        <w:rPr>
          <w:rFonts w:ascii="Times New Roman" w:hAnsi="Times New Roman" w:cs="Times New Roman"/>
          <w:sz w:val="24"/>
          <w:szCs w:val="24"/>
        </w:rPr>
        <w:t>.tabulā</w:t>
      </w:r>
      <w:r w:rsidRPr="00EA2AA3">
        <w:rPr>
          <w:rFonts w:ascii="Times New Roman" w:hAnsi="Times New Roman" w:cs="Times New Roman"/>
          <w:sz w:val="24"/>
          <w:szCs w:val="24"/>
        </w:rPr>
        <w:t xml:space="preserve"> minētiem dienas stacionāra pakalpojuma veidiem.</w:t>
      </w:r>
      <w:r w:rsidR="00FB5044">
        <w:rPr>
          <w:rFonts w:ascii="Times New Roman" w:hAnsi="Times New Roman" w:cs="Times New Roman"/>
          <w:sz w:val="24"/>
          <w:szCs w:val="24"/>
        </w:rPr>
        <w:t xml:space="preserve"> </w:t>
      </w:r>
      <w:r w:rsidRPr="00EA2AA3">
        <w:rPr>
          <w:rFonts w:ascii="Times New Roman" w:hAnsi="Times New Roman" w:cs="Times New Roman"/>
          <w:sz w:val="24"/>
          <w:szCs w:val="24"/>
        </w:rPr>
        <w:t xml:space="preserve"> </w:t>
      </w:r>
      <w:r w:rsidR="00FB5044">
        <w:rPr>
          <w:rFonts w:ascii="Times New Roman" w:hAnsi="Times New Roman" w:cs="Times New Roman"/>
          <w:sz w:val="24"/>
          <w:szCs w:val="24"/>
        </w:rPr>
        <w:t>Attiecībā uz tām ārstniecības iestādēm, kuras nav apguvušas līgumu apjomu, tiek plānots, ka līgumu apjoms tiks apgūts līdz gada beigām, kā arī jāņem vērā sezonalitāte pakalpojumu programmās.</w:t>
      </w:r>
    </w:p>
    <w:p w:rsidR="00836D2F" w:rsidRDefault="00836D2F" w:rsidP="00836D2F">
      <w:pPr>
        <w:ind w:firstLine="567"/>
        <w:jc w:val="both"/>
        <w:rPr>
          <w:rFonts w:ascii="Times New Roman" w:hAnsi="Times New Roman" w:cs="Times New Roman"/>
          <w:sz w:val="24"/>
          <w:szCs w:val="24"/>
        </w:rPr>
      </w:pPr>
      <w:r w:rsidRPr="00736176">
        <w:rPr>
          <w:rFonts w:ascii="Times New Roman" w:hAnsi="Times New Roman" w:cs="Times New Roman"/>
          <w:sz w:val="24"/>
          <w:szCs w:val="24"/>
        </w:rPr>
        <w:t xml:space="preserve">Papildus </w:t>
      </w:r>
      <w:r>
        <w:rPr>
          <w:rFonts w:ascii="Times New Roman" w:hAnsi="Times New Roman" w:cs="Times New Roman"/>
          <w:sz w:val="24"/>
          <w:szCs w:val="24"/>
        </w:rPr>
        <w:t xml:space="preserve">šim mērķim </w:t>
      </w:r>
      <w:r w:rsidRPr="00736176">
        <w:rPr>
          <w:rFonts w:ascii="Times New Roman" w:hAnsi="Times New Roman" w:cs="Times New Roman"/>
          <w:sz w:val="24"/>
          <w:szCs w:val="24"/>
        </w:rPr>
        <w:t xml:space="preserve">ir nepieciešami līdzekļi </w:t>
      </w:r>
      <w:r w:rsidR="000820B1">
        <w:rPr>
          <w:rFonts w:ascii="Times New Roman" w:hAnsi="Times New Roman" w:cs="Times New Roman"/>
          <w:b/>
          <w:sz w:val="24"/>
          <w:szCs w:val="24"/>
        </w:rPr>
        <w:t>1 043</w:t>
      </w:r>
      <w:r>
        <w:rPr>
          <w:rFonts w:ascii="Times New Roman" w:hAnsi="Times New Roman" w:cs="Times New Roman"/>
          <w:b/>
          <w:sz w:val="24"/>
          <w:szCs w:val="24"/>
        </w:rPr>
        <w:t xml:space="preserve"> </w:t>
      </w:r>
      <w:r w:rsidR="000820B1">
        <w:rPr>
          <w:rFonts w:ascii="Times New Roman" w:hAnsi="Times New Roman" w:cs="Times New Roman"/>
          <w:b/>
          <w:sz w:val="24"/>
          <w:szCs w:val="24"/>
        </w:rPr>
        <w:t>266</w:t>
      </w:r>
      <w:r w:rsidRPr="005B0742">
        <w:rPr>
          <w:rFonts w:ascii="Times New Roman" w:hAnsi="Times New Roman" w:cs="Times New Roman"/>
          <w:b/>
          <w:sz w:val="24"/>
          <w:szCs w:val="24"/>
        </w:rPr>
        <w:t xml:space="preserve"> latu</w:t>
      </w:r>
      <w:r w:rsidRPr="00736176">
        <w:rPr>
          <w:rFonts w:ascii="Times New Roman" w:hAnsi="Times New Roman" w:cs="Times New Roman"/>
          <w:sz w:val="24"/>
          <w:szCs w:val="24"/>
        </w:rPr>
        <w:t xml:space="preserve"> apmērā budžeta programmas 33.00.00 „Veselības aprūpes nodrošināšana” apakšprogrammā 3</w:t>
      </w:r>
      <w:r>
        <w:rPr>
          <w:rFonts w:ascii="Times New Roman" w:hAnsi="Times New Roman" w:cs="Times New Roman"/>
          <w:sz w:val="24"/>
          <w:szCs w:val="24"/>
        </w:rPr>
        <w:t xml:space="preserve">3.01.00. „Ārstniecība” </w:t>
      </w:r>
      <w:r>
        <w:rPr>
          <w:rFonts w:ascii="Times New Roman" w:eastAsia="Times New Roman" w:hAnsi="Times New Roman" w:cs="Times New Roman"/>
          <w:sz w:val="24"/>
          <w:szCs w:val="24"/>
        </w:rPr>
        <w:t>izdevumu kodā atbilstoši EKK 3000 „Subsīdijas un dotācijas”</w:t>
      </w:r>
      <w:r w:rsidR="000820B1">
        <w:rPr>
          <w:rFonts w:ascii="Times New Roman" w:hAnsi="Times New Roman" w:cs="Times New Roman"/>
          <w:sz w:val="24"/>
          <w:szCs w:val="24"/>
        </w:rPr>
        <w:t xml:space="preserve"> (skat. 3</w:t>
      </w:r>
      <w:r>
        <w:rPr>
          <w:rFonts w:ascii="Times New Roman" w:hAnsi="Times New Roman" w:cs="Times New Roman"/>
          <w:sz w:val="24"/>
          <w:szCs w:val="24"/>
        </w:rPr>
        <w:t>.tab.)</w:t>
      </w:r>
      <w:r>
        <w:rPr>
          <w:rFonts w:ascii="Times New Roman" w:eastAsia="Times New Roman" w:hAnsi="Times New Roman" w:cs="Times New Roman"/>
          <w:sz w:val="24"/>
          <w:szCs w:val="24"/>
        </w:rPr>
        <w:t>.</w:t>
      </w:r>
    </w:p>
    <w:p w:rsidR="00836D2F" w:rsidRPr="003D5DA3" w:rsidRDefault="000820B1" w:rsidP="00836D2F">
      <w:pPr>
        <w:jc w:val="right"/>
        <w:rPr>
          <w:rFonts w:ascii="Times New Roman" w:hAnsi="Times New Roman" w:cs="Times New Roman"/>
          <w:sz w:val="24"/>
          <w:szCs w:val="24"/>
        </w:rPr>
      </w:pPr>
      <w:r>
        <w:rPr>
          <w:rFonts w:ascii="Times New Roman" w:hAnsi="Times New Roman" w:cs="Times New Roman"/>
          <w:sz w:val="24"/>
          <w:szCs w:val="24"/>
        </w:rPr>
        <w:t>3</w:t>
      </w:r>
      <w:r w:rsidR="00836D2F" w:rsidRPr="003D5DA3">
        <w:rPr>
          <w:rFonts w:ascii="Times New Roman" w:hAnsi="Times New Roman" w:cs="Times New Roman"/>
          <w:sz w:val="24"/>
          <w:szCs w:val="24"/>
        </w:rPr>
        <w:t>.tabula</w:t>
      </w:r>
    </w:p>
    <w:p w:rsidR="00836D2F" w:rsidRPr="00605789" w:rsidRDefault="00836D2F" w:rsidP="00836D2F">
      <w:pPr>
        <w:ind w:left="720"/>
        <w:jc w:val="center"/>
        <w:rPr>
          <w:rFonts w:ascii="Times New Roman" w:hAnsi="Times New Roman" w:cs="Times New Roman"/>
          <w:b/>
          <w:sz w:val="24"/>
          <w:szCs w:val="24"/>
        </w:rPr>
      </w:pPr>
      <w:r w:rsidRPr="00605789">
        <w:rPr>
          <w:rFonts w:ascii="Times New Roman" w:hAnsi="Times New Roman" w:cs="Times New Roman"/>
          <w:b/>
          <w:sz w:val="24"/>
          <w:szCs w:val="24"/>
        </w:rPr>
        <w:t>Nepieciešamie papildus līdzekļi 2013.gadā dienas stacionāra pakalpojumu veidu nodrošināšanai</w:t>
      </w:r>
      <w:r>
        <w:rPr>
          <w:rFonts w:ascii="Times New Roman" w:hAnsi="Times New Roman" w:cs="Times New Roman"/>
          <w:b/>
          <w:sz w:val="24"/>
          <w:szCs w:val="24"/>
        </w:rPr>
        <w:t xml:space="preserve"> (Ls)</w:t>
      </w:r>
    </w:p>
    <w:p w:rsidR="00836D2F" w:rsidRDefault="00836D2F" w:rsidP="00836D2F">
      <w:pPr>
        <w:pStyle w:val="NoSpacing"/>
        <w:spacing w:before="120"/>
        <w:jc w:val="both"/>
        <w:rPr>
          <w:rFonts w:ascii="Times New Roman" w:hAnsi="Times New Roman"/>
          <w:b/>
          <w:sz w:val="28"/>
          <w:szCs w:val="28"/>
        </w:rPr>
      </w:pPr>
    </w:p>
    <w:tbl>
      <w:tblPr>
        <w:tblW w:w="10497" w:type="dxa"/>
        <w:jc w:val="center"/>
        <w:tblInd w:w="-1026" w:type="dxa"/>
        <w:tblLayout w:type="fixed"/>
        <w:tblLook w:val="04A0"/>
      </w:tblPr>
      <w:tblGrid>
        <w:gridCol w:w="1726"/>
        <w:gridCol w:w="1089"/>
        <w:gridCol w:w="903"/>
        <w:gridCol w:w="1081"/>
        <w:gridCol w:w="1134"/>
        <w:gridCol w:w="993"/>
        <w:gridCol w:w="567"/>
        <w:gridCol w:w="1019"/>
        <w:gridCol w:w="851"/>
        <w:gridCol w:w="1134"/>
      </w:tblGrid>
      <w:tr w:rsidR="000820B1" w:rsidRPr="000820B1" w:rsidTr="000820B1">
        <w:trPr>
          <w:trHeight w:val="1715"/>
          <w:jc w:val="center"/>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0B1" w:rsidRPr="000820B1" w:rsidRDefault="000820B1" w:rsidP="00FB5044">
            <w:pPr>
              <w:spacing w:after="0" w:line="240" w:lineRule="auto"/>
              <w:jc w:val="center"/>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Pakalpojumu veida nosaukums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0820B1" w:rsidRPr="000820B1" w:rsidRDefault="000820B1" w:rsidP="00FB5044">
            <w:pPr>
              <w:spacing w:after="0" w:line="240" w:lineRule="auto"/>
              <w:jc w:val="center"/>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Plānotā līguma summa 2013.gadam, Ls</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0820B1" w:rsidRPr="000820B1" w:rsidRDefault="000820B1" w:rsidP="00FB5044">
            <w:pPr>
              <w:spacing w:after="0" w:line="240" w:lineRule="auto"/>
              <w:jc w:val="center"/>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 xml:space="preserve">Plānotā pacienta </w:t>
            </w:r>
            <w:proofErr w:type="spellStart"/>
            <w:r w:rsidRPr="000820B1">
              <w:rPr>
                <w:rFonts w:ascii="Times New Roman" w:eastAsia="Times New Roman" w:hAnsi="Times New Roman" w:cs="Times New Roman"/>
                <w:color w:val="000000"/>
                <w:sz w:val="20"/>
                <w:szCs w:val="20"/>
              </w:rPr>
              <w:t>iemak</w:t>
            </w:r>
            <w:r>
              <w:rPr>
                <w:rFonts w:ascii="Times New Roman" w:eastAsia="Times New Roman" w:hAnsi="Times New Roman" w:cs="Times New Roman"/>
                <w:color w:val="000000"/>
                <w:sz w:val="20"/>
                <w:szCs w:val="20"/>
              </w:rPr>
              <w:t>-</w:t>
            </w:r>
            <w:r w:rsidRPr="000820B1">
              <w:rPr>
                <w:rFonts w:ascii="Times New Roman" w:eastAsia="Times New Roman" w:hAnsi="Times New Roman" w:cs="Times New Roman"/>
                <w:color w:val="000000"/>
                <w:sz w:val="20"/>
                <w:szCs w:val="20"/>
              </w:rPr>
              <w:t>sas</w:t>
            </w:r>
            <w:proofErr w:type="spellEnd"/>
            <w:r w:rsidRPr="000820B1">
              <w:rPr>
                <w:rFonts w:ascii="Times New Roman" w:eastAsia="Times New Roman" w:hAnsi="Times New Roman" w:cs="Times New Roman"/>
                <w:color w:val="000000"/>
                <w:sz w:val="20"/>
                <w:szCs w:val="20"/>
              </w:rPr>
              <w:t xml:space="preserve"> kompensācija 2013.gadam, Ls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rsidR="000820B1" w:rsidRPr="000820B1" w:rsidRDefault="000820B1" w:rsidP="00FB5044">
            <w:pPr>
              <w:spacing w:after="0" w:line="240" w:lineRule="auto"/>
              <w:jc w:val="center"/>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Līguma summa pakalpojumu veidā 2013.gada 1.pusgadā, Ls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20B1" w:rsidRPr="000820B1" w:rsidRDefault="000820B1" w:rsidP="00FB5044">
            <w:pPr>
              <w:spacing w:after="0" w:line="240" w:lineRule="auto"/>
              <w:jc w:val="center"/>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Veiktais darba apjoms  2013.gada 1.pusgadā</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820B1" w:rsidRPr="000820B1" w:rsidRDefault="000820B1" w:rsidP="00FB5044">
            <w:pPr>
              <w:spacing w:after="0" w:line="240" w:lineRule="auto"/>
              <w:jc w:val="center"/>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Pacientu iemaksas kompensācija par atbrīvota</w:t>
            </w:r>
            <w:r>
              <w:rPr>
                <w:rFonts w:ascii="Times New Roman" w:eastAsia="Times New Roman" w:hAnsi="Times New Roman" w:cs="Times New Roman"/>
                <w:color w:val="000000"/>
                <w:sz w:val="20"/>
                <w:szCs w:val="20"/>
              </w:rPr>
              <w:t>-</w:t>
            </w:r>
            <w:proofErr w:type="spellStart"/>
            <w:r w:rsidRPr="000820B1">
              <w:rPr>
                <w:rFonts w:ascii="Times New Roman" w:eastAsia="Times New Roman" w:hAnsi="Times New Roman" w:cs="Times New Roman"/>
                <w:color w:val="000000"/>
                <w:sz w:val="20"/>
                <w:szCs w:val="20"/>
              </w:rPr>
              <w:t>jām</w:t>
            </w:r>
            <w:proofErr w:type="spellEnd"/>
            <w:r w:rsidRPr="000820B1">
              <w:rPr>
                <w:rFonts w:ascii="Times New Roman" w:eastAsia="Times New Roman" w:hAnsi="Times New Roman" w:cs="Times New Roman"/>
                <w:color w:val="000000"/>
                <w:sz w:val="20"/>
                <w:szCs w:val="20"/>
              </w:rPr>
              <w:t xml:space="preserve"> kategorijām 1.pusga</w:t>
            </w:r>
            <w:r>
              <w:rPr>
                <w:rFonts w:ascii="Times New Roman" w:eastAsia="Times New Roman" w:hAnsi="Times New Roman" w:cs="Times New Roman"/>
                <w:color w:val="000000"/>
                <w:sz w:val="20"/>
                <w:szCs w:val="20"/>
              </w:rPr>
              <w:t>-</w:t>
            </w:r>
            <w:r w:rsidRPr="000820B1">
              <w:rPr>
                <w:rFonts w:ascii="Times New Roman" w:eastAsia="Times New Roman" w:hAnsi="Times New Roman" w:cs="Times New Roman"/>
                <w:color w:val="000000"/>
                <w:sz w:val="20"/>
                <w:szCs w:val="20"/>
              </w:rPr>
              <w:t>dā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820B1" w:rsidRPr="000820B1" w:rsidRDefault="000820B1" w:rsidP="00FB5044">
            <w:pPr>
              <w:spacing w:after="0" w:line="240" w:lineRule="auto"/>
              <w:jc w:val="center"/>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Pakalpoju</w:t>
            </w:r>
            <w:r>
              <w:rPr>
                <w:rFonts w:ascii="Times New Roman" w:eastAsia="Times New Roman" w:hAnsi="Times New Roman" w:cs="Times New Roman"/>
                <w:color w:val="000000"/>
                <w:sz w:val="20"/>
                <w:szCs w:val="20"/>
              </w:rPr>
              <w:t>-</w:t>
            </w:r>
            <w:proofErr w:type="spellStart"/>
            <w:r w:rsidRPr="000820B1">
              <w:rPr>
                <w:rFonts w:ascii="Times New Roman" w:eastAsia="Times New Roman" w:hAnsi="Times New Roman" w:cs="Times New Roman"/>
                <w:color w:val="000000"/>
                <w:sz w:val="20"/>
                <w:szCs w:val="20"/>
              </w:rPr>
              <w:t>mu</w:t>
            </w:r>
            <w:proofErr w:type="spellEnd"/>
            <w:r w:rsidRPr="000820B1">
              <w:rPr>
                <w:rFonts w:ascii="Times New Roman" w:eastAsia="Times New Roman" w:hAnsi="Times New Roman" w:cs="Times New Roman"/>
                <w:color w:val="000000"/>
                <w:sz w:val="20"/>
                <w:szCs w:val="20"/>
              </w:rPr>
              <w:t xml:space="preserve"> </w:t>
            </w:r>
            <w:proofErr w:type="spellStart"/>
            <w:r w:rsidRPr="000820B1">
              <w:rPr>
                <w:rFonts w:ascii="Times New Roman" w:eastAsia="Times New Roman" w:hAnsi="Times New Roman" w:cs="Times New Roman"/>
                <w:color w:val="000000"/>
                <w:sz w:val="20"/>
                <w:szCs w:val="20"/>
              </w:rPr>
              <w:t>vei</w:t>
            </w:r>
            <w:r>
              <w:rPr>
                <w:rFonts w:ascii="Times New Roman" w:eastAsia="Times New Roman" w:hAnsi="Times New Roman" w:cs="Times New Roman"/>
                <w:color w:val="000000"/>
                <w:sz w:val="20"/>
                <w:szCs w:val="20"/>
              </w:rPr>
              <w:t>-</w:t>
            </w:r>
            <w:r w:rsidRPr="000820B1">
              <w:rPr>
                <w:rFonts w:ascii="Times New Roman" w:eastAsia="Times New Roman" w:hAnsi="Times New Roman" w:cs="Times New Roman"/>
                <w:color w:val="000000"/>
                <w:sz w:val="20"/>
                <w:szCs w:val="20"/>
              </w:rPr>
              <w:t>da</w:t>
            </w:r>
            <w:proofErr w:type="spellEnd"/>
            <w:r w:rsidRPr="000820B1">
              <w:rPr>
                <w:rFonts w:ascii="Times New Roman" w:eastAsia="Times New Roman" w:hAnsi="Times New Roman" w:cs="Times New Roman"/>
                <w:color w:val="000000"/>
                <w:sz w:val="20"/>
                <w:szCs w:val="20"/>
              </w:rPr>
              <w:t xml:space="preserve"> izpilde, %</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rsidR="000820B1" w:rsidRPr="000820B1" w:rsidRDefault="000820B1" w:rsidP="00FB5044">
            <w:pPr>
              <w:spacing w:after="0" w:line="240" w:lineRule="auto"/>
              <w:jc w:val="center"/>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 xml:space="preserve">Papildus līdzekļi pakalpojumu </w:t>
            </w:r>
            <w:proofErr w:type="spellStart"/>
            <w:r w:rsidRPr="000820B1">
              <w:rPr>
                <w:rFonts w:ascii="Times New Roman" w:eastAsia="Times New Roman" w:hAnsi="Times New Roman" w:cs="Times New Roman"/>
                <w:color w:val="000000"/>
                <w:sz w:val="20"/>
                <w:szCs w:val="20"/>
              </w:rPr>
              <w:t>pieejamī</w:t>
            </w:r>
            <w:r>
              <w:rPr>
                <w:rFonts w:ascii="Times New Roman" w:eastAsia="Times New Roman" w:hAnsi="Times New Roman" w:cs="Times New Roman"/>
                <w:color w:val="000000"/>
                <w:sz w:val="20"/>
                <w:szCs w:val="20"/>
              </w:rPr>
              <w:t>-</w:t>
            </w:r>
            <w:r w:rsidRPr="000820B1">
              <w:rPr>
                <w:rFonts w:ascii="Times New Roman" w:eastAsia="Times New Roman" w:hAnsi="Times New Roman" w:cs="Times New Roman"/>
                <w:color w:val="000000"/>
                <w:sz w:val="20"/>
                <w:szCs w:val="20"/>
              </w:rPr>
              <w:t>bas</w:t>
            </w:r>
            <w:proofErr w:type="spellEnd"/>
            <w:r w:rsidRPr="000820B1">
              <w:rPr>
                <w:rFonts w:ascii="Times New Roman" w:eastAsia="Times New Roman" w:hAnsi="Times New Roman" w:cs="Times New Roman"/>
                <w:color w:val="000000"/>
                <w:sz w:val="20"/>
                <w:szCs w:val="20"/>
              </w:rPr>
              <w:t xml:space="preserve"> </w:t>
            </w:r>
            <w:proofErr w:type="spellStart"/>
            <w:r w:rsidRPr="000820B1">
              <w:rPr>
                <w:rFonts w:ascii="Times New Roman" w:eastAsia="Times New Roman" w:hAnsi="Times New Roman" w:cs="Times New Roman"/>
                <w:color w:val="000000"/>
                <w:sz w:val="20"/>
                <w:szCs w:val="20"/>
              </w:rPr>
              <w:t>uzlaboša</w:t>
            </w:r>
            <w:r>
              <w:rPr>
                <w:rFonts w:ascii="Times New Roman" w:eastAsia="Times New Roman" w:hAnsi="Times New Roman" w:cs="Times New Roman"/>
                <w:color w:val="000000"/>
                <w:sz w:val="20"/>
                <w:szCs w:val="20"/>
              </w:rPr>
              <w:t>-</w:t>
            </w:r>
            <w:r w:rsidRPr="000820B1">
              <w:rPr>
                <w:rFonts w:ascii="Times New Roman" w:eastAsia="Times New Roman" w:hAnsi="Times New Roman" w:cs="Times New Roman"/>
                <w:color w:val="000000"/>
                <w:sz w:val="20"/>
                <w:szCs w:val="20"/>
              </w:rPr>
              <w:t>nai,</w:t>
            </w:r>
            <w:proofErr w:type="spellEnd"/>
            <w:r w:rsidRPr="000820B1">
              <w:rPr>
                <w:rFonts w:ascii="Times New Roman" w:eastAsia="Times New Roman" w:hAnsi="Times New Roman" w:cs="Times New Roman"/>
                <w:color w:val="000000"/>
                <w:sz w:val="20"/>
                <w:szCs w:val="20"/>
              </w:rPr>
              <w:t xml:space="preserve"> Ls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820B1" w:rsidRPr="000820B1" w:rsidRDefault="000820B1" w:rsidP="00FB5044">
            <w:pPr>
              <w:spacing w:after="0" w:line="240" w:lineRule="auto"/>
              <w:jc w:val="center"/>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Papil</w:t>
            </w:r>
            <w:r>
              <w:rPr>
                <w:rFonts w:ascii="Times New Roman" w:eastAsia="Times New Roman" w:hAnsi="Times New Roman" w:cs="Times New Roman"/>
                <w:color w:val="000000"/>
                <w:sz w:val="20"/>
                <w:szCs w:val="20"/>
              </w:rPr>
              <w:t>-</w:t>
            </w:r>
            <w:r w:rsidRPr="000820B1">
              <w:rPr>
                <w:rFonts w:ascii="Times New Roman" w:eastAsia="Times New Roman" w:hAnsi="Times New Roman" w:cs="Times New Roman"/>
                <w:color w:val="000000"/>
                <w:sz w:val="20"/>
                <w:szCs w:val="20"/>
              </w:rPr>
              <w:t>dus līdzekļi pa</w:t>
            </w:r>
            <w:r>
              <w:rPr>
                <w:rFonts w:ascii="Times New Roman" w:eastAsia="Times New Roman" w:hAnsi="Times New Roman" w:cs="Times New Roman"/>
                <w:color w:val="000000"/>
                <w:sz w:val="20"/>
                <w:szCs w:val="20"/>
              </w:rPr>
              <w:t>-</w:t>
            </w:r>
            <w:proofErr w:type="spellStart"/>
            <w:r w:rsidRPr="000820B1">
              <w:rPr>
                <w:rFonts w:ascii="Times New Roman" w:eastAsia="Times New Roman" w:hAnsi="Times New Roman" w:cs="Times New Roman"/>
                <w:color w:val="000000"/>
                <w:sz w:val="20"/>
                <w:szCs w:val="20"/>
              </w:rPr>
              <w:t>cienta</w:t>
            </w:r>
            <w:proofErr w:type="spellEnd"/>
            <w:r w:rsidRPr="000820B1">
              <w:rPr>
                <w:rFonts w:ascii="Times New Roman" w:eastAsia="Times New Roman" w:hAnsi="Times New Roman" w:cs="Times New Roman"/>
                <w:color w:val="000000"/>
                <w:sz w:val="20"/>
                <w:szCs w:val="20"/>
              </w:rPr>
              <w:t xml:space="preserve"> </w:t>
            </w:r>
            <w:proofErr w:type="spellStart"/>
            <w:r w:rsidRPr="000820B1">
              <w:rPr>
                <w:rFonts w:ascii="Times New Roman" w:eastAsia="Times New Roman" w:hAnsi="Times New Roman" w:cs="Times New Roman"/>
                <w:color w:val="000000"/>
                <w:sz w:val="20"/>
                <w:szCs w:val="20"/>
              </w:rPr>
              <w:t>iemak</w:t>
            </w:r>
            <w:r>
              <w:rPr>
                <w:rFonts w:ascii="Times New Roman" w:eastAsia="Times New Roman" w:hAnsi="Times New Roman" w:cs="Times New Roman"/>
                <w:color w:val="000000"/>
                <w:sz w:val="20"/>
                <w:szCs w:val="20"/>
              </w:rPr>
              <w:t>-</w:t>
            </w:r>
            <w:r w:rsidRPr="000820B1">
              <w:rPr>
                <w:rFonts w:ascii="Times New Roman" w:eastAsia="Times New Roman" w:hAnsi="Times New Roman" w:cs="Times New Roman"/>
                <w:color w:val="000000"/>
                <w:sz w:val="20"/>
                <w:szCs w:val="20"/>
              </w:rPr>
              <w:t>sas</w:t>
            </w:r>
            <w:proofErr w:type="spellEnd"/>
            <w:r w:rsidRPr="000820B1">
              <w:rPr>
                <w:rFonts w:ascii="Times New Roman" w:eastAsia="Times New Roman" w:hAnsi="Times New Roman" w:cs="Times New Roman"/>
                <w:color w:val="000000"/>
                <w:sz w:val="20"/>
                <w:szCs w:val="20"/>
              </w:rPr>
              <w:t xml:space="preserve"> </w:t>
            </w:r>
            <w:proofErr w:type="spellStart"/>
            <w:r w:rsidRPr="000820B1">
              <w:rPr>
                <w:rFonts w:ascii="Times New Roman" w:eastAsia="Times New Roman" w:hAnsi="Times New Roman" w:cs="Times New Roman"/>
                <w:color w:val="000000"/>
                <w:sz w:val="20"/>
                <w:szCs w:val="20"/>
              </w:rPr>
              <w:t>kom</w:t>
            </w:r>
            <w:r>
              <w:rPr>
                <w:rFonts w:ascii="Times New Roman" w:eastAsia="Times New Roman" w:hAnsi="Times New Roman" w:cs="Times New Roman"/>
                <w:color w:val="000000"/>
                <w:sz w:val="20"/>
                <w:szCs w:val="20"/>
              </w:rPr>
              <w:t>-</w:t>
            </w:r>
            <w:r w:rsidRPr="000820B1">
              <w:rPr>
                <w:rFonts w:ascii="Times New Roman" w:eastAsia="Times New Roman" w:hAnsi="Times New Roman" w:cs="Times New Roman"/>
                <w:color w:val="000000"/>
                <w:sz w:val="20"/>
                <w:szCs w:val="20"/>
              </w:rPr>
              <w:t>pensācijai,</w:t>
            </w:r>
            <w:proofErr w:type="spellEnd"/>
            <w:r w:rsidRPr="000820B1">
              <w:rPr>
                <w:rFonts w:ascii="Times New Roman" w:eastAsia="Times New Roman" w:hAnsi="Times New Roman" w:cs="Times New Roman"/>
                <w:color w:val="000000"/>
                <w:sz w:val="20"/>
                <w:szCs w:val="20"/>
              </w:rPr>
              <w:t xml:space="preserve"> Ls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20B1" w:rsidRPr="000820B1" w:rsidRDefault="000820B1" w:rsidP="00FB5044">
            <w:pPr>
              <w:spacing w:after="0" w:line="240" w:lineRule="auto"/>
              <w:jc w:val="center"/>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Papildus līdzekļi kopā, Ls</w:t>
            </w:r>
          </w:p>
        </w:tc>
      </w:tr>
      <w:tr w:rsidR="000820B1" w:rsidRPr="000820B1" w:rsidTr="000820B1">
        <w:trPr>
          <w:trHeight w:val="296"/>
          <w:jc w:val="center"/>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lastRenderedPageBreak/>
              <w:t>Dienas stacionārs hronisko sāpju pacientu ārstēšanai</w:t>
            </w:r>
          </w:p>
        </w:tc>
        <w:tc>
          <w:tcPr>
            <w:tcW w:w="108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907</w:t>
            </w:r>
          </w:p>
        </w:tc>
        <w:tc>
          <w:tcPr>
            <w:tcW w:w="90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64</w:t>
            </w:r>
          </w:p>
        </w:tc>
        <w:tc>
          <w:tcPr>
            <w:tcW w:w="108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450</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840</w:t>
            </w:r>
          </w:p>
        </w:tc>
        <w:tc>
          <w:tcPr>
            <w:tcW w:w="99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115</w:t>
            </w:r>
          </w:p>
        </w:tc>
        <w:tc>
          <w:tcPr>
            <w:tcW w:w="567"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187</w:t>
            </w:r>
          </w:p>
        </w:tc>
        <w:tc>
          <w:tcPr>
            <w:tcW w:w="101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59</w:t>
            </w:r>
          </w:p>
        </w:tc>
        <w:tc>
          <w:tcPr>
            <w:tcW w:w="85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63</w:t>
            </w:r>
          </w:p>
        </w:tc>
      </w:tr>
      <w:tr w:rsidR="000820B1" w:rsidRPr="000820B1" w:rsidTr="000820B1">
        <w:trPr>
          <w:trHeight w:val="296"/>
          <w:jc w:val="center"/>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rPr>
                <w:rFonts w:ascii="Times New Roman" w:eastAsia="Times New Roman" w:hAnsi="Times New Roman" w:cs="Times New Roman"/>
                <w:color w:val="000000"/>
                <w:sz w:val="20"/>
                <w:szCs w:val="20"/>
              </w:rPr>
            </w:pPr>
            <w:proofErr w:type="spellStart"/>
            <w:r w:rsidRPr="000820B1">
              <w:rPr>
                <w:rFonts w:ascii="Times New Roman" w:eastAsia="Times New Roman" w:hAnsi="Times New Roman" w:cs="Times New Roman"/>
                <w:color w:val="000000"/>
                <w:sz w:val="20"/>
                <w:szCs w:val="20"/>
              </w:rPr>
              <w:t>Gastrointestinālās</w:t>
            </w:r>
            <w:proofErr w:type="spellEnd"/>
            <w:r w:rsidRPr="000820B1">
              <w:rPr>
                <w:rFonts w:ascii="Times New Roman" w:eastAsia="Times New Roman" w:hAnsi="Times New Roman" w:cs="Times New Roman"/>
                <w:color w:val="000000"/>
                <w:sz w:val="20"/>
                <w:szCs w:val="20"/>
              </w:rPr>
              <w:t xml:space="preserve"> </w:t>
            </w:r>
            <w:proofErr w:type="spellStart"/>
            <w:r w:rsidRPr="000820B1">
              <w:rPr>
                <w:rFonts w:ascii="Times New Roman" w:eastAsia="Times New Roman" w:hAnsi="Times New Roman" w:cs="Times New Roman"/>
                <w:color w:val="000000"/>
                <w:sz w:val="20"/>
                <w:szCs w:val="20"/>
              </w:rPr>
              <w:t>endoskopijas</w:t>
            </w:r>
            <w:proofErr w:type="spellEnd"/>
            <w:r w:rsidRPr="000820B1">
              <w:rPr>
                <w:rFonts w:ascii="Times New Roman" w:eastAsia="Times New Roman" w:hAnsi="Times New Roman" w:cs="Times New Roman"/>
                <w:color w:val="000000"/>
                <w:sz w:val="20"/>
                <w:szCs w:val="20"/>
              </w:rPr>
              <w:t xml:space="preserve"> dienas stacionārā</w:t>
            </w:r>
          </w:p>
        </w:tc>
        <w:tc>
          <w:tcPr>
            <w:tcW w:w="108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239 528</w:t>
            </w:r>
          </w:p>
        </w:tc>
        <w:tc>
          <w:tcPr>
            <w:tcW w:w="90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2 184</w:t>
            </w:r>
          </w:p>
        </w:tc>
        <w:tc>
          <w:tcPr>
            <w:tcW w:w="108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119 756</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177 513</w:t>
            </w:r>
          </w:p>
        </w:tc>
        <w:tc>
          <w:tcPr>
            <w:tcW w:w="99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1 248</w:t>
            </w:r>
          </w:p>
        </w:tc>
        <w:tc>
          <w:tcPr>
            <w:tcW w:w="567"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148</w:t>
            </w:r>
          </w:p>
        </w:tc>
        <w:tc>
          <w:tcPr>
            <w:tcW w:w="101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15 569</w:t>
            </w:r>
          </w:p>
        </w:tc>
        <w:tc>
          <w:tcPr>
            <w:tcW w:w="85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142</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15 711</w:t>
            </w:r>
          </w:p>
        </w:tc>
      </w:tr>
      <w:tr w:rsidR="000820B1" w:rsidRPr="000820B1" w:rsidTr="000820B1">
        <w:trPr>
          <w:trHeight w:val="296"/>
          <w:jc w:val="center"/>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Ginekoloģija dienas stacionārā</w:t>
            </w:r>
          </w:p>
        </w:tc>
        <w:tc>
          <w:tcPr>
            <w:tcW w:w="108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1 119 750</w:t>
            </w:r>
          </w:p>
        </w:tc>
        <w:tc>
          <w:tcPr>
            <w:tcW w:w="90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10 763</w:t>
            </w:r>
          </w:p>
        </w:tc>
        <w:tc>
          <w:tcPr>
            <w:tcW w:w="108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559 886</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879 502</w:t>
            </w:r>
          </w:p>
        </w:tc>
        <w:tc>
          <w:tcPr>
            <w:tcW w:w="99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8 148</w:t>
            </w:r>
          </w:p>
        </w:tc>
        <w:tc>
          <w:tcPr>
            <w:tcW w:w="567"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157</w:t>
            </w:r>
          </w:p>
        </w:tc>
        <w:tc>
          <w:tcPr>
            <w:tcW w:w="101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72 784</w:t>
            </w:r>
          </w:p>
        </w:tc>
        <w:tc>
          <w:tcPr>
            <w:tcW w:w="85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73 484</w:t>
            </w:r>
          </w:p>
        </w:tc>
      </w:tr>
      <w:tr w:rsidR="000820B1" w:rsidRPr="000820B1" w:rsidTr="000820B1">
        <w:trPr>
          <w:trHeight w:val="296"/>
          <w:jc w:val="center"/>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rPr>
                <w:rFonts w:ascii="Times New Roman" w:eastAsia="Times New Roman" w:hAnsi="Times New Roman" w:cs="Times New Roman"/>
                <w:color w:val="000000"/>
                <w:sz w:val="20"/>
                <w:szCs w:val="20"/>
              </w:rPr>
            </w:pPr>
            <w:proofErr w:type="spellStart"/>
            <w:r w:rsidRPr="000820B1">
              <w:rPr>
                <w:rFonts w:ascii="Times New Roman" w:eastAsia="Times New Roman" w:hAnsi="Times New Roman" w:cs="Times New Roman"/>
                <w:color w:val="000000"/>
                <w:sz w:val="20"/>
                <w:szCs w:val="20"/>
              </w:rPr>
              <w:t>Invazīvā</w:t>
            </w:r>
            <w:proofErr w:type="spellEnd"/>
            <w:r w:rsidRPr="000820B1">
              <w:rPr>
                <w:rFonts w:ascii="Times New Roman" w:eastAsia="Times New Roman" w:hAnsi="Times New Roman" w:cs="Times New Roman"/>
                <w:color w:val="000000"/>
                <w:sz w:val="20"/>
                <w:szCs w:val="20"/>
              </w:rPr>
              <w:t xml:space="preserve"> radioloģija dienas stacionārā</w:t>
            </w:r>
          </w:p>
        </w:tc>
        <w:tc>
          <w:tcPr>
            <w:tcW w:w="108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287 405</w:t>
            </w:r>
          </w:p>
        </w:tc>
        <w:tc>
          <w:tcPr>
            <w:tcW w:w="90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448</w:t>
            </w:r>
          </w:p>
        </w:tc>
        <w:tc>
          <w:tcPr>
            <w:tcW w:w="108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143 706</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266 163</w:t>
            </w:r>
          </w:p>
        </w:tc>
        <w:tc>
          <w:tcPr>
            <w:tcW w:w="99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252</w:t>
            </w:r>
          </w:p>
        </w:tc>
        <w:tc>
          <w:tcPr>
            <w:tcW w:w="567"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185</w:t>
            </w:r>
          </w:p>
        </w:tc>
        <w:tc>
          <w:tcPr>
            <w:tcW w:w="101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18 681</w:t>
            </w:r>
          </w:p>
        </w:tc>
        <w:tc>
          <w:tcPr>
            <w:tcW w:w="85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29</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18 710</w:t>
            </w:r>
          </w:p>
        </w:tc>
      </w:tr>
      <w:tr w:rsidR="000820B1" w:rsidRPr="000820B1" w:rsidTr="000820B1">
        <w:trPr>
          <w:trHeight w:val="296"/>
          <w:jc w:val="center"/>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rPr>
                <w:rFonts w:ascii="Times New Roman" w:eastAsia="Times New Roman" w:hAnsi="Times New Roman" w:cs="Times New Roman"/>
                <w:color w:val="000000"/>
                <w:sz w:val="20"/>
                <w:szCs w:val="20"/>
              </w:rPr>
            </w:pPr>
            <w:proofErr w:type="spellStart"/>
            <w:r w:rsidRPr="000820B1">
              <w:rPr>
                <w:rFonts w:ascii="Times New Roman" w:eastAsia="Times New Roman" w:hAnsi="Times New Roman" w:cs="Times New Roman"/>
                <w:color w:val="000000"/>
                <w:sz w:val="20"/>
                <w:szCs w:val="20"/>
              </w:rPr>
              <w:t>Koronaroangioplastija</w:t>
            </w:r>
            <w:proofErr w:type="spellEnd"/>
            <w:r w:rsidRPr="000820B1">
              <w:rPr>
                <w:rFonts w:ascii="Times New Roman" w:eastAsia="Times New Roman" w:hAnsi="Times New Roman" w:cs="Times New Roman"/>
                <w:color w:val="000000"/>
                <w:sz w:val="20"/>
                <w:szCs w:val="20"/>
              </w:rPr>
              <w:t xml:space="preserve"> dienas stacionārā</w:t>
            </w:r>
          </w:p>
        </w:tc>
        <w:tc>
          <w:tcPr>
            <w:tcW w:w="108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5 197 314</w:t>
            </w:r>
          </w:p>
        </w:tc>
        <w:tc>
          <w:tcPr>
            <w:tcW w:w="90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1 794</w:t>
            </w:r>
          </w:p>
        </w:tc>
        <w:tc>
          <w:tcPr>
            <w:tcW w:w="108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2 598 655</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3 166 814</w:t>
            </w:r>
          </w:p>
        </w:tc>
        <w:tc>
          <w:tcPr>
            <w:tcW w:w="99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1 123</w:t>
            </w:r>
          </w:p>
        </w:tc>
        <w:tc>
          <w:tcPr>
            <w:tcW w:w="567"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122</w:t>
            </w:r>
          </w:p>
        </w:tc>
        <w:tc>
          <w:tcPr>
            <w:tcW w:w="101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337 825</w:t>
            </w:r>
          </w:p>
        </w:tc>
        <w:tc>
          <w:tcPr>
            <w:tcW w:w="85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117</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337 942</w:t>
            </w:r>
          </w:p>
        </w:tc>
      </w:tr>
      <w:tr w:rsidR="000820B1" w:rsidRPr="000820B1" w:rsidTr="000820B1">
        <w:trPr>
          <w:trHeight w:val="296"/>
          <w:jc w:val="center"/>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rPr>
                <w:rFonts w:ascii="Times New Roman" w:eastAsia="Times New Roman" w:hAnsi="Times New Roman" w:cs="Times New Roman"/>
                <w:color w:val="000000"/>
                <w:sz w:val="20"/>
                <w:szCs w:val="20"/>
              </w:rPr>
            </w:pPr>
            <w:proofErr w:type="spellStart"/>
            <w:r w:rsidRPr="000820B1">
              <w:rPr>
                <w:rFonts w:ascii="Times New Roman" w:eastAsia="Times New Roman" w:hAnsi="Times New Roman" w:cs="Times New Roman"/>
                <w:color w:val="000000"/>
                <w:sz w:val="20"/>
                <w:szCs w:val="20"/>
              </w:rPr>
              <w:t>Koronarogrāfija</w:t>
            </w:r>
            <w:proofErr w:type="spellEnd"/>
            <w:r w:rsidRPr="000820B1">
              <w:rPr>
                <w:rFonts w:ascii="Times New Roman" w:eastAsia="Times New Roman" w:hAnsi="Times New Roman" w:cs="Times New Roman"/>
                <w:color w:val="000000"/>
                <w:sz w:val="20"/>
                <w:szCs w:val="20"/>
              </w:rPr>
              <w:t xml:space="preserve"> dienas stacionārā</w:t>
            </w:r>
          </w:p>
        </w:tc>
        <w:tc>
          <w:tcPr>
            <w:tcW w:w="108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2 642 765</w:t>
            </w:r>
          </w:p>
        </w:tc>
        <w:tc>
          <w:tcPr>
            <w:tcW w:w="90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3 365</w:t>
            </w:r>
          </w:p>
        </w:tc>
        <w:tc>
          <w:tcPr>
            <w:tcW w:w="108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1 321 381</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1 462 297</w:t>
            </w:r>
          </w:p>
        </w:tc>
        <w:tc>
          <w:tcPr>
            <w:tcW w:w="99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1 674</w:t>
            </w:r>
          </w:p>
        </w:tc>
        <w:tc>
          <w:tcPr>
            <w:tcW w:w="567"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111</w:t>
            </w:r>
          </w:p>
        </w:tc>
        <w:tc>
          <w:tcPr>
            <w:tcW w:w="101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171 780</w:t>
            </w:r>
          </w:p>
        </w:tc>
        <w:tc>
          <w:tcPr>
            <w:tcW w:w="85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219</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171 999</w:t>
            </w:r>
          </w:p>
        </w:tc>
      </w:tr>
      <w:tr w:rsidR="000820B1" w:rsidRPr="000820B1" w:rsidTr="000820B1">
        <w:trPr>
          <w:trHeight w:val="296"/>
          <w:jc w:val="center"/>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Narkoloģisko slimnieku ārstēšana narkoloģiskā profila dienas stacionārā</w:t>
            </w:r>
          </w:p>
        </w:tc>
        <w:tc>
          <w:tcPr>
            <w:tcW w:w="108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25 917</w:t>
            </w:r>
          </w:p>
        </w:tc>
        <w:tc>
          <w:tcPr>
            <w:tcW w:w="90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4 953</w:t>
            </w:r>
          </w:p>
        </w:tc>
        <w:tc>
          <w:tcPr>
            <w:tcW w:w="108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13 056</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18 263</w:t>
            </w:r>
          </w:p>
        </w:tc>
        <w:tc>
          <w:tcPr>
            <w:tcW w:w="99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4 025</w:t>
            </w:r>
          </w:p>
        </w:tc>
        <w:tc>
          <w:tcPr>
            <w:tcW w:w="567"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140</w:t>
            </w:r>
          </w:p>
        </w:tc>
        <w:tc>
          <w:tcPr>
            <w:tcW w:w="101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1 685</w:t>
            </w:r>
          </w:p>
        </w:tc>
        <w:tc>
          <w:tcPr>
            <w:tcW w:w="85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322</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2 007</w:t>
            </w:r>
          </w:p>
        </w:tc>
      </w:tr>
      <w:tr w:rsidR="000820B1" w:rsidRPr="000820B1" w:rsidTr="000820B1">
        <w:trPr>
          <w:trHeight w:val="296"/>
          <w:jc w:val="center"/>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rPr>
                <w:rFonts w:ascii="Times New Roman" w:eastAsia="Times New Roman" w:hAnsi="Times New Roman" w:cs="Times New Roman"/>
                <w:color w:val="000000"/>
                <w:sz w:val="20"/>
                <w:szCs w:val="20"/>
              </w:rPr>
            </w:pPr>
            <w:proofErr w:type="spellStart"/>
            <w:r w:rsidRPr="000820B1">
              <w:rPr>
                <w:rFonts w:ascii="Times New Roman" w:eastAsia="Times New Roman" w:hAnsi="Times New Roman" w:cs="Times New Roman"/>
                <w:color w:val="000000"/>
                <w:sz w:val="20"/>
                <w:szCs w:val="20"/>
              </w:rPr>
              <w:t>Neiroloģisko</w:t>
            </w:r>
            <w:proofErr w:type="spellEnd"/>
            <w:r w:rsidRPr="000820B1">
              <w:rPr>
                <w:rFonts w:ascii="Times New Roman" w:eastAsia="Times New Roman" w:hAnsi="Times New Roman" w:cs="Times New Roman"/>
                <w:color w:val="000000"/>
                <w:sz w:val="20"/>
                <w:szCs w:val="20"/>
              </w:rPr>
              <w:t xml:space="preserve"> un iekšķīgo slimību ārstēšana dienas stacionārā</w:t>
            </w:r>
          </w:p>
        </w:tc>
        <w:tc>
          <w:tcPr>
            <w:tcW w:w="108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2 283 876</w:t>
            </w:r>
          </w:p>
        </w:tc>
        <w:tc>
          <w:tcPr>
            <w:tcW w:w="90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251 188</w:t>
            </w:r>
          </w:p>
        </w:tc>
        <w:tc>
          <w:tcPr>
            <w:tcW w:w="108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1 141 940</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1 723 124</w:t>
            </w:r>
          </w:p>
        </w:tc>
        <w:tc>
          <w:tcPr>
            <w:tcW w:w="99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151 463</w:t>
            </w:r>
          </w:p>
        </w:tc>
        <w:tc>
          <w:tcPr>
            <w:tcW w:w="567"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151</w:t>
            </w:r>
          </w:p>
        </w:tc>
        <w:tc>
          <w:tcPr>
            <w:tcW w:w="101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148 452</w:t>
            </w:r>
          </w:p>
        </w:tc>
        <w:tc>
          <w:tcPr>
            <w:tcW w:w="85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16 327</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164 779</w:t>
            </w:r>
          </w:p>
        </w:tc>
      </w:tr>
      <w:tr w:rsidR="000820B1" w:rsidRPr="000820B1" w:rsidTr="000820B1">
        <w:trPr>
          <w:trHeight w:val="296"/>
          <w:jc w:val="center"/>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rPr>
                <w:rFonts w:ascii="Times New Roman" w:eastAsia="Times New Roman" w:hAnsi="Times New Roman" w:cs="Times New Roman"/>
                <w:color w:val="000000"/>
                <w:sz w:val="20"/>
                <w:szCs w:val="20"/>
              </w:rPr>
            </w:pPr>
            <w:proofErr w:type="spellStart"/>
            <w:r w:rsidRPr="000820B1">
              <w:rPr>
                <w:rFonts w:ascii="Times New Roman" w:eastAsia="Times New Roman" w:hAnsi="Times New Roman" w:cs="Times New Roman"/>
                <w:color w:val="000000"/>
                <w:sz w:val="20"/>
                <w:szCs w:val="20"/>
              </w:rPr>
              <w:t>Otolaringoloģija</w:t>
            </w:r>
            <w:proofErr w:type="spellEnd"/>
            <w:r w:rsidRPr="000820B1">
              <w:rPr>
                <w:rFonts w:ascii="Times New Roman" w:eastAsia="Times New Roman" w:hAnsi="Times New Roman" w:cs="Times New Roman"/>
                <w:color w:val="000000"/>
                <w:sz w:val="20"/>
                <w:szCs w:val="20"/>
              </w:rPr>
              <w:t xml:space="preserve"> bērniem dienas stacionārā</w:t>
            </w:r>
          </w:p>
        </w:tc>
        <w:tc>
          <w:tcPr>
            <w:tcW w:w="108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144 342</w:t>
            </w:r>
          </w:p>
        </w:tc>
        <w:tc>
          <w:tcPr>
            <w:tcW w:w="90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9 987</w:t>
            </w:r>
          </w:p>
        </w:tc>
        <w:tc>
          <w:tcPr>
            <w:tcW w:w="108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72 170</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146 402</w:t>
            </w:r>
          </w:p>
        </w:tc>
        <w:tc>
          <w:tcPr>
            <w:tcW w:w="99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11 292</w:t>
            </w:r>
          </w:p>
        </w:tc>
        <w:tc>
          <w:tcPr>
            <w:tcW w:w="567"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203</w:t>
            </w:r>
          </w:p>
        </w:tc>
        <w:tc>
          <w:tcPr>
            <w:tcW w:w="101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9 382</w:t>
            </w:r>
          </w:p>
        </w:tc>
        <w:tc>
          <w:tcPr>
            <w:tcW w:w="85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649</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10 031</w:t>
            </w:r>
          </w:p>
        </w:tc>
      </w:tr>
      <w:tr w:rsidR="000820B1" w:rsidRPr="000820B1" w:rsidTr="000820B1">
        <w:trPr>
          <w:trHeight w:val="296"/>
          <w:jc w:val="center"/>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rPr>
                <w:rFonts w:ascii="Times New Roman" w:eastAsia="Times New Roman" w:hAnsi="Times New Roman" w:cs="Times New Roman"/>
                <w:color w:val="000000"/>
                <w:sz w:val="20"/>
                <w:szCs w:val="20"/>
              </w:rPr>
            </w:pPr>
            <w:proofErr w:type="spellStart"/>
            <w:r w:rsidRPr="000820B1">
              <w:rPr>
                <w:rFonts w:ascii="Times New Roman" w:eastAsia="Times New Roman" w:hAnsi="Times New Roman" w:cs="Times New Roman"/>
                <w:color w:val="000000"/>
                <w:sz w:val="20"/>
                <w:szCs w:val="20"/>
              </w:rPr>
              <w:t>Otolaringoloģija</w:t>
            </w:r>
            <w:proofErr w:type="spellEnd"/>
            <w:r w:rsidRPr="000820B1">
              <w:rPr>
                <w:rFonts w:ascii="Times New Roman" w:eastAsia="Times New Roman" w:hAnsi="Times New Roman" w:cs="Times New Roman"/>
                <w:color w:val="000000"/>
                <w:sz w:val="20"/>
                <w:szCs w:val="20"/>
              </w:rPr>
              <w:t xml:space="preserve"> pieaugušajiem dienas stacionārā</w:t>
            </w:r>
          </w:p>
        </w:tc>
        <w:tc>
          <w:tcPr>
            <w:tcW w:w="108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323 367</w:t>
            </w:r>
          </w:p>
        </w:tc>
        <w:tc>
          <w:tcPr>
            <w:tcW w:w="90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2 225</w:t>
            </w:r>
          </w:p>
        </w:tc>
        <w:tc>
          <w:tcPr>
            <w:tcW w:w="108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161 685</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188 386</w:t>
            </w:r>
          </w:p>
        </w:tc>
        <w:tc>
          <w:tcPr>
            <w:tcW w:w="99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1 291</w:t>
            </w:r>
          </w:p>
        </w:tc>
        <w:tc>
          <w:tcPr>
            <w:tcW w:w="567"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117</w:t>
            </w:r>
          </w:p>
        </w:tc>
        <w:tc>
          <w:tcPr>
            <w:tcW w:w="101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21 019</w:t>
            </w:r>
          </w:p>
        </w:tc>
        <w:tc>
          <w:tcPr>
            <w:tcW w:w="85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145</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21 164</w:t>
            </w:r>
          </w:p>
        </w:tc>
      </w:tr>
      <w:tr w:rsidR="000820B1" w:rsidRPr="000820B1" w:rsidTr="000820B1">
        <w:trPr>
          <w:trHeight w:val="296"/>
          <w:jc w:val="center"/>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Psihiatrisko slimnieku ārstēšana psihiatriskā profila dienas stacionārā</w:t>
            </w:r>
          </w:p>
        </w:tc>
        <w:tc>
          <w:tcPr>
            <w:tcW w:w="108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289 092</w:t>
            </w:r>
          </w:p>
        </w:tc>
        <w:tc>
          <w:tcPr>
            <w:tcW w:w="90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192 065</w:t>
            </w:r>
          </w:p>
        </w:tc>
        <w:tc>
          <w:tcPr>
            <w:tcW w:w="108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144 552</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183 144</w:t>
            </w:r>
          </w:p>
        </w:tc>
        <w:tc>
          <w:tcPr>
            <w:tcW w:w="99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111 571</w:t>
            </w:r>
          </w:p>
        </w:tc>
        <w:tc>
          <w:tcPr>
            <w:tcW w:w="567"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127</w:t>
            </w:r>
          </w:p>
        </w:tc>
        <w:tc>
          <w:tcPr>
            <w:tcW w:w="101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18 791</w:t>
            </w:r>
          </w:p>
        </w:tc>
        <w:tc>
          <w:tcPr>
            <w:tcW w:w="85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12 484</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31 275</w:t>
            </w:r>
          </w:p>
        </w:tc>
      </w:tr>
      <w:tr w:rsidR="000820B1" w:rsidRPr="000820B1" w:rsidTr="000820B1">
        <w:trPr>
          <w:trHeight w:val="296"/>
          <w:jc w:val="center"/>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Traumatoloģija, ortopēdija dienas stacionārā</w:t>
            </w:r>
          </w:p>
        </w:tc>
        <w:tc>
          <w:tcPr>
            <w:tcW w:w="108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930 271</w:t>
            </w:r>
          </w:p>
        </w:tc>
        <w:tc>
          <w:tcPr>
            <w:tcW w:w="90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8 920</w:t>
            </w:r>
          </w:p>
        </w:tc>
        <w:tc>
          <w:tcPr>
            <w:tcW w:w="108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465 133</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795 231</w:t>
            </w:r>
          </w:p>
        </w:tc>
        <w:tc>
          <w:tcPr>
            <w:tcW w:w="99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5 596</w:t>
            </w:r>
          </w:p>
        </w:tc>
        <w:tc>
          <w:tcPr>
            <w:tcW w:w="567"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171</w:t>
            </w:r>
          </w:p>
        </w:tc>
        <w:tc>
          <w:tcPr>
            <w:tcW w:w="101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60 468</w:t>
            </w:r>
          </w:p>
        </w:tc>
        <w:tc>
          <w:tcPr>
            <w:tcW w:w="85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580</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61 048</w:t>
            </w:r>
          </w:p>
        </w:tc>
      </w:tr>
      <w:tr w:rsidR="000820B1" w:rsidRPr="000820B1" w:rsidTr="000820B1">
        <w:trPr>
          <w:trHeight w:val="296"/>
          <w:jc w:val="center"/>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Uroloģija dienas stacionārā</w:t>
            </w:r>
          </w:p>
        </w:tc>
        <w:tc>
          <w:tcPr>
            <w:tcW w:w="108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293 478</w:t>
            </w:r>
          </w:p>
        </w:tc>
        <w:tc>
          <w:tcPr>
            <w:tcW w:w="90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1 413</w:t>
            </w:r>
          </w:p>
        </w:tc>
        <w:tc>
          <w:tcPr>
            <w:tcW w:w="108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146 742</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273 337</w:t>
            </w:r>
          </w:p>
        </w:tc>
        <w:tc>
          <w:tcPr>
            <w:tcW w:w="99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1 366</w:t>
            </w:r>
          </w:p>
        </w:tc>
        <w:tc>
          <w:tcPr>
            <w:tcW w:w="567"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186</w:t>
            </w:r>
          </w:p>
        </w:tc>
        <w:tc>
          <w:tcPr>
            <w:tcW w:w="101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19 076</w:t>
            </w:r>
          </w:p>
        </w:tc>
        <w:tc>
          <w:tcPr>
            <w:tcW w:w="85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92</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19 168</w:t>
            </w:r>
          </w:p>
        </w:tc>
      </w:tr>
      <w:tr w:rsidR="000820B1" w:rsidRPr="000820B1" w:rsidTr="000820B1">
        <w:trPr>
          <w:trHeight w:val="296"/>
          <w:jc w:val="center"/>
        </w:trPr>
        <w:tc>
          <w:tcPr>
            <w:tcW w:w="1726" w:type="dxa"/>
            <w:tcBorders>
              <w:top w:val="nil"/>
              <w:left w:val="single" w:sz="4" w:space="0" w:color="auto"/>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Vispārējie ķirurģiskie pakalpojumi dienas stacionārā</w:t>
            </w:r>
          </w:p>
        </w:tc>
        <w:tc>
          <w:tcPr>
            <w:tcW w:w="108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1 752 705</w:t>
            </w:r>
          </w:p>
        </w:tc>
        <w:tc>
          <w:tcPr>
            <w:tcW w:w="90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30 145</w:t>
            </w:r>
          </w:p>
        </w:tc>
        <w:tc>
          <w:tcPr>
            <w:tcW w:w="108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876 381</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1 297 678</w:t>
            </w:r>
          </w:p>
        </w:tc>
        <w:tc>
          <w:tcPr>
            <w:tcW w:w="99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16 924</w:t>
            </w:r>
          </w:p>
        </w:tc>
        <w:tc>
          <w:tcPr>
            <w:tcW w:w="567"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148</w:t>
            </w:r>
          </w:p>
        </w:tc>
        <w:tc>
          <w:tcPr>
            <w:tcW w:w="101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113 926</w:t>
            </w:r>
          </w:p>
        </w:tc>
        <w:tc>
          <w:tcPr>
            <w:tcW w:w="85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1 959</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115 885</w:t>
            </w:r>
          </w:p>
        </w:tc>
      </w:tr>
      <w:tr w:rsidR="000820B1" w:rsidRPr="000820B1" w:rsidTr="000820B1">
        <w:trPr>
          <w:trHeight w:val="296"/>
          <w:jc w:val="center"/>
        </w:trPr>
        <w:tc>
          <w:tcPr>
            <w:tcW w:w="1726" w:type="dxa"/>
            <w:tcBorders>
              <w:top w:val="nil"/>
              <w:left w:val="single" w:sz="4" w:space="0" w:color="auto"/>
              <w:bottom w:val="single" w:sz="4" w:space="0" w:color="auto"/>
              <w:right w:val="single" w:sz="4" w:space="0" w:color="auto"/>
            </w:tcBorders>
            <w:shd w:val="clear" w:color="auto" w:fill="auto"/>
            <w:noWrap/>
            <w:vAlign w:val="center"/>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Kopā:</w:t>
            </w:r>
          </w:p>
        </w:tc>
        <w:tc>
          <w:tcPr>
            <w:tcW w:w="108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15 530 717</w:t>
            </w:r>
          </w:p>
        </w:tc>
        <w:tc>
          <w:tcPr>
            <w:tcW w:w="90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519 514</w:t>
            </w:r>
          </w:p>
        </w:tc>
        <w:tc>
          <w:tcPr>
            <w:tcW w:w="108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7 765 493</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10 578 694</w:t>
            </w:r>
          </w:p>
        </w:tc>
        <w:tc>
          <w:tcPr>
            <w:tcW w:w="993"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316 088</w:t>
            </w:r>
          </w:p>
        </w:tc>
        <w:tc>
          <w:tcPr>
            <w:tcW w:w="567"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136</w:t>
            </w:r>
          </w:p>
        </w:tc>
        <w:tc>
          <w:tcPr>
            <w:tcW w:w="1019"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1 009 497</w:t>
            </w:r>
          </w:p>
        </w:tc>
        <w:tc>
          <w:tcPr>
            <w:tcW w:w="851"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color w:val="000000"/>
                <w:sz w:val="20"/>
                <w:szCs w:val="20"/>
              </w:rPr>
            </w:pPr>
            <w:r w:rsidRPr="000820B1">
              <w:rPr>
                <w:rFonts w:ascii="Times New Roman" w:eastAsia="Times New Roman" w:hAnsi="Times New Roman" w:cs="Times New Roman"/>
                <w:color w:val="000000"/>
                <w:sz w:val="20"/>
                <w:szCs w:val="20"/>
              </w:rPr>
              <w:t>33 769</w:t>
            </w:r>
          </w:p>
        </w:tc>
        <w:tc>
          <w:tcPr>
            <w:tcW w:w="1134" w:type="dxa"/>
            <w:tcBorders>
              <w:top w:val="nil"/>
              <w:left w:val="nil"/>
              <w:bottom w:val="single" w:sz="4" w:space="0" w:color="auto"/>
              <w:right w:val="single" w:sz="4" w:space="0" w:color="auto"/>
            </w:tcBorders>
            <w:shd w:val="clear" w:color="auto" w:fill="auto"/>
            <w:noWrap/>
            <w:vAlign w:val="bottom"/>
            <w:hideMark/>
          </w:tcPr>
          <w:p w:rsidR="000820B1" w:rsidRPr="000820B1" w:rsidRDefault="000820B1" w:rsidP="00FB5044">
            <w:pPr>
              <w:spacing w:after="0" w:line="240" w:lineRule="auto"/>
              <w:jc w:val="right"/>
              <w:rPr>
                <w:rFonts w:ascii="Times New Roman" w:eastAsia="Times New Roman" w:hAnsi="Times New Roman" w:cs="Times New Roman"/>
                <w:b/>
                <w:color w:val="000000"/>
                <w:sz w:val="20"/>
                <w:szCs w:val="20"/>
              </w:rPr>
            </w:pPr>
            <w:r w:rsidRPr="000820B1">
              <w:rPr>
                <w:rFonts w:ascii="Times New Roman" w:eastAsia="Times New Roman" w:hAnsi="Times New Roman" w:cs="Times New Roman"/>
                <w:b/>
                <w:color w:val="000000"/>
                <w:sz w:val="20"/>
                <w:szCs w:val="20"/>
              </w:rPr>
              <w:t>1 043 266</w:t>
            </w:r>
          </w:p>
        </w:tc>
      </w:tr>
    </w:tbl>
    <w:p w:rsidR="000820B1" w:rsidRDefault="000820B1" w:rsidP="00836D2F">
      <w:pPr>
        <w:pStyle w:val="NoSpacing"/>
        <w:spacing w:before="120"/>
        <w:jc w:val="both"/>
        <w:rPr>
          <w:rFonts w:ascii="Times New Roman" w:hAnsi="Times New Roman"/>
          <w:b/>
          <w:sz w:val="28"/>
          <w:szCs w:val="28"/>
        </w:rPr>
      </w:pPr>
    </w:p>
    <w:p w:rsidR="00B158A5" w:rsidRDefault="00B158A5" w:rsidP="00836D2F">
      <w:pPr>
        <w:pStyle w:val="NoSpacing"/>
        <w:spacing w:before="120"/>
        <w:jc w:val="both"/>
        <w:rPr>
          <w:rFonts w:ascii="Times New Roman" w:hAnsi="Times New Roman"/>
          <w:b/>
          <w:sz w:val="28"/>
          <w:szCs w:val="28"/>
        </w:rPr>
      </w:pPr>
    </w:p>
    <w:p w:rsidR="00B158A5" w:rsidRDefault="00B158A5" w:rsidP="00836D2F">
      <w:pPr>
        <w:pStyle w:val="NoSpacing"/>
        <w:spacing w:before="120"/>
        <w:jc w:val="both"/>
        <w:rPr>
          <w:rFonts w:ascii="Times New Roman" w:hAnsi="Times New Roman"/>
          <w:b/>
          <w:sz w:val="28"/>
          <w:szCs w:val="28"/>
        </w:rPr>
      </w:pPr>
    </w:p>
    <w:p w:rsidR="001C151B" w:rsidRPr="00D54A79" w:rsidRDefault="001C151B" w:rsidP="00270F7E">
      <w:pPr>
        <w:pStyle w:val="NoSpacing"/>
        <w:numPr>
          <w:ilvl w:val="1"/>
          <w:numId w:val="2"/>
        </w:numPr>
        <w:spacing w:before="120"/>
        <w:jc w:val="both"/>
        <w:rPr>
          <w:rFonts w:ascii="Times New Roman" w:hAnsi="Times New Roman"/>
          <w:b/>
          <w:sz w:val="28"/>
          <w:szCs w:val="28"/>
        </w:rPr>
      </w:pPr>
      <w:r w:rsidRPr="00D54A79">
        <w:rPr>
          <w:rFonts w:ascii="Times New Roman" w:hAnsi="Times New Roman"/>
          <w:b/>
          <w:sz w:val="28"/>
          <w:szCs w:val="28"/>
        </w:rPr>
        <w:lastRenderedPageBreak/>
        <w:t>Onkoloģijas pakalpojumiem</w:t>
      </w:r>
    </w:p>
    <w:p w:rsidR="005B0742" w:rsidRPr="00EA2AA3" w:rsidRDefault="005B0742" w:rsidP="005B0742">
      <w:pPr>
        <w:spacing w:before="120" w:after="0"/>
        <w:ind w:firstLine="720"/>
        <w:jc w:val="both"/>
        <w:rPr>
          <w:rFonts w:ascii="Times New Roman" w:hAnsi="Times New Roman" w:cs="Times New Roman"/>
          <w:sz w:val="24"/>
          <w:szCs w:val="24"/>
        </w:rPr>
      </w:pPr>
      <w:r w:rsidRPr="00EA2AA3">
        <w:rPr>
          <w:rFonts w:ascii="Times New Roman" w:hAnsi="Times New Roman" w:cs="Times New Roman"/>
          <w:sz w:val="24"/>
          <w:szCs w:val="24"/>
        </w:rPr>
        <w:t xml:space="preserve">Lai nodrošinātu pēc iespējas </w:t>
      </w:r>
      <w:r w:rsidR="00371E00">
        <w:rPr>
          <w:rFonts w:ascii="Times New Roman" w:hAnsi="Times New Roman" w:cs="Times New Roman"/>
          <w:sz w:val="24"/>
          <w:szCs w:val="24"/>
        </w:rPr>
        <w:t>lielāku</w:t>
      </w:r>
      <w:r w:rsidRPr="00EA2AA3">
        <w:rPr>
          <w:rFonts w:ascii="Times New Roman" w:hAnsi="Times New Roman" w:cs="Times New Roman"/>
          <w:sz w:val="24"/>
          <w:szCs w:val="24"/>
        </w:rPr>
        <w:t xml:space="preserve"> iedzīvotāju dzīvildzi</w:t>
      </w:r>
      <w:r w:rsidR="00371E00">
        <w:rPr>
          <w:rFonts w:ascii="Times New Roman" w:hAnsi="Times New Roman" w:cs="Times New Roman"/>
          <w:sz w:val="24"/>
          <w:szCs w:val="24"/>
        </w:rPr>
        <w:t>,</w:t>
      </w:r>
      <w:r w:rsidRPr="00EA2AA3">
        <w:rPr>
          <w:rFonts w:ascii="Times New Roman" w:hAnsi="Times New Roman" w:cs="Times New Roman"/>
          <w:sz w:val="24"/>
          <w:szCs w:val="24"/>
        </w:rPr>
        <w:t xml:space="preserve"> ir nepieciešams nodrošināt savlaicīgu onkoloģisko saslimšanu diagnostisku un ār</w:t>
      </w:r>
      <w:r w:rsidR="00371E00">
        <w:rPr>
          <w:rFonts w:ascii="Times New Roman" w:hAnsi="Times New Roman" w:cs="Times New Roman"/>
          <w:sz w:val="24"/>
          <w:szCs w:val="24"/>
        </w:rPr>
        <w:t>stēšanu un tādu pakalpojumu, kas</w:t>
      </w:r>
      <w:r w:rsidRPr="00EA2AA3">
        <w:rPr>
          <w:rFonts w:ascii="Times New Roman" w:hAnsi="Times New Roman" w:cs="Times New Roman"/>
          <w:sz w:val="24"/>
          <w:szCs w:val="24"/>
        </w:rPr>
        <w:t xml:space="preserve"> robežojas ar neatliekamo palīdzību nodrošināšanu. Šajā ambulatoro pakalpojumu grupā ietilpst, onkologu, hematologu konsultācijas, staru un ķīmijas terapija t.sk. dienas stacionārā, kā arī hemodialīzes pakalpojumi dienas stacionārā. Lai veicinātu šo pakalpojumu pieejamību, to apjomam ir jāatbilst faktiskajam pieprasījumam. Pretējā gadījumā ārstniecības iestādes </w:t>
      </w:r>
      <w:r w:rsidR="00371E00">
        <w:rPr>
          <w:rFonts w:ascii="Times New Roman" w:hAnsi="Times New Roman" w:cs="Times New Roman"/>
          <w:sz w:val="24"/>
          <w:szCs w:val="24"/>
        </w:rPr>
        <w:t>veido</w:t>
      </w:r>
      <w:r w:rsidRPr="00EA2AA3">
        <w:rPr>
          <w:rFonts w:ascii="Times New Roman" w:hAnsi="Times New Roman" w:cs="Times New Roman"/>
          <w:sz w:val="24"/>
          <w:szCs w:val="24"/>
        </w:rPr>
        <w:t xml:space="preserve"> gaidīšanas rindas uz pakalpojumiem, kuru saņemšanai rindām nevajadzētu būt.</w:t>
      </w:r>
    </w:p>
    <w:p w:rsidR="00723E05" w:rsidRPr="00723E05" w:rsidRDefault="00723E05" w:rsidP="005B0742">
      <w:pPr>
        <w:spacing w:after="0"/>
        <w:ind w:firstLine="567"/>
        <w:jc w:val="both"/>
        <w:rPr>
          <w:rFonts w:ascii="Times New Roman" w:hAnsi="Times New Roman" w:cs="Times New Roman"/>
          <w:sz w:val="24"/>
          <w:szCs w:val="24"/>
        </w:rPr>
      </w:pPr>
      <w:r w:rsidRPr="00723E05">
        <w:rPr>
          <w:rFonts w:ascii="Times New Roman" w:hAnsi="Times New Roman" w:cs="Times New Roman"/>
          <w:sz w:val="24"/>
          <w:szCs w:val="24"/>
        </w:rPr>
        <w:t xml:space="preserve">Papildus šim mērķim ir nepieciešami līdzekļi </w:t>
      </w:r>
      <w:r w:rsidRPr="00723E05">
        <w:rPr>
          <w:rFonts w:ascii="Times New Roman" w:hAnsi="Times New Roman" w:cs="Times New Roman"/>
          <w:b/>
          <w:bCs/>
          <w:sz w:val="24"/>
          <w:szCs w:val="24"/>
        </w:rPr>
        <w:t>494 500</w:t>
      </w:r>
      <w:r w:rsidRPr="00723E05">
        <w:rPr>
          <w:rFonts w:ascii="Times New Roman" w:hAnsi="Times New Roman" w:cs="Times New Roman"/>
          <w:bCs/>
          <w:sz w:val="24"/>
          <w:szCs w:val="24"/>
        </w:rPr>
        <w:t xml:space="preserve"> latu</w:t>
      </w:r>
      <w:r w:rsidRPr="00723E05">
        <w:rPr>
          <w:rFonts w:ascii="Times New Roman" w:hAnsi="Times New Roman" w:cs="Times New Roman"/>
          <w:sz w:val="24"/>
          <w:szCs w:val="24"/>
        </w:rPr>
        <w:t xml:space="preserve"> apmērā</w:t>
      </w:r>
      <w:r w:rsidRPr="00723E05">
        <w:rPr>
          <w:rFonts w:ascii="Times New Roman" w:hAnsi="Times New Roman" w:cs="Times New Roman"/>
          <w:bCs/>
          <w:sz w:val="24"/>
          <w:szCs w:val="24"/>
        </w:rPr>
        <w:t xml:space="preserve">, kuri veidojas kā starpība starp līguma summām pakalpojumiem (2013.gada 1.pusgads x 2 = 2013.gada summa) </w:t>
      </w:r>
      <w:r w:rsidRPr="00723E05">
        <w:rPr>
          <w:rFonts w:ascii="Times New Roman" w:hAnsi="Times New Roman" w:cs="Times New Roman"/>
          <w:sz w:val="24"/>
          <w:szCs w:val="24"/>
        </w:rPr>
        <w:t> </w:t>
      </w:r>
      <w:r w:rsidRPr="00723E05">
        <w:rPr>
          <w:rFonts w:ascii="Times New Roman" w:hAnsi="Times New Roman" w:cs="Times New Roman"/>
          <w:bCs/>
          <w:sz w:val="24"/>
          <w:szCs w:val="24"/>
        </w:rPr>
        <w:t xml:space="preserve">un veikto darba apjomu (2013.gada 1.pusgads x 2 = plānotie veiktie darbi 2013.gadā) </w:t>
      </w:r>
      <w:r w:rsidRPr="00723E05">
        <w:rPr>
          <w:rFonts w:ascii="Times New Roman" w:hAnsi="Times New Roman" w:cs="Times New Roman"/>
          <w:sz w:val="24"/>
          <w:szCs w:val="24"/>
        </w:rPr>
        <w:t xml:space="preserve">budžeta programmas 33.00.00 „Veselības aprūpes nodrošināšana” apakšprogrammā 33.01.00. „Ārstniecība” izdevumu kodā atbilstoši EKK 3000 „Subsīdijas un dotācijas” (skat. </w:t>
      </w:r>
      <w:r w:rsidR="000820B1">
        <w:rPr>
          <w:rFonts w:ascii="Times New Roman" w:hAnsi="Times New Roman" w:cs="Times New Roman"/>
          <w:sz w:val="24"/>
          <w:szCs w:val="24"/>
        </w:rPr>
        <w:t>4</w:t>
      </w:r>
      <w:r w:rsidRPr="00723E05">
        <w:rPr>
          <w:rFonts w:ascii="Times New Roman" w:hAnsi="Times New Roman" w:cs="Times New Roman"/>
          <w:sz w:val="24"/>
          <w:szCs w:val="24"/>
        </w:rPr>
        <w:t>.tab.).</w:t>
      </w:r>
      <w:r w:rsidR="00C22979">
        <w:rPr>
          <w:rFonts w:ascii="Times New Roman" w:hAnsi="Times New Roman" w:cs="Times New Roman"/>
          <w:sz w:val="24"/>
          <w:szCs w:val="24"/>
        </w:rPr>
        <w:t xml:space="preserve"> Pacientu iemaksa tiek aprēķināta pacientu iemaksas koeficients (plānotā pacientu iemaksas kompensācija 2013.gadām/plānoto līgumu summu 2013.gadam) * papildus finanšu līdzekļi pieejamības uzlabošanai). </w:t>
      </w:r>
    </w:p>
    <w:p w:rsidR="005B0742" w:rsidRPr="005B0742" w:rsidRDefault="000820B1" w:rsidP="005B0742">
      <w:pPr>
        <w:ind w:firstLine="720"/>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4</w:t>
      </w:r>
      <w:r w:rsidR="00B610EC">
        <w:rPr>
          <w:rFonts w:ascii="Times New Roman" w:eastAsia="Times New Roman" w:hAnsi="Times New Roman" w:cs="Times New Roman"/>
          <w:bCs/>
          <w:color w:val="000000"/>
        </w:rPr>
        <w:t xml:space="preserve">. </w:t>
      </w:r>
      <w:r w:rsidR="005B0742" w:rsidRPr="005B0742">
        <w:rPr>
          <w:rFonts w:ascii="Times New Roman" w:eastAsia="Times New Roman" w:hAnsi="Times New Roman" w:cs="Times New Roman"/>
          <w:bCs/>
          <w:color w:val="000000"/>
        </w:rPr>
        <w:t>tabula</w:t>
      </w:r>
    </w:p>
    <w:p w:rsidR="005B0742" w:rsidRPr="005B0742" w:rsidRDefault="005B0742" w:rsidP="005B0742">
      <w:pPr>
        <w:ind w:firstLine="720"/>
        <w:jc w:val="center"/>
        <w:rPr>
          <w:rFonts w:ascii="Times New Roman" w:eastAsia="Times New Roman" w:hAnsi="Times New Roman" w:cs="Times New Roman"/>
          <w:b/>
          <w:bCs/>
          <w:color w:val="000000"/>
          <w:sz w:val="24"/>
          <w:szCs w:val="24"/>
        </w:rPr>
      </w:pPr>
      <w:r w:rsidRPr="005B0742">
        <w:rPr>
          <w:rFonts w:ascii="Times New Roman" w:eastAsia="Times New Roman" w:hAnsi="Times New Roman" w:cs="Times New Roman"/>
          <w:b/>
          <w:bCs/>
          <w:color w:val="000000"/>
          <w:sz w:val="24"/>
          <w:szCs w:val="24"/>
        </w:rPr>
        <w:t>Nepieciešamie papildus līdzekļi 2013.gadā pakalpojumu veida nodrošināšanai</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4"/>
        <w:gridCol w:w="983"/>
        <w:gridCol w:w="993"/>
        <w:gridCol w:w="992"/>
        <w:gridCol w:w="992"/>
        <w:gridCol w:w="992"/>
        <w:gridCol w:w="851"/>
        <w:gridCol w:w="850"/>
        <w:gridCol w:w="993"/>
        <w:gridCol w:w="992"/>
        <w:gridCol w:w="992"/>
      </w:tblGrid>
      <w:tr w:rsidR="007056AE" w:rsidRPr="007056AE" w:rsidTr="007056AE">
        <w:trPr>
          <w:trHeight w:val="1429"/>
        </w:trPr>
        <w:tc>
          <w:tcPr>
            <w:tcW w:w="1144" w:type="dxa"/>
            <w:shd w:val="clear" w:color="auto" w:fill="auto"/>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Pakalpojumu veida nosaukums</w:t>
            </w:r>
          </w:p>
        </w:tc>
        <w:tc>
          <w:tcPr>
            <w:tcW w:w="983"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Plānotā līgumu summa 2013.g.</w:t>
            </w:r>
          </w:p>
        </w:tc>
        <w:tc>
          <w:tcPr>
            <w:tcW w:w="993"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 xml:space="preserve">Pacientu iemaksas </w:t>
            </w:r>
            <w:proofErr w:type="spellStart"/>
            <w:r w:rsidRPr="007056AE">
              <w:rPr>
                <w:rFonts w:ascii="Times New Roman" w:eastAsia="Times New Roman" w:hAnsi="Times New Roman" w:cs="Times New Roman"/>
                <w:sz w:val="20"/>
                <w:szCs w:val="20"/>
              </w:rPr>
              <w:t>kompen</w:t>
            </w:r>
            <w:r>
              <w:rPr>
                <w:rFonts w:ascii="Times New Roman" w:eastAsia="Times New Roman" w:hAnsi="Times New Roman" w:cs="Times New Roman"/>
                <w:sz w:val="20"/>
                <w:szCs w:val="20"/>
              </w:rPr>
              <w:t>-</w:t>
            </w:r>
            <w:r w:rsidRPr="007056AE">
              <w:rPr>
                <w:rFonts w:ascii="Times New Roman" w:eastAsia="Times New Roman" w:hAnsi="Times New Roman" w:cs="Times New Roman"/>
                <w:sz w:val="20"/>
                <w:szCs w:val="20"/>
              </w:rPr>
              <w:t>sācija</w:t>
            </w:r>
            <w:proofErr w:type="spellEnd"/>
            <w:r w:rsidRPr="007056AE">
              <w:rPr>
                <w:rFonts w:ascii="Times New Roman" w:eastAsia="Times New Roman" w:hAnsi="Times New Roman" w:cs="Times New Roman"/>
                <w:sz w:val="20"/>
                <w:szCs w:val="20"/>
              </w:rPr>
              <w:t xml:space="preserve"> 2013.g.</w:t>
            </w:r>
          </w:p>
        </w:tc>
        <w:tc>
          <w:tcPr>
            <w:tcW w:w="992" w:type="dxa"/>
            <w:shd w:val="clear" w:color="auto" w:fill="auto"/>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Līguma summa pakalpo</w:t>
            </w:r>
            <w:r>
              <w:rPr>
                <w:rFonts w:ascii="Times New Roman" w:eastAsia="Times New Roman" w:hAnsi="Times New Roman" w:cs="Times New Roman"/>
                <w:sz w:val="20"/>
                <w:szCs w:val="20"/>
              </w:rPr>
              <w:t>-</w:t>
            </w:r>
            <w:r w:rsidRPr="007056AE">
              <w:rPr>
                <w:rFonts w:ascii="Times New Roman" w:eastAsia="Times New Roman" w:hAnsi="Times New Roman" w:cs="Times New Roman"/>
                <w:sz w:val="20"/>
                <w:szCs w:val="20"/>
              </w:rPr>
              <w:t>jumu veidā 2013.g. 1.pusga-dā</w:t>
            </w:r>
          </w:p>
        </w:tc>
        <w:tc>
          <w:tcPr>
            <w:tcW w:w="992" w:type="dxa"/>
            <w:shd w:val="clear" w:color="auto" w:fill="auto"/>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Veiktais darba apjoms 2013.g.1.pusgadā</w:t>
            </w:r>
          </w:p>
        </w:tc>
        <w:tc>
          <w:tcPr>
            <w:tcW w:w="992" w:type="dxa"/>
            <w:shd w:val="clear" w:color="auto" w:fill="auto"/>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 xml:space="preserve">Pacientu iemaksas </w:t>
            </w:r>
            <w:proofErr w:type="spellStart"/>
            <w:r w:rsidRPr="007056AE">
              <w:rPr>
                <w:rFonts w:ascii="Times New Roman" w:eastAsia="Times New Roman" w:hAnsi="Times New Roman" w:cs="Times New Roman"/>
                <w:sz w:val="20"/>
                <w:szCs w:val="20"/>
              </w:rPr>
              <w:t>kompen</w:t>
            </w:r>
            <w:r>
              <w:rPr>
                <w:rFonts w:ascii="Times New Roman" w:eastAsia="Times New Roman" w:hAnsi="Times New Roman" w:cs="Times New Roman"/>
                <w:sz w:val="20"/>
                <w:szCs w:val="20"/>
              </w:rPr>
              <w:t>-</w:t>
            </w:r>
            <w:r w:rsidRPr="007056AE">
              <w:rPr>
                <w:rFonts w:ascii="Times New Roman" w:eastAsia="Times New Roman" w:hAnsi="Times New Roman" w:cs="Times New Roman"/>
                <w:sz w:val="20"/>
                <w:szCs w:val="20"/>
              </w:rPr>
              <w:t>sācija</w:t>
            </w:r>
            <w:proofErr w:type="spellEnd"/>
            <w:r w:rsidRPr="007056AE">
              <w:rPr>
                <w:rFonts w:ascii="Times New Roman" w:eastAsia="Times New Roman" w:hAnsi="Times New Roman" w:cs="Times New Roman"/>
                <w:sz w:val="20"/>
                <w:szCs w:val="20"/>
              </w:rPr>
              <w:t xml:space="preserve"> par atbrīvotajām </w:t>
            </w:r>
            <w:proofErr w:type="spellStart"/>
            <w:r w:rsidRPr="007056AE">
              <w:rPr>
                <w:rFonts w:ascii="Times New Roman" w:eastAsia="Times New Roman" w:hAnsi="Times New Roman" w:cs="Times New Roman"/>
                <w:sz w:val="20"/>
                <w:szCs w:val="20"/>
              </w:rPr>
              <w:t>kategori</w:t>
            </w:r>
            <w:r>
              <w:rPr>
                <w:rFonts w:ascii="Times New Roman" w:eastAsia="Times New Roman" w:hAnsi="Times New Roman" w:cs="Times New Roman"/>
                <w:sz w:val="20"/>
                <w:szCs w:val="20"/>
              </w:rPr>
              <w:t>-</w:t>
            </w:r>
            <w:r w:rsidRPr="007056AE">
              <w:rPr>
                <w:rFonts w:ascii="Times New Roman" w:eastAsia="Times New Roman" w:hAnsi="Times New Roman" w:cs="Times New Roman"/>
                <w:sz w:val="20"/>
                <w:szCs w:val="20"/>
              </w:rPr>
              <w:t>jām</w:t>
            </w:r>
            <w:proofErr w:type="spellEnd"/>
            <w:r w:rsidRPr="007056AE">
              <w:rPr>
                <w:rFonts w:ascii="Times New Roman" w:eastAsia="Times New Roman" w:hAnsi="Times New Roman" w:cs="Times New Roman"/>
                <w:sz w:val="20"/>
                <w:szCs w:val="20"/>
              </w:rPr>
              <w:t xml:space="preserve"> 2013.g.1.pusgadā</w:t>
            </w:r>
          </w:p>
        </w:tc>
        <w:tc>
          <w:tcPr>
            <w:tcW w:w="851"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Pakal</w:t>
            </w:r>
            <w:r>
              <w:rPr>
                <w:rFonts w:ascii="Times New Roman" w:eastAsia="Times New Roman" w:hAnsi="Times New Roman" w:cs="Times New Roman"/>
                <w:sz w:val="20"/>
                <w:szCs w:val="20"/>
              </w:rPr>
              <w:t>-</w:t>
            </w:r>
            <w:proofErr w:type="spellStart"/>
            <w:r w:rsidRPr="007056AE">
              <w:rPr>
                <w:rFonts w:ascii="Times New Roman" w:eastAsia="Times New Roman" w:hAnsi="Times New Roman" w:cs="Times New Roman"/>
                <w:sz w:val="20"/>
                <w:szCs w:val="20"/>
              </w:rPr>
              <w:t>pojumu</w:t>
            </w:r>
            <w:proofErr w:type="spellEnd"/>
            <w:r w:rsidRPr="007056AE">
              <w:rPr>
                <w:rFonts w:ascii="Times New Roman" w:eastAsia="Times New Roman" w:hAnsi="Times New Roman" w:cs="Times New Roman"/>
                <w:sz w:val="20"/>
                <w:szCs w:val="20"/>
              </w:rPr>
              <w:t xml:space="preserve"> programmas izpilde/ne-izpilde</w:t>
            </w:r>
          </w:p>
        </w:tc>
        <w:tc>
          <w:tcPr>
            <w:tcW w:w="850" w:type="dxa"/>
            <w:shd w:val="clear" w:color="auto" w:fill="auto"/>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Pakal</w:t>
            </w:r>
            <w:r>
              <w:rPr>
                <w:rFonts w:ascii="Times New Roman" w:eastAsia="Times New Roman" w:hAnsi="Times New Roman" w:cs="Times New Roman"/>
                <w:sz w:val="20"/>
                <w:szCs w:val="20"/>
              </w:rPr>
              <w:t>-</w:t>
            </w:r>
            <w:proofErr w:type="spellStart"/>
            <w:r w:rsidRPr="007056AE">
              <w:rPr>
                <w:rFonts w:ascii="Times New Roman" w:eastAsia="Times New Roman" w:hAnsi="Times New Roman" w:cs="Times New Roman"/>
                <w:sz w:val="20"/>
                <w:szCs w:val="20"/>
              </w:rPr>
              <w:t>pojuma</w:t>
            </w:r>
            <w:proofErr w:type="spellEnd"/>
            <w:r w:rsidRPr="007056AE">
              <w:rPr>
                <w:rFonts w:ascii="Times New Roman" w:eastAsia="Times New Roman" w:hAnsi="Times New Roman" w:cs="Times New Roman"/>
                <w:sz w:val="20"/>
                <w:szCs w:val="20"/>
              </w:rPr>
              <w:t xml:space="preserve"> veida izpilde, %</w:t>
            </w:r>
          </w:p>
        </w:tc>
        <w:tc>
          <w:tcPr>
            <w:tcW w:w="993" w:type="dxa"/>
            <w:shd w:val="clear" w:color="auto" w:fill="auto"/>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Papildus līdzekļi pakalpo</w:t>
            </w:r>
            <w:r>
              <w:rPr>
                <w:rFonts w:ascii="Times New Roman" w:eastAsia="Times New Roman" w:hAnsi="Times New Roman" w:cs="Times New Roman"/>
                <w:sz w:val="20"/>
                <w:szCs w:val="20"/>
              </w:rPr>
              <w:t>-</w:t>
            </w:r>
            <w:r w:rsidRPr="007056AE">
              <w:rPr>
                <w:rFonts w:ascii="Times New Roman" w:eastAsia="Times New Roman" w:hAnsi="Times New Roman" w:cs="Times New Roman"/>
                <w:sz w:val="20"/>
                <w:szCs w:val="20"/>
              </w:rPr>
              <w:t xml:space="preserve">jumu </w:t>
            </w:r>
            <w:proofErr w:type="spellStart"/>
            <w:r w:rsidRPr="007056AE">
              <w:rPr>
                <w:rFonts w:ascii="Times New Roman" w:eastAsia="Times New Roman" w:hAnsi="Times New Roman" w:cs="Times New Roman"/>
                <w:sz w:val="20"/>
                <w:szCs w:val="20"/>
              </w:rPr>
              <w:t>pieejamī-bas</w:t>
            </w:r>
            <w:proofErr w:type="spellEnd"/>
            <w:r w:rsidRPr="007056AE">
              <w:rPr>
                <w:rFonts w:ascii="Times New Roman" w:eastAsia="Times New Roman" w:hAnsi="Times New Roman" w:cs="Times New Roman"/>
                <w:sz w:val="20"/>
                <w:szCs w:val="20"/>
              </w:rPr>
              <w:t xml:space="preserve"> </w:t>
            </w:r>
            <w:proofErr w:type="spellStart"/>
            <w:r w:rsidRPr="007056AE">
              <w:rPr>
                <w:rFonts w:ascii="Times New Roman" w:eastAsia="Times New Roman" w:hAnsi="Times New Roman" w:cs="Times New Roman"/>
                <w:sz w:val="20"/>
                <w:szCs w:val="20"/>
              </w:rPr>
              <w:t>uzlaboša-nai</w:t>
            </w:r>
            <w:proofErr w:type="spellEnd"/>
          </w:p>
        </w:tc>
        <w:tc>
          <w:tcPr>
            <w:tcW w:w="992" w:type="dxa"/>
            <w:shd w:val="clear" w:color="auto" w:fill="auto"/>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 xml:space="preserve">Papil-dus līdzekļi pacienta iemaksas </w:t>
            </w:r>
            <w:proofErr w:type="spellStart"/>
            <w:r w:rsidRPr="007056AE">
              <w:rPr>
                <w:rFonts w:ascii="Times New Roman" w:eastAsia="Times New Roman" w:hAnsi="Times New Roman" w:cs="Times New Roman"/>
                <w:sz w:val="20"/>
                <w:szCs w:val="20"/>
              </w:rPr>
              <w:t>kompensā-cijai</w:t>
            </w:r>
            <w:proofErr w:type="spellEnd"/>
          </w:p>
        </w:tc>
        <w:tc>
          <w:tcPr>
            <w:tcW w:w="992" w:type="dxa"/>
            <w:shd w:val="clear" w:color="auto" w:fill="auto"/>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Papildus līdzekļi kopā</w:t>
            </w:r>
          </w:p>
        </w:tc>
      </w:tr>
      <w:tr w:rsidR="007056AE" w:rsidRPr="007056AE" w:rsidTr="007056AE">
        <w:trPr>
          <w:trHeight w:val="239"/>
        </w:trPr>
        <w:tc>
          <w:tcPr>
            <w:tcW w:w="1144" w:type="dxa"/>
            <w:shd w:val="clear" w:color="auto" w:fill="auto"/>
            <w:vAlign w:val="bottom"/>
            <w:hideMark/>
          </w:tcPr>
          <w:p w:rsidR="007056AE" w:rsidRPr="007056AE" w:rsidRDefault="007056AE" w:rsidP="005B0742">
            <w:pP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Hematoloģija</w:t>
            </w:r>
          </w:p>
        </w:tc>
        <w:tc>
          <w:tcPr>
            <w:tcW w:w="983"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84 136</w:t>
            </w:r>
          </w:p>
        </w:tc>
        <w:tc>
          <w:tcPr>
            <w:tcW w:w="993"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4055</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42 072</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46 450</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2 064</w:t>
            </w:r>
          </w:p>
        </w:tc>
        <w:tc>
          <w:tcPr>
            <w:tcW w:w="851"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4378</w:t>
            </w:r>
          </w:p>
        </w:tc>
        <w:tc>
          <w:tcPr>
            <w:tcW w:w="850"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110</w:t>
            </w:r>
          </w:p>
        </w:tc>
        <w:tc>
          <w:tcPr>
            <w:tcW w:w="993"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8 755</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492</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9 247</w:t>
            </w:r>
          </w:p>
        </w:tc>
      </w:tr>
      <w:tr w:rsidR="007056AE" w:rsidRPr="007056AE" w:rsidTr="007056AE">
        <w:trPr>
          <w:trHeight w:val="239"/>
        </w:trPr>
        <w:tc>
          <w:tcPr>
            <w:tcW w:w="1144" w:type="dxa"/>
            <w:shd w:val="clear" w:color="auto" w:fill="auto"/>
            <w:vAlign w:val="bottom"/>
            <w:hideMark/>
          </w:tcPr>
          <w:p w:rsidR="007056AE" w:rsidRPr="007056AE" w:rsidRDefault="007056AE" w:rsidP="005B0742">
            <w:pP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Hemodialīze dienas stacionārā</w:t>
            </w:r>
          </w:p>
        </w:tc>
        <w:tc>
          <w:tcPr>
            <w:tcW w:w="983"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837 943</w:t>
            </w:r>
          </w:p>
        </w:tc>
        <w:tc>
          <w:tcPr>
            <w:tcW w:w="993"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68 134</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418 968</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516 563</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41 072</w:t>
            </w:r>
          </w:p>
        </w:tc>
        <w:tc>
          <w:tcPr>
            <w:tcW w:w="851"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97 594</w:t>
            </w:r>
          </w:p>
        </w:tc>
        <w:tc>
          <w:tcPr>
            <w:tcW w:w="850"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123</w:t>
            </w:r>
          </w:p>
        </w:tc>
        <w:tc>
          <w:tcPr>
            <w:tcW w:w="993"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195 189</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15 090</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210 279</w:t>
            </w:r>
          </w:p>
        </w:tc>
      </w:tr>
      <w:tr w:rsidR="007056AE" w:rsidRPr="007056AE" w:rsidTr="007056AE">
        <w:trPr>
          <w:trHeight w:val="687"/>
        </w:trPr>
        <w:tc>
          <w:tcPr>
            <w:tcW w:w="1144" w:type="dxa"/>
            <w:shd w:val="clear" w:color="auto" w:fill="auto"/>
            <w:vAlign w:val="bottom"/>
            <w:hideMark/>
          </w:tcPr>
          <w:p w:rsidR="007056AE" w:rsidRPr="007056AE" w:rsidRDefault="007056AE" w:rsidP="005B0742">
            <w:pP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Ķīmijterapija un hematoloģija dienas stacionārā</w:t>
            </w:r>
          </w:p>
        </w:tc>
        <w:tc>
          <w:tcPr>
            <w:tcW w:w="983"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317 204</w:t>
            </w:r>
          </w:p>
        </w:tc>
        <w:tc>
          <w:tcPr>
            <w:tcW w:w="993"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12 984</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158 604</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182 904</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7 025</w:t>
            </w:r>
          </w:p>
        </w:tc>
        <w:tc>
          <w:tcPr>
            <w:tcW w:w="851"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24 300</w:t>
            </w:r>
          </w:p>
        </w:tc>
        <w:tc>
          <w:tcPr>
            <w:tcW w:w="850"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115</w:t>
            </w:r>
          </w:p>
        </w:tc>
        <w:tc>
          <w:tcPr>
            <w:tcW w:w="993"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48 601</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1 393</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49 994</w:t>
            </w:r>
          </w:p>
        </w:tc>
      </w:tr>
      <w:tr w:rsidR="007056AE" w:rsidRPr="007056AE" w:rsidTr="007056AE">
        <w:trPr>
          <w:trHeight w:val="239"/>
        </w:trPr>
        <w:tc>
          <w:tcPr>
            <w:tcW w:w="1144" w:type="dxa"/>
            <w:shd w:val="clear" w:color="auto" w:fill="auto"/>
            <w:vAlign w:val="bottom"/>
            <w:hideMark/>
          </w:tcPr>
          <w:p w:rsidR="007056AE" w:rsidRPr="007056AE" w:rsidRDefault="007056AE" w:rsidP="005B0742">
            <w:pP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Onkoloģija</w:t>
            </w:r>
          </w:p>
        </w:tc>
        <w:tc>
          <w:tcPr>
            <w:tcW w:w="983"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313 762</w:t>
            </w:r>
          </w:p>
        </w:tc>
        <w:tc>
          <w:tcPr>
            <w:tcW w:w="993"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20 722</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156 889</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176 788</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9 844</w:t>
            </w:r>
          </w:p>
        </w:tc>
        <w:tc>
          <w:tcPr>
            <w:tcW w:w="851"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19 899</w:t>
            </w:r>
          </w:p>
        </w:tc>
        <w:tc>
          <w:tcPr>
            <w:tcW w:w="850"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113</w:t>
            </w:r>
          </w:p>
        </w:tc>
        <w:tc>
          <w:tcPr>
            <w:tcW w:w="993"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39 798</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2 400</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42 198</w:t>
            </w:r>
          </w:p>
        </w:tc>
      </w:tr>
      <w:tr w:rsidR="007056AE" w:rsidRPr="007056AE" w:rsidTr="007056AE">
        <w:trPr>
          <w:trHeight w:val="239"/>
        </w:trPr>
        <w:tc>
          <w:tcPr>
            <w:tcW w:w="1144" w:type="dxa"/>
            <w:shd w:val="clear" w:color="auto" w:fill="auto"/>
            <w:vAlign w:val="bottom"/>
            <w:hideMark/>
          </w:tcPr>
          <w:p w:rsidR="007056AE" w:rsidRPr="007056AE" w:rsidRDefault="007056AE" w:rsidP="005B0742">
            <w:pP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lastRenderedPageBreak/>
              <w:t>Staru terapija</w:t>
            </w:r>
          </w:p>
        </w:tc>
        <w:tc>
          <w:tcPr>
            <w:tcW w:w="983"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2 675 435</w:t>
            </w:r>
          </w:p>
        </w:tc>
        <w:tc>
          <w:tcPr>
            <w:tcW w:w="993"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4221</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1 337 720</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1 428 900</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2 067</w:t>
            </w:r>
          </w:p>
        </w:tc>
        <w:tc>
          <w:tcPr>
            <w:tcW w:w="851"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91 180</w:t>
            </w:r>
          </w:p>
        </w:tc>
        <w:tc>
          <w:tcPr>
            <w:tcW w:w="850"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107</w:t>
            </w:r>
          </w:p>
        </w:tc>
        <w:tc>
          <w:tcPr>
            <w:tcW w:w="993"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182 360</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421</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182 781</w:t>
            </w:r>
          </w:p>
        </w:tc>
      </w:tr>
      <w:tr w:rsidR="007056AE" w:rsidRPr="007056AE" w:rsidTr="007056AE">
        <w:trPr>
          <w:trHeight w:val="239"/>
        </w:trPr>
        <w:tc>
          <w:tcPr>
            <w:tcW w:w="1144" w:type="dxa"/>
            <w:shd w:val="clear" w:color="auto" w:fill="auto"/>
            <w:noWrap/>
            <w:vAlign w:val="center"/>
            <w:hideMark/>
          </w:tcPr>
          <w:p w:rsidR="007056AE" w:rsidRPr="007056AE" w:rsidRDefault="007056AE" w:rsidP="00723E05">
            <w:pPr>
              <w:jc w:val="right"/>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Kopā</w:t>
            </w:r>
          </w:p>
        </w:tc>
        <w:tc>
          <w:tcPr>
            <w:tcW w:w="983"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4 228 480</w:t>
            </w:r>
          </w:p>
        </w:tc>
        <w:tc>
          <w:tcPr>
            <w:tcW w:w="993"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110 116</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2 114 253</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2 351 605</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62 072</w:t>
            </w:r>
          </w:p>
        </w:tc>
        <w:tc>
          <w:tcPr>
            <w:tcW w:w="851" w:type="dxa"/>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237 352</w:t>
            </w:r>
          </w:p>
        </w:tc>
        <w:tc>
          <w:tcPr>
            <w:tcW w:w="850"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111</w:t>
            </w:r>
          </w:p>
        </w:tc>
        <w:tc>
          <w:tcPr>
            <w:tcW w:w="993"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474 704</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sz w:val="20"/>
                <w:szCs w:val="20"/>
              </w:rPr>
            </w:pPr>
            <w:r w:rsidRPr="007056AE">
              <w:rPr>
                <w:rFonts w:ascii="Times New Roman" w:eastAsia="Times New Roman" w:hAnsi="Times New Roman" w:cs="Times New Roman"/>
                <w:sz w:val="20"/>
                <w:szCs w:val="20"/>
              </w:rPr>
              <w:t>19 796</w:t>
            </w:r>
          </w:p>
        </w:tc>
        <w:tc>
          <w:tcPr>
            <w:tcW w:w="992" w:type="dxa"/>
            <w:shd w:val="clear" w:color="auto" w:fill="auto"/>
            <w:noWrap/>
            <w:hideMark/>
          </w:tcPr>
          <w:p w:rsidR="007056AE" w:rsidRPr="007056AE" w:rsidRDefault="007056AE" w:rsidP="007056AE">
            <w:pPr>
              <w:jc w:val="center"/>
              <w:rPr>
                <w:rFonts w:ascii="Times New Roman" w:eastAsia="Times New Roman" w:hAnsi="Times New Roman" w:cs="Times New Roman"/>
                <w:b/>
                <w:sz w:val="20"/>
                <w:szCs w:val="20"/>
              </w:rPr>
            </w:pPr>
            <w:r w:rsidRPr="007056AE">
              <w:rPr>
                <w:rFonts w:ascii="Times New Roman" w:eastAsia="Times New Roman" w:hAnsi="Times New Roman" w:cs="Times New Roman"/>
                <w:b/>
                <w:sz w:val="20"/>
                <w:szCs w:val="20"/>
              </w:rPr>
              <w:t>494 500</w:t>
            </w:r>
          </w:p>
        </w:tc>
      </w:tr>
    </w:tbl>
    <w:p w:rsidR="006B7CA9" w:rsidRDefault="00B610EC">
      <w:pPr>
        <w:pStyle w:val="NoSpacing"/>
        <w:tabs>
          <w:tab w:val="left" w:pos="7650"/>
        </w:tabs>
        <w:spacing w:before="120"/>
        <w:jc w:val="both"/>
        <w:rPr>
          <w:rFonts w:ascii="Times New Roman" w:hAnsi="Times New Roman"/>
          <w:b/>
          <w:sz w:val="28"/>
          <w:szCs w:val="28"/>
        </w:rPr>
      </w:pPr>
      <w:r>
        <w:rPr>
          <w:rFonts w:ascii="Times New Roman" w:hAnsi="Times New Roman"/>
          <w:b/>
          <w:sz w:val="28"/>
          <w:szCs w:val="28"/>
        </w:rPr>
        <w:tab/>
      </w:r>
    </w:p>
    <w:p w:rsidR="006B7CA9" w:rsidRDefault="00D54A79">
      <w:pPr>
        <w:pStyle w:val="NoSpacing"/>
        <w:spacing w:before="120"/>
        <w:ind w:left="720"/>
        <w:rPr>
          <w:rFonts w:ascii="Times New Roman" w:hAnsi="Times New Roman"/>
          <w:b/>
          <w:sz w:val="28"/>
          <w:szCs w:val="28"/>
        </w:rPr>
      </w:pPr>
      <w:r>
        <w:rPr>
          <w:rFonts w:ascii="Times New Roman" w:hAnsi="Times New Roman"/>
          <w:b/>
          <w:sz w:val="28"/>
          <w:szCs w:val="28"/>
        </w:rPr>
        <w:t>1</w:t>
      </w:r>
      <w:r w:rsidR="001C151B">
        <w:rPr>
          <w:rFonts w:ascii="Times New Roman" w:hAnsi="Times New Roman"/>
          <w:b/>
          <w:sz w:val="28"/>
          <w:szCs w:val="28"/>
        </w:rPr>
        <w:t>.</w:t>
      </w:r>
      <w:r w:rsidR="000505D8">
        <w:rPr>
          <w:rFonts w:ascii="Times New Roman" w:hAnsi="Times New Roman"/>
          <w:b/>
          <w:sz w:val="28"/>
          <w:szCs w:val="28"/>
        </w:rPr>
        <w:t>3</w:t>
      </w:r>
      <w:r w:rsidR="001C151B">
        <w:rPr>
          <w:rFonts w:ascii="Times New Roman" w:hAnsi="Times New Roman"/>
          <w:b/>
          <w:sz w:val="28"/>
          <w:szCs w:val="28"/>
        </w:rPr>
        <w:t>.</w:t>
      </w:r>
      <w:r w:rsidR="00754BC7" w:rsidRPr="00754BC7">
        <w:rPr>
          <w:rFonts w:ascii="Times New Roman" w:hAnsi="Times New Roman"/>
          <w:b/>
          <w:sz w:val="28"/>
          <w:szCs w:val="28"/>
        </w:rPr>
        <w:t xml:space="preserve"> </w:t>
      </w:r>
      <w:r w:rsidR="00BB1971">
        <w:rPr>
          <w:rFonts w:ascii="Times New Roman" w:hAnsi="Times New Roman"/>
          <w:b/>
          <w:sz w:val="28"/>
          <w:szCs w:val="28"/>
        </w:rPr>
        <w:t>Izmeklējumu</w:t>
      </w:r>
      <w:r w:rsidR="00DF7B41">
        <w:rPr>
          <w:rFonts w:ascii="Times New Roman" w:hAnsi="Times New Roman"/>
          <w:b/>
          <w:sz w:val="28"/>
          <w:szCs w:val="28"/>
        </w:rPr>
        <w:t xml:space="preserve"> nodrošināšanai 24 stundu laikā slimnīcu uzņemšanas nodaļā</w:t>
      </w:r>
      <w:r w:rsidR="004A04EE">
        <w:rPr>
          <w:rFonts w:ascii="Times New Roman" w:hAnsi="Times New Roman"/>
          <w:b/>
          <w:sz w:val="28"/>
          <w:szCs w:val="28"/>
        </w:rPr>
        <w:t>s</w:t>
      </w:r>
    </w:p>
    <w:p w:rsidR="00DF7B41" w:rsidRDefault="004A04EE" w:rsidP="00956135">
      <w:pPr>
        <w:pStyle w:val="NoSpacing"/>
        <w:spacing w:before="120"/>
        <w:ind w:firstLine="720"/>
        <w:jc w:val="both"/>
        <w:rPr>
          <w:rFonts w:ascii="Times New Roman" w:hAnsi="Times New Roman"/>
          <w:sz w:val="24"/>
          <w:szCs w:val="24"/>
        </w:rPr>
      </w:pPr>
      <w:r w:rsidRPr="004A04EE">
        <w:rPr>
          <w:rFonts w:ascii="Times New Roman" w:hAnsi="Times New Roman"/>
          <w:sz w:val="24"/>
          <w:szCs w:val="24"/>
        </w:rPr>
        <w:t>Lai sekmētu ekonomisku veselības aprūpes budžeta izlietošanu, 2013.gadā tiek turpināti 2010.gadā uzsāktie</w:t>
      </w:r>
      <w:r>
        <w:t xml:space="preserve"> </w:t>
      </w:r>
      <w:r w:rsidRPr="004A04EE">
        <w:rPr>
          <w:rFonts w:ascii="Times New Roman" w:hAnsi="Times New Roman"/>
          <w:sz w:val="24"/>
          <w:szCs w:val="24"/>
        </w:rPr>
        <w:t>pasākumi ar mērķi veicināt ambulatorā sektora attīstību, paplašinot pakalpojumu skaitu</w:t>
      </w:r>
      <w:r>
        <w:rPr>
          <w:rFonts w:ascii="Times New Roman" w:hAnsi="Times New Roman"/>
          <w:sz w:val="24"/>
          <w:szCs w:val="24"/>
        </w:rPr>
        <w:t xml:space="preserve">, apjomu un aprūpes kvalitāti. </w:t>
      </w:r>
      <w:r w:rsidRPr="004A04EE">
        <w:rPr>
          <w:rFonts w:ascii="Times New Roman" w:hAnsi="Times New Roman"/>
          <w:sz w:val="24"/>
          <w:szCs w:val="24"/>
        </w:rPr>
        <w:t>Viena no veselības nozares prioritātēm ir intensificēt pacientu ārstēšanas procesu, lai iedzīvotāji varētu saņemt iespējami īsākā laika posmā veselības aprūpes pakalpojumus, kas uzlabotu iedzīvotāju veselības stāvokli un atgrieztu tos darba tirgū. Rezultātā ir izvērtēt</w:t>
      </w:r>
      <w:r w:rsidR="00956135">
        <w:rPr>
          <w:rFonts w:ascii="Times New Roman" w:hAnsi="Times New Roman"/>
          <w:sz w:val="24"/>
          <w:szCs w:val="24"/>
        </w:rPr>
        <w:t>i</w:t>
      </w:r>
      <w:r w:rsidRPr="004A04EE">
        <w:rPr>
          <w:rFonts w:ascii="Times New Roman" w:hAnsi="Times New Roman"/>
          <w:sz w:val="24"/>
          <w:szCs w:val="24"/>
        </w:rPr>
        <w:t xml:space="preserve"> pakalpojum</w:t>
      </w:r>
      <w:r w:rsidR="00956135">
        <w:rPr>
          <w:rFonts w:ascii="Times New Roman" w:hAnsi="Times New Roman"/>
          <w:sz w:val="24"/>
          <w:szCs w:val="24"/>
        </w:rPr>
        <w:t>i</w:t>
      </w:r>
      <w:r w:rsidRPr="004A04EE">
        <w:rPr>
          <w:rFonts w:ascii="Times New Roman" w:hAnsi="Times New Roman"/>
          <w:sz w:val="24"/>
          <w:szCs w:val="24"/>
        </w:rPr>
        <w:t xml:space="preserve"> , kuru saņemšanas iespējas ir apgrūtinātas, bet kas var veicināt iedzīvotāju darbspē</w:t>
      </w:r>
      <w:r>
        <w:rPr>
          <w:rFonts w:ascii="Times New Roman" w:hAnsi="Times New Roman"/>
          <w:sz w:val="24"/>
          <w:szCs w:val="24"/>
        </w:rPr>
        <w:t>ju maksimālu ātru atgriešan</w:t>
      </w:r>
      <w:r w:rsidR="00956135">
        <w:rPr>
          <w:rFonts w:ascii="Times New Roman" w:hAnsi="Times New Roman"/>
          <w:sz w:val="24"/>
          <w:szCs w:val="24"/>
        </w:rPr>
        <w:t>u</w:t>
      </w:r>
      <w:r>
        <w:rPr>
          <w:rFonts w:ascii="Times New Roman" w:hAnsi="Times New Roman"/>
          <w:sz w:val="24"/>
          <w:szCs w:val="24"/>
        </w:rPr>
        <w:t xml:space="preserve">. </w:t>
      </w:r>
      <w:r w:rsidR="00956135">
        <w:rPr>
          <w:rFonts w:ascii="Times New Roman" w:hAnsi="Times New Roman"/>
          <w:sz w:val="24"/>
          <w:szCs w:val="24"/>
        </w:rPr>
        <w:t>Kopš</w:t>
      </w:r>
      <w:r w:rsidRPr="004A04EE">
        <w:rPr>
          <w:rFonts w:ascii="Times New Roman" w:hAnsi="Times New Roman"/>
          <w:sz w:val="24"/>
          <w:szCs w:val="24"/>
        </w:rPr>
        <w:t xml:space="preserve"> 2012.</w:t>
      </w:r>
      <w:r w:rsidR="00956135">
        <w:rPr>
          <w:rFonts w:ascii="Times New Roman" w:hAnsi="Times New Roman"/>
          <w:sz w:val="24"/>
          <w:szCs w:val="24"/>
        </w:rPr>
        <w:t xml:space="preserve"> </w:t>
      </w:r>
      <w:r w:rsidRPr="004A04EE">
        <w:rPr>
          <w:rFonts w:ascii="Times New Roman" w:hAnsi="Times New Roman"/>
          <w:sz w:val="24"/>
          <w:szCs w:val="24"/>
        </w:rPr>
        <w:t>gada slimnīcu uzņemšanas nodaļās uzsākta observācijas gultu finansēšana. Rezultātā pacienti arvien intensīvāk tiek izmeklēti 24 stundu laikā, noteikta pacientiem precīza saslimšanas diagnoze, nozīmēta atbilstoša ārstēšana un mazināts hospitalizāciju skaits. Lai 24 stundu laikā nodrošinātu precīzu diagnozes uzstādīšanu un  t</w:t>
      </w:r>
      <w:r w:rsidR="00956135">
        <w:rPr>
          <w:rFonts w:ascii="Times New Roman" w:hAnsi="Times New Roman"/>
          <w:sz w:val="24"/>
          <w:szCs w:val="24"/>
        </w:rPr>
        <w:t>urpmāko</w:t>
      </w:r>
      <w:r w:rsidRPr="004A04EE">
        <w:rPr>
          <w:rFonts w:ascii="Times New Roman" w:hAnsi="Times New Roman"/>
          <w:sz w:val="24"/>
          <w:szCs w:val="24"/>
        </w:rPr>
        <w:t xml:space="preserve"> ārstēšanu</w:t>
      </w:r>
      <w:r w:rsidR="00371E00">
        <w:rPr>
          <w:rFonts w:ascii="Times New Roman" w:hAnsi="Times New Roman"/>
          <w:sz w:val="24"/>
          <w:szCs w:val="24"/>
        </w:rPr>
        <w:t>,</w:t>
      </w:r>
      <w:r w:rsidRPr="004A04EE">
        <w:rPr>
          <w:rFonts w:ascii="Times New Roman" w:hAnsi="Times New Roman"/>
          <w:sz w:val="24"/>
          <w:szCs w:val="24"/>
        </w:rPr>
        <w:t xml:space="preserve"> pacientiem tiek veikti datortomogrāfijas, sirds asin</w:t>
      </w:r>
      <w:r>
        <w:rPr>
          <w:rFonts w:ascii="Times New Roman" w:hAnsi="Times New Roman"/>
          <w:sz w:val="24"/>
          <w:szCs w:val="24"/>
        </w:rPr>
        <w:t>s</w:t>
      </w:r>
      <w:r w:rsidRPr="004A04EE">
        <w:rPr>
          <w:rFonts w:ascii="Times New Roman" w:hAnsi="Times New Roman"/>
          <w:sz w:val="24"/>
          <w:szCs w:val="24"/>
        </w:rPr>
        <w:t xml:space="preserve">vadu sistēmas, </w:t>
      </w:r>
      <w:proofErr w:type="spellStart"/>
      <w:r w:rsidRPr="004A04EE">
        <w:rPr>
          <w:rFonts w:ascii="Times New Roman" w:hAnsi="Times New Roman"/>
          <w:sz w:val="24"/>
          <w:szCs w:val="24"/>
        </w:rPr>
        <w:t>doplerogrāfijas</w:t>
      </w:r>
      <w:proofErr w:type="spellEnd"/>
      <w:r w:rsidRPr="004A04EE">
        <w:rPr>
          <w:rFonts w:ascii="Times New Roman" w:hAnsi="Times New Roman"/>
          <w:sz w:val="24"/>
          <w:szCs w:val="24"/>
        </w:rPr>
        <w:t>, ultrasonogrāfijas, rentgenoloģijas izmeklējumi. Rezultātā ir palielinājusies nepieciešamība pēc papildus finanšu līdzekļiem šo izmeklēj</w:t>
      </w:r>
      <w:r>
        <w:rPr>
          <w:rFonts w:ascii="Times New Roman" w:hAnsi="Times New Roman"/>
          <w:sz w:val="24"/>
          <w:szCs w:val="24"/>
        </w:rPr>
        <w:t xml:space="preserve">umu apmaksai ambulatorā posmā. </w:t>
      </w:r>
      <w:r w:rsidRPr="004A04EE">
        <w:rPr>
          <w:rFonts w:ascii="Times New Roman" w:hAnsi="Times New Roman"/>
          <w:sz w:val="24"/>
          <w:szCs w:val="24"/>
        </w:rPr>
        <w:t>Atbilstoši Nacionālā veselības dienesta vadības informācijas sistēmas datiem par 2013.gada 1.pusgadu slimnīcu uzņemšanas nodaļās, kurās ir ārstējušies pacienti observācijas gultās, pacienti ambulatori saņēmuši izmek</w:t>
      </w:r>
      <w:r>
        <w:rPr>
          <w:rFonts w:ascii="Times New Roman" w:hAnsi="Times New Roman"/>
          <w:sz w:val="24"/>
          <w:szCs w:val="24"/>
        </w:rPr>
        <w:t>lējumus par</w:t>
      </w:r>
      <w:r w:rsidR="00295F74">
        <w:rPr>
          <w:rFonts w:ascii="Times New Roman" w:hAnsi="Times New Roman"/>
          <w:sz w:val="24"/>
          <w:szCs w:val="24"/>
        </w:rPr>
        <w:t xml:space="preserve"> </w:t>
      </w:r>
      <w:r>
        <w:rPr>
          <w:rFonts w:ascii="Times New Roman" w:hAnsi="Times New Roman"/>
          <w:sz w:val="24"/>
          <w:szCs w:val="24"/>
        </w:rPr>
        <w:t xml:space="preserve">907 221,64 latiem. </w:t>
      </w:r>
      <w:r w:rsidRPr="004A04EE">
        <w:rPr>
          <w:rFonts w:ascii="Times New Roman" w:hAnsi="Times New Roman"/>
          <w:sz w:val="24"/>
          <w:szCs w:val="24"/>
        </w:rPr>
        <w:t xml:space="preserve">2013.gadā </w:t>
      </w:r>
      <w:r>
        <w:rPr>
          <w:rFonts w:ascii="Times New Roman" w:hAnsi="Times New Roman"/>
          <w:sz w:val="24"/>
          <w:szCs w:val="24"/>
        </w:rPr>
        <w:t>plānot</w:t>
      </w:r>
      <w:r w:rsidR="00F12B7A">
        <w:rPr>
          <w:rFonts w:ascii="Times New Roman" w:hAnsi="Times New Roman"/>
          <w:sz w:val="24"/>
          <w:szCs w:val="24"/>
        </w:rPr>
        <w:t>s</w:t>
      </w:r>
      <w:r w:rsidRPr="004A04EE">
        <w:rPr>
          <w:rFonts w:ascii="Times New Roman" w:hAnsi="Times New Roman"/>
          <w:sz w:val="24"/>
          <w:szCs w:val="24"/>
        </w:rPr>
        <w:t xml:space="preserve"> 29 224 observāciju gul</w:t>
      </w:r>
      <w:r w:rsidR="00E11676">
        <w:rPr>
          <w:rFonts w:ascii="Times New Roman" w:hAnsi="Times New Roman"/>
          <w:sz w:val="24"/>
          <w:szCs w:val="24"/>
        </w:rPr>
        <w:t xml:space="preserve">tu dienu skaits slimnīcās, </w:t>
      </w:r>
      <w:r w:rsidRPr="004A04EE">
        <w:rPr>
          <w:rFonts w:ascii="Times New Roman" w:hAnsi="Times New Roman"/>
          <w:sz w:val="24"/>
          <w:szCs w:val="24"/>
        </w:rPr>
        <w:t>vidēji uz vienu observācijas gultas dienu ir veikti izmeklējumi par 62,09 latiem. Papildus ir nepieciešami līdzekļi izmeklējumu apmaksai</w:t>
      </w:r>
      <w:r w:rsidR="00F12B7A">
        <w:rPr>
          <w:rFonts w:ascii="Times New Roman" w:hAnsi="Times New Roman"/>
          <w:sz w:val="24"/>
          <w:szCs w:val="24"/>
        </w:rPr>
        <w:t xml:space="preserve"> plānotajam gultas dienu skaitam, jo observācijas gultas tiek finansētas no valsts budžeta līdzekļiem, </w:t>
      </w:r>
      <w:r w:rsidRPr="004A04EE">
        <w:rPr>
          <w:rFonts w:ascii="Times New Roman" w:hAnsi="Times New Roman"/>
          <w:b/>
          <w:sz w:val="24"/>
          <w:szCs w:val="24"/>
        </w:rPr>
        <w:t>1 814 519 latu</w:t>
      </w:r>
      <w:r w:rsidRPr="004A04EE">
        <w:rPr>
          <w:rFonts w:ascii="Times New Roman" w:hAnsi="Times New Roman"/>
          <w:sz w:val="24"/>
          <w:szCs w:val="24"/>
        </w:rPr>
        <w:t xml:space="preserve"> apmērā </w:t>
      </w:r>
      <w:r w:rsidR="00F12B7A">
        <w:rPr>
          <w:rFonts w:ascii="Times New Roman" w:hAnsi="Times New Roman"/>
          <w:sz w:val="24"/>
          <w:szCs w:val="24"/>
        </w:rPr>
        <w:t>(29 224 izmeklējumi</w:t>
      </w:r>
      <w:r w:rsidR="0004559A" w:rsidRPr="004A04EE">
        <w:rPr>
          <w:rFonts w:ascii="Times New Roman" w:hAnsi="Times New Roman"/>
          <w:sz w:val="24"/>
          <w:szCs w:val="24"/>
        </w:rPr>
        <w:t xml:space="preserve"> x</w:t>
      </w:r>
      <w:r w:rsidR="0004559A" w:rsidRPr="004A04EE">
        <w:rPr>
          <w:rFonts w:ascii="Times New Roman" w:hAnsi="Times New Roman"/>
          <w:color w:val="FF0000"/>
          <w:sz w:val="24"/>
          <w:szCs w:val="24"/>
        </w:rPr>
        <w:t xml:space="preserve"> </w:t>
      </w:r>
      <w:r w:rsidR="0004559A" w:rsidRPr="004A04EE">
        <w:rPr>
          <w:rFonts w:ascii="Times New Roman" w:hAnsi="Times New Roman"/>
          <w:sz w:val="24"/>
          <w:szCs w:val="24"/>
        </w:rPr>
        <w:t> 62,09 lati)</w:t>
      </w:r>
      <w:r w:rsidR="0004559A">
        <w:rPr>
          <w:rFonts w:ascii="Times New Roman" w:hAnsi="Times New Roman"/>
          <w:sz w:val="24"/>
          <w:szCs w:val="24"/>
        </w:rPr>
        <w:t xml:space="preserve"> </w:t>
      </w:r>
      <w:r w:rsidR="00E11676">
        <w:rPr>
          <w:rFonts w:ascii="Times New Roman" w:hAnsi="Times New Roman"/>
          <w:sz w:val="24"/>
          <w:szCs w:val="24"/>
        </w:rPr>
        <w:t xml:space="preserve">valsts </w:t>
      </w:r>
      <w:r w:rsidRPr="004A04EE">
        <w:rPr>
          <w:rFonts w:ascii="Times New Roman" w:hAnsi="Times New Roman"/>
          <w:sz w:val="24"/>
          <w:szCs w:val="24"/>
        </w:rPr>
        <w:t xml:space="preserve">budžeta apakšprogrammā 33.01.00. „Ārstniecība” </w:t>
      </w:r>
      <w:r w:rsidR="0004559A">
        <w:rPr>
          <w:rFonts w:ascii="Times New Roman" w:eastAsia="Times New Roman" w:hAnsi="Times New Roman"/>
          <w:sz w:val="24"/>
          <w:szCs w:val="24"/>
        </w:rPr>
        <w:t>izdevumu kodā atbilstoši EKK 3000 „Subsīdijas un dotācijas”</w:t>
      </w:r>
      <w:r w:rsidRPr="004A04EE">
        <w:rPr>
          <w:rFonts w:ascii="Times New Roman" w:hAnsi="Times New Roman"/>
          <w:sz w:val="24"/>
          <w:szCs w:val="24"/>
        </w:rPr>
        <w:t>.</w:t>
      </w:r>
      <w:r w:rsidR="00623270">
        <w:rPr>
          <w:rFonts w:ascii="Times New Roman" w:hAnsi="Times New Roman"/>
          <w:sz w:val="24"/>
          <w:szCs w:val="24"/>
        </w:rPr>
        <w:t xml:space="preserve"> </w:t>
      </w:r>
    </w:p>
    <w:p w:rsidR="00623270" w:rsidRPr="00947693" w:rsidRDefault="0088132B" w:rsidP="00E11676">
      <w:pPr>
        <w:pStyle w:val="NoSpacing"/>
        <w:spacing w:before="120"/>
        <w:ind w:firstLine="720"/>
        <w:jc w:val="both"/>
        <w:rPr>
          <w:rFonts w:ascii="Times New Roman" w:hAnsi="Times New Roman"/>
          <w:color w:val="FF0000"/>
          <w:sz w:val="24"/>
          <w:szCs w:val="24"/>
        </w:rPr>
      </w:pPr>
      <w:r w:rsidRPr="0088132B">
        <w:rPr>
          <w:rFonts w:ascii="Times New Roman" w:hAnsi="Times New Roman"/>
          <w:sz w:val="24"/>
          <w:szCs w:val="24"/>
        </w:rPr>
        <w:t>2013. gada 1. pusgadā 4,7 % (2013. gada 1. ceturksnī 4,2%) no visiem pacientiem, kas konsultēti slimnīcu uzņemšanas nodaļās, izmantoja observācijas gultas. Observācijas gultu izmantošana ir ļāvusi slimnīcām samazināt hospitalizācijas un dārg</w:t>
      </w:r>
      <w:r w:rsidR="00F12B7A">
        <w:rPr>
          <w:rFonts w:ascii="Times New Roman" w:hAnsi="Times New Roman"/>
          <w:sz w:val="24"/>
          <w:szCs w:val="24"/>
        </w:rPr>
        <w:t>āko ārstēšanos slimnīcās. 2013.gada 1.</w:t>
      </w:r>
      <w:r w:rsidRPr="0088132B">
        <w:rPr>
          <w:rFonts w:ascii="Times New Roman" w:hAnsi="Times New Roman"/>
          <w:sz w:val="24"/>
          <w:szCs w:val="24"/>
        </w:rPr>
        <w:t>pu</w:t>
      </w:r>
      <w:r w:rsidR="00F12B7A">
        <w:rPr>
          <w:rFonts w:ascii="Times New Roman" w:hAnsi="Times New Roman"/>
          <w:sz w:val="24"/>
          <w:szCs w:val="24"/>
        </w:rPr>
        <w:t>sgadā vidēji tikai 53% (2013.gada 1.</w:t>
      </w:r>
      <w:r w:rsidRPr="0088132B">
        <w:rPr>
          <w:rFonts w:ascii="Times New Roman" w:hAnsi="Times New Roman"/>
          <w:sz w:val="24"/>
          <w:szCs w:val="24"/>
        </w:rPr>
        <w:t>ceturksnī 57%) no uzņemšanas nodaļās konsultētiem pacientiem tika hospitalizēti. Redzama sakarība starp observācijas gultu izmantošanu un pacientu hospitalizāciju – jo vairāk izmanto observācijas gultas, jo zemāka hospitaliz</w:t>
      </w:r>
      <w:r w:rsidR="00B610EC" w:rsidRPr="00B610EC">
        <w:rPr>
          <w:rFonts w:ascii="Times New Roman" w:hAnsi="Times New Roman"/>
          <w:sz w:val="24"/>
          <w:szCs w:val="24"/>
        </w:rPr>
        <w:t>ācija</w:t>
      </w:r>
      <w:r>
        <w:rPr>
          <w:rFonts w:ascii="Times New Roman" w:hAnsi="Times New Roman"/>
          <w:sz w:val="24"/>
          <w:szCs w:val="24"/>
        </w:rPr>
        <w:t xml:space="preserve">. </w:t>
      </w:r>
      <w:bookmarkStart w:id="0" w:name="_GoBack"/>
      <w:bookmarkEnd w:id="0"/>
    </w:p>
    <w:p w:rsidR="001C151B" w:rsidRDefault="00D54A79" w:rsidP="001C151B">
      <w:pPr>
        <w:pStyle w:val="NoSpacing"/>
        <w:spacing w:before="120"/>
        <w:ind w:left="720"/>
        <w:jc w:val="both"/>
        <w:rPr>
          <w:rFonts w:ascii="Times New Roman" w:hAnsi="Times New Roman"/>
          <w:b/>
          <w:sz w:val="28"/>
          <w:szCs w:val="28"/>
        </w:rPr>
      </w:pPr>
      <w:r>
        <w:rPr>
          <w:rFonts w:ascii="Times New Roman" w:hAnsi="Times New Roman"/>
          <w:b/>
          <w:sz w:val="28"/>
          <w:szCs w:val="28"/>
        </w:rPr>
        <w:t>1</w:t>
      </w:r>
      <w:r w:rsidR="00754BC7">
        <w:rPr>
          <w:rFonts w:ascii="Times New Roman" w:hAnsi="Times New Roman"/>
          <w:b/>
          <w:sz w:val="28"/>
          <w:szCs w:val="28"/>
        </w:rPr>
        <w:t>.</w:t>
      </w:r>
      <w:r w:rsidR="000505D8">
        <w:rPr>
          <w:rFonts w:ascii="Times New Roman" w:hAnsi="Times New Roman"/>
          <w:b/>
          <w:sz w:val="28"/>
          <w:szCs w:val="28"/>
        </w:rPr>
        <w:t>4</w:t>
      </w:r>
      <w:r w:rsidR="00754BC7">
        <w:rPr>
          <w:rFonts w:ascii="Times New Roman" w:hAnsi="Times New Roman"/>
          <w:b/>
          <w:sz w:val="28"/>
          <w:szCs w:val="28"/>
        </w:rPr>
        <w:t>. Rehabilitācijas pakalpojumiem, lai maz</w:t>
      </w:r>
      <w:r w:rsidR="002C6776">
        <w:rPr>
          <w:rFonts w:ascii="Times New Roman" w:hAnsi="Times New Roman"/>
          <w:b/>
          <w:sz w:val="28"/>
          <w:szCs w:val="28"/>
        </w:rPr>
        <w:t>inātu prognozējamo invaliditāti</w:t>
      </w:r>
    </w:p>
    <w:p w:rsidR="005B0742" w:rsidRPr="00765232" w:rsidRDefault="005B0742" w:rsidP="00765232">
      <w:pPr>
        <w:spacing w:before="120"/>
        <w:ind w:firstLine="720"/>
        <w:jc w:val="both"/>
        <w:rPr>
          <w:rFonts w:ascii="Times New Roman" w:hAnsi="Times New Roman" w:cs="Times New Roman"/>
          <w:color w:val="FF0000"/>
          <w:sz w:val="24"/>
          <w:szCs w:val="24"/>
        </w:rPr>
      </w:pPr>
      <w:r w:rsidRPr="00EA2AA3">
        <w:rPr>
          <w:rFonts w:ascii="Times New Roman" w:hAnsi="Times New Roman" w:cs="Times New Roman"/>
          <w:sz w:val="24"/>
          <w:szCs w:val="24"/>
        </w:rPr>
        <w:t>Rehabi</w:t>
      </w:r>
      <w:r>
        <w:rPr>
          <w:rFonts w:ascii="Times New Roman" w:hAnsi="Times New Roman" w:cs="Times New Roman"/>
          <w:sz w:val="24"/>
          <w:szCs w:val="24"/>
        </w:rPr>
        <w:t>li</w:t>
      </w:r>
      <w:r w:rsidRPr="00EA2AA3">
        <w:rPr>
          <w:rFonts w:ascii="Times New Roman" w:hAnsi="Times New Roman" w:cs="Times New Roman"/>
          <w:sz w:val="24"/>
          <w:szCs w:val="24"/>
        </w:rPr>
        <w:t>tācijas pakalpojumi dienas stacionārā un ambulatori</w:t>
      </w:r>
      <w:r w:rsidR="00B610EC">
        <w:rPr>
          <w:rFonts w:ascii="Times New Roman" w:hAnsi="Times New Roman" w:cs="Times New Roman"/>
          <w:sz w:val="24"/>
          <w:szCs w:val="24"/>
        </w:rPr>
        <w:t>,</w:t>
      </w:r>
      <w:r w:rsidRPr="00EA2AA3">
        <w:rPr>
          <w:rFonts w:ascii="Times New Roman" w:hAnsi="Times New Roman" w:cs="Times New Roman"/>
          <w:sz w:val="24"/>
          <w:szCs w:val="24"/>
        </w:rPr>
        <w:t xml:space="preserve"> kā arī fizikālās medicīnas pakalpojumi</w:t>
      </w:r>
      <w:r w:rsidR="00B610EC">
        <w:rPr>
          <w:rFonts w:ascii="Times New Roman" w:hAnsi="Times New Roman" w:cs="Times New Roman"/>
          <w:sz w:val="24"/>
          <w:szCs w:val="24"/>
        </w:rPr>
        <w:t>,</w:t>
      </w:r>
      <w:r w:rsidRPr="00EA2AA3">
        <w:rPr>
          <w:rFonts w:ascii="Times New Roman" w:hAnsi="Times New Roman" w:cs="Times New Roman"/>
          <w:sz w:val="24"/>
          <w:szCs w:val="24"/>
        </w:rPr>
        <w:t xml:space="preserve"> nodrošina ātrāku pacientu veselības stāvokļa uzlabo</w:t>
      </w:r>
      <w:r w:rsidR="00B610EC">
        <w:rPr>
          <w:rFonts w:ascii="Times New Roman" w:hAnsi="Times New Roman" w:cs="Times New Roman"/>
          <w:sz w:val="24"/>
          <w:szCs w:val="24"/>
        </w:rPr>
        <w:t>šanos</w:t>
      </w:r>
      <w:r w:rsidRPr="00EA2AA3">
        <w:rPr>
          <w:rFonts w:ascii="Times New Roman" w:hAnsi="Times New Roman" w:cs="Times New Roman"/>
          <w:sz w:val="24"/>
          <w:szCs w:val="24"/>
        </w:rPr>
        <w:t xml:space="preserve"> un bieži novērš invaliditātes iestāšanos. Uz šiem pakalpojumiem ir izveidojušās gaidīšanas rindas, bet </w:t>
      </w:r>
      <w:r w:rsidR="00B610EC">
        <w:rPr>
          <w:rFonts w:ascii="Times New Roman" w:hAnsi="Times New Roman" w:cs="Times New Roman"/>
          <w:sz w:val="24"/>
          <w:szCs w:val="24"/>
        </w:rPr>
        <w:t xml:space="preserve">ilgstoša gaidīšana uz </w:t>
      </w:r>
      <w:r w:rsidRPr="00EA2AA3">
        <w:rPr>
          <w:rFonts w:ascii="Times New Roman" w:hAnsi="Times New Roman" w:cs="Times New Roman"/>
          <w:sz w:val="24"/>
          <w:szCs w:val="24"/>
        </w:rPr>
        <w:t>pakalpojuma saņemšan</w:t>
      </w:r>
      <w:r w:rsidR="00B610EC">
        <w:rPr>
          <w:rFonts w:ascii="Times New Roman" w:hAnsi="Times New Roman" w:cs="Times New Roman"/>
          <w:sz w:val="24"/>
          <w:szCs w:val="24"/>
        </w:rPr>
        <w:t>u</w:t>
      </w:r>
      <w:r w:rsidRPr="00EA2AA3">
        <w:rPr>
          <w:rFonts w:ascii="Times New Roman" w:hAnsi="Times New Roman" w:cs="Times New Roman"/>
          <w:sz w:val="24"/>
          <w:szCs w:val="24"/>
        </w:rPr>
        <w:t xml:space="preserve"> pacientam var radīt darbspējas zudumu. Tāpēc rehabilitācijas pakalpojumu apjomu būt</w:t>
      </w:r>
      <w:r w:rsidR="008B68D2">
        <w:rPr>
          <w:rFonts w:ascii="Times New Roman" w:hAnsi="Times New Roman" w:cs="Times New Roman"/>
          <w:sz w:val="24"/>
          <w:szCs w:val="24"/>
        </w:rPr>
        <w:t>u nepieciešams palielināt par 7</w:t>
      </w:r>
      <w:r w:rsidRPr="00EA2AA3">
        <w:rPr>
          <w:rFonts w:ascii="Times New Roman" w:hAnsi="Times New Roman" w:cs="Times New Roman"/>
          <w:sz w:val="24"/>
          <w:szCs w:val="24"/>
        </w:rPr>
        <w:t xml:space="preserve">% no pakalpojumu programmas gada apjoma ārstniecības iestādēm, kuras nodrošinājušas rehabilitācijas pakalpojumu apjomu atbilstoši līgumā plānotam </w:t>
      </w:r>
      <w:r w:rsidRPr="00EA2AA3">
        <w:rPr>
          <w:rFonts w:ascii="Times New Roman" w:hAnsi="Times New Roman" w:cs="Times New Roman"/>
          <w:sz w:val="24"/>
          <w:szCs w:val="24"/>
        </w:rPr>
        <w:lastRenderedPageBreak/>
        <w:t>apjomam</w:t>
      </w:r>
      <w:r w:rsidR="00765232">
        <w:rPr>
          <w:rFonts w:ascii="Times New Roman" w:hAnsi="Times New Roman" w:cs="Times New Roman"/>
          <w:sz w:val="24"/>
          <w:szCs w:val="24"/>
        </w:rPr>
        <w:t>.</w:t>
      </w:r>
      <w:r w:rsidR="00765232">
        <w:rPr>
          <w:rFonts w:ascii="Times New Roman" w:hAnsi="Times New Roman" w:cs="Times New Roman"/>
          <w:color w:val="FF0000"/>
          <w:sz w:val="24"/>
          <w:szCs w:val="24"/>
        </w:rPr>
        <w:t xml:space="preserve"> </w:t>
      </w:r>
      <w:r w:rsidRPr="00736176">
        <w:rPr>
          <w:rFonts w:ascii="Times New Roman" w:hAnsi="Times New Roman" w:cs="Times New Roman"/>
          <w:sz w:val="24"/>
          <w:szCs w:val="24"/>
        </w:rPr>
        <w:t xml:space="preserve">Papildus </w:t>
      </w:r>
      <w:r>
        <w:rPr>
          <w:rFonts w:ascii="Times New Roman" w:hAnsi="Times New Roman" w:cs="Times New Roman"/>
          <w:sz w:val="24"/>
          <w:szCs w:val="24"/>
        </w:rPr>
        <w:t xml:space="preserve">šim mērķim </w:t>
      </w:r>
      <w:r w:rsidRPr="00736176">
        <w:rPr>
          <w:rFonts w:ascii="Times New Roman" w:hAnsi="Times New Roman" w:cs="Times New Roman"/>
          <w:sz w:val="24"/>
          <w:szCs w:val="24"/>
        </w:rPr>
        <w:t xml:space="preserve">ir nepieciešami līdzekļi </w:t>
      </w:r>
      <w:r w:rsidR="008B68D2">
        <w:rPr>
          <w:rFonts w:ascii="Times New Roman" w:hAnsi="Times New Roman" w:cs="Times New Roman"/>
          <w:b/>
          <w:sz w:val="24"/>
          <w:szCs w:val="24"/>
        </w:rPr>
        <w:t>207 293</w:t>
      </w:r>
      <w:r w:rsidRPr="005B0742">
        <w:rPr>
          <w:rFonts w:ascii="Times New Roman" w:hAnsi="Times New Roman" w:cs="Times New Roman"/>
          <w:b/>
          <w:sz w:val="24"/>
          <w:szCs w:val="24"/>
        </w:rPr>
        <w:t xml:space="preserve"> latu</w:t>
      </w:r>
      <w:r w:rsidRPr="00736176">
        <w:rPr>
          <w:rFonts w:ascii="Times New Roman" w:hAnsi="Times New Roman" w:cs="Times New Roman"/>
          <w:sz w:val="24"/>
          <w:szCs w:val="24"/>
        </w:rPr>
        <w:t xml:space="preserve"> apmērā </w:t>
      </w:r>
      <w:r w:rsidR="0004559A">
        <w:rPr>
          <w:rFonts w:ascii="Times New Roman" w:hAnsi="Times New Roman" w:cs="Times New Roman"/>
          <w:sz w:val="24"/>
          <w:szCs w:val="24"/>
        </w:rPr>
        <w:t xml:space="preserve">valsts </w:t>
      </w:r>
      <w:r w:rsidRPr="00736176">
        <w:rPr>
          <w:rFonts w:ascii="Times New Roman" w:hAnsi="Times New Roman" w:cs="Times New Roman"/>
          <w:sz w:val="24"/>
          <w:szCs w:val="24"/>
        </w:rPr>
        <w:t>budžeta programmas 33.00.00 „Veselības aprūpes nodrošināšana” apakšprogrammā 3</w:t>
      </w:r>
      <w:r>
        <w:rPr>
          <w:rFonts w:ascii="Times New Roman" w:hAnsi="Times New Roman" w:cs="Times New Roman"/>
          <w:sz w:val="24"/>
          <w:szCs w:val="24"/>
        </w:rPr>
        <w:t>3.01.00. „Ārstnie</w:t>
      </w:r>
      <w:r w:rsidR="00765232">
        <w:rPr>
          <w:rFonts w:ascii="Times New Roman" w:hAnsi="Times New Roman" w:cs="Times New Roman"/>
          <w:sz w:val="24"/>
          <w:szCs w:val="24"/>
        </w:rPr>
        <w:t>cība”</w:t>
      </w:r>
      <w:r w:rsidR="0004559A">
        <w:rPr>
          <w:rFonts w:ascii="Times New Roman" w:hAnsi="Times New Roman" w:cs="Times New Roman"/>
          <w:sz w:val="24"/>
          <w:szCs w:val="24"/>
        </w:rPr>
        <w:t xml:space="preserve"> i</w:t>
      </w:r>
      <w:r w:rsidR="0004559A">
        <w:rPr>
          <w:rFonts w:ascii="Times New Roman" w:eastAsia="Times New Roman" w:hAnsi="Times New Roman" w:cs="Times New Roman"/>
          <w:sz w:val="24"/>
          <w:szCs w:val="24"/>
        </w:rPr>
        <w:t>zdevumu kodā atbilstoši EKK 3000 „Subsīdijas un dotācijas”</w:t>
      </w:r>
      <w:r w:rsidR="00765232">
        <w:rPr>
          <w:rFonts w:ascii="Times New Roman" w:hAnsi="Times New Roman" w:cs="Times New Roman"/>
          <w:sz w:val="24"/>
          <w:szCs w:val="24"/>
        </w:rPr>
        <w:t xml:space="preserve"> (skat.</w:t>
      </w:r>
      <w:r>
        <w:rPr>
          <w:rFonts w:ascii="Times New Roman" w:hAnsi="Times New Roman" w:cs="Times New Roman"/>
          <w:sz w:val="24"/>
          <w:szCs w:val="24"/>
        </w:rPr>
        <w:t xml:space="preserve"> </w:t>
      </w:r>
      <w:r w:rsidR="000820B1">
        <w:rPr>
          <w:rFonts w:ascii="Times New Roman" w:hAnsi="Times New Roman" w:cs="Times New Roman"/>
          <w:sz w:val="24"/>
          <w:szCs w:val="24"/>
        </w:rPr>
        <w:t>5</w:t>
      </w:r>
      <w:r w:rsidR="00765232">
        <w:rPr>
          <w:rFonts w:ascii="Times New Roman" w:hAnsi="Times New Roman" w:cs="Times New Roman"/>
          <w:sz w:val="24"/>
          <w:szCs w:val="24"/>
        </w:rPr>
        <w:t>.tab.</w:t>
      </w:r>
      <w:r w:rsidRPr="00736176">
        <w:rPr>
          <w:rFonts w:ascii="Times New Roman" w:hAnsi="Times New Roman" w:cs="Times New Roman"/>
          <w:sz w:val="24"/>
          <w:szCs w:val="24"/>
        </w:rPr>
        <w:t>).</w:t>
      </w:r>
      <w:r w:rsidR="00E85262">
        <w:rPr>
          <w:rFonts w:ascii="Times New Roman" w:hAnsi="Times New Roman" w:cs="Times New Roman"/>
          <w:sz w:val="24"/>
          <w:szCs w:val="24"/>
        </w:rPr>
        <w:t xml:space="preserve"> </w:t>
      </w:r>
      <w:r w:rsidR="00C22979">
        <w:rPr>
          <w:rFonts w:ascii="Times New Roman" w:hAnsi="Times New Roman" w:cs="Times New Roman"/>
          <w:sz w:val="24"/>
          <w:szCs w:val="24"/>
        </w:rPr>
        <w:t xml:space="preserve">Pacienta iemaksas apjoms </w:t>
      </w:r>
      <w:proofErr w:type="spellStart"/>
      <w:r w:rsidR="00C22979">
        <w:rPr>
          <w:rFonts w:ascii="Times New Roman" w:hAnsi="Times New Roman" w:cs="Times New Roman"/>
          <w:sz w:val="24"/>
          <w:szCs w:val="24"/>
        </w:rPr>
        <w:t>katrais</w:t>
      </w:r>
      <w:proofErr w:type="spellEnd"/>
      <w:r w:rsidR="00C22979">
        <w:rPr>
          <w:rFonts w:ascii="Times New Roman" w:hAnsi="Times New Roman" w:cs="Times New Roman"/>
          <w:sz w:val="24"/>
          <w:szCs w:val="24"/>
        </w:rPr>
        <w:t xml:space="preserve"> ārstniecības</w:t>
      </w:r>
      <w:r w:rsidR="00F12B7A">
        <w:rPr>
          <w:rFonts w:ascii="Times New Roman" w:hAnsi="Times New Roman" w:cs="Times New Roman"/>
          <w:sz w:val="24"/>
          <w:szCs w:val="24"/>
        </w:rPr>
        <w:t xml:space="preserve"> </w:t>
      </w:r>
      <w:r w:rsidR="00C22979">
        <w:rPr>
          <w:rFonts w:ascii="Times New Roman" w:hAnsi="Times New Roman" w:cs="Times New Roman"/>
          <w:sz w:val="24"/>
          <w:szCs w:val="24"/>
        </w:rPr>
        <w:t xml:space="preserve">iestādei tiek rēķināts katrā konkrētajā pakalpojumu programmā pēc šāda principa: pacienta iemaksas faktiskā izpilde 1.pusgadā/veiktā darba apjoms 1.pusgadā*papildus līdzekļi pakalpojumu apjoma nodrošināšanai. </w:t>
      </w:r>
    </w:p>
    <w:p w:rsidR="005B0742" w:rsidRPr="00736176" w:rsidRDefault="000820B1" w:rsidP="005B0742">
      <w:pPr>
        <w:ind w:firstLine="567"/>
        <w:jc w:val="right"/>
        <w:rPr>
          <w:rFonts w:ascii="Times New Roman" w:hAnsi="Times New Roman" w:cs="Times New Roman"/>
          <w:sz w:val="24"/>
          <w:szCs w:val="24"/>
        </w:rPr>
      </w:pPr>
      <w:r>
        <w:rPr>
          <w:rFonts w:ascii="Times New Roman" w:hAnsi="Times New Roman" w:cs="Times New Roman"/>
          <w:sz w:val="24"/>
          <w:szCs w:val="24"/>
        </w:rPr>
        <w:t>5</w:t>
      </w:r>
      <w:r w:rsidR="00B610EC">
        <w:rPr>
          <w:rFonts w:ascii="Times New Roman" w:hAnsi="Times New Roman" w:cs="Times New Roman"/>
          <w:sz w:val="24"/>
          <w:szCs w:val="24"/>
        </w:rPr>
        <w:t xml:space="preserve">. </w:t>
      </w:r>
      <w:r w:rsidR="005B0742">
        <w:rPr>
          <w:rFonts w:ascii="Times New Roman" w:hAnsi="Times New Roman" w:cs="Times New Roman"/>
          <w:sz w:val="24"/>
          <w:szCs w:val="24"/>
        </w:rPr>
        <w:t>tabula</w:t>
      </w:r>
    </w:p>
    <w:p w:rsidR="005B0742" w:rsidRPr="005B0742" w:rsidRDefault="005B0742" w:rsidP="005B0742">
      <w:pPr>
        <w:ind w:firstLine="720"/>
        <w:jc w:val="center"/>
        <w:rPr>
          <w:rFonts w:ascii="Times New Roman" w:hAnsi="Times New Roman" w:cs="Times New Roman"/>
          <w:b/>
          <w:sz w:val="24"/>
          <w:szCs w:val="24"/>
        </w:rPr>
      </w:pPr>
      <w:r w:rsidRPr="005B0742">
        <w:rPr>
          <w:rFonts w:ascii="Times New Roman" w:eastAsia="Times New Roman" w:hAnsi="Times New Roman" w:cs="Times New Roman"/>
          <w:b/>
          <w:color w:val="000000"/>
          <w:sz w:val="24"/>
          <w:szCs w:val="24"/>
        </w:rPr>
        <w:t>Rehabilitācijas pakalpojumu pieejamības uzlabošanai papildus nepieciešamie līdzekļi</w:t>
      </w:r>
      <w:r w:rsidR="00765232">
        <w:rPr>
          <w:rFonts w:ascii="Times New Roman" w:eastAsia="Times New Roman" w:hAnsi="Times New Roman" w:cs="Times New Roman"/>
          <w:b/>
          <w:color w:val="000000"/>
          <w:sz w:val="24"/>
          <w:szCs w:val="24"/>
        </w:rPr>
        <w:t xml:space="preserve"> (Ls)</w:t>
      </w:r>
    </w:p>
    <w:tbl>
      <w:tblPr>
        <w:tblW w:w="10893" w:type="dxa"/>
        <w:jc w:val="center"/>
        <w:tblInd w:w="-1020" w:type="dxa"/>
        <w:tblLayout w:type="fixed"/>
        <w:tblLook w:val="04A0"/>
      </w:tblPr>
      <w:tblGrid>
        <w:gridCol w:w="1454"/>
        <w:gridCol w:w="1076"/>
        <w:gridCol w:w="1050"/>
        <w:gridCol w:w="1134"/>
        <w:gridCol w:w="1134"/>
        <w:gridCol w:w="1276"/>
        <w:gridCol w:w="850"/>
        <w:gridCol w:w="992"/>
        <w:gridCol w:w="948"/>
        <w:gridCol w:w="979"/>
      </w:tblGrid>
      <w:tr w:rsidR="00410A77" w:rsidRPr="008B68D2" w:rsidTr="00470441">
        <w:trPr>
          <w:trHeight w:val="2107"/>
          <w:jc w:val="center"/>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A77" w:rsidRPr="008B68D2" w:rsidRDefault="00410A77" w:rsidP="000E52CF">
            <w:pPr>
              <w:spacing w:after="0" w:line="240" w:lineRule="auto"/>
              <w:ind w:right="13"/>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Pakalpojumu veida nosaukums</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Plānotā līguma summa 2013.</w:t>
            </w:r>
            <w:r w:rsidR="00470441">
              <w:rPr>
                <w:rFonts w:ascii="Times New Roman" w:eastAsia="Times New Roman" w:hAnsi="Times New Roman" w:cs="Times New Roman"/>
                <w:sz w:val="20"/>
                <w:szCs w:val="20"/>
              </w:rPr>
              <w:t>g.</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 xml:space="preserve">Plānotā pacienta iemaksas kompensācija </w:t>
            </w:r>
            <w:r w:rsidR="00470441" w:rsidRPr="008B68D2">
              <w:rPr>
                <w:rFonts w:ascii="Times New Roman" w:eastAsia="Times New Roman" w:hAnsi="Times New Roman" w:cs="Times New Roman"/>
                <w:sz w:val="20"/>
                <w:szCs w:val="20"/>
              </w:rPr>
              <w:t>2013.</w:t>
            </w:r>
            <w:r w:rsidR="00470441">
              <w:rPr>
                <w:rFonts w:ascii="Times New Roman" w:eastAsia="Times New Roman" w:hAnsi="Times New Roman" w:cs="Times New Roman"/>
                <w:sz w:val="20"/>
                <w:szCs w:val="20"/>
              </w:rPr>
              <w:t>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0441"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 xml:space="preserve">Līguma summa pakalpojumu veidā </w:t>
            </w:r>
            <w:r w:rsidR="00470441" w:rsidRPr="008B68D2">
              <w:rPr>
                <w:rFonts w:ascii="Times New Roman" w:eastAsia="Times New Roman" w:hAnsi="Times New Roman" w:cs="Times New Roman"/>
                <w:sz w:val="20"/>
                <w:szCs w:val="20"/>
              </w:rPr>
              <w:t>2013.</w:t>
            </w:r>
            <w:r w:rsidR="00470441">
              <w:rPr>
                <w:rFonts w:ascii="Times New Roman" w:eastAsia="Times New Roman" w:hAnsi="Times New Roman" w:cs="Times New Roman"/>
                <w:sz w:val="20"/>
                <w:szCs w:val="20"/>
              </w:rPr>
              <w:t>g.</w:t>
            </w:r>
          </w:p>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1.pusgadā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Veiktais darba apjoms  2013.g.</w:t>
            </w:r>
          </w:p>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1.pusgadā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 xml:space="preserve">Pacientu iemaksas </w:t>
            </w:r>
            <w:proofErr w:type="spellStart"/>
            <w:r w:rsidRPr="008B68D2">
              <w:rPr>
                <w:rFonts w:ascii="Times New Roman" w:eastAsia="Times New Roman" w:hAnsi="Times New Roman" w:cs="Times New Roman"/>
                <w:sz w:val="20"/>
                <w:szCs w:val="20"/>
              </w:rPr>
              <w:t>kompensā-cija</w:t>
            </w:r>
            <w:proofErr w:type="spellEnd"/>
            <w:r w:rsidRPr="008B68D2">
              <w:rPr>
                <w:rFonts w:ascii="Times New Roman" w:eastAsia="Times New Roman" w:hAnsi="Times New Roman" w:cs="Times New Roman"/>
                <w:sz w:val="20"/>
                <w:szCs w:val="20"/>
              </w:rPr>
              <w:t xml:space="preserve"> par atbrīvotajām kategorijām </w:t>
            </w:r>
            <w:r w:rsidR="00470441" w:rsidRPr="008B68D2">
              <w:rPr>
                <w:rFonts w:ascii="Times New Roman" w:eastAsia="Times New Roman" w:hAnsi="Times New Roman" w:cs="Times New Roman"/>
                <w:sz w:val="20"/>
                <w:szCs w:val="20"/>
              </w:rPr>
              <w:t>2013.</w:t>
            </w:r>
            <w:r w:rsidR="00470441">
              <w:rPr>
                <w:rFonts w:ascii="Times New Roman" w:eastAsia="Times New Roman" w:hAnsi="Times New Roman" w:cs="Times New Roman"/>
                <w:sz w:val="20"/>
                <w:szCs w:val="20"/>
              </w:rPr>
              <w:t xml:space="preserve">g. </w:t>
            </w:r>
            <w:r w:rsidRPr="008B68D2">
              <w:rPr>
                <w:rFonts w:ascii="Times New Roman" w:eastAsia="Times New Roman" w:hAnsi="Times New Roman" w:cs="Times New Roman"/>
                <w:sz w:val="20"/>
                <w:szCs w:val="20"/>
              </w:rPr>
              <w:t>1.pusgadā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Pakal-</w:t>
            </w:r>
            <w:proofErr w:type="spellStart"/>
            <w:r w:rsidRPr="008B68D2">
              <w:rPr>
                <w:rFonts w:ascii="Times New Roman" w:eastAsia="Times New Roman" w:hAnsi="Times New Roman" w:cs="Times New Roman"/>
                <w:sz w:val="20"/>
                <w:szCs w:val="20"/>
              </w:rPr>
              <w:t>pojumu</w:t>
            </w:r>
            <w:proofErr w:type="spellEnd"/>
            <w:r w:rsidRPr="008B68D2">
              <w:rPr>
                <w:rFonts w:ascii="Times New Roman" w:eastAsia="Times New Roman" w:hAnsi="Times New Roman" w:cs="Times New Roman"/>
                <w:sz w:val="20"/>
                <w:szCs w:val="20"/>
              </w:rPr>
              <w:t xml:space="preserve"> veida izpilde,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0A77" w:rsidRPr="008B68D2" w:rsidRDefault="00410A77" w:rsidP="008B68D2">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Papildus līdzekļi pakalpo-jumu pieejamības uzlabošanai</w:t>
            </w:r>
            <w:r w:rsidR="008B68D2" w:rsidRPr="008B68D2">
              <w:rPr>
                <w:rFonts w:ascii="Times New Roman" w:eastAsia="Times New Roman" w:hAnsi="Times New Roman" w:cs="Times New Roman"/>
                <w:sz w:val="20"/>
                <w:szCs w:val="20"/>
              </w:rPr>
              <w:t xml:space="preserve"> (7% no g </w:t>
            </w:r>
            <w:proofErr w:type="spellStart"/>
            <w:r w:rsidR="008B68D2" w:rsidRPr="008B68D2">
              <w:rPr>
                <w:rFonts w:ascii="Times New Roman" w:eastAsia="Times New Roman" w:hAnsi="Times New Roman" w:cs="Times New Roman"/>
                <w:sz w:val="20"/>
                <w:szCs w:val="20"/>
              </w:rPr>
              <w:t>līg</w:t>
            </w:r>
            <w:proofErr w:type="spellEnd"/>
            <w:r w:rsidR="008B68D2" w:rsidRPr="008B68D2">
              <w:rPr>
                <w:rFonts w:ascii="Times New Roman" w:eastAsia="Times New Roman" w:hAnsi="Times New Roman" w:cs="Times New Roman"/>
                <w:sz w:val="20"/>
                <w:szCs w:val="20"/>
              </w:rPr>
              <w:t>. apjoma)</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 xml:space="preserve">Papildus līdzekļi pacienta </w:t>
            </w:r>
            <w:proofErr w:type="spellStart"/>
            <w:r w:rsidRPr="008B68D2">
              <w:rPr>
                <w:rFonts w:ascii="Times New Roman" w:eastAsia="Times New Roman" w:hAnsi="Times New Roman" w:cs="Times New Roman"/>
                <w:sz w:val="20"/>
                <w:szCs w:val="20"/>
              </w:rPr>
              <w:t>iemak</w:t>
            </w:r>
            <w:proofErr w:type="spellEnd"/>
          </w:p>
          <w:p w:rsidR="00410A77" w:rsidRPr="008B68D2" w:rsidRDefault="00410A77" w:rsidP="000E52CF">
            <w:pPr>
              <w:spacing w:after="0" w:line="240" w:lineRule="auto"/>
              <w:jc w:val="center"/>
              <w:rPr>
                <w:rFonts w:ascii="Times New Roman" w:eastAsia="Times New Roman" w:hAnsi="Times New Roman" w:cs="Times New Roman"/>
                <w:sz w:val="20"/>
                <w:szCs w:val="20"/>
              </w:rPr>
            </w:pPr>
            <w:proofErr w:type="spellStart"/>
            <w:r w:rsidRPr="008B68D2">
              <w:rPr>
                <w:rFonts w:ascii="Times New Roman" w:eastAsia="Times New Roman" w:hAnsi="Times New Roman" w:cs="Times New Roman"/>
                <w:sz w:val="20"/>
                <w:szCs w:val="20"/>
              </w:rPr>
              <w:t>sas</w:t>
            </w:r>
            <w:proofErr w:type="spellEnd"/>
            <w:r w:rsidRPr="008B68D2">
              <w:rPr>
                <w:rFonts w:ascii="Times New Roman" w:eastAsia="Times New Roman" w:hAnsi="Times New Roman" w:cs="Times New Roman"/>
                <w:sz w:val="20"/>
                <w:szCs w:val="20"/>
              </w:rPr>
              <w:t xml:space="preserve"> </w:t>
            </w:r>
            <w:proofErr w:type="spellStart"/>
            <w:r w:rsidRPr="008B68D2">
              <w:rPr>
                <w:rFonts w:ascii="Times New Roman" w:eastAsia="Times New Roman" w:hAnsi="Times New Roman" w:cs="Times New Roman"/>
                <w:sz w:val="20"/>
                <w:szCs w:val="20"/>
              </w:rPr>
              <w:t>kompen</w:t>
            </w:r>
            <w:proofErr w:type="spellEnd"/>
          </w:p>
          <w:p w:rsidR="00410A77" w:rsidRPr="008B68D2" w:rsidRDefault="00410A77" w:rsidP="000E52CF">
            <w:pPr>
              <w:spacing w:after="0" w:line="240" w:lineRule="auto"/>
              <w:jc w:val="center"/>
              <w:rPr>
                <w:rFonts w:ascii="Times New Roman" w:eastAsia="Times New Roman" w:hAnsi="Times New Roman" w:cs="Times New Roman"/>
                <w:sz w:val="20"/>
                <w:szCs w:val="20"/>
              </w:rPr>
            </w:pPr>
            <w:proofErr w:type="spellStart"/>
            <w:r w:rsidRPr="008B68D2">
              <w:rPr>
                <w:rFonts w:ascii="Times New Roman" w:eastAsia="Times New Roman" w:hAnsi="Times New Roman" w:cs="Times New Roman"/>
                <w:sz w:val="20"/>
                <w:szCs w:val="20"/>
              </w:rPr>
              <w:t>sācijai</w:t>
            </w:r>
            <w:proofErr w:type="spellEnd"/>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Papildus līdzekļi kopā</w:t>
            </w:r>
          </w:p>
        </w:tc>
      </w:tr>
      <w:tr w:rsidR="00410A77" w:rsidRPr="008B68D2" w:rsidTr="00470441">
        <w:trPr>
          <w:trHeight w:val="475"/>
          <w:jc w:val="center"/>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410A77" w:rsidRPr="008B68D2" w:rsidRDefault="00410A77" w:rsidP="000E52CF">
            <w:pPr>
              <w:spacing w:after="0" w:line="240" w:lineRule="auto"/>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Fizikālās medicīnas pakalpojumi</w:t>
            </w:r>
          </w:p>
        </w:tc>
        <w:tc>
          <w:tcPr>
            <w:tcW w:w="1076"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217 221</w:t>
            </w:r>
          </w:p>
        </w:tc>
        <w:tc>
          <w:tcPr>
            <w:tcW w:w="1050"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7 207</w:t>
            </w:r>
          </w:p>
        </w:tc>
        <w:tc>
          <w:tcPr>
            <w:tcW w:w="1134"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108 610</w:t>
            </w:r>
          </w:p>
        </w:tc>
        <w:tc>
          <w:tcPr>
            <w:tcW w:w="1134"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142 862</w:t>
            </w:r>
          </w:p>
        </w:tc>
        <w:tc>
          <w:tcPr>
            <w:tcW w:w="1276"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2 991</w:t>
            </w:r>
          </w:p>
        </w:tc>
        <w:tc>
          <w:tcPr>
            <w:tcW w:w="850"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132</w:t>
            </w:r>
          </w:p>
        </w:tc>
        <w:tc>
          <w:tcPr>
            <w:tcW w:w="992" w:type="dxa"/>
            <w:tcBorders>
              <w:top w:val="nil"/>
              <w:left w:val="nil"/>
              <w:bottom w:val="single" w:sz="4" w:space="0" w:color="auto"/>
              <w:right w:val="single" w:sz="4" w:space="0" w:color="auto"/>
            </w:tcBorders>
            <w:shd w:val="clear" w:color="auto" w:fill="auto"/>
            <w:noWrap/>
            <w:vAlign w:val="bottom"/>
            <w:hideMark/>
          </w:tcPr>
          <w:p w:rsidR="00410A77" w:rsidRPr="008B68D2" w:rsidRDefault="008B68D2"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15 205</w:t>
            </w:r>
          </w:p>
        </w:tc>
        <w:tc>
          <w:tcPr>
            <w:tcW w:w="948" w:type="dxa"/>
            <w:tcBorders>
              <w:top w:val="nil"/>
              <w:left w:val="nil"/>
              <w:bottom w:val="single" w:sz="4" w:space="0" w:color="auto"/>
              <w:right w:val="single" w:sz="4" w:space="0" w:color="auto"/>
            </w:tcBorders>
            <w:shd w:val="clear" w:color="auto" w:fill="auto"/>
            <w:noWrap/>
            <w:vAlign w:val="bottom"/>
            <w:hideMark/>
          </w:tcPr>
          <w:p w:rsidR="00410A77" w:rsidRPr="008B68D2" w:rsidRDefault="008B68D2"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285</w:t>
            </w:r>
          </w:p>
        </w:tc>
        <w:tc>
          <w:tcPr>
            <w:tcW w:w="979" w:type="dxa"/>
            <w:tcBorders>
              <w:top w:val="nil"/>
              <w:left w:val="nil"/>
              <w:bottom w:val="single" w:sz="4" w:space="0" w:color="auto"/>
              <w:right w:val="single" w:sz="4" w:space="0" w:color="auto"/>
            </w:tcBorders>
            <w:shd w:val="clear" w:color="auto" w:fill="auto"/>
            <w:noWrap/>
            <w:vAlign w:val="bottom"/>
            <w:hideMark/>
          </w:tcPr>
          <w:p w:rsidR="00410A77" w:rsidRPr="008B68D2" w:rsidRDefault="008B68D2"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15 490</w:t>
            </w:r>
          </w:p>
        </w:tc>
      </w:tr>
      <w:tr w:rsidR="00410A77" w:rsidRPr="008B68D2" w:rsidTr="00470441">
        <w:trPr>
          <w:trHeight w:val="475"/>
          <w:jc w:val="center"/>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410A77" w:rsidRPr="008B68D2" w:rsidRDefault="00410A77" w:rsidP="000E52CF">
            <w:pPr>
              <w:spacing w:after="0" w:line="240" w:lineRule="auto"/>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Rehabilitācija dienas stacionārā</w:t>
            </w:r>
          </w:p>
        </w:tc>
        <w:tc>
          <w:tcPr>
            <w:tcW w:w="1076"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896 489</w:t>
            </w:r>
          </w:p>
        </w:tc>
        <w:tc>
          <w:tcPr>
            <w:tcW w:w="1050"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132 845</w:t>
            </w:r>
          </w:p>
        </w:tc>
        <w:tc>
          <w:tcPr>
            <w:tcW w:w="1134"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434 018</w:t>
            </w:r>
          </w:p>
        </w:tc>
        <w:tc>
          <w:tcPr>
            <w:tcW w:w="1134"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571 424</w:t>
            </w:r>
          </w:p>
        </w:tc>
        <w:tc>
          <w:tcPr>
            <w:tcW w:w="1276"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74 496</w:t>
            </w:r>
          </w:p>
        </w:tc>
        <w:tc>
          <w:tcPr>
            <w:tcW w:w="850"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132</w:t>
            </w:r>
          </w:p>
        </w:tc>
        <w:tc>
          <w:tcPr>
            <w:tcW w:w="992" w:type="dxa"/>
            <w:tcBorders>
              <w:top w:val="nil"/>
              <w:left w:val="nil"/>
              <w:bottom w:val="single" w:sz="4" w:space="0" w:color="auto"/>
              <w:right w:val="single" w:sz="4" w:space="0" w:color="auto"/>
            </w:tcBorders>
            <w:shd w:val="clear" w:color="auto" w:fill="auto"/>
            <w:noWrap/>
            <w:vAlign w:val="bottom"/>
            <w:hideMark/>
          </w:tcPr>
          <w:p w:rsidR="00410A77" w:rsidRPr="008B68D2" w:rsidRDefault="008B68D2"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62 754</w:t>
            </w:r>
          </w:p>
        </w:tc>
        <w:tc>
          <w:tcPr>
            <w:tcW w:w="948" w:type="dxa"/>
            <w:tcBorders>
              <w:top w:val="nil"/>
              <w:left w:val="nil"/>
              <w:bottom w:val="single" w:sz="4" w:space="0" w:color="auto"/>
              <w:right w:val="single" w:sz="4" w:space="0" w:color="auto"/>
            </w:tcBorders>
            <w:shd w:val="clear" w:color="auto" w:fill="auto"/>
            <w:noWrap/>
            <w:vAlign w:val="bottom"/>
            <w:hideMark/>
          </w:tcPr>
          <w:p w:rsidR="00410A77" w:rsidRPr="008B68D2" w:rsidRDefault="008B68D2"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8883</w:t>
            </w:r>
          </w:p>
        </w:tc>
        <w:tc>
          <w:tcPr>
            <w:tcW w:w="979" w:type="dxa"/>
            <w:tcBorders>
              <w:top w:val="nil"/>
              <w:left w:val="nil"/>
              <w:bottom w:val="single" w:sz="4" w:space="0" w:color="auto"/>
              <w:right w:val="single" w:sz="4" w:space="0" w:color="auto"/>
            </w:tcBorders>
            <w:shd w:val="clear" w:color="auto" w:fill="auto"/>
            <w:noWrap/>
            <w:vAlign w:val="bottom"/>
            <w:hideMark/>
          </w:tcPr>
          <w:p w:rsidR="00410A77" w:rsidRPr="008B68D2" w:rsidRDefault="008B68D2"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71 637</w:t>
            </w:r>
          </w:p>
        </w:tc>
      </w:tr>
      <w:tr w:rsidR="00410A77" w:rsidRPr="008B68D2" w:rsidTr="00470441">
        <w:trPr>
          <w:trHeight w:val="490"/>
          <w:jc w:val="center"/>
        </w:trPr>
        <w:tc>
          <w:tcPr>
            <w:tcW w:w="1454" w:type="dxa"/>
            <w:tcBorders>
              <w:top w:val="nil"/>
              <w:left w:val="single" w:sz="4" w:space="0" w:color="auto"/>
              <w:bottom w:val="single" w:sz="4" w:space="0" w:color="auto"/>
              <w:right w:val="single" w:sz="4" w:space="0" w:color="auto"/>
            </w:tcBorders>
            <w:shd w:val="clear" w:color="auto" w:fill="auto"/>
            <w:vAlign w:val="bottom"/>
            <w:hideMark/>
          </w:tcPr>
          <w:p w:rsidR="00410A77" w:rsidRPr="008B68D2" w:rsidRDefault="00410A77" w:rsidP="000E52CF">
            <w:pPr>
              <w:spacing w:after="0" w:line="240" w:lineRule="auto"/>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Rehabilitācijas pakalpojumi</w:t>
            </w:r>
          </w:p>
        </w:tc>
        <w:tc>
          <w:tcPr>
            <w:tcW w:w="1076"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1 642 883</w:t>
            </w:r>
          </w:p>
        </w:tc>
        <w:tc>
          <w:tcPr>
            <w:tcW w:w="1050"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74 279</w:t>
            </w:r>
          </w:p>
        </w:tc>
        <w:tc>
          <w:tcPr>
            <w:tcW w:w="1134"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821 459</w:t>
            </w:r>
          </w:p>
        </w:tc>
        <w:tc>
          <w:tcPr>
            <w:tcW w:w="1134"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1 047 884</w:t>
            </w:r>
          </w:p>
        </w:tc>
        <w:tc>
          <w:tcPr>
            <w:tcW w:w="1276"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45 768</w:t>
            </w:r>
          </w:p>
        </w:tc>
        <w:tc>
          <w:tcPr>
            <w:tcW w:w="850"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128</w:t>
            </w:r>
          </w:p>
        </w:tc>
        <w:tc>
          <w:tcPr>
            <w:tcW w:w="992" w:type="dxa"/>
            <w:tcBorders>
              <w:top w:val="nil"/>
              <w:left w:val="nil"/>
              <w:bottom w:val="single" w:sz="4" w:space="0" w:color="auto"/>
              <w:right w:val="single" w:sz="4" w:space="0" w:color="auto"/>
            </w:tcBorders>
            <w:shd w:val="clear" w:color="auto" w:fill="auto"/>
            <w:noWrap/>
            <w:vAlign w:val="bottom"/>
            <w:hideMark/>
          </w:tcPr>
          <w:p w:rsidR="00410A77" w:rsidRPr="008B68D2" w:rsidRDefault="008B68D2"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115 002</w:t>
            </w:r>
          </w:p>
        </w:tc>
        <w:tc>
          <w:tcPr>
            <w:tcW w:w="948" w:type="dxa"/>
            <w:tcBorders>
              <w:top w:val="nil"/>
              <w:left w:val="nil"/>
              <w:bottom w:val="single" w:sz="4" w:space="0" w:color="auto"/>
              <w:right w:val="single" w:sz="4" w:space="0" w:color="auto"/>
            </w:tcBorders>
            <w:shd w:val="clear" w:color="auto" w:fill="auto"/>
            <w:noWrap/>
            <w:vAlign w:val="bottom"/>
            <w:hideMark/>
          </w:tcPr>
          <w:p w:rsidR="00410A77" w:rsidRPr="008B68D2" w:rsidRDefault="008B68D2"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5164</w:t>
            </w:r>
          </w:p>
        </w:tc>
        <w:tc>
          <w:tcPr>
            <w:tcW w:w="979" w:type="dxa"/>
            <w:tcBorders>
              <w:top w:val="nil"/>
              <w:left w:val="nil"/>
              <w:bottom w:val="single" w:sz="4" w:space="0" w:color="auto"/>
              <w:right w:val="single" w:sz="4" w:space="0" w:color="auto"/>
            </w:tcBorders>
            <w:shd w:val="clear" w:color="auto" w:fill="auto"/>
            <w:noWrap/>
            <w:vAlign w:val="bottom"/>
            <w:hideMark/>
          </w:tcPr>
          <w:p w:rsidR="00410A77" w:rsidRPr="008B68D2" w:rsidRDefault="008B68D2"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120 166</w:t>
            </w:r>
          </w:p>
        </w:tc>
      </w:tr>
      <w:tr w:rsidR="00410A77" w:rsidRPr="008B68D2" w:rsidTr="00470441">
        <w:trPr>
          <w:trHeight w:val="237"/>
          <w:jc w:val="center"/>
        </w:trPr>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410A77" w:rsidRPr="008B68D2" w:rsidRDefault="00410A77" w:rsidP="00410A77">
            <w:pPr>
              <w:spacing w:after="0" w:line="240" w:lineRule="auto"/>
              <w:jc w:val="right"/>
              <w:rPr>
                <w:rFonts w:ascii="Times New Roman" w:eastAsia="Times New Roman" w:hAnsi="Times New Roman" w:cs="Times New Roman"/>
                <w:b/>
                <w:sz w:val="20"/>
                <w:szCs w:val="20"/>
              </w:rPr>
            </w:pPr>
            <w:r w:rsidRPr="008B68D2">
              <w:rPr>
                <w:rFonts w:ascii="Times New Roman" w:eastAsia="Times New Roman" w:hAnsi="Times New Roman" w:cs="Times New Roman"/>
                <w:b/>
                <w:sz w:val="20"/>
                <w:szCs w:val="20"/>
              </w:rPr>
              <w:t>Kopā</w:t>
            </w:r>
          </w:p>
        </w:tc>
        <w:tc>
          <w:tcPr>
            <w:tcW w:w="1076"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2 756 593</w:t>
            </w:r>
          </w:p>
        </w:tc>
        <w:tc>
          <w:tcPr>
            <w:tcW w:w="1050"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214 331</w:t>
            </w:r>
          </w:p>
        </w:tc>
        <w:tc>
          <w:tcPr>
            <w:tcW w:w="1134"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1 364 087</w:t>
            </w:r>
          </w:p>
        </w:tc>
        <w:tc>
          <w:tcPr>
            <w:tcW w:w="1134"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1 762 170</w:t>
            </w:r>
          </w:p>
        </w:tc>
        <w:tc>
          <w:tcPr>
            <w:tcW w:w="1276"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123 255</w:t>
            </w:r>
          </w:p>
        </w:tc>
        <w:tc>
          <w:tcPr>
            <w:tcW w:w="850"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129</w:t>
            </w:r>
          </w:p>
        </w:tc>
        <w:tc>
          <w:tcPr>
            <w:tcW w:w="992" w:type="dxa"/>
            <w:tcBorders>
              <w:top w:val="nil"/>
              <w:left w:val="nil"/>
              <w:bottom w:val="single" w:sz="4" w:space="0" w:color="auto"/>
              <w:right w:val="single" w:sz="4" w:space="0" w:color="auto"/>
            </w:tcBorders>
            <w:shd w:val="clear" w:color="auto" w:fill="auto"/>
            <w:noWrap/>
            <w:vAlign w:val="bottom"/>
            <w:hideMark/>
          </w:tcPr>
          <w:p w:rsidR="00410A77" w:rsidRPr="008B68D2" w:rsidRDefault="008B68D2"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192 961</w:t>
            </w:r>
          </w:p>
        </w:tc>
        <w:tc>
          <w:tcPr>
            <w:tcW w:w="948" w:type="dxa"/>
            <w:tcBorders>
              <w:top w:val="nil"/>
              <w:left w:val="nil"/>
              <w:bottom w:val="single" w:sz="4" w:space="0" w:color="auto"/>
              <w:right w:val="single" w:sz="4" w:space="0" w:color="auto"/>
            </w:tcBorders>
            <w:shd w:val="clear" w:color="auto" w:fill="auto"/>
            <w:noWrap/>
            <w:vAlign w:val="bottom"/>
            <w:hideMark/>
          </w:tcPr>
          <w:p w:rsidR="00410A77" w:rsidRPr="008B68D2" w:rsidRDefault="008B68D2" w:rsidP="000E52CF">
            <w:pPr>
              <w:spacing w:after="0" w:line="240" w:lineRule="auto"/>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14 332</w:t>
            </w:r>
          </w:p>
        </w:tc>
        <w:tc>
          <w:tcPr>
            <w:tcW w:w="979" w:type="dxa"/>
            <w:tcBorders>
              <w:top w:val="nil"/>
              <w:left w:val="nil"/>
              <w:bottom w:val="single" w:sz="4" w:space="0" w:color="auto"/>
              <w:right w:val="single" w:sz="4" w:space="0" w:color="auto"/>
            </w:tcBorders>
            <w:shd w:val="clear" w:color="auto" w:fill="auto"/>
            <w:noWrap/>
            <w:vAlign w:val="bottom"/>
            <w:hideMark/>
          </w:tcPr>
          <w:p w:rsidR="00410A77" w:rsidRPr="008B68D2" w:rsidRDefault="00410A77" w:rsidP="008B68D2">
            <w:pPr>
              <w:spacing w:after="0" w:line="240" w:lineRule="auto"/>
              <w:jc w:val="center"/>
              <w:rPr>
                <w:rFonts w:ascii="Times New Roman" w:eastAsia="Times New Roman" w:hAnsi="Times New Roman" w:cs="Times New Roman"/>
                <w:b/>
                <w:sz w:val="20"/>
                <w:szCs w:val="20"/>
              </w:rPr>
            </w:pPr>
            <w:r w:rsidRPr="008B68D2">
              <w:rPr>
                <w:rFonts w:ascii="Times New Roman" w:eastAsia="Times New Roman" w:hAnsi="Times New Roman" w:cs="Times New Roman"/>
                <w:b/>
                <w:sz w:val="20"/>
                <w:szCs w:val="20"/>
              </w:rPr>
              <w:t>2</w:t>
            </w:r>
            <w:r w:rsidR="008B68D2" w:rsidRPr="008B68D2">
              <w:rPr>
                <w:rFonts w:ascii="Times New Roman" w:eastAsia="Times New Roman" w:hAnsi="Times New Roman" w:cs="Times New Roman"/>
                <w:b/>
                <w:sz w:val="20"/>
                <w:szCs w:val="20"/>
              </w:rPr>
              <w:t>07 293</w:t>
            </w:r>
          </w:p>
        </w:tc>
      </w:tr>
    </w:tbl>
    <w:p w:rsidR="007C4492" w:rsidRDefault="005B0742" w:rsidP="00B158A5">
      <w:pPr>
        <w:spacing w:before="240"/>
        <w:jc w:val="both"/>
        <w:rPr>
          <w:rFonts w:ascii="Times New Roman" w:hAnsi="Times New Roman" w:cs="Times New Roman"/>
          <w:sz w:val="24"/>
          <w:szCs w:val="24"/>
        </w:rPr>
      </w:pPr>
      <w:r w:rsidRPr="008F6E34">
        <w:rPr>
          <w:rFonts w:ascii="Times New Roman" w:hAnsi="Times New Roman" w:cs="Times New Roman"/>
          <w:sz w:val="24"/>
          <w:szCs w:val="24"/>
        </w:rPr>
        <w:t xml:space="preserve">Lai uzlabotu veselības aprūpes pakalpojumu pieejamību un iespējami ātrāk atgrieztu darba tirgū darbspējīgā vecumā esošos ilgstoši slimojošus pacientus, nepieciešami papildus līdzekļi šādām veselības aprūpes pakalpojumu programmām: lielo locītavu </w:t>
      </w:r>
      <w:proofErr w:type="spellStart"/>
      <w:r w:rsidRPr="008F6E34">
        <w:rPr>
          <w:rFonts w:ascii="Times New Roman" w:hAnsi="Times New Roman" w:cs="Times New Roman"/>
          <w:sz w:val="24"/>
          <w:szCs w:val="24"/>
        </w:rPr>
        <w:t>endoprotezēšana</w:t>
      </w:r>
      <w:proofErr w:type="spellEnd"/>
      <w:r w:rsidRPr="008F6E34">
        <w:rPr>
          <w:rFonts w:ascii="Times New Roman" w:hAnsi="Times New Roman" w:cs="Times New Roman"/>
          <w:sz w:val="24"/>
          <w:szCs w:val="24"/>
        </w:rPr>
        <w:t xml:space="preserve">, </w:t>
      </w:r>
      <w:proofErr w:type="spellStart"/>
      <w:r w:rsidRPr="008F6E34">
        <w:rPr>
          <w:rFonts w:ascii="Times New Roman" w:hAnsi="Times New Roman" w:cs="Times New Roman"/>
          <w:sz w:val="24"/>
          <w:szCs w:val="24"/>
        </w:rPr>
        <w:t>invazīvā</w:t>
      </w:r>
      <w:proofErr w:type="spellEnd"/>
      <w:r w:rsidRPr="008F6E34">
        <w:rPr>
          <w:rFonts w:ascii="Times New Roman" w:hAnsi="Times New Roman" w:cs="Times New Roman"/>
          <w:sz w:val="24"/>
          <w:szCs w:val="24"/>
        </w:rPr>
        <w:t xml:space="preserve"> kardioloģija, izgulējumu </w:t>
      </w:r>
      <w:r w:rsidR="00B610EC">
        <w:rPr>
          <w:rFonts w:ascii="Times New Roman" w:hAnsi="Times New Roman" w:cs="Times New Roman"/>
          <w:sz w:val="24"/>
          <w:szCs w:val="24"/>
        </w:rPr>
        <w:t>ārstēšana</w:t>
      </w:r>
      <w:r w:rsidRPr="008F6E34">
        <w:rPr>
          <w:rFonts w:ascii="Times New Roman" w:hAnsi="Times New Roman" w:cs="Times New Roman"/>
          <w:sz w:val="24"/>
          <w:szCs w:val="24"/>
        </w:rPr>
        <w:t>, diagnostiskā un ķirurģiskā onkoloģija, rehabilitācija diennakts stacionārā,</w:t>
      </w:r>
      <w:r w:rsidR="00765232">
        <w:rPr>
          <w:rFonts w:ascii="Times New Roman" w:hAnsi="Times New Roman" w:cs="Times New Roman"/>
          <w:sz w:val="24"/>
          <w:szCs w:val="24"/>
        </w:rPr>
        <w:t xml:space="preserve"> </w:t>
      </w:r>
      <w:proofErr w:type="spellStart"/>
      <w:r w:rsidR="00765232">
        <w:rPr>
          <w:rFonts w:ascii="Times New Roman" w:hAnsi="Times New Roman" w:cs="Times New Roman"/>
          <w:sz w:val="24"/>
          <w:szCs w:val="24"/>
        </w:rPr>
        <w:t>kohleāro</w:t>
      </w:r>
      <w:proofErr w:type="spellEnd"/>
      <w:r w:rsidR="00765232">
        <w:rPr>
          <w:rFonts w:ascii="Times New Roman" w:hAnsi="Times New Roman" w:cs="Times New Roman"/>
          <w:sz w:val="24"/>
          <w:szCs w:val="24"/>
        </w:rPr>
        <w:t xml:space="preserve"> implantu implantācija, pamatojumus skat. </w:t>
      </w:r>
      <w:r w:rsidR="000820B1">
        <w:rPr>
          <w:rFonts w:ascii="Times New Roman" w:hAnsi="Times New Roman" w:cs="Times New Roman"/>
          <w:sz w:val="24"/>
          <w:szCs w:val="24"/>
        </w:rPr>
        <w:t>6</w:t>
      </w:r>
      <w:r w:rsidR="00765232">
        <w:rPr>
          <w:rFonts w:ascii="Times New Roman" w:hAnsi="Times New Roman" w:cs="Times New Roman"/>
          <w:sz w:val="24"/>
          <w:szCs w:val="24"/>
        </w:rPr>
        <w:t>.tab.</w:t>
      </w:r>
      <w:r w:rsidRPr="008F6E34">
        <w:rPr>
          <w:rFonts w:ascii="Times New Roman" w:hAnsi="Times New Roman" w:cs="Times New Roman"/>
          <w:sz w:val="24"/>
          <w:szCs w:val="24"/>
        </w:rPr>
        <w:t xml:space="preserve"> </w:t>
      </w:r>
    </w:p>
    <w:p w:rsidR="005B0742" w:rsidRPr="008F6E34" w:rsidRDefault="000820B1" w:rsidP="005B0742">
      <w:pPr>
        <w:spacing w:before="120"/>
        <w:jc w:val="right"/>
        <w:rPr>
          <w:rFonts w:ascii="Times New Roman" w:hAnsi="Times New Roman" w:cs="Times New Roman"/>
          <w:sz w:val="24"/>
          <w:szCs w:val="24"/>
        </w:rPr>
      </w:pPr>
      <w:r>
        <w:rPr>
          <w:rFonts w:ascii="Times New Roman" w:hAnsi="Times New Roman" w:cs="Times New Roman"/>
          <w:sz w:val="24"/>
          <w:szCs w:val="24"/>
        </w:rPr>
        <w:t>6</w:t>
      </w:r>
      <w:r w:rsidR="005B0742" w:rsidRPr="00765232">
        <w:rPr>
          <w:rFonts w:ascii="Times New Roman" w:hAnsi="Times New Roman" w:cs="Times New Roman"/>
          <w:sz w:val="24"/>
          <w:szCs w:val="24"/>
        </w:rPr>
        <w:t>.tabula</w:t>
      </w:r>
    </w:p>
    <w:p w:rsidR="005B0742" w:rsidRPr="008F6E34" w:rsidRDefault="005B0742" w:rsidP="005B0742">
      <w:pPr>
        <w:spacing w:before="120"/>
        <w:jc w:val="center"/>
        <w:rPr>
          <w:rFonts w:ascii="Times New Roman" w:hAnsi="Times New Roman" w:cs="Times New Roman"/>
          <w:sz w:val="24"/>
          <w:szCs w:val="24"/>
        </w:rPr>
      </w:pPr>
      <w:r w:rsidRPr="008F6E34">
        <w:rPr>
          <w:rFonts w:ascii="Times New Roman" w:hAnsi="Times New Roman" w:cs="Times New Roman"/>
          <w:sz w:val="24"/>
          <w:szCs w:val="24"/>
        </w:rPr>
        <w:t>Pakalpojumu programmu izvēles pamatojums</w:t>
      </w:r>
    </w:p>
    <w:tbl>
      <w:tblPr>
        <w:tblStyle w:val="TableGrid"/>
        <w:tblW w:w="0" w:type="auto"/>
        <w:tblInd w:w="817" w:type="dxa"/>
        <w:tblLook w:val="04A0"/>
      </w:tblPr>
      <w:tblGrid>
        <w:gridCol w:w="817"/>
        <w:gridCol w:w="2835"/>
        <w:gridCol w:w="4870"/>
      </w:tblGrid>
      <w:tr w:rsidR="005B0742" w:rsidRPr="008F6E34" w:rsidTr="005B0742">
        <w:tc>
          <w:tcPr>
            <w:tcW w:w="817" w:type="dxa"/>
          </w:tcPr>
          <w:p w:rsidR="005B0742" w:rsidRPr="008F6E34" w:rsidRDefault="005B0742" w:rsidP="005B0742">
            <w:pPr>
              <w:spacing w:before="120"/>
              <w:jc w:val="both"/>
              <w:rPr>
                <w:rFonts w:ascii="Times New Roman" w:hAnsi="Times New Roman" w:cs="Times New Roman"/>
                <w:b/>
                <w:sz w:val="24"/>
                <w:szCs w:val="24"/>
              </w:rPr>
            </w:pPr>
          </w:p>
        </w:tc>
        <w:tc>
          <w:tcPr>
            <w:tcW w:w="2835" w:type="dxa"/>
          </w:tcPr>
          <w:p w:rsidR="005B0742" w:rsidRPr="008F6E34" w:rsidRDefault="005B0742" w:rsidP="005B0742">
            <w:pPr>
              <w:spacing w:before="120"/>
              <w:jc w:val="center"/>
              <w:rPr>
                <w:rFonts w:ascii="Times New Roman" w:hAnsi="Times New Roman" w:cs="Times New Roman"/>
                <w:b/>
                <w:sz w:val="24"/>
                <w:szCs w:val="24"/>
              </w:rPr>
            </w:pPr>
            <w:r w:rsidRPr="008F6E34">
              <w:rPr>
                <w:rFonts w:ascii="Times New Roman" w:hAnsi="Times New Roman" w:cs="Times New Roman"/>
                <w:sz w:val="24"/>
                <w:szCs w:val="24"/>
              </w:rPr>
              <w:t>Pakalpojumu programma</w:t>
            </w:r>
          </w:p>
        </w:tc>
        <w:tc>
          <w:tcPr>
            <w:tcW w:w="4870" w:type="dxa"/>
          </w:tcPr>
          <w:p w:rsidR="005B0742" w:rsidRPr="008F6E34" w:rsidRDefault="005B0742" w:rsidP="005B0742">
            <w:pPr>
              <w:spacing w:before="120"/>
              <w:jc w:val="center"/>
              <w:rPr>
                <w:rFonts w:ascii="Times New Roman" w:hAnsi="Times New Roman" w:cs="Times New Roman"/>
                <w:b/>
                <w:sz w:val="24"/>
                <w:szCs w:val="24"/>
              </w:rPr>
            </w:pPr>
            <w:r w:rsidRPr="008F6E34">
              <w:rPr>
                <w:rFonts w:ascii="Times New Roman" w:hAnsi="Times New Roman" w:cs="Times New Roman"/>
                <w:sz w:val="24"/>
                <w:szCs w:val="24"/>
              </w:rPr>
              <w:t>Pamatojums</w:t>
            </w:r>
          </w:p>
        </w:tc>
      </w:tr>
      <w:tr w:rsidR="005B0742" w:rsidRPr="008F6E34" w:rsidTr="005B0742">
        <w:tc>
          <w:tcPr>
            <w:tcW w:w="817" w:type="dxa"/>
          </w:tcPr>
          <w:p w:rsidR="005B0742" w:rsidRPr="008F6E34" w:rsidRDefault="005B0742" w:rsidP="005B0742">
            <w:pPr>
              <w:spacing w:before="120"/>
              <w:jc w:val="both"/>
              <w:rPr>
                <w:rFonts w:ascii="Times New Roman" w:hAnsi="Times New Roman" w:cs="Times New Roman"/>
                <w:b/>
                <w:sz w:val="24"/>
                <w:szCs w:val="24"/>
              </w:rPr>
            </w:pPr>
            <w:r w:rsidRPr="008F6E34">
              <w:rPr>
                <w:rFonts w:ascii="Times New Roman" w:hAnsi="Times New Roman" w:cs="Times New Roman"/>
                <w:sz w:val="24"/>
                <w:szCs w:val="24"/>
              </w:rPr>
              <w:t>1.</w:t>
            </w:r>
          </w:p>
        </w:tc>
        <w:tc>
          <w:tcPr>
            <w:tcW w:w="2835" w:type="dxa"/>
          </w:tcPr>
          <w:p w:rsidR="005B0742" w:rsidRPr="008F6E34" w:rsidRDefault="005B0742" w:rsidP="005B0742">
            <w:pPr>
              <w:spacing w:before="120"/>
              <w:rPr>
                <w:rFonts w:ascii="Times New Roman" w:hAnsi="Times New Roman" w:cs="Times New Roman"/>
                <w:b/>
                <w:sz w:val="24"/>
                <w:szCs w:val="24"/>
              </w:rPr>
            </w:pPr>
            <w:r w:rsidRPr="008F6E34">
              <w:rPr>
                <w:rFonts w:ascii="Times New Roman" w:hAnsi="Times New Roman" w:cs="Times New Roman"/>
                <w:sz w:val="24"/>
                <w:szCs w:val="24"/>
              </w:rPr>
              <w:t xml:space="preserve">Lielo locītavu </w:t>
            </w:r>
            <w:proofErr w:type="spellStart"/>
            <w:r w:rsidRPr="008F6E34">
              <w:rPr>
                <w:rFonts w:ascii="Times New Roman" w:hAnsi="Times New Roman" w:cs="Times New Roman"/>
                <w:sz w:val="24"/>
                <w:szCs w:val="24"/>
              </w:rPr>
              <w:t>endoprotezēšana</w:t>
            </w:r>
            <w:proofErr w:type="spellEnd"/>
          </w:p>
          <w:p w:rsidR="005B0742" w:rsidRPr="008F6E34" w:rsidRDefault="005B0742" w:rsidP="005B0742">
            <w:pPr>
              <w:spacing w:before="120"/>
              <w:rPr>
                <w:rFonts w:ascii="Times New Roman" w:hAnsi="Times New Roman" w:cs="Times New Roman"/>
                <w:b/>
                <w:sz w:val="24"/>
                <w:szCs w:val="24"/>
              </w:rPr>
            </w:pPr>
          </w:p>
        </w:tc>
        <w:tc>
          <w:tcPr>
            <w:tcW w:w="4870" w:type="dxa"/>
          </w:tcPr>
          <w:p w:rsidR="005B0742" w:rsidRPr="008F6E34" w:rsidRDefault="005B0742" w:rsidP="005B0742">
            <w:pPr>
              <w:spacing w:before="120"/>
              <w:jc w:val="both"/>
              <w:rPr>
                <w:rFonts w:ascii="Times New Roman" w:hAnsi="Times New Roman" w:cs="Times New Roman"/>
                <w:b/>
                <w:sz w:val="24"/>
                <w:szCs w:val="24"/>
              </w:rPr>
            </w:pPr>
            <w:r w:rsidRPr="008F6E34">
              <w:rPr>
                <w:rFonts w:ascii="Times New Roman" w:hAnsi="Times New Roman" w:cs="Times New Roman"/>
                <w:sz w:val="24"/>
                <w:szCs w:val="24"/>
              </w:rPr>
              <w:t xml:space="preserve">Rindas pakalpojuma saņemšanai </w:t>
            </w:r>
            <w:r w:rsidR="00643BDE">
              <w:rPr>
                <w:rFonts w:ascii="Times New Roman" w:hAnsi="Times New Roman" w:cs="Times New Roman"/>
                <w:sz w:val="24"/>
                <w:szCs w:val="24"/>
              </w:rPr>
              <w:t xml:space="preserve">ir </w:t>
            </w:r>
            <w:r w:rsidRPr="008F6E34">
              <w:rPr>
                <w:rFonts w:ascii="Times New Roman" w:hAnsi="Times New Roman" w:cs="Times New Roman"/>
                <w:sz w:val="24"/>
                <w:szCs w:val="24"/>
              </w:rPr>
              <w:t>2-3 gadu garumā, tai skaitā pakalpojumu gaida cilvēki darbspējas vecumā, nespējot pietiekošā apjomā un kvalitātē veikt savus darba uzdevumus.</w:t>
            </w:r>
          </w:p>
        </w:tc>
      </w:tr>
      <w:tr w:rsidR="005B0742" w:rsidRPr="008F6E34" w:rsidTr="005B0742">
        <w:tc>
          <w:tcPr>
            <w:tcW w:w="817" w:type="dxa"/>
          </w:tcPr>
          <w:p w:rsidR="005B0742" w:rsidRPr="008F6E34" w:rsidRDefault="005B0742" w:rsidP="005B0742">
            <w:pPr>
              <w:spacing w:before="120"/>
              <w:jc w:val="both"/>
              <w:rPr>
                <w:rFonts w:ascii="Times New Roman" w:hAnsi="Times New Roman" w:cs="Times New Roman"/>
                <w:b/>
                <w:sz w:val="24"/>
                <w:szCs w:val="24"/>
              </w:rPr>
            </w:pPr>
            <w:r w:rsidRPr="008F6E34">
              <w:rPr>
                <w:rFonts w:ascii="Times New Roman" w:hAnsi="Times New Roman" w:cs="Times New Roman"/>
                <w:sz w:val="24"/>
                <w:szCs w:val="24"/>
              </w:rPr>
              <w:t>2.</w:t>
            </w:r>
          </w:p>
        </w:tc>
        <w:tc>
          <w:tcPr>
            <w:tcW w:w="2835" w:type="dxa"/>
          </w:tcPr>
          <w:p w:rsidR="005B0742" w:rsidRPr="008F6E34" w:rsidRDefault="005B0742" w:rsidP="005B0742">
            <w:pPr>
              <w:spacing w:before="120"/>
              <w:rPr>
                <w:rFonts w:ascii="Times New Roman" w:hAnsi="Times New Roman" w:cs="Times New Roman"/>
                <w:b/>
                <w:sz w:val="24"/>
                <w:szCs w:val="24"/>
              </w:rPr>
            </w:pPr>
            <w:proofErr w:type="spellStart"/>
            <w:r w:rsidRPr="008F6E34">
              <w:rPr>
                <w:rFonts w:ascii="Times New Roman" w:hAnsi="Times New Roman" w:cs="Times New Roman"/>
                <w:sz w:val="24"/>
                <w:szCs w:val="24"/>
              </w:rPr>
              <w:t>Invazīvā</w:t>
            </w:r>
            <w:proofErr w:type="spellEnd"/>
            <w:r w:rsidRPr="008F6E34">
              <w:rPr>
                <w:rFonts w:ascii="Times New Roman" w:hAnsi="Times New Roman" w:cs="Times New Roman"/>
                <w:sz w:val="24"/>
                <w:szCs w:val="24"/>
              </w:rPr>
              <w:t xml:space="preserve"> kardioloģija</w:t>
            </w:r>
          </w:p>
          <w:p w:rsidR="005B0742" w:rsidRPr="008F6E34" w:rsidRDefault="005B0742" w:rsidP="005B0742">
            <w:pPr>
              <w:spacing w:before="120"/>
              <w:rPr>
                <w:rFonts w:ascii="Times New Roman" w:hAnsi="Times New Roman" w:cs="Times New Roman"/>
                <w:b/>
                <w:sz w:val="24"/>
                <w:szCs w:val="24"/>
              </w:rPr>
            </w:pPr>
          </w:p>
        </w:tc>
        <w:tc>
          <w:tcPr>
            <w:tcW w:w="4870" w:type="dxa"/>
          </w:tcPr>
          <w:p w:rsidR="005B0742" w:rsidRPr="008F6E34" w:rsidRDefault="005B0742" w:rsidP="00643BDE">
            <w:pPr>
              <w:spacing w:before="120"/>
              <w:jc w:val="both"/>
              <w:rPr>
                <w:rFonts w:ascii="Times New Roman" w:hAnsi="Times New Roman" w:cs="Times New Roman"/>
                <w:b/>
                <w:sz w:val="24"/>
                <w:szCs w:val="24"/>
              </w:rPr>
            </w:pPr>
            <w:r w:rsidRPr="008F6E34">
              <w:rPr>
                <w:rFonts w:ascii="Times New Roman" w:hAnsi="Times New Roman" w:cs="Times New Roman"/>
                <w:sz w:val="24"/>
                <w:szCs w:val="24"/>
              </w:rPr>
              <w:lastRenderedPageBreak/>
              <w:t xml:space="preserve">Uzlabojoties diagnostikai un ārstēšanas </w:t>
            </w:r>
            <w:r w:rsidRPr="008F6E34">
              <w:rPr>
                <w:rFonts w:ascii="Times New Roman" w:hAnsi="Times New Roman" w:cs="Times New Roman"/>
                <w:sz w:val="24"/>
                <w:szCs w:val="24"/>
              </w:rPr>
              <w:lastRenderedPageBreak/>
              <w:t xml:space="preserve">tehnoloģijām sirds-asinsvadu slimības tiek diagnosticētas arvien jaunāka vecuma pacientiem. Savlaicīgi sniegta </w:t>
            </w:r>
            <w:proofErr w:type="spellStart"/>
            <w:r w:rsidRPr="008F6E34">
              <w:rPr>
                <w:rFonts w:ascii="Times New Roman" w:hAnsi="Times New Roman" w:cs="Times New Roman"/>
                <w:sz w:val="24"/>
                <w:szCs w:val="24"/>
              </w:rPr>
              <w:t>kardioloģiskā</w:t>
            </w:r>
            <w:proofErr w:type="spellEnd"/>
            <w:r w:rsidRPr="008F6E34">
              <w:rPr>
                <w:rFonts w:ascii="Times New Roman" w:hAnsi="Times New Roman" w:cs="Times New Roman"/>
                <w:sz w:val="24"/>
                <w:szCs w:val="24"/>
              </w:rPr>
              <w:t xml:space="preserve"> palīdzība atgriež viņu darba spējas, atjauno dzīves kvalitāti, samazina darba nespējas ilgumu.</w:t>
            </w:r>
          </w:p>
        </w:tc>
      </w:tr>
      <w:tr w:rsidR="005B0742" w:rsidRPr="008F6E34" w:rsidTr="005B0742">
        <w:tc>
          <w:tcPr>
            <w:tcW w:w="817" w:type="dxa"/>
          </w:tcPr>
          <w:p w:rsidR="005B0742" w:rsidRPr="008F6E34" w:rsidRDefault="005B0742" w:rsidP="005B0742">
            <w:pPr>
              <w:spacing w:before="120"/>
              <w:jc w:val="both"/>
              <w:rPr>
                <w:rFonts w:ascii="Times New Roman" w:hAnsi="Times New Roman" w:cs="Times New Roman"/>
                <w:b/>
                <w:sz w:val="24"/>
                <w:szCs w:val="24"/>
              </w:rPr>
            </w:pPr>
            <w:r w:rsidRPr="008F6E34">
              <w:rPr>
                <w:rFonts w:ascii="Times New Roman" w:hAnsi="Times New Roman" w:cs="Times New Roman"/>
                <w:sz w:val="24"/>
                <w:szCs w:val="24"/>
              </w:rPr>
              <w:lastRenderedPageBreak/>
              <w:t>3.</w:t>
            </w:r>
          </w:p>
        </w:tc>
        <w:tc>
          <w:tcPr>
            <w:tcW w:w="2835" w:type="dxa"/>
          </w:tcPr>
          <w:p w:rsidR="005B0742" w:rsidRPr="008F6E34" w:rsidRDefault="005B0742" w:rsidP="005B0742">
            <w:pPr>
              <w:spacing w:before="120"/>
              <w:rPr>
                <w:rFonts w:ascii="Times New Roman" w:hAnsi="Times New Roman" w:cs="Times New Roman"/>
                <w:b/>
                <w:sz w:val="24"/>
                <w:szCs w:val="24"/>
              </w:rPr>
            </w:pPr>
            <w:r w:rsidRPr="008F6E34">
              <w:rPr>
                <w:rFonts w:ascii="Times New Roman" w:hAnsi="Times New Roman" w:cs="Times New Roman"/>
                <w:sz w:val="24"/>
                <w:szCs w:val="24"/>
              </w:rPr>
              <w:t>Izgulējumu slimība</w:t>
            </w:r>
          </w:p>
          <w:p w:rsidR="005B0742" w:rsidRPr="008F6E34" w:rsidRDefault="005B0742" w:rsidP="005B0742">
            <w:pPr>
              <w:spacing w:before="120"/>
              <w:rPr>
                <w:rFonts w:ascii="Times New Roman" w:hAnsi="Times New Roman" w:cs="Times New Roman"/>
                <w:b/>
                <w:sz w:val="24"/>
                <w:szCs w:val="24"/>
              </w:rPr>
            </w:pPr>
          </w:p>
        </w:tc>
        <w:tc>
          <w:tcPr>
            <w:tcW w:w="4870" w:type="dxa"/>
          </w:tcPr>
          <w:p w:rsidR="005B0742" w:rsidRPr="008F6E34" w:rsidRDefault="005B0742" w:rsidP="005B0742">
            <w:pPr>
              <w:spacing w:before="120"/>
              <w:jc w:val="both"/>
              <w:rPr>
                <w:rFonts w:ascii="Times New Roman" w:hAnsi="Times New Roman" w:cs="Times New Roman"/>
                <w:b/>
                <w:sz w:val="24"/>
                <w:szCs w:val="24"/>
              </w:rPr>
            </w:pPr>
            <w:r w:rsidRPr="008F6E34">
              <w:rPr>
                <w:rFonts w:ascii="Times New Roman" w:hAnsi="Times New Roman" w:cs="Times New Roman"/>
                <w:sz w:val="24"/>
                <w:szCs w:val="24"/>
              </w:rPr>
              <w:t xml:space="preserve">Slimība ir viena no smagākajām </w:t>
            </w:r>
            <w:proofErr w:type="spellStart"/>
            <w:r w:rsidRPr="008F6E34">
              <w:rPr>
                <w:rFonts w:ascii="Times New Roman" w:hAnsi="Times New Roman" w:cs="Times New Roman"/>
                <w:sz w:val="24"/>
                <w:szCs w:val="24"/>
              </w:rPr>
              <w:t>spinālo</w:t>
            </w:r>
            <w:proofErr w:type="spellEnd"/>
            <w:r w:rsidRPr="008F6E34">
              <w:rPr>
                <w:rFonts w:ascii="Times New Roman" w:hAnsi="Times New Roman" w:cs="Times New Roman"/>
                <w:sz w:val="24"/>
                <w:szCs w:val="24"/>
              </w:rPr>
              <w:t xml:space="preserve"> slimnieku vispārējā stāvokļa komplikācijām. Savlaicīgi neuzsākot ārstēšanu – izmaksas ir ļoti augstas.</w:t>
            </w:r>
          </w:p>
        </w:tc>
      </w:tr>
      <w:tr w:rsidR="005B0742" w:rsidRPr="008F6E34" w:rsidTr="005B0742">
        <w:tc>
          <w:tcPr>
            <w:tcW w:w="817" w:type="dxa"/>
          </w:tcPr>
          <w:p w:rsidR="005B0742" w:rsidRPr="008F6E34" w:rsidRDefault="005B0742" w:rsidP="005B0742">
            <w:pPr>
              <w:spacing w:before="120"/>
              <w:jc w:val="both"/>
              <w:rPr>
                <w:rFonts w:ascii="Times New Roman" w:hAnsi="Times New Roman" w:cs="Times New Roman"/>
                <w:b/>
                <w:sz w:val="24"/>
                <w:szCs w:val="24"/>
              </w:rPr>
            </w:pPr>
            <w:r w:rsidRPr="008F6E34">
              <w:rPr>
                <w:rFonts w:ascii="Times New Roman" w:hAnsi="Times New Roman" w:cs="Times New Roman"/>
                <w:sz w:val="24"/>
                <w:szCs w:val="24"/>
              </w:rPr>
              <w:t>4.</w:t>
            </w:r>
          </w:p>
        </w:tc>
        <w:tc>
          <w:tcPr>
            <w:tcW w:w="2835" w:type="dxa"/>
          </w:tcPr>
          <w:p w:rsidR="005B0742" w:rsidRPr="008F6E34" w:rsidRDefault="005B0742" w:rsidP="005B0742">
            <w:pPr>
              <w:spacing w:before="120"/>
              <w:rPr>
                <w:rFonts w:ascii="Times New Roman" w:hAnsi="Times New Roman" w:cs="Times New Roman"/>
                <w:b/>
                <w:sz w:val="24"/>
                <w:szCs w:val="24"/>
              </w:rPr>
            </w:pPr>
            <w:r w:rsidRPr="008F6E34">
              <w:rPr>
                <w:rFonts w:ascii="Times New Roman" w:hAnsi="Times New Roman" w:cs="Times New Roman"/>
                <w:sz w:val="24"/>
                <w:szCs w:val="24"/>
              </w:rPr>
              <w:t>Diagnostiskā un ķirurģiskā onkoloģija</w:t>
            </w:r>
          </w:p>
        </w:tc>
        <w:tc>
          <w:tcPr>
            <w:tcW w:w="4870" w:type="dxa"/>
          </w:tcPr>
          <w:p w:rsidR="005B0742" w:rsidRPr="008F6E34" w:rsidRDefault="005B0742" w:rsidP="005B0742">
            <w:pPr>
              <w:spacing w:before="120"/>
              <w:jc w:val="both"/>
              <w:rPr>
                <w:rFonts w:ascii="Times New Roman" w:hAnsi="Times New Roman" w:cs="Times New Roman"/>
                <w:b/>
                <w:sz w:val="24"/>
                <w:szCs w:val="24"/>
              </w:rPr>
            </w:pPr>
            <w:r w:rsidRPr="008F6E34">
              <w:rPr>
                <w:rFonts w:ascii="Times New Roman" w:hAnsi="Times New Roman" w:cs="Times New Roman"/>
                <w:sz w:val="24"/>
                <w:szCs w:val="24"/>
              </w:rPr>
              <w:t>Saslimstība ar onko</w:t>
            </w:r>
            <w:r w:rsidR="00643BDE">
              <w:rPr>
                <w:rFonts w:ascii="Times New Roman" w:hAnsi="Times New Roman" w:cs="Times New Roman"/>
                <w:sz w:val="24"/>
                <w:szCs w:val="24"/>
              </w:rPr>
              <w:t>loģisk</w:t>
            </w:r>
            <w:r w:rsidR="00FE6D27">
              <w:rPr>
                <w:rFonts w:ascii="Times New Roman" w:hAnsi="Times New Roman" w:cs="Times New Roman"/>
                <w:sz w:val="24"/>
                <w:szCs w:val="24"/>
              </w:rPr>
              <w:t>aj</w:t>
            </w:r>
            <w:r w:rsidR="00643BDE">
              <w:rPr>
                <w:rFonts w:ascii="Times New Roman" w:hAnsi="Times New Roman" w:cs="Times New Roman"/>
                <w:sz w:val="24"/>
                <w:szCs w:val="24"/>
              </w:rPr>
              <w:t xml:space="preserve">ām </w:t>
            </w:r>
            <w:r w:rsidRPr="008F6E34">
              <w:rPr>
                <w:rFonts w:ascii="Times New Roman" w:hAnsi="Times New Roman" w:cs="Times New Roman"/>
                <w:sz w:val="24"/>
                <w:szCs w:val="24"/>
              </w:rPr>
              <w:t>slimībām turpina pieaugt. Savlaicīga diagnostika un ārstēšana pagarina dzīvildzi. Ārstēšanas uzsākšanas gaidīšana ir psiholoģiski smaga un pacientiem neizprotama.</w:t>
            </w:r>
          </w:p>
        </w:tc>
      </w:tr>
      <w:tr w:rsidR="005B0742" w:rsidRPr="008F6E34" w:rsidTr="005B0742">
        <w:tc>
          <w:tcPr>
            <w:tcW w:w="817" w:type="dxa"/>
          </w:tcPr>
          <w:p w:rsidR="005B0742" w:rsidRPr="008F6E34" w:rsidRDefault="005B0742" w:rsidP="005B0742">
            <w:pPr>
              <w:spacing w:before="120"/>
              <w:jc w:val="both"/>
              <w:rPr>
                <w:rFonts w:ascii="Times New Roman" w:hAnsi="Times New Roman" w:cs="Times New Roman"/>
                <w:b/>
                <w:sz w:val="24"/>
                <w:szCs w:val="24"/>
              </w:rPr>
            </w:pPr>
            <w:r w:rsidRPr="008F6E34">
              <w:rPr>
                <w:rFonts w:ascii="Times New Roman" w:hAnsi="Times New Roman" w:cs="Times New Roman"/>
                <w:sz w:val="24"/>
                <w:szCs w:val="24"/>
              </w:rPr>
              <w:t>5.</w:t>
            </w:r>
          </w:p>
        </w:tc>
        <w:tc>
          <w:tcPr>
            <w:tcW w:w="2835" w:type="dxa"/>
          </w:tcPr>
          <w:p w:rsidR="005B0742" w:rsidRPr="008F6E34" w:rsidRDefault="005B0742" w:rsidP="005B0742">
            <w:pPr>
              <w:spacing w:before="120"/>
              <w:rPr>
                <w:rFonts w:ascii="Times New Roman" w:hAnsi="Times New Roman" w:cs="Times New Roman"/>
                <w:b/>
                <w:sz w:val="24"/>
                <w:szCs w:val="24"/>
              </w:rPr>
            </w:pPr>
            <w:r w:rsidRPr="008F6E34">
              <w:rPr>
                <w:rFonts w:ascii="Times New Roman" w:hAnsi="Times New Roman" w:cs="Times New Roman"/>
                <w:sz w:val="24"/>
                <w:szCs w:val="24"/>
              </w:rPr>
              <w:t>Rehabilitācija diennakts stacionārā</w:t>
            </w:r>
          </w:p>
          <w:p w:rsidR="005B0742" w:rsidRPr="008F6E34" w:rsidRDefault="005B0742" w:rsidP="005B0742">
            <w:pPr>
              <w:spacing w:before="120"/>
              <w:rPr>
                <w:rFonts w:ascii="Times New Roman" w:hAnsi="Times New Roman" w:cs="Times New Roman"/>
                <w:b/>
                <w:sz w:val="24"/>
                <w:szCs w:val="24"/>
              </w:rPr>
            </w:pPr>
          </w:p>
        </w:tc>
        <w:tc>
          <w:tcPr>
            <w:tcW w:w="4870" w:type="dxa"/>
          </w:tcPr>
          <w:p w:rsidR="005B0742" w:rsidRPr="008F6E34" w:rsidRDefault="005B0742" w:rsidP="005B0742">
            <w:pPr>
              <w:spacing w:before="120"/>
              <w:jc w:val="both"/>
              <w:rPr>
                <w:rFonts w:ascii="Times New Roman" w:hAnsi="Times New Roman" w:cs="Times New Roman"/>
                <w:b/>
                <w:sz w:val="24"/>
                <w:szCs w:val="24"/>
              </w:rPr>
            </w:pPr>
            <w:r w:rsidRPr="008F6E34">
              <w:rPr>
                <w:rFonts w:ascii="Times New Roman" w:hAnsi="Times New Roman" w:cs="Times New Roman"/>
                <w:sz w:val="24"/>
                <w:szCs w:val="24"/>
              </w:rPr>
              <w:t>Pacientu ar rehabilitācijas potenciālu intensīva rehabilitācija diennakts stacionārā ir efektīvs veids, kā ātrāk novērst funkcionēšanas ierobežojumus. Stacionārā rehabilitācija praktiski notiek tikai vienā ārstniecības iestādē.</w:t>
            </w:r>
          </w:p>
        </w:tc>
      </w:tr>
      <w:tr w:rsidR="005B0742" w:rsidRPr="008F6E34" w:rsidTr="005B0742">
        <w:tc>
          <w:tcPr>
            <w:tcW w:w="817" w:type="dxa"/>
          </w:tcPr>
          <w:p w:rsidR="005B0742" w:rsidRPr="008F6E34" w:rsidRDefault="005B0742" w:rsidP="005B0742">
            <w:pPr>
              <w:spacing w:before="120"/>
              <w:jc w:val="both"/>
              <w:rPr>
                <w:rFonts w:ascii="Times New Roman" w:hAnsi="Times New Roman" w:cs="Times New Roman"/>
                <w:b/>
                <w:sz w:val="24"/>
                <w:szCs w:val="24"/>
              </w:rPr>
            </w:pPr>
            <w:r w:rsidRPr="008F6E34">
              <w:rPr>
                <w:rFonts w:ascii="Times New Roman" w:hAnsi="Times New Roman" w:cs="Times New Roman"/>
                <w:sz w:val="24"/>
                <w:szCs w:val="24"/>
              </w:rPr>
              <w:t>6.</w:t>
            </w:r>
          </w:p>
        </w:tc>
        <w:tc>
          <w:tcPr>
            <w:tcW w:w="2835" w:type="dxa"/>
          </w:tcPr>
          <w:p w:rsidR="005B0742" w:rsidRPr="008F6E34" w:rsidRDefault="005B0742" w:rsidP="005B0742">
            <w:pPr>
              <w:spacing w:before="120"/>
              <w:rPr>
                <w:rFonts w:ascii="Times New Roman" w:hAnsi="Times New Roman" w:cs="Times New Roman"/>
                <w:b/>
                <w:sz w:val="24"/>
                <w:szCs w:val="24"/>
              </w:rPr>
            </w:pPr>
            <w:proofErr w:type="spellStart"/>
            <w:r w:rsidRPr="008F6E34">
              <w:rPr>
                <w:rFonts w:ascii="Times New Roman" w:hAnsi="Times New Roman" w:cs="Times New Roman"/>
                <w:sz w:val="24"/>
                <w:szCs w:val="24"/>
              </w:rPr>
              <w:t>Kohleāro</w:t>
            </w:r>
            <w:proofErr w:type="spellEnd"/>
            <w:r w:rsidRPr="008F6E34">
              <w:rPr>
                <w:rFonts w:ascii="Times New Roman" w:hAnsi="Times New Roman" w:cs="Times New Roman"/>
                <w:sz w:val="24"/>
                <w:szCs w:val="24"/>
              </w:rPr>
              <w:t xml:space="preserve"> implantu implantācija</w:t>
            </w:r>
          </w:p>
        </w:tc>
        <w:tc>
          <w:tcPr>
            <w:tcW w:w="4870" w:type="dxa"/>
          </w:tcPr>
          <w:p w:rsidR="005B0742" w:rsidRPr="008F6E34" w:rsidRDefault="005B0742" w:rsidP="005B0742">
            <w:pPr>
              <w:spacing w:before="120"/>
              <w:jc w:val="both"/>
              <w:rPr>
                <w:rFonts w:ascii="Times New Roman" w:hAnsi="Times New Roman" w:cs="Times New Roman"/>
                <w:b/>
                <w:sz w:val="24"/>
                <w:szCs w:val="24"/>
              </w:rPr>
            </w:pPr>
            <w:r w:rsidRPr="008F6E34">
              <w:rPr>
                <w:rFonts w:ascii="Times New Roman" w:hAnsi="Times New Roman" w:cs="Times New Roman"/>
                <w:sz w:val="24"/>
                <w:szCs w:val="24"/>
              </w:rPr>
              <w:t>Jauni cilvēki ar progresējošu dzirdes pasliktināšanos. Implantācija atgriež pilnīgi vai daļēji zaudēto dzirdes funkciju, nodrošinot konkurētspēju darba tirgū un kardināli uzlabojot dzīves kvalitāti. Tiek novērsta invaliditāte.</w:t>
            </w:r>
          </w:p>
        </w:tc>
      </w:tr>
    </w:tbl>
    <w:p w:rsidR="005B0742" w:rsidRPr="008F6E34" w:rsidRDefault="005B0742" w:rsidP="005B0742">
      <w:pPr>
        <w:spacing w:before="120"/>
        <w:jc w:val="both"/>
        <w:rPr>
          <w:rFonts w:ascii="Times New Roman" w:hAnsi="Times New Roman" w:cs="Times New Roman"/>
          <w:sz w:val="24"/>
          <w:szCs w:val="24"/>
        </w:rPr>
      </w:pPr>
    </w:p>
    <w:p w:rsidR="005B0742" w:rsidRPr="008F6E34" w:rsidRDefault="00371E00" w:rsidP="005B07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līdzekļus</w:t>
      </w:r>
      <w:r w:rsidR="005B0742" w:rsidRPr="008F6E34">
        <w:rPr>
          <w:rFonts w:ascii="Times New Roman" w:hAnsi="Times New Roman" w:cs="Times New Roman"/>
          <w:sz w:val="24"/>
          <w:szCs w:val="24"/>
        </w:rPr>
        <w:t xml:space="preserve"> </w:t>
      </w:r>
      <w:r>
        <w:rPr>
          <w:rFonts w:ascii="Times New Roman" w:hAnsi="Times New Roman" w:cs="Times New Roman"/>
          <w:sz w:val="24"/>
          <w:szCs w:val="24"/>
        </w:rPr>
        <w:t>plānots</w:t>
      </w:r>
      <w:r w:rsidR="005B0742" w:rsidRPr="008F6E34">
        <w:rPr>
          <w:rFonts w:ascii="Times New Roman" w:hAnsi="Times New Roman" w:cs="Times New Roman"/>
          <w:sz w:val="24"/>
          <w:szCs w:val="24"/>
        </w:rPr>
        <w:t xml:space="preserve"> piešķirt tām ārstniecības iestādēm, kuras 2013.gada 1.pusgadā ir ārstējušās vismaz 80% no pakalpojumu programmā 2013.</w:t>
      </w:r>
      <w:r w:rsidR="00643BDE">
        <w:rPr>
          <w:rFonts w:ascii="Times New Roman" w:hAnsi="Times New Roman" w:cs="Times New Roman"/>
          <w:sz w:val="24"/>
          <w:szCs w:val="24"/>
        </w:rPr>
        <w:t xml:space="preserve"> </w:t>
      </w:r>
      <w:r w:rsidR="005B0742" w:rsidRPr="008F6E34">
        <w:rPr>
          <w:rFonts w:ascii="Times New Roman" w:hAnsi="Times New Roman" w:cs="Times New Roman"/>
          <w:sz w:val="24"/>
          <w:szCs w:val="24"/>
        </w:rPr>
        <w:t xml:space="preserve">gada sākumā līgumā noteiktā pacientu skaita šim periodam. Tiek pieņemts, ka katra ārstniecības iestāde mēnesī var ārstēt par 20% vairāk pacientu, nekā faktiski veikts vienā mēnesī 1.pusgadā. Nepieciešamo summu aprēķina, reizinot pacientu skaitu ar Ministru kabineta 2006.gada 19.decembra noteikumos Nr. 1046 „Veselības aprūpes organizēšanas un finansēšanas kārtība” </w:t>
      </w:r>
      <w:r w:rsidR="005B0742" w:rsidRPr="00765232">
        <w:rPr>
          <w:rFonts w:ascii="Times New Roman" w:hAnsi="Times New Roman" w:cs="Times New Roman"/>
          <w:sz w:val="24"/>
          <w:szCs w:val="24"/>
        </w:rPr>
        <w:t>(turpmāk – Noteikumi Nr.1046)</w:t>
      </w:r>
      <w:r w:rsidR="005B0742" w:rsidRPr="008F6E34">
        <w:rPr>
          <w:rFonts w:ascii="Times New Roman" w:hAnsi="Times New Roman" w:cs="Times New Roman"/>
          <w:sz w:val="24"/>
          <w:szCs w:val="24"/>
        </w:rPr>
        <w:t xml:space="preserve"> apstiprināto attiecīgās programmas vi</w:t>
      </w:r>
      <w:r w:rsidR="005B0742">
        <w:rPr>
          <w:rFonts w:ascii="Times New Roman" w:hAnsi="Times New Roman" w:cs="Times New Roman"/>
          <w:sz w:val="24"/>
          <w:szCs w:val="24"/>
        </w:rPr>
        <w:t>ena pacienta ārstēšanas tarifu.</w:t>
      </w:r>
    </w:p>
    <w:p w:rsidR="005B0742" w:rsidRPr="008F6E34" w:rsidRDefault="005B0742" w:rsidP="00765232">
      <w:pPr>
        <w:spacing w:after="0" w:line="240" w:lineRule="auto"/>
        <w:ind w:firstLine="720"/>
        <w:jc w:val="both"/>
        <w:rPr>
          <w:rFonts w:ascii="Times New Roman" w:hAnsi="Times New Roman" w:cs="Times New Roman"/>
          <w:sz w:val="24"/>
          <w:szCs w:val="24"/>
        </w:rPr>
      </w:pPr>
      <w:r w:rsidRPr="008F6E34">
        <w:rPr>
          <w:rFonts w:ascii="Times New Roman" w:hAnsi="Times New Roman" w:cs="Times New Roman"/>
          <w:sz w:val="24"/>
          <w:szCs w:val="24"/>
        </w:rPr>
        <w:t xml:space="preserve">Papildus šim mērķim ir nepieciešami līdzekļi </w:t>
      </w:r>
      <w:r w:rsidR="008B68D2">
        <w:rPr>
          <w:rFonts w:ascii="Times New Roman" w:hAnsi="Times New Roman" w:cs="Times New Roman"/>
          <w:b/>
          <w:sz w:val="24"/>
          <w:szCs w:val="24"/>
        </w:rPr>
        <w:t>758 922</w:t>
      </w:r>
      <w:r w:rsidRPr="005B0742">
        <w:rPr>
          <w:rFonts w:ascii="Times New Roman" w:hAnsi="Times New Roman" w:cs="Times New Roman"/>
          <w:b/>
          <w:sz w:val="24"/>
          <w:szCs w:val="24"/>
        </w:rPr>
        <w:t xml:space="preserve"> latu </w:t>
      </w:r>
      <w:r w:rsidRPr="008F6E34">
        <w:rPr>
          <w:rFonts w:ascii="Times New Roman" w:hAnsi="Times New Roman" w:cs="Times New Roman"/>
          <w:sz w:val="24"/>
          <w:szCs w:val="24"/>
        </w:rPr>
        <w:t xml:space="preserve">apmērā budžeta programmas 33.00.00 „Veselības aprūpes nodrošināšana” apakšprogrammā </w:t>
      </w:r>
      <w:r w:rsidR="00765232">
        <w:rPr>
          <w:rFonts w:ascii="Times New Roman" w:hAnsi="Times New Roman" w:cs="Times New Roman"/>
          <w:sz w:val="24"/>
          <w:szCs w:val="24"/>
        </w:rPr>
        <w:t xml:space="preserve">33.01.00. „Ārstniecība” </w:t>
      </w:r>
      <w:r w:rsidR="0004559A">
        <w:rPr>
          <w:rFonts w:ascii="Times New Roman" w:hAnsi="Times New Roman" w:cs="Times New Roman"/>
          <w:sz w:val="24"/>
          <w:szCs w:val="24"/>
        </w:rPr>
        <w:t>i</w:t>
      </w:r>
      <w:r w:rsidR="0004559A">
        <w:rPr>
          <w:rFonts w:ascii="Times New Roman" w:eastAsia="Times New Roman" w:hAnsi="Times New Roman" w:cs="Times New Roman"/>
          <w:sz w:val="24"/>
          <w:szCs w:val="24"/>
        </w:rPr>
        <w:t>zdevumu kodā atbilstoši EKK 3000 „Subsīdijas un dotācijas”</w:t>
      </w:r>
      <w:r w:rsidR="0004559A">
        <w:rPr>
          <w:rFonts w:ascii="Times New Roman" w:hAnsi="Times New Roman" w:cs="Times New Roman"/>
          <w:sz w:val="24"/>
          <w:szCs w:val="24"/>
        </w:rPr>
        <w:t xml:space="preserve"> </w:t>
      </w:r>
      <w:r w:rsidR="00765232">
        <w:rPr>
          <w:rFonts w:ascii="Times New Roman" w:hAnsi="Times New Roman" w:cs="Times New Roman"/>
          <w:sz w:val="24"/>
          <w:szCs w:val="24"/>
        </w:rPr>
        <w:t xml:space="preserve">(skat. </w:t>
      </w:r>
      <w:r w:rsidR="000820B1">
        <w:rPr>
          <w:rFonts w:ascii="Times New Roman" w:hAnsi="Times New Roman" w:cs="Times New Roman"/>
          <w:sz w:val="24"/>
          <w:szCs w:val="24"/>
        </w:rPr>
        <w:t>7</w:t>
      </w:r>
      <w:r w:rsidR="00765232">
        <w:rPr>
          <w:rFonts w:ascii="Times New Roman" w:hAnsi="Times New Roman" w:cs="Times New Roman"/>
          <w:sz w:val="24"/>
          <w:szCs w:val="24"/>
        </w:rPr>
        <w:t>.ta</w:t>
      </w:r>
      <w:r w:rsidR="00765232" w:rsidRPr="008B68D2">
        <w:rPr>
          <w:rFonts w:ascii="Times New Roman" w:hAnsi="Times New Roman" w:cs="Times New Roman"/>
          <w:sz w:val="24"/>
          <w:szCs w:val="24"/>
        </w:rPr>
        <w:t>b.</w:t>
      </w:r>
      <w:r w:rsidRPr="008B68D2">
        <w:rPr>
          <w:rFonts w:ascii="Times New Roman" w:hAnsi="Times New Roman" w:cs="Times New Roman"/>
          <w:sz w:val="24"/>
          <w:szCs w:val="24"/>
        </w:rPr>
        <w:t>).</w:t>
      </w:r>
    </w:p>
    <w:p w:rsidR="00765232" w:rsidRDefault="00765232" w:rsidP="00C40DBC">
      <w:pPr>
        <w:jc w:val="right"/>
        <w:rPr>
          <w:rFonts w:ascii="Times New Roman" w:hAnsi="Times New Roman" w:cs="Times New Roman"/>
          <w:sz w:val="24"/>
          <w:szCs w:val="24"/>
        </w:rPr>
      </w:pPr>
    </w:p>
    <w:p w:rsidR="005B0742" w:rsidRPr="008F6E34" w:rsidRDefault="000820B1" w:rsidP="00C40DBC">
      <w:pPr>
        <w:jc w:val="right"/>
        <w:rPr>
          <w:rFonts w:ascii="Times New Roman" w:hAnsi="Times New Roman" w:cs="Times New Roman"/>
          <w:sz w:val="24"/>
          <w:szCs w:val="24"/>
        </w:rPr>
      </w:pPr>
      <w:r>
        <w:rPr>
          <w:rFonts w:ascii="Times New Roman" w:hAnsi="Times New Roman" w:cs="Times New Roman"/>
          <w:sz w:val="24"/>
          <w:szCs w:val="24"/>
        </w:rPr>
        <w:t>7</w:t>
      </w:r>
      <w:r w:rsidR="00643BDE">
        <w:rPr>
          <w:rFonts w:ascii="Times New Roman" w:hAnsi="Times New Roman" w:cs="Times New Roman"/>
          <w:sz w:val="24"/>
          <w:szCs w:val="24"/>
        </w:rPr>
        <w:t xml:space="preserve">. </w:t>
      </w:r>
      <w:r w:rsidR="00C40DBC">
        <w:rPr>
          <w:rFonts w:ascii="Times New Roman" w:hAnsi="Times New Roman" w:cs="Times New Roman"/>
          <w:sz w:val="24"/>
          <w:szCs w:val="24"/>
        </w:rPr>
        <w:t>tabula</w:t>
      </w:r>
    </w:p>
    <w:p w:rsidR="005B0742" w:rsidRPr="005B0742" w:rsidRDefault="005B0742" w:rsidP="00C40DBC">
      <w:pPr>
        <w:jc w:val="center"/>
        <w:rPr>
          <w:rFonts w:ascii="Times New Roman" w:hAnsi="Times New Roman" w:cs="Times New Roman"/>
          <w:b/>
          <w:sz w:val="24"/>
          <w:szCs w:val="24"/>
        </w:rPr>
      </w:pPr>
      <w:r w:rsidRPr="005B0742">
        <w:rPr>
          <w:rFonts w:ascii="Times New Roman" w:hAnsi="Times New Roman" w:cs="Times New Roman"/>
          <w:b/>
          <w:sz w:val="24"/>
          <w:szCs w:val="24"/>
        </w:rPr>
        <w:t>Papildus nepieciešamais finansējums 2013.gadā veselības aprūpes pakalpojumu pieejamības uzlabošanai un ilgstoši slimojošu personu ātrākai atgriešanai darba tirgū (stacionārā palīdzība)</w:t>
      </w:r>
      <w:r w:rsidR="008B68D2">
        <w:rPr>
          <w:rFonts w:ascii="Times New Roman" w:hAnsi="Times New Roman" w:cs="Times New Roman"/>
          <w:b/>
          <w:sz w:val="24"/>
          <w:szCs w:val="24"/>
        </w:rPr>
        <w:t>*</w:t>
      </w:r>
    </w:p>
    <w:tbl>
      <w:tblPr>
        <w:tblpPr w:leftFromText="180" w:rightFromText="180" w:vertAnchor="text" w:horzAnchor="margin" w:tblpXSpec="center" w:tblpY="108"/>
        <w:tblW w:w="10314" w:type="dxa"/>
        <w:tblLayout w:type="fixed"/>
        <w:tblLook w:val="04A0"/>
      </w:tblPr>
      <w:tblGrid>
        <w:gridCol w:w="1709"/>
        <w:gridCol w:w="1288"/>
        <w:gridCol w:w="1337"/>
        <w:gridCol w:w="1337"/>
        <w:gridCol w:w="816"/>
        <w:gridCol w:w="1380"/>
        <w:gridCol w:w="1223"/>
        <w:gridCol w:w="1224"/>
      </w:tblGrid>
      <w:tr w:rsidR="00C40DBC" w:rsidRPr="008B68D2" w:rsidTr="008B68D2">
        <w:trPr>
          <w:trHeight w:val="1246"/>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DBC" w:rsidRPr="008B68D2" w:rsidRDefault="0088132B" w:rsidP="00C40DBC">
            <w:pPr>
              <w:jc w:val="center"/>
              <w:rPr>
                <w:rFonts w:ascii="Times New Roman" w:eastAsia="Times New Roman" w:hAnsi="Times New Roman" w:cs="Times New Roman"/>
                <w:sz w:val="18"/>
                <w:szCs w:val="18"/>
              </w:rPr>
            </w:pPr>
            <w:r w:rsidRPr="008B68D2">
              <w:rPr>
                <w:rFonts w:ascii="Times New Roman" w:eastAsia="Times New Roman" w:hAnsi="Times New Roman" w:cs="Times New Roman"/>
                <w:sz w:val="18"/>
                <w:szCs w:val="18"/>
              </w:rPr>
              <w:lastRenderedPageBreak/>
              <w:t>Pakalpojuma veids</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C40DBC" w:rsidRPr="008B68D2" w:rsidRDefault="0088132B" w:rsidP="00C40DBC">
            <w:pPr>
              <w:jc w:val="center"/>
              <w:rPr>
                <w:rFonts w:ascii="Times New Roman" w:eastAsia="Times New Roman" w:hAnsi="Times New Roman" w:cs="Times New Roman"/>
                <w:sz w:val="18"/>
                <w:szCs w:val="18"/>
              </w:rPr>
            </w:pPr>
            <w:r w:rsidRPr="008B68D2">
              <w:rPr>
                <w:rFonts w:ascii="Times New Roman" w:eastAsia="Times New Roman" w:hAnsi="Times New Roman" w:cs="Times New Roman"/>
                <w:sz w:val="18"/>
                <w:szCs w:val="18"/>
              </w:rPr>
              <w:t>Plānotais hospitalizāciju skaits 2013.gada līgumā</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C40DBC" w:rsidRPr="008B68D2" w:rsidRDefault="0088132B" w:rsidP="00C40DBC">
            <w:pPr>
              <w:jc w:val="center"/>
              <w:rPr>
                <w:rFonts w:ascii="Times New Roman" w:eastAsia="Times New Roman" w:hAnsi="Times New Roman" w:cs="Times New Roman"/>
                <w:sz w:val="18"/>
                <w:szCs w:val="18"/>
              </w:rPr>
            </w:pPr>
            <w:r w:rsidRPr="008B68D2">
              <w:rPr>
                <w:rFonts w:ascii="Times New Roman" w:eastAsia="Times New Roman" w:hAnsi="Times New Roman" w:cs="Times New Roman"/>
                <w:sz w:val="18"/>
                <w:szCs w:val="18"/>
              </w:rPr>
              <w:t>Plānotais hospitalizāciju skaits 2013.gada 6 mēnešos</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C40DBC" w:rsidRPr="008B68D2" w:rsidRDefault="0088132B" w:rsidP="00C40DBC">
            <w:pPr>
              <w:jc w:val="center"/>
              <w:rPr>
                <w:rFonts w:ascii="Times New Roman" w:eastAsia="Times New Roman" w:hAnsi="Times New Roman" w:cs="Times New Roman"/>
                <w:sz w:val="18"/>
                <w:szCs w:val="18"/>
              </w:rPr>
            </w:pPr>
            <w:r w:rsidRPr="008B68D2">
              <w:rPr>
                <w:rFonts w:ascii="Times New Roman" w:eastAsia="Times New Roman" w:hAnsi="Times New Roman" w:cs="Times New Roman"/>
                <w:sz w:val="18"/>
                <w:szCs w:val="18"/>
              </w:rPr>
              <w:t>Hospitalizāciju skaits  2013.gada 6 mēnešos</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C40DBC" w:rsidRPr="008B68D2" w:rsidRDefault="0088132B" w:rsidP="00C40DBC">
            <w:pPr>
              <w:jc w:val="center"/>
              <w:rPr>
                <w:rFonts w:ascii="Times New Roman" w:eastAsia="Times New Roman" w:hAnsi="Times New Roman" w:cs="Times New Roman"/>
                <w:sz w:val="18"/>
                <w:szCs w:val="18"/>
              </w:rPr>
            </w:pPr>
            <w:proofErr w:type="spellStart"/>
            <w:r w:rsidRPr="008B68D2">
              <w:rPr>
                <w:rFonts w:ascii="Times New Roman" w:eastAsia="Times New Roman" w:hAnsi="Times New Roman" w:cs="Times New Roman"/>
                <w:sz w:val="18"/>
                <w:szCs w:val="18"/>
              </w:rPr>
              <w:t>Faktis</w:t>
            </w:r>
            <w:r w:rsidR="008B68D2" w:rsidRPr="008B68D2">
              <w:rPr>
                <w:rFonts w:ascii="Times New Roman" w:eastAsia="Times New Roman" w:hAnsi="Times New Roman" w:cs="Times New Roman"/>
                <w:sz w:val="18"/>
                <w:szCs w:val="18"/>
              </w:rPr>
              <w:t>-</w:t>
            </w:r>
            <w:r w:rsidRPr="008B68D2">
              <w:rPr>
                <w:rFonts w:ascii="Times New Roman" w:eastAsia="Times New Roman" w:hAnsi="Times New Roman" w:cs="Times New Roman"/>
                <w:sz w:val="18"/>
                <w:szCs w:val="18"/>
              </w:rPr>
              <w:t>ko</w:t>
            </w:r>
            <w:proofErr w:type="spellEnd"/>
            <w:r w:rsidRPr="008B68D2">
              <w:rPr>
                <w:rFonts w:ascii="Times New Roman" w:eastAsia="Times New Roman" w:hAnsi="Times New Roman" w:cs="Times New Roman"/>
                <w:sz w:val="18"/>
                <w:szCs w:val="18"/>
              </w:rPr>
              <w:t xml:space="preserve"> </w:t>
            </w:r>
            <w:proofErr w:type="spellStart"/>
            <w:r w:rsidRPr="008B68D2">
              <w:rPr>
                <w:rFonts w:ascii="Times New Roman" w:eastAsia="Times New Roman" w:hAnsi="Times New Roman" w:cs="Times New Roman"/>
                <w:sz w:val="18"/>
                <w:szCs w:val="18"/>
              </w:rPr>
              <w:t>hospita</w:t>
            </w:r>
            <w:r w:rsidR="008B68D2" w:rsidRPr="008B68D2">
              <w:rPr>
                <w:rFonts w:ascii="Times New Roman" w:eastAsia="Times New Roman" w:hAnsi="Times New Roman" w:cs="Times New Roman"/>
                <w:sz w:val="18"/>
                <w:szCs w:val="18"/>
              </w:rPr>
              <w:t>-</w:t>
            </w:r>
            <w:r w:rsidRPr="008B68D2">
              <w:rPr>
                <w:rFonts w:ascii="Times New Roman" w:eastAsia="Times New Roman" w:hAnsi="Times New Roman" w:cs="Times New Roman"/>
                <w:sz w:val="18"/>
                <w:szCs w:val="18"/>
              </w:rPr>
              <w:t>lizāciju</w:t>
            </w:r>
            <w:proofErr w:type="spellEnd"/>
            <w:r w:rsidRPr="008B68D2">
              <w:rPr>
                <w:rFonts w:ascii="Times New Roman" w:eastAsia="Times New Roman" w:hAnsi="Times New Roman" w:cs="Times New Roman"/>
                <w:sz w:val="18"/>
                <w:szCs w:val="18"/>
              </w:rPr>
              <w:t xml:space="preserve"> skaits 1 mēnesī</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C40DBC" w:rsidRPr="008B68D2" w:rsidRDefault="0088132B" w:rsidP="00C40DBC">
            <w:pPr>
              <w:jc w:val="center"/>
              <w:rPr>
                <w:rFonts w:ascii="Times New Roman" w:eastAsia="Times New Roman" w:hAnsi="Times New Roman" w:cs="Times New Roman"/>
                <w:sz w:val="18"/>
                <w:szCs w:val="18"/>
              </w:rPr>
            </w:pPr>
            <w:proofErr w:type="spellStart"/>
            <w:r w:rsidRPr="008B68D2">
              <w:rPr>
                <w:rFonts w:ascii="Times New Roman" w:eastAsia="Times New Roman" w:hAnsi="Times New Roman" w:cs="Times New Roman"/>
                <w:sz w:val="18"/>
                <w:szCs w:val="18"/>
              </w:rPr>
              <w:t>Hospitali</w:t>
            </w:r>
            <w:r w:rsidR="00C97E75" w:rsidRPr="008B68D2">
              <w:rPr>
                <w:rFonts w:ascii="Times New Roman" w:eastAsia="Times New Roman" w:hAnsi="Times New Roman" w:cs="Times New Roman"/>
                <w:sz w:val="18"/>
                <w:szCs w:val="18"/>
              </w:rPr>
              <w:t>-</w:t>
            </w:r>
            <w:r w:rsidRPr="008B68D2">
              <w:rPr>
                <w:rFonts w:ascii="Times New Roman" w:eastAsia="Times New Roman" w:hAnsi="Times New Roman" w:cs="Times New Roman"/>
                <w:sz w:val="18"/>
                <w:szCs w:val="18"/>
              </w:rPr>
              <w:t>zāciju</w:t>
            </w:r>
            <w:proofErr w:type="spellEnd"/>
            <w:r w:rsidRPr="008B68D2">
              <w:rPr>
                <w:rFonts w:ascii="Times New Roman" w:eastAsia="Times New Roman" w:hAnsi="Times New Roman" w:cs="Times New Roman"/>
                <w:sz w:val="18"/>
                <w:szCs w:val="18"/>
              </w:rPr>
              <w:t xml:space="preserve"> skaita </w:t>
            </w:r>
            <w:proofErr w:type="spellStart"/>
            <w:r w:rsidRPr="008B68D2">
              <w:rPr>
                <w:rFonts w:ascii="Times New Roman" w:eastAsia="Times New Roman" w:hAnsi="Times New Roman" w:cs="Times New Roman"/>
                <w:sz w:val="18"/>
                <w:szCs w:val="18"/>
              </w:rPr>
              <w:t>pieau</w:t>
            </w:r>
            <w:r w:rsidR="00C97E75" w:rsidRPr="008B68D2">
              <w:rPr>
                <w:rFonts w:ascii="Times New Roman" w:eastAsia="Times New Roman" w:hAnsi="Times New Roman" w:cs="Times New Roman"/>
                <w:sz w:val="18"/>
                <w:szCs w:val="18"/>
              </w:rPr>
              <w:t>-</w:t>
            </w:r>
            <w:r w:rsidRPr="008B68D2">
              <w:rPr>
                <w:rFonts w:ascii="Times New Roman" w:eastAsia="Times New Roman" w:hAnsi="Times New Roman" w:cs="Times New Roman"/>
                <w:sz w:val="18"/>
                <w:szCs w:val="18"/>
              </w:rPr>
              <w:t>gums</w:t>
            </w:r>
            <w:proofErr w:type="spellEnd"/>
            <w:r w:rsidRPr="008B68D2">
              <w:rPr>
                <w:rFonts w:ascii="Times New Roman" w:eastAsia="Times New Roman" w:hAnsi="Times New Roman" w:cs="Times New Roman"/>
                <w:sz w:val="18"/>
                <w:szCs w:val="18"/>
              </w:rPr>
              <w:t xml:space="preserve"> 1 mēnesim par 20%</w:t>
            </w:r>
            <w:r w:rsidR="008B68D2" w:rsidRPr="008B68D2">
              <w:rPr>
                <w:rFonts w:ascii="Times New Roman" w:eastAsia="Times New Roman" w:hAnsi="Times New Roman" w:cs="Times New Roman"/>
                <w:sz w:val="18"/>
                <w:szCs w:val="18"/>
              </w:rPr>
              <w:t xml:space="preserve"> (par 10% koronārās angioplastijas un </w:t>
            </w:r>
            <w:proofErr w:type="spellStart"/>
            <w:r w:rsidR="008B68D2" w:rsidRPr="008B68D2">
              <w:rPr>
                <w:rFonts w:ascii="Times New Roman" w:eastAsia="Times New Roman" w:hAnsi="Times New Roman" w:cs="Times New Roman"/>
                <w:sz w:val="18"/>
                <w:szCs w:val="18"/>
              </w:rPr>
              <w:t>angiogrāfijas</w:t>
            </w:r>
            <w:proofErr w:type="spellEnd"/>
            <w:r w:rsidR="008B68D2" w:rsidRPr="008B68D2">
              <w:rPr>
                <w:rFonts w:ascii="Times New Roman" w:eastAsia="Times New Roman" w:hAnsi="Times New Roman" w:cs="Times New Roman"/>
                <w:sz w:val="18"/>
                <w:szCs w:val="18"/>
              </w:rPr>
              <w:t xml:space="preserve"> programmās)</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C40DBC" w:rsidRPr="008B68D2" w:rsidRDefault="0088132B" w:rsidP="00C40DBC">
            <w:pPr>
              <w:jc w:val="center"/>
              <w:rPr>
                <w:rFonts w:ascii="Times New Roman" w:eastAsia="Times New Roman" w:hAnsi="Times New Roman" w:cs="Times New Roman"/>
                <w:sz w:val="18"/>
                <w:szCs w:val="18"/>
              </w:rPr>
            </w:pPr>
            <w:proofErr w:type="spellStart"/>
            <w:r w:rsidRPr="008B68D2">
              <w:rPr>
                <w:rFonts w:ascii="Times New Roman" w:eastAsia="Times New Roman" w:hAnsi="Times New Roman" w:cs="Times New Roman"/>
                <w:sz w:val="18"/>
                <w:szCs w:val="18"/>
              </w:rPr>
              <w:t>Hospitalizā</w:t>
            </w:r>
            <w:r w:rsidR="00C97E75" w:rsidRPr="008B68D2">
              <w:rPr>
                <w:rFonts w:ascii="Times New Roman" w:eastAsia="Times New Roman" w:hAnsi="Times New Roman" w:cs="Times New Roman"/>
                <w:sz w:val="18"/>
                <w:szCs w:val="18"/>
              </w:rPr>
              <w:t>-</w:t>
            </w:r>
            <w:r w:rsidRPr="008B68D2">
              <w:rPr>
                <w:rFonts w:ascii="Times New Roman" w:eastAsia="Times New Roman" w:hAnsi="Times New Roman" w:cs="Times New Roman"/>
                <w:sz w:val="18"/>
                <w:szCs w:val="18"/>
              </w:rPr>
              <w:t>ciju</w:t>
            </w:r>
            <w:proofErr w:type="spellEnd"/>
            <w:r w:rsidRPr="008B68D2">
              <w:rPr>
                <w:rFonts w:ascii="Times New Roman" w:eastAsia="Times New Roman" w:hAnsi="Times New Roman" w:cs="Times New Roman"/>
                <w:sz w:val="18"/>
                <w:szCs w:val="18"/>
              </w:rPr>
              <w:t xml:space="preserve"> skaita pieaugums 2 mēnešiem</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C40DBC" w:rsidRPr="008B68D2" w:rsidRDefault="0088132B" w:rsidP="00C40DBC">
            <w:pPr>
              <w:jc w:val="center"/>
              <w:rPr>
                <w:rFonts w:ascii="Times New Roman" w:eastAsia="Times New Roman" w:hAnsi="Times New Roman" w:cs="Times New Roman"/>
                <w:sz w:val="18"/>
                <w:szCs w:val="18"/>
              </w:rPr>
            </w:pPr>
            <w:r w:rsidRPr="008B68D2">
              <w:rPr>
                <w:rFonts w:ascii="Times New Roman" w:eastAsia="Times New Roman" w:hAnsi="Times New Roman" w:cs="Times New Roman"/>
                <w:sz w:val="18"/>
                <w:szCs w:val="18"/>
              </w:rPr>
              <w:t>Papildus finansējums 2 mēnešiem</w:t>
            </w:r>
          </w:p>
        </w:tc>
      </w:tr>
      <w:tr w:rsidR="00C40DBC" w:rsidRPr="008B68D2" w:rsidTr="008B68D2">
        <w:trPr>
          <w:trHeight w:val="249"/>
        </w:trPr>
        <w:tc>
          <w:tcPr>
            <w:tcW w:w="1709" w:type="dxa"/>
            <w:tcBorders>
              <w:top w:val="nil"/>
              <w:left w:val="single" w:sz="4" w:space="0" w:color="auto"/>
              <w:bottom w:val="single" w:sz="4" w:space="0" w:color="auto"/>
              <w:right w:val="single" w:sz="4" w:space="0" w:color="auto"/>
            </w:tcBorders>
            <w:shd w:val="clear" w:color="auto" w:fill="auto"/>
            <w:hideMark/>
          </w:tcPr>
          <w:p w:rsidR="00C40DBC" w:rsidRPr="008B68D2" w:rsidRDefault="00C40DBC" w:rsidP="00C40DBC">
            <w:pPr>
              <w:rPr>
                <w:rFonts w:ascii="Times New Roman" w:eastAsia="Times New Roman" w:hAnsi="Times New Roman" w:cs="Times New Roman"/>
                <w:sz w:val="20"/>
                <w:szCs w:val="20"/>
              </w:rPr>
            </w:pPr>
            <w:proofErr w:type="spellStart"/>
            <w:r w:rsidRPr="008B68D2">
              <w:rPr>
                <w:rFonts w:ascii="Times New Roman" w:eastAsia="Times New Roman" w:hAnsi="Times New Roman" w:cs="Times New Roman"/>
                <w:sz w:val="20"/>
                <w:szCs w:val="20"/>
              </w:rPr>
              <w:t>Endoprotezēšana</w:t>
            </w:r>
            <w:proofErr w:type="spellEnd"/>
            <w:r w:rsidRPr="008B68D2">
              <w:rPr>
                <w:rFonts w:ascii="Times New Roman" w:eastAsia="Times New Roman" w:hAnsi="Times New Roman" w:cs="Times New Roman"/>
                <w:sz w:val="20"/>
                <w:szCs w:val="20"/>
              </w:rPr>
              <w:t xml:space="preserve"> </w:t>
            </w:r>
          </w:p>
        </w:tc>
        <w:tc>
          <w:tcPr>
            <w:tcW w:w="1288"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2 267</w:t>
            </w:r>
          </w:p>
        </w:tc>
        <w:tc>
          <w:tcPr>
            <w:tcW w:w="1337"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1 144</w:t>
            </w:r>
          </w:p>
        </w:tc>
        <w:tc>
          <w:tcPr>
            <w:tcW w:w="1337"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1 263</w:t>
            </w:r>
          </w:p>
        </w:tc>
        <w:tc>
          <w:tcPr>
            <w:tcW w:w="816"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210,5</w:t>
            </w:r>
          </w:p>
        </w:tc>
        <w:tc>
          <w:tcPr>
            <w:tcW w:w="1380"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42</w:t>
            </w:r>
          </w:p>
        </w:tc>
        <w:tc>
          <w:tcPr>
            <w:tcW w:w="1223"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84</w:t>
            </w:r>
          </w:p>
        </w:tc>
        <w:tc>
          <w:tcPr>
            <w:tcW w:w="1224"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86 218</w:t>
            </w:r>
          </w:p>
        </w:tc>
      </w:tr>
      <w:tr w:rsidR="00C40DBC" w:rsidRPr="008B68D2" w:rsidTr="008B68D2">
        <w:trPr>
          <w:trHeight w:val="249"/>
        </w:trPr>
        <w:tc>
          <w:tcPr>
            <w:tcW w:w="1709" w:type="dxa"/>
            <w:tcBorders>
              <w:top w:val="nil"/>
              <w:left w:val="single" w:sz="4" w:space="0" w:color="auto"/>
              <w:bottom w:val="single" w:sz="4" w:space="0" w:color="auto"/>
              <w:right w:val="single" w:sz="4" w:space="0" w:color="auto"/>
            </w:tcBorders>
            <w:shd w:val="clear" w:color="auto" w:fill="auto"/>
            <w:hideMark/>
          </w:tcPr>
          <w:p w:rsidR="00C40DBC" w:rsidRPr="008B68D2" w:rsidRDefault="00C40DBC" w:rsidP="00C40DBC">
            <w:pP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Izgulējumi</w:t>
            </w:r>
          </w:p>
        </w:tc>
        <w:tc>
          <w:tcPr>
            <w:tcW w:w="1288"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78</w:t>
            </w:r>
          </w:p>
        </w:tc>
        <w:tc>
          <w:tcPr>
            <w:tcW w:w="1337"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39</w:t>
            </w:r>
          </w:p>
        </w:tc>
        <w:tc>
          <w:tcPr>
            <w:tcW w:w="1337"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32</w:t>
            </w:r>
          </w:p>
        </w:tc>
        <w:tc>
          <w:tcPr>
            <w:tcW w:w="816"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5,3</w:t>
            </w:r>
          </w:p>
        </w:tc>
        <w:tc>
          <w:tcPr>
            <w:tcW w:w="1380"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w:t>
            </w:r>
          </w:p>
        </w:tc>
        <w:tc>
          <w:tcPr>
            <w:tcW w:w="1223"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2</w:t>
            </w:r>
          </w:p>
        </w:tc>
        <w:tc>
          <w:tcPr>
            <w:tcW w:w="1224"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17 768</w:t>
            </w:r>
          </w:p>
        </w:tc>
      </w:tr>
      <w:tr w:rsidR="00C40DBC" w:rsidRPr="008B68D2" w:rsidTr="008B68D2">
        <w:trPr>
          <w:trHeight w:val="542"/>
        </w:trPr>
        <w:tc>
          <w:tcPr>
            <w:tcW w:w="1709" w:type="dxa"/>
            <w:tcBorders>
              <w:top w:val="nil"/>
              <w:left w:val="single" w:sz="4" w:space="0" w:color="auto"/>
              <w:bottom w:val="single" w:sz="4" w:space="0" w:color="auto"/>
              <w:right w:val="single" w:sz="4" w:space="0" w:color="auto"/>
            </w:tcBorders>
            <w:shd w:val="clear" w:color="auto" w:fill="auto"/>
            <w:hideMark/>
          </w:tcPr>
          <w:p w:rsidR="00C40DBC" w:rsidRPr="008B68D2" w:rsidRDefault="00C40DBC" w:rsidP="008B68D2">
            <w:pP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 xml:space="preserve">Koronārā </w:t>
            </w:r>
            <w:r w:rsidR="008B68D2" w:rsidRPr="008B68D2">
              <w:rPr>
                <w:rFonts w:ascii="Times New Roman" w:eastAsia="Times New Roman" w:hAnsi="Times New Roman" w:cs="Times New Roman"/>
                <w:sz w:val="20"/>
                <w:szCs w:val="20"/>
              </w:rPr>
              <w:t>kopā (</w:t>
            </w:r>
            <w:proofErr w:type="spellStart"/>
            <w:r w:rsidRPr="008B68D2">
              <w:rPr>
                <w:rFonts w:ascii="Times New Roman" w:eastAsia="Times New Roman" w:hAnsi="Times New Roman" w:cs="Times New Roman"/>
                <w:sz w:val="20"/>
                <w:szCs w:val="20"/>
              </w:rPr>
              <w:t>angiogrāfija</w:t>
            </w:r>
            <w:proofErr w:type="spellEnd"/>
            <w:r w:rsidRPr="008B68D2">
              <w:rPr>
                <w:rFonts w:ascii="Times New Roman" w:eastAsia="Times New Roman" w:hAnsi="Times New Roman" w:cs="Times New Roman"/>
                <w:sz w:val="20"/>
                <w:szCs w:val="20"/>
              </w:rPr>
              <w:t>, angioplastija</w:t>
            </w:r>
            <w:r w:rsidR="008B68D2" w:rsidRPr="008B68D2">
              <w:rPr>
                <w:rFonts w:ascii="Times New Roman" w:eastAsia="Times New Roman" w:hAnsi="Times New Roman" w:cs="Times New Roman"/>
                <w:sz w:val="20"/>
                <w:szCs w:val="20"/>
              </w:rPr>
              <w:t>)</w:t>
            </w:r>
          </w:p>
        </w:tc>
        <w:tc>
          <w:tcPr>
            <w:tcW w:w="1288"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6 670</w:t>
            </w:r>
          </w:p>
        </w:tc>
        <w:tc>
          <w:tcPr>
            <w:tcW w:w="1337"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3 338</w:t>
            </w:r>
          </w:p>
        </w:tc>
        <w:tc>
          <w:tcPr>
            <w:tcW w:w="1337"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3 427</w:t>
            </w:r>
          </w:p>
        </w:tc>
        <w:tc>
          <w:tcPr>
            <w:tcW w:w="816"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571,2</w:t>
            </w:r>
          </w:p>
        </w:tc>
        <w:tc>
          <w:tcPr>
            <w:tcW w:w="1380" w:type="dxa"/>
            <w:tcBorders>
              <w:top w:val="nil"/>
              <w:left w:val="nil"/>
              <w:bottom w:val="single" w:sz="4" w:space="0" w:color="auto"/>
              <w:right w:val="single" w:sz="4" w:space="0" w:color="auto"/>
            </w:tcBorders>
            <w:shd w:val="clear" w:color="auto" w:fill="auto"/>
            <w:noWrap/>
            <w:vAlign w:val="bottom"/>
            <w:hideMark/>
          </w:tcPr>
          <w:p w:rsidR="00C40DBC" w:rsidRPr="008B68D2" w:rsidRDefault="008B68D2"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57</w:t>
            </w:r>
          </w:p>
        </w:tc>
        <w:tc>
          <w:tcPr>
            <w:tcW w:w="1223" w:type="dxa"/>
            <w:tcBorders>
              <w:top w:val="nil"/>
              <w:left w:val="nil"/>
              <w:bottom w:val="single" w:sz="4" w:space="0" w:color="auto"/>
              <w:right w:val="single" w:sz="4" w:space="0" w:color="auto"/>
            </w:tcBorders>
            <w:shd w:val="clear" w:color="auto" w:fill="auto"/>
            <w:noWrap/>
            <w:vAlign w:val="bottom"/>
            <w:hideMark/>
          </w:tcPr>
          <w:p w:rsidR="00C40DBC" w:rsidRPr="008B68D2" w:rsidRDefault="008B68D2"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114</w:t>
            </w:r>
          </w:p>
        </w:tc>
        <w:tc>
          <w:tcPr>
            <w:tcW w:w="1224" w:type="dxa"/>
            <w:tcBorders>
              <w:top w:val="nil"/>
              <w:left w:val="nil"/>
              <w:bottom w:val="single" w:sz="4" w:space="0" w:color="auto"/>
              <w:right w:val="single" w:sz="4" w:space="0" w:color="auto"/>
            </w:tcBorders>
            <w:shd w:val="clear" w:color="auto" w:fill="auto"/>
            <w:noWrap/>
            <w:vAlign w:val="bottom"/>
            <w:hideMark/>
          </w:tcPr>
          <w:p w:rsidR="00C40DBC" w:rsidRPr="008B68D2" w:rsidRDefault="008B68D2"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181 080</w:t>
            </w:r>
          </w:p>
        </w:tc>
      </w:tr>
      <w:tr w:rsidR="00C40DBC" w:rsidRPr="008B68D2" w:rsidTr="008B68D2">
        <w:trPr>
          <w:trHeight w:val="249"/>
        </w:trPr>
        <w:tc>
          <w:tcPr>
            <w:tcW w:w="1709" w:type="dxa"/>
            <w:tcBorders>
              <w:top w:val="nil"/>
              <w:left w:val="single" w:sz="4" w:space="0" w:color="auto"/>
              <w:bottom w:val="nil"/>
              <w:right w:val="single" w:sz="4" w:space="0" w:color="auto"/>
            </w:tcBorders>
            <w:shd w:val="clear" w:color="auto" w:fill="auto"/>
            <w:hideMark/>
          </w:tcPr>
          <w:p w:rsidR="00C40DBC" w:rsidRPr="008B68D2" w:rsidRDefault="00C40DBC" w:rsidP="00C40DBC">
            <w:pP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 xml:space="preserve">Onkoloģija </w:t>
            </w:r>
          </w:p>
        </w:tc>
        <w:tc>
          <w:tcPr>
            <w:tcW w:w="1288"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16 921</w:t>
            </w:r>
          </w:p>
        </w:tc>
        <w:tc>
          <w:tcPr>
            <w:tcW w:w="1337"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8 464</w:t>
            </w:r>
          </w:p>
        </w:tc>
        <w:tc>
          <w:tcPr>
            <w:tcW w:w="1337"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8 548</w:t>
            </w:r>
          </w:p>
        </w:tc>
        <w:tc>
          <w:tcPr>
            <w:tcW w:w="816"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1424,7</w:t>
            </w:r>
          </w:p>
        </w:tc>
        <w:tc>
          <w:tcPr>
            <w:tcW w:w="1380"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285</w:t>
            </w:r>
          </w:p>
        </w:tc>
        <w:tc>
          <w:tcPr>
            <w:tcW w:w="1223"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570</w:t>
            </w:r>
          </w:p>
        </w:tc>
        <w:tc>
          <w:tcPr>
            <w:tcW w:w="1224" w:type="dxa"/>
            <w:tcBorders>
              <w:top w:val="nil"/>
              <w:left w:val="nil"/>
              <w:bottom w:val="single" w:sz="4" w:space="0" w:color="auto"/>
              <w:right w:val="single" w:sz="4" w:space="0" w:color="auto"/>
            </w:tcBorders>
            <w:shd w:val="clear" w:color="auto" w:fill="auto"/>
            <w:noWrap/>
            <w:vAlign w:val="bottom"/>
            <w:hideMark/>
          </w:tcPr>
          <w:p w:rsidR="00C40DBC" w:rsidRPr="008B68D2" w:rsidRDefault="00765232"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260 128</w:t>
            </w:r>
          </w:p>
        </w:tc>
      </w:tr>
      <w:tr w:rsidR="00C40DBC" w:rsidRPr="008B68D2" w:rsidTr="008B68D2">
        <w:trPr>
          <w:trHeight w:val="249"/>
        </w:trPr>
        <w:tc>
          <w:tcPr>
            <w:tcW w:w="1709" w:type="dxa"/>
            <w:tcBorders>
              <w:top w:val="single" w:sz="4" w:space="0" w:color="auto"/>
              <w:left w:val="single" w:sz="4" w:space="0" w:color="auto"/>
              <w:bottom w:val="nil"/>
              <w:right w:val="single" w:sz="4" w:space="0" w:color="auto"/>
            </w:tcBorders>
            <w:shd w:val="clear" w:color="auto" w:fill="auto"/>
            <w:hideMark/>
          </w:tcPr>
          <w:p w:rsidR="00C40DBC" w:rsidRPr="008B68D2" w:rsidRDefault="00C40DBC" w:rsidP="00C40DBC">
            <w:pP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 xml:space="preserve">Rehabilitācija </w:t>
            </w:r>
          </w:p>
        </w:tc>
        <w:tc>
          <w:tcPr>
            <w:tcW w:w="1288"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3 300</w:t>
            </w:r>
          </w:p>
        </w:tc>
        <w:tc>
          <w:tcPr>
            <w:tcW w:w="1337"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1 650</w:t>
            </w:r>
          </w:p>
        </w:tc>
        <w:tc>
          <w:tcPr>
            <w:tcW w:w="1337"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1 657</w:t>
            </w:r>
          </w:p>
        </w:tc>
        <w:tc>
          <w:tcPr>
            <w:tcW w:w="816"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276,2</w:t>
            </w:r>
          </w:p>
        </w:tc>
        <w:tc>
          <w:tcPr>
            <w:tcW w:w="1380"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55</w:t>
            </w:r>
          </w:p>
        </w:tc>
        <w:tc>
          <w:tcPr>
            <w:tcW w:w="1223"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110</w:t>
            </w:r>
          </w:p>
        </w:tc>
        <w:tc>
          <w:tcPr>
            <w:tcW w:w="1224"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46 582</w:t>
            </w:r>
          </w:p>
        </w:tc>
      </w:tr>
      <w:tr w:rsidR="00C40DBC" w:rsidRPr="008B68D2" w:rsidTr="008B68D2">
        <w:trPr>
          <w:trHeight w:val="249"/>
        </w:trPr>
        <w:tc>
          <w:tcPr>
            <w:tcW w:w="1709" w:type="dxa"/>
            <w:tcBorders>
              <w:top w:val="single" w:sz="4" w:space="0" w:color="auto"/>
              <w:left w:val="single" w:sz="4" w:space="0" w:color="auto"/>
              <w:bottom w:val="single" w:sz="4" w:space="0" w:color="auto"/>
              <w:right w:val="single" w:sz="4" w:space="0" w:color="auto"/>
            </w:tcBorders>
            <w:shd w:val="clear" w:color="auto" w:fill="auto"/>
            <w:hideMark/>
          </w:tcPr>
          <w:p w:rsidR="00C40DBC" w:rsidRPr="008B68D2" w:rsidRDefault="00C40DBC" w:rsidP="00C40DBC">
            <w:pPr>
              <w:rPr>
                <w:rFonts w:ascii="Times New Roman" w:eastAsia="Times New Roman" w:hAnsi="Times New Roman" w:cs="Times New Roman"/>
                <w:sz w:val="20"/>
                <w:szCs w:val="20"/>
              </w:rPr>
            </w:pPr>
            <w:proofErr w:type="spellStart"/>
            <w:r w:rsidRPr="008B68D2">
              <w:rPr>
                <w:rFonts w:ascii="Times New Roman" w:eastAsia="Times New Roman" w:hAnsi="Times New Roman" w:cs="Times New Roman"/>
                <w:sz w:val="20"/>
                <w:szCs w:val="20"/>
              </w:rPr>
              <w:t>Kohleārie</w:t>
            </w:r>
            <w:proofErr w:type="spellEnd"/>
            <w:r w:rsidRPr="008B68D2">
              <w:rPr>
                <w:rFonts w:ascii="Times New Roman" w:eastAsia="Times New Roman" w:hAnsi="Times New Roman" w:cs="Times New Roman"/>
                <w:sz w:val="20"/>
                <w:szCs w:val="20"/>
              </w:rPr>
              <w:t xml:space="preserve"> implanti</w:t>
            </w:r>
          </w:p>
        </w:tc>
        <w:tc>
          <w:tcPr>
            <w:tcW w:w="1288"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p>
        </w:tc>
        <w:tc>
          <w:tcPr>
            <w:tcW w:w="1337"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p>
        </w:tc>
        <w:tc>
          <w:tcPr>
            <w:tcW w:w="1337"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p>
        </w:tc>
        <w:tc>
          <w:tcPr>
            <w:tcW w:w="816"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p>
        </w:tc>
        <w:tc>
          <w:tcPr>
            <w:tcW w:w="1380"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p>
        </w:tc>
        <w:tc>
          <w:tcPr>
            <w:tcW w:w="1223"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10</w:t>
            </w:r>
          </w:p>
        </w:tc>
        <w:tc>
          <w:tcPr>
            <w:tcW w:w="1224"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167 146</w:t>
            </w:r>
          </w:p>
        </w:tc>
      </w:tr>
      <w:tr w:rsidR="00C40DBC" w:rsidRPr="008B68D2" w:rsidTr="008B68D2">
        <w:trPr>
          <w:trHeight w:val="249"/>
        </w:trPr>
        <w:tc>
          <w:tcPr>
            <w:tcW w:w="1709" w:type="dxa"/>
            <w:tcBorders>
              <w:top w:val="nil"/>
              <w:left w:val="single" w:sz="4" w:space="0" w:color="auto"/>
              <w:bottom w:val="single" w:sz="4" w:space="0" w:color="auto"/>
              <w:right w:val="single" w:sz="4" w:space="0" w:color="auto"/>
            </w:tcBorders>
            <w:shd w:val="clear" w:color="auto" w:fill="auto"/>
            <w:hideMark/>
          </w:tcPr>
          <w:p w:rsidR="00C40DBC" w:rsidRPr="008B68D2" w:rsidRDefault="00C40DBC" w:rsidP="008B68D2">
            <w:pPr>
              <w:jc w:val="right"/>
              <w:rPr>
                <w:rFonts w:ascii="Times New Roman" w:eastAsia="Times New Roman" w:hAnsi="Times New Roman" w:cs="Times New Roman"/>
                <w:sz w:val="20"/>
                <w:szCs w:val="20"/>
              </w:rPr>
            </w:pPr>
            <w:r w:rsidRPr="008B68D2">
              <w:rPr>
                <w:rFonts w:ascii="Times New Roman" w:eastAsia="Times New Roman" w:hAnsi="Times New Roman" w:cs="Times New Roman"/>
                <w:sz w:val="20"/>
                <w:szCs w:val="20"/>
              </w:rPr>
              <w:t>kopā</w:t>
            </w:r>
          </w:p>
        </w:tc>
        <w:tc>
          <w:tcPr>
            <w:tcW w:w="1288"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p>
        </w:tc>
        <w:tc>
          <w:tcPr>
            <w:tcW w:w="1337"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p>
        </w:tc>
        <w:tc>
          <w:tcPr>
            <w:tcW w:w="1337"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p>
        </w:tc>
        <w:tc>
          <w:tcPr>
            <w:tcW w:w="816"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p>
        </w:tc>
        <w:tc>
          <w:tcPr>
            <w:tcW w:w="1380" w:type="dxa"/>
            <w:tcBorders>
              <w:top w:val="nil"/>
              <w:left w:val="nil"/>
              <w:bottom w:val="single" w:sz="4" w:space="0" w:color="auto"/>
              <w:right w:val="single" w:sz="4" w:space="0" w:color="auto"/>
            </w:tcBorders>
            <w:shd w:val="clear" w:color="auto" w:fill="auto"/>
            <w:noWrap/>
            <w:vAlign w:val="bottom"/>
            <w:hideMark/>
          </w:tcPr>
          <w:p w:rsidR="00C40DBC" w:rsidRPr="008B68D2" w:rsidRDefault="00C40DBC" w:rsidP="00C40DBC">
            <w:pPr>
              <w:jc w:val="center"/>
              <w:rPr>
                <w:rFonts w:ascii="Times New Roman" w:eastAsia="Times New Roman" w:hAnsi="Times New Roman" w:cs="Times New Roman"/>
                <w:sz w:val="20"/>
                <w:szCs w:val="20"/>
              </w:rPr>
            </w:pPr>
          </w:p>
        </w:tc>
        <w:tc>
          <w:tcPr>
            <w:tcW w:w="1223" w:type="dxa"/>
            <w:tcBorders>
              <w:top w:val="nil"/>
              <w:left w:val="nil"/>
              <w:bottom w:val="single" w:sz="4" w:space="0" w:color="auto"/>
              <w:right w:val="single" w:sz="4" w:space="0" w:color="auto"/>
            </w:tcBorders>
            <w:shd w:val="clear" w:color="auto" w:fill="auto"/>
            <w:noWrap/>
            <w:vAlign w:val="bottom"/>
            <w:hideMark/>
          </w:tcPr>
          <w:p w:rsidR="00C40DBC" w:rsidRPr="008B68D2" w:rsidRDefault="008B68D2" w:rsidP="00C40DB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w:t>
            </w:r>
          </w:p>
        </w:tc>
        <w:tc>
          <w:tcPr>
            <w:tcW w:w="1224" w:type="dxa"/>
            <w:tcBorders>
              <w:top w:val="nil"/>
              <w:left w:val="nil"/>
              <w:bottom w:val="single" w:sz="4" w:space="0" w:color="auto"/>
              <w:right w:val="single" w:sz="4" w:space="0" w:color="auto"/>
            </w:tcBorders>
            <w:shd w:val="clear" w:color="auto" w:fill="auto"/>
            <w:noWrap/>
            <w:vAlign w:val="bottom"/>
            <w:hideMark/>
          </w:tcPr>
          <w:p w:rsidR="00C40DBC" w:rsidRPr="008B68D2" w:rsidRDefault="008B68D2" w:rsidP="00C40DBC">
            <w:pPr>
              <w:jc w:val="center"/>
              <w:rPr>
                <w:rFonts w:ascii="Times New Roman" w:eastAsia="Times New Roman" w:hAnsi="Times New Roman" w:cs="Times New Roman"/>
                <w:b/>
                <w:sz w:val="20"/>
                <w:szCs w:val="20"/>
              </w:rPr>
            </w:pPr>
            <w:r w:rsidRPr="008B68D2">
              <w:rPr>
                <w:rFonts w:ascii="Times New Roman" w:eastAsia="Times New Roman" w:hAnsi="Times New Roman" w:cs="Times New Roman"/>
                <w:b/>
                <w:sz w:val="20"/>
                <w:szCs w:val="20"/>
              </w:rPr>
              <w:t>758 922</w:t>
            </w:r>
          </w:p>
        </w:tc>
      </w:tr>
    </w:tbl>
    <w:p w:rsidR="007C4492" w:rsidRDefault="00C40DBC" w:rsidP="00765232">
      <w:pPr>
        <w:pStyle w:val="NoSpacing"/>
        <w:spacing w:before="120"/>
        <w:jc w:val="both"/>
        <w:rPr>
          <w:rFonts w:ascii="Times New Roman" w:eastAsia="Times New Roman" w:hAnsi="Times New Roman"/>
          <w:color w:val="000000"/>
          <w:sz w:val="20"/>
          <w:szCs w:val="20"/>
        </w:rPr>
      </w:pPr>
      <w:r w:rsidRPr="00907FEE">
        <w:rPr>
          <w:rFonts w:ascii="Times New Roman" w:eastAsia="Times New Roman" w:hAnsi="Times New Roman"/>
          <w:color w:val="000000"/>
          <w:sz w:val="20"/>
          <w:szCs w:val="20"/>
        </w:rPr>
        <w:t>* Papildus finansējums tiek piešķirts tikai tām ārstniecības iestādēm, kurām faktiskā līguma izpilde konkrētajā pakalpojumu programmā 2013.gada 6 mēnešos ir augstāka par 80</w:t>
      </w:r>
      <w:r w:rsidR="007C4492">
        <w:rPr>
          <w:rFonts w:ascii="Times New Roman" w:eastAsia="Times New Roman" w:hAnsi="Times New Roman"/>
          <w:color w:val="000000"/>
          <w:sz w:val="20"/>
          <w:szCs w:val="20"/>
        </w:rPr>
        <w:t>%</w:t>
      </w:r>
    </w:p>
    <w:p w:rsidR="000505D8" w:rsidRDefault="000505D8" w:rsidP="00765232">
      <w:pPr>
        <w:pStyle w:val="NoSpacing"/>
        <w:spacing w:before="120"/>
        <w:jc w:val="both"/>
        <w:rPr>
          <w:rFonts w:ascii="Times New Roman" w:eastAsia="Times New Roman" w:hAnsi="Times New Roman"/>
          <w:color w:val="000000"/>
          <w:sz w:val="20"/>
          <w:szCs w:val="20"/>
        </w:rPr>
      </w:pPr>
    </w:p>
    <w:p w:rsidR="00D54A79" w:rsidRDefault="000505D8" w:rsidP="00270F7E">
      <w:pPr>
        <w:pStyle w:val="NoSpacing"/>
        <w:numPr>
          <w:ilvl w:val="1"/>
          <w:numId w:val="11"/>
        </w:numPr>
        <w:spacing w:before="120"/>
        <w:rPr>
          <w:rFonts w:ascii="Times New Roman" w:hAnsi="Times New Roman"/>
          <w:b/>
          <w:sz w:val="28"/>
          <w:szCs w:val="28"/>
        </w:rPr>
      </w:pPr>
      <w:r>
        <w:rPr>
          <w:rFonts w:ascii="Times New Roman" w:hAnsi="Times New Roman"/>
          <w:b/>
          <w:sz w:val="28"/>
          <w:szCs w:val="28"/>
        </w:rPr>
        <w:t>Sirds veselības pakalpojumu nodrošināšanai bērniem un pieaugušajiem</w:t>
      </w:r>
    </w:p>
    <w:p w:rsidR="00B158A5" w:rsidRDefault="00B158A5" w:rsidP="00B158A5">
      <w:pPr>
        <w:pStyle w:val="NoSpacing"/>
        <w:spacing w:before="120"/>
        <w:rPr>
          <w:rFonts w:ascii="Times New Roman" w:hAnsi="Times New Roman"/>
          <w:b/>
          <w:sz w:val="28"/>
          <w:szCs w:val="28"/>
        </w:rPr>
      </w:pPr>
    </w:p>
    <w:p w:rsidR="000B61D5" w:rsidRPr="000B61D5" w:rsidRDefault="000B61D5" w:rsidP="000B61D5">
      <w:pPr>
        <w:pStyle w:val="NoSpacing"/>
        <w:ind w:firstLine="720"/>
        <w:jc w:val="both"/>
        <w:rPr>
          <w:rFonts w:ascii="Times New Roman" w:hAnsi="Times New Roman"/>
          <w:sz w:val="24"/>
          <w:szCs w:val="24"/>
        </w:rPr>
      </w:pPr>
      <w:r w:rsidRPr="000B61D5">
        <w:rPr>
          <w:rFonts w:ascii="Times New Roman" w:hAnsi="Times New Roman"/>
          <w:sz w:val="24"/>
          <w:szCs w:val="24"/>
        </w:rPr>
        <w:t>Sirds un asinsvadu slimības ir nozīmīga sabiedrības veselības problēma gan Latvijā, gan ES. To apliecina augstie mirstības, saslimstības un hospitalizācijas rādītāji. Sirds un asinsvadu slimības ir visizplatītākais nāves cēlonis Latvijā (55% no visiem mirušajiem). Šo slimību dēļ kopējais mirušo skaits 2011.gadā bija 15,7 tūkstoši, no kuriem ~17% miruši līdz 64 gadu vecumam.</w:t>
      </w:r>
    </w:p>
    <w:p w:rsidR="000B61D5" w:rsidRPr="000B61D5" w:rsidRDefault="000B61D5" w:rsidP="000B61D5">
      <w:pPr>
        <w:pStyle w:val="NoSpacing"/>
        <w:ind w:firstLine="720"/>
        <w:jc w:val="both"/>
        <w:rPr>
          <w:rFonts w:ascii="Times New Roman" w:hAnsi="Times New Roman"/>
          <w:sz w:val="24"/>
          <w:szCs w:val="24"/>
        </w:rPr>
      </w:pPr>
      <w:r w:rsidRPr="000B61D5">
        <w:rPr>
          <w:rFonts w:ascii="Times New Roman" w:hAnsi="Times New Roman"/>
          <w:sz w:val="24"/>
          <w:szCs w:val="24"/>
        </w:rPr>
        <w:t xml:space="preserve">Standartizētās mirstības rādītāji SAS dēļ Latvijas iedzīvotājiem ir divas reizes augstāki nekā vidējie ES valstu rādītāji: 2010.gadā kopējais standartizētais mirstības rādītājs Latvijā no SAS uz 100 000 iedzīvotājiem bija 478, Lietuvā 495, Somijā – 214, savukārt vidēji ES valstīs – 222. Kopējā mirstība no SAS sievietēm ir nedaudz augstāka (793 uz 100 000 iedzīvotājiem) nekā vīriešiem (756 uz 100 000 iedzīvotājiem). </w:t>
      </w:r>
    </w:p>
    <w:p w:rsidR="000B61D5" w:rsidRPr="000B61D5" w:rsidRDefault="000B61D5" w:rsidP="000B61D5">
      <w:pPr>
        <w:pStyle w:val="NoSpacing"/>
        <w:ind w:firstLine="720"/>
        <w:jc w:val="both"/>
        <w:rPr>
          <w:rFonts w:ascii="Times New Roman" w:hAnsi="Times New Roman"/>
          <w:sz w:val="24"/>
          <w:szCs w:val="24"/>
        </w:rPr>
      </w:pPr>
      <w:r w:rsidRPr="000B61D5">
        <w:rPr>
          <w:rFonts w:ascii="Times New Roman" w:hAnsi="Times New Roman"/>
          <w:sz w:val="24"/>
          <w:szCs w:val="24"/>
        </w:rPr>
        <w:t xml:space="preserve">Savukārt, priekšlaicīga mirstība (vecuma grupā no 0-64 gadiem) vīriešiem (257 uz 100 000 iedzīvotājiem) no SAS ir gandrīz trīs reizes augstāka nekā sievietēm (88 uz 100 000 iedzīvotājiem). Arī ES valstīs pastāv atšķirība pa dzimumiem. </w:t>
      </w:r>
    </w:p>
    <w:p w:rsidR="000B61D5" w:rsidRPr="000B61D5" w:rsidRDefault="000B61D5" w:rsidP="000B61D5">
      <w:pPr>
        <w:spacing w:after="0" w:line="240" w:lineRule="auto"/>
        <w:ind w:firstLine="720"/>
        <w:rPr>
          <w:rFonts w:ascii="Times New Roman" w:hAnsi="Times New Roman"/>
          <w:sz w:val="24"/>
          <w:szCs w:val="24"/>
        </w:rPr>
      </w:pPr>
      <w:r w:rsidRPr="000B61D5">
        <w:rPr>
          <w:rFonts w:ascii="Times New Roman" w:hAnsi="Times New Roman"/>
          <w:sz w:val="24"/>
          <w:szCs w:val="24"/>
        </w:rPr>
        <w:t xml:space="preserve">Pēdējos gados mazinās priekšlaicīga (līdz 64 </w:t>
      </w:r>
      <w:proofErr w:type="spellStart"/>
      <w:r w:rsidRPr="000B61D5">
        <w:rPr>
          <w:rFonts w:ascii="Times New Roman" w:hAnsi="Times New Roman"/>
          <w:sz w:val="24"/>
          <w:szCs w:val="24"/>
        </w:rPr>
        <w:t>g.v</w:t>
      </w:r>
      <w:proofErr w:type="spellEnd"/>
      <w:r w:rsidRPr="000B61D5">
        <w:rPr>
          <w:rFonts w:ascii="Times New Roman" w:hAnsi="Times New Roman"/>
          <w:sz w:val="24"/>
          <w:szCs w:val="24"/>
        </w:rPr>
        <w:t>.) mirstība gan sievietēm, gan vīriešiem. Tomēr Latvijā standartizētā priekšlaicīgā mirstība no SAS ir  trīs reizes augstāka nekā vidēji ES.</w:t>
      </w:r>
    </w:p>
    <w:p w:rsidR="000B61D5" w:rsidRPr="000B61D5" w:rsidRDefault="000B61D5" w:rsidP="000B61D5">
      <w:pPr>
        <w:spacing w:after="0" w:line="240" w:lineRule="auto"/>
        <w:ind w:firstLine="720"/>
        <w:rPr>
          <w:rFonts w:ascii="Times New Roman" w:hAnsi="Times New Roman"/>
          <w:sz w:val="24"/>
          <w:szCs w:val="24"/>
        </w:rPr>
      </w:pPr>
      <w:r w:rsidRPr="000B61D5">
        <w:rPr>
          <w:rFonts w:ascii="Times New Roman" w:hAnsi="Times New Roman"/>
          <w:sz w:val="24"/>
          <w:szCs w:val="24"/>
        </w:rPr>
        <w:lastRenderedPageBreak/>
        <w:t xml:space="preserve">Sirds asinsvadi sistēmas slimības ir arī otrā vietā starp pirmreizējas invaliditātes cēloņiem (21% no kopējā pirmreizēji par invalīdiem atzīto skaita). Pēc Veselības un darbspēju ekspertīzes ārstu valsts komisijas datiem 2012. gadā sirds asinsvadu slimības ir bijis cēlonis pirmreizējai invaliditātei 8795 personām un 1210 no tām bija darbspējīgā vecumā. </w:t>
      </w:r>
    </w:p>
    <w:p w:rsidR="000B61D5" w:rsidRPr="000B61D5" w:rsidRDefault="000B61D5" w:rsidP="000B61D5">
      <w:pPr>
        <w:spacing w:after="0" w:line="240" w:lineRule="auto"/>
        <w:ind w:firstLine="720"/>
        <w:rPr>
          <w:rFonts w:ascii="Times New Roman" w:hAnsi="Times New Roman"/>
          <w:sz w:val="24"/>
          <w:szCs w:val="24"/>
        </w:rPr>
      </w:pPr>
      <w:r w:rsidRPr="000B61D5">
        <w:rPr>
          <w:rFonts w:ascii="Times New Roman" w:hAnsi="Times New Roman"/>
          <w:sz w:val="24"/>
          <w:szCs w:val="24"/>
        </w:rPr>
        <w:t>Ņemot vērā faktu, ka sirds asinsvadu slimības ir cēlonis agrīnam cilvēka darbaspēju zudumam, ir nepieciešams pēc iespējas ātrāk pielietot efektīvas ārstēšanas metodes, lai novērstu slimības attīstību.</w:t>
      </w:r>
    </w:p>
    <w:p w:rsidR="000B61D5" w:rsidRPr="000B61D5" w:rsidRDefault="000B61D5" w:rsidP="000B61D5">
      <w:pPr>
        <w:pStyle w:val="NoSpacing"/>
        <w:ind w:firstLine="720"/>
        <w:jc w:val="both"/>
        <w:rPr>
          <w:rFonts w:ascii="Times New Roman" w:hAnsi="Times New Roman"/>
          <w:sz w:val="24"/>
          <w:szCs w:val="24"/>
        </w:rPr>
      </w:pPr>
      <w:r w:rsidRPr="000B61D5">
        <w:rPr>
          <w:rFonts w:ascii="Times New Roman" w:hAnsi="Times New Roman"/>
          <w:sz w:val="24"/>
          <w:szCs w:val="24"/>
        </w:rPr>
        <w:t xml:space="preserve">SAS pacientu veselības aprūpes sistēmā ievērojamu lomu ieņem </w:t>
      </w:r>
      <w:proofErr w:type="spellStart"/>
      <w:r w:rsidRPr="000B61D5">
        <w:rPr>
          <w:rFonts w:ascii="Times New Roman" w:hAnsi="Times New Roman"/>
          <w:sz w:val="24"/>
          <w:szCs w:val="24"/>
        </w:rPr>
        <w:t>kardioķirurģiskā</w:t>
      </w:r>
      <w:proofErr w:type="spellEnd"/>
      <w:r w:rsidRPr="000B61D5">
        <w:rPr>
          <w:rFonts w:ascii="Times New Roman" w:hAnsi="Times New Roman"/>
          <w:sz w:val="24"/>
          <w:szCs w:val="24"/>
        </w:rPr>
        <w:t xml:space="preserve"> palīdzība, kas novērš slimības izraisītās sekas un nodrošina ātru cilvēka atgriešanos darba tirgū. kā arī pagarina veselīgi nodzīvotos dzīves gadus un novērš priekšlaicīgu nāvi, kas ir Sabiedrības veselības pamatnostādņu 2011-2017.gadam mērķis.  Tādēļ pēc iespējas ātrāk ir jāveic pasākumi, lai samazinātu gaidīšanas rindu uz </w:t>
      </w:r>
      <w:proofErr w:type="spellStart"/>
      <w:r w:rsidRPr="000B61D5">
        <w:rPr>
          <w:rFonts w:ascii="Times New Roman" w:hAnsi="Times New Roman"/>
          <w:sz w:val="24"/>
          <w:szCs w:val="24"/>
        </w:rPr>
        <w:t>kardioķirurģisko</w:t>
      </w:r>
      <w:proofErr w:type="spellEnd"/>
      <w:r w:rsidRPr="000B61D5">
        <w:rPr>
          <w:rFonts w:ascii="Times New Roman" w:hAnsi="Times New Roman"/>
          <w:sz w:val="24"/>
          <w:szCs w:val="24"/>
        </w:rPr>
        <w:t xml:space="preserve"> palīdzību.</w:t>
      </w:r>
      <w:r w:rsidRPr="000B61D5">
        <w:rPr>
          <w:sz w:val="24"/>
          <w:szCs w:val="24"/>
        </w:rPr>
        <w:t xml:space="preserve"> </w:t>
      </w:r>
      <w:r w:rsidRPr="000B61D5">
        <w:rPr>
          <w:rFonts w:ascii="Times New Roman" w:hAnsi="Times New Roman"/>
          <w:sz w:val="24"/>
          <w:szCs w:val="24"/>
        </w:rPr>
        <w:t xml:space="preserve">„Rinda” likvidējama, palielinot nepieciešamo izpildāmo operāciju daudzumu, palielinot </w:t>
      </w:r>
      <w:proofErr w:type="spellStart"/>
      <w:r w:rsidRPr="000B61D5">
        <w:rPr>
          <w:rFonts w:ascii="Times New Roman" w:hAnsi="Times New Roman"/>
          <w:sz w:val="24"/>
          <w:szCs w:val="24"/>
        </w:rPr>
        <w:t>kardioķirurģijas</w:t>
      </w:r>
      <w:proofErr w:type="spellEnd"/>
      <w:r w:rsidRPr="000B61D5">
        <w:rPr>
          <w:rFonts w:ascii="Times New Roman" w:hAnsi="Times New Roman"/>
          <w:sz w:val="24"/>
          <w:szCs w:val="24"/>
        </w:rPr>
        <w:t xml:space="preserve"> jaudu. </w:t>
      </w:r>
    </w:p>
    <w:p w:rsidR="000B61D5" w:rsidRPr="000B61D5" w:rsidRDefault="000B61D5" w:rsidP="000B61D5">
      <w:pPr>
        <w:pStyle w:val="NoSpacing"/>
        <w:ind w:firstLine="720"/>
        <w:jc w:val="both"/>
        <w:rPr>
          <w:rFonts w:ascii="Times New Roman" w:hAnsi="Times New Roman"/>
          <w:sz w:val="24"/>
          <w:szCs w:val="24"/>
        </w:rPr>
      </w:pPr>
      <w:r w:rsidRPr="000B61D5">
        <w:rPr>
          <w:rFonts w:ascii="Times New Roman" w:hAnsi="Times New Roman"/>
          <w:sz w:val="24"/>
          <w:szCs w:val="24"/>
        </w:rPr>
        <w:t xml:space="preserve">Papildus jāatzīmē, ka iedzimta sirdskaite ir biežākā attīstības anomālija bērniem, kuru sastop 1 no 100 dzīvi dzimušiem bērniem, kā arī 10% gadījumu tas ir zīdaiņu nāves cēlonis. Arteriālā vada atkarīgās sirdskaites sastop 2-3 no 1000 dzīvi dzimušiem bērniem. Ņemot vērā Centrālās Statistikas pārvaldes un Bērnu kardioloģijas un </w:t>
      </w:r>
      <w:proofErr w:type="spellStart"/>
      <w:r w:rsidRPr="000B61D5">
        <w:rPr>
          <w:rFonts w:ascii="Times New Roman" w:hAnsi="Times New Roman"/>
          <w:sz w:val="24"/>
          <w:szCs w:val="24"/>
        </w:rPr>
        <w:t>kardioķirurģijas</w:t>
      </w:r>
      <w:proofErr w:type="spellEnd"/>
      <w:r w:rsidRPr="000B61D5">
        <w:rPr>
          <w:rFonts w:ascii="Times New Roman" w:hAnsi="Times New Roman"/>
          <w:sz w:val="24"/>
          <w:szCs w:val="24"/>
        </w:rPr>
        <w:t xml:space="preserve"> klīnikas sirdskaišu reģistra datus, 2012. gadā dzimuši 19520 jaundzimušie, no tiem 152 diagnosticēta iedzimta sirdskaite jeb 0,77%. Neārstētas sirds asinsvadu sistēmas slimības bērniem var būt par iemeslu invaliditātei, attīstības traucējiem un  citu hronisku slimību attīstībai.</w:t>
      </w:r>
    </w:p>
    <w:p w:rsidR="000B61D5" w:rsidRPr="000B61D5" w:rsidRDefault="000B61D5" w:rsidP="000B61D5">
      <w:pPr>
        <w:spacing w:after="0" w:line="240" w:lineRule="auto"/>
        <w:ind w:firstLine="720"/>
        <w:jc w:val="both"/>
        <w:rPr>
          <w:rFonts w:ascii="Times New Roman" w:hAnsi="Times New Roman"/>
          <w:sz w:val="24"/>
          <w:szCs w:val="24"/>
        </w:rPr>
      </w:pPr>
      <w:r w:rsidRPr="000B61D5">
        <w:rPr>
          <w:rFonts w:ascii="Times New Roman" w:hAnsi="Times New Roman"/>
          <w:sz w:val="24"/>
          <w:szCs w:val="24"/>
        </w:rPr>
        <w:t xml:space="preserve">Nodrošinot savlaicīgu </w:t>
      </w:r>
      <w:proofErr w:type="spellStart"/>
      <w:r w:rsidRPr="000B61D5">
        <w:rPr>
          <w:rFonts w:ascii="Times New Roman" w:hAnsi="Times New Roman"/>
          <w:sz w:val="24"/>
          <w:szCs w:val="24"/>
        </w:rPr>
        <w:t>kardioķirurģisko</w:t>
      </w:r>
      <w:proofErr w:type="spellEnd"/>
      <w:r w:rsidRPr="000B61D5">
        <w:rPr>
          <w:rFonts w:ascii="Times New Roman" w:hAnsi="Times New Roman"/>
          <w:sz w:val="24"/>
          <w:szCs w:val="24"/>
        </w:rPr>
        <w:t xml:space="preserve"> palīdzību bērniem ar sirds asinsvadu sistēmas anomālijām ir iespējams panākt maksimālu efektu, izvairīties no papildus komplikācijām un blakus saslimšanām, kā arī un nodrošināt pilnvērtīgu bērna attīstību un iekļaušanos sabiedrībā. </w:t>
      </w:r>
    </w:p>
    <w:p w:rsidR="00BB5C42" w:rsidRPr="000B61D5" w:rsidRDefault="000B61D5" w:rsidP="000B61D5">
      <w:pPr>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sidRPr="000B61D5">
        <w:rPr>
          <w:rFonts w:ascii="Times New Roman" w:hAnsi="Times New Roman"/>
          <w:sz w:val="24"/>
          <w:szCs w:val="24"/>
        </w:rPr>
        <w:t xml:space="preserve">Ņemot vērā minēto Sirds asinsvadu veselības uzlabošanas rīcības plānā 2013-2015.gadam ir paredzēti pasākumi </w:t>
      </w:r>
      <w:proofErr w:type="spellStart"/>
      <w:r w:rsidRPr="000B61D5">
        <w:rPr>
          <w:rFonts w:ascii="Times New Roman" w:hAnsi="Times New Roman"/>
          <w:sz w:val="24"/>
          <w:szCs w:val="24"/>
        </w:rPr>
        <w:t>kardioloģiskās</w:t>
      </w:r>
      <w:proofErr w:type="spellEnd"/>
      <w:r w:rsidRPr="000B61D5">
        <w:rPr>
          <w:rFonts w:ascii="Times New Roman" w:hAnsi="Times New Roman"/>
          <w:sz w:val="24"/>
          <w:szCs w:val="24"/>
        </w:rPr>
        <w:t xml:space="preserve"> palīdzības kapacitātes celšanai. </w:t>
      </w:r>
      <w:proofErr w:type="spellStart"/>
      <w:proofErr w:type="gramStart"/>
      <w:r w:rsidR="00BB5C42" w:rsidRPr="000B61D5">
        <w:rPr>
          <w:rFonts w:ascii="Times New Roman" w:hAnsi="Times New Roman" w:cs="Times New Roman"/>
          <w:color w:val="000000"/>
          <w:sz w:val="24"/>
          <w:szCs w:val="24"/>
          <w:lang w:val="en-US"/>
        </w:rPr>
        <w:t>Kardioķirurģija</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pieaugušajiem</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tiek</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veikta</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tikai</w:t>
      </w:r>
      <w:proofErr w:type="spellEnd"/>
      <w:r w:rsidR="00BB5C42" w:rsidRPr="000B61D5">
        <w:rPr>
          <w:rFonts w:ascii="Times New Roman" w:hAnsi="Times New Roman" w:cs="Times New Roman"/>
          <w:color w:val="000000"/>
          <w:sz w:val="24"/>
          <w:szCs w:val="24"/>
          <w:lang w:val="en-US"/>
        </w:rPr>
        <w:t xml:space="preserve"> VSIA “Paula </w:t>
      </w:r>
      <w:proofErr w:type="spellStart"/>
      <w:r w:rsidR="00BB5C42" w:rsidRPr="000B61D5">
        <w:rPr>
          <w:rFonts w:ascii="Times New Roman" w:hAnsi="Times New Roman" w:cs="Times New Roman"/>
          <w:color w:val="000000"/>
          <w:sz w:val="24"/>
          <w:szCs w:val="24"/>
          <w:lang w:val="en-US"/>
        </w:rPr>
        <w:t>Stradiņa</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Klīniskā</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universitātes</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slimnīca</w:t>
      </w:r>
      <w:proofErr w:type="spellEnd"/>
      <w:r w:rsidR="00BB5C42" w:rsidRPr="000B61D5">
        <w:rPr>
          <w:rFonts w:ascii="Times New Roman" w:hAnsi="Times New Roman" w:cs="Times New Roman"/>
          <w:color w:val="000000"/>
          <w:sz w:val="24"/>
          <w:szCs w:val="24"/>
          <w:lang w:val="en-US"/>
        </w:rPr>
        <w:t xml:space="preserve">” un </w:t>
      </w:r>
      <w:proofErr w:type="spellStart"/>
      <w:r w:rsidR="00BB5C42" w:rsidRPr="000B61D5">
        <w:rPr>
          <w:rFonts w:ascii="Times New Roman" w:hAnsi="Times New Roman" w:cs="Times New Roman"/>
          <w:color w:val="000000"/>
          <w:sz w:val="24"/>
          <w:szCs w:val="24"/>
          <w:lang w:val="en-US"/>
        </w:rPr>
        <w:t>bērniem</w:t>
      </w:r>
      <w:proofErr w:type="spellEnd"/>
      <w:r w:rsidR="00BB5C42" w:rsidRPr="000B61D5">
        <w:rPr>
          <w:rFonts w:ascii="Times New Roman" w:hAnsi="Times New Roman" w:cs="Times New Roman"/>
          <w:color w:val="000000"/>
          <w:sz w:val="24"/>
          <w:szCs w:val="24"/>
          <w:lang w:val="en-US"/>
        </w:rPr>
        <w:t xml:space="preserve"> VISA “</w:t>
      </w:r>
      <w:proofErr w:type="spellStart"/>
      <w:r w:rsidR="00BB5C42" w:rsidRPr="000B61D5">
        <w:rPr>
          <w:rFonts w:ascii="Times New Roman" w:hAnsi="Times New Roman" w:cs="Times New Roman"/>
          <w:color w:val="000000"/>
          <w:sz w:val="24"/>
          <w:szCs w:val="24"/>
          <w:lang w:val="en-US"/>
        </w:rPr>
        <w:t>Bērnu</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klīniskā</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universitātes</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slimnīca</w:t>
      </w:r>
      <w:proofErr w:type="spellEnd"/>
      <w:r w:rsidR="00BB5C42" w:rsidRPr="000B61D5">
        <w:rPr>
          <w:rFonts w:ascii="Times New Roman" w:hAnsi="Times New Roman" w:cs="Times New Roman"/>
          <w:color w:val="000000"/>
          <w:sz w:val="24"/>
          <w:szCs w:val="24"/>
          <w:lang w:val="en-US"/>
        </w:rPr>
        <w:t>”.</w:t>
      </w:r>
      <w:proofErr w:type="gram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Viena</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slimnieka</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ārstēšanās</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izmaksas</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pieaugušajiem</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sastāda</w:t>
      </w:r>
      <w:proofErr w:type="spellEnd"/>
      <w:r w:rsidR="00BB5C42" w:rsidRPr="000B61D5">
        <w:rPr>
          <w:rFonts w:ascii="Times New Roman" w:hAnsi="Times New Roman" w:cs="Times New Roman"/>
          <w:color w:val="000000"/>
          <w:sz w:val="24"/>
          <w:szCs w:val="24"/>
          <w:lang w:val="en-US"/>
        </w:rPr>
        <w:t xml:space="preserve"> 6578</w:t>
      </w:r>
      <w:proofErr w:type="gramStart"/>
      <w:r w:rsidR="00BB5C42" w:rsidRPr="000B61D5">
        <w:rPr>
          <w:rFonts w:ascii="Times New Roman" w:hAnsi="Times New Roman" w:cs="Times New Roman"/>
          <w:color w:val="000000"/>
          <w:sz w:val="24"/>
          <w:szCs w:val="24"/>
          <w:lang w:val="en-US"/>
        </w:rPr>
        <w:t>,20</w:t>
      </w:r>
      <w:proofErr w:type="gram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latus</w:t>
      </w:r>
      <w:proofErr w:type="spellEnd"/>
      <w:r w:rsidR="00BB5C42" w:rsidRPr="000B61D5">
        <w:rPr>
          <w:rFonts w:ascii="Times New Roman" w:hAnsi="Times New Roman" w:cs="Times New Roman"/>
          <w:color w:val="000000"/>
          <w:sz w:val="24"/>
          <w:szCs w:val="24"/>
          <w:lang w:val="en-US"/>
        </w:rPr>
        <w:t xml:space="preserve">, bet </w:t>
      </w:r>
      <w:proofErr w:type="spellStart"/>
      <w:r w:rsidR="00BB5C42" w:rsidRPr="000B61D5">
        <w:rPr>
          <w:rFonts w:ascii="Times New Roman" w:hAnsi="Times New Roman" w:cs="Times New Roman"/>
          <w:color w:val="000000"/>
          <w:sz w:val="24"/>
          <w:szCs w:val="24"/>
          <w:lang w:val="en-US"/>
        </w:rPr>
        <w:t>bērniem</w:t>
      </w:r>
      <w:proofErr w:type="spellEnd"/>
      <w:r w:rsidR="00BB5C42" w:rsidRPr="000B61D5">
        <w:rPr>
          <w:rFonts w:ascii="Times New Roman" w:hAnsi="Times New Roman" w:cs="Times New Roman"/>
          <w:color w:val="000000"/>
          <w:sz w:val="24"/>
          <w:szCs w:val="24"/>
          <w:lang w:val="en-US"/>
        </w:rPr>
        <w:t xml:space="preserve"> 5851,50 </w:t>
      </w:r>
      <w:proofErr w:type="spellStart"/>
      <w:r w:rsidR="00BB5C42" w:rsidRPr="000B61D5">
        <w:rPr>
          <w:rFonts w:ascii="Times New Roman" w:hAnsi="Times New Roman" w:cs="Times New Roman"/>
          <w:color w:val="000000"/>
          <w:sz w:val="24"/>
          <w:szCs w:val="24"/>
          <w:lang w:val="en-US"/>
        </w:rPr>
        <w:t>latus</w:t>
      </w:r>
      <w:proofErr w:type="spellEnd"/>
      <w:r w:rsidR="00BB5C42" w:rsidRPr="000B61D5">
        <w:rPr>
          <w:rFonts w:ascii="Times New Roman" w:hAnsi="Times New Roman" w:cs="Times New Roman"/>
          <w:color w:val="000000"/>
          <w:sz w:val="24"/>
          <w:szCs w:val="24"/>
          <w:lang w:val="en-US"/>
        </w:rPr>
        <w:t>. 2013</w:t>
      </w:r>
      <w:proofErr w:type="gramStart"/>
      <w:r w:rsidR="00BB5C42" w:rsidRPr="000B61D5">
        <w:rPr>
          <w:rFonts w:ascii="Times New Roman" w:hAnsi="Times New Roman" w:cs="Times New Roman"/>
          <w:color w:val="000000"/>
          <w:sz w:val="24"/>
          <w:szCs w:val="24"/>
          <w:lang w:val="en-US"/>
        </w:rPr>
        <w:t>.gada</w:t>
      </w:r>
      <w:proofErr w:type="gram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sākumā</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plānotais</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finansējuma</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apjoms</w:t>
      </w:r>
      <w:proofErr w:type="spellEnd"/>
      <w:r w:rsidR="00BB5C42" w:rsidRPr="000B61D5">
        <w:rPr>
          <w:rFonts w:ascii="Times New Roman" w:hAnsi="Times New Roman" w:cs="Times New Roman"/>
          <w:color w:val="000000"/>
          <w:sz w:val="24"/>
          <w:szCs w:val="24"/>
          <w:lang w:val="en-US"/>
        </w:rPr>
        <w:t xml:space="preserve"> VSIA „Paula </w:t>
      </w:r>
      <w:proofErr w:type="spellStart"/>
      <w:r w:rsidR="00BB5C42" w:rsidRPr="000B61D5">
        <w:rPr>
          <w:rFonts w:ascii="Times New Roman" w:hAnsi="Times New Roman" w:cs="Times New Roman"/>
          <w:color w:val="000000"/>
          <w:sz w:val="24"/>
          <w:szCs w:val="24"/>
          <w:lang w:val="en-US"/>
        </w:rPr>
        <w:t>Stradiņa</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klīniskā</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universitātes</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slimnīca</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pakalpojumu</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programmai</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Kardioķirurģija</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pieaugušajiem</w:t>
      </w:r>
      <w:proofErr w:type="spellEnd"/>
      <w:r w:rsidR="00BB5C42" w:rsidRPr="000B61D5">
        <w:rPr>
          <w:rFonts w:ascii="Times New Roman" w:hAnsi="Times New Roman" w:cs="Times New Roman"/>
          <w:color w:val="000000"/>
          <w:sz w:val="24"/>
          <w:szCs w:val="24"/>
          <w:lang w:val="en-US"/>
        </w:rPr>
        <w:t xml:space="preserve">” – 6 407 167,00 </w:t>
      </w:r>
      <w:proofErr w:type="spellStart"/>
      <w:r w:rsidR="00BB5C42" w:rsidRPr="000B61D5">
        <w:rPr>
          <w:rFonts w:ascii="Times New Roman" w:hAnsi="Times New Roman" w:cs="Times New Roman"/>
          <w:color w:val="000000"/>
          <w:sz w:val="24"/>
          <w:szCs w:val="24"/>
          <w:lang w:val="en-US"/>
        </w:rPr>
        <w:t>lati</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ar</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plānoto</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hospitalizāciju</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skaitu</w:t>
      </w:r>
      <w:proofErr w:type="spellEnd"/>
      <w:r w:rsidR="00BB5C42" w:rsidRPr="000B61D5">
        <w:rPr>
          <w:rFonts w:ascii="Times New Roman" w:hAnsi="Times New Roman" w:cs="Times New Roman"/>
          <w:color w:val="000000"/>
          <w:sz w:val="24"/>
          <w:szCs w:val="24"/>
          <w:lang w:val="en-US"/>
        </w:rPr>
        <w:t xml:space="preserve"> 974 un VSIA „</w:t>
      </w:r>
      <w:proofErr w:type="spellStart"/>
      <w:r w:rsidR="00BB5C42" w:rsidRPr="000B61D5">
        <w:rPr>
          <w:rFonts w:ascii="Times New Roman" w:hAnsi="Times New Roman" w:cs="Times New Roman"/>
          <w:color w:val="000000"/>
          <w:sz w:val="24"/>
          <w:szCs w:val="24"/>
          <w:lang w:val="en-US"/>
        </w:rPr>
        <w:t>Bērnu</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klīniskā</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universitātes</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slimnīca</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pakalpojumu</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programmai</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Kardi</w:t>
      </w:r>
      <w:r>
        <w:rPr>
          <w:rFonts w:ascii="Times New Roman" w:hAnsi="Times New Roman" w:cs="Times New Roman"/>
          <w:color w:val="000000"/>
          <w:sz w:val="24"/>
          <w:szCs w:val="24"/>
          <w:lang w:val="en-US"/>
        </w:rPr>
        <w:t>oķirurģija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bērniem</w:t>
      </w:r>
      <w:proofErr w:type="spellEnd"/>
      <w:r>
        <w:rPr>
          <w:rFonts w:ascii="Times New Roman" w:hAnsi="Times New Roman" w:cs="Times New Roman"/>
          <w:color w:val="000000"/>
          <w:sz w:val="24"/>
          <w:szCs w:val="24"/>
          <w:lang w:val="en-US"/>
        </w:rPr>
        <w:t>” –</w:t>
      </w:r>
      <w:r w:rsidR="00BB5C42" w:rsidRPr="000B61D5">
        <w:rPr>
          <w:rFonts w:ascii="Times New Roman" w:hAnsi="Times New Roman" w:cs="Times New Roman"/>
          <w:color w:val="000000"/>
          <w:sz w:val="24"/>
          <w:szCs w:val="24"/>
          <w:lang w:val="en-US"/>
        </w:rPr>
        <w:t xml:space="preserve"> 286 724,00 </w:t>
      </w:r>
      <w:proofErr w:type="spellStart"/>
      <w:r w:rsidR="00BB5C42" w:rsidRPr="000B61D5">
        <w:rPr>
          <w:rFonts w:ascii="Times New Roman" w:hAnsi="Times New Roman" w:cs="Times New Roman"/>
          <w:color w:val="000000"/>
          <w:sz w:val="24"/>
          <w:szCs w:val="24"/>
          <w:lang w:val="en-US"/>
        </w:rPr>
        <w:t>lati</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ar</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plānoto</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hospitalizāciju</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skaitu</w:t>
      </w:r>
      <w:proofErr w:type="spellEnd"/>
      <w:r w:rsidR="00BB5C42" w:rsidRPr="000B61D5">
        <w:rPr>
          <w:rFonts w:ascii="Times New Roman" w:hAnsi="Times New Roman" w:cs="Times New Roman"/>
          <w:color w:val="000000"/>
          <w:sz w:val="24"/>
          <w:szCs w:val="24"/>
          <w:lang w:val="en-US"/>
        </w:rPr>
        <w:t xml:space="preserve"> 49. </w:t>
      </w:r>
      <w:proofErr w:type="spellStart"/>
      <w:r w:rsidR="00BB5C42" w:rsidRPr="000B61D5">
        <w:rPr>
          <w:rFonts w:ascii="Times New Roman" w:hAnsi="Times New Roman" w:cs="Times New Roman"/>
          <w:color w:val="000000"/>
          <w:sz w:val="24"/>
          <w:szCs w:val="24"/>
          <w:lang w:val="en-US"/>
        </w:rPr>
        <w:t>Prognozējamās</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invaliditātes</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pasākumu</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nodrošināšanas</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ietvaros</w:t>
      </w:r>
      <w:proofErr w:type="spellEnd"/>
      <w:r w:rsidR="00BB5C42" w:rsidRPr="000B61D5">
        <w:rPr>
          <w:rFonts w:ascii="Times New Roman" w:hAnsi="Times New Roman" w:cs="Times New Roman"/>
          <w:color w:val="000000"/>
          <w:sz w:val="24"/>
          <w:szCs w:val="24"/>
          <w:lang w:val="en-US"/>
        </w:rPr>
        <w:t xml:space="preserve"> VSIA „Paula </w:t>
      </w:r>
      <w:proofErr w:type="spellStart"/>
      <w:r w:rsidR="00BB5C42" w:rsidRPr="000B61D5">
        <w:rPr>
          <w:rFonts w:ascii="Times New Roman" w:hAnsi="Times New Roman" w:cs="Times New Roman"/>
          <w:color w:val="000000"/>
          <w:sz w:val="24"/>
          <w:szCs w:val="24"/>
          <w:lang w:val="en-US"/>
        </w:rPr>
        <w:t>Stradiņa</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klīniskās</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universitātes</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slimnīcai</w:t>
      </w:r>
      <w:proofErr w:type="spellEnd"/>
      <w:r w:rsidR="00BB5C42" w:rsidRPr="000B61D5">
        <w:rPr>
          <w:rFonts w:ascii="Times New Roman" w:hAnsi="Times New Roman" w:cs="Times New Roman"/>
          <w:color w:val="000000"/>
          <w:sz w:val="24"/>
          <w:szCs w:val="24"/>
          <w:lang w:val="en-US"/>
        </w:rPr>
        <w:t xml:space="preserve">” 2013.gada </w:t>
      </w:r>
      <w:proofErr w:type="spellStart"/>
      <w:r w:rsidR="00BB5C42" w:rsidRPr="000B61D5">
        <w:rPr>
          <w:rFonts w:ascii="Times New Roman" w:hAnsi="Times New Roman" w:cs="Times New Roman"/>
          <w:color w:val="000000"/>
          <w:sz w:val="24"/>
          <w:szCs w:val="24"/>
          <w:lang w:val="en-US"/>
        </w:rPr>
        <w:t>jūlijā</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tika</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piešķirts</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papildus</w:t>
      </w:r>
      <w:proofErr w:type="spellEnd"/>
      <w:r w:rsidR="00BB5C42" w:rsidRPr="000B61D5">
        <w:rPr>
          <w:rFonts w:ascii="Times New Roman" w:hAnsi="Times New Roman" w:cs="Times New Roman"/>
          <w:color w:val="000000"/>
          <w:sz w:val="24"/>
          <w:szCs w:val="24"/>
          <w:lang w:val="en-US"/>
        </w:rPr>
        <w:t xml:space="preserve"> </w:t>
      </w:r>
      <w:proofErr w:type="spellStart"/>
      <w:proofErr w:type="gramStart"/>
      <w:r w:rsidR="00BB5C42" w:rsidRPr="000B61D5">
        <w:rPr>
          <w:rFonts w:ascii="Times New Roman" w:hAnsi="Times New Roman" w:cs="Times New Roman"/>
          <w:color w:val="000000"/>
          <w:sz w:val="24"/>
          <w:szCs w:val="24"/>
          <w:lang w:val="en-US"/>
        </w:rPr>
        <w:t>finansējums</w:t>
      </w:r>
      <w:proofErr w:type="spellEnd"/>
      <w:r w:rsidR="00BB5C42" w:rsidRPr="000B61D5">
        <w:rPr>
          <w:rFonts w:ascii="Times New Roman" w:hAnsi="Times New Roman" w:cs="Times New Roman"/>
          <w:color w:val="000000"/>
          <w:sz w:val="24"/>
          <w:szCs w:val="24"/>
          <w:lang w:val="en-US"/>
        </w:rPr>
        <w:t xml:space="preserve">  139</w:t>
      </w:r>
      <w:proofErr w:type="gramEnd"/>
      <w:r w:rsidR="00BB5C42" w:rsidRPr="000B61D5">
        <w:rPr>
          <w:rFonts w:ascii="Times New Roman" w:hAnsi="Times New Roman" w:cs="Times New Roman"/>
          <w:color w:val="000000"/>
          <w:sz w:val="24"/>
          <w:szCs w:val="24"/>
          <w:lang w:val="en-US"/>
        </w:rPr>
        <w:t xml:space="preserve"> 528,00 </w:t>
      </w:r>
      <w:proofErr w:type="spellStart"/>
      <w:r w:rsidR="00BB5C42" w:rsidRPr="000B61D5">
        <w:rPr>
          <w:rFonts w:ascii="Times New Roman" w:hAnsi="Times New Roman" w:cs="Times New Roman"/>
          <w:color w:val="000000"/>
          <w:sz w:val="24"/>
          <w:szCs w:val="24"/>
          <w:lang w:val="en-US"/>
        </w:rPr>
        <w:t>latu</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apmērā</w:t>
      </w:r>
      <w:proofErr w:type="spellEnd"/>
      <w:r w:rsidR="00BB5C42" w:rsidRPr="000B61D5">
        <w:rPr>
          <w:rFonts w:ascii="Times New Roman" w:hAnsi="Times New Roman" w:cs="Times New Roman"/>
          <w:color w:val="000000"/>
          <w:sz w:val="24"/>
          <w:szCs w:val="24"/>
          <w:lang w:val="en-US"/>
        </w:rPr>
        <w:t xml:space="preserve"> 20 </w:t>
      </w:r>
      <w:proofErr w:type="spellStart"/>
      <w:r w:rsidR="00BB5C42" w:rsidRPr="000B61D5">
        <w:rPr>
          <w:rFonts w:ascii="Times New Roman" w:hAnsi="Times New Roman" w:cs="Times New Roman"/>
          <w:color w:val="000000"/>
          <w:sz w:val="24"/>
          <w:szCs w:val="24"/>
          <w:lang w:val="en-US"/>
        </w:rPr>
        <w:t>hospitalizāciju</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apmaksai</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pakalpojumu</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programmā</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Kardioķirurģija</w:t>
      </w:r>
      <w:proofErr w:type="spellEnd"/>
      <w:r w:rsidR="00BB5C42" w:rsidRPr="000B61D5">
        <w:rPr>
          <w:rFonts w:ascii="Times New Roman" w:hAnsi="Times New Roman" w:cs="Times New Roman"/>
          <w:color w:val="000000"/>
          <w:sz w:val="24"/>
          <w:szCs w:val="24"/>
          <w:lang w:val="en-US"/>
        </w:rPr>
        <w:t xml:space="preserve"> </w:t>
      </w:r>
      <w:proofErr w:type="spellStart"/>
      <w:r w:rsidR="00BB5C42" w:rsidRPr="000B61D5">
        <w:rPr>
          <w:rFonts w:ascii="Times New Roman" w:hAnsi="Times New Roman" w:cs="Times New Roman"/>
          <w:color w:val="000000"/>
          <w:sz w:val="24"/>
          <w:szCs w:val="24"/>
          <w:lang w:val="en-US"/>
        </w:rPr>
        <w:t>pieaugušajiem</w:t>
      </w:r>
      <w:proofErr w:type="spellEnd"/>
      <w:r w:rsidR="00BB5C42" w:rsidRPr="000B61D5">
        <w:rPr>
          <w:rFonts w:ascii="Times New Roman" w:hAnsi="Times New Roman" w:cs="Times New Roman"/>
          <w:color w:val="000000"/>
          <w:sz w:val="24"/>
          <w:szCs w:val="24"/>
          <w:lang w:val="en-US"/>
        </w:rPr>
        <w:t>”.</w:t>
      </w:r>
    </w:p>
    <w:p w:rsidR="00BB5C42" w:rsidRPr="000B61D5" w:rsidRDefault="00BB5C42" w:rsidP="000B61D5">
      <w:pPr>
        <w:autoSpaceDE w:val="0"/>
        <w:autoSpaceDN w:val="0"/>
        <w:adjustRightInd w:val="0"/>
        <w:spacing w:after="0" w:line="240" w:lineRule="auto"/>
        <w:ind w:firstLine="720"/>
        <w:jc w:val="both"/>
        <w:rPr>
          <w:rFonts w:ascii="Times New Roman" w:hAnsi="Times New Roman" w:cs="Times New Roman"/>
          <w:color w:val="000000"/>
          <w:sz w:val="24"/>
          <w:szCs w:val="24"/>
          <w:lang w:val="en-US"/>
        </w:rPr>
      </w:pPr>
      <w:proofErr w:type="spellStart"/>
      <w:r w:rsidRPr="000B61D5">
        <w:rPr>
          <w:rFonts w:ascii="Times New Roman" w:hAnsi="Times New Roman" w:cs="Times New Roman"/>
          <w:color w:val="000000"/>
          <w:sz w:val="24"/>
          <w:szCs w:val="24"/>
          <w:lang w:val="en-US"/>
        </w:rPr>
        <w:t>Veicot</w:t>
      </w:r>
      <w:proofErr w:type="spellEnd"/>
      <w:r w:rsidRPr="000B61D5">
        <w:rPr>
          <w:rFonts w:ascii="Times New Roman" w:hAnsi="Times New Roman" w:cs="Times New Roman"/>
          <w:color w:val="000000"/>
          <w:sz w:val="24"/>
          <w:szCs w:val="24"/>
          <w:lang w:val="en-US"/>
        </w:rPr>
        <w:t xml:space="preserve"> 2013.gada 6 </w:t>
      </w:r>
      <w:proofErr w:type="spellStart"/>
      <w:r w:rsidRPr="000B61D5">
        <w:rPr>
          <w:rFonts w:ascii="Times New Roman" w:hAnsi="Times New Roman" w:cs="Times New Roman"/>
          <w:color w:val="000000"/>
          <w:sz w:val="24"/>
          <w:szCs w:val="24"/>
          <w:lang w:val="en-US"/>
        </w:rPr>
        <w:t>mēnešu</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veiktā</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darba</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analīzi</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redzams</w:t>
      </w:r>
      <w:proofErr w:type="spellEnd"/>
      <w:r w:rsidRPr="000B61D5">
        <w:rPr>
          <w:rFonts w:ascii="Times New Roman" w:hAnsi="Times New Roman" w:cs="Times New Roman"/>
          <w:color w:val="000000"/>
          <w:sz w:val="24"/>
          <w:szCs w:val="24"/>
          <w:lang w:val="en-US"/>
        </w:rPr>
        <w:t xml:space="preserve">, ka VSIA „Paula </w:t>
      </w:r>
      <w:proofErr w:type="spellStart"/>
      <w:r w:rsidRPr="000B61D5">
        <w:rPr>
          <w:rFonts w:ascii="Times New Roman" w:hAnsi="Times New Roman" w:cs="Times New Roman"/>
          <w:color w:val="000000"/>
          <w:sz w:val="24"/>
          <w:szCs w:val="24"/>
          <w:lang w:val="en-US"/>
        </w:rPr>
        <w:t>Stradiņa</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klīniskā</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universitātes</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slimnīca</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neskatoties</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uz</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piešķirto</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papildus</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finansējumu</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pakalpojumu</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programmu</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Kardioķirurģija</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pieaugušajiem</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pārstrādā</w:t>
      </w:r>
      <w:proofErr w:type="spellEnd"/>
      <w:r w:rsidRPr="000B61D5">
        <w:rPr>
          <w:rFonts w:ascii="Times New Roman" w:hAnsi="Times New Roman" w:cs="Times New Roman"/>
          <w:color w:val="000000"/>
          <w:sz w:val="24"/>
          <w:szCs w:val="24"/>
          <w:lang w:val="en-US"/>
        </w:rPr>
        <w:t xml:space="preserve"> par 10% </w:t>
      </w:r>
      <w:proofErr w:type="spellStart"/>
      <w:r w:rsidRPr="000B61D5">
        <w:rPr>
          <w:rFonts w:ascii="Times New Roman" w:hAnsi="Times New Roman" w:cs="Times New Roman"/>
          <w:color w:val="000000"/>
          <w:sz w:val="24"/>
          <w:szCs w:val="24"/>
          <w:lang w:val="en-US"/>
        </w:rPr>
        <w:t>jeb</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ir</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veiktas</w:t>
      </w:r>
      <w:proofErr w:type="spellEnd"/>
      <w:r w:rsidRPr="000B61D5">
        <w:rPr>
          <w:rFonts w:ascii="Times New Roman" w:hAnsi="Times New Roman" w:cs="Times New Roman"/>
          <w:color w:val="000000"/>
          <w:sz w:val="24"/>
          <w:szCs w:val="24"/>
          <w:lang w:val="en-US"/>
        </w:rPr>
        <w:t xml:space="preserve"> 58 </w:t>
      </w:r>
      <w:proofErr w:type="spellStart"/>
      <w:r w:rsidRPr="000B61D5">
        <w:rPr>
          <w:rFonts w:ascii="Times New Roman" w:hAnsi="Times New Roman" w:cs="Times New Roman"/>
          <w:color w:val="000000"/>
          <w:sz w:val="24"/>
          <w:szCs w:val="24"/>
          <w:lang w:val="en-US"/>
        </w:rPr>
        <w:t>hospitalizācijas</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virs</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līgumā</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noteiktā</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apjoma</w:t>
      </w:r>
      <w:proofErr w:type="spellEnd"/>
      <w:r w:rsidRPr="000B61D5">
        <w:rPr>
          <w:rFonts w:ascii="Times New Roman" w:hAnsi="Times New Roman" w:cs="Times New Roman"/>
          <w:color w:val="000000"/>
          <w:sz w:val="24"/>
          <w:szCs w:val="24"/>
          <w:lang w:val="en-US"/>
        </w:rPr>
        <w:t>. VSIA „</w:t>
      </w:r>
      <w:proofErr w:type="spellStart"/>
      <w:r w:rsidRPr="000B61D5">
        <w:rPr>
          <w:rFonts w:ascii="Times New Roman" w:hAnsi="Times New Roman" w:cs="Times New Roman"/>
          <w:color w:val="000000"/>
          <w:sz w:val="24"/>
          <w:szCs w:val="24"/>
          <w:lang w:val="en-US"/>
        </w:rPr>
        <w:t>Bērnu</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klīniskās</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universitātes</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slimnīca</w:t>
      </w:r>
      <w:proofErr w:type="spellEnd"/>
      <w:r w:rsidRPr="000B61D5">
        <w:rPr>
          <w:rFonts w:ascii="Times New Roman" w:hAnsi="Times New Roman" w:cs="Times New Roman"/>
          <w:color w:val="000000"/>
          <w:sz w:val="24"/>
          <w:szCs w:val="24"/>
          <w:lang w:val="en-US"/>
        </w:rPr>
        <w:t xml:space="preserve">” 2013.gada 6 </w:t>
      </w:r>
      <w:proofErr w:type="spellStart"/>
      <w:r w:rsidRPr="000B61D5">
        <w:rPr>
          <w:rFonts w:ascii="Times New Roman" w:hAnsi="Times New Roman" w:cs="Times New Roman"/>
          <w:color w:val="000000"/>
          <w:sz w:val="24"/>
          <w:szCs w:val="24"/>
          <w:lang w:val="en-US"/>
        </w:rPr>
        <w:t>mēnešos</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ir</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kopā</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veiktas</w:t>
      </w:r>
      <w:proofErr w:type="spellEnd"/>
      <w:r w:rsidRPr="000B61D5">
        <w:rPr>
          <w:rFonts w:ascii="Times New Roman" w:hAnsi="Times New Roman" w:cs="Times New Roman"/>
          <w:color w:val="000000"/>
          <w:sz w:val="24"/>
          <w:szCs w:val="24"/>
          <w:lang w:val="en-US"/>
        </w:rPr>
        <w:t xml:space="preserve"> 26 </w:t>
      </w:r>
      <w:proofErr w:type="spellStart"/>
      <w:r w:rsidRPr="000B61D5">
        <w:rPr>
          <w:rFonts w:ascii="Times New Roman" w:hAnsi="Times New Roman" w:cs="Times New Roman"/>
          <w:color w:val="000000"/>
          <w:sz w:val="24"/>
          <w:szCs w:val="24"/>
          <w:lang w:val="en-US"/>
        </w:rPr>
        <w:t>kardioķirurģijas</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operācijas</w:t>
      </w:r>
      <w:proofErr w:type="spellEnd"/>
      <w:r w:rsidRPr="000B61D5">
        <w:rPr>
          <w:rFonts w:ascii="Times New Roman" w:hAnsi="Times New Roman" w:cs="Times New Roman"/>
          <w:color w:val="000000"/>
          <w:sz w:val="24"/>
          <w:szCs w:val="24"/>
          <w:lang w:val="en-US"/>
        </w:rPr>
        <w:t xml:space="preserve"> (24 </w:t>
      </w:r>
      <w:proofErr w:type="spellStart"/>
      <w:r w:rsidRPr="000B61D5">
        <w:rPr>
          <w:rFonts w:ascii="Times New Roman" w:hAnsi="Times New Roman" w:cs="Times New Roman"/>
          <w:color w:val="000000"/>
          <w:sz w:val="24"/>
          <w:szCs w:val="24"/>
          <w:lang w:val="en-US"/>
        </w:rPr>
        <w:t>hospitalizācijas</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iekļautas</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pakalpojumu</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programmā</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Kardioķirurģija</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bērniem</w:t>
      </w:r>
      <w:proofErr w:type="spellEnd"/>
      <w:r w:rsidRPr="000B61D5">
        <w:rPr>
          <w:rFonts w:ascii="Times New Roman" w:hAnsi="Times New Roman" w:cs="Times New Roman"/>
          <w:color w:val="000000"/>
          <w:sz w:val="24"/>
          <w:szCs w:val="24"/>
          <w:lang w:val="en-US"/>
        </w:rPr>
        <w:t xml:space="preserve">”, 2 </w:t>
      </w:r>
      <w:proofErr w:type="spellStart"/>
      <w:r w:rsidRPr="000B61D5">
        <w:rPr>
          <w:rFonts w:ascii="Times New Roman" w:hAnsi="Times New Roman" w:cs="Times New Roman"/>
          <w:color w:val="000000"/>
          <w:sz w:val="24"/>
          <w:szCs w:val="24"/>
          <w:lang w:val="en-US"/>
        </w:rPr>
        <w:t>pakalpojumu</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programmā</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Stacionārā</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palīdzība</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bērniem</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īpaši</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smagos</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gadījumos</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līdz</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ar</w:t>
      </w:r>
      <w:proofErr w:type="spellEnd"/>
      <w:r w:rsidRPr="000B61D5">
        <w:rPr>
          <w:rFonts w:ascii="Times New Roman" w:hAnsi="Times New Roman" w:cs="Times New Roman"/>
          <w:color w:val="000000"/>
          <w:sz w:val="24"/>
          <w:szCs w:val="24"/>
          <w:lang w:val="en-US"/>
        </w:rPr>
        <w:t xml:space="preserve"> to </w:t>
      </w:r>
      <w:proofErr w:type="spellStart"/>
      <w:r w:rsidRPr="000B61D5">
        <w:rPr>
          <w:rFonts w:ascii="Times New Roman" w:hAnsi="Times New Roman" w:cs="Times New Roman"/>
          <w:color w:val="000000"/>
          <w:sz w:val="24"/>
          <w:szCs w:val="24"/>
          <w:lang w:val="en-US"/>
        </w:rPr>
        <w:t>kardioķirurģijas</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operācijas</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bērniem</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ir</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veiktas</w:t>
      </w:r>
      <w:proofErr w:type="spellEnd"/>
      <w:r w:rsidRPr="000B61D5">
        <w:rPr>
          <w:rFonts w:ascii="Times New Roman" w:hAnsi="Times New Roman" w:cs="Times New Roman"/>
          <w:color w:val="000000"/>
          <w:sz w:val="24"/>
          <w:szCs w:val="24"/>
          <w:lang w:val="en-US"/>
        </w:rPr>
        <w:t xml:space="preserve"> par 8% </w:t>
      </w:r>
      <w:proofErr w:type="spellStart"/>
      <w:r w:rsidRPr="000B61D5">
        <w:rPr>
          <w:rFonts w:ascii="Times New Roman" w:hAnsi="Times New Roman" w:cs="Times New Roman"/>
          <w:color w:val="000000"/>
          <w:sz w:val="24"/>
          <w:szCs w:val="24"/>
          <w:lang w:val="en-US"/>
        </w:rPr>
        <w:t>virs</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līgumā</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noteiktā</w:t>
      </w:r>
      <w:proofErr w:type="spellEnd"/>
      <w:r w:rsidRPr="000B61D5">
        <w:rPr>
          <w:rFonts w:ascii="Times New Roman" w:hAnsi="Times New Roman" w:cs="Times New Roman"/>
          <w:color w:val="000000"/>
          <w:sz w:val="24"/>
          <w:szCs w:val="24"/>
          <w:lang w:val="en-US"/>
        </w:rPr>
        <w:t xml:space="preserve"> </w:t>
      </w:r>
      <w:proofErr w:type="spellStart"/>
      <w:r w:rsidRPr="000B61D5">
        <w:rPr>
          <w:rFonts w:ascii="Times New Roman" w:hAnsi="Times New Roman" w:cs="Times New Roman"/>
          <w:color w:val="000000"/>
          <w:sz w:val="24"/>
          <w:szCs w:val="24"/>
          <w:lang w:val="en-US"/>
        </w:rPr>
        <w:t>apjoma</w:t>
      </w:r>
      <w:proofErr w:type="spellEnd"/>
      <w:r w:rsidRPr="000B61D5">
        <w:rPr>
          <w:rFonts w:ascii="Times New Roman" w:hAnsi="Times New Roman" w:cs="Times New Roman"/>
          <w:color w:val="000000"/>
          <w:sz w:val="24"/>
          <w:szCs w:val="24"/>
          <w:lang w:val="en-US"/>
        </w:rPr>
        <w:t xml:space="preserve">. </w:t>
      </w:r>
    </w:p>
    <w:p w:rsidR="00BB5C42" w:rsidRDefault="00BB5C42" w:rsidP="00BB5C42">
      <w:pPr>
        <w:pStyle w:val="NoSpacing"/>
        <w:ind w:firstLine="720"/>
        <w:jc w:val="both"/>
        <w:rPr>
          <w:rFonts w:ascii="Times New Roman" w:hAnsi="Times New Roman"/>
          <w:sz w:val="24"/>
          <w:szCs w:val="24"/>
        </w:rPr>
      </w:pPr>
      <w:proofErr w:type="spellStart"/>
      <w:r w:rsidRPr="000B61D5">
        <w:rPr>
          <w:rFonts w:ascii="Times New Roman" w:hAnsi="Times New Roman"/>
          <w:color w:val="000000"/>
          <w:sz w:val="24"/>
          <w:szCs w:val="24"/>
          <w:lang w:val="en-US"/>
        </w:rPr>
        <w:t>Papildus</w:t>
      </w:r>
      <w:proofErr w:type="spellEnd"/>
      <w:r w:rsidRPr="000B61D5">
        <w:rPr>
          <w:rFonts w:ascii="Times New Roman" w:hAnsi="Times New Roman"/>
          <w:color w:val="000000"/>
          <w:sz w:val="24"/>
          <w:szCs w:val="24"/>
          <w:lang w:val="en-US"/>
        </w:rPr>
        <w:t xml:space="preserve"> </w:t>
      </w:r>
      <w:proofErr w:type="spellStart"/>
      <w:r w:rsidRPr="000B61D5">
        <w:rPr>
          <w:rFonts w:ascii="Times New Roman" w:hAnsi="Times New Roman"/>
          <w:color w:val="000000"/>
          <w:sz w:val="24"/>
          <w:szCs w:val="24"/>
          <w:lang w:val="en-US"/>
        </w:rPr>
        <w:t>nepieciešamais</w:t>
      </w:r>
      <w:proofErr w:type="spellEnd"/>
      <w:r w:rsidRPr="000B61D5">
        <w:rPr>
          <w:rFonts w:ascii="Times New Roman" w:hAnsi="Times New Roman"/>
          <w:color w:val="000000"/>
          <w:sz w:val="24"/>
          <w:szCs w:val="24"/>
          <w:lang w:val="en-US"/>
        </w:rPr>
        <w:t xml:space="preserve"> </w:t>
      </w:r>
      <w:proofErr w:type="spellStart"/>
      <w:r w:rsidRPr="000B61D5">
        <w:rPr>
          <w:rFonts w:ascii="Times New Roman" w:hAnsi="Times New Roman"/>
          <w:color w:val="000000"/>
          <w:sz w:val="24"/>
          <w:szCs w:val="24"/>
          <w:lang w:val="en-US"/>
        </w:rPr>
        <w:t>finansējums</w:t>
      </w:r>
      <w:proofErr w:type="spellEnd"/>
      <w:r w:rsidRPr="000B61D5">
        <w:rPr>
          <w:rFonts w:ascii="Times New Roman" w:hAnsi="Times New Roman"/>
          <w:color w:val="000000"/>
          <w:sz w:val="24"/>
          <w:szCs w:val="24"/>
          <w:lang w:val="en-US"/>
        </w:rPr>
        <w:t xml:space="preserve"> </w:t>
      </w:r>
      <w:r w:rsidR="00DB056D" w:rsidRPr="000B61D5">
        <w:rPr>
          <w:rFonts w:ascii="Times New Roman" w:hAnsi="Times New Roman"/>
          <w:color w:val="000000"/>
          <w:sz w:val="24"/>
          <w:szCs w:val="24"/>
          <w:lang w:val="en-US"/>
        </w:rPr>
        <w:t>(1</w:t>
      </w:r>
      <w:proofErr w:type="gramStart"/>
      <w:r w:rsidR="00DB056D" w:rsidRPr="000B61D5">
        <w:rPr>
          <w:rFonts w:ascii="Times New Roman" w:hAnsi="Times New Roman"/>
          <w:color w:val="000000"/>
          <w:sz w:val="24"/>
          <w:szCs w:val="24"/>
          <w:lang w:val="en-US"/>
        </w:rPr>
        <w:t>,5</w:t>
      </w:r>
      <w:proofErr w:type="gramEnd"/>
      <w:r w:rsidR="00DB056D" w:rsidRPr="000B61D5">
        <w:rPr>
          <w:rFonts w:ascii="Times New Roman" w:hAnsi="Times New Roman"/>
          <w:color w:val="000000"/>
          <w:sz w:val="24"/>
          <w:szCs w:val="24"/>
          <w:lang w:val="en-US"/>
        </w:rPr>
        <w:t xml:space="preserve">% no </w:t>
      </w:r>
      <w:proofErr w:type="spellStart"/>
      <w:r w:rsidR="00DB056D" w:rsidRPr="000B61D5">
        <w:rPr>
          <w:rFonts w:ascii="Times New Roman" w:hAnsi="Times New Roman"/>
          <w:color w:val="000000"/>
          <w:sz w:val="24"/>
          <w:szCs w:val="24"/>
          <w:lang w:val="en-US"/>
        </w:rPr>
        <w:t>plānotā</w:t>
      </w:r>
      <w:proofErr w:type="spellEnd"/>
      <w:r w:rsidR="00DB056D" w:rsidRPr="000B61D5">
        <w:rPr>
          <w:rFonts w:ascii="Times New Roman" w:hAnsi="Times New Roman"/>
          <w:color w:val="000000"/>
          <w:sz w:val="24"/>
          <w:szCs w:val="24"/>
          <w:lang w:val="en-US"/>
        </w:rPr>
        <w:t xml:space="preserve"> </w:t>
      </w:r>
      <w:proofErr w:type="spellStart"/>
      <w:r w:rsidR="00DB056D" w:rsidRPr="000B61D5">
        <w:rPr>
          <w:rFonts w:ascii="Times New Roman" w:hAnsi="Times New Roman"/>
          <w:color w:val="000000"/>
          <w:sz w:val="24"/>
          <w:szCs w:val="24"/>
          <w:lang w:val="en-US"/>
        </w:rPr>
        <w:t>gada</w:t>
      </w:r>
      <w:proofErr w:type="spellEnd"/>
      <w:r w:rsidR="00DB056D" w:rsidRPr="000B61D5">
        <w:rPr>
          <w:rFonts w:ascii="Times New Roman" w:hAnsi="Times New Roman"/>
          <w:color w:val="000000"/>
          <w:sz w:val="24"/>
          <w:szCs w:val="24"/>
          <w:lang w:val="en-US"/>
        </w:rPr>
        <w:t xml:space="preserve"> </w:t>
      </w:r>
      <w:proofErr w:type="spellStart"/>
      <w:r w:rsidR="00DB056D" w:rsidRPr="000B61D5">
        <w:rPr>
          <w:rFonts w:ascii="Times New Roman" w:hAnsi="Times New Roman"/>
          <w:color w:val="000000"/>
          <w:sz w:val="24"/>
          <w:szCs w:val="24"/>
          <w:lang w:val="en-US"/>
        </w:rPr>
        <w:t>hospitālizāciju</w:t>
      </w:r>
      <w:proofErr w:type="spellEnd"/>
      <w:r w:rsidR="00DB056D" w:rsidRPr="000B61D5">
        <w:rPr>
          <w:rFonts w:ascii="Times New Roman" w:hAnsi="Times New Roman"/>
          <w:color w:val="000000"/>
          <w:sz w:val="24"/>
          <w:szCs w:val="24"/>
          <w:lang w:val="en-US"/>
        </w:rPr>
        <w:t xml:space="preserve"> </w:t>
      </w:r>
      <w:proofErr w:type="spellStart"/>
      <w:r w:rsidR="00DB056D" w:rsidRPr="000B61D5">
        <w:rPr>
          <w:rFonts w:ascii="Times New Roman" w:hAnsi="Times New Roman"/>
          <w:color w:val="000000"/>
          <w:sz w:val="24"/>
          <w:szCs w:val="24"/>
          <w:lang w:val="en-US"/>
        </w:rPr>
        <w:t>skaita</w:t>
      </w:r>
      <w:proofErr w:type="spellEnd"/>
      <w:r w:rsidR="00DB056D" w:rsidRPr="000B61D5">
        <w:rPr>
          <w:rFonts w:ascii="Times New Roman" w:hAnsi="Times New Roman"/>
          <w:color w:val="000000"/>
          <w:sz w:val="24"/>
          <w:szCs w:val="24"/>
          <w:lang w:val="en-US"/>
        </w:rPr>
        <w:t xml:space="preserve"> (1,5% no 1043) </w:t>
      </w:r>
      <w:proofErr w:type="spellStart"/>
      <w:r w:rsidRPr="000B61D5">
        <w:rPr>
          <w:rFonts w:ascii="Times New Roman" w:hAnsi="Times New Roman"/>
          <w:color w:val="000000"/>
          <w:sz w:val="24"/>
          <w:szCs w:val="24"/>
          <w:lang w:val="en-US"/>
        </w:rPr>
        <w:t>līdz</w:t>
      </w:r>
      <w:proofErr w:type="spellEnd"/>
      <w:r w:rsidRPr="000B61D5">
        <w:rPr>
          <w:rFonts w:ascii="Times New Roman" w:hAnsi="Times New Roman"/>
          <w:color w:val="000000"/>
          <w:sz w:val="24"/>
          <w:szCs w:val="24"/>
          <w:lang w:val="en-US"/>
        </w:rPr>
        <w:t xml:space="preserve"> </w:t>
      </w:r>
      <w:proofErr w:type="spellStart"/>
      <w:r w:rsidRPr="000B61D5">
        <w:rPr>
          <w:rFonts w:ascii="Times New Roman" w:hAnsi="Times New Roman"/>
          <w:color w:val="000000"/>
          <w:sz w:val="24"/>
          <w:szCs w:val="24"/>
          <w:lang w:val="en-US"/>
        </w:rPr>
        <w:t>gada</w:t>
      </w:r>
      <w:proofErr w:type="spellEnd"/>
      <w:r w:rsidRPr="000B61D5">
        <w:rPr>
          <w:rFonts w:ascii="Times New Roman" w:hAnsi="Times New Roman"/>
          <w:color w:val="000000"/>
          <w:sz w:val="24"/>
          <w:szCs w:val="24"/>
          <w:lang w:val="en-US"/>
        </w:rPr>
        <w:t xml:space="preserve"> </w:t>
      </w:r>
      <w:proofErr w:type="spellStart"/>
      <w:r w:rsidRPr="000B61D5">
        <w:rPr>
          <w:rFonts w:ascii="Times New Roman" w:hAnsi="Times New Roman"/>
          <w:color w:val="000000"/>
          <w:sz w:val="24"/>
          <w:szCs w:val="24"/>
          <w:lang w:val="en-US"/>
        </w:rPr>
        <w:t>beigām</w:t>
      </w:r>
      <w:proofErr w:type="spellEnd"/>
      <w:r w:rsidRPr="000B61D5">
        <w:rPr>
          <w:rFonts w:ascii="Times New Roman" w:hAnsi="Times New Roman"/>
          <w:color w:val="000000"/>
          <w:sz w:val="24"/>
          <w:szCs w:val="24"/>
          <w:lang w:val="en-US"/>
        </w:rPr>
        <w:t xml:space="preserve"> </w:t>
      </w:r>
      <w:proofErr w:type="spellStart"/>
      <w:r w:rsidRPr="000B61D5">
        <w:rPr>
          <w:rFonts w:ascii="Times New Roman" w:hAnsi="Times New Roman"/>
          <w:color w:val="000000"/>
          <w:sz w:val="24"/>
          <w:szCs w:val="24"/>
          <w:lang w:val="en-US"/>
        </w:rPr>
        <w:t>faktiski</w:t>
      </w:r>
      <w:proofErr w:type="spellEnd"/>
      <w:r w:rsidRPr="000B61D5">
        <w:rPr>
          <w:rFonts w:ascii="Times New Roman" w:hAnsi="Times New Roman"/>
          <w:color w:val="000000"/>
          <w:sz w:val="24"/>
          <w:szCs w:val="24"/>
          <w:lang w:val="en-US"/>
        </w:rPr>
        <w:t xml:space="preserve"> </w:t>
      </w:r>
      <w:proofErr w:type="spellStart"/>
      <w:r w:rsidRPr="000B61D5">
        <w:rPr>
          <w:rFonts w:ascii="Times New Roman" w:hAnsi="Times New Roman"/>
          <w:color w:val="000000"/>
          <w:sz w:val="24"/>
          <w:szCs w:val="24"/>
          <w:lang w:val="en-US"/>
        </w:rPr>
        <w:t>veikto</w:t>
      </w:r>
      <w:proofErr w:type="spellEnd"/>
      <w:r w:rsidRPr="000B61D5">
        <w:rPr>
          <w:rFonts w:ascii="Times New Roman" w:hAnsi="Times New Roman"/>
          <w:color w:val="000000"/>
          <w:sz w:val="24"/>
          <w:szCs w:val="24"/>
          <w:lang w:val="en-US"/>
        </w:rPr>
        <w:t xml:space="preserve"> </w:t>
      </w:r>
      <w:proofErr w:type="spellStart"/>
      <w:r w:rsidRPr="000B61D5">
        <w:rPr>
          <w:rFonts w:ascii="Times New Roman" w:hAnsi="Times New Roman"/>
          <w:color w:val="000000"/>
          <w:sz w:val="24"/>
          <w:szCs w:val="24"/>
          <w:lang w:val="en-US"/>
        </w:rPr>
        <w:t>kardioķirurģijas</w:t>
      </w:r>
      <w:proofErr w:type="spellEnd"/>
      <w:r w:rsidRPr="000B61D5">
        <w:rPr>
          <w:rFonts w:ascii="Times New Roman" w:hAnsi="Times New Roman"/>
          <w:color w:val="000000"/>
          <w:sz w:val="24"/>
          <w:szCs w:val="24"/>
          <w:lang w:val="en-US"/>
        </w:rPr>
        <w:t xml:space="preserve"> </w:t>
      </w:r>
      <w:proofErr w:type="spellStart"/>
      <w:r w:rsidRPr="000B61D5">
        <w:rPr>
          <w:rFonts w:ascii="Times New Roman" w:hAnsi="Times New Roman"/>
          <w:color w:val="000000"/>
          <w:sz w:val="24"/>
          <w:szCs w:val="24"/>
          <w:lang w:val="en-US"/>
        </w:rPr>
        <w:t>operāciju</w:t>
      </w:r>
      <w:proofErr w:type="spellEnd"/>
      <w:r w:rsidRPr="000B61D5">
        <w:rPr>
          <w:rFonts w:ascii="Times New Roman" w:hAnsi="Times New Roman"/>
          <w:color w:val="000000"/>
          <w:sz w:val="24"/>
          <w:szCs w:val="24"/>
          <w:lang w:val="en-US"/>
        </w:rPr>
        <w:t xml:space="preserve"> </w:t>
      </w:r>
      <w:proofErr w:type="spellStart"/>
      <w:r w:rsidRPr="000B61D5">
        <w:rPr>
          <w:rFonts w:ascii="Times New Roman" w:hAnsi="Times New Roman"/>
          <w:color w:val="000000"/>
          <w:sz w:val="24"/>
          <w:szCs w:val="24"/>
          <w:lang w:val="en-US"/>
        </w:rPr>
        <w:t>apmaksai</w:t>
      </w:r>
      <w:proofErr w:type="spellEnd"/>
      <w:r w:rsidRPr="000B61D5">
        <w:rPr>
          <w:rFonts w:ascii="Times New Roman" w:hAnsi="Times New Roman"/>
          <w:color w:val="000000"/>
          <w:sz w:val="24"/>
          <w:szCs w:val="24"/>
          <w:lang w:val="en-US"/>
        </w:rPr>
        <w:t xml:space="preserve"> </w:t>
      </w:r>
      <w:proofErr w:type="spellStart"/>
      <w:r w:rsidRPr="000B61D5">
        <w:rPr>
          <w:rFonts w:ascii="Times New Roman" w:hAnsi="Times New Roman"/>
          <w:color w:val="000000"/>
          <w:sz w:val="24"/>
          <w:szCs w:val="24"/>
          <w:lang w:val="en-US"/>
        </w:rPr>
        <w:t>ir</w:t>
      </w:r>
      <w:proofErr w:type="spellEnd"/>
      <w:r w:rsidRPr="000B61D5">
        <w:rPr>
          <w:rFonts w:ascii="Times New Roman" w:hAnsi="Times New Roman"/>
          <w:color w:val="000000"/>
          <w:sz w:val="24"/>
          <w:szCs w:val="24"/>
          <w:lang w:val="en-US"/>
        </w:rPr>
        <w:t xml:space="preserve"> </w:t>
      </w:r>
      <w:r w:rsidRPr="000B61D5">
        <w:rPr>
          <w:rFonts w:ascii="Times New Roman" w:hAnsi="Times New Roman"/>
          <w:b/>
          <w:bCs/>
          <w:color w:val="000000"/>
          <w:sz w:val="24"/>
          <w:szCs w:val="24"/>
          <w:lang w:val="en-US"/>
        </w:rPr>
        <w:t>99 438</w:t>
      </w:r>
      <w:r w:rsidRPr="000B61D5">
        <w:rPr>
          <w:rFonts w:ascii="Times New Roman" w:hAnsi="Times New Roman"/>
          <w:color w:val="000000"/>
          <w:sz w:val="24"/>
          <w:szCs w:val="24"/>
          <w:lang w:val="en-US"/>
        </w:rPr>
        <w:t xml:space="preserve"> </w:t>
      </w:r>
      <w:proofErr w:type="spellStart"/>
      <w:r w:rsidRPr="000B61D5">
        <w:rPr>
          <w:rFonts w:ascii="Times New Roman" w:hAnsi="Times New Roman"/>
          <w:color w:val="000000"/>
          <w:sz w:val="24"/>
          <w:szCs w:val="24"/>
          <w:lang w:val="en-US"/>
        </w:rPr>
        <w:t>lati</w:t>
      </w:r>
      <w:proofErr w:type="spellEnd"/>
      <w:r w:rsidRPr="000B61D5">
        <w:rPr>
          <w:rFonts w:ascii="Times New Roman" w:hAnsi="Times New Roman"/>
          <w:color w:val="000000"/>
          <w:sz w:val="24"/>
          <w:szCs w:val="24"/>
          <w:lang w:val="en-US"/>
        </w:rPr>
        <w:t xml:space="preserve">: VSIA „Paula </w:t>
      </w:r>
      <w:proofErr w:type="spellStart"/>
      <w:r w:rsidRPr="000B61D5">
        <w:rPr>
          <w:rFonts w:ascii="Times New Roman" w:hAnsi="Times New Roman"/>
          <w:color w:val="000000"/>
          <w:sz w:val="24"/>
          <w:szCs w:val="24"/>
          <w:lang w:val="en-US"/>
        </w:rPr>
        <w:t>Stradiņa</w:t>
      </w:r>
      <w:proofErr w:type="spellEnd"/>
      <w:r w:rsidRPr="000B61D5">
        <w:rPr>
          <w:rFonts w:ascii="Times New Roman" w:hAnsi="Times New Roman"/>
          <w:color w:val="000000"/>
          <w:sz w:val="24"/>
          <w:szCs w:val="24"/>
          <w:lang w:val="en-US"/>
        </w:rPr>
        <w:t xml:space="preserve"> </w:t>
      </w:r>
      <w:proofErr w:type="spellStart"/>
      <w:r w:rsidRPr="000B61D5">
        <w:rPr>
          <w:rFonts w:ascii="Times New Roman" w:hAnsi="Times New Roman"/>
          <w:color w:val="000000"/>
          <w:sz w:val="24"/>
          <w:szCs w:val="24"/>
          <w:lang w:val="en-US"/>
        </w:rPr>
        <w:t>klīniskā</w:t>
      </w:r>
      <w:proofErr w:type="spellEnd"/>
      <w:r w:rsidRPr="000B61D5">
        <w:rPr>
          <w:rFonts w:ascii="Times New Roman" w:hAnsi="Times New Roman"/>
          <w:color w:val="000000"/>
          <w:sz w:val="24"/>
          <w:szCs w:val="24"/>
          <w:lang w:val="en-US"/>
        </w:rPr>
        <w:t xml:space="preserve"> </w:t>
      </w:r>
      <w:proofErr w:type="spellStart"/>
      <w:r w:rsidRPr="000B61D5">
        <w:rPr>
          <w:rFonts w:ascii="Times New Roman" w:hAnsi="Times New Roman"/>
          <w:color w:val="000000"/>
          <w:sz w:val="24"/>
          <w:szCs w:val="24"/>
          <w:lang w:val="en-US"/>
        </w:rPr>
        <w:t>universitātes</w:t>
      </w:r>
      <w:proofErr w:type="spellEnd"/>
      <w:r w:rsidRPr="000B61D5">
        <w:rPr>
          <w:rFonts w:ascii="Times New Roman" w:hAnsi="Times New Roman"/>
          <w:color w:val="000000"/>
          <w:sz w:val="24"/>
          <w:szCs w:val="24"/>
          <w:lang w:val="en-US"/>
        </w:rPr>
        <w:t xml:space="preserve"> </w:t>
      </w:r>
      <w:proofErr w:type="spellStart"/>
      <w:r w:rsidRPr="000B61D5">
        <w:rPr>
          <w:rFonts w:ascii="Times New Roman" w:hAnsi="Times New Roman"/>
          <w:color w:val="000000"/>
          <w:sz w:val="24"/>
          <w:szCs w:val="24"/>
          <w:lang w:val="en-US"/>
        </w:rPr>
        <w:t>slimnīca</w:t>
      </w:r>
      <w:proofErr w:type="spellEnd"/>
      <w:r w:rsidRPr="000B61D5">
        <w:rPr>
          <w:rFonts w:ascii="Times New Roman" w:hAnsi="Times New Roman"/>
          <w:color w:val="000000"/>
          <w:sz w:val="24"/>
          <w:szCs w:val="24"/>
          <w:lang w:val="en-US"/>
        </w:rPr>
        <w:t xml:space="preserve">”  52 626,00 Ls (6578,20 Ls x 8 </w:t>
      </w:r>
      <w:proofErr w:type="spellStart"/>
      <w:r w:rsidRPr="000B61D5">
        <w:rPr>
          <w:rFonts w:ascii="Times New Roman" w:hAnsi="Times New Roman"/>
          <w:color w:val="000000"/>
          <w:sz w:val="24"/>
          <w:szCs w:val="24"/>
          <w:lang w:val="en-US"/>
        </w:rPr>
        <w:t>hospitalizācijas</w:t>
      </w:r>
      <w:proofErr w:type="spellEnd"/>
      <w:r w:rsidRPr="000B61D5">
        <w:rPr>
          <w:rFonts w:ascii="Times New Roman" w:hAnsi="Times New Roman"/>
          <w:color w:val="000000"/>
          <w:sz w:val="24"/>
          <w:szCs w:val="24"/>
          <w:lang w:val="en-US"/>
        </w:rPr>
        <w:t>) un VSIA „</w:t>
      </w:r>
      <w:proofErr w:type="spellStart"/>
      <w:r w:rsidRPr="000B61D5">
        <w:rPr>
          <w:rFonts w:ascii="Times New Roman" w:hAnsi="Times New Roman"/>
          <w:color w:val="000000"/>
          <w:sz w:val="24"/>
          <w:szCs w:val="24"/>
          <w:lang w:val="en-US"/>
        </w:rPr>
        <w:t>Bērnu</w:t>
      </w:r>
      <w:proofErr w:type="spellEnd"/>
      <w:r w:rsidRPr="000B61D5">
        <w:rPr>
          <w:rFonts w:ascii="Times New Roman" w:hAnsi="Times New Roman"/>
          <w:color w:val="000000"/>
          <w:sz w:val="24"/>
          <w:szCs w:val="24"/>
          <w:lang w:val="en-US"/>
        </w:rPr>
        <w:t xml:space="preserve"> </w:t>
      </w:r>
      <w:proofErr w:type="spellStart"/>
      <w:r w:rsidRPr="000B61D5">
        <w:rPr>
          <w:rFonts w:ascii="Times New Roman" w:hAnsi="Times New Roman"/>
          <w:color w:val="000000"/>
          <w:sz w:val="24"/>
          <w:szCs w:val="24"/>
          <w:lang w:val="en-US"/>
        </w:rPr>
        <w:t>klīniskās</w:t>
      </w:r>
      <w:proofErr w:type="spellEnd"/>
      <w:r w:rsidRPr="000B61D5">
        <w:rPr>
          <w:rFonts w:ascii="Times New Roman" w:hAnsi="Times New Roman"/>
          <w:color w:val="000000"/>
          <w:sz w:val="24"/>
          <w:szCs w:val="24"/>
          <w:lang w:val="en-US"/>
        </w:rPr>
        <w:t xml:space="preserve"> </w:t>
      </w:r>
      <w:proofErr w:type="spellStart"/>
      <w:r w:rsidRPr="000B61D5">
        <w:rPr>
          <w:rFonts w:ascii="Times New Roman" w:hAnsi="Times New Roman"/>
          <w:color w:val="000000"/>
          <w:sz w:val="24"/>
          <w:szCs w:val="24"/>
          <w:lang w:val="en-US"/>
        </w:rPr>
        <w:t>universitātes</w:t>
      </w:r>
      <w:proofErr w:type="spellEnd"/>
      <w:r w:rsidRPr="000B61D5">
        <w:rPr>
          <w:rFonts w:ascii="Times New Roman" w:hAnsi="Times New Roman"/>
          <w:color w:val="000000"/>
          <w:sz w:val="24"/>
          <w:szCs w:val="24"/>
          <w:lang w:val="en-US"/>
        </w:rPr>
        <w:t xml:space="preserve"> </w:t>
      </w:r>
      <w:proofErr w:type="spellStart"/>
      <w:r w:rsidRPr="000B61D5">
        <w:rPr>
          <w:rFonts w:ascii="Times New Roman" w:hAnsi="Times New Roman"/>
          <w:color w:val="000000"/>
          <w:sz w:val="24"/>
          <w:szCs w:val="24"/>
          <w:lang w:val="en-US"/>
        </w:rPr>
        <w:t>slimnīca</w:t>
      </w:r>
      <w:proofErr w:type="spellEnd"/>
      <w:r w:rsidRPr="000B61D5">
        <w:rPr>
          <w:rFonts w:ascii="Times New Roman" w:hAnsi="Times New Roman"/>
          <w:color w:val="000000"/>
          <w:sz w:val="24"/>
          <w:szCs w:val="24"/>
          <w:lang w:val="en-US"/>
        </w:rPr>
        <w:t xml:space="preserve">”  46 812,00 Ls (5851,50 Ls x 8 </w:t>
      </w:r>
      <w:proofErr w:type="spellStart"/>
      <w:r w:rsidRPr="000B61D5">
        <w:rPr>
          <w:rFonts w:ascii="Times New Roman" w:hAnsi="Times New Roman"/>
          <w:color w:val="000000"/>
          <w:sz w:val="24"/>
          <w:szCs w:val="24"/>
          <w:lang w:val="en-US"/>
        </w:rPr>
        <w:t>hospitalizācijas</w:t>
      </w:r>
      <w:proofErr w:type="spellEnd"/>
      <w:r w:rsidRPr="000B61D5">
        <w:rPr>
          <w:rFonts w:ascii="Times New Roman" w:hAnsi="Times New Roman"/>
          <w:color w:val="000000"/>
          <w:sz w:val="24"/>
          <w:szCs w:val="24"/>
          <w:lang w:val="en-US"/>
        </w:rPr>
        <w:t xml:space="preserve">) </w:t>
      </w:r>
      <w:r w:rsidR="000505D8" w:rsidRPr="000B61D5">
        <w:rPr>
          <w:rFonts w:ascii="Times New Roman" w:hAnsi="Times New Roman"/>
          <w:sz w:val="24"/>
          <w:szCs w:val="24"/>
        </w:rPr>
        <w:t>budžeta programmas 33.00.00 „Veselības aprūpes nodrošināšana” apakšprogrammā 33.01.00. „Ārstniecība” i</w:t>
      </w:r>
      <w:r w:rsidR="000505D8" w:rsidRPr="000B61D5">
        <w:rPr>
          <w:rFonts w:ascii="Times New Roman" w:eastAsia="Times New Roman" w:hAnsi="Times New Roman"/>
          <w:sz w:val="24"/>
          <w:szCs w:val="24"/>
        </w:rPr>
        <w:t>zdevumu kodā atbilstoši EKK 3000 „Subsīdijas un dotācijas”</w:t>
      </w:r>
      <w:r w:rsidR="000505D8" w:rsidRPr="000B61D5">
        <w:rPr>
          <w:rFonts w:ascii="Times New Roman" w:hAnsi="Times New Roman"/>
          <w:sz w:val="24"/>
          <w:szCs w:val="24"/>
        </w:rPr>
        <w:t xml:space="preserve"> (skat. 8.tab.).</w:t>
      </w:r>
    </w:p>
    <w:p w:rsidR="000B61D5" w:rsidRDefault="000B61D5" w:rsidP="00BB5C42">
      <w:pPr>
        <w:pStyle w:val="NoSpacing"/>
        <w:ind w:firstLine="720"/>
        <w:jc w:val="both"/>
        <w:rPr>
          <w:rFonts w:ascii="Times New Roman" w:hAnsi="Times New Roman"/>
          <w:sz w:val="24"/>
          <w:szCs w:val="24"/>
        </w:rPr>
      </w:pPr>
    </w:p>
    <w:p w:rsidR="000B61D5" w:rsidRDefault="000B61D5" w:rsidP="00BB5C42">
      <w:pPr>
        <w:pStyle w:val="NoSpacing"/>
        <w:ind w:firstLine="720"/>
        <w:jc w:val="both"/>
        <w:rPr>
          <w:rFonts w:ascii="Times New Roman" w:hAnsi="Times New Roman"/>
          <w:sz w:val="24"/>
          <w:szCs w:val="24"/>
        </w:rPr>
      </w:pPr>
    </w:p>
    <w:p w:rsidR="000B61D5" w:rsidRPr="000B61D5" w:rsidRDefault="000B61D5" w:rsidP="00BB5C42">
      <w:pPr>
        <w:pStyle w:val="NoSpacing"/>
        <w:ind w:firstLine="720"/>
        <w:jc w:val="both"/>
        <w:rPr>
          <w:rFonts w:ascii="Times New Roman" w:hAnsi="Times New Roman"/>
          <w:sz w:val="24"/>
          <w:szCs w:val="24"/>
        </w:rPr>
      </w:pPr>
    </w:p>
    <w:p w:rsidR="00BB5C42" w:rsidRPr="000B61D5" w:rsidRDefault="00BB5C42" w:rsidP="00BB5C42">
      <w:pPr>
        <w:pStyle w:val="NoSpacing"/>
        <w:ind w:firstLine="720"/>
        <w:jc w:val="both"/>
        <w:rPr>
          <w:rFonts w:ascii="Times New Roman" w:hAnsi="Times New Roman"/>
          <w:b/>
          <w:sz w:val="24"/>
          <w:szCs w:val="24"/>
        </w:rPr>
      </w:pPr>
    </w:p>
    <w:p w:rsidR="000505D8" w:rsidRPr="00BB5C42" w:rsidRDefault="000505D8" w:rsidP="00BB5C42">
      <w:pPr>
        <w:jc w:val="right"/>
        <w:rPr>
          <w:rFonts w:ascii="Times New Roman" w:hAnsi="Times New Roman" w:cs="Times New Roman"/>
          <w:sz w:val="24"/>
          <w:szCs w:val="24"/>
        </w:rPr>
      </w:pPr>
      <w:r>
        <w:rPr>
          <w:rFonts w:ascii="Times New Roman" w:hAnsi="Times New Roman" w:cs="Times New Roman"/>
          <w:sz w:val="24"/>
          <w:szCs w:val="24"/>
        </w:rPr>
        <w:t>8. tabula</w:t>
      </w:r>
    </w:p>
    <w:tbl>
      <w:tblPr>
        <w:tblW w:w="10300" w:type="dxa"/>
        <w:jc w:val="center"/>
        <w:tblInd w:w="-696" w:type="dxa"/>
        <w:tblLayout w:type="fixed"/>
        <w:tblLook w:val="04A0"/>
      </w:tblPr>
      <w:tblGrid>
        <w:gridCol w:w="1822"/>
        <w:gridCol w:w="1442"/>
        <w:gridCol w:w="942"/>
        <w:gridCol w:w="1302"/>
        <w:gridCol w:w="1289"/>
        <w:gridCol w:w="1312"/>
        <w:gridCol w:w="1059"/>
        <w:gridCol w:w="1132"/>
      </w:tblGrid>
      <w:tr w:rsidR="000505D8" w:rsidRPr="000505D8" w:rsidTr="00270F7E">
        <w:trPr>
          <w:trHeight w:val="323"/>
          <w:jc w:val="center"/>
        </w:trPr>
        <w:tc>
          <w:tcPr>
            <w:tcW w:w="18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bCs/>
                <w:color w:val="000000"/>
                <w:lang w:val="en-US" w:eastAsia="en-US"/>
              </w:rPr>
            </w:pPr>
            <w:proofErr w:type="spellStart"/>
            <w:r w:rsidRPr="000505D8">
              <w:rPr>
                <w:rFonts w:ascii="Times New Roman" w:eastAsia="Times New Roman" w:hAnsi="Times New Roman" w:cs="Times New Roman"/>
                <w:bCs/>
                <w:color w:val="000000"/>
                <w:lang w:val="en-US" w:eastAsia="en-US"/>
              </w:rPr>
              <w:t>Ārstn</w:t>
            </w:r>
            <w:proofErr w:type="spellEnd"/>
            <w:r w:rsidRPr="000505D8">
              <w:rPr>
                <w:rFonts w:ascii="Times New Roman" w:eastAsia="Times New Roman" w:hAnsi="Times New Roman" w:cs="Times New Roman"/>
                <w:bCs/>
                <w:color w:val="000000"/>
                <w:lang w:val="en-US" w:eastAsia="en-US"/>
              </w:rPr>
              <w:t xml:space="preserve">. </w:t>
            </w:r>
            <w:proofErr w:type="spellStart"/>
            <w:r w:rsidRPr="000505D8">
              <w:rPr>
                <w:rFonts w:ascii="Times New Roman" w:eastAsia="Times New Roman" w:hAnsi="Times New Roman" w:cs="Times New Roman"/>
                <w:bCs/>
                <w:color w:val="000000"/>
                <w:lang w:val="en-US" w:eastAsia="en-US"/>
              </w:rPr>
              <w:t>iestāde</w:t>
            </w:r>
            <w:proofErr w:type="spellEnd"/>
          </w:p>
        </w:tc>
        <w:tc>
          <w:tcPr>
            <w:tcW w:w="14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bCs/>
                <w:color w:val="000000"/>
                <w:lang w:val="en-US" w:eastAsia="en-US"/>
              </w:rPr>
            </w:pPr>
            <w:proofErr w:type="spellStart"/>
            <w:r w:rsidRPr="000505D8">
              <w:rPr>
                <w:rFonts w:ascii="Times New Roman" w:eastAsia="Times New Roman" w:hAnsi="Times New Roman" w:cs="Times New Roman"/>
                <w:bCs/>
                <w:color w:val="000000"/>
                <w:lang w:val="en-US" w:eastAsia="en-US"/>
              </w:rPr>
              <w:t>Programma</w:t>
            </w:r>
            <w:proofErr w:type="spellEnd"/>
          </w:p>
        </w:tc>
        <w:tc>
          <w:tcPr>
            <w:tcW w:w="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bCs/>
                <w:color w:val="000000"/>
                <w:lang w:val="en-US" w:eastAsia="en-US"/>
              </w:rPr>
            </w:pPr>
            <w:proofErr w:type="spellStart"/>
            <w:r w:rsidRPr="000505D8">
              <w:rPr>
                <w:rFonts w:ascii="Times New Roman" w:eastAsia="Times New Roman" w:hAnsi="Times New Roman" w:cs="Times New Roman"/>
                <w:bCs/>
                <w:color w:val="000000"/>
                <w:lang w:val="en-US" w:eastAsia="en-US"/>
              </w:rPr>
              <w:t>Tarifs</w:t>
            </w:r>
            <w:proofErr w:type="spellEnd"/>
            <w:r w:rsidR="00270F7E">
              <w:rPr>
                <w:rFonts w:ascii="Times New Roman" w:eastAsia="Times New Roman" w:hAnsi="Times New Roman" w:cs="Times New Roman"/>
                <w:bCs/>
                <w:color w:val="000000"/>
                <w:lang w:val="en-US" w:eastAsia="en-US"/>
              </w:rPr>
              <w:t xml:space="preserve"> (Ls)</w:t>
            </w:r>
          </w:p>
        </w:tc>
        <w:tc>
          <w:tcPr>
            <w:tcW w:w="3903" w:type="dxa"/>
            <w:gridSpan w:val="3"/>
            <w:tcBorders>
              <w:top w:val="single" w:sz="4" w:space="0" w:color="auto"/>
              <w:left w:val="nil"/>
              <w:bottom w:val="single" w:sz="4" w:space="0" w:color="auto"/>
              <w:right w:val="single" w:sz="4" w:space="0" w:color="auto"/>
            </w:tcBorders>
            <w:shd w:val="clear" w:color="auto" w:fill="auto"/>
            <w:vAlign w:val="center"/>
            <w:hideMark/>
          </w:tcPr>
          <w:p w:rsidR="000505D8" w:rsidRPr="000505D8" w:rsidRDefault="000505D8" w:rsidP="000505D8">
            <w:pPr>
              <w:spacing w:after="0" w:line="240" w:lineRule="auto"/>
              <w:jc w:val="center"/>
              <w:rPr>
                <w:rFonts w:ascii="Times New Roman" w:eastAsia="Times New Roman" w:hAnsi="Times New Roman" w:cs="Times New Roman"/>
                <w:bCs/>
                <w:color w:val="000000"/>
                <w:lang w:val="en-US" w:eastAsia="en-US"/>
              </w:rPr>
            </w:pPr>
            <w:r w:rsidRPr="000505D8">
              <w:rPr>
                <w:rFonts w:ascii="Times New Roman" w:eastAsia="Times New Roman" w:hAnsi="Times New Roman" w:cs="Times New Roman"/>
                <w:bCs/>
                <w:color w:val="000000"/>
                <w:lang w:val="en-US" w:eastAsia="en-US"/>
              </w:rPr>
              <w:t xml:space="preserve">2013.gada </w:t>
            </w:r>
            <w:proofErr w:type="spellStart"/>
            <w:r w:rsidRPr="000505D8">
              <w:rPr>
                <w:rFonts w:ascii="Times New Roman" w:eastAsia="Times New Roman" w:hAnsi="Times New Roman" w:cs="Times New Roman"/>
                <w:bCs/>
                <w:color w:val="000000"/>
                <w:lang w:val="en-US" w:eastAsia="en-US"/>
              </w:rPr>
              <w:t>plānotais</w:t>
            </w:r>
            <w:proofErr w:type="spellEnd"/>
            <w:r w:rsidR="00270F7E">
              <w:rPr>
                <w:rFonts w:ascii="Times New Roman" w:eastAsia="Times New Roman" w:hAnsi="Times New Roman" w:cs="Times New Roman"/>
                <w:bCs/>
                <w:color w:val="000000"/>
                <w:lang w:val="en-US" w:eastAsia="en-US"/>
              </w:rPr>
              <w:t xml:space="preserve"> (Ls)</w:t>
            </w:r>
          </w:p>
        </w:tc>
        <w:tc>
          <w:tcPr>
            <w:tcW w:w="2191" w:type="dxa"/>
            <w:gridSpan w:val="2"/>
            <w:tcBorders>
              <w:top w:val="single" w:sz="4" w:space="0" w:color="auto"/>
              <w:left w:val="nil"/>
              <w:bottom w:val="single" w:sz="4" w:space="0" w:color="auto"/>
              <w:right w:val="single" w:sz="4" w:space="0" w:color="auto"/>
            </w:tcBorders>
            <w:shd w:val="clear" w:color="auto" w:fill="auto"/>
            <w:vAlign w:val="center"/>
            <w:hideMark/>
          </w:tcPr>
          <w:p w:rsidR="000505D8" w:rsidRPr="000505D8" w:rsidRDefault="000505D8" w:rsidP="000505D8">
            <w:pPr>
              <w:spacing w:after="0" w:line="240" w:lineRule="auto"/>
              <w:jc w:val="center"/>
              <w:rPr>
                <w:rFonts w:ascii="Times New Roman" w:eastAsia="Times New Roman" w:hAnsi="Times New Roman" w:cs="Times New Roman"/>
                <w:bCs/>
                <w:color w:val="000000"/>
                <w:lang w:val="en-US" w:eastAsia="en-US"/>
              </w:rPr>
            </w:pPr>
            <w:proofErr w:type="spellStart"/>
            <w:r w:rsidRPr="000505D8">
              <w:rPr>
                <w:rFonts w:ascii="Times New Roman" w:eastAsia="Times New Roman" w:hAnsi="Times New Roman" w:cs="Times New Roman"/>
                <w:bCs/>
                <w:color w:val="000000"/>
                <w:lang w:val="en-US" w:eastAsia="en-US"/>
              </w:rPr>
              <w:t>Papildus</w:t>
            </w:r>
            <w:proofErr w:type="spellEnd"/>
            <w:r w:rsidRPr="000505D8">
              <w:rPr>
                <w:rFonts w:ascii="Times New Roman" w:eastAsia="Times New Roman" w:hAnsi="Times New Roman" w:cs="Times New Roman"/>
                <w:bCs/>
                <w:color w:val="000000"/>
                <w:lang w:val="en-US" w:eastAsia="en-US"/>
              </w:rPr>
              <w:t xml:space="preserve"> </w:t>
            </w:r>
            <w:proofErr w:type="spellStart"/>
            <w:r w:rsidRPr="000505D8">
              <w:rPr>
                <w:rFonts w:ascii="Times New Roman" w:eastAsia="Times New Roman" w:hAnsi="Times New Roman" w:cs="Times New Roman"/>
                <w:bCs/>
                <w:color w:val="000000"/>
                <w:lang w:val="en-US" w:eastAsia="en-US"/>
              </w:rPr>
              <w:t>finansējums</w:t>
            </w:r>
            <w:proofErr w:type="spellEnd"/>
            <w:r w:rsidRPr="000505D8">
              <w:rPr>
                <w:rFonts w:ascii="Times New Roman" w:eastAsia="Times New Roman" w:hAnsi="Times New Roman" w:cs="Times New Roman"/>
                <w:bCs/>
                <w:color w:val="000000"/>
                <w:lang w:val="en-US" w:eastAsia="en-US"/>
              </w:rPr>
              <w:t xml:space="preserve"> </w:t>
            </w:r>
            <w:r w:rsidR="00270F7E">
              <w:rPr>
                <w:rFonts w:ascii="Times New Roman" w:eastAsia="Times New Roman" w:hAnsi="Times New Roman" w:cs="Times New Roman"/>
                <w:bCs/>
                <w:color w:val="000000"/>
                <w:lang w:val="en-US" w:eastAsia="en-US"/>
              </w:rPr>
              <w:t>(</w:t>
            </w:r>
            <w:r w:rsidRPr="000505D8">
              <w:rPr>
                <w:rFonts w:ascii="Times New Roman" w:eastAsia="Times New Roman" w:hAnsi="Times New Roman" w:cs="Times New Roman"/>
                <w:bCs/>
                <w:color w:val="000000"/>
                <w:lang w:val="en-US" w:eastAsia="en-US"/>
              </w:rPr>
              <w:t>Ls</w:t>
            </w:r>
            <w:r w:rsidR="00270F7E">
              <w:rPr>
                <w:rFonts w:ascii="Times New Roman" w:eastAsia="Times New Roman" w:hAnsi="Times New Roman" w:cs="Times New Roman"/>
                <w:bCs/>
                <w:color w:val="000000"/>
                <w:lang w:val="en-US" w:eastAsia="en-US"/>
              </w:rPr>
              <w:t>)</w:t>
            </w:r>
          </w:p>
        </w:tc>
      </w:tr>
      <w:tr w:rsidR="000505D8" w:rsidRPr="000505D8" w:rsidTr="00270F7E">
        <w:trPr>
          <w:trHeight w:val="969"/>
          <w:jc w:val="center"/>
        </w:trPr>
        <w:tc>
          <w:tcPr>
            <w:tcW w:w="1822" w:type="dxa"/>
            <w:vMerge/>
            <w:tcBorders>
              <w:top w:val="single" w:sz="4" w:space="0" w:color="auto"/>
              <w:left w:val="single" w:sz="4" w:space="0" w:color="auto"/>
              <w:bottom w:val="single" w:sz="4" w:space="0" w:color="000000"/>
              <w:right w:val="single" w:sz="4" w:space="0" w:color="auto"/>
            </w:tcBorders>
            <w:vAlign w:val="center"/>
            <w:hideMark/>
          </w:tcPr>
          <w:p w:rsidR="000505D8" w:rsidRPr="000505D8" w:rsidRDefault="000505D8" w:rsidP="000505D8">
            <w:pPr>
              <w:spacing w:after="0" w:line="240" w:lineRule="auto"/>
              <w:rPr>
                <w:rFonts w:ascii="Times New Roman" w:eastAsia="Times New Roman" w:hAnsi="Times New Roman" w:cs="Times New Roman"/>
                <w:bCs/>
                <w:color w:val="000000"/>
                <w:lang w:val="en-US" w:eastAsia="en-US"/>
              </w:rPr>
            </w:pPr>
          </w:p>
        </w:tc>
        <w:tc>
          <w:tcPr>
            <w:tcW w:w="1442" w:type="dxa"/>
            <w:vMerge/>
            <w:tcBorders>
              <w:top w:val="single" w:sz="4" w:space="0" w:color="auto"/>
              <w:left w:val="single" w:sz="4" w:space="0" w:color="auto"/>
              <w:bottom w:val="single" w:sz="4" w:space="0" w:color="000000"/>
              <w:right w:val="single" w:sz="4" w:space="0" w:color="auto"/>
            </w:tcBorders>
            <w:vAlign w:val="center"/>
            <w:hideMark/>
          </w:tcPr>
          <w:p w:rsidR="000505D8" w:rsidRPr="000505D8" w:rsidRDefault="000505D8" w:rsidP="000505D8">
            <w:pPr>
              <w:spacing w:after="0" w:line="240" w:lineRule="auto"/>
              <w:rPr>
                <w:rFonts w:ascii="Times New Roman" w:eastAsia="Times New Roman" w:hAnsi="Times New Roman" w:cs="Times New Roman"/>
                <w:bCs/>
                <w:color w:val="000000"/>
                <w:lang w:val="en-US" w:eastAsia="en-US"/>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rsidR="000505D8" w:rsidRPr="000505D8" w:rsidRDefault="000505D8" w:rsidP="000505D8">
            <w:pPr>
              <w:spacing w:after="0" w:line="240" w:lineRule="auto"/>
              <w:rPr>
                <w:rFonts w:ascii="Times New Roman" w:eastAsia="Times New Roman" w:hAnsi="Times New Roman" w:cs="Times New Roman"/>
                <w:bCs/>
                <w:color w:val="000000"/>
                <w:lang w:val="en-US" w:eastAsia="en-US"/>
              </w:rPr>
            </w:pPr>
          </w:p>
        </w:tc>
        <w:tc>
          <w:tcPr>
            <w:tcW w:w="1302" w:type="dxa"/>
            <w:tcBorders>
              <w:top w:val="nil"/>
              <w:left w:val="nil"/>
              <w:bottom w:val="single" w:sz="4" w:space="0" w:color="auto"/>
              <w:right w:val="single" w:sz="4" w:space="0" w:color="auto"/>
            </w:tcBorders>
            <w:shd w:val="clear" w:color="auto" w:fill="auto"/>
            <w:vAlign w:val="center"/>
            <w:hideMark/>
          </w:tcPr>
          <w:p w:rsidR="000505D8" w:rsidRPr="000505D8" w:rsidRDefault="000505D8" w:rsidP="000505D8">
            <w:pPr>
              <w:spacing w:after="0" w:line="240" w:lineRule="auto"/>
              <w:jc w:val="center"/>
              <w:rPr>
                <w:rFonts w:ascii="Times New Roman" w:eastAsia="Times New Roman" w:hAnsi="Times New Roman" w:cs="Times New Roman"/>
                <w:bCs/>
                <w:color w:val="000000"/>
                <w:lang w:val="en-US" w:eastAsia="en-US"/>
              </w:rPr>
            </w:pPr>
            <w:proofErr w:type="spellStart"/>
            <w:r w:rsidRPr="000505D8">
              <w:rPr>
                <w:rFonts w:ascii="Times New Roman" w:eastAsia="Times New Roman" w:hAnsi="Times New Roman" w:cs="Times New Roman"/>
                <w:bCs/>
                <w:color w:val="000000"/>
                <w:lang w:val="en-US" w:eastAsia="en-US"/>
              </w:rPr>
              <w:t>Hospitalizāciju</w:t>
            </w:r>
            <w:proofErr w:type="spellEnd"/>
            <w:r w:rsidRPr="000505D8">
              <w:rPr>
                <w:rFonts w:ascii="Times New Roman" w:eastAsia="Times New Roman" w:hAnsi="Times New Roman" w:cs="Times New Roman"/>
                <w:bCs/>
                <w:color w:val="000000"/>
                <w:lang w:val="en-US" w:eastAsia="en-US"/>
              </w:rPr>
              <w:t xml:space="preserve"> </w:t>
            </w:r>
            <w:proofErr w:type="spellStart"/>
            <w:r w:rsidRPr="000505D8">
              <w:rPr>
                <w:rFonts w:ascii="Times New Roman" w:eastAsia="Times New Roman" w:hAnsi="Times New Roman" w:cs="Times New Roman"/>
                <w:bCs/>
                <w:color w:val="000000"/>
                <w:lang w:val="en-US" w:eastAsia="en-US"/>
              </w:rPr>
              <w:t>skaits</w:t>
            </w:r>
            <w:proofErr w:type="spellEnd"/>
          </w:p>
        </w:tc>
        <w:tc>
          <w:tcPr>
            <w:tcW w:w="1289" w:type="dxa"/>
            <w:tcBorders>
              <w:top w:val="nil"/>
              <w:left w:val="nil"/>
              <w:bottom w:val="single" w:sz="4" w:space="0" w:color="auto"/>
              <w:right w:val="single" w:sz="4" w:space="0" w:color="auto"/>
            </w:tcBorders>
            <w:shd w:val="clear" w:color="auto" w:fill="auto"/>
            <w:vAlign w:val="center"/>
            <w:hideMark/>
          </w:tcPr>
          <w:p w:rsidR="000505D8" w:rsidRPr="000505D8" w:rsidRDefault="000505D8" w:rsidP="000505D8">
            <w:pPr>
              <w:spacing w:after="0" w:line="240" w:lineRule="auto"/>
              <w:jc w:val="center"/>
              <w:rPr>
                <w:rFonts w:ascii="Times New Roman" w:eastAsia="Times New Roman" w:hAnsi="Times New Roman" w:cs="Times New Roman"/>
                <w:bCs/>
                <w:color w:val="000000"/>
                <w:lang w:val="en-US" w:eastAsia="en-US"/>
              </w:rPr>
            </w:pPr>
            <w:proofErr w:type="spellStart"/>
            <w:r w:rsidRPr="000505D8">
              <w:rPr>
                <w:rFonts w:ascii="Times New Roman" w:eastAsia="Times New Roman" w:hAnsi="Times New Roman" w:cs="Times New Roman"/>
                <w:bCs/>
                <w:color w:val="000000"/>
                <w:lang w:val="en-US" w:eastAsia="en-US"/>
              </w:rPr>
              <w:t>Finansē-jums</w:t>
            </w:r>
            <w:proofErr w:type="spellEnd"/>
          </w:p>
        </w:tc>
        <w:tc>
          <w:tcPr>
            <w:tcW w:w="1312" w:type="dxa"/>
            <w:tcBorders>
              <w:top w:val="nil"/>
              <w:left w:val="nil"/>
              <w:bottom w:val="single" w:sz="4" w:space="0" w:color="auto"/>
              <w:right w:val="single" w:sz="4" w:space="0" w:color="auto"/>
            </w:tcBorders>
            <w:shd w:val="clear" w:color="auto" w:fill="auto"/>
            <w:vAlign w:val="center"/>
            <w:hideMark/>
          </w:tcPr>
          <w:p w:rsidR="000505D8" w:rsidRPr="000505D8" w:rsidRDefault="000505D8" w:rsidP="000505D8">
            <w:pPr>
              <w:spacing w:after="0" w:line="240" w:lineRule="auto"/>
              <w:jc w:val="center"/>
              <w:rPr>
                <w:rFonts w:ascii="Times New Roman" w:eastAsia="Times New Roman" w:hAnsi="Times New Roman" w:cs="Times New Roman"/>
                <w:bCs/>
                <w:color w:val="000000"/>
                <w:lang w:val="en-US" w:eastAsia="en-US"/>
              </w:rPr>
            </w:pPr>
            <w:proofErr w:type="spellStart"/>
            <w:r w:rsidRPr="000505D8">
              <w:rPr>
                <w:rFonts w:ascii="Times New Roman" w:eastAsia="Times New Roman" w:hAnsi="Times New Roman" w:cs="Times New Roman"/>
                <w:bCs/>
                <w:color w:val="000000"/>
                <w:lang w:val="en-US" w:eastAsia="en-US"/>
              </w:rPr>
              <w:t>Finansējuma</w:t>
            </w:r>
            <w:proofErr w:type="spellEnd"/>
            <w:r w:rsidRPr="000505D8">
              <w:rPr>
                <w:rFonts w:ascii="Times New Roman" w:eastAsia="Times New Roman" w:hAnsi="Times New Roman" w:cs="Times New Roman"/>
                <w:bCs/>
                <w:color w:val="000000"/>
                <w:lang w:val="en-US" w:eastAsia="en-US"/>
              </w:rPr>
              <w:t xml:space="preserve"> </w:t>
            </w:r>
            <w:proofErr w:type="spellStart"/>
            <w:r w:rsidRPr="000505D8">
              <w:rPr>
                <w:rFonts w:ascii="Times New Roman" w:eastAsia="Times New Roman" w:hAnsi="Times New Roman" w:cs="Times New Roman"/>
                <w:bCs/>
                <w:color w:val="000000"/>
                <w:lang w:val="en-US" w:eastAsia="en-US"/>
              </w:rPr>
              <w:t>proporcija</w:t>
            </w:r>
            <w:proofErr w:type="spellEnd"/>
          </w:p>
        </w:tc>
        <w:tc>
          <w:tcPr>
            <w:tcW w:w="1059" w:type="dxa"/>
            <w:tcBorders>
              <w:top w:val="nil"/>
              <w:left w:val="nil"/>
              <w:bottom w:val="single" w:sz="4" w:space="0" w:color="auto"/>
              <w:right w:val="single" w:sz="4" w:space="0" w:color="auto"/>
            </w:tcBorders>
            <w:shd w:val="clear" w:color="auto" w:fill="auto"/>
            <w:vAlign w:val="center"/>
            <w:hideMark/>
          </w:tcPr>
          <w:p w:rsidR="000505D8" w:rsidRPr="000505D8" w:rsidRDefault="000505D8" w:rsidP="000505D8">
            <w:pPr>
              <w:spacing w:after="0" w:line="240" w:lineRule="auto"/>
              <w:jc w:val="center"/>
              <w:rPr>
                <w:rFonts w:ascii="Times New Roman" w:eastAsia="Times New Roman" w:hAnsi="Times New Roman" w:cs="Times New Roman"/>
                <w:bCs/>
                <w:color w:val="000000"/>
                <w:lang w:val="en-US" w:eastAsia="en-US"/>
              </w:rPr>
            </w:pPr>
            <w:proofErr w:type="spellStart"/>
            <w:r w:rsidRPr="000505D8">
              <w:rPr>
                <w:rFonts w:ascii="Times New Roman" w:eastAsia="Times New Roman" w:hAnsi="Times New Roman" w:cs="Times New Roman"/>
                <w:bCs/>
                <w:color w:val="000000"/>
                <w:lang w:val="en-US" w:eastAsia="en-US"/>
              </w:rPr>
              <w:t>Hospitalizāciju</w:t>
            </w:r>
            <w:proofErr w:type="spellEnd"/>
            <w:r w:rsidRPr="000505D8">
              <w:rPr>
                <w:rFonts w:ascii="Times New Roman" w:eastAsia="Times New Roman" w:hAnsi="Times New Roman" w:cs="Times New Roman"/>
                <w:bCs/>
                <w:color w:val="000000"/>
                <w:lang w:val="en-US" w:eastAsia="en-US"/>
              </w:rPr>
              <w:t xml:space="preserve"> </w:t>
            </w:r>
            <w:proofErr w:type="spellStart"/>
            <w:r w:rsidRPr="000505D8">
              <w:rPr>
                <w:rFonts w:ascii="Times New Roman" w:eastAsia="Times New Roman" w:hAnsi="Times New Roman" w:cs="Times New Roman"/>
                <w:bCs/>
                <w:color w:val="000000"/>
                <w:lang w:val="en-US" w:eastAsia="en-US"/>
              </w:rPr>
              <w:t>skaits</w:t>
            </w:r>
            <w:proofErr w:type="spellEnd"/>
          </w:p>
        </w:tc>
        <w:tc>
          <w:tcPr>
            <w:tcW w:w="1132" w:type="dxa"/>
            <w:tcBorders>
              <w:top w:val="nil"/>
              <w:left w:val="nil"/>
              <w:bottom w:val="single" w:sz="4" w:space="0" w:color="auto"/>
              <w:right w:val="single" w:sz="4" w:space="0" w:color="auto"/>
            </w:tcBorders>
            <w:shd w:val="clear" w:color="auto" w:fill="auto"/>
            <w:vAlign w:val="center"/>
            <w:hideMark/>
          </w:tcPr>
          <w:p w:rsidR="000505D8" w:rsidRPr="000505D8" w:rsidRDefault="000505D8" w:rsidP="000505D8">
            <w:pPr>
              <w:spacing w:after="0" w:line="240" w:lineRule="auto"/>
              <w:jc w:val="center"/>
              <w:rPr>
                <w:rFonts w:ascii="Times New Roman" w:eastAsia="Times New Roman" w:hAnsi="Times New Roman" w:cs="Times New Roman"/>
                <w:bCs/>
                <w:color w:val="000000"/>
                <w:lang w:val="en-US" w:eastAsia="en-US"/>
              </w:rPr>
            </w:pPr>
            <w:proofErr w:type="spellStart"/>
            <w:r w:rsidRPr="000505D8">
              <w:rPr>
                <w:rFonts w:ascii="Times New Roman" w:eastAsia="Times New Roman" w:hAnsi="Times New Roman" w:cs="Times New Roman"/>
                <w:bCs/>
                <w:color w:val="000000"/>
                <w:lang w:val="en-US" w:eastAsia="en-US"/>
              </w:rPr>
              <w:t>Finansējums</w:t>
            </w:r>
            <w:proofErr w:type="spellEnd"/>
          </w:p>
        </w:tc>
      </w:tr>
      <w:tr w:rsidR="000505D8" w:rsidRPr="000505D8" w:rsidTr="00270F7E">
        <w:trPr>
          <w:trHeight w:val="522"/>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0505D8" w:rsidRPr="000505D8" w:rsidRDefault="000505D8" w:rsidP="000505D8">
            <w:pPr>
              <w:spacing w:after="0" w:line="240" w:lineRule="auto"/>
              <w:rPr>
                <w:rFonts w:ascii="Times New Roman" w:eastAsia="Times New Roman" w:hAnsi="Times New Roman" w:cs="Times New Roman"/>
                <w:color w:val="000000"/>
                <w:lang w:val="en-US" w:eastAsia="en-US"/>
              </w:rPr>
            </w:pPr>
            <w:r w:rsidRPr="000505D8">
              <w:rPr>
                <w:rFonts w:ascii="Times New Roman" w:hAnsi="Times New Roman" w:cs="Times New Roman"/>
                <w:color w:val="000000"/>
              </w:rPr>
              <w:t>VSIA „Paula Stradiņa klīniskā universitātes slimnīca”</w:t>
            </w:r>
          </w:p>
        </w:tc>
        <w:tc>
          <w:tcPr>
            <w:tcW w:w="1442" w:type="dxa"/>
            <w:tcBorders>
              <w:top w:val="nil"/>
              <w:left w:val="nil"/>
              <w:bottom w:val="single" w:sz="4" w:space="0" w:color="auto"/>
              <w:right w:val="single" w:sz="4" w:space="0" w:color="auto"/>
            </w:tcBorders>
            <w:shd w:val="clear" w:color="auto" w:fill="auto"/>
            <w:vAlign w:val="center"/>
            <w:hideMark/>
          </w:tcPr>
          <w:p w:rsidR="000505D8" w:rsidRPr="000505D8" w:rsidRDefault="00270F7E" w:rsidP="000505D8">
            <w:pPr>
              <w:spacing w:after="0" w:line="240" w:lineRule="auto"/>
              <w:rPr>
                <w:rFonts w:ascii="Times New Roman" w:eastAsia="Times New Roman" w:hAnsi="Times New Roman" w:cs="Times New Roman"/>
                <w:lang w:val="en-US" w:eastAsia="en-US"/>
              </w:rPr>
            </w:pPr>
            <w:proofErr w:type="spellStart"/>
            <w:r>
              <w:rPr>
                <w:rFonts w:ascii="Times New Roman" w:eastAsia="Times New Roman" w:hAnsi="Times New Roman" w:cs="Times New Roman"/>
                <w:lang w:val="en-US" w:eastAsia="en-US"/>
              </w:rPr>
              <w:t>k</w:t>
            </w:r>
            <w:r w:rsidR="000505D8" w:rsidRPr="000505D8">
              <w:rPr>
                <w:rFonts w:ascii="Times New Roman" w:eastAsia="Times New Roman" w:hAnsi="Times New Roman" w:cs="Times New Roman"/>
                <w:lang w:val="en-US" w:eastAsia="en-US"/>
              </w:rPr>
              <w:t>ardioķirurģija</w:t>
            </w:r>
            <w:proofErr w:type="spellEnd"/>
            <w:r w:rsidR="000505D8" w:rsidRPr="000505D8">
              <w:rPr>
                <w:rFonts w:ascii="Times New Roman" w:eastAsia="Times New Roman" w:hAnsi="Times New Roman" w:cs="Times New Roman"/>
                <w:lang w:val="en-US" w:eastAsia="en-US"/>
              </w:rPr>
              <w:t xml:space="preserve"> </w:t>
            </w:r>
            <w:proofErr w:type="spellStart"/>
            <w:r w:rsidR="000505D8" w:rsidRPr="000505D8">
              <w:rPr>
                <w:rFonts w:ascii="Times New Roman" w:eastAsia="Times New Roman" w:hAnsi="Times New Roman" w:cs="Times New Roman"/>
                <w:lang w:val="en-US" w:eastAsia="en-US"/>
              </w:rPr>
              <w:t>pieauguša</w:t>
            </w:r>
            <w:r>
              <w:rPr>
                <w:rFonts w:ascii="Times New Roman" w:eastAsia="Times New Roman" w:hAnsi="Times New Roman" w:cs="Times New Roman"/>
                <w:lang w:val="en-US" w:eastAsia="en-US"/>
              </w:rPr>
              <w:t>-</w:t>
            </w:r>
            <w:r w:rsidR="000505D8" w:rsidRPr="000505D8">
              <w:rPr>
                <w:rFonts w:ascii="Times New Roman" w:eastAsia="Times New Roman" w:hAnsi="Times New Roman" w:cs="Times New Roman"/>
                <w:lang w:val="en-US" w:eastAsia="en-US"/>
              </w:rPr>
              <w:t>jiem</w:t>
            </w:r>
            <w:proofErr w:type="spellEnd"/>
          </w:p>
        </w:tc>
        <w:tc>
          <w:tcPr>
            <w:tcW w:w="942" w:type="dxa"/>
            <w:tcBorders>
              <w:top w:val="nil"/>
              <w:left w:val="nil"/>
              <w:bottom w:val="single" w:sz="4" w:space="0" w:color="auto"/>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color w:val="000000"/>
                <w:lang w:val="en-US" w:eastAsia="en-US"/>
              </w:rPr>
            </w:pPr>
            <w:r w:rsidRPr="000505D8">
              <w:rPr>
                <w:rFonts w:ascii="Times New Roman" w:eastAsia="Times New Roman" w:hAnsi="Times New Roman" w:cs="Times New Roman"/>
                <w:color w:val="000000"/>
                <w:lang w:val="en-US" w:eastAsia="en-US"/>
              </w:rPr>
              <w:t>6578,2</w:t>
            </w:r>
          </w:p>
        </w:tc>
        <w:tc>
          <w:tcPr>
            <w:tcW w:w="1302" w:type="dxa"/>
            <w:tcBorders>
              <w:top w:val="nil"/>
              <w:left w:val="nil"/>
              <w:bottom w:val="single" w:sz="4" w:space="0" w:color="auto"/>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color w:val="000000"/>
                <w:lang w:val="en-US" w:eastAsia="en-US"/>
              </w:rPr>
            </w:pPr>
            <w:r w:rsidRPr="000505D8">
              <w:rPr>
                <w:rFonts w:ascii="Times New Roman" w:eastAsia="Times New Roman" w:hAnsi="Times New Roman" w:cs="Times New Roman"/>
                <w:color w:val="000000"/>
                <w:lang w:val="en-US" w:eastAsia="en-US"/>
              </w:rPr>
              <w:t>994</w:t>
            </w:r>
          </w:p>
        </w:tc>
        <w:tc>
          <w:tcPr>
            <w:tcW w:w="1289" w:type="dxa"/>
            <w:tcBorders>
              <w:top w:val="nil"/>
              <w:left w:val="nil"/>
              <w:bottom w:val="single" w:sz="4" w:space="0" w:color="auto"/>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color w:val="000000"/>
                <w:lang w:val="en-US" w:eastAsia="en-US"/>
              </w:rPr>
            </w:pPr>
            <w:r w:rsidRPr="000505D8">
              <w:rPr>
                <w:rFonts w:ascii="Times New Roman" w:eastAsia="Times New Roman" w:hAnsi="Times New Roman" w:cs="Times New Roman"/>
                <w:color w:val="000000"/>
                <w:lang w:val="en-US" w:eastAsia="en-US"/>
              </w:rPr>
              <w:t>6 546 695</w:t>
            </w:r>
          </w:p>
        </w:tc>
        <w:tc>
          <w:tcPr>
            <w:tcW w:w="1312" w:type="dxa"/>
            <w:tcBorders>
              <w:top w:val="nil"/>
              <w:left w:val="nil"/>
              <w:bottom w:val="single" w:sz="4" w:space="0" w:color="auto"/>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color w:val="000000"/>
                <w:lang w:val="en-US" w:eastAsia="en-US"/>
              </w:rPr>
            </w:pPr>
            <w:r w:rsidRPr="000505D8">
              <w:rPr>
                <w:rFonts w:ascii="Times New Roman" w:eastAsia="Times New Roman" w:hAnsi="Times New Roman" w:cs="Times New Roman"/>
                <w:color w:val="000000"/>
                <w:lang w:val="en-US" w:eastAsia="en-US"/>
              </w:rPr>
              <w:t>96%</w:t>
            </w:r>
          </w:p>
        </w:tc>
        <w:tc>
          <w:tcPr>
            <w:tcW w:w="1059" w:type="dxa"/>
            <w:tcBorders>
              <w:top w:val="nil"/>
              <w:left w:val="nil"/>
              <w:bottom w:val="single" w:sz="4" w:space="0" w:color="auto"/>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color w:val="000000"/>
                <w:lang w:val="en-US" w:eastAsia="en-US"/>
              </w:rPr>
            </w:pPr>
            <w:r w:rsidRPr="000505D8">
              <w:rPr>
                <w:rFonts w:ascii="Times New Roman" w:eastAsia="Times New Roman" w:hAnsi="Times New Roman" w:cs="Times New Roman"/>
                <w:color w:val="000000"/>
                <w:lang w:val="en-US" w:eastAsia="en-US"/>
              </w:rPr>
              <w:t>8</w:t>
            </w:r>
          </w:p>
        </w:tc>
        <w:tc>
          <w:tcPr>
            <w:tcW w:w="1132" w:type="dxa"/>
            <w:tcBorders>
              <w:top w:val="nil"/>
              <w:left w:val="nil"/>
              <w:bottom w:val="single" w:sz="4" w:space="0" w:color="auto"/>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color w:val="000000"/>
                <w:lang w:val="en-US" w:eastAsia="en-US"/>
              </w:rPr>
            </w:pPr>
            <w:r w:rsidRPr="000505D8">
              <w:rPr>
                <w:rFonts w:ascii="Times New Roman" w:eastAsia="Times New Roman" w:hAnsi="Times New Roman" w:cs="Times New Roman"/>
                <w:color w:val="000000"/>
                <w:lang w:val="en-US" w:eastAsia="en-US"/>
              </w:rPr>
              <w:t>52 626</w:t>
            </w:r>
          </w:p>
        </w:tc>
      </w:tr>
      <w:tr w:rsidR="000505D8" w:rsidRPr="000505D8" w:rsidTr="00270F7E">
        <w:trPr>
          <w:trHeight w:val="323"/>
          <w:jc w:val="center"/>
        </w:trPr>
        <w:tc>
          <w:tcPr>
            <w:tcW w:w="1822" w:type="dxa"/>
            <w:tcBorders>
              <w:top w:val="nil"/>
              <w:left w:val="single" w:sz="4" w:space="0" w:color="auto"/>
              <w:bottom w:val="single" w:sz="4" w:space="0" w:color="auto"/>
              <w:right w:val="single" w:sz="4" w:space="0" w:color="auto"/>
            </w:tcBorders>
            <w:shd w:val="clear" w:color="auto" w:fill="auto"/>
            <w:noWrap/>
            <w:vAlign w:val="bottom"/>
            <w:hideMark/>
          </w:tcPr>
          <w:p w:rsidR="000505D8" w:rsidRPr="000505D8" w:rsidRDefault="000505D8" w:rsidP="000505D8">
            <w:pPr>
              <w:spacing w:after="0" w:line="240" w:lineRule="auto"/>
              <w:rPr>
                <w:rFonts w:ascii="Times New Roman" w:eastAsia="Times New Roman" w:hAnsi="Times New Roman" w:cs="Times New Roman"/>
                <w:color w:val="000000"/>
                <w:lang w:val="en-US" w:eastAsia="en-US"/>
              </w:rPr>
            </w:pPr>
            <w:r w:rsidRPr="000505D8">
              <w:rPr>
                <w:rFonts w:ascii="Times New Roman" w:hAnsi="Times New Roman" w:cs="Times New Roman"/>
                <w:color w:val="000000"/>
              </w:rPr>
              <w:t>VSIA „</w:t>
            </w:r>
            <w:r>
              <w:rPr>
                <w:rFonts w:ascii="Times New Roman" w:hAnsi="Times New Roman" w:cs="Times New Roman"/>
                <w:color w:val="000000"/>
              </w:rPr>
              <w:t>Bērnu</w:t>
            </w:r>
            <w:r w:rsidRPr="000505D8">
              <w:rPr>
                <w:rFonts w:ascii="Times New Roman" w:hAnsi="Times New Roman" w:cs="Times New Roman"/>
                <w:color w:val="000000"/>
              </w:rPr>
              <w:t xml:space="preserve"> klīniskā universitātes slimnīca”</w:t>
            </w:r>
          </w:p>
        </w:tc>
        <w:tc>
          <w:tcPr>
            <w:tcW w:w="1442" w:type="dxa"/>
            <w:tcBorders>
              <w:top w:val="nil"/>
              <w:left w:val="nil"/>
              <w:bottom w:val="single" w:sz="4" w:space="0" w:color="auto"/>
              <w:right w:val="single" w:sz="4" w:space="0" w:color="auto"/>
            </w:tcBorders>
            <w:shd w:val="clear" w:color="auto" w:fill="auto"/>
            <w:vAlign w:val="center"/>
            <w:hideMark/>
          </w:tcPr>
          <w:p w:rsidR="000505D8" w:rsidRPr="000505D8" w:rsidRDefault="00270F7E" w:rsidP="000505D8">
            <w:pPr>
              <w:spacing w:after="0" w:line="240" w:lineRule="auto"/>
              <w:rPr>
                <w:rFonts w:ascii="Times New Roman" w:eastAsia="Times New Roman" w:hAnsi="Times New Roman" w:cs="Times New Roman"/>
                <w:lang w:val="en-US" w:eastAsia="en-US"/>
              </w:rPr>
            </w:pPr>
            <w:proofErr w:type="spellStart"/>
            <w:r>
              <w:rPr>
                <w:rFonts w:ascii="Times New Roman" w:eastAsia="Times New Roman" w:hAnsi="Times New Roman" w:cs="Times New Roman"/>
                <w:lang w:val="en-US" w:eastAsia="en-US"/>
              </w:rPr>
              <w:t>k</w:t>
            </w:r>
            <w:r w:rsidR="000505D8" w:rsidRPr="000505D8">
              <w:rPr>
                <w:rFonts w:ascii="Times New Roman" w:eastAsia="Times New Roman" w:hAnsi="Times New Roman" w:cs="Times New Roman"/>
                <w:lang w:val="en-US" w:eastAsia="en-US"/>
              </w:rPr>
              <w:t>ardioķirurģija</w:t>
            </w:r>
            <w:proofErr w:type="spellEnd"/>
            <w:r w:rsidR="000505D8" w:rsidRPr="000505D8">
              <w:rPr>
                <w:rFonts w:ascii="Times New Roman" w:eastAsia="Times New Roman" w:hAnsi="Times New Roman" w:cs="Times New Roman"/>
                <w:lang w:val="en-US" w:eastAsia="en-US"/>
              </w:rPr>
              <w:t xml:space="preserve"> </w:t>
            </w:r>
            <w:proofErr w:type="spellStart"/>
            <w:r w:rsidR="000505D8" w:rsidRPr="000505D8">
              <w:rPr>
                <w:rFonts w:ascii="Times New Roman" w:eastAsia="Times New Roman" w:hAnsi="Times New Roman" w:cs="Times New Roman"/>
                <w:lang w:val="en-US" w:eastAsia="en-US"/>
              </w:rPr>
              <w:t>bērniem</w:t>
            </w:r>
            <w:proofErr w:type="spellEnd"/>
          </w:p>
        </w:tc>
        <w:tc>
          <w:tcPr>
            <w:tcW w:w="942" w:type="dxa"/>
            <w:tcBorders>
              <w:top w:val="nil"/>
              <w:left w:val="nil"/>
              <w:bottom w:val="single" w:sz="4" w:space="0" w:color="auto"/>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color w:val="000000"/>
                <w:lang w:val="en-US" w:eastAsia="en-US"/>
              </w:rPr>
            </w:pPr>
            <w:r w:rsidRPr="000505D8">
              <w:rPr>
                <w:rFonts w:ascii="Times New Roman" w:eastAsia="Times New Roman" w:hAnsi="Times New Roman" w:cs="Times New Roman"/>
                <w:color w:val="000000"/>
                <w:lang w:val="en-US" w:eastAsia="en-US"/>
              </w:rPr>
              <w:t>5851,5</w:t>
            </w:r>
          </w:p>
        </w:tc>
        <w:tc>
          <w:tcPr>
            <w:tcW w:w="1302" w:type="dxa"/>
            <w:tcBorders>
              <w:top w:val="nil"/>
              <w:left w:val="nil"/>
              <w:bottom w:val="single" w:sz="4" w:space="0" w:color="auto"/>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color w:val="000000"/>
                <w:lang w:val="en-US" w:eastAsia="en-US"/>
              </w:rPr>
            </w:pPr>
            <w:r w:rsidRPr="000505D8">
              <w:rPr>
                <w:rFonts w:ascii="Times New Roman" w:eastAsia="Times New Roman" w:hAnsi="Times New Roman" w:cs="Times New Roman"/>
                <w:color w:val="000000"/>
                <w:lang w:val="en-US" w:eastAsia="en-US"/>
              </w:rPr>
              <w:t>49</w:t>
            </w:r>
          </w:p>
        </w:tc>
        <w:tc>
          <w:tcPr>
            <w:tcW w:w="1289" w:type="dxa"/>
            <w:tcBorders>
              <w:top w:val="nil"/>
              <w:left w:val="nil"/>
              <w:bottom w:val="single" w:sz="4" w:space="0" w:color="auto"/>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color w:val="000000"/>
                <w:lang w:val="en-US" w:eastAsia="en-US"/>
              </w:rPr>
            </w:pPr>
            <w:r w:rsidRPr="000505D8">
              <w:rPr>
                <w:rFonts w:ascii="Times New Roman" w:eastAsia="Times New Roman" w:hAnsi="Times New Roman" w:cs="Times New Roman"/>
                <w:color w:val="000000"/>
                <w:lang w:val="en-US" w:eastAsia="en-US"/>
              </w:rPr>
              <w:t>286724</w:t>
            </w:r>
          </w:p>
        </w:tc>
        <w:tc>
          <w:tcPr>
            <w:tcW w:w="1312" w:type="dxa"/>
            <w:tcBorders>
              <w:top w:val="nil"/>
              <w:left w:val="nil"/>
              <w:bottom w:val="single" w:sz="4" w:space="0" w:color="auto"/>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color w:val="000000"/>
                <w:lang w:val="en-US" w:eastAsia="en-US"/>
              </w:rPr>
            </w:pPr>
            <w:r w:rsidRPr="000505D8">
              <w:rPr>
                <w:rFonts w:ascii="Times New Roman" w:eastAsia="Times New Roman" w:hAnsi="Times New Roman" w:cs="Times New Roman"/>
                <w:color w:val="000000"/>
                <w:lang w:val="en-US" w:eastAsia="en-US"/>
              </w:rPr>
              <w:t>4%</w:t>
            </w:r>
          </w:p>
        </w:tc>
        <w:tc>
          <w:tcPr>
            <w:tcW w:w="1059" w:type="dxa"/>
            <w:tcBorders>
              <w:top w:val="nil"/>
              <w:left w:val="nil"/>
              <w:bottom w:val="single" w:sz="4" w:space="0" w:color="auto"/>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color w:val="000000"/>
                <w:lang w:val="en-US" w:eastAsia="en-US"/>
              </w:rPr>
            </w:pPr>
            <w:r w:rsidRPr="000505D8">
              <w:rPr>
                <w:rFonts w:ascii="Times New Roman" w:eastAsia="Times New Roman" w:hAnsi="Times New Roman" w:cs="Times New Roman"/>
                <w:color w:val="000000"/>
                <w:lang w:val="en-US" w:eastAsia="en-US"/>
              </w:rPr>
              <w:t>8</w:t>
            </w:r>
          </w:p>
        </w:tc>
        <w:tc>
          <w:tcPr>
            <w:tcW w:w="1132" w:type="dxa"/>
            <w:tcBorders>
              <w:top w:val="nil"/>
              <w:left w:val="nil"/>
              <w:bottom w:val="single" w:sz="4" w:space="0" w:color="auto"/>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color w:val="000000"/>
                <w:lang w:val="en-US" w:eastAsia="en-US"/>
              </w:rPr>
            </w:pPr>
            <w:r w:rsidRPr="000505D8">
              <w:rPr>
                <w:rFonts w:ascii="Times New Roman" w:eastAsia="Times New Roman" w:hAnsi="Times New Roman" w:cs="Times New Roman"/>
                <w:color w:val="000000"/>
                <w:lang w:val="en-US" w:eastAsia="en-US"/>
              </w:rPr>
              <w:t>46 812</w:t>
            </w:r>
          </w:p>
        </w:tc>
      </w:tr>
      <w:tr w:rsidR="000505D8" w:rsidRPr="000505D8" w:rsidTr="00270F7E">
        <w:trPr>
          <w:trHeight w:val="323"/>
          <w:jc w:val="center"/>
        </w:trPr>
        <w:tc>
          <w:tcPr>
            <w:tcW w:w="32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05D8" w:rsidRPr="000505D8" w:rsidRDefault="000505D8" w:rsidP="00270F7E">
            <w:pPr>
              <w:spacing w:after="0" w:line="240" w:lineRule="auto"/>
              <w:jc w:val="right"/>
              <w:rPr>
                <w:rFonts w:ascii="Times New Roman" w:eastAsia="Times New Roman" w:hAnsi="Times New Roman" w:cs="Times New Roman"/>
                <w:bCs/>
                <w:color w:val="000000"/>
                <w:lang w:val="en-US" w:eastAsia="en-US"/>
              </w:rPr>
            </w:pPr>
            <w:proofErr w:type="spellStart"/>
            <w:r w:rsidRPr="000505D8">
              <w:rPr>
                <w:rFonts w:ascii="Times New Roman" w:eastAsia="Times New Roman" w:hAnsi="Times New Roman" w:cs="Times New Roman"/>
                <w:bCs/>
                <w:color w:val="000000"/>
                <w:lang w:val="en-US" w:eastAsia="en-US"/>
              </w:rPr>
              <w:t>Kopā</w:t>
            </w:r>
            <w:proofErr w:type="spellEnd"/>
          </w:p>
        </w:tc>
        <w:tc>
          <w:tcPr>
            <w:tcW w:w="942" w:type="dxa"/>
            <w:tcBorders>
              <w:top w:val="nil"/>
              <w:left w:val="nil"/>
              <w:bottom w:val="single" w:sz="4" w:space="0" w:color="auto"/>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bCs/>
                <w:color w:val="000000"/>
                <w:lang w:val="en-US" w:eastAsia="en-US"/>
              </w:rPr>
            </w:pPr>
          </w:p>
        </w:tc>
        <w:tc>
          <w:tcPr>
            <w:tcW w:w="1302" w:type="dxa"/>
            <w:tcBorders>
              <w:top w:val="nil"/>
              <w:left w:val="nil"/>
              <w:bottom w:val="single" w:sz="4" w:space="0" w:color="auto"/>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bCs/>
                <w:color w:val="000000"/>
                <w:lang w:val="en-US" w:eastAsia="en-US"/>
              </w:rPr>
            </w:pPr>
            <w:r w:rsidRPr="000505D8">
              <w:rPr>
                <w:rFonts w:ascii="Times New Roman" w:eastAsia="Times New Roman" w:hAnsi="Times New Roman" w:cs="Times New Roman"/>
                <w:bCs/>
                <w:color w:val="000000"/>
                <w:lang w:val="en-US" w:eastAsia="en-US"/>
              </w:rPr>
              <w:t>1 043</w:t>
            </w:r>
          </w:p>
        </w:tc>
        <w:tc>
          <w:tcPr>
            <w:tcW w:w="1289" w:type="dxa"/>
            <w:tcBorders>
              <w:top w:val="nil"/>
              <w:left w:val="nil"/>
              <w:bottom w:val="single" w:sz="4" w:space="0" w:color="auto"/>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bCs/>
                <w:color w:val="000000"/>
                <w:lang w:val="en-US" w:eastAsia="en-US"/>
              </w:rPr>
            </w:pPr>
            <w:r w:rsidRPr="000505D8">
              <w:rPr>
                <w:rFonts w:ascii="Times New Roman" w:eastAsia="Times New Roman" w:hAnsi="Times New Roman" w:cs="Times New Roman"/>
                <w:bCs/>
                <w:color w:val="000000"/>
                <w:lang w:val="en-US" w:eastAsia="en-US"/>
              </w:rPr>
              <w:t>6 833 419</w:t>
            </w:r>
          </w:p>
        </w:tc>
        <w:tc>
          <w:tcPr>
            <w:tcW w:w="1312" w:type="dxa"/>
            <w:tcBorders>
              <w:top w:val="nil"/>
              <w:left w:val="nil"/>
              <w:bottom w:val="single" w:sz="4" w:space="0" w:color="auto"/>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bCs/>
                <w:color w:val="000000"/>
                <w:lang w:val="en-US" w:eastAsia="en-US"/>
              </w:rPr>
            </w:pPr>
          </w:p>
        </w:tc>
        <w:tc>
          <w:tcPr>
            <w:tcW w:w="1059" w:type="dxa"/>
            <w:tcBorders>
              <w:top w:val="nil"/>
              <w:left w:val="nil"/>
              <w:bottom w:val="single" w:sz="4" w:space="0" w:color="auto"/>
              <w:right w:val="single" w:sz="4" w:space="0" w:color="auto"/>
            </w:tcBorders>
            <w:shd w:val="clear" w:color="auto" w:fill="auto"/>
            <w:noWrap/>
            <w:vAlign w:val="center"/>
            <w:hideMark/>
          </w:tcPr>
          <w:p w:rsidR="000505D8" w:rsidRPr="000505D8" w:rsidRDefault="000505D8" w:rsidP="000505D8">
            <w:pPr>
              <w:spacing w:after="0" w:line="240" w:lineRule="auto"/>
              <w:jc w:val="center"/>
              <w:rPr>
                <w:rFonts w:ascii="Times New Roman" w:eastAsia="Times New Roman" w:hAnsi="Times New Roman" w:cs="Times New Roman"/>
                <w:bCs/>
                <w:color w:val="000000"/>
                <w:lang w:val="en-US" w:eastAsia="en-US"/>
              </w:rPr>
            </w:pPr>
            <w:r w:rsidRPr="000505D8">
              <w:rPr>
                <w:rFonts w:ascii="Times New Roman" w:eastAsia="Times New Roman" w:hAnsi="Times New Roman" w:cs="Times New Roman"/>
                <w:bCs/>
                <w:color w:val="000000"/>
                <w:lang w:val="en-US" w:eastAsia="en-US"/>
              </w:rPr>
              <w:t>16</w:t>
            </w:r>
          </w:p>
        </w:tc>
        <w:tc>
          <w:tcPr>
            <w:tcW w:w="1132" w:type="dxa"/>
            <w:tcBorders>
              <w:top w:val="nil"/>
              <w:left w:val="nil"/>
              <w:bottom w:val="single" w:sz="4" w:space="0" w:color="auto"/>
              <w:right w:val="single" w:sz="4" w:space="0" w:color="auto"/>
            </w:tcBorders>
            <w:shd w:val="clear" w:color="auto" w:fill="auto"/>
            <w:noWrap/>
            <w:vAlign w:val="center"/>
            <w:hideMark/>
          </w:tcPr>
          <w:p w:rsidR="000505D8" w:rsidRPr="00270F7E" w:rsidRDefault="000505D8" w:rsidP="000505D8">
            <w:pPr>
              <w:spacing w:after="0" w:line="240" w:lineRule="auto"/>
              <w:jc w:val="center"/>
              <w:rPr>
                <w:rFonts w:ascii="Times New Roman" w:eastAsia="Times New Roman" w:hAnsi="Times New Roman" w:cs="Times New Roman"/>
                <w:b/>
                <w:bCs/>
                <w:color w:val="000000"/>
                <w:lang w:val="en-US" w:eastAsia="en-US"/>
              </w:rPr>
            </w:pPr>
            <w:r w:rsidRPr="00270F7E">
              <w:rPr>
                <w:rFonts w:ascii="Times New Roman" w:eastAsia="Times New Roman" w:hAnsi="Times New Roman" w:cs="Times New Roman"/>
                <w:b/>
                <w:bCs/>
                <w:color w:val="000000"/>
                <w:lang w:val="en-US" w:eastAsia="en-US"/>
              </w:rPr>
              <w:t>99 438</w:t>
            </w:r>
          </w:p>
        </w:tc>
      </w:tr>
    </w:tbl>
    <w:p w:rsidR="000505D8" w:rsidRDefault="000505D8" w:rsidP="000505D8">
      <w:pPr>
        <w:pStyle w:val="NoSpacing"/>
        <w:spacing w:before="120"/>
        <w:ind w:left="2160"/>
        <w:rPr>
          <w:rFonts w:ascii="Times New Roman" w:hAnsi="Times New Roman"/>
          <w:b/>
          <w:sz w:val="28"/>
          <w:szCs w:val="28"/>
        </w:rPr>
      </w:pPr>
    </w:p>
    <w:p w:rsidR="00175B83" w:rsidRDefault="00175B83" w:rsidP="00270F7E">
      <w:pPr>
        <w:pStyle w:val="NoSpacing"/>
        <w:numPr>
          <w:ilvl w:val="0"/>
          <w:numId w:val="11"/>
        </w:numPr>
        <w:spacing w:before="120"/>
        <w:jc w:val="both"/>
        <w:rPr>
          <w:rFonts w:ascii="Times New Roman" w:hAnsi="Times New Roman"/>
          <w:b/>
          <w:sz w:val="28"/>
          <w:szCs w:val="28"/>
        </w:rPr>
      </w:pPr>
      <w:r>
        <w:rPr>
          <w:rFonts w:ascii="Times New Roman" w:hAnsi="Times New Roman"/>
          <w:b/>
          <w:sz w:val="28"/>
          <w:szCs w:val="28"/>
        </w:rPr>
        <w:t>Neatliekamās medicīniskās palīdzības nodrošināšanai</w:t>
      </w:r>
    </w:p>
    <w:p w:rsidR="009F62F8" w:rsidRDefault="009F62F8" w:rsidP="00B02E67">
      <w:pPr>
        <w:spacing w:after="0" w:line="240" w:lineRule="auto"/>
        <w:ind w:firstLine="720"/>
        <w:jc w:val="right"/>
        <w:rPr>
          <w:rFonts w:ascii="Times New Roman" w:hAnsi="Times New Roman" w:cs="Times New Roman"/>
          <w:sz w:val="24"/>
          <w:szCs w:val="24"/>
        </w:rPr>
      </w:pPr>
    </w:p>
    <w:p w:rsidR="001801BD" w:rsidRPr="001801BD" w:rsidRDefault="001801BD" w:rsidP="001801BD">
      <w:pPr>
        <w:tabs>
          <w:tab w:val="left" w:pos="2640"/>
        </w:tabs>
        <w:spacing w:after="0" w:line="240" w:lineRule="auto"/>
        <w:ind w:firstLine="709"/>
        <w:jc w:val="both"/>
        <w:rPr>
          <w:rFonts w:ascii="Times New Roman" w:eastAsia="Calibri" w:hAnsi="Times New Roman" w:cs="Times New Roman"/>
          <w:sz w:val="24"/>
          <w:szCs w:val="24"/>
        </w:rPr>
      </w:pPr>
      <w:r w:rsidRPr="001801BD">
        <w:rPr>
          <w:rFonts w:ascii="Times New Roman" w:eastAsia="Calibri" w:hAnsi="Times New Roman" w:cs="Times New Roman"/>
          <w:sz w:val="24"/>
          <w:szCs w:val="24"/>
        </w:rPr>
        <w:t>Neatliekamās medicīniskās palīdzības dienestam (turpmāk - NMPD) pamatfunkciju nodrošināšanai nepieciešams papildus finansējums deficīta segšanai atbilstoši līgumam ar AS “Rīgas sanitārā transporta autobāze” par neatliekamās medicīniskās palīdzības transportlīdzekļu ar specializēto aprīkojumu un autovadītāju pakalpojuma nodrošināšanu NMPD Rīgas reģionālajam centram 446 920.80 </w:t>
      </w:r>
      <w:r w:rsidR="006E6509">
        <w:rPr>
          <w:rFonts w:ascii="Times New Roman" w:eastAsia="Calibri" w:hAnsi="Times New Roman" w:cs="Times New Roman"/>
          <w:sz w:val="24"/>
          <w:szCs w:val="24"/>
        </w:rPr>
        <w:t>latu</w:t>
      </w:r>
      <w:r w:rsidRPr="001801BD">
        <w:rPr>
          <w:rFonts w:ascii="Times New Roman" w:eastAsia="Calibri" w:hAnsi="Times New Roman" w:cs="Times New Roman"/>
          <w:sz w:val="24"/>
          <w:szCs w:val="24"/>
        </w:rPr>
        <w:t xml:space="preserve"> apmērā pie tarifiem: 0,295 Ls uz vienu nobraukuma kilometru transportam ar 2 riteņu piedziņu un 0,32 </w:t>
      </w:r>
      <w:r w:rsidR="006E6509">
        <w:rPr>
          <w:rFonts w:ascii="Times New Roman" w:eastAsia="Calibri" w:hAnsi="Times New Roman" w:cs="Times New Roman"/>
          <w:sz w:val="24"/>
          <w:szCs w:val="24"/>
        </w:rPr>
        <w:t>lati</w:t>
      </w:r>
      <w:r w:rsidRPr="001801BD">
        <w:rPr>
          <w:rFonts w:ascii="Times New Roman" w:eastAsia="Calibri" w:hAnsi="Times New Roman" w:cs="Times New Roman"/>
          <w:sz w:val="24"/>
          <w:szCs w:val="24"/>
        </w:rPr>
        <w:t xml:space="preserve"> uz km transportam </w:t>
      </w:r>
      <w:r w:rsidR="00765232">
        <w:rPr>
          <w:rFonts w:ascii="Times New Roman" w:eastAsia="Calibri" w:hAnsi="Times New Roman" w:cs="Times New Roman"/>
          <w:sz w:val="24"/>
          <w:szCs w:val="24"/>
        </w:rPr>
        <w:t>ar 4 riteņu piedziņu. Detalizētus</w:t>
      </w:r>
      <w:r w:rsidRPr="001801BD">
        <w:rPr>
          <w:rFonts w:ascii="Times New Roman" w:eastAsia="Calibri" w:hAnsi="Times New Roman" w:cs="Times New Roman"/>
          <w:sz w:val="24"/>
          <w:szCs w:val="24"/>
        </w:rPr>
        <w:t xml:space="preserve"> aprēķin</w:t>
      </w:r>
      <w:r w:rsidR="00765232">
        <w:rPr>
          <w:rFonts w:ascii="Times New Roman" w:eastAsia="Calibri" w:hAnsi="Times New Roman" w:cs="Times New Roman"/>
          <w:sz w:val="24"/>
          <w:szCs w:val="24"/>
        </w:rPr>
        <w:t>u</w:t>
      </w:r>
      <w:r w:rsidRPr="001801BD">
        <w:rPr>
          <w:rFonts w:ascii="Times New Roman" w:eastAsia="Calibri" w:hAnsi="Times New Roman" w:cs="Times New Roman"/>
          <w:sz w:val="24"/>
          <w:szCs w:val="24"/>
        </w:rPr>
        <w:t xml:space="preserve">s </w:t>
      </w:r>
      <w:r w:rsidR="00765232">
        <w:rPr>
          <w:rFonts w:ascii="Times New Roman" w:eastAsia="Calibri" w:hAnsi="Times New Roman" w:cs="Times New Roman"/>
          <w:sz w:val="24"/>
          <w:szCs w:val="24"/>
        </w:rPr>
        <w:t>skat</w:t>
      </w:r>
      <w:r w:rsidR="00765232" w:rsidRPr="00765232">
        <w:rPr>
          <w:rFonts w:ascii="Times New Roman" w:eastAsia="Calibri" w:hAnsi="Times New Roman" w:cs="Times New Roman"/>
          <w:sz w:val="24"/>
          <w:szCs w:val="24"/>
        </w:rPr>
        <w:t>.</w:t>
      </w:r>
      <w:r w:rsidRPr="00765232">
        <w:rPr>
          <w:rFonts w:ascii="Times New Roman" w:eastAsia="Calibri" w:hAnsi="Times New Roman" w:cs="Times New Roman"/>
          <w:sz w:val="24"/>
          <w:szCs w:val="24"/>
        </w:rPr>
        <w:t xml:space="preserve"> </w:t>
      </w:r>
      <w:r w:rsidR="00270F7E">
        <w:rPr>
          <w:rFonts w:ascii="Times New Roman" w:eastAsia="Calibri" w:hAnsi="Times New Roman" w:cs="Times New Roman"/>
          <w:sz w:val="24"/>
          <w:szCs w:val="24"/>
        </w:rPr>
        <w:t>9</w:t>
      </w:r>
      <w:r w:rsidR="00643BDE" w:rsidRPr="00765232">
        <w:rPr>
          <w:rFonts w:ascii="Times New Roman" w:eastAsia="Calibri" w:hAnsi="Times New Roman" w:cs="Times New Roman"/>
          <w:sz w:val="24"/>
          <w:szCs w:val="24"/>
        </w:rPr>
        <w:t>.</w:t>
      </w:r>
      <w:r w:rsidRPr="00765232">
        <w:rPr>
          <w:rFonts w:ascii="Times New Roman" w:eastAsia="Calibri" w:hAnsi="Times New Roman" w:cs="Times New Roman"/>
          <w:sz w:val="24"/>
          <w:szCs w:val="24"/>
        </w:rPr>
        <w:t>tab.</w:t>
      </w:r>
      <w:r w:rsidR="00D54A79">
        <w:rPr>
          <w:rFonts w:ascii="Times New Roman" w:eastAsia="Calibri" w:hAnsi="Times New Roman" w:cs="Times New Roman"/>
          <w:sz w:val="24"/>
          <w:szCs w:val="24"/>
        </w:rPr>
        <w:t xml:space="preserve"> </w:t>
      </w:r>
    </w:p>
    <w:p w:rsidR="001801BD" w:rsidRPr="001801BD" w:rsidRDefault="001801BD" w:rsidP="001801BD">
      <w:pPr>
        <w:tabs>
          <w:tab w:val="left" w:pos="2640"/>
        </w:tabs>
        <w:spacing w:after="0" w:line="240" w:lineRule="auto"/>
        <w:ind w:firstLine="709"/>
        <w:jc w:val="right"/>
        <w:rPr>
          <w:rFonts w:ascii="Times New Roman" w:eastAsia="Calibri" w:hAnsi="Times New Roman" w:cs="Times New Roman"/>
          <w:color w:val="FF0000"/>
          <w:sz w:val="24"/>
          <w:szCs w:val="24"/>
          <w:highlight w:val="yellow"/>
        </w:rPr>
      </w:pPr>
    </w:p>
    <w:p w:rsidR="001801BD" w:rsidRPr="00765232" w:rsidRDefault="00270F7E" w:rsidP="001801BD">
      <w:pPr>
        <w:tabs>
          <w:tab w:val="left" w:pos="2640"/>
        </w:tabs>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9</w:t>
      </w:r>
      <w:r w:rsidR="001801BD" w:rsidRPr="00765232">
        <w:rPr>
          <w:rFonts w:ascii="Times New Roman" w:eastAsia="Calibri" w:hAnsi="Times New Roman" w:cs="Times New Roman"/>
          <w:sz w:val="24"/>
          <w:szCs w:val="24"/>
        </w:rPr>
        <w:t>.tabula</w:t>
      </w:r>
    </w:p>
    <w:p w:rsidR="001801BD" w:rsidRPr="001801BD" w:rsidRDefault="001801BD" w:rsidP="001801BD">
      <w:pPr>
        <w:tabs>
          <w:tab w:val="left" w:pos="2640"/>
        </w:tabs>
        <w:spacing w:after="0" w:line="240" w:lineRule="auto"/>
        <w:ind w:firstLine="709"/>
        <w:jc w:val="right"/>
        <w:rPr>
          <w:rFonts w:ascii="Times New Roman" w:eastAsia="Calibri" w:hAnsi="Times New Roman" w:cs="Times New Roman"/>
          <w:color w:val="FF0000"/>
          <w:sz w:val="24"/>
          <w:szCs w:val="24"/>
        </w:rPr>
      </w:pPr>
    </w:p>
    <w:tbl>
      <w:tblPr>
        <w:tblW w:w="9639" w:type="dxa"/>
        <w:tblInd w:w="392" w:type="dxa"/>
        <w:tblLook w:val="04A0"/>
      </w:tblPr>
      <w:tblGrid>
        <w:gridCol w:w="3969"/>
        <w:gridCol w:w="1276"/>
        <w:gridCol w:w="1417"/>
        <w:gridCol w:w="1418"/>
        <w:gridCol w:w="1559"/>
      </w:tblGrid>
      <w:tr w:rsidR="001801BD" w:rsidRPr="0004559A" w:rsidTr="001801BD">
        <w:trPr>
          <w:trHeight w:val="300"/>
        </w:trPr>
        <w:tc>
          <w:tcPr>
            <w:tcW w:w="9639" w:type="dxa"/>
            <w:gridSpan w:val="5"/>
            <w:tcBorders>
              <w:top w:val="single" w:sz="8" w:space="0" w:color="auto"/>
              <w:left w:val="single" w:sz="8" w:space="0" w:color="auto"/>
              <w:bottom w:val="nil"/>
              <w:right w:val="single" w:sz="8" w:space="0" w:color="000000"/>
            </w:tcBorders>
            <w:shd w:val="clear" w:color="auto" w:fill="auto"/>
            <w:noWrap/>
            <w:vAlign w:val="center"/>
            <w:hideMark/>
          </w:tcPr>
          <w:p w:rsidR="001801BD" w:rsidRPr="0004559A" w:rsidRDefault="001801BD" w:rsidP="001801BD">
            <w:pPr>
              <w:spacing w:after="0" w:line="240" w:lineRule="auto"/>
              <w:jc w:val="center"/>
              <w:rPr>
                <w:rFonts w:ascii="Times New Roman" w:eastAsia="Times New Roman" w:hAnsi="Times New Roman" w:cs="Times New Roman"/>
                <w:b/>
                <w:bCs/>
                <w:color w:val="000000"/>
              </w:rPr>
            </w:pPr>
            <w:r w:rsidRPr="0004559A">
              <w:rPr>
                <w:rFonts w:ascii="Times New Roman" w:eastAsia="Times New Roman" w:hAnsi="Times New Roman" w:cs="Times New Roman"/>
                <w:b/>
                <w:bCs/>
                <w:color w:val="000000"/>
              </w:rPr>
              <w:t>Papildus nepieciešamais finansējums 2013.gadam</w:t>
            </w:r>
          </w:p>
        </w:tc>
      </w:tr>
      <w:tr w:rsidR="001801BD" w:rsidRPr="0004559A" w:rsidTr="001801BD">
        <w:trPr>
          <w:trHeight w:val="300"/>
        </w:trPr>
        <w:tc>
          <w:tcPr>
            <w:tcW w:w="3969" w:type="dxa"/>
            <w:tcBorders>
              <w:top w:val="single" w:sz="4" w:space="0" w:color="auto"/>
              <w:left w:val="single" w:sz="8" w:space="0" w:color="auto"/>
              <w:bottom w:val="nil"/>
              <w:right w:val="nil"/>
            </w:tcBorders>
            <w:shd w:val="clear" w:color="auto" w:fill="auto"/>
            <w:noWrap/>
            <w:vAlign w:val="bottom"/>
            <w:hideMark/>
          </w:tcPr>
          <w:p w:rsidR="001801BD" w:rsidRPr="0004559A" w:rsidRDefault="001801BD" w:rsidP="001801BD">
            <w:pPr>
              <w:spacing w:after="0" w:line="240" w:lineRule="auto"/>
              <w:rPr>
                <w:rFonts w:ascii="Times New Roman" w:eastAsia="Times New Roman" w:hAnsi="Times New Roman" w:cs="Times New Roman"/>
                <w:color w:val="000000"/>
              </w:rPr>
            </w:pPr>
            <w:r w:rsidRPr="0004559A">
              <w:rPr>
                <w:rFonts w:ascii="Times New Roman" w:eastAsia="Times New Roman" w:hAnsi="Times New Roman" w:cs="Times New Roman"/>
                <w:color w:val="000000"/>
              </w:rPr>
              <w:t> </w:t>
            </w: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01BD" w:rsidRPr="0004559A" w:rsidRDefault="001801BD" w:rsidP="001801BD">
            <w:pPr>
              <w:spacing w:after="0" w:line="240" w:lineRule="auto"/>
              <w:jc w:val="center"/>
              <w:rPr>
                <w:rFonts w:ascii="Times New Roman" w:eastAsia="Times New Roman" w:hAnsi="Times New Roman" w:cs="Times New Roman"/>
                <w:color w:val="000000"/>
              </w:rPr>
            </w:pPr>
            <w:r w:rsidRPr="0004559A">
              <w:rPr>
                <w:rFonts w:ascii="Times New Roman" w:eastAsia="Times New Roman" w:hAnsi="Times New Roman" w:cs="Times New Roman"/>
                <w:color w:val="000000"/>
              </w:rPr>
              <w:t>Kopā 2012.gadā</w:t>
            </w:r>
          </w:p>
        </w:tc>
        <w:tc>
          <w:tcPr>
            <w:tcW w:w="297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801BD" w:rsidRPr="0004559A" w:rsidRDefault="001801BD" w:rsidP="001801BD">
            <w:pPr>
              <w:spacing w:after="0" w:line="240" w:lineRule="auto"/>
              <w:jc w:val="center"/>
              <w:rPr>
                <w:rFonts w:ascii="Times New Roman" w:eastAsia="Times New Roman" w:hAnsi="Times New Roman" w:cs="Times New Roman"/>
                <w:color w:val="000000"/>
              </w:rPr>
            </w:pPr>
            <w:r w:rsidRPr="0004559A">
              <w:rPr>
                <w:rFonts w:ascii="Times New Roman" w:eastAsia="Times New Roman" w:hAnsi="Times New Roman" w:cs="Times New Roman"/>
                <w:color w:val="000000"/>
              </w:rPr>
              <w:t>Vidēji mēnesī</w:t>
            </w:r>
          </w:p>
        </w:tc>
      </w:tr>
      <w:tr w:rsidR="001801BD" w:rsidRPr="0004559A" w:rsidTr="001801BD">
        <w:trPr>
          <w:trHeight w:val="315"/>
        </w:trPr>
        <w:tc>
          <w:tcPr>
            <w:tcW w:w="3969" w:type="dxa"/>
            <w:tcBorders>
              <w:top w:val="nil"/>
              <w:left w:val="single" w:sz="8" w:space="0" w:color="auto"/>
              <w:bottom w:val="single" w:sz="8" w:space="0" w:color="auto"/>
              <w:right w:val="nil"/>
            </w:tcBorders>
            <w:shd w:val="clear" w:color="auto" w:fill="auto"/>
            <w:noWrap/>
            <w:vAlign w:val="bottom"/>
            <w:hideMark/>
          </w:tcPr>
          <w:p w:rsidR="001801BD" w:rsidRPr="0004559A" w:rsidRDefault="001801BD" w:rsidP="001801BD">
            <w:pPr>
              <w:spacing w:after="0" w:line="240" w:lineRule="auto"/>
              <w:rPr>
                <w:rFonts w:ascii="Times New Roman" w:eastAsia="Times New Roman" w:hAnsi="Times New Roman" w:cs="Times New Roman"/>
                <w:color w:val="000000"/>
              </w:rPr>
            </w:pPr>
            <w:r w:rsidRPr="0004559A">
              <w:rPr>
                <w:rFonts w:ascii="Times New Roman" w:eastAsia="Times New Roman" w:hAnsi="Times New Roman" w:cs="Times New Roman"/>
                <w:color w:val="000000"/>
              </w:rPr>
              <w:t> </w:t>
            </w: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rsidR="001801BD" w:rsidRPr="0004559A" w:rsidRDefault="001801BD" w:rsidP="001801BD">
            <w:pPr>
              <w:spacing w:after="0" w:line="240" w:lineRule="auto"/>
              <w:jc w:val="center"/>
              <w:rPr>
                <w:rFonts w:ascii="Times New Roman" w:eastAsia="Times New Roman" w:hAnsi="Times New Roman" w:cs="Times New Roman"/>
                <w:color w:val="000000"/>
              </w:rPr>
            </w:pPr>
            <w:r w:rsidRPr="0004559A">
              <w:rPr>
                <w:rFonts w:ascii="Times New Roman" w:eastAsia="Times New Roman" w:hAnsi="Times New Roman" w:cs="Times New Roman"/>
                <w:color w:val="000000"/>
              </w:rPr>
              <w:t>Daudzums</w:t>
            </w:r>
          </w:p>
        </w:tc>
        <w:tc>
          <w:tcPr>
            <w:tcW w:w="1417" w:type="dxa"/>
            <w:tcBorders>
              <w:top w:val="nil"/>
              <w:left w:val="nil"/>
              <w:bottom w:val="single" w:sz="8" w:space="0" w:color="auto"/>
              <w:right w:val="single" w:sz="4" w:space="0" w:color="auto"/>
            </w:tcBorders>
            <w:shd w:val="clear" w:color="auto" w:fill="auto"/>
            <w:noWrap/>
            <w:vAlign w:val="center"/>
            <w:hideMark/>
          </w:tcPr>
          <w:p w:rsidR="001801BD" w:rsidRPr="0004559A" w:rsidRDefault="001801BD" w:rsidP="001801BD">
            <w:pPr>
              <w:spacing w:after="0" w:line="240" w:lineRule="auto"/>
              <w:jc w:val="center"/>
              <w:rPr>
                <w:rFonts w:ascii="Times New Roman" w:eastAsia="Times New Roman" w:hAnsi="Times New Roman" w:cs="Times New Roman"/>
                <w:color w:val="000000"/>
              </w:rPr>
            </w:pPr>
            <w:r w:rsidRPr="0004559A">
              <w:rPr>
                <w:rFonts w:ascii="Times New Roman" w:eastAsia="Times New Roman" w:hAnsi="Times New Roman" w:cs="Times New Roman"/>
                <w:color w:val="000000"/>
              </w:rPr>
              <w:t>Summa, Ls</w:t>
            </w:r>
          </w:p>
        </w:tc>
        <w:tc>
          <w:tcPr>
            <w:tcW w:w="1418" w:type="dxa"/>
            <w:tcBorders>
              <w:top w:val="nil"/>
              <w:left w:val="nil"/>
              <w:bottom w:val="single" w:sz="8" w:space="0" w:color="auto"/>
              <w:right w:val="single" w:sz="4" w:space="0" w:color="auto"/>
            </w:tcBorders>
            <w:shd w:val="clear" w:color="auto" w:fill="auto"/>
            <w:noWrap/>
            <w:vAlign w:val="center"/>
            <w:hideMark/>
          </w:tcPr>
          <w:p w:rsidR="001801BD" w:rsidRPr="0004559A" w:rsidRDefault="001801BD" w:rsidP="001801BD">
            <w:pPr>
              <w:spacing w:after="0" w:line="240" w:lineRule="auto"/>
              <w:jc w:val="center"/>
              <w:rPr>
                <w:rFonts w:ascii="Times New Roman" w:eastAsia="Times New Roman" w:hAnsi="Times New Roman" w:cs="Times New Roman"/>
                <w:color w:val="000000"/>
              </w:rPr>
            </w:pPr>
            <w:r w:rsidRPr="0004559A">
              <w:rPr>
                <w:rFonts w:ascii="Times New Roman" w:eastAsia="Times New Roman" w:hAnsi="Times New Roman" w:cs="Times New Roman"/>
                <w:color w:val="000000"/>
              </w:rPr>
              <w:t>Daudzums</w:t>
            </w:r>
          </w:p>
        </w:tc>
        <w:tc>
          <w:tcPr>
            <w:tcW w:w="1559" w:type="dxa"/>
            <w:tcBorders>
              <w:top w:val="nil"/>
              <w:left w:val="nil"/>
              <w:bottom w:val="single" w:sz="8" w:space="0" w:color="auto"/>
              <w:right w:val="single" w:sz="8" w:space="0" w:color="auto"/>
            </w:tcBorders>
            <w:shd w:val="clear" w:color="auto" w:fill="auto"/>
            <w:noWrap/>
            <w:vAlign w:val="center"/>
            <w:hideMark/>
          </w:tcPr>
          <w:p w:rsidR="001801BD" w:rsidRPr="0004559A" w:rsidRDefault="001801BD" w:rsidP="001801BD">
            <w:pPr>
              <w:spacing w:after="0" w:line="240" w:lineRule="auto"/>
              <w:jc w:val="center"/>
              <w:rPr>
                <w:rFonts w:ascii="Times New Roman" w:eastAsia="Times New Roman" w:hAnsi="Times New Roman" w:cs="Times New Roman"/>
                <w:color w:val="000000"/>
              </w:rPr>
            </w:pPr>
            <w:r w:rsidRPr="0004559A">
              <w:rPr>
                <w:rFonts w:ascii="Times New Roman" w:eastAsia="Times New Roman" w:hAnsi="Times New Roman" w:cs="Times New Roman"/>
                <w:color w:val="000000"/>
              </w:rPr>
              <w:t>Summa, Ls</w:t>
            </w:r>
          </w:p>
        </w:tc>
      </w:tr>
      <w:tr w:rsidR="001801BD" w:rsidRPr="0004559A" w:rsidTr="001801BD">
        <w:trPr>
          <w:trHeight w:val="300"/>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rPr>
                <w:rFonts w:ascii="Times New Roman" w:eastAsia="Times New Roman" w:hAnsi="Times New Roman" w:cs="Times New Roman"/>
                <w:color w:val="000000"/>
              </w:rPr>
            </w:pPr>
            <w:r w:rsidRPr="0004559A">
              <w:rPr>
                <w:rFonts w:ascii="Times New Roman" w:eastAsia="Times New Roman" w:hAnsi="Times New Roman" w:cs="Times New Roman"/>
                <w:color w:val="000000"/>
              </w:rPr>
              <w:t>Ar divu riteņu piedziņu (4x2) - stunda</w:t>
            </w:r>
          </w:p>
        </w:tc>
        <w:tc>
          <w:tcPr>
            <w:tcW w:w="1276"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525606.6</w:t>
            </w:r>
          </w:p>
        </w:tc>
        <w:tc>
          <w:tcPr>
            <w:tcW w:w="1417"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3610917.36</w:t>
            </w:r>
          </w:p>
        </w:tc>
        <w:tc>
          <w:tcPr>
            <w:tcW w:w="1418"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43800.55</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300 909.78</w:t>
            </w:r>
          </w:p>
        </w:tc>
      </w:tr>
      <w:tr w:rsidR="001801BD" w:rsidRPr="0004559A" w:rsidTr="001801BD">
        <w:trPr>
          <w:trHeight w:val="300"/>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rPr>
                <w:rFonts w:ascii="Times New Roman" w:eastAsia="Times New Roman" w:hAnsi="Times New Roman" w:cs="Times New Roman"/>
                <w:color w:val="000000"/>
              </w:rPr>
            </w:pPr>
            <w:r w:rsidRPr="0004559A">
              <w:rPr>
                <w:rFonts w:ascii="Times New Roman" w:eastAsia="Times New Roman" w:hAnsi="Times New Roman" w:cs="Times New Roman"/>
                <w:color w:val="000000"/>
              </w:rPr>
              <w:t>Ar divu riteņu piedziņu (4x2) - kilometrs</w:t>
            </w:r>
          </w:p>
        </w:tc>
        <w:tc>
          <w:tcPr>
            <w:tcW w:w="1276"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5218658</w:t>
            </w:r>
          </w:p>
        </w:tc>
        <w:tc>
          <w:tcPr>
            <w:tcW w:w="1417"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1539504.13</w:t>
            </w:r>
          </w:p>
        </w:tc>
        <w:tc>
          <w:tcPr>
            <w:tcW w:w="1418"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434888.17</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128 292.01</w:t>
            </w:r>
          </w:p>
        </w:tc>
      </w:tr>
      <w:tr w:rsidR="001801BD" w:rsidRPr="0004559A" w:rsidTr="001801BD">
        <w:trPr>
          <w:trHeight w:val="300"/>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rPr>
                <w:rFonts w:ascii="Times New Roman" w:eastAsia="Times New Roman" w:hAnsi="Times New Roman" w:cs="Times New Roman"/>
                <w:color w:val="000000"/>
              </w:rPr>
            </w:pPr>
            <w:r w:rsidRPr="0004559A">
              <w:rPr>
                <w:rFonts w:ascii="Times New Roman" w:eastAsia="Times New Roman" w:hAnsi="Times New Roman" w:cs="Times New Roman"/>
                <w:color w:val="000000"/>
              </w:rPr>
              <w:t>Ar četru riteņu piedziņu (4x4) - stunda</w:t>
            </w:r>
          </w:p>
        </w:tc>
        <w:tc>
          <w:tcPr>
            <w:tcW w:w="1276"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39174.2</w:t>
            </w:r>
          </w:p>
        </w:tc>
        <w:tc>
          <w:tcPr>
            <w:tcW w:w="1417"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281270.74</w:t>
            </w:r>
          </w:p>
        </w:tc>
        <w:tc>
          <w:tcPr>
            <w:tcW w:w="1418"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3264.52</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23 439.23</w:t>
            </w:r>
          </w:p>
        </w:tc>
      </w:tr>
      <w:tr w:rsidR="001801BD" w:rsidRPr="0004559A" w:rsidTr="001801BD">
        <w:trPr>
          <w:trHeight w:val="300"/>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rPr>
                <w:rFonts w:ascii="Times New Roman" w:eastAsia="Times New Roman" w:hAnsi="Times New Roman" w:cs="Times New Roman"/>
                <w:color w:val="000000"/>
              </w:rPr>
            </w:pPr>
            <w:r w:rsidRPr="0004559A">
              <w:rPr>
                <w:rFonts w:ascii="Times New Roman" w:eastAsia="Times New Roman" w:hAnsi="Times New Roman" w:cs="Times New Roman"/>
                <w:color w:val="000000"/>
              </w:rPr>
              <w:t>Ar četru riteņu piedziņu (4x4) - kilometrs</w:t>
            </w:r>
          </w:p>
        </w:tc>
        <w:tc>
          <w:tcPr>
            <w:tcW w:w="1276"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523912</w:t>
            </w:r>
          </w:p>
        </w:tc>
        <w:tc>
          <w:tcPr>
            <w:tcW w:w="1417"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167651.84</w:t>
            </w:r>
          </w:p>
        </w:tc>
        <w:tc>
          <w:tcPr>
            <w:tcW w:w="1418"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43659.33</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13 970.99</w:t>
            </w:r>
          </w:p>
        </w:tc>
      </w:tr>
      <w:tr w:rsidR="001801BD" w:rsidRPr="0004559A" w:rsidTr="001801BD">
        <w:trPr>
          <w:trHeight w:val="300"/>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rPr>
                <w:rFonts w:ascii="Times New Roman" w:eastAsia="Times New Roman" w:hAnsi="Times New Roman" w:cs="Times New Roman"/>
                <w:color w:val="000000"/>
              </w:rPr>
            </w:pPr>
            <w:r w:rsidRPr="0004559A">
              <w:rPr>
                <w:rFonts w:ascii="Times New Roman" w:eastAsia="Times New Roman" w:hAnsi="Times New Roman" w:cs="Times New Roman"/>
                <w:color w:val="000000"/>
              </w:rPr>
              <w:t>Saimnieciskie - stunda</w:t>
            </w:r>
          </w:p>
        </w:tc>
        <w:tc>
          <w:tcPr>
            <w:tcW w:w="1276"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6279.5</w:t>
            </w:r>
          </w:p>
        </w:tc>
        <w:tc>
          <w:tcPr>
            <w:tcW w:w="1417"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24490.05</w:t>
            </w:r>
          </w:p>
        </w:tc>
        <w:tc>
          <w:tcPr>
            <w:tcW w:w="1418"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523.29</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2 040.84</w:t>
            </w:r>
          </w:p>
        </w:tc>
      </w:tr>
      <w:tr w:rsidR="001801BD" w:rsidRPr="0004559A" w:rsidTr="001801BD">
        <w:trPr>
          <w:trHeight w:val="300"/>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rPr>
                <w:rFonts w:ascii="Times New Roman" w:eastAsia="Times New Roman" w:hAnsi="Times New Roman" w:cs="Times New Roman"/>
                <w:color w:val="000000"/>
              </w:rPr>
            </w:pPr>
            <w:r w:rsidRPr="0004559A">
              <w:rPr>
                <w:rFonts w:ascii="Times New Roman" w:eastAsia="Times New Roman" w:hAnsi="Times New Roman" w:cs="Times New Roman"/>
                <w:color w:val="000000"/>
              </w:rPr>
              <w:t>Saimnieciskie - kilometrs</w:t>
            </w:r>
          </w:p>
        </w:tc>
        <w:tc>
          <w:tcPr>
            <w:tcW w:w="1276"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70555</w:t>
            </w:r>
          </w:p>
        </w:tc>
        <w:tc>
          <w:tcPr>
            <w:tcW w:w="1417"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16933.2</w:t>
            </w:r>
          </w:p>
        </w:tc>
        <w:tc>
          <w:tcPr>
            <w:tcW w:w="1418"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5879.58</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1 411.10</w:t>
            </w:r>
          </w:p>
        </w:tc>
      </w:tr>
      <w:tr w:rsidR="001801BD" w:rsidRPr="0004559A" w:rsidTr="001801BD">
        <w:trPr>
          <w:trHeight w:val="300"/>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rPr>
                <w:rFonts w:ascii="Times New Roman" w:eastAsia="Times New Roman" w:hAnsi="Times New Roman" w:cs="Times New Roman"/>
                <w:color w:val="000000"/>
              </w:rPr>
            </w:pPr>
            <w:r w:rsidRPr="0004559A">
              <w:rPr>
                <w:rFonts w:ascii="Times New Roman" w:eastAsia="Times New Roman" w:hAnsi="Times New Roman" w:cs="Times New Roman"/>
                <w:color w:val="000000"/>
              </w:rPr>
              <w:t>Operatīvais - stunda</w:t>
            </w:r>
          </w:p>
        </w:tc>
        <w:tc>
          <w:tcPr>
            <w:tcW w:w="1276"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8807</w:t>
            </w:r>
          </w:p>
        </w:tc>
        <w:tc>
          <w:tcPr>
            <w:tcW w:w="1417"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35316.07</w:t>
            </w:r>
          </w:p>
        </w:tc>
        <w:tc>
          <w:tcPr>
            <w:tcW w:w="1418"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733.92</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2 943.01</w:t>
            </w:r>
          </w:p>
        </w:tc>
      </w:tr>
      <w:tr w:rsidR="001801BD" w:rsidRPr="0004559A" w:rsidTr="001801BD">
        <w:trPr>
          <w:trHeight w:val="300"/>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rPr>
                <w:rFonts w:ascii="Times New Roman" w:eastAsia="Times New Roman" w:hAnsi="Times New Roman" w:cs="Times New Roman"/>
                <w:color w:val="000000"/>
              </w:rPr>
            </w:pPr>
            <w:r w:rsidRPr="0004559A">
              <w:rPr>
                <w:rFonts w:ascii="Times New Roman" w:eastAsia="Times New Roman" w:hAnsi="Times New Roman" w:cs="Times New Roman"/>
                <w:color w:val="000000"/>
              </w:rPr>
              <w:t>Operatīvais - kilometri</w:t>
            </w:r>
          </w:p>
        </w:tc>
        <w:tc>
          <w:tcPr>
            <w:tcW w:w="1276"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29083</w:t>
            </w:r>
          </w:p>
        </w:tc>
        <w:tc>
          <w:tcPr>
            <w:tcW w:w="1417"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8434.07</w:t>
            </w:r>
          </w:p>
        </w:tc>
        <w:tc>
          <w:tcPr>
            <w:tcW w:w="1418"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2423.58</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702.84</w:t>
            </w:r>
          </w:p>
        </w:tc>
      </w:tr>
      <w:tr w:rsidR="001801BD" w:rsidRPr="0004559A" w:rsidTr="001801BD">
        <w:trPr>
          <w:trHeight w:val="300"/>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ind w:firstLineChars="200" w:firstLine="440"/>
              <w:rPr>
                <w:rFonts w:ascii="Times New Roman" w:eastAsia="Times New Roman" w:hAnsi="Times New Roman" w:cs="Times New Roman"/>
                <w:color w:val="000000"/>
              </w:rPr>
            </w:pPr>
            <w:r w:rsidRPr="0004559A">
              <w:rPr>
                <w:rFonts w:ascii="Times New Roman" w:eastAsia="Times New Roman" w:hAnsi="Times New Roman" w:cs="Times New Roman"/>
                <w:color w:val="000000"/>
              </w:rPr>
              <w:t xml:space="preserve">Kopā </w:t>
            </w:r>
          </w:p>
        </w:tc>
        <w:tc>
          <w:tcPr>
            <w:tcW w:w="1276"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5684517.45</w:t>
            </w:r>
          </w:p>
        </w:tc>
        <w:tc>
          <w:tcPr>
            <w:tcW w:w="1418"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473 709.79</w:t>
            </w:r>
          </w:p>
        </w:tc>
      </w:tr>
      <w:tr w:rsidR="001801BD" w:rsidRPr="0004559A" w:rsidTr="001801BD">
        <w:trPr>
          <w:trHeight w:val="300"/>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rPr>
                <w:rFonts w:ascii="Times New Roman" w:eastAsia="Times New Roman" w:hAnsi="Times New Roman" w:cs="Times New Roman"/>
                <w:color w:val="000000"/>
              </w:rPr>
            </w:pPr>
            <w:r w:rsidRPr="0004559A">
              <w:rPr>
                <w:rFonts w:ascii="Times New Roman" w:eastAsia="Times New Roman" w:hAnsi="Times New Roman" w:cs="Times New Roman"/>
                <w:color w:val="000000"/>
              </w:rPr>
              <w:lastRenderedPageBreak/>
              <w:t>Nestuves gab.</w:t>
            </w:r>
          </w:p>
        </w:tc>
        <w:tc>
          <w:tcPr>
            <w:tcW w:w="1276"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107549</w:t>
            </w:r>
          </w:p>
        </w:tc>
        <w:tc>
          <w:tcPr>
            <w:tcW w:w="1417"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87114.69</w:t>
            </w:r>
          </w:p>
        </w:tc>
        <w:tc>
          <w:tcPr>
            <w:tcW w:w="1418"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8962.42</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7 259.56</w:t>
            </w:r>
          </w:p>
        </w:tc>
      </w:tr>
      <w:tr w:rsidR="001801BD" w:rsidRPr="0004559A" w:rsidTr="001801BD">
        <w:trPr>
          <w:trHeight w:val="300"/>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rPr>
                <w:rFonts w:ascii="Times New Roman" w:eastAsia="Times New Roman" w:hAnsi="Times New Roman" w:cs="Times New Roman"/>
                <w:color w:val="000000"/>
              </w:rPr>
            </w:pPr>
            <w:r w:rsidRPr="0004559A">
              <w:rPr>
                <w:rFonts w:ascii="Times New Roman" w:eastAsia="Times New Roman" w:hAnsi="Times New Roman" w:cs="Times New Roman"/>
                <w:color w:val="000000"/>
              </w:rPr>
              <w:t>Sanitāra piemaksa st.</w:t>
            </w:r>
          </w:p>
        </w:tc>
        <w:tc>
          <w:tcPr>
            <w:tcW w:w="1276"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566603.3</w:t>
            </w:r>
          </w:p>
        </w:tc>
        <w:tc>
          <w:tcPr>
            <w:tcW w:w="1417"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87880.16</w:t>
            </w:r>
          </w:p>
        </w:tc>
        <w:tc>
          <w:tcPr>
            <w:tcW w:w="1418"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47216.94</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7 323.35</w:t>
            </w:r>
          </w:p>
        </w:tc>
      </w:tr>
      <w:tr w:rsidR="001801BD" w:rsidRPr="0004559A" w:rsidTr="001801BD">
        <w:trPr>
          <w:trHeight w:val="300"/>
        </w:trPr>
        <w:tc>
          <w:tcPr>
            <w:tcW w:w="3969" w:type="dxa"/>
            <w:tcBorders>
              <w:top w:val="nil"/>
              <w:left w:val="single" w:sz="8" w:space="0" w:color="auto"/>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ind w:firstLineChars="200" w:firstLine="440"/>
              <w:rPr>
                <w:rFonts w:ascii="Times New Roman" w:eastAsia="Times New Roman" w:hAnsi="Times New Roman" w:cs="Times New Roman"/>
                <w:color w:val="000000"/>
              </w:rPr>
            </w:pPr>
            <w:r w:rsidRPr="0004559A">
              <w:rPr>
                <w:rFonts w:ascii="Times New Roman" w:eastAsia="Times New Roman" w:hAnsi="Times New Roman" w:cs="Times New Roman"/>
                <w:color w:val="000000"/>
              </w:rPr>
              <w:t xml:space="preserve">Kopā </w:t>
            </w:r>
          </w:p>
        </w:tc>
        <w:tc>
          <w:tcPr>
            <w:tcW w:w="1276"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174994.85</w:t>
            </w:r>
          </w:p>
        </w:tc>
        <w:tc>
          <w:tcPr>
            <w:tcW w:w="1418" w:type="dxa"/>
            <w:tcBorders>
              <w:top w:val="nil"/>
              <w:left w:val="nil"/>
              <w:bottom w:val="single" w:sz="4"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 </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14 582.90</w:t>
            </w:r>
          </w:p>
        </w:tc>
      </w:tr>
      <w:tr w:rsidR="001801BD" w:rsidRPr="0004559A" w:rsidTr="001801BD">
        <w:trPr>
          <w:trHeight w:val="315"/>
        </w:trPr>
        <w:tc>
          <w:tcPr>
            <w:tcW w:w="3969" w:type="dxa"/>
            <w:tcBorders>
              <w:top w:val="nil"/>
              <w:left w:val="single" w:sz="8" w:space="0" w:color="auto"/>
              <w:bottom w:val="single" w:sz="8" w:space="0" w:color="auto"/>
              <w:right w:val="single" w:sz="4" w:space="0" w:color="auto"/>
            </w:tcBorders>
            <w:shd w:val="clear" w:color="auto" w:fill="auto"/>
            <w:noWrap/>
            <w:vAlign w:val="center"/>
            <w:hideMark/>
          </w:tcPr>
          <w:p w:rsidR="001801BD" w:rsidRPr="0004559A" w:rsidRDefault="001801BD" w:rsidP="001801BD">
            <w:pPr>
              <w:spacing w:after="0" w:line="240" w:lineRule="auto"/>
              <w:ind w:firstLineChars="200" w:firstLine="442"/>
              <w:rPr>
                <w:rFonts w:ascii="Times New Roman" w:eastAsia="Times New Roman" w:hAnsi="Times New Roman" w:cs="Times New Roman"/>
                <w:b/>
                <w:bCs/>
                <w:color w:val="000000"/>
              </w:rPr>
            </w:pPr>
            <w:r w:rsidRPr="0004559A">
              <w:rPr>
                <w:rFonts w:ascii="Times New Roman" w:eastAsia="Times New Roman" w:hAnsi="Times New Roman" w:cs="Times New Roman"/>
                <w:b/>
                <w:bCs/>
                <w:color w:val="000000"/>
              </w:rPr>
              <w:t>Pavisam kopā</w:t>
            </w:r>
          </w:p>
        </w:tc>
        <w:tc>
          <w:tcPr>
            <w:tcW w:w="1276" w:type="dxa"/>
            <w:tcBorders>
              <w:top w:val="nil"/>
              <w:left w:val="nil"/>
              <w:bottom w:val="single" w:sz="8"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 </w:t>
            </w:r>
          </w:p>
        </w:tc>
        <w:tc>
          <w:tcPr>
            <w:tcW w:w="1417" w:type="dxa"/>
            <w:tcBorders>
              <w:top w:val="nil"/>
              <w:left w:val="nil"/>
              <w:bottom w:val="single" w:sz="8"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5859512.3</w:t>
            </w:r>
          </w:p>
        </w:tc>
        <w:tc>
          <w:tcPr>
            <w:tcW w:w="1418" w:type="dxa"/>
            <w:tcBorders>
              <w:top w:val="nil"/>
              <w:left w:val="nil"/>
              <w:bottom w:val="single" w:sz="8" w:space="0" w:color="auto"/>
              <w:right w:val="single" w:sz="4"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 </w:t>
            </w:r>
          </w:p>
        </w:tc>
        <w:tc>
          <w:tcPr>
            <w:tcW w:w="1559" w:type="dxa"/>
            <w:tcBorders>
              <w:top w:val="nil"/>
              <w:left w:val="nil"/>
              <w:bottom w:val="single" w:sz="8"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b/>
                <w:bCs/>
                <w:color w:val="000000"/>
              </w:rPr>
            </w:pPr>
            <w:r w:rsidRPr="0004559A">
              <w:rPr>
                <w:rFonts w:ascii="Times New Roman" w:eastAsia="Times New Roman" w:hAnsi="Times New Roman" w:cs="Times New Roman"/>
                <w:b/>
                <w:bCs/>
                <w:color w:val="000000"/>
              </w:rPr>
              <w:t>488 292.69</w:t>
            </w:r>
          </w:p>
        </w:tc>
      </w:tr>
      <w:tr w:rsidR="001801BD" w:rsidRPr="0004559A" w:rsidTr="001801BD">
        <w:trPr>
          <w:trHeight w:val="300"/>
        </w:trPr>
        <w:tc>
          <w:tcPr>
            <w:tcW w:w="8080"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Pieaugums 2013.gadā salīdzinot ar 2012.gadu (0,135%)</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659.20</w:t>
            </w:r>
          </w:p>
        </w:tc>
      </w:tr>
      <w:tr w:rsidR="001801BD" w:rsidRPr="0004559A" w:rsidTr="001801BD">
        <w:trPr>
          <w:trHeight w:val="300"/>
        </w:trPr>
        <w:tc>
          <w:tcPr>
            <w:tcW w:w="80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Plānotās izmaksas 2013.gadā mēnesī</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488 951.89</w:t>
            </w:r>
          </w:p>
        </w:tc>
      </w:tr>
      <w:tr w:rsidR="001801BD" w:rsidRPr="0004559A" w:rsidTr="001801BD">
        <w:trPr>
          <w:trHeight w:val="300"/>
        </w:trPr>
        <w:tc>
          <w:tcPr>
            <w:tcW w:w="80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Plānotās izmaksas 2013.gadā 6 mēnešiem Autobāzei</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2 933 711.31</w:t>
            </w:r>
          </w:p>
        </w:tc>
      </w:tr>
      <w:tr w:rsidR="001801BD" w:rsidRPr="0004559A" w:rsidTr="001801BD">
        <w:trPr>
          <w:trHeight w:val="300"/>
        </w:trPr>
        <w:tc>
          <w:tcPr>
            <w:tcW w:w="80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Pēc naudas plūsmas 2013.gadā 6.mēnešos</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2 933 716.31</w:t>
            </w:r>
          </w:p>
        </w:tc>
      </w:tr>
      <w:tr w:rsidR="001801BD" w:rsidRPr="0004559A" w:rsidTr="001801BD">
        <w:trPr>
          <w:trHeight w:val="300"/>
        </w:trPr>
        <w:tc>
          <w:tcPr>
            <w:tcW w:w="80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Pārējā noma</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color w:val="000000"/>
              </w:rPr>
            </w:pPr>
            <w:r w:rsidRPr="0004559A">
              <w:rPr>
                <w:rFonts w:ascii="Times New Roman" w:eastAsia="Times New Roman" w:hAnsi="Times New Roman" w:cs="Times New Roman"/>
                <w:color w:val="000000"/>
              </w:rPr>
              <w:t>52 756.43</w:t>
            </w:r>
          </w:p>
        </w:tc>
      </w:tr>
      <w:tr w:rsidR="001801BD" w:rsidRPr="0004559A" w:rsidTr="001801BD">
        <w:trPr>
          <w:trHeight w:val="300"/>
        </w:trPr>
        <w:tc>
          <w:tcPr>
            <w:tcW w:w="8080"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1801BD" w:rsidRPr="0004559A" w:rsidRDefault="001801BD" w:rsidP="001801BD">
            <w:pPr>
              <w:spacing w:after="0" w:line="240" w:lineRule="auto"/>
              <w:jc w:val="right"/>
              <w:rPr>
                <w:rFonts w:ascii="Times New Roman" w:eastAsia="Times New Roman" w:hAnsi="Times New Roman" w:cs="Times New Roman"/>
                <w:b/>
                <w:bCs/>
                <w:color w:val="000000"/>
              </w:rPr>
            </w:pPr>
            <w:r w:rsidRPr="0004559A">
              <w:rPr>
                <w:rFonts w:ascii="Times New Roman" w:eastAsia="Times New Roman" w:hAnsi="Times New Roman" w:cs="Times New Roman"/>
                <w:b/>
                <w:bCs/>
                <w:color w:val="000000"/>
              </w:rPr>
              <w:t>Kopā</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b/>
                <w:bCs/>
                <w:color w:val="000000"/>
              </w:rPr>
            </w:pPr>
            <w:r w:rsidRPr="0004559A">
              <w:rPr>
                <w:rFonts w:ascii="Times New Roman" w:eastAsia="Times New Roman" w:hAnsi="Times New Roman" w:cs="Times New Roman"/>
                <w:b/>
                <w:bCs/>
                <w:color w:val="000000"/>
              </w:rPr>
              <w:t>5 920 184.05</w:t>
            </w:r>
          </w:p>
        </w:tc>
      </w:tr>
      <w:tr w:rsidR="001801BD" w:rsidRPr="0004559A" w:rsidTr="001801BD">
        <w:trPr>
          <w:trHeight w:val="300"/>
        </w:trPr>
        <w:tc>
          <w:tcPr>
            <w:tcW w:w="80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b/>
                <w:bCs/>
                <w:color w:val="000000"/>
              </w:rPr>
            </w:pPr>
            <w:r w:rsidRPr="0004559A">
              <w:rPr>
                <w:rFonts w:ascii="Times New Roman" w:eastAsia="Times New Roman" w:hAnsi="Times New Roman" w:cs="Times New Roman"/>
                <w:b/>
                <w:bCs/>
                <w:color w:val="000000"/>
              </w:rPr>
              <w:t>Budžetā plānots 2013.gadam (ar papildus piešķirto finansējumu 462 015 Ls)</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b/>
                <w:bCs/>
                <w:color w:val="000000"/>
              </w:rPr>
            </w:pPr>
            <w:r w:rsidRPr="0004559A">
              <w:rPr>
                <w:rFonts w:ascii="Times New Roman" w:eastAsia="Times New Roman" w:hAnsi="Times New Roman" w:cs="Times New Roman"/>
                <w:b/>
                <w:bCs/>
                <w:color w:val="000000"/>
              </w:rPr>
              <w:t>5 774 551.00</w:t>
            </w:r>
          </w:p>
        </w:tc>
      </w:tr>
      <w:tr w:rsidR="001801BD" w:rsidRPr="0004559A" w:rsidTr="001801BD">
        <w:trPr>
          <w:trHeight w:val="300"/>
        </w:trPr>
        <w:tc>
          <w:tcPr>
            <w:tcW w:w="80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b/>
                <w:bCs/>
                <w:i/>
                <w:iCs/>
                <w:color w:val="000000"/>
              </w:rPr>
            </w:pPr>
            <w:r w:rsidRPr="0004559A">
              <w:rPr>
                <w:rFonts w:ascii="Times New Roman" w:eastAsia="Times New Roman" w:hAnsi="Times New Roman" w:cs="Times New Roman"/>
                <w:b/>
                <w:bCs/>
                <w:i/>
                <w:iCs/>
                <w:color w:val="000000"/>
              </w:rPr>
              <w:t>Degvielas kompensācija par iepriekšējiem periodiem</w:t>
            </w:r>
            <w:r w:rsidR="0007235B">
              <w:rPr>
                <w:rFonts w:ascii="Times New Roman" w:eastAsia="Times New Roman" w:hAnsi="Times New Roman" w:cs="Times New Roman"/>
                <w:b/>
                <w:bCs/>
                <w:i/>
                <w:iCs/>
                <w:color w:val="000000"/>
              </w:rPr>
              <w:t xml:space="preserve"> kopš 2012.gada</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i/>
                <w:iCs/>
                <w:color w:val="000000"/>
              </w:rPr>
            </w:pPr>
            <w:r w:rsidRPr="0004559A">
              <w:rPr>
                <w:rFonts w:ascii="Times New Roman" w:eastAsia="Times New Roman" w:hAnsi="Times New Roman" w:cs="Times New Roman"/>
                <w:i/>
                <w:iCs/>
                <w:color w:val="000000"/>
              </w:rPr>
              <w:t>301 287.75</w:t>
            </w:r>
          </w:p>
        </w:tc>
      </w:tr>
      <w:tr w:rsidR="001801BD" w:rsidRPr="0004559A" w:rsidTr="001801BD">
        <w:trPr>
          <w:trHeight w:val="300"/>
        </w:trPr>
        <w:tc>
          <w:tcPr>
            <w:tcW w:w="80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b/>
                <w:bCs/>
                <w:color w:val="000000"/>
              </w:rPr>
            </w:pPr>
            <w:r w:rsidRPr="0004559A">
              <w:rPr>
                <w:rFonts w:ascii="Times New Roman" w:eastAsia="Times New Roman" w:hAnsi="Times New Roman" w:cs="Times New Roman"/>
                <w:b/>
                <w:bCs/>
                <w:color w:val="000000"/>
              </w:rPr>
              <w:t>Budžetā pie</w:t>
            </w:r>
            <w:r w:rsidR="0041340C">
              <w:rPr>
                <w:rFonts w:ascii="Times New Roman" w:eastAsia="Times New Roman" w:hAnsi="Times New Roman" w:cs="Times New Roman"/>
                <w:b/>
                <w:bCs/>
                <w:color w:val="000000"/>
              </w:rPr>
              <w:t>e</w:t>
            </w:r>
            <w:r w:rsidRPr="0004559A">
              <w:rPr>
                <w:rFonts w:ascii="Times New Roman" w:eastAsia="Times New Roman" w:hAnsi="Times New Roman" w:cs="Times New Roman"/>
                <w:b/>
                <w:bCs/>
                <w:color w:val="000000"/>
              </w:rPr>
              <w:t>jamie līdzekļi bez degvielas kompensācijas</w:t>
            </w:r>
          </w:p>
        </w:tc>
        <w:tc>
          <w:tcPr>
            <w:tcW w:w="1559" w:type="dxa"/>
            <w:tcBorders>
              <w:top w:val="nil"/>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b/>
                <w:bCs/>
                <w:color w:val="000000"/>
              </w:rPr>
            </w:pPr>
            <w:r w:rsidRPr="0004559A">
              <w:rPr>
                <w:rFonts w:ascii="Times New Roman" w:eastAsia="Times New Roman" w:hAnsi="Times New Roman" w:cs="Times New Roman"/>
                <w:b/>
                <w:bCs/>
                <w:color w:val="000000"/>
              </w:rPr>
              <w:t>5 473 263.25</w:t>
            </w:r>
          </w:p>
        </w:tc>
      </w:tr>
      <w:tr w:rsidR="001801BD" w:rsidRPr="0004559A" w:rsidTr="00C97E75">
        <w:trPr>
          <w:trHeight w:val="300"/>
        </w:trPr>
        <w:tc>
          <w:tcPr>
            <w:tcW w:w="808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b/>
                <w:bCs/>
                <w:color w:val="000000"/>
              </w:rPr>
            </w:pPr>
            <w:r w:rsidRPr="0004559A">
              <w:rPr>
                <w:rFonts w:ascii="Times New Roman" w:eastAsia="Times New Roman" w:hAnsi="Times New Roman" w:cs="Times New Roman"/>
                <w:b/>
                <w:bCs/>
                <w:color w:val="000000"/>
              </w:rPr>
              <w:t xml:space="preserve">Deficīts 2013.gadam </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1801BD" w:rsidRPr="0004559A" w:rsidRDefault="001801BD" w:rsidP="001801BD">
            <w:pPr>
              <w:spacing w:after="0" w:line="240" w:lineRule="auto"/>
              <w:jc w:val="right"/>
              <w:rPr>
                <w:rFonts w:ascii="Times New Roman" w:eastAsia="Times New Roman" w:hAnsi="Times New Roman" w:cs="Times New Roman"/>
                <w:b/>
                <w:bCs/>
              </w:rPr>
            </w:pPr>
            <w:r w:rsidRPr="0004559A">
              <w:rPr>
                <w:rFonts w:ascii="Times New Roman" w:eastAsia="Times New Roman" w:hAnsi="Times New Roman" w:cs="Times New Roman"/>
                <w:b/>
                <w:bCs/>
              </w:rPr>
              <w:t>-446 920.80</w:t>
            </w:r>
          </w:p>
        </w:tc>
      </w:tr>
    </w:tbl>
    <w:p w:rsidR="001801BD" w:rsidRPr="001801BD" w:rsidRDefault="001801BD" w:rsidP="001801BD">
      <w:pPr>
        <w:tabs>
          <w:tab w:val="left" w:pos="2640"/>
        </w:tabs>
        <w:spacing w:after="0" w:line="240" w:lineRule="auto"/>
        <w:ind w:firstLine="709"/>
        <w:jc w:val="both"/>
        <w:rPr>
          <w:rFonts w:ascii="Times New Roman" w:eastAsia="Calibri" w:hAnsi="Times New Roman" w:cs="Times New Roman"/>
          <w:sz w:val="24"/>
          <w:szCs w:val="24"/>
        </w:rPr>
      </w:pPr>
    </w:p>
    <w:p w:rsidR="00C337BF" w:rsidRDefault="00D54A79" w:rsidP="00D54A79">
      <w:pPr>
        <w:autoSpaceDE w:val="0"/>
        <w:autoSpaceDN w:val="0"/>
        <w:spacing w:after="0" w:line="240" w:lineRule="auto"/>
        <w:jc w:val="both"/>
        <w:rPr>
          <w:rFonts w:ascii="Times New Roman" w:eastAsia="Times New Roman" w:hAnsi="Times New Roman" w:cs="Times New Roman"/>
          <w:sz w:val="24"/>
          <w:szCs w:val="24"/>
        </w:rPr>
      </w:pPr>
      <w:r w:rsidRPr="0004559A">
        <w:rPr>
          <w:rFonts w:ascii="Times New Roman" w:eastAsia="Calibri" w:hAnsi="Times New Roman" w:cs="Times New Roman"/>
          <w:sz w:val="24"/>
          <w:szCs w:val="24"/>
        </w:rPr>
        <w:t xml:space="preserve">Līdz ar to NMPD 2013.gadā nepieciešams papildus finansējums valsts budžeta apakšprogrammā </w:t>
      </w:r>
      <w:r w:rsidRPr="0004559A">
        <w:rPr>
          <w:rFonts w:ascii="Times New Roman" w:eastAsia="Times New Roman" w:hAnsi="Times New Roman" w:cs="Times New Roman"/>
          <w:sz w:val="24"/>
          <w:szCs w:val="24"/>
        </w:rPr>
        <w:t xml:space="preserve">39.04.00 "Neatliekamā medicīniskā palīdzība" </w:t>
      </w:r>
      <w:r>
        <w:rPr>
          <w:rFonts w:ascii="Times New Roman" w:eastAsia="Calibri" w:hAnsi="Times New Roman" w:cs="Times New Roman"/>
          <w:b/>
          <w:sz w:val="24"/>
          <w:szCs w:val="24"/>
        </w:rPr>
        <w:t>446 921</w:t>
      </w:r>
      <w:r w:rsidRPr="0004559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lata</w:t>
      </w:r>
      <w:r w:rsidRPr="0004559A">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apmērā </w:t>
      </w:r>
      <w:r w:rsidRPr="00D54A79">
        <w:rPr>
          <w:rFonts w:ascii="Times New Roman" w:eastAsia="Calibri" w:hAnsi="Times New Roman" w:cs="Times New Roman"/>
          <w:sz w:val="24"/>
          <w:szCs w:val="24"/>
        </w:rPr>
        <w:t xml:space="preserve">precēm un pakalpojumiem </w:t>
      </w:r>
      <w:r>
        <w:rPr>
          <w:rFonts w:ascii="Times New Roman" w:hAnsi="Times New Roman" w:cs="Times New Roman"/>
          <w:sz w:val="24"/>
          <w:szCs w:val="24"/>
        </w:rPr>
        <w:t>i</w:t>
      </w:r>
      <w:r>
        <w:rPr>
          <w:rFonts w:ascii="Times New Roman" w:eastAsia="Times New Roman" w:hAnsi="Times New Roman" w:cs="Times New Roman"/>
          <w:sz w:val="24"/>
          <w:szCs w:val="24"/>
        </w:rPr>
        <w:t>zdevumu kodā atbilstoši EKK 2000 „Preces un pakalpojumi”.</w:t>
      </w:r>
    </w:p>
    <w:p w:rsidR="00D54A79" w:rsidRDefault="00D54A79" w:rsidP="00D54A79">
      <w:pPr>
        <w:autoSpaceDE w:val="0"/>
        <w:autoSpaceDN w:val="0"/>
        <w:spacing w:after="0" w:line="240" w:lineRule="auto"/>
        <w:jc w:val="both"/>
        <w:rPr>
          <w:rFonts w:ascii="Times New Roman" w:hAnsi="Times New Roman" w:cs="Times New Roman"/>
          <w:sz w:val="24"/>
          <w:szCs w:val="24"/>
        </w:rPr>
      </w:pPr>
    </w:p>
    <w:p w:rsidR="0026014A" w:rsidRPr="00175B83" w:rsidRDefault="0026014A" w:rsidP="00270F7E">
      <w:pPr>
        <w:pStyle w:val="NoSpacing"/>
        <w:numPr>
          <w:ilvl w:val="0"/>
          <w:numId w:val="1"/>
        </w:numPr>
        <w:spacing w:before="120"/>
        <w:jc w:val="center"/>
        <w:rPr>
          <w:rFonts w:ascii="Times New Roman" w:hAnsi="Times New Roman"/>
          <w:b/>
          <w:color w:val="000000"/>
          <w:sz w:val="24"/>
          <w:szCs w:val="24"/>
          <w:u w:val="single"/>
        </w:rPr>
      </w:pPr>
      <w:r>
        <w:rPr>
          <w:rFonts w:ascii="Times New Roman" w:hAnsi="Times New Roman"/>
          <w:b/>
          <w:color w:val="000000"/>
          <w:sz w:val="28"/>
          <w:szCs w:val="28"/>
          <w:u w:val="single"/>
        </w:rPr>
        <w:t>Nepi</w:t>
      </w:r>
      <w:r w:rsidR="00597796">
        <w:rPr>
          <w:rFonts w:ascii="Times New Roman" w:hAnsi="Times New Roman"/>
          <w:b/>
          <w:color w:val="000000"/>
          <w:sz w:val="28"/>
          <w:szCs w:val="28"/>
          <w:u w:val="single"/>
        </w:rPr>
        <w:t xml:space="preserve">eciešamais papildu finansējums </w:t>
      </w:r>
      <w:r w:rsidR="004A04EE">
        <w:rPr>
          <w:rFonts w:ascii="Times New Roman" w:hAnsi="Times New Roman"/>
          <w:b/>
          <w:color w:val="000000"/>
          <w:sz w:val="28"/>
          <w:szCs w:val="28"/>
          <w:u w:val="single"/>
        </w:rPr>
        <w:t xml:space="preserve">sabiedrības veselības </w:t>
      </w:r>
      <w:r w:rsidR="007C4492">
        <w:rPr>
          <w:rFonts w:ascii="Times New Roman" w:hAnsi="Times New Roman"/>
          <w:b/>
          <w:color w:val="000000"/>
          <w:sz w:val="28"/>
          <w:szCs w:val="28"/>
          <w:u w:val="single"/>
        </w:rPr>
        <w:t xml:space="preserve">veicināšanas </w:t>
      </w:r>
      <w:r w:rsidR="00DF7B41">
        <w:rPr>
          <w:rFonts w:ascii="Times New Roman" w:hAnsi="Times New Roman"/>
          <w:b/>
          <w:color w:val="000000"/>
          <w:sz w:val="28"/>
          <w:szCs w:val="28"/>
          <w:u w:val="single"/>
        </w:rPr>
        <w:t>pasākumiem</w:t>
      </w:r>
    </w:p>
    <w:p w:rsidR="00B6627B" w:rsidRPr="00B158A5" w:rsidRDefault="00844459" w:rsidP="00B158A5">
      <w:pPr>
        <w:pStyle w:val="NoSpacing"/>
        <w:numPr>
          <w:ilvl w:val="0"/>
          <w:numId w:val="3"/>
        </w:numPr>
        <w:spacing w:before="120"/>
        <w:ind w:left="357" w:firstLine="357"/>
        <w:rPr>
          <w:rFonts w:ascii="Times New Roman" w:hAnsi="Times New Roman"/>
          <w:b/>
          <w:color w:val="000000"/>
          <w:sz w:val="28"/>
          <w:szCs w:val="28"/>
        </w:rPr>
      </w:pPr>
      <w:r w:rsidRPr="00B158A5">
        <w:rPr>
          <w:rFonts w:ascii="Times New Roman" w:hAnsi="Times New Roman"/>
          <w:b/>
          <w:color w:val="000000"/>
          <w:sz w:val="28"/>
          <w:szCs w:val="28"/>
        </w:rPr>
        <w:t xml:space="preserve">Nepieciešams </w:t>
      </w:r>
      <w:r w:rsidR="007C4492" w:rsidRPr="00B158A5">
        <w:rPr>
          <w:rFonts w:ascii="Times New Roman" w:hAnsi="Times New Roman"/>
          <w:b/>
          <w:color w:val="000000"/>
          <w:sz w:val="28"/>
          <w:szCs w:val="28"/>
        </w:rPr>
        <w:t xml:space="preserve">demogrāfijas uzlabošanai </w:t>
      </w:r>
      <w:r w:rsidRPr="00B158A5">
        <w:rPr>
          <w:rFonts w:ascii="Times New Roman" w:hAnsi="Times New Roman"/>
          <w:b/>
          <w:color w:val="000000"/>
          <w:sz w:val="28"/>
          <w:szCs w:val="28"/>
        </w:rPr>
        <w:t xml:space="preserve">„Mātes un bērna </w:t>
      </w:r>
      <w:r w:rsidR="007C4492" w:rsidRPr="00B158A5">
        <w:rPr>
          <w:rFonts w:ascii="Times New Roman" w:hAnsi="Times New Roman"/>
          <w:b/>
          <w:color w:val="000000"/>
          <w:sz w:val="28"/>
          <w:szCs w:val="28"/>
        </w:rPr>
        <w:t>veselības uzlabošanas plāna</w:t>
      </w:r>
      <w:r w:rsidRPr="00B158A5">
        <w:rPr>
          <w:rFonts w:ascii="Times New Roman" w:hAnsi="Times New Roman"/>
          <w:b/>
          <w:color w:val="000000"/>
          <w:sz w:val="28"/>
          <w:szCs w:val="28"/>
        </w:rPr>
        <w:t xml:space="preserve"> 2012. – 2014.gadam”</w:t>
      </w:r>
      <w:r w:rsidR="007C4492" w:rsidRPr="00B158A5">
        <w:rPr>
          <w:rFonts w:ascii="Times New Roman" w:hAnsi="Times New Roman"/>
          <w:b/>
          <w:color w:val="000000"/>
          <w:sz w:val="28"/>
          <w:szCs w:val="28"/>
        </w:rPr>
        <w:t xml:space="preserve"> ietvaros</w:t>
      </w:r>
    </w:p>
    <w:p w:rsidR="00B6627B" w:rsidRPr="00B6627B" w:rsidRDefault="00B6627B" w:rsidP="00B6627B">
      <w:pPr>
        <w:pStyle w:val="NoSpacing"/>
        <w:spacing w:before="120"/>
        <w:ind w:left="720"/>
        <w:rPr>
          <w:rFonts w:ascii="Times New Roman" w:hAnsi="Times New Roman"/>
          <w:b/>
          <w:color w:val="000000"/>
          <w:sz w:val="28"/>
          <w:szCs w:val="28"/>
        </w:rPr>
      </w:pPr>
    </w:p>
    <w:p w:rsidR="00D125CD" w:rsidRPr="002C6776" w:rsidRDefault="00D125CD" w:rsidP="002C6776">
      <w:pPr>
        <w:spacing w:after="0" w:line="240" w:lineRule="auto"/>
        <w:ind w:firstLine="720"/>
        <w:jc w:val="both"/>
        <w:rPr>
          <w:rFonts w:ascii="Times New Roman" w:eastAsia="Times New Roman" w:hAnsi="Times New Roman" w:cs="Times New Roman"/>
          <w:sz w:val="24"/>
          <w:szCs w:val="24"/>
        </w:rPr>
      </w:pPr>
      <w:r w:rsidRPr="002C6776">
        <w:rPr>
          <w:rFonts w:ascii="Times New Roman" w:eastAsia="Times New Roman" w:hAnsi="Times New Roman" w:cs="Times New Roman"/>
          <w:sz w:val="24"/>
          <w:szCs w:val="24"/>
        </w:rPr>
        <w:t xml:space="preserve">Ar Ministru kabineta 2012.gada 19.jūnija rīkojumu Nr.269 tika apstiprināts </w:t>
      </w:r>
      <w:r w:rsidR="002C6776">
        <w:rPr>
          <w:rFonts w:ascii="Times New Roman" w:eastAsia="Times New Roman" w:hAnsi="Times New Roman" w:cs="Times New Roman"/>
          <w:sz w:val="24"/>
          <w:szCs w:val="24"/>
        </w:rPr>
        <w:t>„</w:t>
      </w:r>
      <w:r w:rsidRPr="002C6776">
        <w:rPr>
          <w:rFonts w:ascii="Times New Roman" w:eastAsia="Times New Roman" w:hAnsi="Times New Roman" w:cs="Times New Roman"/>
          <w:sz w:val="24"/>
          <w:szCs w:val="24"/>
        </w:rPr>
        <w:t>Mātes un bērna veselības uzlabošanas plāns 2012.-2014.gadam</w:t>
      </w:r>
      <w:r w:rsidR="002C6776">
        <w:rPr>
          <w:rFonts w:ascii="Times New Roman" w:eastAsia="Times New Roman" w:hAnsi="Times New Roman" w:cs="Times New Roman"/>
          <w:sz w:val="24"/>
          <w:szCs w:val="24"/>
        </w:rPr>
        <w:t>”</w:t>
      </w:r>
      <w:r w:rsidRPr="002C6776">
        <w:rPr>
          <w:rFonts w:ascii="Times New Roman" w:eastAsia="Times New Roman" w:hAnsi="Times New Roman" w:cs="Times New Roman"/>
          <w:sz w:val="24"/>
          <w:szCs w:val="24"/>
        </w:rPr>
        <w:t>.</w:t>
      </w:r>
      <w:r w:rsidR="002C6776" w:rsidRPr="002C6776">
        <w:rPr>
          <w:rFonts w:ascii="Times New Roman" w:eastAsia="Times New Roman" w:hAnsi="Times New Roman" w:cs="Times New Roman"/>
          <w:sz w:val="24"/>
          <w:szCs w:val="24"/>
        </w:rPr>
        <w:t xml:space="preserve"> </w:t>
      </w:r>
      <w:r w:rsidRPr="002C6776">
        <w:rPr>
          <w:rFonts w:ascii="Times New Roman" w:eastAsia="Times New Roman" w:hAnsi="Times New Roman" w:cs="Times New Roman"/>
          <w:sz w:val="24"/>
          <w:szCs w:val="24"/>
        </w:rPr>
        <w:t>Plāna mērķis ir uzlabot mātes un bērna veselību (tai skaitā samazināt perinatālo  mirstību un mātes mirstību), nodrošinot plānotu un koordinētu pasākumu veikšanu trīs virzienos: mātes un bērna veselības uzlabošanā, neauglības ārstēšanā un starpnozaru sadarbībā.</w:t>
      </w:r>
      <w:r w:rsidR="002C6776" w:rsidRPr="002C6776">
        <w:rPr>
          <w:rFonts w:ascii="Times New Roman" w:eastAsia="Times New Roman" w:hAnsi="Times New Roman" w:cs="Times New Roman"/>
          <w:sz w:val="24"/>
          <w:szCs w:val="24"/>
        </w:rPr>
        <w:t xml:space="preserve"> </w:t>
      </w:r>
      <w:r w:rsidRPr="002C6776">
        <w:rPr>
          <w:rFonts w:ascii="Times New Roman" w:eastAsia="Times New Roman" w:hAnsi="Times New Roman" w:cs="Times New Roman"/>
          <w:sz w:val="24"/>
          <w:szCs w:val="24"/>
        </w:rPr>
        <w:t>Plāns paredz papildu izmeklēšanas metožu ieviešanu grūtniecēm, lai mazinātu iedzimto anomāliju attīstību jaundzimušajiem, privāti praktizējošu ginekologu un citu speciālistu iesaisti valsts finansētajā grūtnieču aprūpē, īstenojot principu „nauda seko grūtniecei” ieviešanu, kā arī plašāku ģimenes ārsta komandu iesaisti ģimenes plānošanas, seksuālās un reproduktīvās veselības veicināšanā. Tāpat plānots izveidot uzraudzības un analīzes sistēmas, lai būtu iespējams operatīvi ieviest nepieciešamās izmaiņas perinatālās aprūpes sistēmā valstī un auditētu gadījumus, kuros māte mirusi.</w:t>
      </w:r>
      <w:r w:rsidR="002C6776" w:rsidRPr="002C6776">
        <w:rPr>
          <w:rFonts w:ascii="Times New Roman" w:eastAsia="Times New Roman" w:hAnsi="Times New Roman" w:cs="Times New Roman"/>
          <w:sz w:val="24"/>
          <w:szCs w:val="24"/>
        </w:rPr>
        <w:t xml:space="preserve"> </w:t>
      </w:r>
      <w:r w:rsidRPr="002C6776">
        <w:rPr>
          <w:rFonts w:ascii="Times New Roman" w:eastAsia="Times New Roman" w:hAnsi="Times New Roman" w:cs="Times New Roman"/>
          <w:sz w:val="24"/>
          <w:szCs w:val="24"/>
        </w:rPr>
        <w:t>Grūtniecēm un sievietēm pēcdzemdību periodā līdz 42 dienām paredzēts kompensēt nepieciešamos recepšu medikamentus 25% apmērā, ja tām nav noteikta diagnoze ar citu kompensācijas apmēru, kā arī bērniem līdz 2 gadu vecumam (neieskaitot) paredzēts kompensēt nepieciešamos recepšu medikamentus 50% apmērā, ja tiem nav noteikta diagnoze ar citu kompensācijas apmēru. Tāpat plānā iekļauta brīvprātīga valsts apmaksāta grūtnieču vakcināciju pret gripu.</w:t>
      </w:r>
      <w:r w:rsidR="002C6776" w:rsidRPr="002C6776">
        <w:rPr>
          <w:rFonts w:ascii="Times New Roman" w:eastAsia="Times New Roman" w:hAnsi="Times New Roman" w:cs="Times New Roman"/>
          <w:sz w:val="24"/>
          <w:szCs w:val="24"/>
        </w:rPr>
        <w:t xml:space="preserve"> </w:t>
      </w:r>
      <w:r w:rsidRPr="002C6776">
        <w:rPr>
          <w:rFonts w:ascii="Times New Roman" w:eastAsia="Times New Roman" w:hAnsi="Times New Roman" w:cs="Times New Roman"/>
          <w:sz w:val="24"/>
          <w:szCs w:val="24"/>
        </w:rPr>
        <w:t>Plānots nodrošināt topošo vecāku bezmaksas apmācības procesu pirmsdzemdību aprūpes laikā un veicināt zīdaiņu zīdīšanu, atkārtoti izdodot informatīvo materiālu „Zīdīšanas ABC” un atjaunojot Mazulim draudzīgas slimnīcas iniciatīvu.</w:t>
      </w:r>
      <w:r w:rsidR="002C6776" w:rsidRPr="002C6776">
        <w:rPr>
          <w:rFonts w:ascii="Times New Roman" w:eastAsia="Times New Roman" w:hAnsi="Times New Roman" w:cs="Times New Roman"/>
          <w:sz w:val="24"/>
          <w:szCs w:val="24"/>
        </w:rPr>
        <w:t xml:space="preserve"> </w:t>
      </w:r>
      <w:r w:rsidRPr="002C6776">
        <w:rPr>
          <w:rFonts w:ascii="Times New Roman" w:eastAsia="Times New Roman" w:hAnsi="Times New Roman" w:cs="Times New Roman"/>
          <w:sz w:val="24"/>
          <w:szCs w:val="24"/>
        </w:rPr>
        <w:t xml:space="preserve">Neauglības problēmas risināšanai iecerēts izveidot valstī centralizētu reģistru, kurā tiks ietverta </w:t>
      </w:r>
      <w:r w:rsidRPr="002C6776">
        <w:rPr>
          <w:rFonts w:ascii="Times New Roman" w:eastAsia="Times New Roman" w:hAnsi="Times New Roman" w:cs="Times New Roman"/>
          <w:sz w:val="24"/>
          <w:szCs w:val="24"/>
        </w:rPr>
        <w:lastRenderedPageBreak/>
        <w:t>informācija par personām, kurām nepieciešama valsts atbalsta programma neauglības ārstēšanai. Plānots arī izveidot centralizētu spermas datu banku, iekļaut valsts kompensējamo zāļu sarakstā medikamentus neauglības ārstēšanai un iekļaut neauglības diagnostiskos izmeklējumus un medicīniskās apaugļošanas procedūras valsts apmaksāto ārstniecības pakalpojumus sarakstā.</w:t>
      </w:r>
      <w:r w:rsidR="002C6776" w:rsidRPr="002C6776">
        <w:rPr>
          <w:rFonts w:ascii="Times New Roman" w:eastAsia="Times New Roman" w:hAnsi="Times New Roman" w:cs="Times New Roman"/>
          <w:sz w:val="24"/>
          <w:szCs w:val="24"/>
        </w:rPr>
        <w:t xml:space="preserve"> </w:t>
      </w:r>
      <w:r w:rsidRPr="002C6776">
        <w:rPr>
          <w:rFonts w:ascii="Times New Roman" w:eastAsia="Times New Roman" w:hAnsi="Times New Roman" w:cs="Times New Roman"/>
          <w:sz w:val="24"/>
          <w:szCs w:val="24"/>
        </w:rPr>
        <w:t xml:space="preserve">Apzinoties starpnozaru sadarbības nozīmi mātes un bērna kā arī vispārīgas sabiedrības veselības nodrošināšanā, paredzēts pilnveidot mācību priekšmetu programmu paraugus, veicinot integrētu veselības, sporta izglītības un </w:t>
      </w:r>
      <w:proofErr w:type="spellStart"/>
      <w:r w:rsidRPr="002C6776">
        <w:rPr>
          <w:rFonts w:ascii="Times New Roman" w:eastAsia="Times New Roman" w:hAnsi="Times New Roman" w:cs="Times New Roman"/>
          <w:sz w:val="24"/>
          <w:szCs w:val="24"/>
        </w:rPr>
        <w:t>cilvēkdrošības</w:t>
      </w:r>
      <w:proofErr w:type="spellEnd"/>
      <w:r w:rsidRPr="002C6776">
        <w:rPr>
          <w:rFonts w:ascii="Times New Roman" w:eastAsia="Times New Roman" w:hAnsi="Times New Roman" w:cs="Times New Roman"/>
          <w:sz w:val="24"/>
          <w:szCs w:val="24"/>
        </w:rPr>
        <w:t xml:space="preserve"> jautājumu pēctecīgu apguvi pirmsskolas izglītībā, pamatizglītībā un vidējā izglītībā, izglītot jaunos vecākus par vardarbības ģimenē novēršanu un atbalsta iespējām no vardarbības cietušajiem.</w:t>
      </w:r>
    </w:p>
    <w:p w:rsidR="00D125CD" w:rsidRPr="002C6776" w:rsidRDefault="00D125CD" w:rsidP="002C6776">
      <w:pPr>
        <w:spacing w:after="0" w:line="240" w:lineRule="auto"/>
        <w:ind w:firstLine="720"/>
        <w:jc w:val="both"/>
        <w:rPr>
          <w:rFonts w:ascii="Times New Roman" w:eastAsia="Times New Roman" w:hAnsi="Times New Roman" w:cs="Times New Roman"/>
          <w:sz w:val="24"/>
          <w:szCs w:val="24"/>
        </w:rPr>
      </w:pPr>
      <w:r w:rsidRPr="002C6776">
        <w:rPr>
          <w:rFonts w:ascii="Times New Roman" w:eastAsia="Times New Roman" w:hAnsi="Times New Roman" w:cs="Times New Roman"/>
          <w:sz w:val="24"/>
          <w:szCs w:val="24"/>
        </w:rPr>
        <w:t xml:space="preserve">Mātes un bērna veselības uzlabošanas plāna 2012.-2014.gadam kopējais finansējums visu iecerēto pasākumu nodrošināšanai veselības sektorā </w:t>
      </w:r>
      <w:r w:rsidR="002C6776">
        <w:rPr>
          <w:rFonts w:ascii="Times New Roman" w:eastAsia="Times New Roman" w:hAnsi="Times New Roman" w:cs="Times New Roman"/>
          <w:sz w:val="24"/>
          <w:szCs w:val="24"/>
        </w:rPr>
        <w:t xml:space="preserve">3 gados būtu 7 </w:t>
      </w:r>
      <w:r w:rsidRPr="002C6776">
        <w:rPr>
          <w:rFonts w:ascii="Times New Roman" w:eastAsia="Times New Roman" w:hAnsi="Times New Roman" w:cs="Times New Roman"/>
          <w:sz w:val="24"/>
          <w:szCs w:val="24"/>
        </w:rPr>
        <w:t>4</w:t>
      </w:r>
      <w:r w:rsidR="002C6776">
        <w:rPr>
          <w:rFonts w:ascii="Times New Roman" w:eastAsia="Times New Roman" w:hAnsi="Times New Roman" w:cs="Times New Roman"/>
          <w:sz w:val="24"/>
          <w:szCs w:val="24"/>
        </w:rPr>
        <w:t>31 339</w:t>
      </w:r>
      <w:r w:rsidRPr="002C6776">
        <w:rPr>
          <w:rFonts w:ascii="Times New Roman" w:eastAsia="Times New Roman" w:hAnsi="Times New Roman" w:cs="Times New Roman"/>
          <w:sz w:val="24"/>
          <w:szCs w:val="24"/>
        </w:rPr>
        <w:t xml:space="preserve"> </w:t>
      </w:r>
      <w:r w:rsidR="002C6776">
        <w:rPr>
          <w:rFonts w:ascii="Times New Roman" w:eastAsia="Times New Roman" w:hAnsi="Times New Roman" w:cs="Times New Roman"/>
          <w:sz w:val="24"/>
          <w:szCs w:val="24"/>
        </w:rPr>
        <w:t xml:space="preserve">latu (2012.gadā – 1 112 855 latu; 2013.gadā – 2 871 492 </w:t>
      </w:r>
      <w:r w:rsidRPr="002C6776">
        <w:rPr>
          <w:rFonts w:ascii="Times New Roman" w:eastAsia="Times New Roman" w:hAnsi="Times New Roman" w:cs="Times New Roman"/>
          <w:sz w:val="24"/>
          <w:szCs w:val="24"/>
        </w:rPr>
        <w:t>miljoni latu; 2</w:t>
      </w:r>
      <w:r w:rsidR="002C6776">
        <w:rPr>
          <w:rFonts w:ascii="Times New Roman" w:eastAsia="Times New Roman" w:hAnsi="Times New Roman" w:cs="Times New Roman"/>
          <w:sz w:val="24"/>
          <w:szCs w:val="24"/>
        </w:rPr>
        <w:t>014.gadā – 3 446 992 latu).</w:t>
      </w:r>
    </w:p>
    <w:p w:rsidR="00CC39C4" w:rsidRPr="00CC39C4" w:rsidRDefault="00D125CD" w:rsidP="00CC39C4">
      <w:pPr>
        <w:keepNext/>
        <w:spacing w:after="0"/>
        <w:ind w:firstLine="360"/>
        <w:jc w:val="both"/>
        <w:rPr>
          <w:rFonts w:ascii="Times New Roman" w:eastAsia="Times New Roman" w:hAnsi="Times New Roman" w:cs="Times New Roman"/>
          <w:color w:val="000000"/>
          <w:sz w:val="24"/>
          <w:szCs w:val="24"/>
        </w:rPr>
      </w:pPr>
      <w:r w:rsidRPr="002C6776">
        <w:rPr>
          <w:rFonts w:ascii="Times New Roman" w:eastAsia="Times New Roman" w:hAnsi="Times New Roman" w:cs="Times New Roman"/>
          <w:sz w:val="24"/>
          <w:szCs w:val="24"/>
        </w:rPr>
        <w:t>Atbilstoši Mātes un bērna veselības uzlabošanas plānam 2013.gadā paredzēts veikt medicīniskās apaugļošanas procedūras 275 pacientiem, uz 2013.gada 30.jūniju bija veiktas 153 procedūras. Šo pakalpojumu saņemšanai par valsts budžeta līdzekļiem rindā ir reģistrēj</w:t>
      </w:r>
      <w:r w:rsidR="002C6776">
        <w:rPr>
          <w:rFonts w:ascii="Times New Roman" w:eastAsia="Times New Roman" w:hAnsi="Times New Roman" w:cs="Times New Roman"/>
          <w:sz w:val="24"/>
          <w:szCs w:val="24"/>
        </w:rPr>
        <w:t>ies</w:t>
      </w:r>
      <w:r w:rsidRPr="002C6776">
        <w:rPr>
          <w:rFonts w:ascii="Times New Roman" w:eastAsia="Times New Roman" w:hAnsi="Times New Roman" w:cs="Times New Roman"/>
          <w:sz w:val="24"/>
          <w:szCs w:val="24"/>
        </w:rPr>
        <w:t xml:space="preserve"> 1191 pacients (medicīniskās apaugļošanas iestāžu sniegtie dati uz 2013.gada 6.jūniju). Ņemot vērā šo rindā esošo pacientu skaitu un ārstniecības iestāžu iespējas palielināt </w:t>
      </w:r>
      <w:r w:rsidR="00195A18">
        <w:rPr>
          <w:rFonts w:ascii="Times New Roman" w:eastAsia="Times New Roman" w:hAnsi="Times New Roman" w:cs="Times New Roman"/>
          <w:sz w:val="24"/>
          <w:szCs w:val="24"/>
        </w:rPr>
        <w:t xml:space="preserve">sniegto </w:t>
      </w:r>
      <w:r w:rsidRPr="002C6776">
        <w:rPr>
          <w:rFonts w:ascii="Times New Roman" w:eastAsia="Times New Roman" w:hAnsi="Times New Roman" w:cs="Times New Roman"/>
          <w:sz w:val="24"/>
          <w:szCs w:val="24"/>
        </w:rPr>
        <w:t xml:space="preserve">pakalpojumu apjomu, vēl šajā gadā iespējams papildus veikt medicīnisko apaugļošanu 125 pacientiem. </w:t>
      </w:r>
      <w:r w:rsidR="00CC39C4" w:rsidRPr="00CC39C4">
        <w:rPr>
          <w:rFonts w:ascii="Times New Roman" w:eastAsia="Times New Roman" w:hAnsi="Times New Roman" w:cs="Times New Roman"/>
          <w:color w:val="000000"/>
          <w:sz w:val="24"/>
          <w:szCs w:val="24"/>
        </w:rPr>
        <w:t xml:space="preserve">No 02.08.2012 spēkā ir stājušies grozījumi </w:t>
      </w:r>
      <w:r w:rsidR="00CC39C4">
        <w:rPr>
          <w:rFonts w:ascii="Times New Roman" w:eastAsia="Times New Roman" w:hAnsi="Times New Roman" w:cs="Times New Roman"/>
          <w:color w:val="000000"/>
          <w:sz w:val="24"/>
          <w:szCs w:val="24"/>
        </w:rPr>
        <w:t>noteikumos Nr.</w:t>
      </w:r>
      <w:r w:rsidR="00CC39C4" w:rsidRPr="00CC39C4">
        <w:rPr>
          <w:rFonts w:ascii="Times New Roman" w:eastAsia="Times New Roman" w:hAnsi="Times New Roman" w:cs="Times New Roman"/>
          <w:color w:val="000000"/>
          <w:sz w:val="24"/>
          <w:szCs w:val="24"/>
        </w:rPr>
        <w:t xml:space="preserve">899 „Ambulatorajai ārstēšanai paredzēto zāļu un medicīnisko ierīču iegādes izdevumu kompensācijas </w:t>
      </w:r>
      <w:r w:rsidR="00CC39C4">
        <w:rPr>
          <w:rFonts w:ascii="Times New Roman" w:eastAsia="Times New Roman" w:hAnsi="Times New Roman" w:cs="Times New Roman"/>
          <w:color w:val="000000"/>
          <w:sz w:val="24"/>
          <w:szCs w:val="24"/>
        </w:rPr>
        <w:t>kārtība”</w:t>
      </w:r>
      <w:r w:rsidR="00CC39C4" w:rsidRPr="00CC39C4">
        <w:rPr>
          <w:rFonts w:ascii="Times New Roman" w:eastAsia="Times New Roman" w:hAnsi="Times New Roman" w:cs="Times New Roman"/>
          <w:color w:val="000000"/>
          <w:sz w:val="24"/>
          <w:szCs w:val="24"/>
        </w:rPr>
        <w:t xml:space="preserve">, ar kuriem zāļu iegādes kompensācijas sistēmā ir iekļautas šādas jaunas diagnozes: Z31.1 Mākslīgā apsēklošana, Z31.2 </w:t>
      </w:r>
      <w:proofErr w:type="spellStart"/>
      <w:r w:rsidR="00CC39C4" w:rsidRPr="00CC39C4">
        <w:rPr>
          <w:rFonts w:ascii="Times New Roman" w:eastAsia="Times New Roman" w:hAnsi="Times New Roman" w:cs="Times New Roman"/>
          <w:i/>
          <w:iCs/>
          <w:color w:val="000000"/>
          <w:sz w:val="24"/>
          <w:szCs w:val="24"/>
        </w:rPr>
        <w:t>In</w:t>
      </w:r>
      <w:proofErr w:type="spellEnd"/>
      <w:r w:rsidR="00CC39C4" w:rsidRPr="00CC39C4">
        <w:rPr>
          <w:rFonts w:ascii="Times New Roman" w:eastAsia="Times New Roman" w:hAnsi="Times New Roman" w:cs="Times New Roman"/>
          <w:i/>
          <w:iCs/>
          <w:color w:val="000000"/>
          <w:sz w:val="24"/>
          <w:szCs w:val="24"/>
        </w:rPr>
        <w:t xml:space="preserve"> </w:t>
      </w:r>
      <w:proofErr w:type="spellStart"/>
      <w:r w:rsidR="00CC39C4" w:rsidRPr="00CC39C4">
        <w:rPr>
          <w:rFonts w:ascii="Times New Roman" w:eastAsia="Times New Roman" w:hAnsi="Times New Roman" w:cs="Times New Roman"/>
          <w:i/>
          <w:iCs/>
          <w:color w:val="000000"/>
          <w:sz w:val="24"/>
          <w:szCs w:val="24"/>
        </w:rPr>
        <w:t>vitro</w:t>
      </w:r>
      <w:proofErr w:type="spellEnd"/>
      <w:r w:rsidR="00CC39C4" w:rsidRPr="00CC39C4">
        <w:rPr>
          <w:rFonts w:ascii="Times New Roman" w:eastAsia="Times New Roman" w:hAnsi="Times New Roman" w:cs="Times New Roman"/>
          <w:color w:val="000000"/>
          <w:sz w:val="24"/>
          <w:szCs w:val="24"/>
        </w:rPr>
        <w:t xml:space="preserve"> apaugļošana, N46 Vīriešu neauglība (</w:t>
      </w:r>
      <w:proofErr w:type="spellStart"/>
      <w:r w:rsidR="00CC39C4" w:rsidRPr="00CC39C4">
        <w:rPr>
          <w:rFonts w:ascii="Times New Roman" w:eastAsia="Times New Roman" w:hAnsi="Times New Roman" w:cs="Times New Roman"/>
          <w:color w:val="000000"/>
          <w:sz w:val="24"/>
          <w:szCs w:val="24"/>
        </w:rPr>
        <w:t>azoospermija</w:t>
      </w:r>
      <w:proofErr w:type="spellEnd"/>
      <w:r w:rsidR="00CC39C4" w:rsidRPr="00CC39C4">
        <w:rPr>
          <w:rFonts w:ascii="Times New Roman" w:eastAsia="Times New Roman" w:hAnsi="Times New Roman" w:cs="Times New Roman"/>
          <w:color w:val="000000"/>
          <w:sz w:val="24"/>
          <w:szCs w:val="24"/>
        </w:rPr>
        <w:t xml:space="preserve">, </w:t>
      </w:r>
      <w:proofErr w:type="spellStart"/>
      <w:r w:rsidR="00CC39C4" w:rsidRPr="00CC39C4">
        <w:rPr>
          <w:rFonts w:ascii="Times New Roman" w:eastAsia="Times New Roman" w:hAnsi="Times New Roman" w:cs="Times New Roman"/>
          <w:color w:val="000000"/>
          <w:sz w:val="24"/>
          <w:szCs w:val="24"/>
        </w:rPr>
        <w:t>oligospermija</w:t>
      </w:r>
      <w:proofErr w:type="spellEnd"/>
      <w:r w:rsidR="00CC39C4" w:rsidRPr="00CC39C4">
        <w:rPr>
          <w:rFonts w:ascii="Times New Roman" w:eastAsia="Times New Roman" w:hAnsi="Times New Roman" w:cs="Times New Roman"/>
          <w:color w:val="000000"/>
          <w:sz w:val="24"/>
          <w:szCs w:val="24"/>
        </w:rPr>
        <w:t xml:space="preserve">), </w:t>
      </w:r>
      <w:r w:rsidR="00CC39C4">
        <w:rPr>
          <w:rFonts w:ascii="Times New Roman" w:eastAsia="Times New Roman" w:hAnsi="Times New Roman" w:cs="Times New Roman"/>
          <w:color w:val="000000"/>
          <w:sz w:val="24"/>
          <w:szCs w:val="24"/>
        </w:rPr>
        <w:t>N97 Sieviešu neauglība. „</w:t>
      </w:r>
      <w:r w:rsidR="00CC39C4" w:rsidRPr="00CC39C4">
        <w:rPr>
          <w:rFonts w:ascii="Times New Roman" w:eastAsia="Times New Roman" w:hAnsi="Times New Roman" w:cs="Times New Roman"/>
          <w:color w:val="000000"/>
          <w:sz w:val="24"/>
          <w:szCs w:val="24"/>
        </w:rPr>
        <w:t>Mātes un bērna ves</w:t>
      </w:r>
      <w:r w:rsidR="00CC39C4">
        <w:rPr>
          <w:rFonts w:ascii="Times New Roman" w:eastAsia="Times New Roman" w:hAnsi="Times New Roman" w:cs="Times New Roman"/>
          <w:color w:val="000000"/>
          <w:sz w:val="24"/>
          <w:szCs w:val="24"/>
        </w:rPr>
        <w:t>elības uzlabošanas plāna 2012.-2014.</w:t>
      </w:r>
      <w:r w:rsidR="00CC39C4" w:rsidRPr="00CC39C4">
        <w:rPr>
          <w:rFonts w:ascii="Times New Roman" w:eastAsia="Times New Roman" w:hAnsi="Times New Roman" w:cs="Times New Roman"/>
          <w:color w:val="000000"/>
          <w:sz w:val="24"/>
          <w:szCs w:val="24"/>
        </w:rPr>
        <w:t>gadam</w:t>
      </w:r>
      <w:r w:rsidR="00CC39C4">
        <w:rPr>
          <w:rFonts w:ascii="Times New Roman" w:eastAsia="Times New Roman" w:hAnsi="Times New Roman" w:cs="Times New Roman"/>
          <w:color w:val="000000"/>
          <w:sz w:val="24"/>
          <w:szCs w:val="24"/>
        </w:rPr>
        <w:t>”</w:t>
      </w:r>
      <w:r w:rsidR="00CC39C4" w:rsidRPr="00CC39C4">
        <w:rPr>
          <w:rFonts w:ascii="Times New Roman" w:eastAsia="Times New Roman" w:hAnsi="Times New Roman" w:cs="Times New Roman"/>
          <w:color w:val="000000"/>
          <w:sz w:val="24"/>
          <w:szCs w:val="24"/>
        </w:rPr>
        <w:t xml:space="preserve"> pielikumā „Plānā paredzētie pasākumi” sadaļā 2.2.2. „Zāļu kompensācija neauglības ārstēšanas nodrošināšanai” plānots, ka neauglības ārstēšanai paredzēto medikamentu izmaksas vidēji vienam gadījumam ir</w:t>
      </w:r>
      <w:r w:rsidR="00CC39C4">
        <w:rPr>
          <w:rFonts w:ascii="Times New Roman" w:eastAsia="Times New Roman" w:hAnsi="Times New Roman" w:cs="Times New Roman"/>
          <w:color w:val="000000"/>
          <w:sz w:val="24"/>
          <w:szCs w:val="24"/>
        </w:rPr>
        <w:t xml:space="preserve"> Ls 700  un 2012.</w:t>
      </w:r>
      <w:r w:rsidR="00CC39C4" w:rsidRPr="00CC39C4">
        <w:rPr>
          <w:rFonts w:ascii="Times New Roman" w:eastAsia="Times New Roman" w:hAnsi="Times New Roman" w:cs="Times New Roman"/>
          <w:color w:val="000000"/>
          <w:sz w:val="24"/>
          <w:szCs w:val="24"/>
        </w:rPr>
        <w:t>gadā plānota neauglības ārstēšan</w:t>
      </w:r>
      <w:r w:rsidR="00CC39C4">
        <w:rPr>
          <w:rFonts w:ascii="Times New Roman" w:eastAsia="Times New Roman" w:hAnsi="Times New Roman" w:cs="Times New Roman"/>
          <w:color w:val="000000"/>
          <w:sz w:val="24"/>
          <w:szCs w:val="24"/>
        </w:rPr>
        <w:t>a 50 pāriem (pacientiem); 2013.</w:t>
      </w:r>
      <w:r w:rsidR="00CC39C4" w:rsidRPr="00CC39C4">
        <w:rPr>
          <w:rFonts w:ascii="Times New Roman" w:eastAsia="Times New Roman" w:hAnsi="Times New Roman" w:cs="Times New Roman"/>
          <w:color w:val="000000"/>
          <w:sz w:val="24"/>
          <w:szCs w:val="24"/>
        </w:rPr>
        <w:t>gadā-</w:t>
      </w:r>
      <w:r w:rsidR="00CC39C4">
        <w:rPr>
          <w:rFonts w:ascii="Times New Roman" w:eastAsia="Times New Roman" w:hAnsi="Times New Roman" w:cs="Times New Roman"/>
          <w:color w:val="000000"/>
          <w:sz w:val="24"/>
          <w:szCs w:val="24"/>
        </w:rPr>
        <w:t xml:space="preserve"> 330 pāriem (pacientiem); 2014.</w:t>
      </w:r>
      <w:r w:rsidR="00CC39C4" w:rsidRPr="00CC39C4">
        <w:rPr>
          <w:rFonts w:ascii="Times New Roman" w:eastAsia="Times New Roman" w:hAnsi="Times New Roman" w:cs="Times New Roman"/>
          <w:color w:val="000000"/>
          <w:sz w:val="24"/>
          <w:szCs w:val="24"/>
        </w:rPr>
        <w:t xml:space="preserve">gadā- 770 pāriem (pacientiem), kā arī noteikts, ka katram pārim (pacientam) tiek plānots 1 ārstniecības kurss un 1 medicīniskās apaugļošanas manipulācija.   </w:t>
      </w:r>
      <w:r w:rsidR="00CC39C4">
        <w:rPr>
          <w:rFonts w:ascii="Times New Roman" w:eastAsia="Times New Roman" w:hAnsi="Times New Roman" w:cs="Times New Roman"/>
          <w:color w:val="000000"/>
          <w:sz w:val="24"/>
          <w:szCs w:val="24"/>
        </w:rPr>
        <w:t>Nacionālais veselības d</w:t>
      </w:r>
      <w:r w:rsidR="00CC39C4" w:rsidRPr="00CC39C4">
        <w:rPr>
          <w:rFonts w:ascii="Times New Roman" w:eastAsia="Times New Roman" w:hAnsi="Times New Roman" w:cs="Times New Roman"/>
          <w:color w:val="000000"/>
          <w:sz w:val="24"/>
          <w:szCs w:val="24"/>
        </w:rPr>
        <w:t xml:space="preserve">ienests  sadarbībā ar Latvijas Ginekologu un dzemdību speciālistu asociācijas </w:t>
      </w:r>
      <w:proofErr w:type="spellStart"/>
      <w:r w:rsidR="00CC39C4" w:rsidRPr="00CC39C4">
        <w:rPr>
          <w:rFonts w:ascii="Times New Roman" w:eastAsia="Times New Roman" w:hAnsi="Times New Roman" w:cs="Times New Roman"/>
          <w:color w:val="000000"/>
          <w:sz w:val="24"/>
          <w:szCs w:val="24"/>
        </w:rPr>
        <w:t>Reproduktologu</w:t>
      </w:r>
      <w:proofErr w:type="spellEnd"/>
      <w:r w:rsidR="00CC39C4" w:rsidRPr="00CC39C4">
        <w:rPr>
          <w:rFonts w:ascii="Times New Roman" w:eastAsia="Times New Roman" w:hAnsi="Times New Roman" w:cs="Times New Roman"/>
          <w:color w:val="000000"/>
          <w:sz w:val="24"/>
          <w:szCs w:val="24"/>
        </w:rPr>
        <w:t xml:space="preserve"> un embriologu sekcijas speciālistiem ir veikts  medicīniskās apaugļošanas veikšanai lietojamo protokolu izmaksu aprēķins, kur izmaksas variē plašās robežās atkarībā no lietotā medikamenta un devas:</w:t>
      </w:r>
      <w:r w:rsidR="00CC39C4">
        <w:rPr>
          <w:rFonts w:ascii="Times New Roman" w:eastAsia="Times New Roman" w:hAnsi="Times New Roman" w:cs="Times New Roman"/>
          <w:color w:val="000000"/>
          <w:sz w:val="24"/>
          <w:szCs w:val="24"/>
        </w:rPr>
        <w:t xml:space="preserve"> </w:t>
      </w:r>
      <w:r w:rsidR="00CC39C4" w:rsidRPr="00CC39C4">
        <w:rPr>
          <w:rFonts w:ascii="Times New Roman" w:eastAsia="Times New Roman" w:hAnsi="Times New Roman" w:cs="Times New Roman"/>
          <w:color w:val="000000"/>
          <w:sz w:val="24"/>
          <w:szCs w:val="24"/>
        </w:rPr>
        <w:t xml:space="preserve">- </w:t>
      </w:r>
      <w:proofErr w:type="spellStart"/>
      <w:r w:rsidR="00CC39C4" w:rsidRPr="00CC39C4">
        <w:rPr>
          <w:rFonts w:ascii="Times New Roman" w:eastAsia="Times New Roman" w:hAnsi="Times New Roman" w:cs="Times New Roman"/>
          <w:color w:val="000000"/>
          <w:sz w:val="24"/>
          <w:szCs w:val="24"/>
        </w:rPr>
        <w:t>intracitoplazmātiskās</w:t>
      </w:r>
      <w:proofErr w:type="spellEnd"/>
      <w:r w:rsidR="00CC39C4" w:rsidRPr="00CC39C4">
        <w:rPr>
          <w:rFonts w:ascii="Times New Roman" w:eastAsia="Times New Roman" w:hAnsi="Times New Roman" w:cs="Times New Roman"/>
          <w:color w:val="000000"/>
          <w:sz w:val="24"/>
          <w:szCs w:val="24"/>
        </w:rPr>
        <w:t xml:space="preserve"> spermatozoīda injekcijas (ICSI) vai medicīniskās </w:t>
      </w:r>
      <w:proofErr w:type="spellStart"/>
      <w:r w:rsidR="00CC39C4" w:rsidRPr="00CC39C4">
        <w:rPr>
          <w:rFonts w:ascii="Times New Roman" w:eastAsia="Times New Roman" w:hAnsi="Times New Roman" w:cs="Times New Roman"/>
          <w:i/>
          <w:iCs/>
          <w:color w:val="000000"/>
          <w:sz w:val="24"/>
          <w:szCs w:val="24"/>
        </w:rPr>
        <w:t>in</w:t>
      </w:r>
      <w:proofErr w:type="spellEnd"/>
      <w:r w:rsidR="00CC39C4" w:rsidRPr="00CC39C4">
        <w:rPr>
          <w:rFonts w:ascii="Times New Roman" w:eastAsia="Times New Roman" w:hAnsi="Times New Roman" w:cs="Times New Roman"/>
          <w:i/>
          <w:iCs/>
          <w:color w:val="000000"/>
          <w:sz w:val="24"/>
          <w:szCs w:val="24"/>
        </w:rPr>
        <w:t xml:space="preserve"> </w:t>
      </w:r>
      <w:proofErr w:type="spellStart"/>
      <w:r w:rsidR="00CC39C4" w:rsidRPr="00CC39C4">
        <w:rPr>
          <w:rFonts w:ascii="Times New Roman" w:eastAsia="Times New Roman" w:hAnsi="Times New Roman" w:cs="Times New Roman"/>
          <w:i/>
          <w:iCs/>
          <w:color w:val="000000"/>
          <w:sz w:val="24"/>
          <w:szCs w:val="24"/>
        </w:rPr>
        <w:t>vitro</w:t>
      </w:r>
      <w:proofErr w:type="spellEnd"/>
      <w:r w:rsidR="00CC39C4" w:rsidRPr="00CC39C4">
        <w:rPr>
          <w:rFonts w:ascii="Times New Roman" w:eastAsia="Times New Roman" w:hAnsi="Times New Roman" w:cs="Times New Roman"/>
          <w:color w:val="000000"/>
          <w:sz w:val="24"/>
          <w:szCs w:val="24"/>
        </w:rPr>
        <w:t xml:space="preserve"> apaugļošanas (IVF) gadījumā lietojamā antagonistu protokols izmaksā no Ls 745 līdz Ls 2 464, agonistu protokols-  no Ls 608 līdz Ls 2 328, -</w:t>
      </w:r>
      <w:proofErr w:type="spellStart"/>
      <w:r w:rsidR="00CC39C4" w:rsidRPr="00CC39C4">
        <w:rPr>
          <w:rFonts w:ascii="Times New Roman" w:eastAsia="Times New Roman" w:hAnsi="Times New Roman" w:cs="Times New Roman"/>
          <w:color w:val="000000"/>
          <w:sz w:val="24"/>
          <w:szCs w:val="24"/>
        </w:rPr>
        <w:t>intrauterīnās</w:t>
      </w:r>
      <w:proofErr w:type="spellEnd"/>
      <w:r w:rsidR="00CC39C4" w:rsidRPr="00CC39C4">
        <w:rPr>
          <w:rFonts w:ascii="Times New Roman" w:eastAsia="Times New Roman" w:hAnsi="Times New Roman" w:cs="Times New Roman"/>
          <w:color w:val="000000"/>
          <w:sz w:val="24"/>
          <w:szCs w:val="24"/>
        </w:rPr>
        <w:t xml:space="preserve"> </w:t>
      </w:r>
      <w:proofErr w:type="spellStart"/>
      <w:r w:rsidR="00CC39C4" w:rsidRPr="00CC39C4">
        <w:rPr>
          <w:rFonts w:ascii="Times New Roman" w:eastAsia="Times New Roman" w:hAnsi="Times New Roman" w:cs="Times New Roman"/>
          <w:color w:val="000000"/>
          <w:sz w:val="24"/>
          <w:szCs w:val="24"/>
        </w:rPr>
        <w:t>inseminācijas</w:t>
      </w:r>
      <w:proofErr w:type="spellEnd"/>
      <w:r w:rsidR="00CC39C4" w:rsidRPr="00CC39C4">
        <w:rPr>
          <w:rFonts w:ascii="Times New Roman" w:eastAsia="Times New Roman" w:hAnsi="Times New Roman" w:cs="Times New Roman"/>
          <w:color w:val="000000"/>
          <w:sz w:val="24"/>
          <w:szCs w:val="24"/>
        </w:rPr>
        <w:t xml:space="preserve"> (IUI) gadījumā lietojamais protokols  ar </w:t>
      </w:r>
      <w:proofErr w:type="spellStart"/>
      <w:r w:rsidR="00CC39C4" w:rsidRPr="00CC39C4">
        <w:rPr>
          <w:rFonts w:ascii="Times New Roman" w:eastAsia="Times New Roman" w:hAnsi="Times New Roman" w:cs="Times New Roman"/>
          <w:color w:val="000000"/>
          <w:sz w:val="24"/>
          <w:szCs w:val="24"/>
        </w:rPr>
        <w:t>klomifēna</w:t>
      </w:r>
      <w:proofErr w:type="spellEnd"/>
      <w:r w:rsidR="00CC39C4" w:rsidRPr="00CC39C4">
        <w:rPr>
          <w:rFonts w:ascii="Times New Roman" w:eastAsia="Times New Roman" w:hAnsi="Times New Roman" w:cs="Times New Roman"/>
          <w:color w:val="000000"/>
          <w:sz w:val="24"/>
          <w:szCs w:val="24"/>
        </w:rPr>
        <w:t xml:space="preserve"> </w:t>
      </w:r>
      <w:proofErr w:type="spellStart"/>
      <w:r w:rsidR="00CC39C4" w:rsidRPr="00CC39C4">
        <w:rPr>
          <w:rFonts w:ascii="Times New Roman" w:eastAsia="Times New Roman" w:hAnsi="Times New Roman" w:cs="Times New Roman"/>
          <w:color w:val="000000"/>
          <w:sz w:val="24"/>
          <w:szCs w:val="24"/>
        </w:rPr>
        <w:t>citrātu</w:t>
      </w:r>
      <w:proofErr w:type="spellEnd"/>
      <w:r w:rsidR="00CC39C4" w:rsidRPr="00CC39C4">
        <w:rPr>
          <w:rFonts w:ascii="Times New Roman" w:eastAsia="Times New Roman" w:hAnsi="Times New Roman" w:cs="Times New Roman"/>
          <w:color w:val="000000"/>
          <w:sz w:val="24"/>
          <w:szCs w:val="24"/>
        </w:rPr>
        <w:t xml:space="preserve"> izmaksā no Ls 17 līdz Ls 44, protokols ar </w:t>
      </w:r>
      <w:proofErr w:type="spellStart"/>
      <w:r w:rsidR="00CC39C4" w:rsidRPr="00CC39C4">
        <w:rPr>
          <w:rFonts w:ascii="Times New Roman" w:eastAsia="Times New Roman" w:hAnsi="Times New Roman" w:cs="Times New Roman"/>
          <w:color w:val="000000"/>
          <w:sz w:val="24"/>
          <w:szCs w:val="24"/>
        </w:rPr>
        <w:t>gonadotropīniem-</w:t>
      </w:r>
      <w:proofErr w:type="spellEnd"/>
      <w:r w:rsidR="00CC39C4" w:rsidRPr="00CC39C4">
        <w:rPr>
          <w:rFonts w:ascii="Times New Roman" w:eastAsia="Times New Roman" w:hAnsi="Times New Roman" w:cs="Times New Roman"/>
          <w:color w:val="000000"/>
          <w:sz w:val="24"/>
          <w:szCs w:val="24"/>
        </w:rPr>
        <w:t xml:space="preserve"> no Ls 215 līdz Ls 670.  Aprēķinos nav ietverti medikamenti, kas tiek lietoti šo protokolu nodrošināšanai, bet nav reģistrēti Latvijas Zāļu reģistrā. </w:t>
      </w:r>
      <w:r w:rsidR="00CC39C4">
        <w:rPr>
          <w:rFonts w:ascii="Times New Roman" w:eastAsia="Times New Roman" w:hAnsi="Times New Roman" w:cs="Times New Roman"/>
          <w:color w:val="000000"/>
          <w:sz w:val="24"/>
          <w:szCs w:val="24"/>
        </w:rPr>
        <w:t>Nacionālā veselības dienesta</w:t>
      </w:r>
      <w:r w:rsidR="00CC39C4" w:rsidRPr="00CC39C4">
        <w:rPr>
          <w:rFonts w:ascii="Times New Roman" w:eastAsia="Times New Roman" w:hAnsi="Times New Roman" w:cs="Times New Roman"/>
          <w:color w:val="000000"/>
          <w:sz w:val="24"/>
          <w:szCs w:val="24"/>
        </w:rPr>
        <w:t xml:space="preserve"> veiktais aprēķins liecina, ka medicīniskajā apaugļošanā lietoto protokolu vidējās izmaksas būtiski pārsniedz plānā paredzētos Ls 700. Šobrīd vidējas izmaksas pēc Vadības informā</w:t>
      </w:r>
      <w:r w:rsidR="00981B62">
        <w:rPr>
          <w:rFonts w:ascii="Times New Roman" w:eastAsia="Times New Roman" w:hAnsi="Times New Roman" w:cs="Times New Roman"/>
          <w:color w:val="000000"/>
          <w:sz w:val="24"/>
          <w:szCs w:val="24"/>
        </w:rPr>
        <w:t>cijas sistēmas datiem Ls 886,28</w:t>
      </w:r>
      <w:r w:rsidR="00CC39C4" w:rsidRPr="00CC39C4">
        <w:rPr>
          <w:rFonts w:ascii="Times New Roman" w:eastAsia="Times New Roman" w:hAnsi="Times New Roman" w:cs="Times New Roman"/>
          <w:color w:val="000000"/>
          <w:sz w:val="24"/>
          <w:szCs w:val="24"/>
        </w:rPr>
        <w:t>.</w:t>
      </w:r>
    </w:p>
    <w:p w:rsidR="00B158A5" w:rsidRDefault="00D125CD" w:rsidP="00B158A5">
      <w:pPr>
        <w:spacing w:after="0" w:line="240" w:lineRule="auto"/>
        <w:ind w:firstLine="720"/>
        <w:jc w:val="both"/>
        <w:rPr>
          <w:rFonts w:ascii="Times New Roman" w:eastAsia="Times New Roman" w:hAnsi="Times New Roman" w:cs="Times New Roman"/>
          <w:b/>
          <w:sz w:val="24"/>
          <w:szCs w:val="24"/>
        </w:rPr>
      </w:pPr>
      <w:r w:rsidRPr="002C6776">
        <w:rPr>
          <w:rFonts w:ascii="Times New Roman" w:eastAsia="Times New Roman" w:hAnsi="Times New Roman" w:cs="Times New Roman"/>
          <w:sz w:val="24"/>
          <w:szCs w:val="24"/>
        </w:rPr>
        <w:t>Tā kā medicīniskās apaugļošanas procedūru veikšana ir saistīta ar medikamentozu terapiju nolūkā stimulēt olšūnu veidošanos, 125 apaugļoša</w:t>
      </w:r>
      <w:r w:rsidR="00195A18">
        <w:rPr>
          <w:rFonts w:ascii="Times New Roman" w:eastAsia="Times New Roman" w:hAnsi="Times New Roman" w:cs="Times New Roman"/>
          <w:sz w:val="24"/>
          <w:szCs w:val="24"/>
        </w:rPr>
        <w:t xml:space="preserve">nas procedūrām nepieciešami </w:t>
      </w:r>
      <w:r w:rsidRPr="002C6776">
        <w:rPr>
          <w:rFonts w:ascii="Times New Roman" w:eastAsia="Times New Roman" w:hAnsi="Times New Roman" w:cs="Times New Roman"/>
          <w:sz w:val="24"/>
          <w:szCs w:val="24"/>
        </w:rPr>
        <w:t xml:space="preserve">papildus izdevumi medikamentiem </w:t>
      </w:r>
      <w:r w:rsidR="00605789">
        <w:rPr>
          <w:rFonts w:ascii="Times New Roman" w:eastAsia="Times New Roman" w:hAnsi="Times New Roman" w:cs="Times New Roman"/>
          <w:sz w:val="24"/>
          <w:szCs w:val="24"/>
        </w:rPr>
        <w:t xml:space="preserve">valsts budžeta apakšprogrammā 33.03.00 </w:t>
      </w:r>
      <w:r w:rsidR="00605789" w:rsidRPr="00605789">
        <w:rPr>
          <w:rFonts w:ascii="Times New Roman" w:eastAsia="Times New Roman" w:hAnsi="Times New Roman" w:cs="Times New Roman"/>
          <w:sz w:val="24"/>
          <w:szCs w:val="24"/>
        </w:rPr>
        <w:t xml:space="preserve">"Kompensējamo medikamentu un materiālu apmaksāšana" </w:t>
      </w:r>
      <w:r w:rsidR="00195A18" w:rsidRPr="00DF6BF3">
        <w:rPr>
          <w:rFonts w:ascii="Times New Roman" w:eastAsia="Times New Roman" w:hAnsi="Times New Roman" w:cs="Times New Roman"/>
          <w:sz w:val="24"/>
          <w:szCs w:val="24"/>
          <w:u w:val="single"/>
        </w:rPr>
        <w:t>110 785 lati</w:t>
      </w:r>
      <w:r w:rsidR="00195A18">
        <w:rPr>
          <w:rFonts w:ascii="Times New Roman" w:eastAsia="Times New Roman" w:hAnsi="Times New Roman" w:cs="Times New Roman"/>
          <w:sz w:val="24"/>
          <w:szCs w:val="24"/>
        </w:rPr>
        <w:t xml:space="preserve"> (k</w:t>
      </w:r>
      <w:r w:rsidR="00195A18" w:rsidRPr="002C6776">
        <w:rPr>
          <w:rFonts w:ascii="Times New Roman" w:eastAsia="Times New Roman" w:hAnsi="Times New Roman" w:cs="Times New Roman"/>
          <w:sz w:val="24"/>
          <w:szCs w:val="24"/>
        </w:rPr>
        <w:t>ompensējamo zāļu izdevumi</w:t>
      </w:r>
      <w:r w:rsidR="00195A18">
        <w:rPr>
          <w:rFonts w:ascii="Times New Roman" w:eastAsia="Times New Roman" w:hAnsi="Times New Roman" w:cs="Times New Roman"/>
          <w:sz w:val="24"/>
          <w:szCs w:val="24"/>
        </w:rPr>
        <w:t xml:space="preserve"> uz 1 apaugļošanas procedūru 886,28 lati x </w:t>
      </w:r>
      <w:r w:rsidR="00195A18">
        <w:rPr>
          <w:rFonts w:ascii="Times New Roman" w:eastAsia="Times New Roman" w:hAnsi="Times New Roman" w:cs="Times New Roman"/>
          <w:sz w:val="24"/>
          <w:szCs w:val="24"/>
        </w:rPr>
        <w:lastRenderedPageBreak/>
        <w:t>125 pacienti)</w:t>
      </w:r>
      <w:r w:rsidR="00DF6BF3">
        <w:rPr>
          <w:rFonts w:ascii="Times New Roman" w:eastAsia="Times New Roman" w:hAnsi="Times New Roman" w:cs="Times New Roman"/>
          <w:sz w:val="24"/>
          <w:szCs w:val="24"/>
        </w:rPr>
        <w:t xml:space="preserve"> </w:t>
      </w:r>
      <w:r w:rsidR="00DF6BF3">
        <w:rPr>
          <w:rFonts w:ascii="Times New Roman" w:hAnsi="Times New Roman" w:cs="Times New Roman"/>
          <w:sz w:val="24"/>
          <w:szCs w:val="24"/>
        </w:rPr>
        <w:t>i</w:t>
      </w:r>
      <w:r w:rsidR="00DF6BF3">
        <w:rPr>
          <w:rFonts w:ascii="Times New Roman" w:eastAsia="Times New Roman" w:hAnsi="Times New Roman" w:cs="Times New Roman"/>
          <w:sz w:val="24"/>
          <w:szCs w:val="24"/>
        </w:rPr>
        <w:t>zdevumu kodā atbilstoši EKK 3000 „Subsīdijas un dotācijas”</w:t>
      </w:r>
      <w:r w:rsidR="00195A18">
        <w:rPr>
          <w:rFonts w:ascii="Times New Roman" w:eastAsia="Times New Roman" w:hAnsi="Times New Roman" w:cs="Times New Roman"/>
          <w:sz w:val="24"/>
          <w:szCs w:val="24"/>
        </w:rPr>
        <w:t xml:space="preserve">, apaugļošanas procedūras izmaksām </w:t>
      </w:r>
      <w:r w:rsidR="00605789">
        <w:rPr>
          <w:rFonts w:ascii="Times New Roman" w:eastAsia="Times New Roman" w:hAnsi="Times New Roman" w:cs="Times New Roman"/>
          <w:sz w:val="24"/>
          <w:szCs w:val="24"/>
        </w:rPr>
        <w:t xml:space="preserve">valsts budžeta apakšprogrammā 33.01.00 „Ārstniecība” </w:t>
      </w:r>
      <w:r w:rsidR="00195A18" w:rsidRPr="00DF6BF3">
        <w:rPr>
          <w:rFonts w:ascii="Times New Roman" w:eastAsia="Times New Roman" w:hAnsi="Times New Roman" w:cs="Times New Roman"/>
          <w:sz w:val="24"/>
          <w:szCs w:val="24"/>
          <w:u w:val="single"/>
        </w:rPr>
        <w:t>87 500 lati</w:t>
      </w:r>
      <w:r w:rsidR="00195A18">
        <w:rPr>
          <w:rFonts w:ascii="Times New Roman" w:eastAsia="Times New Roman" w:hAnsi="Times New Roman" w:cs="Times New Roman"/>
          <w:sz w:val="24"/>
          <w:szCs w:val="24"/>
        </w:rPr>
        <w:t xml:space="preserve"> (</w:t>
      </w:r>
      <w:r w:rsidR="00195A18" w:rsidRPr="002C6776">
        <w:rPr>
          <w:rFonts w:ascii="Times New Roman" w:eastAsia="Times New Roman" w:hAnsi="Times New Roman" w:cs="Times New Roman"/>
          <w:sz w:val="24"/>
          <w:szCs w:val="24"/>
        </w:rPr>
        <w:t>vienas apaugļošanas procedūras izmaksas</w:t>
      </w:r>
      <w:r w:rsidR="00195A18">
        <w:rPr>
          <w:rFonts w:ascii="Times New Roman" w:eastAsia="Times New Roman" w:hAnsi="Times New Roman" w:cs="Times New Roman"/>
          <w:sz w:val="24"/>
          <w:szCs w:val="24"/>
        </w:rPr>
        <w:t xml:space="preserve"> 700 lati x 125 pacienti)</w:t>
      </w:r>
      <w:r w:rsidR="00DF6BF3">
        <w:rPr>
          <w:rFonts w:ascii="Times New Roman" w:eastAsia="Times New Roman" w:hAnsi="Times New Roman" w:cs="Times New Roman"/>
          <w:sz w:val="24"/>
          <w:szCs w:val="24"/>
        </w:rPr>
        <w:t xml:space="preserve"> </w:t>
      </w:r>
      <w:r w:rsidR="00DF6BF3">
        <w:rPr>
          <w:rFonts w:ascii="Times New Roman" w:hAnsi="Times New Roman" w:cs="Times New Roman"/>
          <w:sz w:val="24"/>
          <w:szCs w:val="24"/>
        </w:rPr>
        <w:t>i</w:t>
      </w:r>
      <w:r w:rsidR="00DF6BF3">
        <w:rPr>
          <w:rFonts w:ascii="Times New Roman" w:eastAsia="Times New Roman" w:hAnsi="Times New Roman" w:cs="Times New Roman"/>
          <w:sz w:val="24"/>
          <w:szCs w:val="24"/>
        </w:rPr>
        <w:t>zdevumu kodā atbilstoši EKK 3000 „Subsīdijas un dotācijas”</w:t>
      </w:r>
      <w:r w:rsidR="00195A18">
        <w:rPr>
          <w:rFonts w:ascii="Times New Roman" w:eastAsia="Times New Roman" w:hAnsi="Times New Roman" w:cs="Times New Roman"/>
          <w:sz w:val="24"/>
          <w:szCs w:val="24"/>
        </w:rPr>
        <w:t xml:space="preserve">. Kopā nepieciešams papildu finansējums </w:t>
      </w:r>
      <w:r w:rsidR="00605789" w:rsidRPr="00605789">
        <w:rPr>
          <w:rFonts w:ascii="Times New Roman" w:eastAsia="Times New Roman" w:hAnsi="Times New Roman" w:cs="Times New Roman"/>
          <w:b/>
          <w:sz w:val="24"/>
          <w:szCs w:val="24"/>
        </w:rPr>
        <w:t>198 285 lati.</w:t>
      </w:r>
      <w:r w:rsidR="00CC39C4">
        <w:rPr>
          <w:rFonts w:ascii="Times New Roman" w:eastAsia="Times New Roman" w:hAnsi="Times New Roman" w:cs="Times New Roman"/>
          <w:b/>
          <w:sz w:val="24"/>
          <w:szCs w:val="24"/>
        </w:rPr>
        <w:t xml:space="preserve"> </w:t>
      </w:r>
    </w:p>
    <w:p w:rsidR="00B158A5" w:rsidRDefault="00B158A5" w:rsidP="00B158A5">
      <w:pPr>
        <w:spacing w:after="0" w:line="240" w:lineRule="auto"/>
        <w:ind w:firstLine="720"/>
        <w:jc w:val="both"/>
        <w:rPr>
          <w:rFonts w:ascii="Times New Roman" w:eastAsia="Times New Roman" w:hAnsi="Times New Roman" w:cs="Times New Roman"/>
          <w:b/>
          <w:sz w:val="24"/>
          <w:szCs w:val="24"/>
        </w:rPr>
      </w:pPr>
    </w:p>
    <w:p w:rsidR="00175B83" w:rsidRPr="00B158A5" w:rsidRDefault="00B158A5" w:rsidP="00B158A5">
      <w:pPr>
        <w:spacing w:after="0" w:line="240" w:lineRule="auto"/>
        <w:ind w:firstLine="720"/>
        <w:jc w:val="both"/>
        <w:rPr>
          <w:rFonts w:ascii="Times New Roman" w:eastAsia="Times New Roman" w:hAnsi="Times New Roman" w:cs="Times New Roman"/>
          <w:b/>
          <w:sz w:val="24"/>
          <w:szCs w:val="24"/>
        </w:rPr>
      </w:pPr>
      <w:r>
        <w:rPr>
          <w:rFonts w:ascii="Times New Roman" w:hAnsi="Times New Roman"/>
          <w:b/>
          <w:color w:val="000000"/>
          <w:sz w:val="28"/>
          <w:szCs w:val="28"/>
        </w:rPr>
        <w:t>2</w:t>
      </w:r>
      <w:r w:rsidR="00DF7B41">
        <w:rPr>
          <w:rFonts w:ascii="Times New Roman" w:hAnsi="Times New Roman"/>
          <w:b/>
          <w:color w:val="000000"/>
          <w:sz w:val="28"/>
          <w:szCs w:val="28"/>
        </w:rPr>
        <w:t>.</w:t>
      </w:r>
      <w:r w:rsidR="00844459" w:rsidRPr="00844459">
        <w:rPr>
          <w:rFonts w:ascii="Times New Roman" w:hAnsi="Times New Roman"/>
          <w:b/>
          <w:color w:val="000000"/>
          <w:sz w:val="28"/>
          <w:szCs w:val="28"/>
        </w:rPr>
        <w:t>VSIA „Paula Stradiņa klīniskā univers</w:t>
      </w:r>
      <w:r w:rsidR="00BB1971">
        <w:rPr>
          <w:rFonts w:ascii="Times New Roman" w:hAnsi="Times New Roman"/>
          <w:b/>
          <w:color w:val="000000"/>
          <w:sz w:val="28"/>
          <w:szCs w:val="28"/>
        </w:rPr>
        <w:t xml:space="preserve">itātes slimnīca” nepieciešamais </w:t>
      </w:r>
      <w:r w:rsidR="00844459" w:rsidRPr="00844459">
        <w:rPr>
          <w:rFonts w:ascii="Times New Roman" w:hAnsi="Times New Roman"/>
          <w:b/>
          <w:color w:val="000000"/>
          <w:sz w:val="28"/>
          <w:szCs w:val="28"/>
        </w:rPr>
        <w:t>finansējums slimnīcas renovācijas projekta statusa maiņai uz lielo projektu</w:t>
      </w:r>
    </w:p>
    <w:p w:rsidR="00DF7B41" w:rsidRPr="00605789" w:rsidRDefault="00DF7B41" w:rsidP="00C40DBC">
      <w:pPr>
        <w:spacing w:before="120" w:after="0"/>
        <w:ind w:firstLine="720"/>
        <w:jc w:val="both"/>
        <w:rPr>
          <w:rFonts w:ascii="Times New Roman" w:hAnsi="Times New Roman" w:cs="Times New Roman"/>
          <w:sz w:val="24"/>
          <w:szCs w:val="24"/>
        </w:rPr>
      </w:pPr>
      <w:r w:rsidRPr="00605789">
        <w:rPr>
          <w:rFonts w:ascii="Times New Roman" w:hAnsi="Times New Roman" w:cs="Times New Roman"/>
          <w:sz w:val="24"/>
          <w:szCs w:val="24"/>
        </w:rPr>
        <w:t>Ministru kabineta 2007.gada 26.jūnija noteikumu Nr.419 „Kārtība, kādā Eiropas Savienības struktūrfondu un Kohēzijas fonda vadībā iesaistītās institūcijas nodrošina plānošanas dokumentu sagatavošanu un šo fondu ieviešanu” 22.punkts nosaka, ka, ja ES fonda projekta sākotnēji apstiprinātās izmaksas pieaug virs lielā projekta minimālā finansiālā apjoma (t.i</w:t>
      </w:r>
      <w:r w:rsidR="00391318">
        <w:rPr>
          <w:rFonts w:ascii="Times New Roman" w:hAnsi="Times New Roman" w:cs="Times New Roman"/>
          <w:sz w:val="24"/>
          <w:szCs w:val="24"/>
        </w:rPr>
        <w:t>.,</w:t>
      </w:r>
      <w:r w:rsidRPr="00605789">
        <w:rPr>
          <w:rFonts w:ascii="Times New Roman" w:hAnsi="Times New Roman" w:cs="Times New Roman"/>
          <w:sz w:val="24"/>
          <w:szCs w:val="24"/>
        </w:rPr>
        <w:t xml:space="preserve"> 50 000 000 EUR), finansējuma saņēmējs izdara grozījumus ES fonda projektā un virza to apstiprināšanai kā lielo projektu.</w:t>
      </w:r>
    </w:p>
    <w:p w:rsidR="00DF7B41" w:rsidRPr="00605789" w:rsidRDefault="00DF7B41" w:rsidP="00C40DBC">
      <w:pPr>
        <w:spacing w:after="0"/>
        <w:ind w:firstLine="851"/>
        <w:jc w:val="both"/>
        <w:rPr>
          <w:rFonts w:ascii="Times New Roman" w:hAnsi="Times New Roman" w:cs="Times New Roman"/>
          <w:sz w:val="24"/>
          <w:szCs w:val="24"/>
        </w:rPr>
      </w:pPr>
      <w:r w:rsidRPr="00605789">
        <w:rPr>
          <w:rFonts w:ascii="Times New Roman" w:hAnsi="Times New Roman" w:cs="Times New Roman"/>
          <w:sz w:val="24"/>
          <w:szCs w:val="24"/>
        </w:rPr>
        <w:t>Savukārt, VSIA „Paula Stradiņa klīniskā universitātes slimnīca” (turpmāk – finansējuma saņēmējs) Eiropas Reģionālās attīstības fonda (turpmāk – ERAF) darbības programmas „Infrastruktūra un pakalpojumi” ietvaros realizē šādus projektus:</w:t>
      </w:r>
    </w:p>
    <w:p w:rsidR="00DF7B41" w:rsidRPr="00605789" w:rsidRDefault="00DF7B41" w:rsidP="00270F7E">
      <w:pPr>
        <w:pStyle w:val="ListParagraph"/>
        <w:numPr>
          <w:ilvl w:val="0"/>
          <w:numId w:val="10"/>
        </w:numPr>
        <w:spacing w:after="0" w:line="240" w:lineRule="auto"/>
        <w:jc w:val="both"/>
        <w:rPr>
          <w:rFonts w:ascii="Times New Roman" w:hAnsi="Times New Roman" w:cs="Times New Roman"/>
          <w:sz w:val="24"/>
          <w:szCs w:val="24"/>
        </w:rPr>
      </w:pPr>
      <w:r w:rsidRPr="00605789">
        <w:rPr>
          <w:rFonts w:ascii="Times New Roman" w:hAnsi="Times New Roman" w:cs="Times New Roman"/>
          <w:sz w:val="24"/>
          <w:szCs w:val="24"/>
        </w:rPr>
        <w:t xml:space="preserve">projektu Nr.3DP/3.1.5.3.1/IPIA/VSMTVA/013 </w:t>
      </w:r>
      <w:r w:rsidR="00391318">
        <w:rPr>
          <w:rFonts w:ascii="Times New Roman" w:hAnsi="Times New Roman" w:cs="Times New Roman"/>
          <w:sz w:val="24"/>
          <w:szCs w:val="24"/>
        </w:rPr>
        <w:t xml:space="preserve">VSIA </w:t>
      </w:r>
      <w:r w:rsidRPr="00605789">
        <w:rPr>
          <w:rFonts w:ascii="Times New Roman" w:hAnsi="Times New Roman" w:cs="Times New Roman"/>
          <w:sz w:val="24"/>
          <w:szCs w:val="24"/>
        </w:rPr>
        <w:t>„Paula Stradiņa klīniskās universitātes slimnīcas</w:t>
      </w:r>
      <w:r w:rsidR="00391318">
        <w:rPr>
          <w:rFonts w:ascii="Times New Roman" w:hAnsi="Times New Roman" w:cs="Times New Roman"/>
          <w:sz w:val="24"/>
          <w:szCs w:val="24"/>
        </w:rPr>
        <w:t>”</w:t>
      </w:r>
      <w:r w:rsidRPr="00605789">
        <w:rPr>
          <w:rFonts w:ascii="Times New Roman" w:hAnsi="Times New Roman" w:cs="Times New Roman"/>
          <w:sz w:val="24"/>
          <w:szCs w:val="24"/>
        </w:rPr>
        <w:t xml:space="preserve"> infrastruktūras attīstība, uzlabojot veselības aprūpes pakalpojumu kvalitāti un izmaksu efektivitāti” ar kopējām izmaksām  14 020 300,00 lati, t.sk.</w:t>
      </w:r>
      <w:r w:rsidR="00391318">
        <w:rPr>
          <w:rFonts w:ascii="Times New Roman" w:hAnsi="Times New Roman" w:cs="Times New Roman"/>
          <w:sz w:val="24"/>
          <w:szCs w:val="24"/>
        </w:rPr>
        <w:t>,</w:t>
      </w:r>
      <w:r w:rsidRPr="00605789">
        <w:rPr>
          <w:rFonts w:ascii="Times New Roman" w:hAnsi="Times New Roman" w:cs="Times New Roman"/>
          <w:sz w:val="24"/>
          <w:szCs w:val="24"/>
        </w:rPr>
        <w:t xml:space="preserve"> ERAF līdzfinansējums 8 500 000,00 lati, valsts budžeta līdzfinansējums 1 321 000,00 lati un privāta</w:t>
      </w:r>
      <w:r w:rsidR="00391318">
        <w:rPr>
          <w:rFonts w:ascii="Times New Roman" w:hAnsi="Times New Roman" w:cs="Times New Roman"/>
          <w:sz w:val="24"/>
          <w:szCs w:val="24"/>
        </w:rPr>
        <w:t>is līdzfinansējums 4 199 300 lati</w:t>
      </w:r>
      <w:r w:rsidRPr="00605789">
        <w:rPr>
          <w:rFonts w:ascii="Times New Roman" w:hAnsi="Times New Roman" w:cs="Times New Roman"/>
          <w:sz w:val="24"/>
          <w:szCs w:val="24"/>
        </w:rPr>
        <w:t>;</w:t>
      </w:r>
    </w:p>
    <w:p w:rsidR="00DF7B41" w:rsidRPr="00605789" w:rsidRDefault="00DF7B41" w:rsidP="00C40DBC">
      <w:pPr>
        <w:pStyle w:val="ListParagraph"/>
        <w:spacing w:after="0"/>
        <w:jc w:val="both"/>
        <w:rPr>
          <w:rFonts w:ascii="Times New Roman" w:hAnsi="Times New Roman" w:cs="Times New Roman"/>
          <w:sz w:val="24"/>
          <w:szCs w:val="24"/>
        </w:rPr>
      </w:pPr>
    </w:p>
    <w:p w:rsidR="00DF7B41" w:rsidRPr="00605789" w:rsidRDefault="00DF7B41" w:rsidP="00270F7E">
      <w:pPr>
        <w:pStyle w:val="ListParagraph"/>
        <w:numPr>
          <w:ilvl w:val="0"/>
          <w:numId w:val="10"/>
        </w:numPr>
        <w:spacing w:after="0" w:line="240" w:lineRule="auto"/>
        <w:jc w:val="both"/>
        <w:rPr>
          <w:rFonts w:ascii="Times New Roman" w:hAnsi="Times New Roman" w:cs="Times New Roman"/>
          <w:sz w:val="24"/>
          <w:szCs w:val="24"/>
        </w:rPr>
      </w:pPr>
      <w:r w:rsidRPr="00605789">
        <w:rPr>
          <w:rFonts w:ascii="Times New Roman" w:hAnsi="Times New Roman" w:cs="Times New Roman"/>
          <w:sz w:val="24"/>
          <w:szCs w:val="24"/>
        </w:rPr>
        <w:t xml:space="preserve">projektu Nr.3DP/3.1.5.3.1/11/IPIA/VEC/012 </w:t>
      </w:r>
      <w:r w:rsidR="00391318">
        <w:rPr>
          <w:rFonts w:ascii="Times New Roman" w:hAnsi="Times New Roman" w:cs="Times New Roman"/>
          <w:sz w:val="24"/>
          <w:szCs w:val="24"/>
        </w:rPr>
        <w:t xml:space="preserve">VSIA </w:t>
      </w:r>
      <w:r w:rsidRPr="00605789">
        <w:rPr>
          <w:rFonts w:ascii="Times New Roman" w:hAnsi="Times New Roman" w:cs="Times New Roman"/>
          <w:sz w:val="24"/>
          <w:szCs w:val="24"/>
        </w:rPr>
        <w:t>„Paula Stradiņa k</w:t>
      </w:r>
      <w:r w:rsidR="00DA647F">
        <w:rPr>
          <w:rFonts w:ascii="Times New Roman" w:hAnsi="Times New Roman" w:cs="Times New Roman"/>
          <w:sz w:val="24"/>
          <w:szCs w:val="24"/>
        </w:rPr>
        <w:t>līniskās universitātes slimnīca”</w:t>
      </w:r>
      <w:r w:rsidRPr="00605789">
        <w:rPr>
          <w:rFonts w:ascii="Times New Roman" w:hAnsi="Times New Roman" w:cs="Times New Roman"/>
          <w:sz w:val="24"/>
          <w:szCs w:val="24"/>
        </w:rPr>
        <w:t xml:space="preserve"> infrastruktūras attīstība, uzlabojot veselības aprūpes pakalpojumu kvalitāti u</w:t>
      </w:r>
      <w:r w:rsidR="00391318">
        <w:rPr>
          <w:rFonts w:ascii="Times New Roman" w:hAnsi="Times New Roman" w:cs="Times New Roman"/>
          <w:sz w:val="24"/>
          <w:szCs w:val="24"/>
        </w:rPr>
        <w:t>n izmaksu efektivitāti, 2.kārta</w:t>
      </w:r>
      <w:r w:rsidRPr="00605789">
        <w:rPr>
          <w:rFonts w:ascii="Times New Roman" w:hAnsi="Times New Roman" w:cs="Times New Roman"/>
          <w:sz w:val="24"/>
          <w:szCs w:val="24"/>
        </w:rPr>
        <w:t xml:space="preserve"> ar kopējam izmaksām 10 000 494,25 lati, t.sk. ERAF līdzfinansējums 8 421 416,19 lati un privātais līdzfinansējums 1 579 078,06 lati;</w:t>
      </w:r>
    </w:p>
    <w:p w:rsidR="00DF7B41" w:rsidRPr="00605789" w:rsidRDefault="00DF7B41" w:rsidP="00C40DBC">
      <w:pPr>
        <w:pStyle w:val="ListParagraph"/>
        <w:spacing w:after="0"/>
        <w:rPr>
          <w:rFonts w:ascii="Times New Roman" w:hAnsi="Times New Roman" w:cs="Times New Roman"/>
          <w:sz w:val="24"/>
          <w:szCs w:val="24"/>
        </w:rPr>
      </w:pPr>
    </w:p>
    <w:p w:rsidR="00DF7B41" w:rsidRPr="00605789" w:rsidRDefault="00DF7B41" w:rsidP="00270F7E">
      <w:pPr>
        <w:pStyle w:val="ListParagraph"/>
        <w:numPr>
          <w:ilvl w:val="0"/>
          <w:numId w:val="10"/>
        </w:numPr>
        <w:spacing w:after="0" w:line="240" w:lineRule="auto"/>
        <w:jc w:val="both"/>
        <w:rPr>
          <w:rFonts w:ascii="Times New Roman" w:hAnsi="Times New Roman" w:cs="Times New Roman"/>
          <w:sz w:val="24"/>
          <w:szCs w:val="24"/>
        </w:rPr>
      </w:pPr>
      <w:r w:rsidRPr="00605789">
        <w:rPr>
          <w:rFonts w:ascii="Times New Roman" w:hAnsi="Times New Roman" w:cs="Times New Roman"/>
          <w:sz w:val="24"/>
          <w:szCs w:val="24"/>
        </w:rPr>
        <w:t>valsts galvotā aizdevuma projektu „Jaunā korpusa 1.kārtas būvniecība” ar kopējām izmaksām 46 400 000,00 lati, kas paredz slimnīcas Jaunā korpusa izbūvi.</w:t>
      </w:r>
    </w:p>
    <w:p w:rsidR="00DF7B41" w:rsidRPr="00605789" w:rsidRDefault="00DF7B41" w:rsidP="00391318">
      <w:pPr>
        <w:spacing w:before="120" w:after="0"/>
        <w:ind w:firstLine="720"/>
        <w:jc w:val="both"/>
        <w:rPr>
          <w:rFonts w:ascii="Times New Roman" w:hAnsi="Times New Roman" w:cs="Times New Roman"/>
          <w:sz w:val="24"/>
          <w:szCs w:val="24"/>
        </w:rPr>
      </w:pPr>
      <w:r w:rsidRPr="00605789">
        <w:rPr>
          <w:rFonts w:ascii="Times New Roman" w:hAnsi="Times New Roman" w:cs="Times New Roman"/>
          <w:sz w:val="24"/>
          <w:szCs w:val="24"/>
        </w:rPr>
        <w:t>Tā kā visiem projektiem faktiski ir vienots mērķis – slimnīcas jaunā korpusa A daļas būvniecība, kā arī mērķu sasniegšanai tiek rīkots viens iepirkums, tādejādi projekts tiek uzskatīts par lielo pro</w:t>
      </w:r>
      <w:r w:rsidR="00391318">
        <w:rPr>
          <w:rFonts w:ascii="Times New Roman" w:hAnsi="Times New Roman" w:cs="Times New Roman"/>
          <w:sz w:val="24"/>
          <w:szCs w:val="24"/>
        </w:rPr>
        <w:t>jektu atbilstoši Padomes Regulai</w:t>
      </w:r>
      <w:r w:rsidRPr="00605789">
        <w:rPr>
          <w:rFonts w:ascii="Times New Roman" w:hAnsi="Times New Roman" w:cs="Times New Roman"/>
          <w:sz w:val="24"/>
          <w:szCs w:val="24"/>
        </w:rPr>
        <w:t xml:space="preserve"> (EK) Nr.1083/2006, ar ko paredz vispārīgus noteikumus par ERAF, Eiropas Sociālo fondu un Kohēzijas fondu un atceļ Regulu (EK) Nr.1260/1999 (turpmāk – Padomes Regula) 39.-41.pantam.</w:t>
      </w:r>
    </w:p>
    <w:p w:rsidR="00DF7B41" w:rsidRPr="00605789" w:rsidRDefault="00DF7B41" w:rsidP="00C40DBC">
      <w:pPr>
        <w:spacing w:after="0" w:line="240" w:lineRule="auto"/>
        <w:ind w:firstLine="720"/>
        <w:jc w:val="both"/>
        <w:rPr>
          <w:rFonts w:ascii="Times New Roman" w:hAnsi="Times New Roman" w:cs="Times New Roman"/>
          <w:sz w:val="24"/>
          <w:szCs w:val="24"/>
        </w:rPr>
      </w:pPr>
      <w:r w:rsidRPr="00605789">
        <w:rPr>
          <w:rFonts w:ascii="Times New Roman" w:hAnsi="Times New Roman" w:cs="Times New Roman"/>
          <w:sz w:val="24"/>
          <w:szCs w:val="24"/>
        </w:rPr>
        <w:t>Lai nodrošinātu lielā projekta pieteikuma atbils</w:t>
      </w:r>
      <w:r w:rsidR="00C337BF">
        <w:rPr>
          <w:rFonts w:ascii="Times New Roman" w:hAnsi="Times New Roman" w:cs="Times New Roman"/>
          <w:sz w:val="24"/>
          <w:szCs w:val="24"/>
        </w:rPr>
        <w:t>t</w:t>
      </w:r>
      <w:r w:rsidRPr="00605789">
        <w:rPr>
          <w:rFonts w:ascii="Times New Roman" w:hAnsi="Times New Roman" w:cs="Times New Roman"/>
          <w:sz w:val="24"/>
          <w:szCs w:val="24"/>
        </w:rPr>
        <w:t>ību Padomes Regulai 2013.gada 11.jūlijā tika organizēta sanāksme ar finansējuma saņēmēja, Finanšu ministrijas un JASPERS (</w:t>
      </w:r>
      <w:proofErr w:type="spellStart"/>
      <w:r w:rsidRPr="00605789">
        <w:rPr>
          <w:rFonts w:ascii="Times New Roman" w:hAnsi="Times New Roman" w:cs="Times New Roman"/>
          <w:sz w:val="24"/>
          <w:szCs w:val="24"/>
        </w:rPr>
        <w:t>Joint</w:t>
      </w:r>
      <w:proofErr w:type="spellEnd"/>
      <w:r w:rsidRPr="00605789">
        <w:rPr>
          <w:rFonts w:ascii="Times New Roman" w:hAnsi="Times New Roman" w:cs="Times New Roman"/>
          <w:sz w:val="24"/>
          <w:szCs w:val="24"/>
        </w:rPr>
        <w:t xml:space="preserve"> </w:t>
      </w:r>
      <w:proofErr w:type="spellStart"/>
      <w:r w:rsidRPr="00605789">
        <w:rPr>
          <w:rFonts w:ascii="Times New Roman" w:hAnsi="Times New Roman" w:cs="Times New Roman"/>
          <w:sz w:val="24"/>
          <w:szCs w:val="24"/>
        </w:rPr>
        <w:t>Assistance</w:t>
      </w:r>
      <w:proofErr w:type="spellEnd"/>
      <w:r w:rsidRPr="00605789">
        <w:rPr>
          <w:rFonts w:ascii="Times New Roman" w:hAnsi="Times New Roman" w:cs="Times New Roman"/>
          <w:sz w:val="24"/>
          <w:szCs w:val="24"/>
        </w:rPr>
        <w:t xml:space="preserve"> to </w:t>
      </w:r>
      <w:proofErr w:type="spellStart"/>
      <w:r w:rsidRPr="00605789">
        <w:rPr>
          <w:rFonts w:ascii="Times New Roman" w:hAnsi="Times New Roman" w:cs="Times New Roman"/>
          <w:sz w:val="24"/>
          <w:szCs w:val="24"/>
        </w:rPr>
        <w:t>Support</w:t>
      </w:r>
      <w:proofErr w:type="spellEnd"/>
      <w:r w:rsidRPr="00605789">
        <w:rPr>
          <w:rFonts w:ascii="Times New Roman" w:hAnsi="Times New Roman" w:cs="Times New Roman"/>
          <w:sz w:val="24"/>
          <w:szCs w:val="24"/>
        </w:rPr>
        <w:t xml:space="preserve"> </w:t>
      </w:r>
      <w:proofErr w:type="spellStart"/>
      <w:r w:rsidRPr="00605789">
        <w:rPr>
          <w:rFonts w:ascii="Times New Roman" w:hAnsi="Times New Roman" w:cs="Times New Roman"/>
          <w:sz w:val="24"/>
          <w:szCs w:val="24"/>
        </w:rPr>
        <w:t>Projects</w:t>
      </w:r>
      <w:proofErr w:type="spellEnd"/>
      <w:r w:rsidRPr="00605789">
        <w:rPr>
          <w:rFonts w:ascii="Times New Roman" w:hAnsi="Times New Roman" w:cs="Times New Roman"/>
          <w:sz w:val="24"/>
          <w:szCs w:val="24"/>
        </w:rPr>
        <w:t xml:space="preserve"> </w:t>
      </w:r>
      <w:proofErr w:type="spellStart"/>
      <w:r w:rsidRPr="00605789">
        <w:rPr>
          <w:rFonts w:ascii="Times New Roman" w:hAnsi="Times New Roman" w:cs="Times New Roman"/>
          <w:sz w:val="24"/>
          <w:szCs w:val="24"/>
        </w:rPr>
        <w:t>in</w:t>
      </w:r>
      <w:proofErr w:type="spellEnd"/>
      <w:r w:rsidRPr="00605789">
        <w:rPr>
          <w:rFonts w:ascii="Times New Roman" w:hAnsi="Times New Roman" w:cs="Times New Roman"/>
          <w:sz w:val="24"/>
          <w:szCs w:val="24"/>
        </w:rPr>
        <w:t xml:space="preserve"> </w:t>
      </w:r>
      <w:proofErr w:type="spellStart"/>
      <w:r w:rsidRPr="00605789">
        <w:rPr>
          <w:rFonts w:ascii="Times New Roman" w:hAnsi="Times New Roman" w:cs="Times New Roman"/>
          <w:sz w:val="24"/>
          <w:szCs w:val="24"/>
        </w:rPr>
        <w:t>European</w:t>
      </w:r>
      <w:proofErr w:type="spellEnd"/>
      <w:r w:rsidRPr="00605789">
        <w:rPr>
          <w:rFonts w:ascii="Times New Roman" w:hAnsi="Times New Roman" w:cs="Times New Roman"/>
          <w:sz w:val="24"/>
          <w:szCs w:val="24"/>
        </w:rPr>
        <w:t xml:space="preserve"> </w:t>
      </w:r>
      <w:proofErr w:type="spellStart"/>
      <w:r w:rsidRPr="00605789">
        <w:rPr>
          <w:rFonts w:ascii="Times New Roman" w:hAnsi="Times New Roman" w:cs="Times New Roman"/>
          <w:sz w:val="24"/>
          <w:szCs w:val="24"/>
        </w:rPr>
        <w:t>Regions</w:t>
      </w:r>
      <w:proofErr w:type="spellEnd"/>
      <w:r w:rsidRPr="00605789">
        <w:rPr>
          <w:rFonts w:ascii="Times New Roman" w:hAnsi="Times New Roman" w:cs="Times New Roman"/>
          <w:sz w:val="24"/>
          <w:szCs w:val="24"/>
        </w:rPr>
        <w:t>) pārstāvjiem. Tika noskaidrots, ka lielā projekta pieteikuma sagatavošanā JASPERS atbalsts iespējams tikai kā konsultācijas pakalpojums, galvenokārt, finansējuma saņēmēja izstrādātās izmaksu ieguvumu analīzes, tehniski ekonomiskā pamatojuma atbilstības izvērtēšanai un lielā projek</w:t>
      </w:r>
      <w:r w:rsidR="00391318">
        <w:rPr>
          <w:rFonts w:ascii="Times New Roman" w:hAnsi="Times New Roman" w:cs="Times New Roman"/>
          <w:sz w:val="24"/>
          <w:szCs w:val="24"/>
        </w:rPr>
        <w:t xml:space="preserve">ta pieteikuma Eiropas Komisijai </w:t>
      </w:r>
      <w:r w:rsidRPr="00605789">
        <w:rPr>
          <w:rFonts w:ascii="Times New Roman" w:hAnsi="Times New Roman" w:cs="Times New Roman"/>
          <w:sz w:val="24"/>
          <w:szCs w:val="24"/>
        </w:rPr>
        <w:t xml:space="preserve">kvalitātes nodrošināšanai. JASPERS eksperti var izvērtēt projekta informāciju un sniegt rekomendācijas, lai finansējuma saņēmējs sagatavotu kvalitatīvu projekta pieteikumu pirms iesniegšanas </w:t>
      </w:r>
      <w:r w:rsidR="00391318" w:rsidRPr="00605789">
        <w:rPr>
          <w:rFonts w:ascii="Times New Roman" w:hAnsi="Times New Roman" w:cs="Times New Roman"/>
          <w:sz w:val="24"/>
          <w:szCs w:val="24"/>
        </w:rPr>
        <w:t>Eiropas Komisijai</w:t>
      </w:r>
      <w:r w:rsidRPr="00605789">
        <w:rPr>
          <w:rFonts w:ascii="Times New Roman" w:hAnsi="Times New Roman" w:cs="Times New Roman"/>
          <w:sz w:val="24"/>
          <w:szCs w:val="24"/>
        </w:rPr>
        <w:t>.</w:t>
      </w:r>
    </w:p>
    <w:p w:rsidR="00BB1971" w:rsidRPr="00605789" w:rsidRDefault="00DF7B41" w:rsidP="00C40DBC">
      <w:pPr>
        <w:spacing w:after="0"/>
        <w:ind w:firstLine="720"/>
        <w:jc w:val="both"/>
        <w:rPr>
          <w:rFonts w:ascii="Times New Roman" w:hAnsi="Times New Roman" w:cs="Times New Roman"/>
          <w:sz w:val="24"/>
          <w:szCs w:val="24"/>
        </w:rPr>
      </w:pPr>
      <w:r w:rsidRPr="00605789">
        <w:rPr>
          <w:rFonts w:ascii="Times New Roman" w:hAnsi="Times New Roman" w:cs="Times New Roman"/>
          <w:sz w:val="24"/>
          <w:szCs w:val="24"/>
        </w:rPr>
        <w:t>Savukārt, finansējuma saņēmējam nepieciešams piesaistīt ārējos konsultantus lielā projekta pamatojuma dokumentācijas – izmaksu un ieguvumu analīzes (t.sk.</w:t>
      </w:r>
      <w:r w:rsidR="00391318">
        <w:rPr>
          <w:rFonts w:ascii="Times New Roman" w:hAnsi="Times New Roman" w:cs="Times New Roman"/>
          <w:sz w:val="24"/>
          <w:szCs w:val="24"/>
        </w:rPr>
        <w:t>,</w:t>
      </w:r>
      <w:r w:rsidRPr="00605789">
        <w:rPr>
          <w:rFonts w:ascii="Times New Roman" w:hAnsi="Times New Roman" w:cs="Times New Roman"/>
          <w:sz w:val="24"/>
          <w:szCs w:val="24"/>
        </w:rPr>
        <w:t xml:space="preserve"> riska izvērtējumu un paredzamo </w:t>
      </w:r>
      <w:r w:rsidRPr="00605789">
        <w:rPr>
          <w:rFonts w:ascii="Times New Roman" w:hAnsi="Times New Roman" w:cs="Times New Roman"/>
          <w:sz w:val="24"/>
          <w:szCs w:val="24"/>
        </w:rPr>
        <w:lastRenderedPageBreak/>
        <w:t>ietekmi uz attiecīgo nozari un sociālekonomisko stāvokli dalībvalstī un reģionā), tehniskā pamatojuma un lielā projekta pieteikuma sagatavošanai, jo finansējuma saņēmējam nav iepriekšējās pieredzes lielā projekta pieteikuma sagatavošanā un ir problēmas ar cilvēkresursu kapacitāti. Finansējuma saņēmējs norāda, ka ekspertu pakalpoju</w:t>
      </w:r>
      <w:r w:rsidR="00C337BF">
        <w:rPr>
          <w:rFonts w:ascii="Times New Roman" w:hAnsi="Times New Roman" w:cs="Times New Roman"/>
          <w:sz w:val="24"/>
          <w:szCs w:val="24"/>
        </w:rPr>
        <w:t xml:space="preserve">ma izmaksas plānotas </w:t>
      </w:r>
      <w:r w:rsidR="00C337BF" w:rsidRPr="00DF6BF3">
        <w:rPr>
          <w:rFonts w:ascii="Times New Roman" w:hAnsi="Times New Roman" w:cs="Times New Roman"/>
          <w:b/>
          <w:sz w:val="24"/>
          <w:szCs w:val="24"/>
        </w:rPr>
        <w:t>30 000 latu</w:t>
      </w:r>
      <w:r w:rsidR="00C337BF">
        <w:rPr>
          <w:rFonts w:ascii="Times New Roman" w:hAnsi="Times New Roman" w:cs="Times New Roman"/>
          <w:sz w:val="24"/>
          <w:szCs w:val="24"/>
        </w:rPr>
        <w:t xml:space="preserve"> apmērā</w:t>
      </w:r>
      <w:r w:rsidRPr="00605789">
        <w:rPr>
          <w:rFonts w:ascii="Times New Roman" w:hAnsi="Times New Roman" w:cs="Times New Roman"/>
          <w:sz w:val="24"/>
          <w:szCs w:val="24"/>
        </w:rPr>
        <w:t>, vienlaikus informējot, ka finansējuma saņēmēja 2013.gada budžetā nav ieplānoti šādi izdevumi un nepieciešams rast papildus finansējumu ekspertu piesaistei.</w:t>
      </w:r>
      <w:r w:rsidR="00DF6BF3">
        <w:rPr>
          <w:rFonts w:ascii="Times New Roman" w:hAnsi="Times New Roman" w:cs="Times New Roman"/>
          <w:sz w:val="24"/>
          <w:szCs w:val="24"/>
        </w:rPr>
        <w:t xml:space="preserve"> Finansējums nepieciešams valsts budžeta apakšprogrammā 33.01.00 „Ārstniecība” i</w:t>
      </w:r>
      <w:r w:rsidR="00DF6BF3">
        <w:rPr>
          <w:rFonts w:ascii="Times New Roman" w:eastAsia="Times New Roman" w:hAnsi="Times New Roman" w:cs="Times New Roman"/>
          <w:sz w:val="24"/>
          <w:szCs w:val="24"/>
        </w:rPr>
        <w:t xml:space="preserve">zdevumu kodā atbilstoši EKK 2000 „Preces un pakalpojumi”. </w:t>
      </w:r>
      <w:r w:rsidR="00DF6BF3">
        <w:rPr>
          <w:rFonts w:ascii="Times New Roman" w:hAnsi="Times New Roman" w:cs="Times New Roman"/>
          <w:sz w:val="24"/>
          <w:szCs w:val="24"/>
        </w:rPr>
        <w:t xml:space="preserve"> </w:t>
      </w:r>
    </w:p>
    <w:p w:rsidR="002C6776" w:rsidRDefault="002C6776" w:rsidP="00DF7B41">
      <w:pPr>
        <w:spacing w:after="0"/>
        <w:ind w:firstLine="720"/>
        <w:jc w:val="both"/>
        <w:rPr>
          <w:rFonts w:ascii="Times New Roman" w:hAnsi="Times New Roman" w:cs="Times New Roman"/>
          <w:sz w:val="24"/>
          <w:szCs w:val="24"/>
        </w:rPr>
      </w:pPr>
    </w:p>
    <w:p w:rsidR="00DA647F" w:rsidRDefault="00B158A5" w:rsidP="00B158A5">
      <w:pPr>
        <w:pStyle w:val="NoSpacing"/>
        <w:spacing w:before="120"/>
        <w:ind w:firstLine="720"/>
        <w:rPr>
          <w:rFonts w:ascii="Times New Roman" w:hAnsi="Times New Roman"/>
          <w:b/>
          <w:color w:val="000000"/>
          <w:sz w:val="28"/>
          <w:szCs w:val="28"/>
        </w:rPr>
      </w:pPr>
      <w:r>
        <w:rPr>
          <w:rFonts w:ascii="Times New Roman" w:hAnsi="Times New Roman"/>
          <w:b/>
          <w:color w:val="000000"/>
          <w:sz w:val="28"/>
          <w:szCs w:val="28"/>
        </w:rPr>
        <w:t>3</w:t>
      </w:r>
      <w:r w:rsidR="00DA647F">
        <w:rPr>
          <w:rFonts w:ascii="Times New Roman" w:hAnsi="Times New Roman"/>
          <w:b/>
          <w:color w:val="000000"/>
          <w:sz w:val="28"/>
          <w:szCs w:val="28"/>
        </w:rPr>
        <w:t>.</w:t>
      </w:r>
      <w:r w:rsidR="00DA647F" w:rsidRPr="00844459">
        <w:rPr>
          <w:rFonts w:ascii="Times New Roman" w:hAnsi="Times New Roman"/>
          <w:b/>
          <w:color w:val="000000"/>
          <w:sz w:val="28"/>
          <w:szCs w:val="28"/>
        </w:rPr>
        <w:t>VSIA „Paula Stradiņa klīniskā univers</w:t>
      </w:r>
      <w:r w:rsidR="00DA647F">
        <w:rPr>
          <w:rFonts w:ascii="Times New Roman" w:hAnsi="Times New Roman"/>
          <w:b/>
          <w:color w:val="000000"/>
          <w:sz w:val="28"/>
          <w:szCs w:val="28"/>
        </w:rPr>
        <w:t xml:space="preserve">itātes slimnīca” nepieciešamais </w:t>
      </w:r>
      <w:r w:rsidR="00DA647F" w:rsidRPr="00844459">
        <w:rPr>
          <w:rFonts w:ascii="Times New Roman" w:hAnsi="Times New Roman"/>
          <w:b/>
          <w:color w:val="000000"/>
          <w:sz w:val="28"/>
          <w:szCs w:val="28"/>
        </w:rPr>
        <w:t xml:space="preserve">finansējums </w:t>
      </w:r>
      <w:r w:rsidR="00DA647F">
        <w:rPr>
          <w:rFonts w:ascii="Times New Roman" w:hAnsi="Times New Roman"/>
          <w:b/>
          <w:color w:val="000000"/>
          <w:sz w:val="28"/>
          <w:szCs w:val="28"/>
        </w:rPr>
        <w:t>Sievietes un bērna klīnikas darbības pilnveidošanai</w:t>
      </w:r>
    </w:p>
    <w:p w:rsidR="00945F00" w:rsidRDefault="00945F00" w:rsidP="00945F00">
      <w:pPr>
        <w:autoSpaceDE w:val="0"/>
        <w:autoSpaceDN w:val="0"/>
        <w:adjustRightInd w:val="0"/>
        <w:spacing w:before="120"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Saskaņā ar Nacionālo attīstības plānu 2013. – 2020.gadam (NAP 2020) 38.§ un 313.§ plānots attīstīt perinatālās aprūpes centru tīklu. VSIA „Paula Stradiņa klīniskās universitātes slimnīca” ir plānots kā viens no vadošajiem perinatālās aprūpes centriem. Valsts sekretāru sanāksmē ir iesniegts Ministru kabineta noteikumu projekts par grozījumiem noteikumos Nr.60, kuros noteiktas obligātās prasības perinatālas aprūpes centriem un to aprīkojumam (grozījumu spēkā stāšanās paredzētā ar 2014.gada 1.janvāri) .Savukārt Ministru kabineta 2006.gada 25.jūlija noteikumi Nr.611 „Dzemdību palīdzības nodrošināšanas kārtība” (turpmāk – noteikumi Nr.611) nosaka, ka diagnostiski </w:t>
      </w:r>
      <w:proofErr w:type="spellStart"/>
      <w:r>
        <w:rPr>
          <w:rFonts w:ascii="Times New Roman" w:hAnsi="Times New Roman" w:cs="Times New Roman"/>
          <w:color w:val="000000"/>
          <w:sz w:val="24"/>
          <w:szCs w:val="24"/>
        </w:rPr>
        <w:t>invazīvos</w:t>
      </w:r>
      <w:proofErr w:type="spellEnd"/>
      <w:r>
        <w:rPr>
          <w:rFonts w:ascii="Times New Roman" w:hAnsi="Times New Roman" w:cs="Times New Roman"/>
          <w:color w:val="000000"/>
          <w:sz w:val="24"/>
          <w:szCs w:val="24"/>
        </w:rPr>
        <w:t xml:space="preserve"> izmeklējumus grūtniecēm no 2014.gada 1.janvāra veic Perinatālās aprūpes centros</w:t>
      </w:r>
      <w:r w:rsidR="003C39D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945F00" w:rsidRPr="00B2598D" w:rsidRDefault="00B2598D" w:rsidP="00945F0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2598D">
        <w:rPr>
          <w:rFonts w:ascii="Times New Roman" w:hAnsi="Times New Roman" w:cs="Times New Roman"/>
          <w:color w:val="000000"/>
          <w:sz w:val="24"/>
          <w:szCs w:val="24"/>
        </w:rPr>
        <w:t xml:space="preserve">Lai nodrošinātu ar 2014.gada 1.janvāri normatīvajā aktā paredzēto, t.i., iekārtotu </w:t>
      </w:r>
      <w:proofErr w:type="spellStart"/>
      <w:r w:rsidRPr="00B2598D">
        <w:rPr>
          <w:rFonts w:ascii="Times New Roman" w:hAnsi="Times New Roman" w:cs="Times New Roman"/>
          <w:color w:val="000000"/>
          <w:sz w:val="24"/>
          <w:szCs w:val="24"/>
        </w:rPr>
        <w:t>invazīvo</w:t>
      </w:r>
      <w:proofErr w:type="spellEnd"/>
      <w:r w:rsidRPr="00B2598D">
        <w:rPr>
          <w:rFonts w:ascii="Times New Roman" w:hAnsi="Times New Roman" w:cs="Times New Roman"/>
          <w:color w:val="000000"/>
          <w:sz w:val="24"/>
          <w:szCs w:val="24"/>
        </w:rPr>
        <w:t xml:space="preserve"> manipulāciju telpu un iegādātos jaunu, tikai perinatālajai diagnostikai paredzētu ultrasonogrāfijas iekārtu, kas atbilst noteikumu Nr.60 grozījumu 148.punkta 5.6.6.apakšnodaļā „Prasības jaundzimušo patoloģijas nodaļai” izvirzītajiem kritērijiem, nepieciešams papildus finansējums ultrasonogrāfijas iekārtas ar divām zondēm iegādei, kā arī 2 </w:t>
      </w:r>
      <w:proofErr w:type="spellStart"/>
      <w:r w:rsidRPr="00B2598D">
        <w:rPr>
          <w:rFonts w:ascii="Times New Roman" w:hAnsi="Times New Roman" w:cs="Times New Roman"/>
          <w:color w:val="000000"/>
          <w:sz w:val="24"/>
          <w:szCs w:val="24"/>
        </w:rPr>
        <w:t>kardiotokogrāfu</w:t>
      </w:r>
      <w:proofErr w:type="spellEnd"/>
      <w:r w:rsidRPr="00B2598D">
        <w:rPr>
          <w:rFonts w:ascii="Times New Roman" w:hAnsi="Times New Roman" w:cs="Times New Roman"/>
          <w:color w:val="000000"/>
          <w:sz w:val="24"/>
          <w:szCs w:val="24"/>
        </w:rPr>
        <w:t xml:space="preserve"> iegādei. Jāņem vērā, ka VSIA „Paula Stradiņa klīniskās universitātes slimnīca” būs viens no vadošajiem centriem perinatālajā aprūpē. Ja netiks iegādātas 2013.gadā iekārtas, tad nevarēs nodrošināt veselības aprūpes pakalpojumus atbilstoši normatīvajos aktos noteiktajām prasībām, nevarēs veikt izmeklējumus, lai konstatētu agrīnās augļa patoloģijas. </w:t>
      </w:r>
      <w:r>
        <w:rPr>
          <w:rFonts w:ascii="Times New Roman" w:hAnsi="Times New Roman" w:cs="Times New Roman"/>
          <w:color w:val="000000"/>
          <w:sz w:val="24"/>
          <w:szCs w:val="24"/>
        </w:rPr>
        <w:t>N</w:t>
      </w:r>
      <w:r w:rsidR="00945F00" w:rsidRPr="00B2598D">
        <w:rPr>
          <w:rFonts w:ascii="Times New Roman" w:hAnsi="Times New Roman" w:cs="Times New Roman"/>
          <w:color w:val="000000"/>
          <w:sz w:val="24"/>
          <w:szCs w:val="24"/>
        </w:rPr>
        <w:t xml:space="preserve">epieciešams papildus finansējums ultrasonogrāfijas iekārtas ar divām zondēm iegādei </w:t>
      </w:r>
      <w:r>
        <w:rPr>
          <w:rFonts w:ascii="Times New Roman" w:hAnsi="Times New Roman" w:cs="Times New Roman"/>
          <w:color w:val="000000"/>
          <w:sz w:val="24"/>
          <w:szCs w:val="24"/>
        </w:rPr>
        <w:t xml:space="preserve">   </w:t>
      </w:r>
      <w:r w:rsidR="00945F00" w:rsidRPr="00B2598D">
        <w:rPr>
          <w:rFonts w:ascii="Times New Roman" w:hAnsi="Times New Roman" w:cs="Times New Roman"/>
          <w:color w:val="000000"/>
          <w:sz w:val="24"/>
          <w:szCs w:val="24"/>
        </w:rPr>
        <w:t xml:space="preserve">84 700 lati (tai skaitā PVN 14 700 lati).    </w:t>
      </w:r>
    </w:p>
    <w:p w:rsidR="00945F00" w:rsidRDefault="00945F00" w:rsidP="00945F00">
      <w:pPr>
        <w:autoSpaceDE w:val="0"/>
        <w:autoSpaceDN w:val="0"/>
        <w:adjustRightInd w:val="0"/>
        <w:spacing w:after="0" w:line="240" w:lineRule="auto"/>
        <w:jc w:val="both"/>
        <w:rPr>
          <w:rFonts w:ascii="Times New Roman" w:hAnsi="Times New Roman" w:cs="Times New Roman"/>
          <w:color w:val="000000"/>
          <w:sz w:val="24"/>
          <w:szCs w:val="24"/>
        </w:rPr>
      </w:pPr>
      <w:r w:rsidRPr="00B2598D">
        <w:rPr>
          <w:rFonts w:ascii="Times New Roman" w:hAnsi="Times New Roman" w:cs="Times New Roman"/>
          <w:color w:val="000000"/>
          <w:sz w:val="24"/>
          <w:szCs w:val="24"/>
        </w:rPr>
        <w:t>„Mātes un bērna veselības uzlabošanas</w:t>
      </w:r>
      <w:r>
        <w:rPr>
          <w:rFonts w:ascii="Times New Roman" w:hAnsi="Times New Roman" w:cs="Times New Roman"/>
          <w:color w:val="000000"/>
          <w:sz w:val="24"/>
          <w:szCs w:val="24"/>
        </w:rPr>
        <w:t xml:space="preserve"> plānā 2012. – 2014.gadam” ir noteikts , ka svarīga ir ultrasonogrāfijas pakalpojuma kvalitāte un vienlīdz svarīga ir gan ārsta - speciālista kvalifikācija, gan aparāts, ar kuru jāspēj savlaicīgi saskatīt augļa agrīnas patoloģijas. Saistībā ar to jau šobrīd noteikumos Nr.611 ir noteiktas prasības ultrasonogrāfijas aparātiem. Ar šī gada 1.jūliju </w:t>
      </w:r>
      <w:proofErr w:type="spellStart"/>
      <w:r>
        <w:rPr>
          <w:rFonts w:ascii="Times New Roman" w:hAnsi="Times New Roman" w:cs="Times New Roman"/>
          <w:color w:val="000000"/>
          <w:sz w:val="24"/>
          <w:szCs w:val="24"/>
        </w:rPr>
        <w:t>ultrasonogāfiju</w:t>
      </w:r>
      <w:proofErr w:type="spellEnd"/>
      <w:r>
        <w:rPr>
          <w:rFonts w:ascii="Times New Roman" w:hAnsi="Times New Roman" w:cs="Times New Roman"/>
          <w:color w:val="000000"/>
          <w:sz w:val="24"/>
          <w:szCs w:val="24"/>
        </w:rPr>
        <w:t xml:space="preserve"> var veikt tikai tie speciālisti, kuriem ir atbilstošs sertifikāts un atbilstošs aparāts. Šobrīd noteikumi Nr.611 paredz, ka grūtniecei no 38 gr. nedēļas un dzemdētājai iestājoties slimnīcā  augļa sirdsdarbības izmeklēšanu jāveic ar </w:t>
      </w:r>
      <w:proofErr w:type="spellStart"/>
      <w:r>
        <w:rPr>
          <w:rFonts w:ascii="Times New Roman" w:hAnsi="Times New Roman" w:cs="Times New Roman"/>
          <w:color w:val="000000"/>
          <w:sz w:val="24"/>
          <w:szCs w:val="24"/>
        </w:rPr>
        <w:t>kartiotokogrāfu</w:t>
      </w:r>
      <w:proofErr w:type="spellEnd"/>
      <w:r>
        <w:rPr>
          <w:rFonts w:ascii="Times New Roman" w:hAnsi="Times New Roman" w:cs="Times New Roman"/>
          <w:color w:val="000000"/>
          <w:sz w:val="24"/>
          <w:szCs w:val="24"/>
        </w:rPr>
        <w:t xml:space="preserve">. Ņemot vērā, ka VSIA „Paula Stradiņa klīniskās universitātes slimnīca” ir viens no vadošajiem centriem perinatālajā aprūpē, tai skaitā patoloģisku un sarežģītu dzemdību vadīšanā, šāda aparāta iegāde būtu pamatota, īpaši jau slimnīcā, kad jāpieņem lēmums par pareizāko dzemdību vadīšanas taktiku. Vienlaicīgi arī, atsaucoties un tikko pieņemto „Sirds un asinsvadu veselības uzlabošanas rīcības plānam 2013. – 2015.gadam”, šī izmeklēšanas metode varētu papildus informēt speciālistu par kādu augļa sirds patoloģiju. Tādējādi ir nepieciešams papildus finansējums 2 </w:t>
      </w:r>
      <w:proofErr w:type="spellStart"/>
      <w:r>
        <w:rPr>
          <w:rFonts w:ascii="Times New Roman" w:hAnsi="Times New Roman" w:cs="Times New Roman"/>
          <w:color w:val="000000"/>
          <w:sz w:val="24"/>
          <w:szCs w:val="24"/>
        </w:rPr>
        <w:t>kardiotokogrāfu</w:t>
      </w:r>
      <w:proofErr w:type="spellEnd"/>
      <w:r>
        <w:rPr>
          <w:rFonts w:ascii="Times New Roman" w:hAnsi="Times New Roman" w:cs="Times New Roman"/>
          <w:color w:val="000000"/>
          <w:sz w:val="24"/>
          <w:szCs w:val="24"/>
        </w:rPr>
        <w:t xml:space="preserve"> (ar dvīņu </w:t>
      </w:r>
      <w:proofErr w:type="spellStart"/>
      <w:r>
        <w:rPr>
          <w:rFonts w:ascii="Times New Roman" w:hAnsi="Times New Roman" w:cs="Times New Roman"/>
          <w:color w:val="000000"/>
          <w:sz w:val="24"/>
          <w:szCs w:val="24"/>
        </w:rPr>
        <w:t>monitorēšanas</w:t>
      </w:r>
      <w:proofErr w:type="spellEnd"/>
      <w:r>
        <w:rPr>
          <w:rFonts w:ascii="Times New Roman" w:hAnsi="Times New Roman" w:cs="Times New Roman"/>
          <w:color w:val="000000"/>
          <w:sz w:val="24"/>
          <w:szCs w:val="24"/>
        </w:rPr>
        <w:t xml:space="preserve"> iespējām) iegādei  13 310 latu apmērā (tai skaitā PVN 3310 lati). </w:t>
      </w:r>
    </w:p>
    <w:p w:rsidR="00DA647F" w:rsidRDefault="00FF15A8" w:rsidP="00FF15A8">
      <w:pPr>
        <w:pStyle w:val="NoSpacing"/>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Kopā nepieciešams papildus finansējums valsts budžeta apakšprogrammā 33.01.00 „Ārstniecība” </w:t>
      </w:r>
      <w:r w:rsidRPr="00FF15A8">
        <w:rPr>
          <w:rFonts w:ascii="Times New Roman" w:eastAsia="Times New Roman" w:hAnsi="Times New Roman"/>
          <w:b/>
          <w:sz w:val="24"/>
          <w:szCs w:val="24"/>
        </w:rPr>
        <w:t>98 010 latu</w:t>
      </w:r>
      <w:r w:rsidRPr="00FF15A8">
        <w:rPr>
          <w:rFonts w:ascii="Times New Roman" w:eastAsia="Times New Roman" w:hAnsi="Times New Roman"/>
          <w:sz w:val="24"/>
          <w:szCs w:val="24"/>
        </w:rPr>
        <w:t xml:space="preserve"> apmērā</w:t>
      </w:r>
      <w:r>
        <w:rPr>
          <w:rFonts w:ascii="Times New Roman" w:eastAsia="Times New Roman" w:hAnsi="Times New Roman"/>
          <w:sz w:val="24"/>
          <w:szCs w:val="24"/>
        </w:rPr>
        <w:t xml:space="preserve"> </w:t>
      </w:r>
      <w:r>
        <w:rPr>
          <w:rFonts w:ascii="Times New Roman" w:hAnsi="Times New Roman"/>
          <w:sz w:val="24"/>
          <w:szCs w:val="24"/>
        </w:rPr>
        <w:t>i</w:t>
      </w:r>
      <w:r>
        <w:rPr>
          <w:rFonts w:ascii="Times New Roman" w:eastAsia="Times New Roman" w:hAnsi="Times New Roman"/>
          <w:sz w:val="24"/>
          <w:szCs w:val="24"/>
        </w:rPr>
        <w:t>zdevumu kodā atbilstoši EKK 3000 „Subsīdijas un dotācijas”.</w:t>
      </w:r>
    </w:p>
    <w:p w:rsidR="00945F00" w:rsidRPr="00DF7B41" w:rsidRDefault="00945F00" w:rsidP="00FF15A8">
      <w:pPr>
        <w:pStyle w:val="NoSpacing"/>
        <w:ind w:firstLine="720"/>
        <w:jc w:val="both"/>
        <w:rPr>
          <w:rFonts w:ascii="Times New Roman" w:hAnsi="Times New Roman"/>
          <w:sz w:val="24"/>
          <w:szCs w:val="24"/>
        </w:rPr>
      </w:pPr>
    </w:p>
    <w:p w:rsidR="0026014A" w:rsidRPr="00B6627B" w:rsidRDefault="0026014A" w:rsidP="00270F7E">
      <w:pPr>
        <w:pStyle w:val="NoSpacing"/>
        <w:numPr>
          <w:ilvl w:val="0"/>
          <w:numId w:val="1"/>
        </w:numPr>
        <w:spacing w:before="120"/>
        <w:rPr>
          <w:rFonts w:ascii="Times New Roman" w:eastAsiaTheme="minorHAnsi" w:hAnsi="Times New Roman"/>
          <w:b/>
          <w:sz w:val="24"/>
          <w:szCs w:val="24"/>
          <w:lang w:val="en-US"/>
        </w:rPr>
      </w:pPr>
      <w:r w:rsidRPr="00B6627B">
        <w:rPr>
          <w:rFonts w:ascii="Times New Roman" w:hAnsi="Times New Roman"/>
          <w:b/>
          <w:color w:val="000000"/>
          <w:sz w:val="28"/>
          <w:szCs w:val="28"/>
        </w:rPr>
        <w:t>Nepieciešamais papildu finansējums tarifu izlīdzināšanai neat</w:t>
      </w:r>
      <w:r w:rsidR="00175B83" w:rsidRPr="00B6627B">
        <w:rPr>
          <w:rFonts w:ascii="Times New Roman" w:hAnsi="Times New Roman"/>
          <w:b/>
          <w:color w:val="000000"/>
          <w:sz w:val="28"/>
          <w:szCs w:val="28"/>
        </w:rPr>
        <w:t>l</w:t>
      </w:r>
      <w:r w:rsidRPr="00B6627B">
        <w:rPr>
          <w:rFonts w:ascii="Times New Roman" w:hAnsi="Times New Roman"/>
          <w:b/>
          <w:color w:val="000000"/>
          <w:sz w:val="28"/>
          <w:szCs w:val="28"/>
        </w:rPr>
        <w:t>iekamās medicīniskās palīdzības slimnīcām</w:t>
      </w:r>
      <w:r w:rsidRPr="00B6627B">
        <w:rPr>
          <w:rFonts w:ascii="Times New Roman" w:eastAsiaTheme="minorHAnsi" w:hAnsi="Times New Roman"/>
          <w:b/>
          <w:sz w:val="24"/>
          <w:szCs w:val="24"/>
          <w:lang w:val="en-US"/>
        </w:rPr>
        <w:t xml:space="preserve">  </w:t>
      </w:r>
    </w:p>
    <w:p w:rsidR="0026014A" w:rsidRDefault="0026014A" w:rsidP="00B02E67">
      <w:pPr>
        <w:spacing w:after="0" w:line="240" w:lineRule="auto"/>
        <w:ind w:firstLine="720"/>
        <w:jc w:val="right"/>
        <w:rPr>
          <w:rFonts w:ascii="Times New Roman" w:hAnsi="Times New Roman" w:cs="Times New Roman"/>
          <w:sz w:val="24"/>
          <w:szCs w:val="24"/>
        </w:rPr>
      </w:pPr>
    </w:p>
    <w:p w:rsidR="001801BD" w:rsidRPr="001801BD" w:rsidRDefault="001801BD" w:rsidP="001801BD">
      <w:pPr>
        <w:spacing w:after="0" w:line="240" w:lineRule="auto"/>
        <w:ind w:firstLine="720"/>
        <w:jc w:val="both"/>
        <w:rPr>
          <w:rFonts w:ascii="Times New Roman" w:eastAsia="Times New Roman" w:hAnsi="Times New Roman" w:cs="Times New Roman"/>
          <w:color w:val="000000"/>
          <w:sz w:val="24"/>
          <w:szCs w:val="24"/>
        </w:rPr>
      </w:pPr>
      <w:r w:rsidRPr="001801BD">
        <w:rPr>
          <w:rFonts w:ascii="Times New Roman" w:eastAsia="Times New Roman" w:hAnsi="Times New Roman" w:cs="Times New Roman"/>
          <w:color w:val="000000"/>
          <w:sz w:val="24"/>
          <w:szCs w:val="24"/>
        </w:rPr>
        <w:t>2013.gada stacionāro pakalpojumu apjoma plānošana tika veikta atbilstoši Noteikumu Nr.1046 130.2.1.</w:t>
      </w:r>
      <w:r w:rsidRPr="001801BD">
        <w:rPr>
          <w:rFonts w:ascii="Times New Roman" w:eastAsia="Times New Roman" w:hAnsi="Times New Roman" w:cs="Times New Roman"/>
          <w:color w:val="000000"/>
          <w:sz w:val="24"/>
          <w:szCs w:val="24"/>
          <w:vertAlign w:val="superscript"/>
        </w:rPr>
        <w:t>1</w:t>
      </w:r>
      <w:r w:rsidRPr="001801BD">
        <w:rPr>
          <w:rFonts w:ascii="Times New Roman" w:eastAsia="Times New Roman" w:hAnsi="Times New Roman" w:cs="Times New Roman"/>
          <w:color w:val="000000"/>
          <w:sz w:val="24"/>
          <w:szCs w:val="24"/>
        </w:rPr>
        <w:t>1 punktā pakalpojumu programmas "Pārējie pakalpojumi" iekļautajiem izlīdzināšanas kritērijiem. Tie paredz veikt programmas „Pārējie pakalpojumi” izlīdzināšanu visām neatliekamās palīdzības slimnīcām, izņemot tām, kuras neatrodas Rīgas teritorijā. Izlīdzināšanās process tika veikts nosakot vidējo hospitalizēto iedzīvotāju proporciju valstī pakalpojumu programmā „Pārējie pakalpojumi” un piemērojot šo proporciju visām neatliekamās palīdzības slimnīcām, kuras neatrodas Rīgas pilsētas teritorijā. Lai izlīdzināšana notiktu pakāpeniski</w:t>
      </w:r>
      <w:r w:rsidR="00E85A9B">
        <w:rPr>
          <w:rFonts w:ascii="Times New Roman" w:eastAsia="Times New Roman" w:hAnsi="Times New Roman" w:cs="Times New Roman"/>
          <w:color w:val="000000"/>
          <w:sz w:val="24"/>
          <w:szCs w:val="24"/>
        </w:rPr>
        <w:t>,</w:t>
      </w:r>
      <w:r w:rsidRPr="001801BD">
        <w:rPr>
          <w:rFonts w:ascii="Times New Roman" w:eastAsia="Times New Roman" w:hAnsi="Times New Roman" w:cs="Times New Roman"/>
          <w:color w:val="000000"/>
          <w:sz w:val="24"/>
          <w:szCs w:val="24"/>
        </w:rPr>
        <w:t xml:space="preserve"> tika noteikts koefic</w:t>
      </w:r>
      <w:r>
        <w:rPr>
          <w:rFonts w:ascii="Times New Roman" w:eastAsia="Times New Roman" w:hAnsi="Times New Roman" w:cs="Times New Roman"/>
          <w:color w:val="000000"/>
          <w:sz w:val="24"/>
          <w:szCs w:val="24"/>
        </w:rPr>
        <w:t>i</w:t>
      </w:r>
      <w:r w:rsidRPr="001801BD">
        <w:rPr>
          <w:rFonts w:ascii="Times New Roman" w:eastAsia="Times New Roman" w:hAnsi="Times New Roman" w:cs="Times New Roman"/>
          <w:color w:val="000000"/>
          <w:sz w:val="24"/>
          <w:szCs w:val="24"/>
        </w:rPr>
        <w:t>ents 0.25</w:t>
      </w:r>
      <w:r>
        <w:rPr>
          <w:rFonts w:ascii="Times New Roman" w:eastAsia="Times New Roman" w:hAnsi="Times New Roman" w:cs="Times New Roman"/>
          <w:color w:val="000000"/>
          <w:sz w:val="24"/>
          <w:szCs w:val="24"/>
        </w:rPr>
        <w:t>,</w:t>
      </w:r>
      <w:r w:rsidRPr="001801BD">
        <w:rPr>
          <w:rFonts w:ascii="Times New Roman" w:eastAsia="Times New Roman" w:hAnsi="Times New Roman" w:cs="Times New Roman"/>
          <w:color w:val="000000"/>
          <w:sz w:val="24"/>
          <w:szCs w:val="24"/>
        </w:rPr>
        <w:t xml:space="preserve"> ar kuru reizināts samazināmo vai palielināmo hospitalizāciju skaits katrai ārstniecības iestādei. Plānojot 2013.gada līguma apjomu pakalpojumu programmā „Pārējie pakalpojumi”</w:t>
      </w:r>
      <w:r>
        <w:rPr>
          <w:rFonts w:ascii="Times New Roman" w:eastAsia="Times New Roman" w:hAnsi="Times New Roman" w:cs="Times New Roman"/>
          <w:color w:val="000000"/>
          <w:sz w:val="24"/>
          <w:szCs w:val="24"/>
        </w:rPr>
        <w:t>,</w:t>
      </w:r>
      <w:r w:rsidRPr="001801BD">
        <w:rPr>
          <w:rFonts w:ascii="Times New Roman" w:eastAsia="Times New Roman" w:hAnsi="Times New Roman" w:cs="Times New Roman"/>
          <w:color w:val="000000"/>
          <w:sz w:val="24"/>
          <w:szCs w:val="24"/>
        </w:rPr>
        <w:t xml:space="preserve"> šādā veidā tika samazināts vai pa</w:t>
      </w:r>
      <w:r>
        <w:rPr>
          <w:rFonts w:ascii="Times New Roman" w:eastAsia="Times New Roman" w:hAnsi="Times New Roman" w:cs="Times New Roman"/>
          <w:color w:val="000000"/>
          <w:sz w:val="24"/>
          <w:szCs w:val="24"/>
        </w:rPr>
        <w:t>lielināts slimnīcu līguma apjoms</w:t>
      </w:r>
      <w:r w:rsidRPr="001801BD">
        <w:rPr>
          <w:rFonts w:ascii="Times New Roman" w:eastAsia="Times New Roman" w:hAnsi="Times New Roman" w:cs="Times New Roman"/>
          <w:color w:val="000000"/>
          <w:sz w:val="24"/>
          <w:szCs w:val="24"/>
        </w:rPr>
        <w:t xml:space="preserve">, atkarībā no katras slimnīcas rādītāja novirzes no vidējā rādītāja valstī. </w:t>
      </w:r>
    </w:p>
    <w:p w:rsidR="001801BD" w:rsidRPr="001801BD" w:rsidRDefault="00643BDE" w:rsidP="001801B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Straujākas izlīdzināšanas jautājums, izmantojot tam papildus pieejamos līdzekļus, bija viens no galvenajiem jautājumiem tiekoties </w:t>
      </w:r>
      <w:r w:rsidR="001801BD" w:rsidRPr="001801BD">
        <w:rPr>
          <w:rFonts w:ascii="Times New Roman" w:eastAsia="Times New Roman" w:hAnsi="Times New Roman" w:cs="Times New Roman"/>
          <w:color w:val="000000"/>
          <w:sz w:val="24"/>
          <w:szCs w:val="24"/>
        </w:rPr>
        <w:t xml:space="preserve"> ar Latvijas ārstu biedrību un Latvijas slimnīcu biedrību</w:t>
      </w:r>
      <w:r>
        <w:rPr>
          <w:rFonts w:ascii="Times New Roman" w:eastAsia="Times New Roman" w:hAnsi="Times New Roman" w:cs="Times New Roman"/>
          <w:color w:val="000000"/>
          <w:sz w:val="24"/>
          <w:szCs w:val="24"/>
        </w:rPr>
        <w:t xml:space="preserve">. </w:t>
      </w:r>
      <w:r w:rsidR="005314D8">
        <w:rPr>
          <w:rFonts w:ascii="Times New Roman" w:eastAsia="Times New Roman" w:hAnsi="Times New Roman" w:cs="Times New Roman"/>
          <w:color w:val="000000"/>
          <w:sz w:val="24"/>
          <w:szCs w:val="24"/>
        </w:rPr>
        <w:t>Tiek</w:t>
      </w:r>
      <w:r>
        <w:rPr>
          <w:rFonts w:ascii="Times New Roman" w:eastAsia="Times New Roman" w:hAnsi="Times New Roman" w:cs="Times New Roman"/>
          <w:color w:val="000000"/>
          <w:sz w:val="24"/>
          <w:szCs w:val="24"/>
        </w:rPr>
        <w:t xml:space="preserve"> piedāvā</w:t>
      </w:r>
      <w:r w:rsidR="005314D8">
        <w:rPr>
          <w:rFonts w:ascii="Times New Roman" w:eastAsia="Times New Roman" w:hAnsi="Times New Roman" w:cs="Times New Roman"/>
          <w:color w:val="000000"/>
          <w:sz w:val="24"/>
          <w:szCs w:val="24"/>
        </w:rPr>
        <w:t>ts</w:t>
      </w:r>
      <w:r>
        <w:rPr>
          <w:rFonts w:ascii="Times New Roman" w:eastAsia="Times New Roman" w:hAnsi="Times New Roman" w:cs="Times New Roman"/>
          <w:color w:val="000000"/>
          <w:sz w:val="24"/>
          <w:szCs w:val="24"/>
        </w:rPr>
        <w:t xml:space="preserve"> </w:t>
      </w:r>
      <w:r w:rsidR="001801BD" w:rsidRPr="001801BD">
        <w:rPr>
          <w:rFonts w:ascii="Times New Roman" w:eastAsia="Times New Roman" w:hAnsi="Times New Roman" w:cs="Times New Roman"/>
          <w:color w:val="000000"/>
          <w:sz w:val="24"/>
          <w:szCs w:val="24"/>
        </w:rPr>
        <w:t>līgumu apjomu izlīdzināšanai izmantot vidējo hospitalizēto iedzīvotāju rād</w:t>
      </w:r>
      <w:r w:rsidR="001801BD">
        <w:rPr>
          <w:rFonts w:ascii="Times New Roman" w:eastAsia="Times New Roman" w:hAnsi="Times New Roman" w:cs="Times New Roman"/>
          <w:color w:val="000000"/>
          <w:sz w:val="24"/>
          <w:szCs w:val="24"/>
        </w:rPr>
        <w:t>ītāju valstī 9,46%</w:t>
      </w:r>
      <w:r>
        <w:rPr>
          <w:rFonts w:ascii="Times New Roman" w:eastAsia="Times New Roman" w:hAnsi="Times New Roman" w:cs="Times New Roman"/>
          <w:color w:val="000000"/>
          <w:sz w:val="24"/>
          <w:szCs w:val="24"/>
        </w:rPr>
        <w:t xml:space="preserve">, kas atbilst pašreizējai </w:t>
      </w:r>
      <w:r w:rsidR="005314D8">
        <w:rPr>
          <w:rFonts w:ascii="Times New Roman" w:eastAsia="Times New Roman" w:hAnsi="Times New Roman" w:cs="Times New Roman"/>
          <w:color w:val="000000"/>
          <w:sz w:val="24"/>
          <w:szCs w:val="24"/>
        </w:rPr>
        <w:t>hospitalizācijai pret iedzīvotāju skaitu un ir salīdzināms ar citu valstu rādītājiem</w:t>
      </w:r>
      <w:r w:rsidR="001801BD" w:rsidRPr="001801BD">
        <w:rPr>
          <w:rFonts w:ascii="Times New Roman" w:eastAsia="Times New Roman" w:hAnsi="Times New Roman" w:cs="Times New Roman"/>
          <w:color w:val="000000"/>
          <w:sz w:val="24"/>
          <w:szCs w:val="24"/>
        </w:rPr>
        <w:t xml:space="preserve"> Izlīdzinājuma aprēķinos izmantoti ne tikai Noteikumu Nr.1046 130.2.1.</w:t>
      </w:r>
      <w:r w:rsidR="001801BD" w:rsidRPr="001801BD">
        <w:rPr>
          <w:rFonts w:ascii="Times New Roman" w:eastAsia="Times New Roman" w:hAnsi="Times New Roman" w:cs="Times New Roman"/>
          <w:color w:val="000000"/>
          <w:sz w:val="24"/>
          <w:szCs w:val="24"/>
          <w:vertAlign w:val="superscript"/>
        </w:rPr>
        <w:t>1</w:t>
      </w:r>
      <w:r w:rsidR="001801BD" w:rsidRPr="001801BD">
        <w:rPr>
          <w:rFonts w:ascii="Times New Roman" w:eastAsia="Times New Roman" w:hAnsi="Times New Roman" w:cs="Times New Roman"/>
          <w:color w:val="000000"/>
          <w:sz w:val="24"/>
          <w:szCs w:val="24"/>
        </w:rPr>
        <w:t>1 punktā minētās slimnīcas, bet arī specializētās un Rīgas teritorijā esošās slimnīcas, kurās tiek nodrošināta pakalpojumu p</w:t>
      </w:r>
      <w:r w:rsidR="001801BD">
        <w:rPr>
          <w:rFonts w:ascii="Times New Roman" w:eastAsia="Times New Roman" w:hAnsi="Times New Roman" w:cs="Times New Roman"/>
          <w:color w:val="000000"/>
          <w:sz w:val="24"/>
          <w:szCs w:val="24"/>
        </w:rPr>
        <w:t>rogramma „Pārējie pakalpojumi”.</w:t>
      </w:r>
      <w:r w:rsidR="001801BD" w:rsidRPr="001801BD">
        <w:rPr>
          <w:rFonts w:ascii="Times New Roman" w:eastAsia="Times New Roman" w:hAnsi="Times New Roman" w:cs="Times New Roman"/>
          <w:color w:val="000000"/>
          <w:sz w:val="24"/>
          <w:szCs w:val="24"/>
        </w:rPr>
        <w:t xml:space="preserve"> Lai </w:t>
      </w:r>
      <w:r w:rsidR="001801BD">
        <w:rPr>
          <w:rFonts w:ascii="Times New Roman" w:eastAsia="Times New Roman" w:hAnsi="Times New Roman" w:cs="Times New Roman"/>
          <w:color w:val="000000"/>
          <w:sz w:val="24"/>
          <w:szCs w:val="24"/>
        </w:rPr>
        <w:t xml:space="preserve">izlīdzinātu tarifus </w:t>
      </w:r>
      <w:r w:rsidR="001801BD" w:rsidRPr="001801BD">
        <w:rPr>
          <w:rFonts w:ascii="Times New Roman" w:eastAsia="Times New Roman" w:hAnsi="Times New Roman" w:cs="Times New Roman"/>
          <w:color w:val="000000"/>
          <w:sz w:val="24"/>
          <w:szCs w:val="24"/>
        </w:rPr>
        <w:t xml:space="preserve">visām ārstniecības </w:t>
      </w:r>
      <w:r w:rsidR="001801BD">
        <w:rPr>
          <w:rFonts w:ascii="Times New Roman" w:eastAsia="Times New Roman" w:hAnsi="Times New Roman" w:cs="Times New Roman"/>
          <w:color w:val="000000"/>
          <w:sz w:val="24"/>
          <w:szCs w:val="24"/>
        </w:rPr>
        <w:t xml:space="preserve">iestādēm </w:t>
      </w:r>
      <w:r w:rsidR="001801BD" w:rsidRPr="001801BD">
        <w:rPr>
          <w:rFonts w:ascii="Times New Roman" w:eastAsia="Times New Roman" w:hAnsi="Times New Roman" w:cs="Times New Roman"/>
          <w:color w:val="000000"/>
          <w:sz w:val="24"/>
          <w:szCs w:val="24"/>
        </w:rPr>
        <w:t xml:space="preserve">2013.gadā nepieciešami papildus finanšu līdzekļi </w:t>
      </w:r>
      <w:r w:rsidR="001801BD" w:rsidRPr="001801BD">
        <w:rPr>
          <w:rFonts w:ascii="Times New Roman" w:eastAsia="Times New Roman" w:hAnsi="Times New Roman" w:cs="Times New Roman"/>
          <w:b/>
          <w:color w:val="000000"/>
          <w:sz w:val="24"/>
          <w:szCs w:val="24"/>
        </w:rPr>
        <w:t>3 342 946 latu</w:t>
      </w:r>
      <w:r w:rsidR="001801BD">
        <w:rPr>
          <w:rFonts w:ascii="Times New Roman" w:eastAsia="Times New Roman" w:hAnsi="Times New Roman" w:cs="Times New Roman"/>
          <w:color w:val="000000"/>
          <w:sz w:val="24"/>
          <w:szCs w:val="24"/>
        </w:rPr>
        <w:t xml:space="preserve"> </w:t>
      </w:r>
      <w:r w:rsidR="001801BD" w:rsidRPr="001801BD">
        <w:rPr>
          <w:rFonts w:ascii="Times New Roman" w:eastAsia="Times New Roman" w:hAnsi="Times New Roman" w:cs="Times New Roman"/>
          <w:color w:val="000000"/>
          <w:sz w:val="24"/>
          <w:szCs w:val="24"/>
        </w:rPr>
        <w:t xml:space="preserve">apmērā. </w:t>
      </w:r>
      <w:r w:rsidR="001801BD">
        <w:rPr>
          <w:rFonts w:ascii="Times New Roman" w:eastAsia="Times New Roman" w:hAnsi="Times New Roman" w:cs="Times New Roman"/>
          <w:color w:val="000000"/>
          <w:sz w:val="24"/>
          <w:szCs w:val="24"/>
        </w:rPr>
        <w:t>L</w:t>
      </w:r>
      <w:r w:rsidR="001801BD" w:rsidRPr="001801BD">
        <w:rPr>
          <w:rFonts w:ascii="Times New Roman" w:eastAsia="Times New Roman" w:hAnsi="Times New Roman" w:cs="Times New Roman"/>
          <w:color w:val="000000"/>
          <w:sz w:val="24"/>
          <w:szCs w:val="24"/>
        </w:rPr>
        <w:t>ai 2014.gadā saglabātu līgumu apjomu izlīdzināšanai vidējo hospitalizēto iedzīvotāju rādītāju valstī 9,46%, šī summa būs papildus nepieciešama arī 2014.</w:t>
      </w:r>
      <w:r w:rsidR="005314D8">
        <w:rPr>
          <w:rFonts w:ascii="Times New Roman" w:eastAsia="Times New Roman" w:hAnsi="Times New Roman" w:cs="Times New Roman"/>
          <w:color w:val="000000"/>
          <w:sz w:val="24"/>
          <w:szCs w:val="24"/>
        </w:rPr>
        <w:t xml:space="preserve"> </w:t>
      </w:r>
      <w:r w:rsidR="001801BD" w:rsidRPr="001801BD">
        <w:rPr>
          <w:rFonts w:ascii="Times New Roman" w:eastAsia="Times New Roman" w:hAnsi="Times New Roman" w:cs="Times New Roman"/>
          <w:color w:val="000000"/>
          <w:sz w:val="24"/>
          <w:szCs w:val="24"/>
        </w:rPr>
        <w:t>gadā.</w:t>
      </w:r>
      <w:r w:rsidR="00DF6BF3">
        <w:rPr>
          <w:rFonts w:ascii="Times New Roman" w:eastAsia="Times New Roman" w:hAnsi="Times New Roman" w:cs="Times New Roman"/>
          <w:color w:val="000000"/>
          <w:sz w:val="24"/>
          <w:szCs w:val="24"/>
        </w:rPr>
        <w:t xml:space="preserve"> </w:t>
      </w:r>
      <w:r w:rsidR="00DF6BF3">
        <w:rPr>
          <w:rFonts w:ascii="Times New Roman" w:hAnsi="Times New Roman" w:cs="Times New Roman"/>
          <w:sz w:val="24"/>
          <w:szCs w:val="24"/>
        </w:rPr>
        <w:t>Finansējums nepieciešams valsts budžeta apakšprogrammā 33.01.00 „Ārstniecība” i</w:t>
      </w:r>
      <w:r w:rsidR="00DF6BF3">
        <w:rPr>
          <w:rFonts w:ascii="Times New Roman" w:eastAsia="Times New Roman" w:hAnsi="Times New Roman" w:cs="Times New Roman"/>
          <w:sz w:val="24"/>
          <w:szCs w:val="24"/>
        </w:rPr>
        <w:t>zdevumu kodā atbilstoši EKK 3000 „Subsīdijas un dotācijas”.</w:t>
      </w:r>
    </w:p>
    <w:p w:rsidR="001801BD" w:rsidRDefault="001801BD" w:rsidP="00623270">
      <w:pPr>
        <w:spacing w:after="0" w:line="240" w:lineRule="auto"/>
        <w:ind w:firstLine="720"/>
        <w:jc w:val="both"/>
        <w:rPr>
          <w:rFonts w:ascii="Times New Roman" w:eastAsia="Times New Roman" w:hAnsi="Times New Roman" w:cs="Times New Roman"/>
          <w:color w:val="000000"/>
          <w:sz w:val="24"/>
          <w:szCs w:val="24"/>
        </w:rPr>
      </w:pPr>
      <w:r w:rsidRPr="001801BD">
        <w:rPr>
          <w:rFonts w:ascii="Times New Roman" w:eastAsia="Times New Roman" w:hAnsi="Times New Roman" w:cs="Times New Roman"/>
          <w:color w:val="000000"/>
          <w:sz w:val="24"/>
          <w:szCs w:val="24"/>
        </w:rPr>
        <w:t xml:space="preserve">Gadījumā, ja Ministru kabinetā tiek atbalstīts minētais priekšlikums un 2013.gadā tiek piešķirti papildus 3 342 946 lati, tad Veselības ministrija minēto pasākumu iekļaus 2014.gada jauno politikas iniciatīvu sarakstā </w:t>
      </w:r>
      <w:r>
        <w:rPr>
          <w:rFonts w:ascii="Times New Roman" w:eastAsia="Times New Roman" w:hAnsi="Times New Roman" w:cs="Times New Roman"/>
          <w:color w:val="000000"/>
          <w:sz w:val="24"/>
          <w:szCs w:val="24"/>
        </w:rPr>
        <w:t>iz</w:t>
      </w:r>
      <w:r>
        <w:rPr>
          <w:rFonts w:ascii="Times New Roman" w:hAnsi="Times New Roman"/>
          <w:sz w:val="24"/>
          <w:szCs w:val="24"/>
        </w:rPr>
        <w:t>skatīšanai</w:t>
      </w:r>
      <w:r w:rsidRPr="001801BD">
        <w:rPr>
          <w:rFonts w:ascii="Times New Roman" w:hAnsi="Times New Roman"/>
          <w:sz w:val="24"/>
          <w:szCs w:val="24"/>
        </w:rPr>
        <w:t xml:space="preserve"> Ministru kabinetā likumprojekta „Par valsts budžetu 2014.gadam” un likumprojekta „Par vidēja termiņa budžeta ietvaru 2014., 2015. un 2016.gadam” sagatavošanas un izskatīšanas procesā kopā ar visu ministriju un centrālo valsts iestāžu priekšlikumiem jaunajām politikas iniciatīvām un iesniegtajiem papildu finansējuma pieprasījumiem atbilstoši valsts budžeta finansiālajām iespējām.</w:t>
      </w:r>
      <w:r w:rsidRPr="001801BD">
        <w:rPr>
          <w:rFonts w:ascii="Times New Roman" w:eastAsia="Times New Roman" w:hAnsi="Times New Roman" w:cs="Times New Roman"/>
          <w:color w:val="000000"/>
          <w:sz w:val="24"/>
          <w:szCs w:val="24"/>
        </w:rPr>
        <w:t xml:space="preserve"> </w:t>
      </w:r>
    </w:p>
    <w:p w:rsidR="007C4492" w:rsidRDefault="007C4492" w:rsidP="00623270">
      <w:pPr>
        <w:spacing w:after="0" w:line="240" w:lineRule="auto"/>
        <w:ind w:firstLine="720"/>
        <w:jc w:val="both"/>
        <w:rPr>
          <w:rFonts w:ascii="Times New Roman" w:eastAsia="Times New Roman" w:hAnsi="Times New Roman" w:cs="Times New Roman"/>
          <w:color w:val="000000"/>
          <w:sz w:val="24"/>
          <w:szCs w:val="24"/>
        </w:rPr>
      </w:pPr>
    </w:p>
    <w:p w:rsidR="00623270" w:rsidRPr="00623270" w:rsidRDefault="00623270" w:rsidP="00623270">
      <w:pPr>
        <w:spacing w:after="0" w:line="240" w:lineRule="auto"/>
        <w:ind w:firstLine="720"/>
        <w:jc w:val="both"/>
        <w:rPr>
          <w:rFonts w:ascii="Times New Roman" w:eastAsia="Times New Roman" w:hAnsi="Times New Roman" w:cs="Times New Roman"/>
          <w:color w:val="000000"/>
          <w:sz w:val="24"/>
          <w:szCs w:val="24"/>
        </w:rPr>
      </w:pPr>
    </w:p>
    <w:p w:rsidR="005573DC" w:rsidRDefault="00071C55" w:rsidP="009067AB">
      <w:pPr>
        <w:pStyle w:val="NormalWeb"/>
        <w:snapToGrid w:val="0"/>
        <w:spacing w:before="0" w:after="0"/>
        <w:jc w:val="center"/>
        <w:rPr>
          <w:b/>
          <w:sz w:val="28"/>
          <w:szCs w:val="28"/>
        </w:rPr>
      </w:pPr>
      <w:r w:rsidRPr="00071C55">
        <w:rPr>
          <w:b/>
          <w:sz w:val="28"/>
          <w:szCs w:val="28"/>
        </w:rPr>
        <w:t>Kopsavilkums</w:t>
      </w:r>
    </w:p>
    <w:p w:rsidR="00FC5F33" w:rsidRPr="00071C55" w:rsidRDefault="00FC5F33" w:rsidP="009067AB">
      <w:pPr>
        <w:pStyle w:val="NormalWeb"/>
        <w:snapToGrid w:val="0"/>
        <w:spacing w:before="0" w:after="0"/>
        <w:jc w:val="center"/>
        <w:rPr>
          <w:b/>
          <w:sz w:val="28"/>
          <w:szCs w:val="28"/>
        </w:rPr>
      </w:pPr>
    </w:p>
    <w:p w:rsidR="007C4492" w:rsidRPr="00B158A5" w:rsidRDefault="0080480F" w:rsidP="00EE7446">
      <w:pPr>
        <w:pStyle w:val="NormalWeb"/>
        <w:snapToGrid w:val="0"/>
        <w:spacing w:before="120" w:after="0"/>
        <w:ind w:firstLine="720"/>
        <w:jc w:val="both"/>
        <w:rPr>
          <w:rFonts w:eastAsia="Calibri"/>
          <w:bCs/>
        </w:rPr>
      </w:pPr>
      <w:r>
        <w:rPr>
          <w:rFonts w:eastAsia="Calibri"/>
          <w:bCs/>
        </w:rPr>
        <w:t xml:space="preserve">Lai nodrošinātu </w:t>
      </w:r>
      <w:r w:rsidR="00CB287F" w:rsidRPr="00CB287F">
        <w:rPr>
          <w:rFonts w:eastAsia="Calibri"/>
          <w:bCs/>
        </w:rPr>
        <w:t xml:space="preserve">veselības aprūpes pakalpojumu </w:t>
      </w:r>
      <w:proofErr w:type="spellStart"/>
      <w:r w:rsidR="00CB287F" w:rsidRPr="00CB287F">
        <w:rPr>
          <w:rFonts w:eastAsia="Calibri"/>
          <w:bCs/>
        </w:rPr>
        <w:t>ilgtspējību</w:t>
      </w:r>
      <w:proofErr w:type="spellEnd"/>
      <w:r>
        <w:rPr>
          <w:rFonts w:eastAsia="Calibri"/>
          <w:bCs/>
        </w:rPr>
        <w:t>, pēctecību</w:t>
      </w:r>
      <w:r w:rsidR="00CB287F" w:rsidRPr="00CB287F">
        <w:rPr>
          <w:rFonts w:eastAsia="Calibri"/>
          <w:bCs/>
        </w:rPr>
        <w:t xml:space="preserve"> un stabilitāti, jo mainoties ekonomiskajai situācijai ir ievērojami samazināts finansējums ārstniecības iestādēm, kas ir pretēji citās Eiropas Savienības valstīs </w:t>
      </w:r>
      <w:r w:rsidR="00CB287F" w:rsidRPr="00B158A5">
        <w:rPr>
          <w:rFonts w:eastAsia="Calibri"/>
          <w:bCs/>
        </w:rPr>
        <w:t>veiktajiem pasākumiem, kur tas ir saglabāts a</w:t>
      </w:r>
      <w:r w:rsidRPr="00B158A5">
        <w:rPr>
          <w:rFonts w:eastAsia="Calibri"/>
          <w:bCs/>
        </w:rPr>
        <w:t xml:space="preserve">ptuveni iepriekšējo gadu līmenī, Veselības ministrijai 2013.gadā neatliekamu pasākumu nodrošināšanai ir nepieciešami papildus kopā </w:t>
      </w:r>
      <w:r w:rsidR="00B158A5" w:rsidRPr="00B158A5">
        <w:rPr>
          <w:rFonts w:eastAsia="Calibri"/>
          <w:bCs/>
        </w:rPr>
        <w:t>8 534 100</w:t>
      </w:r>
      <w:r w:rsidR="006E6509" w:rsidRPr="00B158A5">
        <w:rPr>
          <w:rFonts w:eastAsia="Calibri"/>
          <w:bCs/>
        </w:rPr>
        <w:t xml:space="preserve"> lati</w:t>
      </w:r>
      <w:r w:rsidR="00FC56F9" w:rsidRPr="00B158A5">
        <w:rPr>
          <w:rFonts w:eastAsia="Calibri"/>
          <w:bCs/>
        </w:rPr>
        <w:t xml:space="preserve">, bez tarifu izlīdzināšanas </w:t>
      </w:r>
      <w:r w:rsidR="00B158A5" w:rsidRPr="00B158A5">
        <w:rPr>
          <w:rFonts w:eastAsia="Calibri"/>
          <w:bCs/>
        </w:rPr>
        <w:t>5 191 154</w:t>
      </w:r>
      <w:r w:rsidR="006E6509" w:rsidRPr="00B158A5">
        <w:rPr>
          <w:rFonts w:eastAsia="Calibri"/>
          <w:bCs/>
        </w:rPr>
        <w:t xml:space="preserve"> </w:t>
      </w:r>
      <w:r w:rsidR="00FC56F9" w:rsidRPr="00B158A5">
        <w:rPr>
          <w:rFonts w:eastAsia="Calibri"/>
          <w:bCs/>
        </w:rPr>
        <w:t>lati</w:t>
      </w:r>
      <w:r w:rsidRPr="00B158A5">
        <w:rPr>
          <w:rFonts w:eastAsia="Calibri"/>
          <w:bCs/>
        </w:rPr>
        <w:t xml:space="preserve"> (skat. </w:t>
      </w:r>
      <w:r w:rsidR="00B6627B" w:rsidRPr="00B158A5">
        <w:rPr>
          <w:rFonts w:eastAsia="Calibri"/>
          <w:bCs/>
        </w:rPr>
        <w:t>1</w:t>
      </w:r>
      <w:r w:rsidR="00270F7E" w:rsidRPr="00B158A5">
        <w:rPr>
          <w:rFonts w:eastAsia="Calibri"/>
          <w:bCs/>
        </w:rPr>
        <w:t>0</w:t>
      </w:r>
      <w:r w:rsidR="00B6627B" w:rsidRPr="00B158A5">
        <w:rPr>
          <w:rFonts w:eastAsia="Calibri"/>
          <w:bCs/>
        </w:rPr>
        <w:t>.</w:t>
      </w:r>
      <w:r w:rsidRPr="00B158A5">
        <w:rPr>
          <w:rFonts w:eastAsia="Calibri"/>
          <w:bCs/>
        </w:rPr>
        <w:t>tab.).</w:t>
      </w:r>
    </w:p>
    <w:p w:rsidR="007C4492" w:rsidRDefault="007C4492" w:rsidP="00B158A5">
      <w:pPr>
        <w:pStyle w:val="NormalWeb"/>
        <w:snapToGrid w:val="0"/>
        <w:spacing w:before="0" w:after="0"/>
        <w:rPr>
          <w:sz w:val="22"/>
          <w:szCs w:val="22"/>
        </w:rPr>
      </w:pPr>
    </w:p>
    <w:p w:rsidR="0031284C" w:rsidRDefault="00B6627B" w:rsidP="00CB287F">
      <w:pPr>
        <w:pStyle w:val="NormalWeb"/>
        <w:snapToGrid w:val="0"/>
        <w:spacing w:before="0" w:after="0"/>
        <w:jc w:val="right"/>
        <w:rPr>
          <w:sz w:val="22"/>
          <w:szCs w:val="22"/>
        </w:rPr>
      </w:pPr>
      <w:r>
        <w:rPr>
          <w:sz w:val="22"/>
          <w:szCs w:val="22"/>
        </w:rPr>
        <w:t>1</w:t>
      </w:r>
      <w:r w:rsidR="00270F7E">
        <w:rPr>
          <w:sz w:val="22"/>
          <w:szCs w:val="22"/>
        </w:rPr>
        <w:t>0</w:t>
      </w:r>
      <w:r w:rsidR="0031284C" w:rsidRPr="00630908">
        <w:rPr>
          <w:sz w:val="22"/>
          <w:szCs w:val="22"/>
        </w:rPr>
        <w:t>.tabula</w:t>
      </w:r>
    </w:p>
    <w:p w:rsidR="00B366A6" w:rsidRDefault="00B366A6" w:rsidP="00CB287F">
      <w:pPr>
        <w:pStyle w:val="NormalWeb"/>
        <w:snapToGrid w:val="0"/>
        <w:spacing w:before="0" w:after="0"/>
        <w:jc w:val="both"/>
      </w:pPr>
    </w:p>
    <w:p w:rsidR="00F26995" w:rsidRDefault="00071C55" w:rsidP="00071C55">
      <w:pPr>
        <w:pStyle w:val="NormalWeb"/>
        <w:snapToGrid w:val="0"/>
        <w:spacing w:before="0" w:after="0"/>
        <w:jc w:val="center"/>
        <w:rPr>
          <w:b/>
        </w:rPr>
      </w:pPr>
      <w:r>
        <w:rPr>
          <w:b/>
        </w:rPr>
        <w:lastRenderedPageBreak/>
        <w:t>P</w:t>
      </w:r>
      <w:r w:rsidR="008A7E24">
        <w:rPr>
          <w:b/>
        </w:rPr>
        <w:t xml:space="preserve">apildus </w:t>
      </w:r>
      <w:r>
        <w:rPr>
          <w:b/>
        </w:rPr>
        <w:t>nepieciešamais</w:t>
      </w:r>
      <w:r w:rsidR="008A7E24">
        <w:rPr>
          <w:b/>
        </w:rPr>
        <w:t xml:space="preserve"> </w:t>
      </w:r>
      <w:r>
        <w:rPr>
          <w:b/>
        </w:rPr>
        <w:t xml:space="preserve">finansējums </w:t>
      </w:r>
      <w:r w:rsidR="00CF2A0C">
        <w:rPr>
          <w:b/>
        </w:rPr>
        <w:t xml:space="preserve">veselības aprūpes nozarei </w:t>
      </w:r>
      <w:r>
        <w:rPr>
          <w:b/>
        </w:rPr>
        <w:t>2013.</w:t>
      </w:r>
      <w:r w:rsidR="00715BB1">
        <w:rPr>
          <w:b/>
        </w:rPr>
        <w:t>gadā</w:t>
      </w:r>
    </w:p>
    <w:p w:rsidR="00630908" w:rsidRPr="00630908" w:rsidRDefault="00630908" w:rsidP="00630908">
      <w:pPr>
        <w:pStyle w:val="NormalWeb"/>
        <w:snapToGrid w:val="0"/>
        <w:spacing w:before="0" w:after="0"/>
        <w:jc w:val="right"/>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402"/>
        <w:gridCol w:w="3119"/>
        <w:gridCol w:w="2551"/>
      </w:tblGrid>
      <w:tr w:rsidR="0080480F" w:rsidRPr="00DF6BF3" w:rsidTr="0080480F">
        <w:trPr>
          <w:trHeight w:val="790"/>
        </w:trPr>
        <w:tc>
          <w:tcPr>
            <w:tcW w:w="817" w:type="dxa"/>
            <w:shd w:val="clear" w:color="auto" w:fill="auto"/>
            <w:noWrap/>
            <w:vAlign w:val="center"/>
            <w:hideMark/>
          </w:tcPr>
          <w:p w:rsidR="0080480F" w:rsidRPr="00DF6BF3" w:rsidRDefault="0080480F" w:rsidP="0019659C">
            <w:pPr>
              <w:spacing w:after="0" w:line="240" w:lineRule="auto"/>
              <w:jc w:val="center"/>
              <w:rPr>
                <w:rFonts w:ascii="Times New Roman" w:eastAsia="Times New Roman" w:hAnsi="Times New Roman" w:cs="Times New Roman"/>
                <w:b/>
                <w:bCs/>
              </w:rPr>
            </w:pPr>
            <w:proofErr w:type="spellStart"/>
            <w:r w:rsidRPr="00DF6BF3">
              <w:rPr>
                <w:rFonts w:ascii="Times New Roman" w:eastAsia="Times New Roman" w:hAnsi="Times New Roman" w:cs="Times New Roman"/>
                <w:b/>
                <w:bCs/>
              </w:rPr>
              <w:t>Nr.p.k</w:t>
            </w:r>
            <w:proofErr w:type="spellEnd"/>
            <w:r w:rsidRPr="00DF6BF3">
              <w:rPr>
                <w:rFonts w:ascii="Times New Roman" w:eastAsia="Times New Roman" w:hAnsi="Times New Roman" w:cs="Times New Roman"/>
                <w:b/>
                <w:bCs/>
              </w:rPr>
              <w:t>.</w:t>
            </w:r>
          </w:p>
        </w:tc>
        <w:tc>
          <w:tcPr>
            <w:tcW w:w="3402" w:type="dxa"/>
            <w:shd w:val="clear" w:color="auto" w:fill="auto"/>
            <w:noWrap/>
            <w:vAlign w:val="center"/>
            <w:hideMark/>
          </w:tcPr>
          <w:p w:rsidR="0080480F" w:rsidRPr="00DF6BF3" w:rsidRDefault="0080480F" w:rsidP="0019659C">
            <w:pPr>
              <w:spacing w:after="0" w:line="240" w:lineRule="auto"/>
              <w:jc w:val="center"/>
              <w:rPr>
                <w:rFonts w:ascii="Times New Roman" w:eastAsia="Times New Roman" w:hAnsi="Times New Roman" w:cs="Times New Roman"/>
                <w:b/>
                <w:bCs/>
              </w:rPr>
            </w:pPr>
            <w:r w:rsidRPr="00DF6BF3">
              <w:rPr>
                <w:rFonts w:ascii="Times New Roman" w:eastAsia="Times New Roman" w:hAnsi="Times New Roman" w:cs="Times New Roman"/>
                <w:b/>
                <w:bCs/>
              </w:rPr>
              <w:t>Pasākums</w:t>
            </w:r>
          </w:p>
        </w:tc>
        <w:tc>
          <w:tcPr>
            <w:tcW w:w="3119" w:type="dxa"/>
            <w:shd w:val="clear" w:color="auto" w:fill="auto"/>
            <w:vAlign w:val="center"/>
            <w:hideMark/>
          </w:tcPr>
          <w:p w:rsidR="00DF6BF3" w:rsidRDefault="00DF6BF3" w:rsidP="0019659C">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Valsts b</w:t>
            </w:r>
            <w:r w:rsidR="0080480F" w:rsidRPr="00DF6BF3">
              <w:rPr>
                <w:rFonts w:ascii="Times New Roman" w:eastAsia="Times New Roman" w:hAnsi="Times New Roman" w:cs="Times New Roman"/>
                <w:b/>
                <w:bCs/>
              </w:rPr>
              <w:t>udžeta programma/</w:t>
            </w:r>
          </w:p>
          <w:p w:rsidR="0080480F" w:rsidRPr="00DF6BF3" w:rsidRDefault="00DF6BF3" w:rsidP="00DF6BF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apakšprog</w:t>
            </w:r>
            <w:r w:rsidR="0080480F" w:rsidRPr="00DF6BF3">
              <w:rPr>
                <w:rFonts w:ascii="Times New Roman" w:eastAsia="Times New Roman" w:hAnsi="Times New Roman" w:cs="Times New Roman"/>
                <w:b/>
                <w:bCs/>
              </w:rPr>
              <w:t>ramma</w:t>
            </w:r>
          </w:p>
        </w:tc>
        <w:tc>
          <w:tcPr>
            <w:tcW w:w="2551" w:type="dxa"/>
            <w:shd w:val="clear" w:color="auto" w:fill="auto"/>
            <w:vAlign w:val="center"/>
            <w:hideMark/>
          </w:tcPr>
          <w:p w:rsidR="0080480F" w:rsidRPr="00DF6BF3" w:rsidRDefault="00C73DA3" w:rsidP="00C73DA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Deficīts 2013.gadā</w:t>
            </w:r>
            <w:r w:rsidR="0080480F" w:rsidRPr="00DF6BF3">
              <w:rPr>
                <w:rFonts w:ascii="Times New Roman" w:eastAsia="Times New Roman" w:hAnsi="Times New Roman" w:cs="Times New Roman"/>
                <w:b/>
                <w:bCs/>
              </w:rPr>
              <w:t xml:space="preserve"> (Ls)</w:t>
            </w:r>
          </w:p>
        </w:tc>
      </w:tr>
      <w:tr w:rsidR="0080480F" w:rsidRPr="00DF6BF3" w:rsidTr="0080480F">
        <w:trPr>
          <w:trHeight w:val="298"/>
        </w:trPr>
        <w:tc>
          <w:tcPr>
            <w:tcW w:w="817" w:type="dxa"/>
            <w:shd w:val="clear" w:color="auto" w:fill="auto"/>
            <w:noWrap/>
            <w:vAlign w:val="center"/>
            <w:hideMark/>
          </w:tcPr>
          <w:p w:rsidR="0080480F" w:rsidRPr="00DF6BF3" w:rsidRDefault="0080480F" w:rsidP="0019659C">
            <w:pPr>
              <w:spacing w:after="0" w:line="240" w:lineRule="auto"/>
              <w:jc w:val="center"/>
              <w:rPr>
                <w:rFonts w:ascii="Times New Roman" w:eastAsia="Times New Roman" w:hAnsi="Times New Roman" w:cs="Times New Roman"/>
                <w:b/>
                <w:bCs/>
                <w:sz w:val="24"/>
                <w:szCs w:val="24"/>
              </w:rPr>
            </w:pPr>
            <w:r w:rsidRPr="00DF6BF3">
              <w:rPr>
                <w:rFonts w:ascii="Times New Roman" w:eastAsia="Times New Roman" w:hAnsi="Times New Roman" w:cs="Times New Roman"/>
                <w:b/>
                <w:bCs/>
                <w:sz w:val="24"/>
                <w:szCs w:val="24"/>
              </w:rPr>
              <w:t>I.</w:t>
            </w:r>
          </w:p>
        </w:tc>
        <w:tc>
          <w:tcPr>
            <w:tcW w:w="9072" w:type="dxa"/>
            <w:gridSpan w:val="3"/>
            <w:shd w:val="clear" w:color="auto" w:fill="auto"/>
            <w:noWrap/>
            <w:hideMark/>
          </w:tcPr>
          <w:p w:rsidR="0080480F" w:rsidRPr="00DF6BF3" w:rsidRDefault="0080480F" w:rsidP="0080480F">
            <w:pPr>
              <w:spacing w:after="0" w:line="240" w:lineRule="auto"/>
              <w:rPr>
                <w:rFonts w:ascii="Times New Roman" w:eastAsia="Times New Roman" w:hAnsi="Times New Roman" w:cs="Times New Roman"/>
                <w:b/>
                <w:bCs/>
                <w:i/>
                <w:iCs/>
                <w:color w:val="FF0000"/>
                <w:sz w:val="24"/>
                <w:szCs w:val="24"/>
              </w:rPr>
            </w:pPr>
            <w:r w:rsidRPr="00DF6BF3">
              <w:rPr>
                <w:rFonts w:ascii="Times New Roman" w:eastAsia="Times New Roman" w:hAnsi="Times New Roman" w:cs="Times New Roman"/>
                <w:b/>
                <w:bCs/>
                <w:sz w:val="24"/>
                <w:szCs w:val="24"/>
              </w:rPr>
              <w:t>Nepieciešamais finansējums pasākumiem no iepriekšējā ziņojuma</w:t>
            </w:r>
          </w:p>
        </w:tc>
      </w:tr>
      <w:tr w:rsidR="0080480F" w:rsidRPr="00DF6BF3" w:rsidTr="0080480F">
        <w:trPr>
          <w:trHeight w:val="357"/>
        </w:trPr>
        <w:tc>
          <w:tcPr>
            <w:tcW w:w="817" w:type="dxa"/>
            <w:shd w:val="clear" w:color="auto" w:fill="auto"/>
            <w:noWrap/>
            <w:vAlign w:val="center"/>
            <w:hideMark/>
          </w:tcPr>
          <w:p w:rsidR="0080480F" w:rsidRPr="00DF6BF3" w:rsidRDefault="00D54A79" w:rsidP="008048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80480F" w:rsidRPr="00DF6BF3">
              <w:rPr>
                <w:rFonts w:ascii="Times New Roman" w:eastAsia="Times New Roman" w:hAnsi="Times New Roman" w:cs="Times New Roman"/>
                <w:b/>
                <w:sz w:val="24"/>
                <w:szCs w:val="24"/>
              </w:rPr>
              <w:t>.</w:t>
            </w:r>
          </w:p>
        </w:tc>
        <w:tc>
          <w:tcPr>
            <w:tcW w:w="9072" w:type="dxa"/>
            <w:gridSpan w:val="3"/>
            <w:shd w:val="clear" w:color="auto" w:fill="auto"/>
            <w:hideMark/>
          </w:tcPr>
          <w:p w:rsidR="0080480F" w:rsidRPr="00DF6BF3" w:rsidRDefault="0080480F" w:rsidP="0080480F">
            <w:pPr>
              <w:spacing w:after="0" w:line="240" w:lineRule="auto"/>
              <w:rPr>
                <w:rFonts w:ascii="Times New Roman" w:eastAsia="Times New Roman" w:hAnsi="Times New Roman" w:cs="Times New Roman"/>
                <w:b/>
                <w:sz w:val="24"/>
                <w:szCs w:val="24"/>
              </w:rPr>
            </w:pPr>
            <w:r w:rsidRPr="00DF6BF3">
              <w:rPr>
                <w:rFonts w:ascii="Times New Roman" w:eastAsia="Times New Roman" w:hAnsi="Times New Roman" w:cs="Times New Roman"/>
                <w:b/>
                <w:sz w:val="24"/>
                <w:szCs w:val="24"/>
              </w:rPr>
              <w:t>Veselības aprūpes pakalpojumu pieejamības uzlabošanai</w:t>
            </w:r>
          </w:p>
        </w:tc>
      </w:tr>
      <w:tr w:rsidR="00836D2F" w:rsidRPr="00DF6BF3" w:rsidTr="0080480F">
        <w:trPr>
          <w:trHeight w:val="566"/>
        </w:trPr>
        <w:tc>
          <w:tcPr>
            <w:tcW w:w="817" w:type="dxa"/>
            <w:shd w:val="clear" w:color="auto" w:fill="auto"/>
            <w:noWrap/>
            <w:vAlign w:val="center"/>
            <w:hideMark/>
          </w:tcPr>
          <w:p w:rsidR="00836D2F" w:rsidRPr="00DF6BF3" w:rsidRDefault="00836D2F" w:rsidP="0019659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402" w:type="dxa"/>
            <w:shd w:val="clear" w:color="auto" w:fill="auto"/>
            <w:hideMark/>
          </w:tcPr>
          <w:p w:rsidR="00836D2F" w:rsidRPr="00DF6BF3" w:rsidRDefault="00836D2F" w:rsidP="00FB5044">
            <w:pPr>
              <w:spacing w:after="0" w:line="240" w:lineRule="auto"/>
              <w:rPr>
                <w:rFonts w:ascii="Times New Roman" w:eastAsia="Times New Roman" w:hAnsi="Times New Roman" w:cs="Times New Roman"/>
                <w:sz w:val="24"/>
                <w:szCs w:val="24"/>
              </w:rPr>
            </w:pPr>
            <w:r w:rsidRPr="00DF6BF3">
              <w:rPr>
                <w:rFonts w:ascii="Times New Roman" w:eastAsia="Times New Roman" w:hAnsi="Times New Roman" w:cs="Times New Roman"/>
                <w:sz w:val="24"/>
                <w:szCs w:val="24"/>
              </w:rPr>
              <w:t>Dienas stacionāros sniegtajiem pakalpojumiem</w:t>
            </w:r>
          </w:p>
        </w:tc>
        <w:tc>
          <w:tcPr>
            <w:tcW w:w="3119" w:type="dxa"/>
            <w:shd w:val="clear" w:color="auto" w:fill="auto"/>
            <w:hideMark/>
          </w:tcPr>
          <w:p w:rsidR="00836D2F" w:rsidRPr="00DF6BF3" w:rsidRDefault="00836D2F" w:rsidP="00FB5044">
            <w:pPr>
              <w:spacing w:after="0" w:line="240" w:lineRule="auto"/>
              <w:rPr>
                <w:rFonts w:ascii="Times New Roman" w:eastAsia="Times New Roman" w:hAnsi="Times New Roman" w:cs="Times New Roman"/>
                <w:sz w:val="24"/>
                <w:szCs w:val="24"/>
              </w:rPr>
            </w:pPr>
            <w:r w:rsidRPr="00DF6BF3">
              <w:rPr>
                <w:rFonts w:ascii="Times New Roman" w:eastAsia="Times New Roman" w:hAnsi="Times New Roman" w:cs="Times New Roman"/>
                <w:sz w:val="24"/>
                <w:szCs w:val="24"/>
              </w:rPr>
              <w:t>33.01.00 „Ārstniecība”</w:t>
            </w:r>
          </w:p>
          <w:p w:rsidR="00836D2F" w:rsidRPr="00DF6BF3" w:rsidRDefault="00836D2F" w:rsidP="00FB5044">
            <w:pPr>
              <w:spacing w:after="0" w:line="240" w:lineRule="auto"/>
              <w:rPr>
                <w:rFonts w:ascii="Times New Roman" w:eastAsia="Times New Roman" w:hAnsi="Times New Roman" w:cs="Times New Roman"/>
                <w:sz w:val="24"/>
                <w:szCs w:val="24"/>
              </w:rPr>
            </w:pPr>
          </w:p>
          <w:p w:rsidR="00836D2F" w:rsidRPr="00DF6BF3" w:rsidRDefault="00836D2F" w:rsidP="00FB5044">
            <w:pPr>
              <w:spacing w:after="0" w:line="240" w:lineRule="auto"/>
              <w:rPr>
                <w:rFonts w:ascii="Times New Roman" w:eastAsia="Times New Roman" w:hAnsi="Times New Roman" w:cs="Times New Roman"/>
                <w:sz w:val="24"/>
                <w:szCs w:val="24"/>
              </w:rPr>
            </w:pPr>
          </w:p>
        </w:tc>
        <w:tc>
          <w:tcPr>
            <w:tcW w:w="2551" w:type="dxa"/>
            <w:shd w:val="clear" w:color="auto" w:fill="auto"/>
            <w:noWrap/>
            <w:vAlign w:val="center"/>
            <w:hideMark/>
          </w:tcPr>
          <w:p w:rsidR="00836D2F" w:rsidRPr="00DF6BF3" w:rsidRDefault="00836D2F" w:rsidP="000820B1">
            <w:pPr>
              <w:spacing w:after="0" w:line="240" w:lineRule="auto"/>
              <w:jc w:val="center"/>
              <w:rPr>
                <w:rFonts w:ascii="Times New Roman" w:eastAsia="Times New Roman" w:hAnsi="Times New Roman" w:cs="Times New Roman"/>
                <w:b/>
                <w:bCs/>
                <w:i/>
                <w:iCs/>
                <w:sz w:val="24"/>
                <w:szCs w:val="24"/>
              </w:rPr>
            </w:pPr>
            <w:r w:rsidRPr="00DF6BF3">
              <w:rPr>
                <w:rFonts w:ascii="Times New Roman" w:eastAsia="Times New Roman" w:hAnsi="Times New Roman" w:cs="Times New Roman"/>
                <w:b/>
                <w:bCs/>
                <w:i/>
                <w:iCs/>
                <w:sz w:val="24"/>
                <w:szCs w:val="24"/>
              </w:rPr>
              <w:t>1</w:t>
            </w:r>
            <w:r w:rsidR="000820B1">
              <w:rPr>
                <w:rFonts w:ascii="Times New Roman" w:eastAsia="Times New Roman" w:hAnsi="Times New Roman" w:cs="Times New Roman"/>
                <w:b/>
                <w:bCs/>
                <w:i/>
                <w:iCs/>
                <w:sz w:val="24"/>
                <w:szCs w:val="24"/>
              </w:rPr>
              <w:t> 043 266</w:t>
            </w:r>
          </w:p>
        </w:tc>
      </w:tr>
      <w:tr w:rsidR="00836D2F" w:rsidRPr="00DF6BF3" w:rsidTr="0080480F">
        <w:trPr>
          <w:trHeight w:val="566"/>
        </w:trPr>
        <w:tc>
          <w:tcPr>
            <w:tcW w:w="817" w:type="dxa"/>
            <w:shd w:val="clear" w:color="auto" w:fill="auto"/>
            <w:noWrap/>
            <w:vAlign w:val="center"/>
            <w:hideMark/>
          </w:tcPr>
          <w:p w:rsidR="00836D2F" w:rsidRPr="00DF6BF3" w:rsidRDefault="00836D2F" w:rsidP="00FB504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F6BF3">
              <w:rPr>
                <w:rFonts w:ascii="Times New Roman" w:eastAsia="Times New Roman" w:hAnsi="Times New Roman" w:cs="Times New Roman"/>
                <w:sz w:val="24"/>
                <w:szCs w:val="24"/>
              </w:rPr>
              <w:t>.2.</w:t>
            </w:r>
          </w:p>
        </w:tc>
        <w:tc>
          <w:tcPr>
            <w:tcW w:w="3402" w:type="dxa"/>
            <w:shd w:val="clear" w:color="auto" w:fill="auto"/>
            <w:hideMark/>
          </w:tcPr>
          <w:p w:rsidR="00836D2F" w:rsidRPr="00DF6BF3" w:rsidRDefault="00836D2F" w:rsidP="00FB5044">
            <w:pPr>
              <w:spacing w:after="0" w:line="240" w:lineRule="auto"/>
              <w:rPr>
                <w:rFonts w:ascii="Times New Roman" w:eastAsia="Times New Roman" w:hAnsi="Times New Roman" w:cs="Times New Roman"/>
                <w:sz w:val="24"/>
                <w:szCs w:val="24"/>
              </w:rPr>
            </w:pPr>
            <w:r w:rsidRPr="00DF6BF3">
              <w:rPr>
                <w:rFonts w:ascii="Times New Roman" w:eastAsia="Times New Roman" w:hAnsi="Times New Roman" w:cs="Times New Roman"/>
                <w:sz w:val="24"/>
                <w:szCs w:val="24"/>
              </w:rPr>
              <w:t>Onkoloģijas pakalpojumu nodrošināšanai</w:t>
            </w:r>
          </w:p>
        </w:tc>
        <w:tc>
          <w:tcPr>
            <w:tcW w:w="3119" w:type="dxa"/>
            <w:shd w:val="clear" w:color="auto" w:fill="auto"/>
            <w:hideMark/>
          </w:tcPr>
          <w:p w:rsidR="00836D2F" w:rsidRPr="00DF6BF3" w:rsidRDefault="00836D2F" w:rsidP="00FB5044">
            <w:pPr>
              <w:spacing w:after="0" w:line="240" w:lineRule="auto"/>
              <w:rPr>
                <w:rFonts w:ascii="Times New Roman" w:eastAsia="Times New Roman" w:hAnsi="Times New Roman" w:cs="Times New Roman"/>
                <w:sz w:val="24"/>
                <w:szCs w:val="24"/>
              </w:rPr>
            </w:pPr>
            <w:r w:rsidRPr="00DF6BF3">
              <w:rPr>
                <w:rFonts w:ascii="Times New Roman" w:eastAsia="Times New Roman" w:hAnsi="Times New Roman" w:cs="Times New Roman"/>
                <w:sz w:val="24"/>
                <w:szCs w:val="24"/>
              </w:rPr>
              <w:t>33.01.00 „Ārstniecība”</w:t>
            </w:r>
          </w:p>
          <w:p w:rsidR="00836D2F" w:rsidRPr="00DF6BF3" w:rsidRDefault="00836D2F" w:rsidP="00FB5044">
            <w:pPr>
              <w:spacing w:after="0" w:line="240" w:lineRule="auto"/>
              <w:rPr>
                <w:rFonts w:ascii="Times New Roman" w:eastAsia="Times New Roman" w:hAnsi="Times New Roman" w:cs="Times New Roman"/>
                <w:sz w:val="24"/>
                <w:szCs w:val="24"/>
              </w:rPr>
            </w:pPr>
          </w:p>
          <w:p w:rsidR="00836D2F" w:rsidRPr="00DF6BF3" w:rsidRDefault="00836D2F" w:rsidP="00FB5044">
            <w:pPr>
              <w:spacing w:after="0" w:line="240" w:lineRule="auto"/>
              <w:rPr>
                <w:rFonts w:ascii="Times New Roman" w:eastAsia="Times New Roman" w:hAnsi="Times New Roman" w:cs="Times New Roman"/>
                <w:sz w:val="24"/>
                <w:szCs w:val="24"/>
              </w:rPr>
            </w:pPr>
          </w:p>
        </w:tc>
        <w:tc>
          <w:tcPr>
            <w:tcW w:w="2551" w:type="dxa"/>
            <w:shd w:val="clear" w:color="auto" w:fill="auto"/>
            <w:noWrap/>
            <w:vAlign w:val="center"/>
            <w:hideMark/>
          </w:tcPr>
          <w:p w:rsidR="00836D2F" w:rsidRPr="00DF6BF3" w:rsidRDefault="00836D2F" w:rsidP="00FB5044">
            <w:pPr>
              <w:spacing w:after="0" w:line="240" w:lineRule="auto"/>
              <w:jc w:val="center"/>
              <w:rPr>
                <w:rFonts w:ascii="Times New Roman" w:eastAsia="Times New Roman" w:hAnsi="Times New Roman" w:cs="Times New Roman"/>
                <w:b/>
                <w:bCs/>
                <w:i/>
                <w:iCs/>
                <w:sz w:val="24"/>
                <w:szCs w:val="24"/>
              </w:rPr>
            </w:pPr>
            <w:r w:rsidRPr="00DF6BF3">
              <w:rPr>
                <w:rFonts w:ascii="Times New Roman" w:eastAsia="Times New Roman" w:hAnsi="Times New Roman" w:cs="Times New Roman"/>
                <w:b/>
                <w:bCs/>
                <w:i/>
                <w:iCs/>
                <w:sz w:val="24"/>
                <w:szCs w:val="24"/>
              </w:rPr>
              <w:t>494 500</w:t>
            </w:r>
          </w:p>
        </w:tc>
      </w:tr>
      <w:tr w:rsidR="0080480F" w:rsidRPr="00DF6BF3" w:rsidTr="0080480F">
        <w:trPr>
          <w:trHeight w:val="790"/>
        </w:trPr>
        <w:tc>
          <w:tcPr>
            <w:tcW w:w="817" w:type="dxa"/>
            <w:shd w:val="clear" w:color="auto" w:fill="auto"/>
            <w:noWrap/>
            <w:vAlign w:val="center"/>
            <w:hideMark/>
          </w:tcPr>
          <w:p w:rsidR="0080480F" w:rsidRPr="00DF6BF3" w:rsidRDefault="00D54A79" w:rsidP="0019659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480F" w:rsidRPr="00DF6BF3">
              <w:rPr>
                <w:rFonts w:ascii="Times New Roman" w:eastAsia="Times New Roman" w:hAnsi="Times New Roman" w:cs="Times New Roman"/>
                <w:sz w:val="24"/>
                <w:szCs w:val="24"/>
              </w:rPr>
              <w:t>.3.</w:t>
            </w:r>
          </w:p>
        </w:tc>
        <w:tc>
          <w:tcPr>
            <w:tcW w:w="3402" w:type="dxa"/>
            <w:shd w:val="clear" w:color="auto" w:fill="auto"/>
            <w:noWrap/>
            <w:hideMark/>
          </w:tcPr>
          <w:p w:rsidR="0080480F" w:rsidRPr="00DF6BF3" w:rsidRDefault="0080480F" w:rsidP="0080480F">
            <w:pPr>
              <w:spacing w:after="0" w:line="240" w:lineRule="auto"/>
              <w:rPr>
                <w:rFonts w:ascii="Times New Roman" w:eastAsia="Times New Roman" w:hAnsi="Times New Roman" w:cs="Times New Roman"/>
                <w:sz w:val="24"/>
                <w:szCs w:val="24"/>
              </w:rPr>
            </w:pPr>
            <w:r w:rsidRPr="00DF6BF3">
              <w:rPr>
                <w:rFonts w:ascii="Times New Roman" w:eastAsia="Times New Roman" w:hAnsi="Times New Roman" w:cs="Times New Roman"/>
                <w:sz w:val="24"/>
                <w:szCs w:val="24"/>
              </w:rPr>
              <w:t>Izmeklējumu nodrošināšanai 24 stundu laikā slimnīcu uzņemšanas nodaļās</w:t>
            </w:r>
          </w:p>
        </w:tc>
        <w:tc>
          <w:tcPr>
            <w:tcW w:w="3119" w:type="dxa"/>
            <w:shd w:val="clear" w:color="auto" w:fill="auto"/>
            <w:hideMark/>
          </w:tcPr>
          <w:p w:rsidR="0080480F" w:rsidRPr="00DF6BF3" w:rsidRDefault="0080480F" w:rsidP="0080480F">
            <w:pPr>
              <w:spacing w:after="0" w:line="240" w:lineRule="auto"/>
              <w:rPr>
                <w:rFonts w:ascii="Times New Roman" w:eastAsia="Times New Roman" w:hAnsi="Times New Roman" w:cs="Times New Roman"/>
                <w:sz w:val="24"/>
                <w:szCs w:val="24"/>
              </w:rPr>
            </w:pPr>
            <w:r w:rsidRPr="00DF6BF3">
              <w:rPr>
                <w:rFonts w:ascii="Times New Roman" w:eastAsia="Times New Roman" w:hAnsi="Times New Roman" w:cs="Times New Roman"/>
                <w:sz w:val="24"/>
                <w:szCs w:val="24"/>
              </w:rPr>
              <w:t>33.01.00 „Ārstniecība”</w:t>
            </w:r>
          </w:p>
        </w:tc>
        <w:tc>
          <w:tcPr>
            <w:tcW w:w="2551" w:type="dxa"/>
            <w:shd w:val="clear" w:color="auto" w:fill="auto"/>
            <w:noWrap/>
            <w:vAlign w:val="center"/>
            <w:hideMark/>
          </w:tcPr>
          <w:p w:rsidR="0080480F" w:rsidRPr="00DF6BF3" w:rsidRDefault="0080480F" w:rsidP="0080480F">
            <w:pPr>
              <w:spacing w:after="0" w:line="240" w:lineRule="auto"/>
              <w:jc w:val="center"/>
              <w:rPr>
                <w:rFonts w:ascii="Times New Roman" w:eastAsia="Times New Roman" w:hAnsi="Times New Roman" w:cs="Times New Roman"/>
                <w:b/>
                <w:bCs/>
                <w:i/>
                <w:iCs/>
                <w:sz w:val="24"/>
                <w:szCs w:val="24"/>
              </w:rPr>
            </w:pPr>
            <w:r w:rsidRPr="00DF6BF3">
              <w:rPr>
                <w:rFonts w:ascii="Times New Roman" w:eastAsia="Times New Roman" w:hAnsi="Times New Roman" w:cs="Times New Roman"/>
                <w:b/>
                <w:bCs/>
                <w:i/>
                <w:iCs/>
                <w:sz w:val="24"/>
                <w:szCs w:val="24"/>
              </w:rPr>
              <w:t>1 814 519</w:t>
            </w:r>
          </w:p>
        </w:tc>
      </w:tr>
      <w:tr w:rsidR="0080480F" w:rsidRPr="00DF6BF3" w:rsidTr="0080480F">
        <w:trPr>
          <w:trHeight w:val="790"/>
        </w:trPr>
        <w:tc>
          <w:tcPr>
            <w:tcW w:w="817" w:type="dxa"/>
            <w:shd w:val="clear" w:color="auto" w:fill="auto"/>
            <w:noWrap/>
            <w:vAlign w:val="center"/>
            <w:hideMark/>
          </w:tcPr>
          <w:p w:rsidR="0080480F" w:rsidRPr="00DF6BF3" w:rsidRDefault="00D54A79" w:rsidP="0019659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0480F" w:rsidRPr="00DF6BF3">
              <w:rPr>
                <w:rFonts w:ascii="Times New Roman" w:eastAsia="Times New Roman" w:hAnsi="Times New Roman" w:cs="Times New Roman"/>
                <w:sz w:val="24"/>
                <w:szCs w:val="24"/>
              </w:rPr>
              <w:t>.4.</w:t>
            </w:r>
          </w:p>
        </w:tc>
        <w:tc>
          <w:tcPr>
            <w:tcW w:w="3402" w:type="dxa"/>
            <w:shd w:val="clear" w:color="auto" w:fill="auto"/>
            <w:noWrap/>
            <w:hideMark/>
          </w:tcPr>
          <w:p w:rsidR="0080480F" w:rsidRPr="00DF6BF3" w:rsidRDefault="0080480F" w:rsidP="0080480F">
            <w:pPr>
              <w:spacing w:after="0" w:line="240" w:lineRule="auto"/>
              <w:rPr>
                <w:rFonts w:ascii="Times New Roman" w:eastAsia="Times New Roman" w:hAnsi="Times New Roman" w:cs="Times New Roman"/>
                <w:sz w:val="24"/>
                <w:szCs w:val="24"/>
              </w:rPr>
            </w:pPr>
            <w:r w:rsidRPr="00DF6BF3">
              <w:rPr>
                <w:rFonts w:ascii="Times New Roman" w:eastAsia="Times New Roman" w:hAnsi="Times New Roman" w:cs="Times New Roman"/>
                <w:sz w:val="24"/>
                <w:szCs w:val="24"/>
              </w:rPr>
              <w:t>Rehabilitācijas pakalpojumu nodrošināšanai un ilgstoši slimojošu pacientu ātrākai atgriešanai darba tirgū</w:t>
            </w:r>
          </w:p>
        </w:tc>
        <w:tc>
          <w:tcPr>
            <w:tcW w:w="3119" w:type="dxa"/>
            <w:shd w:val="clear" w:color="auto" w:fill="auto"/>
            <w:hideMark/>
          </w:tcPr>
          <w:p w:rsidR="0080480F" w:rsidRPr="00DF6BF3" w:rsidRDefault="0080480F" w:rsidP="0080480F">
            <w:pPr>
              <w:spacing w:after="0" w:line="240" w:lineRule="auto"/>
              <w:rPr>
                <w:rFonts w:ascii="Times New Roman" w:eastAsia="Times New Roman" w:hAnsi="Times New Roman" w:cs="Times New Roman"/>
                <w:sz w:val="24"/>
                <w:szCs w:val="24"/>
              </w:rPr>
            </w:pPr>
            <w:r w:rsidRPr="00DF6BF3">
              <w:rPr>
                <w:rFonts w:ascii="Times New Roman" w:eastAsia="Times New Roman" w:hAnsi="Times New Roman" w:cs="Times New Roman"/>
                <w:sz w:val="24"/>
                <w:szCs w:val="24"/>
              </w:rPr>
              <w:t>33.01.00 „Ārstniecība”</w:t>
            </w:r>
          </w:p>
          <w:p w:rsidR="0080480F" w:rsidRPr="00DF6BF3" w:rsidRDefault="0080480F" w:rsidP="0080480F">
            <w:pPr>
              <w:spacing w:after="0" w:line="240" w:lineRule="auto"/>
              <w:rPr>
                <w:rFonts w:ascii="Times New Roman" w:eastAsia="Times New Roman" w:hAnsi="Times New Roman" w:cs="Times New Roman"/>
                <w:sz w:val="24"/>
                <w:szCs w:val="24"/>
              </w:rPr>
            </w:pPr>
          </w:p>
          <w:p w:rsidR="0080480F" w:rsidRPr="00DF6BF3" w:rsidRDefault="0080480F" w:rsidP="0080480F">
            <w:pPr>
              <w:spacing w:after="0" w:line="240" w:lineRule="auto"/>
              <w:rPr>
                <w:rFonts w:ascii="Times New Roman" w:eastAsia="Times New Roman" w:hAnsi="Times New Roman" w:cs="Times New Roman"/>
                <w:sz w:val="24"/>
                <w:szCs w:val="24"/>
              </w:rPr>
            </w:pPr>
          </w:p>
        </w:tc>
        <w:tc>
          <w:tcPr>
            <w:tcW w:w="2551" w:type="dxa"/>
            <w:shd w:val="clear" w:color="auto" w:fill="auto"/>
            <w:noWrap/>
            <w:vAlign w:val="center"/>
            <w:hideMark/>
          </w:tcPr>
          <w:p w:rsidR="0080480F" w:rsidRPr="00DF6BF3" w:rsidRDefault="00D54A79" w:rsidP="00410A77">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966 215</w:t>
            </w:r>
          </w:p>
        </w:tc>
      </w:tr>
      <w:tr w:rsidR="00270F7E" w:rsidRPr="00DF6BF3" w:rsidTr="0080480F">
        <w:trPr>
          <w:trHeight w:val="790"/>
        </w:trPr>
        <w:tc>
          <w:tcPr>
            <w:tcW w:w="817" w:type="dxa"/>
            <w:shd w:val="clear" w:color="auto" w:fill="auto"/>
            <w:noWrap/>
            <w:vAlign w:val="center"/>
            <w:hideMark/>
          </w:tcPr>
          <w:p w:rsidR="00270F7E" w:rsidRDefault="00270F7E" w:rsidP="0019659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402" w:type="dxa"/>
            <w:shd w:val="clear" w:color="auto" w:fill="auto"/>
            <w:noWrap/>
            <w:hideMark/>
          </w:tcPr>
          <w:p w:rsidR="00270F7E" w:rsidRPr="00DF6BF3" w:rsidRDefault="00270F7E" w:rsidP="00804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Sirds veselības pakalpojumiem bērniem un pieaugušajiem</w:t>
            </w:r>
          </w:p>
        </w:tc>
        <w:tc>
          <w:tcPr>
            <w:tcW w:w="3119" w:type="dxa"/>
            <w:shd w:val="clear" w:color="auto" w:fill="auto"/>
            <w:hideMark/>
          </w:tcPr>
          <w:p w:rsidR="00270F7E" w:rsidRPr="00DF6BF3" w:rsidRDefault="00270F7E" w:rsidP="00270F7E">
            <w:pPr>
              <w:spacing w:after="0" w:line="240" w:lineRule="auto"/>
              <w:rPr>
                <w:rFonts w:ascii="Times New Roman" w:eastAsia="Times New Roman" w:hAnsi="Times New Roman" w:cs="Times New Roman"/>
                <w:sz w:val="24"/>
                <w:szCs w:val="24"/>
              </w:rPr>
            </w:pPr>
            <w:r w:rsidRPr="00DF6BF3">
              <w:rPr>
                <w:rFonts w:ascii="Times New Roman" w:eastAsia="Times New Roman" w:hAnsi="Times New Roman" w:cs="Times New Roman"/>
                <w:sz w:val="24"/>
                <w:szCs w:val="24"/>
              </w:rPr>
              <w:t>33.01.00 „Ārstniecība”</w:t>
            </w:r>
          </w:p>
          <w:p w:rsidR="00270F7E" w:rsidRPr="00DF6BF3" w:rsidRDefault="00270F7E" w:rsidP="0080480F">
            <w:pPr>
              <w:spacing w:after="0" w:line="240" w:lineRule="auto"/>
              <w:rPr>
                <w:rFonts w:ascii="Times New Roman" w:eastAsia="Times New Roman" w:hAnsi="Times New Roman" w:cs="Times New Roman"/>
                <w:sz w:val="24"/>
                <w:szCs w:val="24"/>
              </w:rPr>
            </w:pPr>
          </w:p>
        </w:tc>
        <w:tc>
          <w:tcPr>
            <w:tcW w:w="2551" w:type="dxa"/>
            <w:shd w:val="clear" w:color="auto" w:fill="auto"/>
            <w:noWrap/>
            <w:vAlign w:val="center"/>
            <w:hideMark/>
          </w:tcPr>
          <w:p w:rsidR="00270F7E" w:rsidRDefault="00270F7E" w:rsidP="00410A77">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99 438</w:t>
            </w:r>
          </w:p>
        </w:tc>
      </w:tr>
      <w:tr w:rsidR="0080480F" w:rsidRPr="00DF6BF3" w:rsidTr="0080480F">
        <w:trPr>
          <w:trHeight w:val="455"/>
        </w:trPr>
        <w:tc>
          <w:tcPr>
            <w:tcW w:w="817" w:type="dxa"/>
            <w:shd w:val="clear" w:color="auto" w:fill="auto"/>
            <w:noWrap/>
            <w:vAlign w:val="center"/>
            <w:hideMark/>
          </w:tcPr>
          <w:p w:rsidR="0080480F" w:rsidRPr="00DF6BF3" w:rsidRDefault="00B158A5" w:rsidP="0019659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80480F" w:rsidRPr="00DF6BF3">
              <w:rPr>
                <w:rFonts w:ascii="Times New Roman" w:eastAsia="Times New Roman" w:hAnsi="Times New Roman" w:cs="Times New Roman"/>
                <w:b/>
                <w:bCs/>
                <w:sz w:val="24"/>
                <w:szCs w:val="24"/>
              </w:rPr>
              <w:t>.</w:t>
            </w:r>
          </w:p>
        </w:tc>
        <w:tc>
          <w:tcPr>
            <w:tcW w:w="9072" w:type="dxa"/>
            <w:gridSpan w:val="3"/>
            <w:shd w:val="clear" w:color="auto" w:fill="auto"/>
            <w:hideMark/>
          </w:tcPr>
          <w:p w:rsidR="0080480F" w:rsidRPr="00DF6BF3" w:rsidRDefault="0080480F" w:rsidP="0080480F">
            <w:pPr>
              <w:spacing w:after="0" w:line="240" w:lineRule="auto"/>
              <w:rPr>
                <w:rFonts w:ascii="Times New Roman" w:eastAsia="Times New Roman" w:hAnsi="Times New Roman" w:cs="Times New Roman"/>
                <w:b/>
                <w:bCs/>
                <w:i/>
                <w:iCs/>
                <w:sz w:val="24"/>
                <w:szCs w:val="24"/>
              </w:rPr>
            </w:pPr>
            <w:r w:rsidRPr="00DF6BF3">
              <w:rPr>
                <w:rFonts w:ascii="Times New Roman" w:eastAsia="Times New Roman" w:hAnsi="Times New Roman" w:cs="Times New Roman"/>
                <w:b/>
                <w:sz w:val="24"/>
                <w:szCs w:val="24"/>
              </w:rPr>
              <w:t xml:space="preserve">Neatliekamās medicīniskās palīdzības </w:t>
            </w:r>
            <w:r w:rsidR="00B158A5">
              <w:rPr>
                <w:rFonts w:ascii="Times New Roman" w:eastAsia="Times New Roman" w:hAnsi="Times New Roman" w:cs="Times New Roman"/>
                <w:b/>
                <w:sz w:val="24"/>
                <w:szCs w:val="24"/>
              </w:rPr>
              <w:t xml:space="preserve">pakalpojumu </w:t>
            </w:r>
            <w:r w:rsidRPr="00DF6BF3">
              <w:rPr>
                <w:rFonts w:ascii="Times New Roman" w:eastAsia="Times New Roman" w:hAnsi="Times New Roman" w:cs="Times New Roman"/>
                <w:b/>
                <w:sz w:val="24"/>
                <w:szCs w:val="24"/>
              </w:rPr>
              <w:t>nodrošināšanai</w:t>
            </w:r>
          </w:p>
        </w:tc>
      </w:tr>
      <w:tr w:rsidR="0080480F" w:rsidRPr="00AC1FD5" w:rsidTr="0080480F">
        <w:trPr>
          <w:trHeight w:val="253"/>
        </w:trPr>
        <w:tc>
          <w:tcPr>
            <w:tcW w:w="817" w:type="dxa"/>
            <w:shd w:val="clear" w:color="auto" w:fill="auto"/>
            <w:noWrap/>
            <w:vAlign w:val="center"/>
            <w:hideMark/>
          </w:tcPr>
          <w:p w:rsidR="0080480F" w:rsidRPr="00AC1FD5" w:rsidRDefault="0080480F" w:rsidP="0019659C">
            <w:pPr>
              <w:spacing w:after="0" w:line="240" w:lineRule="auto"/>
              <w:jc w:val="right"/>
              <w:rPr>
                <w:rFonts w:ascii="Times New Roman" w:eastAsia="Times New Roman" w:hAnsi="Times New Roman" w:cs="Times New Roman"/>
                <w:sz w:val="24"/>
                <w:szCs w:val="24"/>
              </w:rPr>
            </w:pPr>
          </w:p>
        </w:tc>
        <w:tc>
          <w:tcPr>
            <w:tcW w:w="3402" w:type="dxa"/>
            <w:shd w:val="clear" w:color="auto" w:fill="auto"/>
            <w:hideMark/>
          </w:tcPr>
          <w:p w:rsidR="0080480F" w:rsidRPr="00AC1FD5" w:rsidRDefault="0080480F" w:rsidP="0080480F">
            <w:pPr>
              <w:spacing w:after="0" w:line="240" w:lineRule="auto"/>
              <w:rPr>
                <w:rFonts w:ascii="Times New Roman" w:hAnsi="Times New Roman" w:cs="Times New Roman"/>
                <w:sz w:val="24"/>
                <w:szCs w:val="24"/>
              </w:rPr>
            </w:pPr>
            <w:r w:rsidRPr="00AC1FD5">
              <w:rPr>
                <w:rFonts w:ascii="Times New Roman" w:eastAsia="Times New Roman" w:hAnsi="Times New Roman" w:cs="Times New Roman"/>
                <w:sz w:val="24"/>
                <w:szCs w:val="24"/>
              </w:rPr>
              <w:t xml:space="preserve">NMPD atlīdzībai un </w:t>
            </w:r>
            <w:r w:rsidR="00AC1FD5" w:rsidRPr="00AC1FD5">
              <w:rPr>
                <w:rFonts w:ascii="Times New Roman" w:hAnsi="Times New Roman" w:cs="Times New Roman"/>
                <w:sz w:val="24"/>
                <w:szCs w:val="24"/>
              </w:rPr>
              <w:t>Rīgas reģionālajam centram norēķiniem ar akciju sabiedrību „Rīgas sanitārā transporta autobāze” par neatliekamās medicīniskās palīdzības transportlīdzekļu nomu un autovadītāju pakalpojumu nodrošināšanu</w:t>
            </w:r>
          </w:p>
        </w:tc>
        <w:tc>
          <w:tcPr>
            <w:tcW w:w="3119" w:type="dxa"/>
            <w:shd w:val="clear" w:color="auto" w:fill="auto"/>
            <w:hideMark/>
          </w:tcPr>
          <w:p w:rsidR="0080480F" w:rsidRPr="00AC1FD5" w:rsidRDefault="0080480F" w:rsidP="0080480F">
            <w:pPr>
              <w:spacing w:after="0" w:line="240" w:lineRule="auto"/>
              <w:rPr>
                <w:rFonts w:ascii="Times New Roman" w:eastAsia="Times New Roman" w:hAnsi="Times New Roman" w:cs="Times New Roman"/>
                <w:sz w:val="24"/>
                <w:szCs w:val="24"/>
              </w:rPr>
            </w:pPr>
            <w:r w:rsidRPr="00AC1FD5">
              <w:rPr>
                <w:rFonts w:ascii="Times New Roman" w:eastAsia="Times New Roman" w:hAnsi="Times New Roman" w:cs="Times New Roman"/>
                <w:sz w:val="24"/>
                <w:szCs w:val="24"/>
              </w:rPr>
              <w:t>39.04.00 "Neatliekamā medicīniskā palīdzība"</w:t>
            </w:r>
          </w:p>
        </w:tc>
        <w:tc>
          <w:tcPr>
            <w:tcW w:w="2551" w:type="dxa"/>
            <w:shd w:val="clear" w:color="auto" w:fill="auto"/>
            <w:noWrap/>
            <w:vAlign w:val="center"/>
            <w:hideMark/>
          </w:tcPr>
          <w:p w:rsidR="0080480F" w:rsidRPr="00AC1FD5" w:rsidRDefault="00D54A79" w:rsidP="0080480F">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446 921</w:t>
            </w:r>
          </w:p>
        </w:tc>
      </w:tr>
      <w:tr w:rsidR="004A02A1" w:rsidRPr="00DF6BF3" w:rsidTr="004A02A1">
        <w:trPr>
          <w:trHeight w:val="301"/>
        </w:trPr>
        <w:tc>
          <w:tcPr>
            <w:tcW w:w="817" w:type="dxa"/>
            <w:shd w:val="clear" w:color="auto" w:fill="auto"/>
            <w:noWrap/>
            <w:vAlign w:val="center"/>
            <w:hideMark/>
          </w:tcPr>
          <w:p w:rsidR="004A02A1" w:rsidRPr="00DF6BF3" w:rsidRDefault="004A02A1" w:rsidP="0080480F">
            <w:pPr>
              <w:spacing w:after="0" w:line="240" w:lineRule="auto"/>
              <w:jc w:val="center"/>
              <w:rPr>
                <w:rFonts w:ascii="Times New Roman" w:eastAsia="Times New Roman" w:hAnsi="Times New Roman" w:cs="Times New Roman"/>
                <w:b/>
                <w:sz w:val="24"/>
                <w:szCs w:val="24"/>
              </w:rPr>
            </w:pPr>
            <w:r w:rsidRPr="00DF6BF3">
              <w:rPr>
                <w:rFonts w:ascii="Times New Roman" w:eastAsia="Times New Roman" w:hAnsi="Times New Roman" w:cs="Times New Roman"/>
                <w:b/>
                <w:sz w:val="24"/>
                <w:szCs w:val="24"/>
              </w:rPr>
              <w:t>II.</w:t>
            </w:r>
          </w:p>
        </w:tc>
        <w:tc>
          <w:tcPr>
            <w:tcW w:w="9072" w:type="dxa"/>
            <w:gridSpan w:val="3"/>
            <w:shd w:val="clear" w:color="auto" w:fill="auto"/>
            <w:hideMark/>
          </w:tcPr>
          <w:p w:rsidR="004A02A1" w:rsidRPr="00DF6BF3" w:rsidRDefault="004A02A1" w:rsidP="004A02A1">
            <w:pPr>
              <w:spacing w:after="0" w:line="240" w:lineRule="auto"/>
              <w:rPr>
                <w:rFonts w:ascii="Times New Roman" w:eastAsia="Times New Roman" w:hAnsi="Times New Roman" w:cs="Times New Roman"/>
                <w:b/>
                <w:bCs/>
                <w:sz w:val="24"/>
                <w:szCs w:val="24"/>
              </w:rPr>
            </w:pPr>
            <w:r w:rsidRPr="00DF6BF3">
              <w:rPr>
                <w:rFonts w:ascii="Times New Roman" w:eastAsia="Times New Roman" w:hAnsi="Times New Roman" w:cs="Times New Roman"/>
                <w:b/>
                <w:bCs/>
                <w:sz w:val="24"/>
                <w:szCs w:val="24"/>
              </w:rPr>
              <w:t>Nepieciešamais finansējums sabiedrības veselības pasākumiem</w:t>
            </w:r>
          </w:p>
        </w:tc>
      </w:tr>
      <w:tr w:rsidR="004A02A1" w:rsidRPr="00DF6BF3" w:rsidTr="004A02A1">
        <w:trPr>
          <w:trHeight w:val="483"/>
        </w:trPr>
        <w:tc>
          <w:tcPr>
            <w:tcW w:w="817" w:type="dxa"/>
            <w:shd w:val="clear" w:color="auto" w:fill="auto"/>
            <w:noWrap/>
            <w:vAlign w:val="center"/>
            <w:hideMark/>
          </w:tcPr>
          <w:p w:rsidR="004A02A1" w:rsidRPr="00DF6BF3" w:rsidRDefault="00B158A5" w:rsidP="0019659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4A02A1" w:rsidRPr="00DF6BF3">
              <w:rPr>
                <w:rFonts w:ascii="Times New Roman" w:eastAsia="Times New Roman" w:hAnsi="Times New Roman" w:cs="Times New Roman"/>
                <w:b/>
                <w:bCs/>
                <w:sz w:val="24"/>
                <w:szCs w:val="24"/>
              </w:rPr>
              <w:t>.</w:t>
            </w:r>
          </w:p>
        </w:tc>
        <w:tc>
          <w:tcPr>
            <w:tcW w:w="9072" w:type="dxa"/>
            <w:gridSpan w:val="3"/>
            <w:shd w:val="clear" w:color="auto" w:fill="auto"/>
            <w:hideMark/>
          </w:tcPr>
          <w:p w:rsidR="004A02A1" w:rsidRPr="00DF6BF3" w:rsidRDefault="004A02A1" w:rsidP="004A02A1">
            <w:pPr>
              <w:spacing w:after="0" w:line="240" w:lineRule="auto"/>
              <w:rPr>
                <w:rFonts w:ascii="Times New Roman" w:eastAsia="Times New Roman" w:hAnsi="Times New Roman" w:cs="Times New Roman"/>
                <w:b/>
                <w:bCs/>
                <w:i/>
                <w:iCs/>
                <w:sz w:val="24"/>
                <w:szCs w:val="24"/>
              </w:rPr>
            </w:pPr>
            <w:r w:rsidRPr="00DF6BF3">
              <w:rPr>
                <w:rFonts w:ascii="Times New Roman" w:hAnsi="Times New Roman" w:cs="Times New Roman"/>
                <w:b/>
                <w:color w:val="000000"/>
                <w:sz w:val="24"/>
                <w:szCs w:val="24"/>
              </w:rPr>
              <w:t xml:space="preserve">Nepieciešams </w:t>
            </w:r>
            <w:r w:rsidR="007C4492">
              <w:rPr>
                <w:rFonts w:ascii="Times New Roman" w:hAnsi="Times New Roman" w:cs="Times New Roman"/>
                <w:b/>
                <w:color w:val="000000"/>
                <w:sz w:val="24"/>
                <w:szCs w:val="24"/>
              </w:rPr>
              <w:t xml:space="preserve">demogrāfijas uzlabošanai </w:t>
            </w:r>
            <w:r w:rsidRPr="00DF6BF3">
              <w:rPr>
                <w:rFonts w:ascii="Times New Roman" w:hAnsi="Times New Roman" w:cs="Times New Roman"/>
                <w:b/>
                <w:color w:val="000000"/>
                <w:sz w:val="24"/>
                <w:szCs w:val="24"/>
              </w:rPr>
              <w:t>„Mātes un bē</w:t>
            </w:r>
            <w:r w:rsidR="007C4492">
              <w:rPr>
                <w:rFonts w:ascii="Times New Roman" w:hAnsi="Times New Roman" w:cs="Times New Roman"/>
                <w:b/>
                <w:color w:val="000000"/>
                <w:sz w:val="24"/>
                <w:szCs w:val="24"/>
              </w:rPr>
              <w:t>rna veselības uzlabošanas plāna</w:t>
            </w:r>
            <w:r w:rsidRPr="00DF6BF3">
              <w:rPr>
                <w:rFonts w:ascii="Times New Roman" w:hAnsi="Times New Roman" w:cs="Times New Roman"/>
                <w:b/>
                <w:color w:val="000000"/>
                <w:sz w:val="24"/>
                <w:szCs w:val="24"/>
              </w:rPr>
              <w:t xml:space="preserve"> 2012. – 2014.gadam”</w:t>
            </w:r>
            <w:r w:rsidR="007C4492">
              <w:rPr>
                <w:rFonts w:ascii="Times New Roman" w:hAnsi="Times New Roman" w:cs="Times New Roman"/>
                <w:b/>
                <w:color w:val="000000"/>
                <w:sz w:val="24"/>
                <w:szCs w:val="24"/>
              </w:rPr>
              <w:t xml:space="preserve"> ietvaros</w:t>
            </w:r>
          </w:p>
        </w:tc>
      </w:tr>
      <w:tr w:rsidR="0080480F" w:rsidRPr="00DF6BF3" w:rsidTr="0080480F">
        <w:trPr>
          <w:trHeight w:val="1073"/>
        </w:trPr>
        <w:tc>
          <w:tcPr>
            <w:tcW w:w="817" w:type="dxa"/>
            <w:shd w:val="clear" w:color="auto" w:fill="auto"/>
            <w:noWrap/>
            <w:vAlign w:val="center"/>
            <w:hideMark/>
          </w:tcPr>
          <w:p w:rsidR="0080480F" w:rsidRPr="00DF6BF3" w:rsidRDefault="0080480F" w:rsidP="0019659C">
            <w:pPr>
              <w:spacing w:after="0" w:line="240" w:lineRule="auto"/>
              <w:jc w:val="center"/>
              <w:rPr>
                <w:rFonts w:ascii="Times New Roman" w:eastAsia="Times New Roman" w:hAnsi="Times New Roman" w:cs="Times New Roman"/>
                <w:b/>
                <w:bCs/>
                <w:sz w:val="24"/>
                <w:szCs w:val="24"/>
              </w:rPr>
            </w:pPr>
          </w:p>
        </w:tc>
        <w:tc>
          <w:tcPr>
            <w:tcW w:w="3402" w:type="dxa"/>
            <w:shd w:val="clear" w:color="auto" w:fill="auto"/>
            <w:hideMark/>
          </w:tcPr>
          <w:p w:rsidR="0080480F" w:rsidRPr="00DF6BF3" w:rsidRDefault="0080480F" w:rsidP="0019659C">
            <w:pPr>
              <w:spacing w:after="0" w:line="240" w:lineRule="auto"/>
              <w:rPr>
                <w:rFonts w:ascii="Times New Roman" w:eastAsia="Times New Roman" w:hAnsi="Times New Roman" w:cs="Times New Roman"/>
                <w:sz w:val="24"/>
                <w:szCs w:val="24"/>
              </w:rPr>
            </w:pPr>
            <w:r w:rsidRPr="00DF6BF3">
              <w:rPr>
                <w:rFonts w:ascii="Times New Roman" w:eastAsia="Times New Roman" w:hAnsi="Times New Roman" w:cs="Times New Roman"/>
                <w:sz w:val="24"/>
                <w:szCs w:val="24"/>
              </w:rPr>
              <w:t xml:space="preserve">Papildus 125 pacientu apaugļošanai </w:t>
            </w:r>
          </w:p>
        </w:tc>
        <w:tc>
          <w:tcPr>
            <w:tcW w:w="3119" w:type="dxa"/>
            <w:shd w:val="clear" w:color="auto" w:fill="auto"/>
            <w:hideMark/>
          </w:tcPr>
          <w:p w:rsidR="0080480F" w:rsidRPr="00DF6BF3" w:rsidRDefault="0080480F" w:rsidP="00AB123D">
            <w:pPr>
              <w:spacing w:after="0" w:line="240" w:lineRule="auto"/>
              <w:rPr>
                <w:rFonts w:ascii="Times New Roman" w:eastAsia="Times New Roman" w:hAnsi="Times New Roman" w:cs="Times New Roman"/>
                <w:sz w:val="24"/>
                <w:szCs w:val="24"/>
              </w:rPr>
            </w:pPr>
            <w:r w:rsidRPr="00DF6BF3">
              <w:rPr>
                <w:rFonts w:ascii="Times New Roman" w:eastAsia="Times New Roman" w:hAnsi="Times New Roman" w:cs="Times New Roman"/>
                <w:sz w:val="24"/>
                <w:szCs w:val="24"/>
              </w:rPr>
              <w:t>33.01.00 „Ārstniecība”</w:t>
            </w:r>
          </w:p>
          <w:p w:rsidR="0080480F" w:rsidRPr="00DF6BF3" w:rsidRDefault="0080480F" w:rsidP="00AB123D">
            <w:pPr>
              <w:spacing w:after="0" w:line="240" w:lineRule="auto"/>
              <w:rPr>
                <w:rFonts w:ascii="Times New Roman" w:eastAsia="Times New Roman" w:hAnsi="Times New Roman" w:cs="Times New Roman"/>
                <w:sz w:val="24"/>
                <w:szCs w:val="24"/>
              </w:rPr>
            </w:pPr>
          </w:p>
          <w:p w:rsidR="0080480F" w:rsidRPr="00DF6BF3" w:rsidRDefault="0080480F" w:rsidP="00AB123D">
            <w:pPr>
              <w:spacing w:after="0" w:line="240" w:lineRule="auto"/>
              <w:rPr>
                <w:rFonts w:ascii="Times New Roman" w:eastAsia="Times New Roman" w:hAnsi="Times New Roman" w:cs="Times New Roman"/>
                <w:sz w:val="24"/>
                <w:szCs w:val="24"/>
              </w:rPr>
            </w:pPr>
            <w:r w:rsidRPr="00DF6BF3">
              <w:rPr>
                <w:rFonts w:ascii="Times New Roman" w:eastAsia="Times New Roman" w:hAnsi="Times New Roman" w:cs="Times New Roman"/>
                <w:sz w:val="24"/>
                <w:szCs w:val="24"/>
              </w:rPr>
              <w:t>33.03.00 "Kompensējamo medikamentu un materiālu apmaksāšana"</w:t>
            </w:r>
          </w:p>
        </w:tc>
        <w:tc>
          <w:tcPr>
            <w:tcW w:w="2551" w:type="dxa"/>
            <w:shd w:val="clear" w:color="auto" w:fill="auto"/>
            <w:noWrap/>
            <w:vAlign w:val="center"/>
            <w:hideMark/>
          </w:tcPr>
          <w:p w:rsidR="0080480F" w:rsidRPr="00DF6BF3" w:rsidRDefault="0080480F" w:rsidP="0019659C">
            <w:pPr>
              <w:spacing w:after="0" w:line="240" w:lineRule="auto"/>
              <w:jc w:val="center"/>
              <w:rPr>
                <w:rFonts w:ascii="Times New Roman" w:eastAsia="Times New Roman" w:hAnsi="Times New Roman" w:cs="Times New Roman"/>
                <w:b/>
                <w:bCs/>
                <w:i/>
                <w:iCs/>
                <w:sz w:val="24"/>
                <w:szCs w:val="24"/>
              </w:rPr>
            </w:pPr>
            <w:r w:rsidRPr="00DF6BF3">
              <w:rPr>
                <w:rFonts w:ascii="Times New Roman" w:eastAsia="Times New Roman" w:hAnsi="Times New Roman" w:cs="Times New Roman"/>
                <w:b/>
                <w:bCs/>
                <w:i/>
                <w:iCs/>
                <w:sz w:val="24"/>
                <w:szCs w:val="24"/>
              </w:rPr>
              <w:t>87 500</w:t>
            </w:r>
          </w:p>
          <w:p w:rsidR="0080480F" w:rsidRPr="00DF6BF3" w:rsidRDefault="0080480F" w:rsidP="0019659C">
            <w:pPr>
              <w:spacing w:after="0" w:line="240" w:lineRule="auto"/>
              <w:jc w:val="center"/>
              <w:rPr>
                <w:rFonts w:ascii="Times New Roman" w:eastAsia="Times New Roman" w:hAnsi="Times New Roman" w:cs="Times New Roman"/>
                <w:b/>
                <w:bCs/>
                <w:i/>
                <w:iCs/>
                <w:sz w:val="24"/>
                <w:szCs w:val="24"/>
              </w:rPr>
            </w:pPr>
          </w:p>
          <w:p w:rsidR="0080480F" w:rsidRPr="00DF6BF3" w:rsidRDefault="0080480F" w:rsidP="0019659C">
            <w:pPr>
              <w:spacing w:after="0" w:line="240" w:lineRule="auto"/>
              <w:jc w:val="center"/>
              <w:rPr>
                <w:rFonts w:ascii="Times New Roman" w:eastAsia="Times New Roman" w:hAnsi="Times New Roman" w:cs="Times New Roman"/>
                <w:b/>
                <w:bCs/>
                <w:i/>
                <w:iCs/>
                <w:sz w:val="24"/>
                <w:szCs w:val="24"/>
              </w:rPr>
            </w:pPr>
          </w:p>
          <w:p w:rsidR="0080480F" w:rsidRPr="00DF6BF3" w:rsidRDefault="0080480F" w:rsidP="00605789">
            <w:pPr>
              <w:spacing w:after="0" w:line="240" w:lineRule="auto"/>
              <w:jc w:val="center"/>
              <w:rPr>
                <w:rFonts w:ascii="Times New Roman" w:eastAsia="Times New Roman" w:hAnsi="Times New Roman" w:cs="Times New Roman"/>
                <w:b/>
                <w:bCs/>
                <w:i/>
                <w:iCs/>
                <w:sz w:val="24"/>
                <w:szCs w:val="24"/>
              </w:rPr>
            </w:pPr>
            <w:r w:rsidRPr="00DF6BF3">
              <w:rPr>
                <w:rFonts w:ascii="Times New Roman" w:eastAsia="Times New Roman" w:hAnsi="Times New Roman" w:cs="Times New Roman"/>
                <w:b/>
                <w:bCs/>
                <w:i/>
                <w:iCs/>
                <w:sz w:val="24"/>
                <w:szCs w:val="24"/>
              </w:rPr>
              <w:t>110 785</w:t>
            </w:r>
          </w:p>
        </w:tc>
      </w:tr>
      <w:tr w:rsidR="004A02A1" w:rsidRPr="00DF6BF3" w:rsidTr="004A02A1">
        <w:trPr>
          <w:trHeight w:val="580"/>
        </w:trPr>
        <w:tc>
          <w:tcPr>
            <w:tcW w:w="817" w:type="dxa"/>
            <w:shd w:val="clear" w:color="auto" w:fill="auto"/>
            <w:noWrap/>
            <w:vAlign w:val="center"/>
            <w:hideMark/>
          </w:tcPr>
          <w:p w:rsidR="004A02A1" w:rsidRPr="00DF6BF3" w:rsidRDefault="00B158A5" w:rsidP="0019659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4A02A1" w:rsidRPr="00DF6BF3">
              <w:rPr>
                <w:rFonts w:ascii="Times New Roman" w:eastAsia="Times New Roman" w:hAnsi="Times New Roman" w:cs="Times New Roman"/>
                <w:b/>
                <w:bCs/>
                <w:sz w:val="24"/>
                <w:szCs w:val="24"/>
              </w:rPr>
              <w:t>.</w:t>
            </w:r>
          </w:p>
        </w:tc>
        <w:tc>
          <w:tcPr>
            <w:tcW w:w="9072" w:type="dxa"/>
            <w:gridSpan w:val="3"/>
            <w:shd w:val="clear" w:color="auto" w:fill="auto"/>
            <w:hideMark/>
          </w:tcPr>
          <w:p w:rsidR="004A02A1" w:rsidRPr="00DF6BF3" w:rsidRDefault="004A02A1" w:rsidP="004A02A1">
            <w:pPr>
              <w:spacing w:after="0" w:line="240" w:lineRule="auto"/>
              <w:rPr>
                <w:rFonts w:ascii="Times New Roman" w:eastAsia="Times New Roman" w:hAnsi="Times New Roman" w:cs="Times New Roman"/>
                <w:b/>
                <w:bCs/>
                <w:i/>
                <w:iCs/>
                <w:sz w:val="24"/>
                <w:szCs w:val="24"/>
              </w:rPr>
            </w:pPr>
            <w:r w:rsidRPr="00DF6BF3">
              <w:rPr>
                <w:rFonts w:ascii="Times New Roman" w:hAnsi="Times New Roman" w:cs="Times New Roman"/>
                <w:b/>
                <w:color w:val="000000"/>
                <w:sz w:val="24"/>
                <w:szCs w:val="24"/>
              </w:rPr>
              <w:t>VSIA „Paula Stradiņa klīniskā universitātes slimnīca” nepieciešamais finansējums slimnīcas renovācijas projekta statusa maiņai uz lielo projektu</w:t>
            </w:r>
          </w:p>
        </w:tc>
      </w:tr>
      <w:tr w:rsidR="004A02A1" w:rsidRPr="00DF6BF3" w:rsidTr="0080480F">
        <w:trPr>
          <w:trHeight w:val="1073"/>
        </w:trPr>
        <w:tc>
          <w:tcPr>
            <w:tcW w:w="817" w:type="dxa"/>
            <w:shd w:val="clear" w:color="auto" w:fill="auto"/>
            <w:noWrap/>
            <w:vAlign w:val="center"/>
            <w:hideMark/>
          </w:tcPr>
          <w:p w:rsidR="004A02A1" w:rsidRPr="00DF6BF3" w:rsidRDefault="004A02A1" w:rsidP="0019659C">
            <w:pPr>
              <w:spacing w:after="0" w:line="240" w:lineRule="auto"/>
              <w:jc w:val="center"/>
              <w:rPr>
                <w:rFonts w:ascii="Times New Roman" w:eastAsia="Times New Roman" w:hAnsi="Times New Roman" w:cs="Times New Roman"/>
                <w:b/>
                <w:bCs/>
                <w:sz w:val="24"/>
                <w:szCs w:val="24"/>
              </w:rPr>
            </w:pPr>
          </w:p>
        </w:tc>
        <w:tc>
          <w:tcPr>
            <w:tcW w:w="3402" w:type="dxa"/>
            <w:shd w:val="clear" w:color="auto" w:fill="auto"/>
            <w:hideMark/>
          </w:tcPr>
          <w:p w:rsidR="004A02A1" w:rsidRPr="00DF6BF3" w:rsidRDefault="004A02A1" w:rsidP="004A02A1">
            <w:pPr>
              <w:spacing w:after="0" w:line="240" w:lineRule="auto"/>
              <w:rPr>
                <w:rFonts w:ascii="Times New Roman" w:eastAsia="Times New Roman" w:hAnsi="Times New Roman" w:cs="Times New Roman"/>
                <w:sz w:val="24"/>
                <w:szCs w:val="24"/>
              </w:rPr>
            </w:pPr>
            <w:r w:rsidRPr="00DF6BF3">
              <w:rPr>
                <w:rFonts w:ascii="Times New Roman" w:eastAsia="Times New Roman" w:hAnsi="Times New Roman" w:cs="Times New Roman"/>
                <w:sz w:val="24"/>
                <w:szCs w:val="24"/>
              </w:rPr>
              <w:t xml:space="preserve">Ekspertu piesaistei VSIA „Paula Stradiņa klīniskā universitātes slimnīca” projekta statusa maiņai </w:t>
            </w:r>
          </w:p>
        </w:tc>
        <w:tc>
          <w:tcPr>
            <w:tcW w:w="3119" w:type="dxa"/>
            <w:shd w:val="clear" w:color="auto" w:fill="auto"/>
            <w:hideMark/>
          </w:tcPr>
          <w:p w:rsidR="004A02A1" w:rsidRPr="00DF6BF3" w:rsidRDefault="004A02A1" w:rsidP="004A02A1">
            <w:pPr>
              <w:spacing w:after="0" w:line="240" w:lineRule="auto"/>
              <w:rPr>
                <w:rFonts w:ascii="Times New Roman" w:eastAsia="Times New Roman" w:hAnsi="Times New Roman" w:cs="Times New Roman"/>
                <w:sz w:val="24"/>
                <w:szCs w:val="24"/>
              </w:rPr>
            </w:pPr>
            <w:r w:rsidRPr="00DF6BF3">
              <w:rPr>
                <w:rFonts w:ascii="Times New Roman" w:eastAsia="Times New Roman" w:hAnsi="Times New Roman" w:cs="Times New Roman"/>
                <w:sz w:val="24"/>
                <w:szCs w:val="24"/>
              </w:rPr>
              <w:t>33.01.00 „Ārstniecība”</w:t>
            </w:r>
          </w:p>
          <w:p w:rsidR="004A02A1" w:rsidRPr="00DF6BF3" w:rsidRDefault="004A02A1" w:rsidP="004A02A1">
            <w:pPr>
              <w:spacing w:after="0" w:line="240" w:lineRule="auto"/>
              <w:rPr>
                <w:rFonts w:ascii="Times New Roman" w:eastAsia="Times New Roman" w:hAnsi="Times New Roman" w:cs="Times New Roman"/>
                <w:sz w:val="24"/>
                <w:szCs w:val="24"/>
              </w:rPr>
            </w:pPr>
          </w:p>
        </w:tc>
        <w:tc>
          <w:tcPr>
            <w:tcW w:w="2551" w:type="dxa"/>
            <w:shd w:val="clear" w:color="auto" w:fill="auto"/>
            <w:noWrap/>
            <w:vAlign w:val="center"/>
            <w:hideMark/>
          </w:tcPr>
          <w:p w:rsidR="004A02A1" w:rsidRPr="00DF6BF3" w:rsidRDefault="004A02A1" w:rsidP="004A02A1">
            <w:pPr>
              <w:spacing w:after="0" w:line="240" w:lineRule="auto"/>
              <w:jc w:val="center"/>
              <w:rPr>
                <w:rFonts w:ascii="Times New Roman" w:eastAsia="Times New Roman" w:hAnsi="Times New Roman" w:cs="Times New Roman"/>
                <w:b/>
                <w:bCs/>
                <w:i/>
                <w:iCs/>
                <w:sz w:val="24"/>
                <w:szCs w:val="24"/>
              </w:rPr>
            </w:pPr>
            <w:r w:rsidRPr="00DF6BF3">
              <w:rPr>
                <w:rFonts w:ascii="Times New Roman" w:eastAsia="Times New Roman" w:hAnsi="Times New Roman" w:cs="Times New Roman"/>
                <w:b/>
                <w:bCs/>
                <w:i/>
                <w:iCs/>
                <w:sz w:val="24"/>
                <w:szCs w:val="24"/>
              </w:rPr>
              <w:t>30 000</w:t>
            </w:r>
          </w:p>
        </w:tc>
      </w:tr>
      <w:tr w:rsidR="00FF15A8" w:rsidRPr="00FF15A8" w:rsidTr="00FF15A8">
        <w:trPr>
          <w:trHeight w:val="723"/>
        </w:trPr>
        <w:tc>
          <w:tcPr>
            <w:tcW w:w="817" w:type="dxa"/>
            <w:shd w:val="clear" w:color="auto" w:fill="auto"/>
            <w:noWrap/>
            <w:vAlign w:val="center"/>
            <w:hideMark/>
          </w:tcPr>
          <w:p w:rsidR="00FF15A8" w:rsidRPr="00FF15A8" w:rsidRDefault="00B158A5" w:rsidP="0019659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FF15A8" w:rsidRPr="00FF15A8">
              <w:rPr>
                <w:rFonts w:ascii="Times New Roman" w:eastAsia="Times New Roman" w:hAnsi="Times New Roman" w:cs="Times New Roman"/>
                <w:b/>
                <w:bCs/>
                <w:sz w:val="24"/>
                <w:szCs w:val="24"/>
              </w:rPr>
              <w:t>.</w:t>
            </w:r>
          </w:p>
        </w:tc>
        <w:tc>
          <w:tcPr>
            <w:tcW w:w="9072" w:type="dxa"/>
            <w:gridSpan w:val="3"/>
            <w:shd w:val="clear" w:color="auto" w:fill="auto"/>
            <w:hideMark/>
          </w:tcPr>
          <w:p w:rsidR="00FF15A8" w:rsidRPr="00FF15A8" w:rsidRDefault="00FF15A8" w:rsidP="00FF15A8">
            <w:pPr>
              <w:pStyle w:val="NoSpacing"/>
              <w:spacing w:before="120"/>
              <w:rPr>
                <w:rFonts w:ascii="Times New Roman" w:hAnsi="Times New Roman"/>
                <w:b/>
                <w:color w:val="000000"/>
                <w:sz w:val="24"/>
                <w:szCs w:val="24"/>
              </w:rPr>
            </w:pPr>
            <w:r w:rsidRPr="00FF15A8">
              <w:rPr>
                <w:rFonts w:ascii="Times New Roman" w:hAnsi="Times New Roman"/>
                <w:b/>
                <w:color w:val="000000"/>
                <w:sz w:val="24"/>
                <w:szCs w:val="24"/>
              </w:rPr>
              <w:t>VSIA „Paula Stradiņa klīniskā universitātes slimnīca” nepieciešamais finansējums Sievietes un bērna klīnikas darbības pilnveidošanai</w:t>
            </w:r>
          </w:p>
        </w:tc>
      </w:tr>
      <w:tr w:rsidR="00FF15A8" w:rsidRPr="00DF6BF3" w:rsidTr="0080480F">
        <w:trPr>
          <w:trHeight w:val="1073"/>
        </w:trPr>
        <w:tc>
          <w:tcPr>
            <w:tcW w:w="817" w:type="dxa"/>
            <w:shd w:val="clear" w:color="auto" w:fill="auto"/>
            <w:noWrap/>
            <w:vAlign w:val="center"/>
            <w:hideMark/>
          </w:tcPr>
          <w:p w:rsidR="00FF15A8" w:rsidRDefault="00FF15A8" w:rsidP="0019659C">
            <w:pPr>
              <w:spacing w:after="0" w:line="240" w:lineRule="auto"/>
              <w:jc w:val="center"/>
              <w:rPr>
                <w:rFonts w:ascii="Times New Roman" w:eastAsia="Times New Roman" w:hAnsi="Times New Roman" w:cs="Times New Roman"/>
                <w:b/>
                <w:bCs/>
                <w:sz w:val="24"/>
                <w:szCs w:val="24"/>
              </w:rPr>
            </w:pPr>
          </w:p>
        </w:tc>
        <w:tc>
          <w:tcPr>
            <w:tcW w:w="3402" w:type="dxa"/>
            <w:shd w:val="clear" w:color="auto" w:fill="auto"/>
            <w:hideMark/>
          </w:tcPr>
          <w:p w:rsidR="00FF15A8" w:rsidRPr="00DF6BF3" w:rsidRDefault="00FF15A8" w:rsidP="004A02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Ultrasonogrāfijas iekārtas un </w:t>
            </w:r>
            <w:proofErr w:type="spellStart"/>
            <w:r>
              <w:rPr>
                <w:rFonts w:ascii="Times New Roman" w:eastAsia="Times New Roman" w:hAnsi="Times New Roman" w:cs="Times New Roman"/>
                <w:sz w:val="24"/>
                <w:szCs w:val="24"/>
              </w:rPr>
              <w:t>kardiotokogrāfu</w:t>
            </w:r>
            <w:proofErr w:type="spellEnd"/>
            <w:r>
              <w:rPr>
                <w:rFonts w:ascii="Times New Roman" w:eastAsia="Times New Roman" w:hAnsi="Times New Roman" w:cs="Times New Roman"/>
                <w:sz w:val="24"/>
                <w:szCs w:val="24"/>
              </w:rPr>
              <w:t xml:space="preserve"> iegādei </w:t>
            </w:r>
            <w:proofErr w:type="spellStart"/>
            <w:r>
              <w:rPr>
                <w:rFonts w:ascii="Times New Roman" w:eastAsia="Times New Roman" w:hAnsi="Times New Roman" w:cs="Times New Roman"/>
                <w:sz w:val="24"/>
                <w:szCs w:val="24"/>
              </w:rPr>
              <w:t>invazīvo</w:t>
            </w:r>
            <w:proofErr w:type="spellEnd"/>
            <w:r>
              <w:rPr>
                <w:rFonts w:ascii="Times New Roman" w:eastAsia="Times New Roman" w:hAnsi="Times New Roman" w:cs="Times New Roman"/>
                <w:sz w:val="24"/>
                <w:szCs w:val="24"/>
              </w:rPr>
              <w:t xml:space="preserve"> pakalpojumu nodrošināšanai jaundzimušajiem</w:t>
            </w:r>
          </w:p>
        </w:tc>
        <w:tc>
          <w:tcPr>
            <w:tcW w:w="3119" w:type="dxa"/>
            <w:shd w:val="clear" w:color="auto" w:fill="auto"/>
            <w:hideMark/>
          </w:tcPr>
          <w:p w:rsidR="00FF15A8" w:rsidRPr="00DF6BF3" w:rsidRDefault="00FF15A8" w:rsidP="004A02A1">
            <w:pPr>
              <w:spacing w:after="0" w:line="240" w:lineRule="auto"/>
              <w:rPr>
                <w:rFonts w:ascii="Times New Roman" w:eastAsia="Times New Roman" w:hAnsi="Times New Roman" w:cs="Times New Roman"/>
                <w:sz w:val="24"/>
                <w:szCs w:val="24"/>
              </w:rPr>
            </w:pPr>
            <w:r w:rsidRPr="00DF6BF3">
              <w:rPr>
                <w:rFonts w:ascii="Times New Roman" w:eastAsia="Times New Roman" w:hAnsi="Times New Roman" w:cs="Times New Roman"/>
                <w:sz w:val="24"/>
                <w:szCs w:val="24"/>
              </w:rPr>
              <w:t>33.01.00 „Ārstniecība”</w:t>
            </w:r>
          </w:p>
        </w:tc>
        <w:tc>
          <w:tcPr>
            <w:tcW w:w="2551" w:type="dxa"/>
            <w:shd w:val="clear" w:color="auto" w:fill="auto"/>
            <w:noWrap/>
            <w:vAlign w:val="center"/>
            <w:hideMark/>
          </w:tcPr>
          <w:p w:rsidR="00FF15A8" w:rsidRPr="00DF6BF3" w:rsidRDefault="00FF15A8" w:rsidP="004A02A1">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98 010</w:t>
            </w:r>
          </w:p>
        </w:tc>
      </w:tr>
      <w:tr w:rsidR="004A02A1" w:rsidRPr="00DF6BF3" w:rsidTr="0080480F">
        <w:trPr>
          <w:trHeight w:val="1073"/>
        </w:trPr>
        <w:tc>
          <w:tcPr>
            <w:tcW w:w="817" w:type="dxa"/>
            <w:shd w:val="clear" w:color="auto" w:fill="auto"/>
            <w:noWrap/>
            <w:vAlign w:val="center"/>
            <w:hideMark/>
          </w:tcPr>
          <w:p w:rsidR="004A02A1" w:rsidRPr="00DF6BF3" w:rsidRDefault="004A02A1" w:rsidP="004A02A1">
            <w:pPr>
              <w:spacing w:after="0" w:line="240" w:lineRule="auto"/>
              <w:jc w:val="center"/>
              <w:rPr>
                <w:rFonts w:ascii="Times New Roman" w:eastAsia="Times New Roman" w:hAnsi="Times New Roman" w:cs="Times New Roman"/>
                <w:b/>
                <w:bCs/>
                <w:sz w:val="24"/>
                <w:szCs w:val="24"/>
              </w:rPr>
            </w:pPr>
            <w:r w:rsidRPr="00DF6BF3">
              <w:rPr>
                <w:rFonts w:ascii="Times New Roman" w:eastAsia="Times New Roman" w:hAnsi="Times New Roman" w:cs="Times New Roman"/>
                <w:b/>
                <w:bCs/>
                <w:sz w:val="24"/>
                <w:szCs w:val="24"/>
              </w:rPr>
              <w:t>III.</w:t>
            </w:r>
          </w:p>
        </w:tc>
        <w:tc>
          <w:tcPr>
            <w:tcW w:w="3402" w:type="dxa"/>
            <w:shd w:val="clear" w:color="auto" w:fill="auto"/>
            <w:hideMark/>
          </w:tcPr>
          <w:p w:rsidR="004A02A1" w:rsidRPr="00DF6BF3" w:rsidRDefault="004A02A1" w:rsidP="004A02A1">
            <w:pPr>
              <w:spacing w:after="0" w:line="240" w:lineRule="auto"/>
              <w:rPr>
                <w:rFonts w:ascii="Times New Roman" w:eastAsia="Times New Roman" w:hAnsi="Times New Roman" w:cs="Times New Roman"/>
                <w:b/>
                <w:sz w:val="24"/>
                <w:szCs w:val="24"/>
              </w:rPr>
            </w:pPr>
            <w:r w:rsidRPr="00DF6BF3">
              <w:rPr>
                <w:rFonts w:ascii="Times New Roman" w:eastAsia="Times New Roman" w:hAnsi="Times New Roman" w:cs="Times New Roman"/>
                <w:b/>
                <w:sz w:val="24"/>
                <w:szCs w:val="24"/>
              </w:rPr>
              <w:t>Tarifu izlīdzināšanai neatliekamās medicīniskās palīdzība</w:t>
            </w:r>
            <w:r w:rsidR="0024537A">
              <w:rPr>
                <w:rFonts w:ascii="Times New Roman" w:eastAsia="Times New Roman" w:hAnsi="Times New Roman" w:cs="Times New Roman"/>
                <w:b/>
                <w:sz w:val="24"/>
                <w:szCs w:val="24"/>
              </w:rPr>
              <w:t>s</w:t>
            </w:r>
            <w:r w:rsidRPr="00DF6BF3">
              <w:rPr>
                <w:rFonts w:ascii="Times New Roman" w:eastAsia="Times New Roman" w:hAnsi="Times New Roman" w:cs="Times New Roman"/>
                <w:b/>
                <w:sz w:val="24"/>
                <w:szCs w:val="24"/>
              </w:rPr>
              <w:t xml:space="preserve"> slimnīcām</w:t>
            </w:r>
          </w:p>
        </w:tc>
        <w:tc>
          <w:tcPr>
            <w:tcW w:w="3119" w:type="dxa"/>
            <w:shd w:val="clear" w:color="auto" w:fill="auto"/>
            <w:hideMark/>
          </w:tcPr>
          <w:p w:rsidR="004A02A1" w:rsidRPr="00DF6BF3" w:rsidRDefault="004A02A1" w:rsidP="004A02A1">
            <w:pPr>
              <w:spacing w:after="0" w:line="240" w:lineRule="auto"/>
              <w:rPr>
                <w:rFonts w:ascii="Times New Roman" w:eastAsia="Times New Roman" w:hAnsi="Times New Roman" w:cs="Times New Roman"/>
                <w:sz w:val="24"/>
                <w:szCs w:val="24"/>
              </w:rPr>
            </w:pPr>
            <w:r w:rsidRPr="00DF6BF3">
              <w:rPr>
                <w:rFonts w:ascii="Times New Roman" w:eastAsia="Times New Roman" w:hAnsi="Times New Roman" w:cs="Times New Roman"/>
                <w:sz w:val="24"/>
                <w:szCs w:val="24"/>
              </w:rPr>
              <w:t>33.01.00 „Ārstniecība”</w:t>
            </w:r>
          </w:p>
        </w:tc>
        <w:tc>
          <w:tcPr>
            <w:tcW w:w="2551" w:type="dxa"/>
            <w:shd w:val="clear" w:color="auto" w:fill="auto"/>
            <w:noWrap/>
            <w:vAlign w:val="center"/>
            <w:hideMark/>
          </w:tcPr>
          <w:p w:rsidR="004A02A1" w:rsidRPr="00DF6BF3" w:rsidRDefault="004A02A1" w:rsidP="004A02A1">
            <w:pPr>
              <w:spacing w:after="0" w:line="240" w:lineRule="auto"/>
              <w:jc w:val="center"/>
              <w:rPr>
                <w:rFonts w:ascii="Times New Roman" w:eastAsia="Times New Roman" w:hAnsi="Times New Roman" w:cs="Times New Roman"/>
                <w:b/>
                <w:bCs/>
                <w:i/>
                <w:iCs/>
                <w:sz w:val="24"/>
                <w:szCs w:val="24"/>
              </w:rPr>
            </w:pPr>
            <w:r w:rsidRPr="00DF6BF3">
              <w:rPr>
                <w:rFonts w:ascii="Times New Roman" w:eastAsia="Times New Roman" w:hAnsi="Times New Roman" w:cs="Times New Roman"/>
                <w:b/>
                <w:bCs/>
                <w:i/>
                <w:iCs/>
                <w:sz w:val="24"/>
                <w:szCs w:val="24"/>
              </w:rPr>
              <w:t>3 342 946</w:t>
            </w:r>
          </w:p>
        </w:tc>
      </w:tr>
      <w:tr w:rsidR="004A02A1" w:rsidRPr="00DF6BF3" w:rsidTr="004A02A1">
        <w:trPr>
          <w:trHeight w:val="253"/>
        </w:trPr>
        <w:tc>
          <w:tcPr>
            <w:tcW w:w="7338" w:type="dxa"/>
            <w:gridSpan w:val="3"/>
            <w:shd w:val="clear" w:color="auto" w:fill="auto"/>
            <w:noWrap/>
            <w:vAlign w:val="bottom"/>
            <w:hideMark/>
          </w:tcPr>
          <w:p w:rsidR="004A02A1" w:rsidRPr="00DF6BF3" w:rsidRDefault="004A02A1" w:rsidP="004A02A1">
            <w:pPr>
              <w:spacing w:after="0" w:line="240" w:lineRule="auto"/>
              <w:jc w:val="right"/>
              <w:rPr>
                <w:rFonts w:ascii="Times New Roman" w:eastAsia="Times New Roman" w:hAnsi="Times New Roman" w:cs="Times New Roman"/>
                <w:sz w:val="24"/>
                <w:szCs w:val="24"/>
              </w:rPr>
            </w:pPr>
            <w:r w:rsidRPr="00DF6BF3">
              <w:rPr>
                <w:rFonts w:ascii="Times New Roman" w:eastAsia="Times New Roman" w:hAnsi="Times New Roman" w:cs="Times New Roman"/>
                <w:sz w:val="24"/>
                <w:szCs w:val="24"/>
              </w:rPr>
              <w:t> </w:t>
            </w:r>
            <w:r w:rsidRPr="00DF6BF3">
              <w:rPr>
                <w:rFonts w:ascii="Times New Roman" w:eastAsia="Times New Roman" w:hAnsi="Times New Roman" w:cs="Times New Roman"/>
                <w:b/>
                <w:bCs/>
                <w:sz w:val="24"/>
                <w:szCs w:val="24"/>
              </w:rPr>
              <w:t>KOPĀ</w:t>
            </w:r>
            <w:r w:rsidR="00623270" w:rsidRPr="00DF6BF3">
              <w:rPr>
                <w:rFonts w:ascii="Times New Roman" w:eastAsia="Times New Roman" w:hAnsi="Times New Roman" w:cs="Times New Roman"/>
                <w:b/>
                <w:bCs/>
                <w:sz w:val="24"/>
                <w:szCs w:val="24"/>
              </w:rPr>
              <w:t xml:space="preserve"> </w:t>
            </w:r>
            <w:r w:rsidR="00623270" w:rsidRPr="00DF6BF3">
              <w:rPr>
                <w:rFonts w:ascii="Times New Roman" w:eastAsia="Times New Roman" w:hAnsi="Times New Roman" w:cs="Times New Roman"/>
                <w:bCs/>
                <w:sz w:val="24"/>
                <w:szCs w:val="24"/>
              </w:rPr>
              <w:t xml:space="preserve">bez </w:t>
            </w:r>
            <w:proofErr w:type="spellStart"/>
            <w:r w:rsidR="00623270" w:rsidRPr="00DF6BF3">
              <w:rPr>
                <w:rFonts w:ascii="Times New Roman" w:eastAsia="Times New Roman" w:hAnsi="Times New Roman" w:cs="Times New Roman"/>
                <w:bCs/>
                <w:sz w:val="24"/>
                <w:szCs w:val="24"/>
              </w:rPr>
              <w:t>III.pasākuma</w:t>
            </w:r>
            <w:proofErr w:type="spellEnd"/>
            <w:r w:rsidRPr="00DF6BF3">
              <w:rPr>
                <w:rFonts w:ascii="Times New Roman" w:eastAsia="Times New Roman" w:hAnsi="Times New Roman" w:cs="Times New Roman"/>
                <w:bCs/>
                <w:sz w:val="24"/>
                <w:szCs w:val="24"/>
              </w:rPr>
              <w:t>:</w:t>
            </w:r>
            <w:r w:rsidRPr="00DF6BF3">
              <w:rPr>
                <w:rFonts w:ascii="Times New Roman" w:eastAsia="Times New Roman" w:hAnsi="Times New Roman" w:cs="Times New Roman"/>
                <w:sz w:val="24"/>
                <w:szCs w:val="24"/>
              </w:rPr>
              <w:t> </w:t>
            </w:r>
          </w:p>
        </w:tc>
        <w:tc>
          <w:tcPr>
            <w:tcW w:w="2551" w:type="dxa"/>
            <w:shd w:val="clear" w:color="auto" w:fill="auto"/>
            <w:noWrap/>
            <w:vAlign w:val="center"/>
            <w:hideMark/>
          </w:tcPr>
          <w:p w:rsidR="004A02A1" w:rsidRPr="00DF6BF3" w:rsidRDefault="000820B1" w:rsidP="00270F7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5 191 </w:t>
            </w:r>
            <w:r w:rsidR="00270F7E">
              <w:rPr>
                <w:rFonts w:ascii="Times New Roman" w:eastAsia="Times New Roman" w:hAnsi="Times New Roman" w:cs="Times New Roman"/>
                <w:b/>
                <w:bCs/>
                <w:sz w:val="24"/>
                <w:szCs w:val="24"/>
              </w:rPr>
              <w:t>154</w:t>
            </w:r>
          </w:p>
        </w:tc>
      </w:tr>
      <w:tr w:rsidR="004A02A1" w:rsidRPr="00DF6BF3" w:rsidTr="004A02A1">
        <w:trPr>
          <w:trHeight w:val="253"/>
        </w:trPr>
        <w:tc>
          <w:tcPr>
            <w:tcW w:w="7338" w:type="dxa"/>
            <w:gridSpan w:val="3"/>
            <w:shd w:val="clear" w:color="auto" w:fill="auto"/>
            <w:noWrap/>
            <w:vAlign w:val="bottom"/>
            <w:hideMark/>
          </w:tcPr>
          <w:p w:rsidR="004A02A1" w:rsidRPr="00DF6BF3" w:rsidRDefault="00623270" w:rsidP="004A02A1">
            <w:pPr>
              <w:spacing w:after="0" w:line="240" w:lineRule="auto"/>
              <w:jc w:val="right"/>
              <w:rPr>
                <w:rFonts w:ascii="Times New Roman" w:eastAsia="Times New Roman" w:hAnsi="Times New Roman" w:cs="Times New Roman"/>
                <w:sz w:val="24"/>
                <w:szCs w:val="24"/>
              </w:rPr>
            </w:pPr>
            <w:r w:rsidRPr="00DF6BF3">
              <w:rPr>
                <w:rFonts w:ascii="Times New Roman" w:eastAsia="Times New Roman" w:hAnsi="Times New Roman" w:cs="Times New Roman"/>
                <w:sz w:val="24"/>
                <w:szCs w:val="24"/>
              </w:rPr>
              <w:t xml:space="preserve">KOPĀ ar </w:t>
            </w:r>
            <w:proofErr w:type="spellStart"/>
            <w:r w:rsidR="004A02A1" w:rsidRPr="00DF6BF3">
              <w:rPr>
                <w:rFonts w:ascii="Times New Roman" w:eastAsia="Times New Roman" w:hAnsi="Times New Roman" w:cs="Times New Roman"/>
                <w:sz w:val="24"/>
                <w:szCs w:val="24"/>
              </w:rPr>
              <w:t>III.pasākum</w:t>
            </w:r>
            <w:r w:rsidRPr="00DF6BF3">
              <w:rPr>
                <w:rFonts w:ascii="Times New Roman" w:eastAsia="Times New Roman" w:hAnsi="Times New Roman" w:cs="Times New Roman"/>
                <w:sz w:val="24"/>
                <w:szCs w:val="24"/>
              </w:rPr>
              <w:t>u</w:t>
            </w:r>
            <w:proofErr w:type="spellEnd"/>
            <w:r w:rsidRPr="00DF6BF3">
              <w:rPr>
                <w:rFonts w:ascii="Times New Roman" w:eastAsia="Times New Roman" w:hAnsi="Times New Roman" w:cs="Times New Roman"/>
                <w:sz w:val="24"/>
                <w:szCs w:val="24"/>
              </w:rPr>
              <w:t>:</w:t>
            </w:r>
          </w:p>
        </w:tc>
        <w:tc>
          <w:tcPr>
            <w:tcW w:w="2551" w:type="dxa"/>
            <w:shd w:val="clear" w:color="auto" w:fill="auto"/>
            <w:noWrap/>
            <w:vAlign w:val="center"/>
            <w:hideMark/>
          </w:tcPr>
          <w:p w:rsidR="004A02A1" w:rsidRPr="00DF6BF3" w:rsidRDefault="000820B1" w:rsidP="00270F7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8 534 </w:t>
            </w:r>
            <w:r w:rsidR="00270F7E">
              <w:rPr>
                <w:rFonts w:ascii="Times New Roman" w:eastAsia="Times New Roman" w:hAnsi="Times New Roman" w:cs="Times New Roman"/>
                <w:b/>
                <w:bCs/>
                <w:sz w:val="24"/>
                <w:szCs w:val="24"/>
              </w:rPr>
              <w:t>100</w:t>
            </w:r>
          </w:p>
        </w:tc>
      </w:tr>
    </w:tbl>
    <w:p w:rsidR="00AC1FD5" w:rsidRDefault="00AC1FD5" w:rsidP="00AC1FD5">
      <w:pPr>
        <w:pStyle w:val="NormalWeb"/>
        <w:snapToGrid w:val="0"/>
        <w:spacing w:before="0" w:after="0"/>
        <w:rPr>
          <w:sz w:val="28"/>
          <w:szCs w:val="28"/>
        </w:rPr>
      </w:pPr>
    </w:p>
    <w:p w:rsidR="00FD0E25" w:rsidRDefault="00FD0E25" w:rsidP="00FD35B7">
      <w:pPr>
        <w:pStyle w:val="NormalWeb"/>
        <w:snapToGrid w:val="0"/>
        <w:spacing w:before="0" w:after="0"/>
        <w:jc w:val="center"/>
        <w:rPr>
          <w:sz w:val="28"/>
          <w:szCs w:val="28"/>
        </w:rPr>
      </w:pPr>
    </w:p>
    <w:p w:rsidR="00B158A5" w:rsidRDefault="00B158A5" w:rsidP="00FD35B7">
      <w:pPr>
        <w:pStyle w:val="NormalWeb"/>
        <w:snapToGrid w:val="0"/>
        <w:spacing w:before="0" w:after="0"/>
        <w:jc w:val="center"/>
        <w:rPr>
          <w:sz w:val="28"/>
          <w:szCs w:val="28"/>
        </w:rPr>
      </w:pPr>
    </w:p>
    <w:p w:rsidR="00426275" w:rsidRPr="00FF4FFC" w:rsidRDefault="00FF4FFC" w:rsidP="00FD35B7">
      <w:pPr>
        <w:pStyle w:val="NormalWeb"/>
        <w:snapToGrid w:val="0"/>
        <w:spacing w:before="0" w:after="0"/>
        <w:jc w:val="center"/>
        <w:rPr>
          <w:sz w:val="28"/>
          <w:szCs w:val="28"/>
        </w:rPr>
      </w:pPr>
      <w:r w:rsidRPr="00FF4FFC">
        <w:rPr>
          <w:sz w:val="28"/>
          <w:szCs w:val="28"/>
        </w:rPr>
        <w:t>Veselības ministre</w:t>
      </w:r>
      <w:r w:rsidR="00426275" w:rsidRPr="00FF4FFC">
        <w:rPr>
          <w:sz w:val="28"/>
          <w:szCs w:val="28"/>
        </w:rPr>
        <w:tab/>
      </w:r>
      <w:r w:rsidR="00426275" w:rsidRPr="00FF4FFC">
        <w:rPr>
          <w:sz w:val="28"/>
          <w:szCs w:val="28"/>
        </w:rPr>
        <w:tab/>
      </w:r>
      <w:r w:rsidR="00426275" w:rsidRPr="00FF4FFC">
        <w:rPr>
          <w:sz w:val="28"/>
          <w:szCs w:val="28"/>
        </w:rPr>
        <w:tab/>
      </w:r>
      <w:r w:rsidR="00426275" w:rsidRPr="00FF4FFC">
        <w:rPr>
          <w:sz w:val="28"/>
          <w:szCs w:val="28"/>
        </w:rPr>
        <w:tab/>
      </w:r>
      <w:r w:rsidR="00426275" w:rsidRPr="00FF4FFC">
        <w:rPr>
          <w:sz w:val="28"/>
          <w:szCs w:val="28"/>
        </w:rPr>
        <w:tab/>
      </w:r>
      <w:r w:rsidR="00426275" w:rsidRPr="00FF4FFC">
        <w:rPr>
          <w:sz w:val="28"/>
          <w:szCs w:val="28"/>
        </w:rPr>
        <w:tab/>
      </w:r>
      <w:r w:rsidR="00426275" w:rsidRPr="00FF4FFC">
        <w:rPr>
          <w:sz w:val="28"/>
          <w:szCs w:val="28"/>
        </w:rPr>
        <w:tab/>
      </w:r>
      <w:r w:rsidR="00426275" w:rsidRPr="00FF4FFC">
        <w:rPr>
          <w:sz w:val="28"/>
          <w:szCs w:val="28"/>
        </w:rPr>
        <w:tab/>
      </w:r>
      <w:r w:rsidR="00426275" w:rsidRPr="00FF4FFC">
        <w:rPr>
          <w:sz w:val="28"/>
          <w:szCs w:val="28"/>
        </w:rPr>
        <w:tab/>
      </w:r>
      <w:r w:rsidR="00FD35B7">
        <w:rPr>
          <w:sz w:val="28"/>
          <w:szCs w:val="28"/>
        </w:rPr>
        <w:t xml:space="preserve">  </w:t>
      </w:r>
      <w:r w:rsidR="00AC1FD5">
        <w:rPr>
          <w:sz w:val="28"/>
          <w:szCs w:val="28"/>
        </w:rPr>
        <w:t xml:space="preserve"> </w:t>
      </w:r>
      <w:r w:rsidR="000F57B6">
        <w:rPr>
          <w:sz w:val="28"/>
          <w:szCs w:val="28"/>
        </w:rPr>
        <w:t xml:space="preserve">  </w:t>
      </w:r>
      <w:proofErr w:type="spellStart"/>
      <w:r w:rsidRPr="00FF4FFC">
        <w:rPr>
          <w:sz w:val="28"/>
          <w:szCs w:val="28"/>
        </w:rPr>
        <w:t>I.Circene</w:t>
      </w:r>
      <w:proofErr w:type="spellEnd"/>
    </w:p>
    <w:p w:rsidR="00E43402" w:rsidRDefault="00E43402" w:rsidP="00426275">
      <w:pPr>
        <w:pStyle w:val="NormalWeb"/>
        <w:snapToGrid w:val="0"/>
        <w:spacing w:before="0" w:after="0"/>
        <w:ind w:firstLine="709"/>
        <w:jc w:val="both"/>
      </w:pPr>
    </w:p>
    <w:p w:rsidR="00754BC7" w:rsidRDefault="00754BC7" w:rsidP="00715BB1">
      <w:pPr>
        <w:pStyle w:val="NormalWeb"/>
        <w:snapToGrid w:val="0"/>
        <w:spacing w:before="0" w:after="0"/>
        <w:jc w:val="both"/>
      </w:pPr>
    </w:p>
    <w:p w:rsidR="00FD35B7" w:rsidRDefault="00FD35B7" w:rsidP="00715BB1">
      <w:pPr>
        <w:pStyle w:val="NormalWeb"/>
        <w:snapToGrid w:val="0"/>
        <w:spacing w:before="0" w:after="0"/>
        <w:jc w:val="both"/>
      </w:pPr>
    </w:p>
    <w:p w:rsidR="00B158A5" w:rsidRDefault="00B158A5" w:rsidP="00754BC7">
      <w:pPr>
        <w:pStyle w:val="NormalWeb"/>
        <w:snapToGrid w:val="0"/>
        <w:spacing w:before="0" w:after="0"/>
        <w:ind w:firstLine="709"/>
        <w:jc w:val="both"/>
      </w:pPr>
      <w:r>
        <w:t xml:space="preserve">22.08.2013   </w:t>
      </w:r>
      <w:r w:rsidR="007056AE">
        <w:t>13:41</w:t>
      </w:r>
    </w:p>
    <w:p w:rsidR="00754BC7" w:rsidRPr="00C73DA3" w:rsidRDefault="007056AE" w:rsidP="00754BC7">
      <w:pPr>
        <w:pStyle w:val="NormalWeb"/>
        <w:snapToGrid w:val="0"/>
        <w:spacing w:before="0" w:after="0"/>
        <w:ind w:firstLine="709"/>
        <w:jc w:val="both"/>
      </w:pPr>
      <w:r>
        <w:t>6969</w:t>
      </w:r>
    </w:p>
    <w:p w:rsidR="00754BC7" w:rsidRPr="007A381A" w:rsidRDefault="00715BB1" w:rsidP="00754BC7">
      <w:pPr>
        <w:pStyle w:val="NormalWeb"/>
        <w:snapToGrid w:val="0"/>
        <w:spacing w:before="0" w:after="0"/>
        <w:ind w:firstLine="709"/>
        <w:jc w:val="both"/>
      </w:pPr>
      <w:r>
        <w:t>Ž.</w:t>
      </w:r>
      <w:r w:rsidR="00754BC7" w:rsidRPr="007A381A">
        <w:t>Zvaigzne, 67876041</w:t>
      </w:r>
    </w:p>
    <w:p w:rsidR="00E43402" w:rsidRDefault="006657B1" w:rsidP="00754BC7">
      <w:pPr>
        <w:pStyle w:val="NormalWeb"/>
        <w:snapToGrid w:val="0"/>
        <w:spacing w:before="0" w:after="0"/>
        <w:ind w:firstLine="709"/>
        <w:jc w:val="both"/>
      </w:pPr>
      <w:hyperlink r:id="rId10" w:history="1">
        <w:r w:rsidR="00754BC7" w:rsidRPr="00C6421A">
          <w:rPr>
            <w:rStyle w:val="Hyperlink"/>
          </w:rPr>
          <w:t>Zanete.Zvaigzne@vm.gov.lv</w:t>
        </w:r>
      </w:hyperlink>
    </w:p>
    <w:p w:rsidR="005A0C06" w:rsidRDefault="005A0C06" w:rsidP="005A0C06">
      <w:pPr>
        <w:pStyle w:val="NormalWeb"/>
        <w:snapToGrid w:val="0"/>
        <w:spacing w:before="0" w:after="0"/>
        <w:ind w:firstLine="709"/>
        <w:jc w:val="both"/>
      </w:pPr>
      <w:r>
        <w:t>S.Dreimane,67876147</w:t>
      </w:r>
    </w:p>
    <w:p w:rsidR="005A0C06" w:rsidRDefault="005A0C06" w:rsidP="005A0C06">
      <w:pPr>
        <w:pStyle w:val="NormalWeb"/>
        <w:snapToGrid w:val="0"/>
        <w:spacing w:before="0" w:after="0"/>
        <w:ind w:firstLine="709"/>
        <w:jc w:val="both"/>
      </w:pPr>
      <w:r>
        <w:t>Sandra.Dreimane@vm.gov.lv</w:t>
      </w:r>
    </w:p>
    <w:p w:rsidR="005A0C06" w:rsidRDefault="005A0C06" w:rsidP="00754BC7">
      <w:pPr>
        <w:pStyle w:val="NormalWeb"/>
        <w:snapToGrid w:val="0"/>
        <w:spacing w:before="0" w:after="0"/>
        <w:ind w:firstLine="709"/>
        <w:jc w:val="both"/>
      </w:pPr>
    </w:p>
    <w:sectPr w:rsidR="005A0C06" w:rsidSect="005B0742">
      <w:headerReference w:type="default" r:id="rId11"/>
      <w:footerReference w:type="default" r:id="rId12"/>
      <w:footerReference w:type="first" r:id="rId13"/>
      <w:pgSz w:w="12240" w:h="15840"/>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923" w:rsidRDefault="00791923" w:rsidP="00AB3B1D">
      <w:pPr>
        <w:spacing w:after="0" w:line="240" w:lineRule="auto"/>
      </w:pPr>
      <w:r>
        <w:separator/>
      </w:r>
    </w:p>
  </w:endnote>
  <w:endnote w:type="continuationSeparator" w:id="0">
    <w:p w:rsidR="00791923" w:rsidRDefault="00791923" w:rsidP="00AB3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23" w:rsidRPr="00AA260F" w:rsidRDefault="00B158A5" w:rsidP="001017F6">
    <w:pPr>
      <w:pStyle w:val="Footer"/>
      <w:jc w:val="both"/>
      <w:rPr>
        <w:rFonts w:ascii="Times New Roman" w:hAnsi="Times New Roman" w:cs="Times New Roman"/>
      </w:rPr>
    </w:pPr>
    <w:r>
      <w:rPr>
        <w:rFonts w:ascii="Times New Roman" w:hAnsi="Times New Roman" w:cs="Times New Roman"/>
      </w:rPr>
      <w:t>VMZino_22</w:t>
    </w:r>
    <w:r w:rsidR="00791923">
      <w:rPr>
        <w:rFonts w:ascii="Times New Roman" w:hAnsi="Times New Roman" w:cs="Times New Roman"/>
      </w:rPr>
      <w:t xml:space="preserve">0813_papild; Informatīvais ziņojums </w:t>
    </w:r>
    <w:bookmarkStart w:id="1" w:name="OLE_LINK19"/>
    <w:bookmarkStart w:id="2" w:name="OLE_LINK20"/>
    <w:bookmarkStart w:id="3" w:name="OLE_LINK1"/>
    <w:r w:rsidR="00791923">
      <w:rPr>
        <w:rFonts w:ascii="Times New Roman" w:hAnsi="Times New Roman" w:cs="Times New Roman"/>
      </w:rPr>
      <w:t>“Par papildu nepieciešamo finansējumu veselības aprūpes nozarei 2013.gadā</w:t>
    </w:r>
    <w:r w:rsidR="00791923" w:rsidRPr="00AA260F">
      <w:rPr>
        <w:rFonts w:ascii="Times New Roman" w:hAnsi="Times New Roman" w:cs="Times New Roman"/>
      </w:rPr>
      <w:t>”</w:t>
    </w:r>
  </w:p>
  <w:bookmarkEnd w:id="1"/>
  <w:bookmarkEnd w:id="2"/>
  <w:bookmarkEnd w:id="3"/>
  <w:p w:rsidR="00791923" w:rsidRPr="00191E02" w:rsidRDefault="00791923" w:rsidP="00191E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23" w:rsidRPr="00AA260F" w:rsidRDefault="00B158A5" w:rsidP="00AA260F">
    <w:pPr>
      <w:pStyle w:val="Footer"/>
      <w:jc w:val="both"/>
      <w:rPr>
        <w:rFonts w:ascii="Times New Roman" w:hAnsi="Times New Roman" w:cs="Times New Roman"/>
      </w:rPr>
    </w:pPr>
    <w:r>
      <w:rPr>
        <w:rFonts w:ascii="Times New Roman" w:hAnsi="Times New Roman" w:cs="Times New Roman"/>
      </w:rPr>
      <w:t>VMZino_22</w:t>
    </w:r>
    <w:r w:rsidR="00791923">
      <w:rPr>
        <w:rFonts w:ascii="Times New Roman" w:hAnsi="Times New Roman" w:cs="Times New Roman"/>
      </w:rPr>
      <w:t>0813_papild; Informatīvais ziņojums “Par papildu nepieciešamo finansējumu veselības aprūpes nozarei 2013.gadā</w:t>
    </w:r>
    <w:r w:rsidR="00791923" w:rsidRPr="00AA260F">
      <w:rPr>
        <w:rFonts w:ascii="Times New Roman" w:hAnsi="Times New Roman" w:cs="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923" w:rsidRDefault="00791923" w:rsidP="00AB3B1D">
      <w:pPr>
        <w:spacing w:after="0" w:line="240" w:lineRule="auto"/>
      </w:pPr>
      <w:r>
        <w:separator/>
      </w:r>
    </w:p>
  </w:footnote>
  <w:footnote w:type="continuationSeparator" w:id="0">
    <w:p w:rsidR="00791923" w:rsidRDefault="00791923" w:rsidP="00AB3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23" w:rsidRDefault="006657B1">
    <w:pPr>
      <w:pStyle w:val="Header"/>
      <w:jc w:val="center"/>
    </w:pPr>
    <w:sdt>
      <w:sdtPr>
        <w:id w:val="23673688"/>
        <w:docPartObj>
          <w:docPartGallery w:val="Page Numbers (Top of Page)"/>
          <w:docPartUnique/>
        </w:docPartObj>
      </w:sdtPr>
      <w:sdtContent>
        <w:r w:rsidRPr="00306F4E">
          <w:rPr>
            <w:rFonts w:ascii="Times New Roman" w:hAnsi="Times New Roman" w:cs="Times New Roman"/>
          </w:rPr>
          <w:fldChar w:fldCharType="begin"/>
        </w:r>
        <w:r w:rsidR="00791923" w:rsidRPr="00306F4E">
          <w:rPr>
            <w:rFonts w:ascii="Times New Roman" w:hAnsi="Times New Roman" w:cs="Times New Roman"/>
          </w:rPr>
          <w:instrText xml:space="preserve"> PAGE   \* MERGEFORMAT </w:instrText>
        </w:r>
        <w:r w:rsidRPr="00306F4E">
          <w:rPr>
            <w:rFonts w:ascii="Times New Roman" w:hAnsi="Times New Roman" w:cs="Times New Roman"/>
          </w:rPr>
          <w:fldChar w:fldCharType="separate"/>
        </w:r>
        <w:r w:rsidR="007056AE">
          <w:rPr>
            <w:rFonts w:ascii="Times New Roman" w:hAnsi="Times New Roman" w:cs="Times New Roman"/>
            <w:noProof/>
          </w:rPr>
          <w:t>21</w:t>
        </w:r>
        <w:r w:rsidRPr="00306F4E">
          <w:rPr>
            <w:rFonts w:ascii="Times New Roman" w:hAnsi="Times New Roman" w:cs="Times New Roman"/>
          </w:rPr>
          <w:fldChar w:fldCharType="end"/>
        </w:r>
      </w:sdtContent>
    </w:sdt>
  </w:p>
  <w:p w:rsidR="00791923" w:rsidRDefault="007919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0EA3"/>
    <w:multiLevelType w:val="multilevel"/>
    <w:tmpl w:val="12A0ED80"/>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A2641B6"/>
    <w:multiLevelType w:val="hybridMultilevel"/>
    <w:tmpl w:val="EC64411C"/>
    <w:lvl w:ilvl="0" w:tplc="0456B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153BD7"/>
    <w:multiLevelType w:val="multilevel"/>
    <w:tmpl w:val="AC68C69C"/>
    <w:lvl w:ilvl="0">
      <w:start w:val="1"/>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3D686CAA"/>
    <w:multiLevelType w:val="hybridMultilevel"/>
    <w:tmpl w:val="01C8BF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E7555CC"/>
    <w:multiLevelType w:val="hybridMultilevel"/>
    <w:tmpl w:val="5C2A17D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47C51A60"/>
    <w:multiLevelType w:val="hybridMultilevel"/>
    <w:tmpl w:val="DFC649A0"/>
    <w:lvl w:ilvl="0" w:tplc="38F8FED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BE81A23"/>
    <w:multiLevelType w:val="hybridMultilevel"/>
    <w:tmpl w:val="25904E9C"/>
    <w:lvl w:ilvl="0" w:tplc="0FB84DAC">
      <w:start w:val="20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F5EAB"/>
    <w:multiLevelType w:val="multilevel"/>
    <w:tmpl w:val="82CC3D04"/>
    <w:lvl w:ilvl="0">
      <w:start w:val="1"/>
      <w:numFmt w:val="decimal"/>
      <w:lvlText w:val="%1."/>
      <w:lvlJc w:val="left"/>
      <w:pPr>
        <w:ind w:left="1785" w:hanging="106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72B962AB"/>
    <w:multiLevelType w:val="multilevel"/>
    <w:tmpl w:val="D6AE7F90"/>
    <w:lvl w:ilvl="0">
      <w:start w:val="1"/>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nsid w:val="79FA3274"/>
    <w:multiLevelType w:val="multilevel"/>
    <w:tmpl w:val="4E08F038"/>
    <w:lvl w:ilvl="0">
      <w:start w:val="1"/>
      <w:numFmt w:val="bullet"/>
      <w:lvlText w:val=""/>
      <w:lvlJc w:val="left"/>
      <w:pPr>
        <w:tabs>
          <w:tab w:val="num" w:pos="720"/>
        </w:tabs>
        <w:ind w:left="720" w:hanging="360"/>
      </w:pPr>
      <w:rPr>
        <w:rFonts w:ascii="Symbol" w:hAnsi="Symbol" w:hint="default"/>
        <w:sz w:val="20"/>
      </w:rPr>
    </w:lvl>
    <w:lvl w:ilvl="1">
      <w:start w:val="19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56128"/>
    <w:multiLevelType w:val="hybridMultilevel"/>
    <w:tmpl w:val="195EB3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5"/>
  </w:num>
  <w:num w:numId="5">
    <w:abstractNumId w:val="9"/>
  </w:num>
  <w:num w:numId="6">
    <w:abstractNumId w:val="3"/>
  </w:num>
  <w:num w:numId="7">
    <w:abstractNumId w:val="4"/>
  </w:num>
  <w:num w:numId="8">
    <w:abstractNumId w:val="1"/>
  </w:num>
  <w:num w:numId="9">
    <w:abstractNumId w:val="6"/>
  </w:num>
  <w:num w:numId="10">
    <w:abstractNumId w:val="10"/>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
  <w:rsids>
    <w:rsidRoot w:val="00170F07"/>
    <w:rsid w:val="000018CC"/>
    <w:rsid w:val="00007B14"/>
    <w:rsid w:val="00007DFA"/>
    <w:rsid w:val="00011490"/>
    <w:rsid w:val="000119EE"/>
    <w:rsid w:val="000130D7"/>
    <w:rsid w:val="00014D5C"/>
    <w:rsid w:val="00015E37"/>
    <w:rsid w:val="00017C77"/>
    <w:rsid w:val="00020E91"/>
    <w:rsid w:val="000246B3"/>
    <w:rsid w:val="00024A1B"/>
    <w:rsid w:val="0002568C"/>
    <w:rsid w:val="00025ACF"/>
    <w:rsid w:val="000269DF"/>
    <w:rsid w:val="00031D86"/>
    <w:rsid w:val="00032C6C"/>
    <w:rsid w:val="00032E48"/>
    <w:rsid w:val="00034D0A"/>
    <w:rsid w:val="0003514A"/>
    <w:rsid w:val="000353C1"/>
    <w:rsid w:val="0003551B"/>
    <w:rsid w:val="00035772"/>
    <w:rsid w:val="000400AB"/>
    <w:rsid w:val="0004080C"/>
    <w:rsid w:val="00041F73"/>
    <w:rsid w:val="0004462B"/>
    <w:rsid w:val="0004559A"/>
    <w:rsid w:val="00046BFA"/>
    <w:rsid w:val="00047E69"/>
    <w:rsid w:val="000505D8"/>
    <w:rsid w:val="00053C81"/>
    <w:rsid w:val="00053F93"/>
    <w:rsid w:val="0005518E"/>
    <w:rsid w:val="0005539A"/>
    <w:rsid w:val="00055D93"/>
    <w:rsid w:val="000605D6"/>
    <w:rsid w:val="000618E8"/>
    <w:rsid w:val="0006269A"/>
    <w:rsid w:val="000631FA"/>
    <w:rsid w:val="000640D0"/>
    <w:rsid w:val="00064A01"/>
    <w:rsid w:val="00065928"/>
    <w:rsid w:val="0006717D"/>
    <w:rsid w:val="00067516"/>
    <w:rsid w:val="000702C6"/>
    <w:rsid w:val="00071635"/>
    <w:rsid w:val="00071C55"/>
    <w:rsid w:val="0007235B"/>
    <w:rsid w:val="00073F7E"/>
    <w:rsid w:val="00074052"/>
    <w:rsid w:val="000744EF"/>
    <w:rsid w:val="00074C5F"/>
    <w:rsid w:val="00076FD4"/>
    <w:rsid w:val="000771F0"/>
    <w:rsid w:val="0007747D"/>
    <w:rsid w:val="00077F31"/>
    <w:rsid w:val="000820B1"/>
    <w:rsid w:val="0008474C"/>
    <w:rsid w:val="00084B90"/>
    <w:rsid w:val="000855D0"/>
    <w:rsid w:val="00085B41"/>
    <w:rsid w:val="00086BC1"/>
    <w:rsid w:val="00087A98"/>
    <w:rsid w:val="00090541"/>
    <w:rsid w:val="00090613"/>
    <w:rsid w:val="00090EF0"/>
    <w:rsid w:val="00091779"/>
    <w:rsid w:val="00091E0C"/>
    <w:rsid w:val="000962EA"/>
    <w:rsid w:val="00097283"/>
    <w:rsid w:val="000A0076"/>
    <w:rsid w:val="000A09BC"/>
    <w:rsid w:val="000A1B3C"/>
    <w:rsid w:val="000A2668"/>
    <w:rsid w:val="000A3157"/>
    <w:rsid w:val="000A3787"/>
    <w:rsid w:val="000A3804"/>
    <w:rsid w:val="000A4AAD"/>
    <w:rsid w:val="000A5E67"/>
    <w:rsid w:val="000A6327"/>
    <w:rsid w:val="000A6362"/>
    <w:rsid w:val="000B070D"/>
    <w:rsid w:val="000B258A"/>
    <w:rsid w:val="000B3227"/>
    <w:rsid w:val="000B3642"/>
    <w:rsid w:val="000B3A67"/>
    <w:rsid w:val="000B61D5"/>
    <w:rsid w:val="000B6893"/>
    <w:rsid w:val="000C07E7"/>
    <w:rsid w:val="000C08B9"/>
    <w:rsid w:val="000C38CE"/>
    <w:rsid w:val="000C5999"/>
    <w:rsid w:val="000C5D06"/>
    <w:rsid w:val="000C5DAB"/>
    <w:rsid w:val="000D00C9"/>
    <w:rsid w:val="000D0DC3"/>
    <w:rsid w:val="000D148D"/>
    <w:rsid w:val="000D16C8"/>
    <w:rsid w:val="000D1F2A"/>
    <w:rsid w:val="000D35DD"/>
    <w:rsid w:val="000D741E"/>
    <w:rsid w:val="000E15F4"/>
    <w:rsid w:val="000E2192"/>
    <w:rsid w:val="000E4D41"/>
    <w:rsid w:val="000E52CF"/>
    <w:rsid w:val="000E569B"/>
    <w:rsid w:val="000E5DE4"/>
    <w:rsid w:val="000E7645"/>
    <w:rsid w:val="000F188D"/>
    <w:rsid w:val="000F4766"/>
    <w:rsid w:val="000F4B35"/>
    <w:rsid w:val="000F57B6"/>
    <w:rsid w:val="000F6A49"/>
    <w:rsid w:val="000F724D"/>
    <w:rsid w:val="0010123C"/>
    <w:rsid w:val="0010155C"/>
    <w:rsid w:val="001017F6"/>
    <w:rsid w:val="00102960"/>
    <w:rsid w:val="00102EA1"/>
    <w:rsid w:val="00106A42"/>
    <w:rsid w:val="001077DF"/>
    <w:rsid w:val="00110857"/>
    <w:rsid w:val="00110B44"/>
    <w:rsid w:val="00114B0A"/>
    <w:rsid w:val="00114E86"/>
    <w:rsid w:val="00117564"/>
    <w:rsid w:val="00120066"/>
    <w:rsid w:val="001205E7"/>
    <w:rsid w:val="001213F5"/>
    <w:rsid w:val="00121617"/>
    <w:rsid w:val="00121FC4"/>
    <w:rsid w:val="001246EE"/>
    <w:rsid w:val="00124E20"/>
    <w:rsid w:val="00126CEA"/>
    <w:rsid w:val="0013048C"/>
    <w:rsid w:val="0013353F"/>
    <w:rsid w:val="00135E36"/>
    <w:rsid w:val="00140264"/>
    <w:rsid w:val="0014112C"/>
    <w:rsid w:val="00141C94"/>
    <w:rsid w:val="001442BA"/>
    <w:rsid w:val="001442FB"/>
    <w:rsid w:val="00144894"/>
    <w:rsid w:val="00147C54"/>
    <w:rsid w:val="001507CD"/>
    <w:rsid w:val="00151533"/>
    <w:rsid w:val="00153A38"/>
    <w:rsid w:val="00153B88"/>
    <w:rsid w:val="001553D0"/>
    <w:rsid w:val="00155718"/>
    <w:rsid w:val="001601A3"/>
    <w:rsid w:val="001607A8"/>
    <w:rsid w:val="00160C74"/>
    <w:rsid w:val="001610E0"/>
    <w:rsid w:val="00161667"/>
    <w:rsid w:val="00161A67"/>
    <w:rsid w:val="00163A0F"/>
    <w:rsid w:val="00163F93"/>
    <w:rsid w:val="00164FF2"/>
    <w:rsid w:val="001659E3"/>
    <w:rsid w:val="00165C27"/>
    <w:rsid w:val="00166252"/>
    <w:rsid w:val="0016689F"/>
    <w:rsid w:val="00167202"/>
    <w:rsid w:val="00170F07"/>
    <w:rsid w:val="00172EF6"/>
    <w:rsid w:val="001757F3"/>
    <w:rsid w:val="00175B83"/>
    <w:rsid w:val="00175CE7"/>
    <w:rsid w:val="0017649D"/>
    <w:rsid w:val="00177005"/>
    <w:rsid w:val="00177306"/>
    <w:rsid w:val="00177604"/>
    <w:rsid w:val="001801BD"/>
    <w:rsid w:val="00181145"/>
    <w:rsid w:val="00181C38"/>
    <w:rsid w:val="00183156"/>
    <w:rsid w:val="00183932"/>
    <w:rsid w:val="00183C57"/>
    <w:rsid w:val="0018459B"/>
    <w:rsid w:val="0018665A"/>
    <w:rsid w:val="00190C1B"/>
    <w:rsid w:val="00190F96"/>
    <w:rsid w:val="00191380"/>
    <w:rsid w:val="00191E02"/>
    <w:rsid w:val="001950BF"/>
    <w:rsid w:val="00195A18"/>
    <w:rsid w:val="0019659C"/>
    <w:rsid w:val="001A188B"/>
    <w:rsid w:val="001A1BD5"/>
    <w:rsid w:val="001A29D6"/>
    <w:rsid w:val="001A47DF"/>
    <w:rsid w:val="001A5823"/>
    <w:rsid w:val="001A6226"/>
    <w:rsid w:val="001B001D"/>
    <w:rsid w:val="001B0CC8"/>
    <w:rsid w:val="001B2983"/>
    <w:rsid w:val="001B2C2C"/>
    <w:rsid w:val="001B5CE0"/>
    <w:rsid w:val="001B6174"/>
    <w:rsid w:val="001B69A2"/>
    <w:rsid w:val="001B6B87"/>
    <w:rsid w:val="001B780D"/>
    <w:rsid w:val="001B78C6"/>
    <w:rsid w:val="001B7D49"/>
    <w:rsid w:val="001C03B1"/>
    <w:rsid w:val="001C076F"/>
    <w:rsid w:val="001C07FB"/>
    <w:rsid w:val="001C1068"/>
    <w:rsid w:val="001C11C5"/>
    <w:rsid w:val="001C151B"/>
    <w:rsid w:val="001C1727"/>
    <w:rsid w:val="001C1D07"/>
    <w:rsid w:val="001C25A6"/>
    <w:rsid w:val="001C2718"/>
    <w:rsid w:val="001C3230"/>
    <w:rsid w:val="001C4433"/>
    <w:rsid w:val="001C7636"/>
    <w:rsid w:val="001D0A53"/>
    <w:rsid w:val="001D1383"/>
    <w:rsid w:val="001D1CF5"/>
    <w:rsid w:val="001D21CC"/>
    <w:rsid w:val="001D4A5B"/>
    <w:rsid w:val="001D741A"/>
    <w:rsid w:val="001E0456"/>
    <w:rsid w:val="001E0478"/>
    <w:rsid w:val="001E18C7"/>
    <w:rsid w:val="001E2728"/>
    <w:rsid w:val="001E728C"/>
    <w:rsid w:val="001E797C"/>
    <w:rsid w:val="001E7C1F"/>
    <w:rsid w:val="001F04A5"/>
    <w:rsid w:val="001F190C"/>
    <w:rsid w:val="001F1981"/>
    <w:rsid w:val="001F37F2"/>
    <w:rsid w:val="001F4791"/>
    <w:rsid w:val="001F4909"/>
    <w:rsid w:val="001F4BFE"/>
    <w:rsid w:val="001F5D16"/>
    <w:rsid w:val="001F6B53"/>
    <w:rsid w:val="001F7232"/>
    <w:rsid w:val="001F731C"/>
    <w:rsid w:val="00201A55"/>
    <w:rsid w:val="00203A04"/>
    <w:rsid w:val="00204648"/>
    <w:rsid w:val="00204EB6"/>
    <w:rsid w:val="0020558E"/>
    <w:rsid w:val="00205C98"/>
    <w:rsid w:val="0020654F"/>
    <w:rsid w:val="002111DE"/>
    <w:rsid w:val="002118E4"/>
    <w:rsid w:val="0021362B"/>
    <w:rsid w:val="002157A9"/>
    <w:rsid w:val="00216DA5"/>
    <w:rsid w:val="0021716B"/>
    <w:rsid w:val="002176AA"/>
    <w:rsid w:val="00221074"/>
    <w:rsid w:val="002218AE"/>
    <w:rsid w:val="002225B4"/>
    <w:rsid w:val="0022300D"/>
    <w:rsid w:val="00223669"/>
    <w:rsid w:val="00230255"/>
    <w:rsid w:val="0023046C"/>
    <w:rsid w:val="00230515"/>
    <w:rsid w:val="0023093D"/>
    <w:rsid w:val="0023104B"/>
    <w:rsid w:val="00231FA0"/>
    <w:rsid w:val="002320A3"/>
    <w:rsid w:val="00232D5B"/>
    <w:rsid w:val="00233C77"/>
    <w:rsid w:val="0023449A"/>
    <w:rsid w:val="002374C7"/>
    <w:rsid w:val="00237E75"/>
    <w:rsid w:val="002403F1"/>
    <w:rsid w:val="00243AB3"/>
    <w:rsid w:val="00243EFD"/>
    <w:rsid w:val="0024537A"/>
    <w:rsid w:val="00245604"/>
    <w:rsid w:val="002462E5"/>
    <w:rsid w:val="002478A7"/>
    <w:rsid w:val="00247CFC"/>
    <w:rsid w:val="00252DA8"/>
    <w:rsid w:val="00253D5B"/>
    <w:rsid w:val="00257157"/>
    <w:rsid w:val="0026014A"/>
    <w:rsid w:val="00260AA7"/>
    <w:rsid w:val="002619F5"/>
    <w:rsid w:val="0026203E"/>
    <w:rsid w:val="00262F48"/>
    <w:rsid w:val="00264B85"/>
    <w:rsid w:val="00265DA2"/>
    <w:rsid w:val="00267DF8"/>
    <w:rsid w:val="00270F7E"/>
    <w:rsid w:val="002738BB"/>
    <w:rsid w:val="00274FA6"/>
    <w:rsid w:val="00275375"/>
    <w:rsid w:val="00276599"/>
    <w:rsid w:val="00277B98"/>
    <w:rsid w:val="00277F70"/>
    <w:rsid w:val="0028089E"/>
    <w:rsid w:val="00282FF6"/>
    <w:rsid w:val="00284904"/>
    <w:rsid w:val="00292E33"/>
    <w:rsid w:val="00295F74"/>
    <w:rsid w:val="00297930"/>
    <w:rsid w:val="00297C39"/>
    <w:rsid w:val="002A053B"/>
    <w:rsid w:val="002A1449"/>
    <w:rsid w:val="002A2BFE"/>
    <w:rsid w:val="002A678B"/>
    <w:rsid w:val="002A6C72"/>
    <w:rsid w:val="002A74BB"/>
    <w:rsid w:val="002B052D"/>
    <w:rsid w:val="002B05D1"/>
    <w:rsid w:val="002B0D86"/>
    <w:rsid w:val="002B106E"/>
    <w:rsid w:val="002B177A"/>
    <w:rsid w:val="002B1ABC"/>
    <w:rsid w:val="002B3B39"/>
    <w:rsid w:val="002B4C79"/>
    <w:rsid w:val="002B4E36"/>
    <w:rsid w:val="002B5322"/>
    <w:rsid w:val="002B563B"/>
    <w:rsid w:val="002B67AA"/>
    <w:rsid w:val="002C20F1"/>
    <w:rsid w:val="002C2141"/>
    <w:rsid w:val="002C27C6"/>
    <w:rsid w:val="002C34BD"/>
    <w:rsid w:val="002C6776"/>
    <w:rsid w:val="002C67ED"/>
    <w:rsid w:val="002C7C0A"/>
    <w:rsid w:val="002D01FF"/>
    <w:rsid w:val="002D0A13"/>
    <w:rsid w:val="002D1171"/>
    <w:rsid w:val="002D4B0F"/>
    <w:rsid w:val="002D6747"/>
    <w:rsid w:val="002E191B"/>
    <w:rsid w:val="002E2302"/>
    <w:rsid w:val="002E55B8"/>
    <w:rsid w:val="002E5B96"/>
    <w:rsid w:val="002E5CE1"/>
    <w:rsid w:val="002E5D6A"/>
    <w:rsid w:val="002E5F32"/>
    <w:rsid w:val="002E7733"/>
    <w:rsid w:val="002F07D7"/>
    <w:rsid w:val="002F0BDE"/>
    <w:rsid w:val="002F181E"/>
    <w:rsid w:val="002F1B12"/>
    <w:rsid w:val="002F1E96"/>
    <w:rsid w:val="002F5E26"/>
    <w:rsid w:val="002F5EBA"/>
    <w:rsid w:val="002F5FE4"/>
    <w:rsid w:val="002F6077"/>
    <w:rsid w:val="003033A0"/>
    <w:rsid w:val="00305F7F"/>
    <w:rsid w:val="00306F4E"/>
    <w:rsid w:val="00307E01"/>
    <w:rsid w:val="003114BA"/>
    <w:rsid w:val="0031284C"/>
    <w:rsid w:val="003132C1"/>
    <w:rsid w:val="003148D8"/>
    <w:rsid w:val="00315545"/>
    <w:rsid w:val="00317D19"/>
    <w:rsid w:val="00320224"/>
    <w:rsid w:val="003220F7"/>
    <w:rsid w:val="0032255D"/>
    <w:rsid w:val="00322C95"/>
    <w:rsid w:val="00323921"/>
    <w:rsid w:val="00327296"/>
    <w:rsid w:val="00330008"/>
    <w:rsid w:val="00330473"/>
    <w:rsid w:val="0033237C"/>
    <w:rsid w:val="00332F09"/>
    <w:rsid w:val="003334BD"/>
    <w:rsid w:val="003335C8"/>
    <w:rsid w:val="00333C0B"/>
    <w:rsid w:val="003348D3"/>
    <w:rsid w:val="003362EC"/>
    <w:rsid w:val="00336A24"/>
    <w:rsid w:val="00337310"/>
    <w:rsid w:val="00337946"/>
    <w:rsid w:val="00337B73"/>
    <w:rsid w:val="00337C60"/>
    <w:rsid w:val="003402E4"/>
    <w:rsid w:val="00340BDA"/>
    <w:rsid w:val="003417A9"/>
    <w:rsid w:val="003426CE"/>
    <w:rsid w:val="00342D84"/>
    <w:rsid w:val="00343934"/>
    <w:rsid w:val="00344963"/>
    <w:rsid w:val="00344E6E"/>
    <w:rsid w:val="00345D51"/>
    <w:rsid w:val="0034768A"/>
    <w:rsid w:val="003518C0"/>
    <w:rsid w:val="00351EEB"/>
    <w:rsid w:val="00352A19"/>
    <w:rsid w:val="00354FE7"/>
    <w:rsid w:val="0035510E"/>
    <w:rsid w:val="00357AB3"/>
    <w:rsid w:val="00357CA4"/>
    <w:rsid w:val="00360656"/>
    <w:rsid w:val="00361B55"/>
    <w:rsid w:val="00365155"/>
    <w:rsid w:val="003658B3"/>
    <w:rsid w:val="003664C4"/>
    <w:rsid w:val="00367C07"/>
    <w:rsid w:val="0037176A"/>
    <w:rsid w:val="00371E00"/>
    <w:rsid w:val="00372F46"/>
    <w:rsid w:val="00372FC2"/>
    <w:rsid w:val="003734D1"/>
    <w:rsid w:val="003736D3"/>
    <w:rsid w:val="0037421F"/>
    <w:rsid w:val="00374F1D"/>
    <w:rsid w:val="003764BD"/>
    <w:rsid w:val="00376916"/>
    <w:rsid w:val="003772A6"/>
    <w:rsid w:val="0038194A"/>
    <w:rsid w:val="00383F1E"/>
    <w:rsid w:val="00385276"/>
    <w:rsid w:val="00387AD6"/>
    <w:rsid w:val="00391318"/>
    <w:rsid w:val="003930D5"/>
    <w:rsid w:val="00396284"/>
    <w:rsid w:val="003962DF"/>
    <w:rsid w:val="00397660"/>
    <w:rsid w:val="003A0884"/>
    <w:rsid w:val="003A402B"/>
    <w:rsid w:val="003A571E"/>
    <w:rsid w:val="003A5C56"/>
    <w:rsid w:val="003A6F4E"/>
    <w:rsid w:val="003A7980"/>
    <w:rsid w:val="003A7BB0"/>
    <w:rsid w:val="003B15E8"/>
    <w:rsid w:val="003B2A77"/>
    <w:rsid w:val="003B36D3"/>
    <w:rsid w:val="003B3C36"/>
    <w:rsid w:val="003B42B7"/>
    <w:rsid w:val="003B63E0"/>
    <w:rsid w:val="003B692E"/>
    <w:rsid w:val="003B695B"/>
    <w:rsid w:val="003B6D64"/>
    <w:rsid w:val="003B7D2D"/>
    <w:rsid w:val="003C0B0A"/>
    <w:rsid w:val="003C16D2"/>
    <w:rsid w:val="003C284C"/>
    <w:rsid w:val="003C39D3"/>
    <w:rsid w:val="003C50A4"/>
    <w:rsid w:val="003C6570"/>
    <w:rsid w:val="003C6D72"/>
    <w:rsid w:val="003D044A"/>
    <w:rsid w:val="003D45D6"/>
    <w:rsid w:val="003D4C67"/>
    <w:rsid w:val="003D74DB"/>
    <w:rsid w:val="003D7619"/>
    <w:rsid w:val="003E1ACD"/>
    <w:rsid w:val="003E3015"/>
    <w:rsid w:val="003E4F8C"/>
    <w:rsid w:val="003E682A"/>
    <w:rsid w:val="003E722F"/>
    <w:rsid w:val="003F2422"/>
    <w:rsid w:val="003F2FC8"/>
    <w:rsid w:val="003F438E"/>
    <w:rsid w:val="003F607B"/>
    <w:rsid w:val="003F71C5"/>
    <w:rsid w:val="003F7811"/>
    <w:rsid w:val="004000C6"/>
    <w:rsid w:val="0040040B"/>
    <w:rsid w:val="004028D7"/>
    <w:rsid w:val="00402A14"/>
    <w:rsid w:val="00402FE9"/>
    <w:rsid w:val="00403CA2"/>
    <w:rsid w:val="004055FF"/>
    <w:rsid w:val="00406BD8"/>
    <w:rsid w:val="00410A77"/>
    <w:rsid w:val="00410DA5"/>
    <w:rsid w:val="00411F3F"/>
    <w:rsid w:val="0041340C"/>
    <w:rsid w:val="00413555"/>
    <w:rsid w:val="00413FAF"/>
    <w:rsid w:val="00415875"/>
    <w:rsid w:val="00416CC4"/>
    <w:rsid w:val="00420351"/>
    <w:rsid w:val="00420E35"/>
    <w:rsid w:val="00422872"/>
    <w:rsid w:val="0042300C"/>
    <w:rsid w:val="00424A7E"/>
    <w:rsid w:val="00425D65"/>
    <w:rsid w:val="00426275"/>
    <w:rsid w:val="0042667C"/>
    <w:rsid w:val="00427F71"/>
    <w:rsid w:val="00430337"/>
    <w:rsid w:val="00433A90"/>
    <w:rsid w:val="0044209E"/>
    <w:rsid w:val="004420D9"/>
    <w:rsid w:val="00442A14"/>
    <w:rsid w:val="004430F7"/>
    <w:rsid w:val="00443A28"/>
    <w:rsid w:val="004455CC"/>
    <w:rsid w:val="00445EF0"/>
    <w:rsid w:val="00446466"/>
    <w:rsid w:val="004478C1"/>
    <w:rsid w:val="00455FDE"/>
    <w:rsid w:val="0046213E"/>
    <w:rsid w:val="0046647D"/>
    <w:rsid w:val="00470441"/>
    <w:rsid w:val="004718E9"/>
    <w:rsid w:val="00474417"/>
    <w:rsid w:val="00477AFD"/>
    <w:rsid w:val="00480A13"/>
    <w:rsid w:val="00480BB3"/>
    <w:rsid w:val="00480FA6"/>
    <w:rsid w:val="00481839"/>
    <w:rsid w:val="00481B20"/>
    <w:rsid w:val="004846E8"/>
    <w:rsid w:val="00485E09"/>
    <w:rsid w:val="00486A05"/>
    <w:rsid w:val="00487C47"/>
    <w:rsid w:val="004901D4"/>
    <w:rsid w:val="00490553"/>
    <w:rsid w:val="00490E03"/>
    <w:rsid w:val="004928CA"/>
    <w:rsid w:val="00494223"/>
    <w:rsid w:val="004949C6"/>
    <w:rsid w:val="0049570C"/>
    <w:rsid w:val="004A02A1"/>
    <w:rsid w:val="004A04EE"/>
    <w:rsid w:val="004A2A74"/>
    <w:rsid w:val="004A4649"/>
    <w:rsid w:val="004A4E1C"/>
    <w:rsid w:val="004A5242"/>
    <w:rsid w:val="004A547A"/>
    <w:rsid w:val="004A78A3"/>
    <w:rsid w:val="004B036B"/>
    <w:rsid w:val="004B0CD0"/>
    <w:rsid w:val="004B28EA"/>
    <w:rsid w:val="004B4779"/>
    <w:rsid w:val="004C17CD"/>
    <w:rsid w:val="004C1A19"/>
    <w:rsid w:val="004C1A6C"/>
    <w:rsid w:val="004C1DEF"/>
    <w:rsid w:val="004C2350"/>
    <w:rsid w:val="004C28BD"/>
    <w:rsid w:val="004C3F3D"/>
    <w:rsid w:val="004C510F"/>
    <w:rsid w:val="004C5D78"/>
    <w:rsid w:val="004C5FF8"/>
    <w:rsid w:val="004C6B6A"/>
    <w:rsid w:val="004C6EE2"/>
    <w:rsid w:val="004D053B"/>
    <w:rsid w:val="004D1BAF"/>
    <w:rsid w:val="004D34A3"/>
    <w:rsid w:val="004D37F7"/>
    <w:rsid w:val="004D3C7D"/>
    <w:rsid w:val="004D50CC"/>
    <w:rsid w:val="004D5EC4"/>
    <w:rsid w:val="004D6C02"/>
    <w:rsid w:val="004D7B41"/>
    <w:rsid w:val="004E17BD"/>
    <w:rsid w:val="004E2FD5"/>
    <w:rsid w:val="004E4FA3"/>
    <w:rsid w:val="004E7ABF"/>
    <w:rsid w:val="004F031D"/>
    <w:rsid w:val="004F0756"/>
    <w:rsid w:val="004F2624"/>
    <w:rsid w:val="004F2656"/>
    <w:rsid w:val="004F30F2"/>
    <w:rsid w:val="004F497C"/>
    <w:rsid w:val="004F6498"/>
    <w:rsid w:val="00500024"/>
    <w:rsid w:val="00502B80"/>
    <w:rsid w:val="00503EF2"/>
    <w:rsid w:val="0050712B"/>
    <w:rsid w:val="00511401"/>
    <w:rsid w:val="00511CC5"/>
    <w:rsid w:val="00515942"/>
    <w:rsid w:val="005172FB"/>
    <w:rsid w:val="00517E10"/>
    <w:rsid w:val="00521FC4"/>
    <w:rsid w:val="00524A02"/>
    <w:rsid w:val="00525A8E"/>
    <w:rsid w:val="00525F46"/>
    <w:rsid w:val="00526415"/>
    <w:rsid w:val="005265CB"/>
    <w:rsid w:val="0052745F"/>
    <w:rsid w:val="005300EE"/>
    <w:rsid w:val="0053039E"/>
    <w:rsid w:val="00530F23"/>
    <w:rsid w:val="0053120F"/>
    <w:rsid w:val="005314D8"/>
    <w:rsid w:val="0053320E"/>
    <w:rsid w:val="005345F6"/>
    <w:rsid w:val="00534751"/>
    <w:rsid w:val="005353EE"/>
    <w:rsid w:val="00535CF6"/>
    <w:rsid w:val="00536783"/>
    <w:rsid w:val="00537277"/>
    <w:rsid w:val="005406F4"/>
    <w:rsid w:val="0054117C"/>
    <w:rsid w:val="00542B84"/>
    <w:rsid w:val="005434BE"/>
    <w:rsid w:val="0054381B"/>
    <w:rsid w:val="005456AA"/>
    <w:rsid w:val="005473E4"/>
    <w:rsid w:val="00547FEF"/>
    <w:rsid w:val="00551DC5"/>
    <w:rsid w:val="0055529E"/>
    <w:rsid w:val="00555DA2"/>
    <w:rsid w:val="005573DC"/>
    <w:rsid w:val="00557E4D"/>
    <w:rsid w:val="00557FEB"/>
    <w:rsid w:val="005622BA"/>
    <w:rsid w:val="00564569"/>
    <w:rsid w:val="0056760B"/>
    <w:rsid w:val="005711A7"/>
    <w:rsid w:val="00571E1B"/>
    <w:rsid w:val="00572037"/>
    <w:rsid w:val="00574805"/>
    <w:rsid w:val="005763E1"/>
    <w:rsid w:val="00576D49"/>
    <w:rsid w:val="00577D90"/>
    <w:rsid w:val="005811C2"/>
    <w:rsid w:val="005827A5"/>
    <w:rsid w:val="00584148"/>
    <w:rsid w:val="005854D3"/>
    <w:rsid w:val="00585DA0"/>
    <w:rsid w:val="00587B1E"/>
    <w:rsid w:val="005915A8"/>
    <w:rsid w:val="005915E5"/>
    <w:rsid w:val="00591779"/>
    <w:rsid w:val="00592685"/>
    <w:rsid w:val="00595813"/>
    <w:rsid w:val="00596F02"/>
    <w:rsid w:val="0059706E"/>
    <w:rsid w:val="00597796"/>
    <w:rsid w:val="005A0C06"/>
    <w:rsid w:val="005A1245"/>
    <w:rsid w:val="005A4C39"/>
    <w:rsid w:val="005A4F8A"/>
    <w:rsid w:val="005A7465"/>
    <w:rsid w:val="005B0742"/>
    <w:rsid w:val="005B0C5A"/>
    <w:rsid w:val="005B20F5"/>
    <w:rsid w:val="005B2924"/>
    <w:rsid w:val="005B4A4F"/>
    <w:rsid w:val="005B5F21"/>
    <w:rsid w:val="005C04DC"/>
    <w:rsid w:val="005C0D24"/>
    <w:rsid w:val="005C38B8"/>
    <w:rsid w:val="005C3D15"/>
    <w:rsid w:val="005C3DE1"/>
    <w:rsid w:val="005C40BE"/>
    <w:rsid w:val="005C412D"/>
    <w:rsid w:val="005C52D8"/>
    <w:rsid w:val="005C58BF"/>
    <w:rsid w:val="005C6F47"/>
    <w:rsid w:val="005D22FB"/>
    <w:rsid w:val="005D2B8F"/>
    <w:rsid w:val="005E019A"/>
    <w:rsid w:val="005E1958"/>
    <w:rsid w:val="005E1BB7"/>
    <w:rsid w:val="005E23BA"/>
    <w:rsid w:val="005E4EB5"/>
    <w:rsid w:val="005E51F2"/>
    <w:rsid w:val="005E5758"/>
    <w:rsid w:val="005E6D14"/>
    <w:rsid w:val="005E7A64"/>
    <w:rsid w:val="005E7BD5"/>
    <w:rsid w:val="005F27D0"/>
    <w:rsid w:val="005F3C23"/>
    <w:rsid w:val="005F4970"/>
    <w:rsid w:val="005F5323"/>
    <w:rsid w:val="00601373"/>
    <w:rsid w:val="00601AC8"/>
    <w:rsid w:val="00602796"/>
    <w:rsid w:val="00602AEB"/>
    <w:rsid w:val="00602F82"/>
    <w:rsid w:val="00604D7D"/>
    <w:rsid w:val="00605789"/>
    <w:rsid w:val="00606ABB"/>
    <w:rsid w:val="00607BE0"/>
    <w:rsid w:val="006123C3"/>
    <w:rsid w:val="00612CF2"/>
    <w:rsid w:val="00615079"/>
    <w:rsid w:val="006167B6"/>
    <w:rsid w:val="00616F70"/>
    <w:rsid w:val="00617AF3"/>
    <w:rsid w:val="00621223"/>
    <w:rsid w:val="00621B4E"/>
    <w:rsid w:val="0062240B"/>
    <w:rsid w:val="00623270"/>
    <w:rsid w:val="00623651"/>
    <w:rsid w:val="00624D63"/>
    <w:rsid w:val="00626DC7"/>
    <w:rsid w:val="0063019D"/>
    <w:rsid w:val="00630324"/>
    <w:rsid w:val="00630908"/>
    <w:rsid w:val="006313A2"/>
    <w:rsid w:val="00632EB6"/>
    <w:rsid w:val="00635772"/>
    <w:rsid w:val="006368EF"/>
    <w:rsid w:val="00640210"/>
    <w:rsid w:val="00642193"/>
    <w:rsid w:val="0064377D"/>
    <w:rsid w:val="00643BDE"/>
    <w:rsid w:val="00644B06"/>
    <w:rsid w:val="00646A9D"/>
    <w:rsid w:val="00651E79"/>
    <w:rsid w:val="00652856"/>
    <w:rsid w:val="00653994"/>
    <w:rsid w:val="00654588"/>
    <w:rsid w:val="00654F30"/>
    <w:rsid w:val="00656421"/>
    <w:rsid w:val="006569A7"/>
    <w:rsid w:val="00657C9E"/>
    <w:rsid w:val="00663B1D"/>
    <w:rsid w:val="00663B7F"/>
    <w:rsid w:val="00664F2E"/>
    <w:rsid w:val="006657B1"/>
    <w:rsid w:val="00665860"/>
    <w:rsid w:val="00665B85"/>
    <w:rsid w:val="00674978"/>
    <w:rsid w:val="00674CFF"/>
    <w:rsid w:val="00675329"/>
    <w:rsid w:val="00675630"/>
    <w:rsid w:val="0067699E"/>
    <w:rsid w:val="00676B04"/>
    <w:rsid w:val="00676ED2"/>
    <w:rsid w:val="0068010B"/>
    <w:rsid w:val="006820C7"/>
    <w:rsid w:val="0068623F"/>
    <w:rsid w:val="00690AED"/>
    <w:rsid w:val="0069107B"/>
    <w:rsid w:val="00691B40"/>
    <w:rsid w:val="00693AE6"/>
    <w:rsid w:val="006A1552"/>
    <w:rsid w:val="006A1ABC"/>
    <w:rsid w:val="006A1D12"/>
    <w:rsid w:val="006A258F"/>
    <w:rsid w:val="006A3E1C"/>
    <w:rsid w:val="006A4443"/>
    <w:rsid w:val="006A576A"/>
    <w:rsid w:val="006A6CCF"/>
    <w:rsid w:val="006B2915"/>
    <w:rsid w:val="006B2A1E"/>
    <w:rsid w:val="006B2DF6"/>
    <w:rsid w:val="006B30E9"/>
    <w:rsid w:val="006B3A5A"/>
    <w:rsid w:val="006B3FBB"/>
    <w:rsid w:val="006B4383"/>
    <w:rsid w:val="006B4975"/>
    <w:rsid w:val="006B7CA9"/>
    <w:rsid w:val="006C2BA1"/>
    <w:rsid w:val="006C5596"/>
    <w:rsid w:val="006C5DA4"/>
    <w:rsid w:val="006C6A21"/>
    <w:rsid w:val="006C78E1"/>
    <w:rsid w:val="006C7C09"/>
    <w:rsid w:val="006D04A0"/>
    <w:rsid w:val="006D0F4F"/>
    <w:rsid w:val="006D23A9"/>
    <w:rsid w:val="006D2D59"/>
    <w:rsid w:val="006D3AB7"/>
    <w:rsid w:val="006D432F"/>
    <w:rsid w:val="006D5425"/>
    <w:rsid w:val="006D5B22"/>
    <w:rsid w:val="006D7414"/>
    <w:rsid w:val="006E3239"/>
    <w:rsid w:val="006E32B7"/>
    <w:rsid w:val="006E3ACF"/>
    <w:rsid w:val="006E3FFA"/>
    <w:rsid w:val="006E53F8"/>
    <w:rsid w:val="006E6509"/>
    <w:rsid w:val="006E665E"/>
    <w:rsid w:val="006F02BB"/>
    <w:rsid w:val="006F0798"/>
    <w:rsid w:val="006F0B81"/>
    <w:rsid w:val="006F1067"/>
    <w:rsid w:val="006F1EC9"/>
    <w:rsid w:val="006F6A48"/>
    <w:rsid w:val="00701958"/>
    <w:rsid w:val="00701E09"/>
    <w:rsid w:val="007035D6"/>
    <w:rsid w:val="00703EF9"/>
    <w:rsid w:val="007056AE"/>
    <w:rsid w:val="00710C06"/>
    <w:rsid w:val="00710D7F"/>
    <w:rsid w:val="00711B4C"/>
    <w:rsid w:val="007124CF"/>
    <w:rsid w:val="00712513"/>
    <w:rsid w:val="0071256A"/>
    <w:rsid w:val="00715BB1"/>
    <w:rsid w:val="00716546"/>
    <w:rsid w:val="00720930"/>
    <w:rsid w:val="0072283B"/>
    <w:rsid w:val="0072284F"/>
    <w:rsid w:val="00722DF7"/>
    <w:rsid w:val="0072385F"/>
    <w:rsid w:val="00723AD7"/>
    <w:rsid w:val="00723E05"/>
    <w:rsid w:val="00724DA9"/>
    <w:rsid w:val="00725F72"/>
    <w:rsid w:val="007263A5"/>
    <w:rsid w:val="007265F9"/>
    <w:rsid w:val="007279A3"/>
    <w:rsid w:val="0073098D"/>
    <w:rsid w:val="00731B26"/>
    <w:rsid w:val="00733AFF"/>
    <w:rsid w:val="00734F36"/>
    <w:rsid w:val="00741C29"/>
    <w:rsid w:val="00742685"/>
    <w:rsid w:val="007427DB"/>
    <w:rsid w:val="007452EF"/>
    <w:rsid w:val="00746360"/>
    <w:rsid w:val="007465F4"/>
    <w:rsid w:val="00747045"/>
    <w:rsid w:val="0074778B"/>
    <w:rsid w:val="0075058F"/>
    <w:rsid w:val="00750A6C"/>
    <w:rsid w:val="00751636"/>
    <w:rsid w:val="007519DC"/>
    <w:rsid w:val="0075220D"/>
    <w:rsid w:val="00752C56"/>
    <w:rsid w:val="007538E4"/>
    <w:rsid w:val="00754BC7"/>
    <w:rsid w:val="00755BAB"/>
    <w:rsid w:val="00757458"/>
    <w:rsid w:val="00757843"/>
    <w:rsid w:val="00757F99"/>
    <w:rsid w:val="007600DB"/>
    <w:rsid w:val="007618D5"/>
    <w:rsid w:val="00761E44"/>
    <w:rsid w:val="00761F5C"/>
    <w:rsid w:val="007626F9"/>
    <w:rsid w:val="00763712"/>
    <w:rsid w:val="00764655"/>
    <w:rsid w:val="00765232"/>
    <w:rsid w:val="00766406"/>
    <w:rsid w:val="00767772"/>
    <w:rsid w:val="00771D08"/>
    <w:rsid w:val="00772859"/>
    <w:rsid w:val="00773D94"/>
    <w:rsid w:val="007742EE"/>
    <w:rsid w:val="00774917"/>
    <w:rsid w:val="007764F4"/>
    <w:rsid w:val="00776CAD"/>
    <w:rsid w:val="00776E79"/>
    <w:rsid w:val="00783301"/>
    <w:rsid w:val="0078424C"/>
    <w:rsid w:val="00784F13"/>
    <w:rsid w:val="00786A93"/>
    <w:rsid w:val="0079038C"/>
    <w:rsid w:val="00790E30"/>
    <w:rsid w:val="00791244"/>
    <w:rsid w:val="0079151A"/>
    <w:rsid w:val="00791923"/>
    <w:rsid w:val="0079418A"/>
    <w:rsid w:val="00794CAB"/>
    <w:rsid w:val="00794CE3"/>
    <w:rsid w:val="00796121"/>
    <w:rsid w:val="007969EF"/>
    <w:rsid w:val="00796B1F"/>
    <w:rsid w:val="00797DD8"/>
    <w:rsid w:val="00797E2D"/>
    <w:rsid w:val="007A381A"/>
    <w:rsid w:val="007A58F5"/>
    <w:rsid w:val="007A5948"/>
    <w:rsid w:val="007A70AA"/>
    <w:rsid w:val="007B0E6C"/>
    <w:rsid w:val="007B4D00"/>
    <w:rsid w:val="007B5323"/>
    <w:rsid w:val="007B5751"/>
    <w:rsid w:val="007B73A0"/>
    <w:rsid w:val="007C22A4"/>
    <w:rsid w:val="007C2FB6"/>
    <w:rsid w:val="007C38F0"/>
    <w:rsid w:val="007C3959"/>
    <w:rsid w:val="007C3D5D"/>
    <w:rsid w:val="007C4169"/>
    <w:rsid w:val="007C4492"/>
    <w:rsid w:val="007C580B"/>
    <w:rsid w:val="007C719F"/>
    <w:rsid w:val="007D1A27"/>
    <w:rsid w:val="007D5B7F"/>
    <w:rsid w:val="007D64B0"/>
    <w:rsid w:val="007D759B"/>
    <w:rsid w:val="007D7CE5"/>
    <w:rsid w:val="007E0472"/>
    <w:rsid w:val="007E3407"/>
    <w:rsid w:val="007E622B"/>
    <w:rsid w:val="007E6B66"/>
    <w:rsid w:val="007E77CE"/>
    <w:rsid w:val="007E7E93"/>
    <w:rsid w:val="007F1A4F"/>
    <w:rsid w:val="007F1DAD"/>
    <w:rsid w:val="007F276F"/>
    <w:rsid w:val="007F4112"/>
    <w:rsid w:val="007F4137"/>
    <w:rsid w:val="007F51DF"/>
    <w:rsid w:val="008004A8"/>
    <w:rsid w:val="008009A8"/>
    <w:rsid w:val="0080286C"/>
    <w:rsid w:val="0080480F"/>
    <w:rsid w:val="00805205"/>
    <w:rsid w:val="008069D8"/>
    <w:rsid w:val="00810091"/>
    <w:rsid w:val="00812B2B"/>
    <w:rsid w:val="008137F4"/>
    <w:rsid w:val="0081380E"/>
    <w:rsid w:val="008138CA"/>
    <w:rsid w:val="00815E90"/>
    <w:rsid w:val="00817788"/>
    <w:rsid w:val="00820932"/>
    <w:rsid w:val="00820F90"/>
    <w:rsid w:val="00821565"/>
    <w:rsid w:val="008278E5"/>
    <w:rsid w:val="00827CE3"/>
    <w:rsid w:val="00830838"/>
    <w:rsid w:val="00830DF9"/>
    <w:rsid w:val="008339F8"/>
    <w:rsid w:val="00834479"/>
    <w:rsid w:val="00834B33"/>
    <w:rsid w:val="008356A4"/>
    <w:rsid w:val="00836483"/>
    <w:rsid w:val="00836D2F"/>
    <w:rsid w:val="0083707B"/>
    <w:rsid w:val="008376AB"/>
    <w:rsid w:val="008377CE"/>
    <w:rsid w:val="008378FC"/>
    <w:rsid w:val="00840FD1"/>
    <w:rsid w:val="00841938"/>
    <w:rsid w:val="00842BA2"/>
    <w:rsid w:val="00843CC5"/>
    <w:rsid w:val="00844459"/>
    <w:rsid w:val="00845D22"/>
    <w:rsid w:val="0085059A"/>
    <w:rsid w:val="008523C9"/>
    <w:rsid w:val="008527AE"/>
    <w:rsid w:val="0085296D"/>
    <w:rsid w:val="00854E7B"/>
    <w:rsid w:val="008553DB"/>
    <w:rsid w:val="008565D5"/>
    <w:rsid w:val="008614F9"/>
    <w:rsid w:val="00862A02"/>
    <w:rsid w:val="00862B5D"/>
    <w:rsid w:val="00862B6D"/>
    <w:rsid w:val="00862CC7"/>
    <w:rsid w:val="0086442F"/>
    <w:rsid w:val="00867BDE"/>
    <w:rsid w:val="00867FB1"/>
    <w:rsid w:val="0087031A"/>
    <w:rsid w:val="00870947"/>
    <w:rsid w:val="00870FB5"/>
    <w:rsid w:val="00871351"/>
    <w:rsid w:val="00872648"/>
    <w:rsid w:val="008732FF"/>
    <w:rsid w:val="00873349"/>
    <w:rsid w:val="008769B6"/>
    <w:rsid w:val="00876F96"/>
    <w:rsid w:val="008806D8"/>
    <w:rsid w:val="0088132B"/>
    <w:rsid w:val="008824D2"/>
    <w:rsid w:val="00884E68"/>
    <w:rsid w:val="008858F0"/>
    <w:rsid w:val="00885F2B"/>
    <w:rsid w:val="0088633B"/>
    <w:rsid w:val="008873C7"/>
    <w:rsid w:val="00887406"/>
    <w:rsid w:val="0089378F"/>
    <w:rsid w:val="0089489D"/>
    <w:rsid w:val="008954D4"/>
    <w:rsid w:val="00895AFA"/>
    <w:rsid w:val="008A1B58"/>
    <w:rsid w:val="008A1D20"/>
    <w:rsid w:val="008A32A1"/>
    <w:rsid w:val="008A5BF9"/>
    <w:rsid w:val="008A7A23"/>
    <w:rsid w:val="008A7E24"/>
    <w:rsid w:val="008B3987"/>
    <w:rsid w:val="008B3B94"/>
    <w:rsid w:val="008B68D2"/>
    <w:rsid w:val="008B756F"/>
    <w:rsid w:val="008C05C6"/>
    <w:rsid w:val="008C0A88"/>
    <w:rsid w:val="008C1CEF"/>
    <w:rsid w:val="008C1E15"/>
    <w:rsid w:val="008C31DB"/>
    <w:rsid w:val="008C39D5"/>
    <w:rsid w:val="008C4324"/>
    <w:rsid w:val="008C47BE"/>
    <w:rsid w:val="008C5BCC"/>
    <w:rsid w:val="008C5CB7"/>
    <w:rsid w:val="008D557E"/>
    <w:rsid w:val="008D6862"/>
    <w:rsid w:val="008D6EE5"/>
    <w:rsid w:val="008E0286"/>
    <w:rsid w:val="008E20BF"/>
    <w:rsid w:val="008E23C2"/>
    <w:rsid w:val="008E2D68"/>
    <w:rsid w:val="008E4E7C"/>
    <w:rsid w:val="008E7C85"/>
    <w:rsid w:val="008F2126"/>
    <w:rsid w:val="008F2DE3"/>
    <w:rsid w:val="008F38F9"/>
    <w:rsid w:val="008F4234"/>
    <w:rsid w:val="008F559E"/>
    <w:rsid w:val="008F56E2"/>
    <w:rsid w:val="008F6833"/>
    <w:rsid w:val="008F7017"/>
    <w:rsid w:val="008F7B85"/>
    <w:rsid w:val="00901524"/>
    <w:rsid w:val="00901E51"/>
    <w:rsid w:val="009025DA"/>
    <w:rsid w:val="00903452"/>
    <w:rsid w:val="00903747"/>
    <w:rsid w:val="00904EFB"/>
    <w:rsid w:val="00905350"/>
    <w:rsid w:val="009067AB"/>
    <w:rsid w:val="00910038"/>
    <w:rsid w:val="009107F4"/>
    <w:rsid w:val="00910A34"/>
    <w:rsid w:val="00911350"/>
    <w:rsid w:val="0091197A"/>
    <w:rsid w:val="00911CE8"/>
    <w:rsid w:val="00912D20"/>
    <w:rsid w:val="0091312E"/>
    <w:rsid w:val="009138FC"/>
    <w:rsid w:val="00914BD8"/>
    <w:rsid w:val="0091563E"/>
    <w:rsid w:val="00920981"/>
    <w:rsid w:val="0092189B"/>
    <w:rsid w:val="009225A9"/>
    <w:rsid w:val="0092344F"/>
    <w:rsid w:val="009234D9"/>
    <w:rsid w:val="009239E8"/>
    <w:rsid w:val="00924A95"/>
    <w:rsid w:val="00926C45"/>
    <w:rsid w:val="00927569"/>
    <w:rsid w:val="009305E1"/>
    <w:rsid w:val="00930BBA"/>
    <w:rsid w:val="00931204"/>
    <w:rsid w:val="00931315"/>
    <w:rsid w:val="00932561"/>
    <w:rsid w:val="009335D5"/>
    <w:rsid w:val="00933E3B"/>
    <w:rsid w:val="009349A1"/>
    <w:rsid w:val="009363A3"/>
    <w:rsid w:val="00936BE9"/>
    <w:rsid w:val="00941984"/>
    <w:rsid w:val="00943CEE"/>
    <w:rsid w:val="009445A1"/>
    <w:rsid w:val="009449E4"/>
    <w:rsid w:val="00945F00"/>
    <w:rsid w:val="00947693"/>
    <w:rsid w:val="00947E2F"/>
    <w:rsid w:val="009507B2"/>
    <w:rsid w:val="0095091D"/>
    <w:rsid w:val="009515B4"/>
    <w:rsid w:val="009533C8"/>
    <w:rsid w:val="009554D8"/>
    <w:rsid w:val="00956135"/>
    <w:rsid w:val="00956308"/>
    <w:rsid w:val="0096140D"/>
    <w:rsid w:val="00961721"/>
    <w:rsid w:val="009619F8"/>
    <w:rsid w:val="00962E5D"/>
    <w:rsid w:val="009638C8"/>
    <w:rsid w:val="009645C9"/>
    <w:rsid w:val="009676C8"/>
    <w:rsid w:val="009701B0"/>
    <w:rsid w:val="00973F91"/>
    <w:rsid w:val="009742DF"/>
    <w:rsid w:val="00974AD7"/>
    <w:rsid w:val="00976F80"/>
    <w:rsid w:val="00977EFF"/>
    <w:rsid w:val="009804D1"/>
    <w:rsid w:val="00980FCB"/>
    <w:rsid w:val="009810D0"/>
    <w:rsid w:val="00981B62"/>
    <w:rsid w:val="009860FE"/>
    <w:rsid w:val="00986F7F"/>
    <w:rsid w:val="00990A0D"/>
    <w:rsid w:val="009922DD"/>
    <w:rsid w:val="009930C4"/>
    <w:rsid w:val="0099383F"/>
    <w:rsid w:val="00996D5B"/>
    <w:rsid w:val="00997FAC"/>
    <w:rsid w:val="009A04C0"/>
    <w:rsid w:val="009A0D55"/>
    <w:rsid w:val="009A3AC0"/>
    <w:rsid w:val="009A3E89"/>
    <w:rsid w:val="009A3F0F"/>
    <w:rsid w:val="009A670B"/>
    <w:rsid w:val="009A6A00"/>
    <w:rsid w:val="009A7048"/>
    <w:rsid w:val="009B0582"/>
    <w:rsid w:val="009B0EF8"/>
    <w:rsid w:val="009B2C01"/>
    <w:rsid w:val="009B3CE5"/>
    <w:rsid w:val="009B5930"/>
    <w:rsid w:val="009B5990"/>
    <w:rsid w:val="009B6BBC"/>
    <w:rsid w:val="009B6CFD"/>
    <w:rsid w:val="009C1DA0"/>
    <w:rsid w:val="009C26C5"/>
    <w:rsid w:val="009C27FD"/>
    <w:rsid w:val="009C6575"/>
    <w:rsid w:val="009C6E83"/>
    <w:rsid w:val="009D0A2B"/>
    <w:rsid w:val="009E014B"/>
    <w:rsid w:val="009E0AB8"/>
    <w:rsid w:val="009E169B"/>
    <w:rsid w:val="009E28C8"/>
    <w:rsid w:val="009E348F"/>
    <w:rsid w:val="009E3C44"/>
    <w:rsid w:val="009E3D81"/>
    <w:rsid w:val="009E578F"/>
    <w:rsid w:val="009E6662"/>
    <w:rsid w:val="009F0251"/>
    <w:rsid w:val="009F1AA9"/>
    <w:rsid w:val="009F1F19"/>
    <w:rsid w:val="009F3080"/>
    <w:rsid w:val="009F62F8"/>
    <w:rsid w:val="009F67C6"/>
    <w:rsid w:val="009F6947"/>
    <w:rsid w:val="009F7A9A"/>
    <w:rsid w:val="00A0052B"/>
    <w:rsid w:val="00A007B0"/>
    <w:rsid w:val="00A01739"/>
    <w:rsid w:val="00A03ACF"/>
    <w:rsid w:val="00A03B40"/>
    <w:rsid w:val="00A03D12"/>
    <w:rsid w:val="00A042E9"/>
    <w:rsid w:val="00A05DA2"/>
    <w:rsid w:val="00A07636"/>
    <w:rsid w:val="00A07DD2"/>
    <w:rsid w:val="00A10DD0"/>
    <w:rsid w:val="00A110B7"/>
    <w:rsid w:val="00A11BE0"/>
    <w:rsid w:val="00A12D86"/>
    <w:rsid w:val="00A13707"/>
    <w:rsid w:val="00A16074"/>
    <w:rsid w:val="00A1750C"/>
    <w:rsid w:val="00A21EAA"/>
    <w:rsid w:val="00A2368F"/>
    <w:rsid w:val="00A23896"/>
    <w:rsid w:val="00A2615B"/>
    <w:rsid w:val="00A2740E"/>
    <w:rsid w:val="00A2780D"/>
    <w:rsid w:val="00A27F6A"/>
    <w:rsid w:val="00A30484"/>
    <w:rsid w:val="00A31D71"/>
    <w:rsid w:val="00A34B14"/>
    <w:rsid w:val="00A351E6"/>
    <w:rsid w:val="00A35717"/>
    <w:rsid w:val="00A35C94"/>
    <w:rsid w:val="00A35F52"/>
    <w:rsid w:val="00A408EA"/>
    <w:rsid w:val="00A41DED"/>
    <w:rsid w:val="00A422D5"/>
    <w:rsid w:val="00A43248"/>
    <w:rsid w:val="00A45344"/>
    <w:rsid w:val="00A51841"/>
    <w:rsid w:val="00A51D15"/>
    <w:rsid w:val="00A54843"/>
    <w:rsid w:val="00A56721"/>
    <w:rsid w:val="00A60346"/>
    <w:rsid w:val="00A63037"/>
    <w:rsid w:val="00A644EA"/>
    <w:rsid w:val="00A64500"/>
    <w:rsid w:val="00A64BF4"/>
    <w:rsid w:val="00A6503C"/>
    <w:rsid w:val="00A653AA"/>
    <w:rsid w:val="00A657D4"/>
    <w:rsid w:val="00A701FE"/>
    <w:rsid w:val="00A711DD"/>
    <w:rsid w:val="00A71FF1"/>
    <w:rsid w:val="00A7262E"/>
    <w:rsid w:val="00A72695"/>
    <w:rsid w:val="00A729BB"/>
    <w:rsid w:val="00A736E8"/>
    <w:rsid w:val="00A7407E"/>
    <w:rsid w:val="00A7456B"/>
    <w:rsid w:val="00A752B0"/>
    <w:rsid w:val="00A75A6A"/>
    <w:rsid w:val="00A76879"/>
    <w:rsid w:val="00A77B90"/>
    <w:rsid w:val="00A801E3"/>
    <w:rsid w:val="00A809C0"/>
    <w:rsid w:val="00A906F5"/>
    <w:rsid w:val="00A914D9"/>
    <w:rsid w:val="00A91782"/>
    <w:rsid w:val="00A91C29"/>
    <w:rsid w:val="00A9543E"/>
    <w:rsid w:val="00A956DC"/>
    <w:rsid w:val="00A96F4B"/>
    <w:rsid w:val="00AA0370"/>
    <w:rsid w:val="00AA260F"/>
    <w:rsid w:val="00AA5592"/>
    <w:rsid w:val="00AB123D"/>
    <w:rsid w:val="00AB21D0"/>
    <w:rsid w:val="00AB337D"/>
    <w:rsid w:val="00AB3641"/>
    <w:rsid w:val="00AB3B1D"/>
    <w:rsid w:val="00AB4552"/>
    <w:rsid w:val="00AB521C"/>
    <w:rsid w:val="00AB5724"/>
    <w:rsid w:val="00AB68B7"/>
    <w:rsid w:val="00AC050E"/>
    <w:rsid w:val="00AC1787"/>
    <w:rsid w:val="00AC1C8B"/>
    <w:rsid w:val="00AC1FD5"/>
    <w:rsid w:val="00AC2411"/>
    <w:rsid w:val="00AC39E9"/>
    <w:rsid w:val="00AC4DD4"/>
    <w:rsid w:val="00AC61F0"/>
    <w:rsid w:val="00AC6A69"/>
    <w:rsid w:val="00AC77B9"/>
    <w:rsid w:val="00AC7FD5"/>
    <w:rsid w:val="00AD2386"/>
    <w:rsid w:val="00AD24F6"/>
    <w:rsid w:val="00AD2717"/>
    <w:rsid w:val="00AE31AB"/>
    <w:rsid w:val="00AE477F"/>
    <w:rsid w:val="00AE6337"/>
    <w:rsid w:val="00AE6642"/>
    <w:rsid w:val="00AE7C53"/>
    <w:rsid w:val="00AE7EEA"/>
    <w:rsid w:val="00AF1D04"/>
    <w:rsid w:val="00AF26CE"/>
    <w:rsid w:val="00AF2DE4"/>
    <w:rsid w:val="00AF30AA"/>
    <w:rsid w:val="00AF3B51"/>
    <w:rsid w:val="00AF5A3D"/>
    <w:rsid w:val="00AF5F17"/>
    <w:rsid w:val="00B008CA"/>
    <w:rsid w:val="00B008E0"/>
    <w:rsid w:val="00B02067"/>
    <w:rsid w:val="00B02E67"/>
    <w:rsid w:val="00B039DC"/>
    <w:rsid w:val="00B04934"/>
    <w:rsid w:val="00B06980"/>
    <w:rsid w:val="00B07E81"/>
    <w:rsid w:val="00B11C11"/>
    <w:rsid w:val="00B1237A"/>
    <w:rsid w:val="00B13C55"/>
    <w:rsid w:val="00B14594"/>
    <w:rsid w:val="00B158A5"/>
    <w:rsid w:val="00B16808"/>
    <w:rsid w:val="00B169B0"/>
    <w:rsid w:val="00B16B73"/>
    <w:rsid w:val="00B20889"/>
    <w:rsid w:val="00B21976"/>
    <w:rsid w:val="00B22E8E"/>
    <w:rsid w:val="00B23085"/>
    <w:rsid w:val="00B2560C"/>
    <w:rsid w:val="00B2598D"/>
    <w:rsid w:val="00B26F1E"/>
    <w:rsid w:val="00B273BD"/>
    <w:rsid w:val="00B300FE"/>
    <w:rsid w:val="00B307D6"/>
    <w:rsid w:val="00B31347"/>
    <w:rsid w:val="00B31967"/>
    <w:rsid w:val="00B33E47"/>
    <w:rsid w:val="00B358B9"/>
    <w:rsid w:val="00B358BC"/>
    <w:rsid w:val="00B35DEB"/>
    <w:rsid w:val="00B366A6"/>
    <w:rsid w:val="00B37B06"/>
    <w:rsid w:val="00B40697"/>
    <w:rsid w:val="00B41259"/>
    <w:rsid w:val="00B416EA"/>
    <w:rsid w:val="00B4207B"/>
    <w:rsid w:val="00B422A9"/>
    <w:rsid w:val="00B42B78"/>
    <w:rsid w:val="00B42F7B"/>
    <w:rsid w:val="00B43AE6"/>
    <w:rsid w:val="00B44187"/>
    <w:rsid w:val="00B44616"/>
    <w:rsid w:val="00B44970"/>
    <w:rsid w:val="00B457E2"/>
    <w:rsid w:val="00B46563"/>
    <w:rsid w:val="00B4679C"/>
    <w:rsid w:val="00B52906"/>
    <w:rsid w:val="00B56497"/>
    <w:rsid w:val="00B604BF"/>
    <w:rsid w:val="00B610EC"/>
    <w:rsid w:val="00B61DCD"/>
    <w:rsid w:val="00B6208F"/>
    <w:rsid w:val="00B63822"/>
    <w:rsid w:val="00B6544E"/>
    <w:rsid w:val="00B6627B"/>
    <w:rsid w:val="00B67E4B"/>
    <w:rsid w:val="00B7132F"/>
    <w:rsid w:val="00B759DD"/>
    <w:rsid w:val="00B75C73"/>
    <w:rsid w:val="00B7636A"/>
    <w:rsid w:val="00B83809"/>
    <w:rsid w:val="00B85753"/>
    <w:rsid w:val="00B85DC2"/>
    <w:rsid w:val="00B86344"/>
    <w:rsid w:val="00B87116"/>
    <w:rsid w:val="00B90C5F"/>
    <w:rsid w:val="00B90E79"/>
    <w:rsid w:val="00B928EB"/>
    <w:rsid w:val="00B92FB1"/>
    <w:rsid w:val="00BA05D5"/>
    <w:rsid w:val="00BA0DA3"/>
    <w:rsid w:val="00BA2270"/>
    <w:rsid w:val="00BA3065"/>
    <w:rsid w:val="00BA6E91"/>
    <w:rsid w:val="00BA70A6"/>
    <w:rsid w:val="00BB0D43"/>
    <w:rsid w:val="00BB17BB"/>
    <w:rsid w:val="00BB1971"/>
    <w:rsid w:val="00BB1AFF"/>
    <w:rsid w:val="00BB230F"/>
    <w:rsid w:val="00BB3BD3"/>
    <w:rsid w:val="00BB5C42"/>
    <w:rsid w:val="00BB6AFF"/>
    <w:rsid w:val="00BB7F94"/>
    <w:rsid w:val="00BC138D"/>
    <w:rsid w:val="00BC34DF"/>
    <w:rsid w:val="00BC6691"/>
    <w:rsid w:val="00BC7E24"/>
    <w:rsid w:val="00BD4259"/>
    <w:rsid w:val="00BD4C3B"/>
    <w:rsid w:val="00BD5978"/>
    <w:rsid w:val="00BD666B"/>
    <w:rsid w:val="00BD7575"/>
    <w:rsid w:val="00BE0212"/>
    <w:rsid w:val="00BE4466"/>
    <w:rsid w:val="00BE4810"/>
    <w:rsid w:val="00BE48D0"/>
    <w:rsid w:val="00BE62DF"/>
    <w:rsid w:val="00BE7CDA"/>
    <w:rsid w:val="00BF079A"/>
    <w:rsid w:val="00BF13B6"/>
    <w:rsid w:val="00C00458"/>
    <w:rsid w:val="00C05B1F"/>
    <w:rsid w:val="00C1056D"/>
    <w:rsid w:val="00C10999"/>
    <w:rsid w:val="00C12049"/>
    <w:rsid w:val="00C12FC6"/>
    <w:rsid w:val="00C15D35"/>
    <w:rsid w:val="00C16090"/>
    <w:rsid w:val="00C166EB"/>
    <w:rsid w:val="00C176E3"/>
    <w:rsid w:val="00C20ECE"/>
    <w:rsid w:val="00C215AA"/>
    <w:rsid w:val="00C222FE"/>
    <w:rsid w:val="00C2233D"/>
    <w:rsid w:val="00C22979"/>
    <w:rsid w:val="00C22D83"/>
    <w:rsid w:val="00C2467C"/>
    <w:rsid w:val="00C2595C"/>
    <w:rsid w:val="00C31637"/>
    <w:rsid w:val="00C337BF"/>
    <w:rsid w:val="00C33C8A"/>
    <w:rsid w:val="00C35115"/>
    <w:rsid w:val="00C40DBC"/>
    <w:rsid w:val="00C4213C"/>
    <w:rsid w:val="00C43361"/>
    <w:rsid w:val="00C44EE0"/>
    <w:rsid w:val="00C45C36"/>
    <w:rsid w:val="00C516A0"/>
    <w:rsid w:val="00C52EC6"/>
    <w:rsid w:val="00C531D6"/>
    <w:rsid w:val="00C546D6"/>
    <w:rsid w:val="00C55113"/>
    <w:rsid w:val="00C55BAD"/>
    <w:rsid w:val="00C56880"/>
    <w:rsid w:val="00C60914"/>
    <w:rsid w:val="00C61513"/>
    <w:rsid w:val="00C62DE7"/>
    <w:rsid w:val="00C64978"/>
    <w:rsid w:val="00C65E63"/>
    <w:rsid w:val="00C66934"/>
    <w:rsid w:val="00C67256"/>
    <w:rsid w:val="00C703CA"/>
    <w:rsid w:val="00C7109D"/>
    <w:rsid w:val="00C7258C"/>
    <w:rsid w:val="00C7344F"/>
    <w:rsid w:val="00C73DA3"/>
    <w:rsid w:val="00C75586"/>
    <w:rsid w:val="00C761B8"/>
    <w:rsid w:val="00C76BA9"/>
    <w:rsid w:val="00C77D03"/>
    <w:rsid w:val="00C83D11"/>
    <w:rsid w:val="00C844F4"/>
    <w:rsid w:val="00C8512F"/>
    <w:rsid w:val="00C851F3"/>
    <w:rsid w:val="00C87D44"/>
    <w:rsid w:val="00C90D03"/>
    <w:rsid w:val="00C91AF6"/>
    <w:rsid w:val="00C924B8"/>
    <w:rsid w:val="00C937B8"/>
    <w:rsid w:val="00C94135"/>
    <w:rsid w:val="00C9545D"/>
    <w:rsid w:val="00C95F4E"/>
    <w:rsid w:val="00C96919"/>
    <w:rsid w:val="00C9761B"/>
    <w:rsid w:val="00C97E75"/>
    <w:rsid w:val="00CA0FEC"/>
    <w:rsid w:val="00CA2243"/>
    <w:rsid w:val="00CA46F8"/>
    <w:rsid w:val="00CA50D4"/>
    <w:rsid w:val="00CB11AB"/>
    <w:rsid w:val="00CB198C"/>
    <w:rsid w:val="00CB287F"/>
    <w:rsid w:val="00CB2A1C"/>
    <w:rsid w:val="00CB2B2F"/>
    <w:rsid w:val="00CB4A69"/>
    <w:rsid w:val="00CC1C31"/>
    <w:rsid w:val="00CC39C4"/>
    <w:rsid w:val="00CC3D17"/>
    <w:rsid w:val="00CC4600"/>
    <w:rsid w:val="00CC4FEB"/>
    <w:rsid w:val="00CC5F1C"/>
    <w:rsid w:val="00CC6003"/>
    <w:rsid w:val="00CD12BE"/>
    <w:rsid w:val="00CD2CC8"/>
    <w:rsid w:val="00CD3717"/>
    <w:rsid w:val="00CD39EC"/>
    <w:rsid w:val="00CD4CD8"/>
    <w:rsid w:val="00CD6311"/>
    <w:rsid w:val="00CD6621"/>
    <w:rsid w:val="00CE1393"/>
    <w:rsid w:val="00CE34B9"/>
    <w:rsid w:val="00CE3A33"/>
    <w:rsid w:val="00CE5CFA"/>
    <w:rsid w:val="00CF0947"/>
    <w:rsid w:val="00CF11F6"/>
    <w:rsid w:val="00CF16F0"/>
    <w:rsid w:val="00CF2419"/>
    <w:rsid w:val="00CF2481"/>
    <w:rsid w:val="00CF2A0C"/>
    <w:rsid w:val="00CF3B08"/>
    <w:rsid w:val="00CF6B6A"/>
    <w:rsid w:val="00D0062E"/>
    <w:rsid w:val="00D00C83"/>
    <w:rsid w:val="00D0490A"/>
    <w:rsid w:val="00D04D8E"/>
    <w:rsid w:val="00D05D4A"/>
    <w:rsid w:val="00D06E9C"/>
    <w:rsid w:val="00D11939"/>
    <w:rsid w:val="00D1200F"/>
    <w:rsid w:val="00D125CD"/>
    <w:rsid w:val="00D12DD1"/>
    <w:rsid w:val="00D12F5F"/>
    <w:rsid w:val="00D15E90"/>
    <w:rsid w:val="00D15F18"/>
    <w:rsid w:val="00D1777A"/>
    <w:rsid w:val="00D201E1"/>
    <w:rsid w:val="00D21615"/>
    <w:rsid w:val="00D21C47"/>
    <w:rsid w:val="00D22812"/>
    <w:rsid w:val="00D23A67"/>
    <w:rsid w:val="00D2572E"/>
    <w:rsid w:val="00D25A79"/>
    <w:rsid w:val="00D31634"/>
    <w:rsid w:val="00D3287D"/>
    <w:rsid w:val="00D32AF7"/>
    <w:rsid w:val="00D33AEE"/>
    <w:rsid w:val="00D367A8"/>
    <w:rsid w:val="00D373FA"/>
    <w:rsid w:val="00D37CA4"/>
    <w:rsid w:val="00D406BA"/>
    <w:rsid w:val="00D41694"/>
    <w:rsid w:val="00D41B4D"/>
    <w:rsid w:val="00D44A7A"/>
    <w:rsid w:val="00D46918"/>
    <w:rsid w:val="00D51FB5"/>
    <w:rsid w:val="00D54A79"/>
    <w:rsid w:val="00D55374"/>
    <w:rsid w:val="00D55900"/>
    <w:rsid w:val="00D602C1"/>
    <w:rsid w:val="00D60642"/>
    <w:rsid w:val="00D6071A"/>
    <w:rsid w:val="00D60910"/>
    <w:rsid w:val="00D61B81"/>
    <w:rsid w:val="00D626F6"/>
    <w:rsid w:val="00D62827"/>
    <w:rsid w:val="00D64A99"/>
    <w:rsid w:val="00D65E9A"/>
    <w:rsid w:val="00D66781"/>
    <w:rsid w:val="00D66804"/>
    <w:rsid w:val="00D70A6F"/>
    <w:rsid w:val="00D73A8F"/>
    <w:rsid w:val="00D75BB1"/>
    <w:rsid w:val="00D75F91"/>
    <w:rsid w:val="00D77E3D"/>
    <w:rsid w:val="00D80D9C"/>
    <w:rsid w:val="00D80DBB"/>
    <w:rsid w:val="00D8149D"/>
    <w:rsid w:val="00D819FC"/>
    <w:rsid w:val="00D835C5"/>
    <w:rsid w:val="00D853E9"/>
    <w:rsid w:val="00D85844"/>
    <w:rsid w:val="00D8645E"/>
    <w:rsid w:val="00D8651B"/>
    <w:rsid w:val="00D866B0"/>
    <w:rsid w:val="00D87094"/>
    <w:rsid w:val="00D876C0"/>
    <w:rsid w:val="00D87A53"/>
    <w:rsid w:val="00D87CE4"/>
    <w:rsid w:val="00D900FB"/>
    <w:rsid w:val="00D91EE8"/>
    <w:rsid w:val="00D9506F"/>
    <w:rsid w:val="00D97A1F"/>
    <w:rsid w:val="00D97FB4"/>
    <w:rsid w:val="00DA3671"/>
    <w:rsid w:val="00DA46F4"/>
    <w:rsid w:val="00DA5904"/>
    <w:rsid w:val="00DA5DEB"/>
    <w:rsid w:val="00DA647F"/>
    <w:rsid w:val="00DB056D"/>
    <w:rsid w:val="00DB095B"/>
    <w:rsid w:val="00DB0F13"/>
    <w:rsid w:val="00DB3D75"/>
    <w:rsid w:val="00DB3DA5"/>
    <w:rsid w:val="00DB4A0C"/>
    <w:rsid w:val="00DC46CD"/>
    <w:rsid w:val="00DC6102"/>
    <w:rsid w:val="00DC6B6D"/>
    <w:rsid w:val="00DC7830"/>
    <w:rsid w:val="00DD027D"/>
    <w:rsid w:val="00DD02B3"/>
    <w:rsid w:val="00DD10F6"/>
    <w:rsid w:val="00DD2140"/>
    <w:rsid w:val="00DD229D"/>
    <w:rsid w:val="00DD26F7"/>
    <w:rsid w:val="00DD370E"/>
    <w:rsid w:val="00DD3AEF"/>
    <w:rsid w:val="00DD3D3A"/>
    <w:rsid w:val="00DD5FA4"/>
    <w:rsid w:val="00DD7153"/>
    <w:rsid w:val="00DD76D7"/>
    <w:rsid w:val="00DE0EB7"/>
    <w:rsid w:val="00DE29A1"/>
    <w:rsid w:val="00DE2D79"/>
    <w:rsid w:val="00DE3871"/>
    <w:rsid w:val="00DE3910"/>
    <w:rsid w:val="00DE415F"/>
    <w:rsid w:val="00DE63CF"/>
    <w:rsid w:val="00DE7F83"/>
    <w:rsid w:val="00DF0D7B"/>
    <w:rsid w:val="00DF0ED6"/>
    <w:rsid w:val="00DF546E"/>
    <w:rsid w:val="00DF57D4"/>
    <w:rsid w:val="00DF5ADC"/>
    <w:rsid w:val="00DF6A12"/>
    <w:rsid w:val="00DF6BF3"/>
    <w:rsid w:val="00DF7B41"/>
    <w:rsid w:val="00E035F5"/>
    <w:rsid w:val="00E0401B"/>
    <w:rsid w:val="00E0495F"/>
    <w:rsid w:val="00E07086"/>
    <w:rsid w:val="00E07B1B"/>
    <w:rsid w:val="00E10591"/>
    <w:rsid w:val="00E10E15"/>
    <w:rsid w:val="00E11676"/>
    <w:rsid w:val="00E139BA"/>
    <w:rsid w:val="00E14FAE"/>
    <w:rsid w:val="00E1717B"/>
    <w:rsid w:val="00E24B91"/>
    <w:rsid w:val="00E24C34"/>
    <w:rsid w:val="00E25034"/>
    <w:rsid w:val="00E27573"/>
    <w:rsid w:val="00E275C7"/>
    <w:rsid w:val="00E309A8"/>
    <w:rsid w:val="00E37814"/>
    <w:rsid w:val="00E40947"/>
    <w:rsid w:val="00E43402"/>
    <w:rsid w:val="00E45A81"/>
    <w:rsid w:val="00E46293"/>
    <w:rsid w:val="00E46937"/>
    <w:rsid w:val="00E469A4"/>
    <w:rsid w:val="00E47104"/>
    <w:rsid w:val="00E5082C"/>
    <w:rsid w:val="00E53346"/>
    <w:rsid w:val="00E53582"/>
    <w:rsid w:val="00E53732"/>
    <w:rsid w:val="00E546D7"/>
    <w:rsid w:val="00E55854"/>
    <w:rsid w:val="00E565E8"/>
    <w:rsid w:val="00E608A5"/>
    <w:rsid w:val="00E61231"/>
    <w:rsid w:val="00E629AD"/>
    <w:rsid w:val="00E64203"/>
    <w:rsid w:val="00E64395"/>
    <w:rsid w:val="00E64670"/>
    <w:rsid w:val="00E64C26"/>
    <w:rsid w:val="00E64D99"/>
    <w:rsid w:val="00E65BED"/>
    <w:rsid w:val="00E66DC4"/>
    <w:rsid w:val="00E6730E"/>
    <w:rsid w:val="00E712B4"/>
    <w:rsid w:val="00E7232A"/>
    <w:rsid w:val="00E730EF"/>
    <w:rsid w:val="00E7410A"/>
    <w:rsid w:val="00E74F57"/>
    <w:rsid w:val="00E75803"/>
    <w:rsid w:val="00E76C1A"/>
    <w:rsid w:val="00E807D8"/>
    <w:rsid w:val="00E80E47"/>
    <w:rsid w:val="00E8416B"/>
    <w:rsid w:val="00E846BD"/>
    <w:rsid w:val="00E84E54"/>
    <w:rsid w:val="00E85262"/>
    <w:rsid w:val="00E85A9B"/>
    <w:rsid w:val="00E86AC9"/>
    <w:rsid w:val="00E87048"/>
    <w:rsid w:val="00E87947"/>
    <w:rsid w:val="00E9011E"/>
    <w:rsid w:val="00E91980"/>
    <w:rsid w:val="00E92FD3"/>
    <w:rsid w:val="00E938F4"/>
    <w:rsid w:val="00EA00D3"/>
    <w:rsid w:val="00EA050E"/>
    <w:rsid w:val="00EA0F5E"/>
    <w:rsid w:val="00EA2083"/>
    <w:rsid w:val="00EA2DD8"/>
    <w:rsid w:val="00EA327D"/>
    <w:rsid w:val="00EA34A3"/>
    <w:rsid w:val="00EA5A36"/>
    <w:rsid w:val="00EA695F"/>
    <w:rsid w:val="00EA7CD5"/>
    <w:rsid w:val="00EA7F4C"/>
    <w:rsid w:val="00EB120B"/>
    <w:rsid w:val="00EB171A"/>
    <w:rsid w:val="00EB2AEC"/>
    <w:rsid w:val="00EB4CA6"/>
    <w:rsid w:val="00EB5143"/>
    <w:rsid w:val="00EB6A1E"/>
    <w:rsid w:val="00EB6D78"/>
    <w:rsid w:val="00EB7A48"/>
    <w:rsid w:val="00EC058D"/>
    <w:rsid w:val="00EC2771"/>
    <w:rsid w:val="00ED06CB"/>
    <w:rsid w:val="00ED2046"/>
    <w:rsid w:val="00ED25FD"/>
    <w:rsid w:val="00ED35A6"/>
    <w:rsid w:val="00ED4837"/>
    <w:rsid w:val="00ED7E5B"/>
    <w:rsid w:val="00EE0E7E"/>
    <w:rsid w:val="00EE7283"/>
    <w:rsid w:val="00EE7446"/>
    <w:rsid w:val="00EE7742"/>
    <w:rsid w:val="00EF0583"/>
    <w:rsid w:val="00EF06E0"/>
    <w:rsid w:val="00EF24B2"/>
    <w:rsid w:val="00EF2B3C"/>
    <w:rsid w:val="00EF42F5"/>
    <w:rsid w:val="00EF4F53"/>
    <w:rsid w:val="00EF6D54"/>
    <w:rsid w:val="00EF6E44"/>
    <w:rsid w:val="00F01879"/>
    <w:rsid w:val="00F01948"/>
    <w:rsid w:val="00F0326E"/>
    <w:rsid w:val="00F033BA"/>
    <w:rsid w:val="00F03AFE"/>
    <w:rsid w:val="00F071ED"/>
    <w:rsid w:val="00F12648"/>
    <w:rsid w:val="00F12B7A"/>
    <w:rsid w:val="00F1578E"/>
    <w:rsid w:val="00F15F27"/>
    <w:rsid w:val="00F16F9A"/>
    <w:rsid w:val="00F20108"/>
    <w:rsid w:val="00F225E0"/>
    <w:rsid w:val="00F23C3C"/>
    <w:rsid w:val="00F26995"/>
    <w:rsid w:val="00F304F1"/>
    <w:rsid w:val="00F30F9A"/>
    <w:rsid w:val="00F3212C"/>
    <w:rsid w:val="00F3393D"/>
    <w:rsid w:val="00F43A17"/>
    <w:rsid w:val="00F46696"/>
    <w:rsid w:val="00F469FC"/>
    <w:rsid w:val="00F46A7B"/>
    <w:rsid w:val="00F47588"/>
    <w:rsid w:val="00F52D7F"/>
    <w:rsid w:val="00F5465A"/>
    <w:rsid w:val="00F55AD7"/>
    <w:rsid w:val="00F56671"/>
    <w:rsid w:val="00F568CF"/>
    <w:rsid w:val="00F57303"/>
    <w:rsid w:val="00F6099C"/>
    <w:rsid w:val="00F60C64"/>
    <w:rsid w:val="00F6170B"/>
    <w:rsid w:val="00F61BF2"/>
    <w:rsid w:val="00F62954"/>
    <w:rsid w:val="00F64EEE"/>
    <w:rsid w:val="00F65C94"/>
    <w:rsid w:val="00F6730B"/>
    <w:rsid w:val="00F733DF"/>
    <w:rsid w:val="00F76773"/>
    <w:rsid w:val="00F76AB4"/>
    <w:rsid w:val="00F80471"/>
    <w:rsid w:val="00F82B2B"/>
    <w:rsid w:val="00F858FA"/>
    <w:rsid w:val="00F86BF6"/>
    <w:rsid w:val="00F86CD0"/>
    <w:rsid w:val="00F87B1F"/>
    <w:rsid w:val="00F92FA3"/>
    <w:rsid w:val="00F940CB"/>
    <w:rsid w:val="00F94F33"/>
    <w:rsid w:val="00F952EB"/>
    <w:rsid w:val="00F9592A"/>
    <w:rsid w:val="00F97890"/>
    <w:rsid w:val="00FA4929"/>
    <w:rsid w:val="00FA4BA2"/>
    <w:rsid w:val="00FA5281"/>
    <w:rsid w:val="00FA65E4"/>
    <w:rsid w:val="00FA698C"/>
    <w:rsid w:val="00FA69B4"/>
    <w:rsid w:val="00FA76E5"/>
    <w:rsid w:val="00FB0519"/>
    <w:rsid w:val="00FB099A"/>
    <w:rsid w:val="00FB0BEB"/>
    <w:rsid w:val="00FB143A"/>
    <w:rsid w:val="00FB2E4E"/>
    <w:rsid w:val="00FB46BF"/>
    <w:rsid w:val="00FB5044"/>
    <w:rsid w:val="00FB5470"/>
    <w:rsid w:val="00FB61E7"/>
    <w:rsid w:val="00FB7A78"/>
    <w:rsid w:val="00FC01A3"/>
    <w:rsid w:val="00FC23D8"/>
    <w:rsid w:val="00FC2A98"/>
    <w:rsid w:val="00FC2E13"/>
    <w:rsid w:val="00FC5064"/>
    <w:rsid w:val="00FC56F9"/>
    <w:rsid w:val="00FC5F33"/>
    <w:rsid w:val="00FC60BD"/>
    <w:rsid w:val="00FC6DB9"/>
    <w:rsid w:val="00FD055D"/>
    <w:rsid w:val="00FD0B9F"/>
    <w:rsid w:val="00FD0E25"/>
    <w:rsid w:val="00FD1F6A"/>
    <w:rsid w:val="00FD20E4"/>
    <w:rsid w:val="00FD35B7"/>
    <w:rsid w:val="00FD4468"/>
    <w:rsid w:val="00FD61D7"/>
    <w:rsid w:val="00FD6887"/>
    <w:rsid w:val="00FE0574"/>
    <w:rsid w:val="00FE10B6"/>
    <w:rsid w:val="00FE37FB"/>
    <w:rsid w:val="00FE4C14"/>
    <w:rsid w:val="00FE4DC9"/>
    <w:rsid w:val="00FE5F62"/>
    <w:rsid w:val="00FE6805"/>
    <w:rsid w:val="00FE6D27"/>
    <w:rsid w:val="00FF0304"/>
    <w:rsid w:val="00FF04B1"/>
    <w:rsid w:val="00FF0C1D"/>
    <w:rsid w:val="00FF15A8"/>
    <w:rsid w:val="00FF17FE"/>
    <w:rsid w:val="00FF1CCE"/>
    <w:rsid w:val="00FF3134"/>
    <w:rsid w:val="00FF320C"/>
    <w:rsid w:val="00FF41EA"/>
    <w:rsid w:val="00FF4277"/>
    <w:rsid w:val="00FF4FFC"/>
    <w:rsid w:val="00FF55F9"/>
    <w:rsid w:val="00FF6C5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32B"/>
  </w:style>
  <w:style w:type="paragraph" w:styleId="Heading1">
    <w:name w:val="heading 1"/>
    <w:basedOn w:val="Normal"/>
    <w:link w:val="Heading1Char"/>
    <w:uiPriority w:val="99"/>
    <w:qFormat/>
    <w:rsid w:val="004901D4"/>
    <w:pPr>
      <w:spacing w:after="0" w:line="240" w:lineRule="auto"/>
      <w:outlineLvl w:val="0"/>
    </w:pPr>
    <w:rPr>
      <w:rFonts w:ascii="Tahoma" w:eastAsia="Times New Roman" w:hAnsi="Tahoma" w:cs="Tahoma"/>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0F07"/>
    <w:pPr>
      <w:suppressAutoHyphens/>
      <w:spacing w:before="280" w:after="119"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A27F6A"/>
    <w:pPr>
      <w:ind w:left="720"/>
      <w:contextualSpacing/>
    </w:pPr>
  </w:style>
  <w:style w:type="paragraph" w:customStyle="1" w:styleId="programmas">
    <w:name w:val="programmas"/>
    <w:basedOn w:val="Normal"/>
    <w:rsid w:val="009C26C5"/>
    <w:pPr>
      <w:widowControl w:val="0"/>
      <w:spacing w:before="120" w:after="120" w:line="240" w:lineRule="auto"/>
      <w:jc w:val="center"/>
    </w:pPr>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AB3B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3B1D"/>
  </w:style>
  <w:style w:type="paragraph" w:styleId="Footer">
    <w:name w:val="footer"/>
    <w:basedOn w:val="Normal"/>
    <w:link w:val="FooterChar"/>
    <w:uiPriority w:val="99"/>
    <w:unhideWhenUsed/>
    <w:rsid w:val="00AB3B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B1D"/>
  </w:style>
  <w:style w:type="paragraph" w:styleId="BalloonText">
    <w:name w:val="Balloon Text"/>
    <w:basedOn w:val="Normal"/>
    <w:link w:val="BalloonTextChar"/>
    <w:uiPriority w:val="99"/>
    <w:semiHidden/>
    <w:unhideWhenUsed/>
    <w:rsid w:val="0009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79"/>
    <w:rPr>
      <w:rFonts w:ascii="Tahoma" w:hAnsi="Tahoma" w:cs="Tahoma"/>
      <w:sz w:val="16"/>
      <w:szCs w:val="16"/>
    </w:rPr>
  </w:style>
  <w:style w:type="table" w:styleId="TableGrid">
    <w:name w:val="Table Grid"/>
    <w:basedOn w:val="TableNormal"/>
    <w:uiPriority w:val="59"/>
    <w:rsid w:val="00D44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F6A1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F6A12"/>
    <w:rPr>
      <w:rFonts w:ascii="Calibri" w:eastAsia="Calibri" w:hAnsi="Calibri" w:cs="Times New Roman"/>
      <w:lang w:val="lv-LV"/>
    </w:rPr>
  </w:style>
  <w:style w:type="character" w:styleId="CommentReference">
    <w:name w:val="annotation reference"/>
    <w:basedOn w:val="DefaultParagraphFont"/>
    <w:uiPriority w:val="99"/>
    <w:semiHidden/>
    <w:unhideWhenUsed/>
    <w:rsid w:val="000E569B"/>
    <w:rPr>
      <w:sz w:val="16"/>
      <w:szCs w:val="16"/>
    </w:rPr>
  </w:style>
  <w:style w:type="paragraph" w:styleId="CommentText">
    <w:name w:val="annotation text"/>
    <w:basedOn w:val="Normal"/>
    <w:link w:val="CommentTextChar"/>
    <w:unhideWhenUsed/>
    <w:rsid w:val="000E569B"/>
    <w:pPr>
      <w:spacing w:line="240" w:lineRule="auto"/>
    </w:pPr>
    <w:rPr>
      <w:sz w:val="20"/>
      <w:szCs w:val="20"/>
    </w:rPr>
  </w:style>
  <w:style w:type="character" w:customStyle="1" w:styleId="CommentTextChar">
    <w:name w:val="Comment Text Char"/>
    <w:basedOn w:val="DefaultParagraphFont"/>
    <w:link w:val="CommentText"/>
    <w:rsid w:val="000E569B"/>
    <w:rPr>
      <w:sz w:val="20"/>
      <w:szCs w:val="20"/>
    </w:rPr>
  </w:style>
  <w:style w:type="paragraph" w:styleId="CommentSubject">
    <w:name w:val="annotation subject"/>
    <w:basedOn w:val="CommentText"/>
    <w:next w:val="CommentText"/>
    <w:link w:val="CommentSubjectChar"/>
    <w:uiPriority w:val="99"/>
    <w:semiHidden/>
    <w:unhideWhenUsed/>
    <w:rsid w:val="000E569B"/>
    <w:rPr>
      <w:b/>
      <w:bCs/>
    </w:rPr>
  </w:style>
  <w:style w:type="character" w:customStyle="1" w:styleId="CommentSubjectChar">
    <w:name w:val="Comment Subject Char"/>
    <w:basedOn w:val="CommentTextChar"/>
    <w:link w:val="CommentSubject"/>
    <w:uiPriority w:val="99"/>
    <w:semiHidden/>
    <w:rsid w:val="000E569B"/>
    <w:rPr>
      <w:b/>
      <w:bCs/>
      <w:sz w:val="20"/>
      <w:szCs w:val="20"/>
    </w:rPr>
  </w:style>
  <w:style w:type="paragraph" w:styleId="EndnoteText">
    <w:name w:val="endnote text"/>
    <w:basedOn w:val="Normal"/>
    <w:link w:val="EndnoteTextChar"/>
    <w:uiPriority w:val="99"/>
    <w:semiHidden/>
    <w:unhideWhenUsed/>
    <w:rsid w:val="001B78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78C6"/>
    <w:rPr>
      <w:sz w:val="20"/>
      <w:szCs w:val="20"/>
    </w:rPr>
  </w:style>
  <w:style w:type="character" w:styleId="EndnoteReference">
    <w:name w:val="endnote reference"/>
    <w:basedOn w:val="DefaultParagraphFont"/>
    <w:uiPriority w:val="99"/>
    <w:semiHidden/>
    <w:unhideWhenUsed/>
    <w:rsid w:val="001B78C6"/>
    <w:rPr>
      <w:vertAlign w:val="superscript"/>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1B78C6"/>
    <w:pPr>
      <w:spacing w:after="0" w:line="240" w:lineRule="auto"/>
    </w:pPr>
    <w:rPr>
      <w:sz w:val="20"/>
      <w:szCs w:val="20"/>
    </w:rPr>
  </w:style>
  <w:style w:type="character" w:customStyle="1" w:styleId="FootnoteTextChar">
    <w:name w:val="Footnote Text Char"/>
    <w:aliases w:val="Footnote Char2,Fußnote Char2,Footnote Char Char1,Fußnote Char Char1,Vēres teksts Char Char Char Char Char Char1,Char Char Char Char Char Char Char Char Char Char Char Char Char1,Vēres teksts Char Char Char Char,single space Char"/>
    <w:basedOn w:val="DefaultParagraphFont"/>
    <w:link w:val="FootnoteText"/>
    <w:uiPriority w:val="99"/>
    <w:semiHidden/>
    <w:rsid w:val="001B78C6"/>
    <w:rPr>
      <w:sz w:val="20"/>
      <w:szCs w:val="20"/>
    </w:rPr>
  </w:style>
  <w:style w:type="character" w:styleId="FootnoteReference">
    <w:name w:val="footnote reference"/>
    <w:aliases w:val="Footnote Reference Number,Footnote symbol,ftref"/>
    <w:basedOn w:val="DefaultParagraphFont"/>
    <w:uiPriority w:val="99"/>
    <w:unhideWhenUsed/>
    <w:rsid w:val="001B78C6"/>
    <w:rPr>
      <w:vertAlign w:val="superscript"/>
    </w:rPr>
  </w:style>
  <w:style w:type="character" w:styleId="Hyperlink">
    <w:name w:val="Hyperlink"/>
    <w:basedOn w:val="DefaultParagraphFont"/>
    <w:uiPriority w:val="99"/>
    <w:unhideWhenUsed/>
    <w:rsid w:val="008E20BF"/>
    <w:rPr>
      <w:color w:val="0000FF"/>
      <w:u w:val="single"/>
    </w:rPr>
  </w:style>
  <w:style w:type="character" w:styleId="FollowedHyperlink">
    <w:name w:val="FollowedHyperlink"/>
    <w:basedOn w:val="DefaultParagraphFont"/>
    <w:uiPriority w:val="99"/>
    <w:semiHidden/>
    <w:unhideWhenUsed/>
    <w:rsid w:val="00A72695"/>
    <w:rPr>
      <w:color w:val="800080"/>
      <w:u w:val="single"/>
    </w:rPr>
  </w:style>
  <w:style w:type="paragraph" w:customStyle="1" w:styleId="xl66">
    <w:name w:val="xl66"/>
    <w:basedOn w:val="Normal"/>
    <w:rsid w:val="00A7269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7">
    <w:name w:val="xl67"/>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8">
    <w:name w:val="xl68"/>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9">
    <w:name w:val="xl69"/>
    <w:basedOn w:val="Normal"/>
    <w:rsid w:val="00A7269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0">
    <w:name w:val="xl70"/>
    <w:basedOn w:val="Normal"/>
    <w:rsid w:val="00A72695"/>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1">
    <w:name w:val="xl71"/>
    <w:basedOn w:val="Normal"/>
    <w:rsid w:val="00A72695"/>
    <w:pP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2">
    <w:name w:val="xl72"/>
    <w:basedOn w:val="Normal"/>
    <w:rsid w:val="00A72695"/>
    <w:pP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3">
    <w:name w:val="xl73"/>
    <w:basedOn w:val="Normal"/>
    <w:rsid w:val="00A72695"/>
    <w:pPr>
      <w:pBdr>
        <w:top w:val="single" w:sz="4" w:space="0" w:color="auto"/>
        <w:left w:val="single" w:sz="4" w:space="0" w:color="auto"/>
        <w:bottom w:val="single" w:sz="4" w:space="0" w:color="auto"/>
        <w:right w:val="single" w:sz="4" w:space="0" w:color="auto"/>
      </w:pBdr>
      <w:shd w:val="clear" w:color="4F81BD"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4">
    <w:name w:val="xl74"/>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5">
    <w:name w:val="xl75"/>
    <w:basedOn w:val="Normal"/>
    <w:rsid w:val="00A72695"/>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6">
    <w:name w:val="xl76"/>
    <w:basedOn w:val="Normal"/>
    <w:rsid w:val="00A72695"/>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7">
    <w:name w:val="xl77"/>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8">
    <w:name w:val="xl78"/>
    <w:basedOn w:val="Normal"/>
    <w:rsid w:val="00A72695"/>
    <w:pPr>
      <w:pBdr>
        <w:top w:val="single" w:sz="4" w:space="0" w:color="auto"/>
        <w:bottom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rPr>
  </w:style>
  <w:style w:type="paragraph" w:customStyle="1" w:styleId="xl79">
    <w:name w:val="xl79"/>
    <w:basedOn w:val="Normal"/>
    <w:rsid w:val="00A72695"/>
    <w:pPr>
      <w:pBdr>
        <w:top w:val="single" w:sz="4" w:space="0" w:color="auto"/>
        <w:bottom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rPr>
  </w:style>
  <w:style w:type="paragraph" w:customStyle="1" w:styleId="xl80">
    <w:name w:val="xl80"/>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rPr>
  </w:style>
  <w:style w:type="paragraph" w:customStyle="1" w:styleId="xl81">
    <w:name w:val="xl81"/>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rPr>
  </w:style>
  <w:style w:type="paragraph" w:customStyle="1" w:styleId="xl82">
    <w:name w:val="xl82"/>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color w:val="0000FF"/>
      <w:sz w:val="16"/>
      <w:szCs w:val="16"/>
    </w:rPr>
  </w:style>
  <w:style w:type="paragraph" w:customStyle="1" w:styleId="xl83">
    <w:name w:val="xl83"/>
    <w:basedOn w:val="Normal"/>
    <w:rsid w:val="00A72695"/>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4">
    <w:name w:val="xl84"/>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5">
    <w:name w:val="xl85"/>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6">
    <w:name w:val="xl86"/>
    <w:basedOn w:val="Normal"/>
    <w:rsid w:val="00A7269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Normal"/>
    <w:rsid w:val="00A72695"/>
    <w:pPr>
      <w:pBdr>
        <w:top w:val="single" w:sz="4" w:space="0" w:color="auto"/>
        <w:left w:val="single" w:sz="4" w:space="0" w:color="auto"/>
        <w:bottom w:val="single" w:sz="4" w:space="0" w:color="auto"/>
        <w:right w:val="single" w:sz="4" w:space="0" w:color="auto"/>
      </w:pBdr>
      <w:shd w:val="clear" w:color="4F81BD"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Normal"/>
    <w:rsid w:val="00A72695"/>
    <w:pPr>
      <w:pBdr>
        <w:top w:val="single" w:sz="4" w:space="0" w:color="auto"/>
        <w:left w:val="single" w:sz="4" w:space="0" w:color="auto"/>
        <w:bottom w:val="single" w:sz="4" w:space="0" w:color="auto"/>
        <w:right w:val="single" w:sz="4" w:space="0" w:color="auto"/>
      </w:pBdr>
      <w:shd w:val="clear" w:color="4F81BD"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styleId="BodyText2">
    <w:name w:val="Body Text 2"/>
    <w:basedOn w:val="Normal"/>
    <w:link w:val="BodyText2Char"/>
    <w:uiPriority w:val="99"/>
    <w:semiHidden/>
    <w:rsid w:val="007265F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265F9"/>
    <w:rPr>
      <w:rFonts w:ascii="Times New Roman" w:eastAsia="Times New Roman" w:hAnsi="Times New Roman" w:cs="Times New Roman"/>
      <w:sz w:val="24"/>
      <w:szCs w:val="24"/>
    </w:rPr>
  </w:style>
  <w:style w:type="paragraph" w:customStyle="1" w:styleId="xl90">
    <w:name w:val="xl90"/>
    <w:basedOn w:val="Normal"/>
    <w:rsid w:val="00EB6A1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Normal"/>
    <w:rsid w:val="00EB6A1E"/>
    <w:pPr>
      <w:pBdr>
        <w:left w:val="single" w:sz="8" w:space="0" w:color="auto"/>
        <w:bottom w:val="single" w:sz="8"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EB6A1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3">
    <w:name w:val="xl93"/>
    <w:basedOn w:val="Normal"/>
    <w:rsid w:val="00EB6A1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4">
    <w:name w:val="xl94"/>
    <w:basedOn w:val="Normal"/>
    <w:rsid w:val="00EB6A1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5">
    <w:name w:val="xl95"/>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6">
    <w:name w:val="xl96"/>
    <w:basedOn w:val="Normal"/>
    <w:rsid w:val="00EB6A1E"/>
    <w:pPr>
      <w:pBdr>
        <w:left w:val="single" w:sz="8" w:space="0" w:color="auto"/>
        <w:bottom w:val="single" w:sz="8" w:space="0" w:color="auto"/>
      </w:pBdr>
      <w:shd w:val="clear" w:color="000000" w:fill="C0C0C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7">
    <w:name w:val="xl97"/>
    <w:basedOn w:val="Normal"/>
    <w:rsid w:val="00EB6A1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8">
    <w:name w:val="xl98"/>
    <w:basedOn w:val="Normal"/>
    <w:rsid w:val="00EB6A1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9">
    <w:name w:val="xl99"/>
    <w:basedOn w:val="Normal"/>
    <w:rsid w:val="00EB6A1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0">
    <w:name w:val="xl100"/>
    <w:basedOn w:val="Normal"/>
    <w:rsid w:val="00EB6A1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1">
    <w:name w:val="xl101"/>
    <w:basedOn w:val="Normal"/>
    <w:rsid w:val="00EB6A1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2">
    <w:name w:val="xl102"/>
    <w:basedOn w:val="Normal"/>
    <w:rsid w:val="00EB6A1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3">
    <w:name w:val="xl103"/>
    <w:basedOn w:val="Normal"/>
    <w:rsid w:val="00EB6A1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4">
    <w:name w:val="xl104"/>
    <w:basedOn w:val="Normal"/>
    <w:rsid w:val="00EB6A1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Normal"/>
    <w:rsid w:val="00EB6A1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6">
    <w:name w:val="xl106"/>
    <w:basedOn w:val="Normal"/>
    <w:rsid w:val="00EB6A1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7">
    <w:name w:val="xl107"/>
    <w:basedOn w:val="Normal"/>
    <w:rsid w:val="00EB6A1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8">
    <w:name w:val="xl108"/>
    <w:basedOn w:val="Normal"/>
    <w:rsid w:val="00EB6A1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9">
    <w:name w:val="xl109"/>
    <w:basedOn w:val="Normal"/>
    <w:rsid w:val="00EB6A1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0">
    <w:name w:val="xl110"/>
    <w:basedOn w:val="Normal"/>
    <w:rsid w:val="00EB6A1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1">
    <w:name w:val="xl111"/>
    <w:basedOn w:val="Normal"/>
    <w:rsid w:val="00EB6A1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2">
    <w:name w:val="xl112"/>
    <w:basedOn w:val="Normal"/>
    <w:rsid w:val="00EB6A1E"/>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3">
    <w:name w:val="xl113"/>
    <w:basedOn w:val="Normal"/>
    <w:rsid w:val="00EB6A1E"/>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4">
    <w:name w:val="xl114"/>
    <w:basedOn w:val="Normal"/>
    <w:rsid w:val="00EB6A1E"/>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5">
    <w:name w:val="xl115"/>
    <w:basedOn w:val="Normal"/>
    <w:rsid w:val="00EB6A1E"/>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6">
    <w:name w:val="xl116"/>
    <w:basedOn w:val="Normal"/>
    <w:rsid w:val="00EB6A1E"/>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18">
    <w:name w:val="xl118"/>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Normal"/>
    <w:rsid w:val="00EB6A1E"/>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0">
    <w:name w:val="xl120"/>
    <w:basedOn w:val="Normal"/>
    <w:rsid w:val="00EB6A1E"/>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3">
    <w:name w:val="xl123"/>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Normal"/>
    <w:rsid w:val="00EB6A1E"/>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Normal"/>
    <w:rsid w:val="00EB6A1E"/>
    <w:pPr>
      <w:pBdr>
        <w:top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26">
    <w:name w:val="xl126"/>
    <w:basedOn w:val="Normal"/>
    <w:rsid w:val="00EB6A1E"/>
    <w:pPr>
      <w:pBdr>
        <w:left w:val="single" w:sz="8" w:space="0" w:color="auto"/>
        <w:bottom w:val="single" w:sz="8"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Normal"/>
    <w:rsid w:val="00EB6A1E"/>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28">
    <w:name w:val="xl128"/>
    <w:basedOn w:val="Normal"/>
    <w:rsid w:val="00EB6A1E"/>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29">
    <w:name w:val="xl129"/>
    <w:basedOn w:val="Normal"/>
    <w:rsid w:val="00EB6A1E"/>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30">
    <w:name w:val="xl130"/>
    <w:basedOn w:val="Normal"/>
    <w:rsid w:val="00EB6A1E"/>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1">
    <w:name w:val="xl131"/>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2">
    <w:name w:val="xl132"/>
    <w:basedOn w:val="Normal"/>
    <w:rsid w:val="00EB6A1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3">
    <w:name w:val="xl133"/>
    <w:basedOn w:val="Normal"/>
    <w:rsid w:val="00EB6A1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BodyText">
    <w:name w:val="Body Text"/>
    <w:basedOn w:val="Normal"/>
    <w:link w:val="BodyTextChar"/>
    <w:uiPriority w:val="99"/>
    <w:semiHidden/>
    <w:unhideWhenUsed/>
    <w:rsid w:val="00323921"/>
    <w:pPr>
      <w:spacing w:after="120"/>
    </w:pPr>
  </w:style>
  <w:style w:type="character" w:customStyle="1" w:styleId="BodyTextChar">
    <w:name w:val="Body Text Char"/>
    <w:basedOn w:val="DefaultParagraphFont"/>
    <w:link w:val="BodyText"/>
    <w:uiPriority w:val="99"/>
    <w:semiHidden/>
    <w:rsid w:val="00323921"/>
  </w:style>
  <w:style w:type="paragraph" w:customStyle="1" w:styleId="tv213">
    <w:name w:val="tv213"/>
    <w:basedOn w:val="Normal"/>
    <w:rsid w:val="00A5484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351EEB"/>
    <w:rPr>
      <w:b/>
      <w:bCs/>
    </w:rPr>
  </w:style>
  <w:style w:type="paragraph" w:customStyle="1" w:styleId="justifyleft">
    <w:name w:val="justifyleft"/>
    <w:basedOn w:val="Normal"/>
    <w:rsid w:val="00351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70F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0787921">
    <w:name w:val="tv207_87_921"/>
    <w:basedOn w:val="Normal"/>
    <w:rsid w:val="00D97FB4"/>
    <w:pPr>
      <w:spacing w:after="567" w:line="360" w:lineRule="auto"/>
      <w:jc w:val="center"/>
    </w:pPr>
    <w:rPr>
      <w:rFonts w:ascii="Verdana" w:eastAsia="Times New Roman" w:hAnsi="Verdana" w:cs="Times New Roman"/>
      <w:b/>
      <w:bCs/>
      <w:sz w:val="28"/>
      <w:szCs w:val="28"/>
    </w:rPr>
  </w:style>
  <w:style w:type="paragraph" w:styleId="Title">
    <w:name w:val="Title"/>
    <w:basedOn w:val="Normal"/>
    <w:link w:val="TitleChar"/>
    <w:qFormat/>
    <w:rsid w:val="009F3080"/>
    <w:pPr>
      <w:spacing w:after="120" w:line="240" w:lineRule="auto"/>
      <w:ind w:firstLine="72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F3080"/>
    <w:rPr>
      <w:rFonts w:ascii="Times New Roman" w:eastAsia="Times New Roman" w:hAnsi="Times New Roman" w:cs="Times New Roman"/>
      <w:b/>
      <w:sz w:val="28"/>
      <w:szCs w:val="20"/>
      <w:lang w:val="lv-LV" w:eastAsia="lv-LV"/>
    </w:rPr>
  </w:style>
  <w:style w:type="paragraph" w:customStyle="1" w:styleId="naisf">
    <w:name w:val="naisf"/>
    <w:basedOn w:val="Normal"/>
    <w:rsid w:val="009F3080"/>
    <w:pPr>
      <w:spacing w:before="75" w:after="75" w:line="240" w:lineRule="auto"/>
      <w:ind w:firstLine="375"/>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4901D4"/>
    <w:rPr>
      <w:rFonts w:ascii="Tahoma" w:eastAsia="Times New Roman" w:hAnsi="Tahoma" w:cs="Tahoma"/>
      <w:b/>
      <w:bCs/>
      <w:kern w:val="36"/>
      <w:sz w:val="38"/>
      <w:szCs w:val="38"/>
      <w:lang w:val="lv-LV" w:eastAsia="lv-LV"/>
    </w:rPr>
  </w:style>
  <w:style w:type="character" w:customStyle="1" w:styleId="addmd">
    <w:name w:val="addmd"/>
    <w:basedOn w:val="DefaultParagraphFont"/>
    <w:rsid w:val="004901D4"/>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uiPriority w:val="99"/>
    <w:locked/>
    <w:rsid w:val="004901D4"/>
    <w:rPr>
      <w:rFonts w:ascii="Calibri" w:eastAsia="Times New Roman" w:hAnsi="Calibri" w:cs="Times New Roman"/>
      <w:sz w:val="20"/>
      <w:szCs w:val="20"/>
      <w:lang w:val="lv-LV"/>
    </w:rPr>
  </w:style>
  <w:style w:type="character" w:customStyle="1" w:styleId="textparagraph">
    <w:name w:val="textparagraph"/>
    <w:basedOn w:val="DefaultParagraphFont"/>
    <w:rsid w:val="004901D4"/>
  </w:style>
  <w:style w:type="character" w:customStyle="1" w:styleId="ref-journal">
    <w:name w:val="ref-journal"/>
    <w:basedOn w:val="DefaultParagraphFont"/>
    <w:rsid w:val="000B61D5"/>
  </w:style>
  <w:style w:type="character" w:customStyle="1" w:styleId="ref-vol">
    <w:name w:val="ref-vol"/>
    <w:basedOn w:val="DefaultParagraphFont"/>
    <w:rsid w:val="000B6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4901D4"/>
    <w:pPr>
      <w:spacing w:after="0" w:line="240" w:lineRule="auto"/>
      <w:outlineLvl w:val="0"/>
    </w:pPr>
    <w:rPr>
      <w:rFonts w:ascii="Tahoma" w:eastAsia="Times New Roman" w:hAnsi="Tahoma" w:cs="Tahoma"/>
      <w:b/>
      <w:bCs/>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0F07"/>
    <w:pPr>
      <w:suppressAutoHyphens/>
      <w:spacing w:before="280" w:after="119" w:line="240" w:lineRule="auto"/>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A27F6A"/>
    <w:pPr>
      <w:ind w:left="720"/>
      <w:contextualSpacing/>
    </w:pPr>
  </w:style>
  <w:style w:type="paragraph" w:customStyle="1" w:styleId="programmas">
    <w:name w:val="programmas"/>
    <w:basedOn w:val="Normal"/>
    <w:rsid w:val="009C26C5"/>
    <w:pPr>
      <w:widowControl w:val="0"/>
      <w:spacing w:before="120" w:after="120" w:line="240" w:lineRule="auto"/>
      <w:jc w:val="center"/>
    </w:pPr>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AB3B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3B1D"/>
  </w:style>
  <w:style w:type="paragraph" w:styleId="Footer">
    <w:name w:val="footer"/>
    <w:basedOn w:val="Normal"/>
    <w:link w:val="FooterChar"/>
    <w:uiPriority w:val="99"/>
    <w:unhideWhenUsed/>
    <w:rsid w:val="00AB3B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B1D"/>
  </w:style>
  <w:style w:type="paragraph" w:styleId="BalloonText">
    <w:name w:val="Balloon Text"/>
    <w:basedOn w:val="Normal"/>
    <w:link w:val="BalloonTextChar"/>
    <w:uiPriority w:val="99"/>
    <w:semiHidden/>
    <w:unhideWhenUsed/>
    <w:rsid w:val="0009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79"/>
    <w:rPr>
      <w:rFonts w:ascii="Tahoma" w:hAnsi="Tahoma" w:cs="Tahoma"/>
      <w:sz w:val="16"/>
      <w:szCs w:val="16"/>
    </w:rPr>
  </w:style>
  <w:style w:type="table" w:styleId="TableGrid">
    <w:name w:val="Table Grid"/>
    <w:basedOn w:val="TableNormal"/>
    <w:uiPriority w:val="59"/>
    <w:rsid w:val="00D44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F6A1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F6A12"/>
    <w:rPr>
      <w:rFonts w:ascii="Calibri" w:eastAsia="Calibri" w:hAnsi="Calibri" w:cs="Times New Roman"/>
      <w:lang w:val="lv-LV"/>
    </w:rPr>
  </w:style>
  <w:style w:type="character" w:styleId="CommentReference">
    <w:name w:val="annotation reference"/>
    <w:basedOn w:val="DefaultParagraphFont"/>
    <w:uiPriority w:val="99"/>
    <w:semiHidden/>
    <w:unhideWhenUsed/>
    <w:rsid w:val="000E569B"/>
    <w:rPr>
      <w:sz w:val="16"/>
      <w:szCs w:val="16"/>
    </w:rPr>
  </w:style>
  <w:style w:type="paragraph" w:styleId="CommentText">
    <w:name w:val="annotation text"/>
    <w:basedOn w:val="Normal"/>
    <w:link w:val="CommentTextChar"/>
    <w:unhideWhenUsed/>
    <w:rsid w:val="000E569B"/>
    <w:pPr>
      <w:spacing w:line="240" w:lineRule="auto"/>
    </w:pPr>
    <w:rPr>
      <w:sz w:val="20"/>
      <w:szCs w:val="20"/>
    </w:rPr>
  </w:style>
  <w:style w:type="character" w:customStyle="1" w:styleId="CommentTextChar">
    <w:name w:val="Comment Text Char"/>
    <w:basedOn w:val="DefaultParagraphFont"/>
    <w:link w:val="CommentText"/>
    <w:rsid w:val="000E569B"/>
    <w:rPr>
      <w:sz w:val="20"/>
      <w:szCs w:val="20"/>
    </w:rPr>
  </w:style>
  <w:style w:type="paragraph" w:styleId="CommentSubject">
    <w:name w:val="annotation subject"/>
    <w:basedOn w:val="CommentText"/>
    <w:next w:val="CommentText"/>
    <w:link w:val="CommentSubjectChar"/>
    <w:uiPriority w:val="99"/>
    <w:semiHidden/>
    <w:unhideWhenUsed/>
    <w:rsid w:val="000E569B"/>
    <w:rPr>
      <w:b/>
      <w:bCs/>
    </w:rPr>
  </w:style>
  <w:style w:type="character" w:customStyle="1" w:styleId="CommentSubjectChar">
    <w:name w:val="Comment Subject Char"/>
    <w:basedOn w:val="CommentTextChar"/>
    <w:link w:val="CommentSubject"/>
    <w:uiPriority w:val="99"/>
    <w:semiHidden/>
    <w:rsid w:val="000E569B"/>
    <w:rPr>
      <w:b/>
      <w:bCs/>
      <w:sz w:val="20"/>
      <w:szCs w:val="20"/>
    </w:rPr>
  </w:style>
  <w:style w:type="paragraph" w:styleId="EndnoteText">
    <w:name w:val="endnote text"/>
    <w:basedOn w:val="Normal"/>
    <w:link w:val="EndnoteTextChar"/>
    <w:uiPriority w:val="99"/>
    <w:semiHidden/>
    <w:unhideWhenUsed/>
    <w:rsid w:val="001B78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78C6"/>
    <w:rPr>
      <w:sz w:val="20"/>
      <w:szCs w:val="20"/>
    </w:rPr>
  </w:style>
  <w:style w:type="character" w:styleId="EndnoteReference">
    <w:name w:val="endnote reference"/>
    <w:basedOn w:val="DefaultParagraphFont"/>
    <w:uiPriority w:val="99"/>
    <w:semiHidden/>
    <w:unhideWhenUsed/>
    <w:rsid w:val="001B78C6"/>
    <w:rPr>
      <w:vertAlign w:val="superscript"/>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1B78C6"/>
    <w:pPr>
      <w:spacing w:after="0" w:line="240" w:lineRule="auto"/>
    </w:pPr>
    <w:rPr>
      <w:sz w:val="20"/>
      <w:szCs w:val="20"/>
    </w:rPr>
  </w:style>
  <w:style w:type="character" w:customStyle="1" w:styleId="FootnoteTextChar">
    <w:name w:val="Footnote Text Char"/>
    <w:aliases w:val="Footnote Char2,Fußnote Char2,Footnote Char Char1,Fußnote Char Char1,Vēres teksts Char Char Char Char Char Char1,Char Char Char Char Char Char Char Char Char Char Char Char Char1,Vēres teksts Char Char Char Char,single space Char"/>
    <w:basedOn w:val="DefaultParagraphFont"/>
    <w:link w:val="FootnoteText"/>
    <w:uiPriority w:val="99"/>
    <w:semiHidden/>
    <w:rsid w:val="001B78C6"/>
    <w:rPr>
      <w:sz w:val="20"/>
      <w:szCs w:val="20"/>
    </w:rPr>
  </w:style>
  <w:style w:type="character" w:styleId="FootnoteReference">
    <w:name w:val="footnote reference"/>
    <w:aliases w:val="Footnote Reference Number,Footnote symbol,ftref"/>
    <w:basedOn w:val="DefaultParagraphFont"/>
    <w:uiPriority w:val="99"/>
    <w:unhideWhenUsed/>
    <w:rsid w:val="001B78C6"/>
    <w:rPr>
      <w:vertAlign w:val="superscript"/>
    </w:rPr>
  </w:style>
  <w:style w:type="character" w:styleId="Hyperlink">
    <w:name w:val="Hyperlink"/>
    <w:basedOn w:val="DefaultParagraphFont"/>
    <w:uiPriority w:val="99"/>
    <w:unhideWhenUsed/>
    <w:rsid w:val="008E20BF"/>
    <w:rPr>
      <w:color w:val="0000FF"/>
      <w:u w:val="single"/>
    </w:rPr>
  </w:style>
  <w:style w:type="character" w:styleId="FollowedHyperlink">
    <w:name w:val="FollowedHyperlink"/>
    <w:basedOn w:val="DefaultParagraphFont"/>
    <w:uiPriority w:val="99"/>
    <w:semiHidden/>
    <w:unhideWhenUsed/>
    <w:rsid w:val="00A72695"/>
    <w:rPr>
      <w:color w:val="800080"/>
      <w:u w:val="single"/>
    </w:rPr>
  </w:style>
  <w:style w:type="paragraph" w:customStyle="1" w:styleId="xl66">
    <w:name w:val="xl66"/>
    <w:basedOn w:val="Normal"/>
    <w:rsid w:val="00A7269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7">
    <w:name w:val="xl67"/>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8">
    <w:name w:val="xl68"/>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9">
    <w:name w:val="xl69"/>
    <w:basedOn w:val="Normal"/>
    <w:rsid w:val="00A7269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0">
    <w:name w:val="xl70"/>
    <w:basedOn w:val="Normal"/>
    <w:rsid w:val="00A72695"/>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1">
    <w:name w:val="xl71"/>
    <w:basedOn w:val="Normal"/>
    <w:rsid w:val="00A72695"/>
    <w:pP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2">
    <w:name w:val="xl72"/>
    <w:basedOn w:val="Normal"/>
    <w:rsid w:val="00A72695"/>
    <w:pP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3">
    <w:name w:val="xl73"/>
    <w:basedOn w:val="Normal"/>
    <w:rsid w:val="00A72695"/>
    <w:pPr>
      <w:pBdr>
        <w:top w:val="single" w:sz="4" w:space="0" w:color="auto"/>
        <w:left w:val="single" w:sz="4" w:space="0" w:color="auto"/>
        <w:bottom w:val="single" w:sz="4" w:space="0" w:color="auto"/>
        <w:right w:val="single" w:sz="4" w:space="0" w:color="auto"/>
      </w:pBdr>
      <w:shd w:val="clear" w:color="4F81BD"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4">
    <w:name w:val="xl74"/>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5">
    <w:name w:val="xl75"/>
    <w:basedOn w:val="Normal"/>
    <w:rsid w:val="00A72695"/>
    <w:pPr>
      <w:pBdr>
        <w:top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6">
    <w:name w:val="xl76"/>
    <w:basedOn w:val="Normal"/>
    <w:rsid w:val="00A72695"/>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7">
    <w:name w:val="xl77"/>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8">
    <w:name w:val="xl78"/>
    <w:basedOn w:val="Normal"/>
    <w:rsid w:val="00A72695"/>
    <w:pPr>
      <w:pBdr>
        <w:top w:val="single" w:sz="4" w:space="0" w:color="auto"/>
        <w:bottom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rPr>
  </w:style>
  <w:style w:type="paragraph" w:customStyle="1" w:styleId="xl79">
    <w:name w:val="xl79"/>
    <w:basedOn w:val="Normal"/>
    <w:rsid w:val="00A72695"/>
    <w:pPr>
      <w:pBdr>
        <w:top w:val="single" w:sz="4" w:space="0" w:color="auto"/>
        <w:bottom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rPr>
  </w:style>
  <w:style w:type="paragraph" w:customStyle="1" w:styleId="xl80">
    <w:name w:val="xl80"/>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rPr>
  </w:style>
  <w:style w:type="paragraph" w:customStyle="1" w:styleId="xl81">
    <w:name w:val="xl81"/>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FF"/>
      <w:sz w:val="16"/>
      <w:szCs w:val="16"/>
    </w:rPr>
  </w:style>
  <w:style w:type="paragraph" w:customStyle="1" w:styleId="xl82">
    <w:name w:val="xl82"/>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color w:val="0000FF"/>
      <w:sz w:val="16"/>
      <w:szCs w:val="16"/>
    </w:rPr>
  </w:style>
  <w:style w:type="paragraph" w:customStyle="1" w:styleId="xl83">
    <w:name w:val="xl83"/>
    <w:basedOn w:val="Normal"/>
    <w:rsid w:val="00A72695"/>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4">
    <w:name w:val="xl84"/>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5">
    <w:name w:val="xl85"/>
    <w:basedOn w:val="Normal"/>
    <w:rsid w:val="00A7269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6">
    <w:name w:val="xl86"/>
    <w:basedOn w:val="Normal"/>
    <w:rsid w:val="00A72695"/>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Normal"/>
    <w:rsid w:val="00A72695"/>
    <w:pPr>
      <w:pBdr>
        <w:top w:val="single" w:sz="4" w:space="0" w:color="auto"/>
        <w:left w:val="single" w:sz="4" w:space="0" w:color="auto"/>
        <w:bottom w:val="single" w:sz="4" w:space="0" w:color="auto"/>
        <w:right w:val="single" w:sz="4" w:space="0" w:color="auto"/>
      </w:pBdr>
      <w:shd w:val="clear" w:color="4F81BD"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Normal"/>
    <w:rsid w:val="00A72695"/>
    <w:pPr>
      <w:pBdr>
        <w:top w:val="single" w:sz="4" w:space="0" w:color="auto"/>
        <w:left w:val="single" w:sz="4" w:space="0" w:color="auto"/>
        <w:bottom w:val="single" w:sz="4" w:space="0" w:color="auto"/>
        <w:right w:val="single" w:sz="4" w:space="0" w:color="auto"/>
      </w:pBdr>
      <w:shd w:val="clear" w:color="4F81BD"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Normal"/>
    <w:rsid w:val="00A726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styleId="BodyText2">
    <w:name w:val="Body Text 2"/>
    <w:basedOn w:val="Normal"/>
    <w:link w:val="BodyText2Char"/>
    <w:uiPriority w:val="99"/>
    <w:semiHidden/>
    <w:rsid w:val="007265F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265F9"/>
    <w:rPr>
      <w:rFonts w:ascii="Times New Roman" w:eastAsia="Times New Roman" w:hAnsi="Times New Roman" w:cs="Times New Roman"/>
      <w:sz w:val="24"/>
      <w:szCs w:val="24"/>
    </w:rPr>
  </w:style>
  <w:style w:type="paragraph" w:customStyle="1" w:styleId="xl90">
    <w:name w:val="xl90"/>
    <w:basedOn w:val="Normal"/>
    <w:rsid w:val="00EB6A1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Normal"/>
    <w:rsid w:val="00EB6A1E"/>
    <w:pPr>
      <w:pBdr>
        <w:left w:val="single" w:sz="8" w:space="0" w:color="auto"/>
        <w:bottom w:val="single" w:sz="8"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EB6A1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3">
    <w:name w:val="xl93"/>
    <w:basedOn w:val="Normal"/>
    <w:rsid w:val="00EB6A1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4">
    <w:name w:val="xl94"/>
    <w:basedOn w:val="Normal"/>
    <w:rsid w:val="00EB6A1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5">
    <w:name w:val="xl95"/>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6">
    <w:name w:val="xl96"/>
    <w:basedOn w:val="Normal"/>
    <w:rsid w:val="00EB6A1E"/>
    <w:pPr>
      <w:pBdr>
        <w:left w:val="single" w:sz="8" w:space="0" w:color="auto"/>
        <w:bottom w:val="single" w:sz="8" w:space="0" w:color="auto"/>
      </w:pBdr>
      <w:shd w:val="clear" w:color="000000" w:fill="C0C0C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7">
    <w:name w:val="xl97"/>
    <w:basedOn w:val="Normal"/>
    <w:rsid w:val="00EB6A1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8">
    <w:name w:val="xl98"/>
    <w:basedOn w:val="Normal"/>
    <w:rsid w:val="00EB6A1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9">
    <w:name w:val="xl99"/>
    <w:basedOn w:val="Normal"/>
    <w:rsid w:val="00EB6A1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0">
    <w:name w:val="xl100"/>
    <w:basedOn w:val="Normal"/>
    <w:rsid w:val="00EB6A1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1">
    <w:name w:val="xl101"/>
    <w:basedOn w:val="Normal"/>
    <w:rsid w:val="00EB6A1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2">
    <w:name w:val="xl102"/>
    <w:basedOn w:val="Normal"/>
    <w:rsid w:val="00EB6A1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3">
    <w:name w:val="xl103"/>
    <w:basedOn w:val="Normal"/>
    <w:rsid w:val="00EB6A1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4">
    <w:name w:val="xl104"/>
    <w:basedOn w:val="Normal"/>
    <w:rsid w:val="00EB6A1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Normal"/>
    <w:rsid w:val="00EB6A1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6">
    <w:name w:val="xl106"/>
    <w:basedOn w:val="Normal"/>
    <w:rsid w:val="00EB6A1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7">
    <w:name w:val="xl107"/>
    <w:basedOn w:val="Normal"/>
    <w:rsid w:val="00EB6A1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8">
    <w:name w:val="xl108"/>
    <w:basedOn w:val="Normal"/>
    <w:rsid w:val="00EB6A1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9">
    <w:name w:val="xl109"/>
    <w:basedOn w:val="Normal"/>
    <w:rsid w:val="00EB6A1E"/>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0">
    <w:name w:val="xl110"/>
    <w:basedOn w:val="Normal"/>
    <w:rsid w:val="00EB6A1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11">
    <w:name w:val="xl111"/>
    <w:basedOn w:val="Normal"/>
    <w:rsid w:val="00EB6A1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2">
    <w:name w:val="xl112"/>
    <w:basedOn w:val="Normal"/>
    <w:rsid w:val="00EB6A1E"/>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3">
    <w:name w:val="xl113"/>
    <w:basedOn w:val="Normal"/>
    <w:rsid w:val="00EB6A1E"/>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4">
    <w:name w:val="xl114"/>
    <w:basedOn w:val="Normal"/>
    <w:rsid w:val="00EB6A1E"/>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5">
    <w:name w:val="xl115"/>
    <w:basedOn w:val="Normal"/>
    <w:rsid w:val="00EB6A1E"/>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6">
    <w:name w:val="xl116"/>
    <w:basedOn w:val="Normal"/>
    <w:rsid w:val="00EB6A1E"/>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18">
    <w:name w:val="xl118"/>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Normal"/>
    <w:rsid w:val="00EB6A1E"/>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0">
    <w:name w:val="xl120"/>
    <w:basedOn w:val="Normal"/>
    <w:rsid w:val="00EB6A1E"/>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3">
    <w:name w:val="xl123"/>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Normal"/>
    <w:rsid w:val="00EB6A1E"/>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Normal"/>
    <w:rsid w:val="00EB6A1E"/>
    <w:pPr>
      <w:pBdr>
        <w:top w:val="single" w:sz="4"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26">
    <w:name w:val="xl126"/>
    <w:basedOn w:val="Normal"/>
    <w:rsid w:val="00EB6A1E"/>
    <w:pPr>
      <w:pBdr>
        <w:left w:val="single" w:sz="8" w:space="0" w:color="auto"/>
        <w:bottom w:val="single" w:sz="8"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Normal"/>
    <w:rsid w:val="00EB6A1E"/>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28">
    <w:name w:val="xl128"/>
    <w:basedOn w:val="Normal"/>
    <w:rsid w:val="00EB6A1E"/>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29">
    <w:name w:val="xl129"/>
    <w:basedOn w:val="Normal"/>
    <w:rsid w:val="00EB6A1E"/>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30">
    <w:name w:val="xl130"/>
    <w:basedOn w:val="Normal"/>
    <w:rsid w:val="00EB6A1E"/>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1">
    <w:name w:val="xl131"/>
    <w:basedOn w:val="Normal"/>
    <w:rsid w:val="00EB6A1E"/>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2">
    <w:name w:val="xl132"/>
    <w:basedOn w:val="Normal"/>
    <w:rsid w:val="00EB6A1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3">
    <w:name w:val="xl133"/>
    <w:basedOn w:val="Normal"/>
    <w:rsid w:val="00EB6A1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BodyText">
    <w:name w:val="Body Text"/>
    <w:basedOn w:val="Normal"/>
    <w:link w:val="BodyTextChar"/>
    <w:uiPriority w:val="99"/>
    <w:semiHidden/>
    <w:unhideWhenUsed/>
    <w:rsid w:val="00323921"/>
    <w:pPr>
      <w:spacing w:after="120"/>
    </w:pPr>
  </w:style>
  <w:style w:type="character" w:customStyle="1" w:styleId="BodyTextChar">
    <w:name w:val="Body Text Char"/>
    <w:basedOn w:val="DefaultParagraphFont"/>
    <w:link w:val="BodyText"/>
    <w:uiPriority w:val="99"/>
    <w:semiHidden/>
    <w:rsid w:val="00323921"/>
  </w:style>
  <w:style w:type="paragraph" w:customStyle="1" w:styleId="tv213">
    <w:name w:val="tv213"/>
    <w:basedOn w:val="Normal"/>
    <w:rsid w:val="00A5484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351EEB"/>
    <w:rPr>
      <w:b/>
      <w:bCs/>
    </w:rPr>
  </w:style>
  <w:style w:type="paragraph" w:customStyle="1" w:styleId="justifyleft">
    <w:name w:val="justifyleft"/>
    <w:basedOn w:val="Normal"/>
    <w:rsid w:val="00351E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70F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0787921">
    <w:name w:val="tv207_87_921"/>
    <w:basedOn w:val="Normal"/>
    <w:rsid w:val="00D97FB4"/>
    <w:pPr>
      <w:spacing w:after="567" w:line="360" w:lineRule="auto"/>
      <w:jc w:val="center"/>
    </w:pPr>
    <w:rPr>
      <w:rFonts w:ascii="Verdana" w:eastAsia="Times New Roman" w:hAnsi="Verdana" w:cs="Times New Roman"/>
      <w:b/>
      <w:bCs/>
      <w:sz w:val="28"/>
      <w:szCs w:val="28"/>
    </w:rPr>
  </w:style>
  <w:style w:type="paragraph" w:styleId="Title">
    <w:name w:val="Title"/>
    <w:basedOn w:val="Normal"/>
    <w:link w:val="TitleChar"/>
    <w:qFormat/>
    <w:rsid w:val="009F3080"/>
    <w:pPr>
      <w:spacing w:after="120" w:line="240" w:lineRule="auto"/>
      <w:ind w:firstLine="720"/>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F3080"/>
    <w:rPr>
      <w:rFonts w:ascii="Times New Roman" w:eastAsia="Times New Roman" w:hAnsi="Times New Roman" w:cs="Times New Roman"/>
      <w:b/>
      <w:sz w:val="28"/>
      <w:szCs w:val="20"/>
      <w:lang w:val="lv-LV" w:eastAsia="lv-LV"/>
    </w:rPr>
  </w:style>
  <w:style w:type="paragraph" w:customStyle="1" w:styleId="naisf">
    <w:name w:val="naisf"/>
    <w:basedOn w:val="Normal"/>
    <w:rsid w:val="009F3080"/>
    <w:pPr>
      <w:spacing w:before="75" w:after="75" w:line="240" w:lineRule="auto"/>
      <w:ind w:firstLine="375"/>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4901D4"/>
    <w:rPr>
      <w:rFonts w:ascii="Tahoma" w:eastAsia="Times New Roman" w:hAnsi="Tahoma" w:cs="Tahoma"/>
      <w:b/>
      <w:bCs/>
      <w:kern w:val="36"/>
      <w:sz w:val="38"/>
      <w:szCs w:val="38"/>
      <w:lang w:val="lv-LV" w:eastAsia="lv-LV"/>
    </w:rPr>
  </w:style>
  <w:style w:type="character" w:customStyle="1" w:styleId="addmd">
    <w:name w:val="addmd"/>
    <w:basedOn w:val="DefaultParagraphFont"/>
    <w:rsid w:val="004901D4"/>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uiPriority w:val="99"/>
    <w:locked/>
    <w:rsid w:val="004901D4"/>
    <w:rPr>
      <w:rFonts w:ascii="Calibri" w:eastAsia="Times New Roman" w:hAnsi="Calibri" w:cs="Times New Roman"/>
      <w:sz w:val="20"/>
      <w:szCs w:val="20"/>
      <w:lang w:val="lv-LV"/>
    </w:rPr>
  </w:style>
  <w:style w:type="character" w:customStyle="1" w:styleId="textparagraph">
    <w:name w:val="textparagraph"/>
    <w:basedOn w:val="DefaultParagraphFont"/>
    <w:rsid w:val="004901D4"/>
  </w:style>
</w:styles>
</file>

<file path=word/webSettings.xml><?xml version="1.0" encoding="utf-8"?>
<w:webSettings xmlns:r="http://schemas.openxmlformats.org/officeDocument/2006/relationships" xmlns:w="http://schemas.openxmlformats.org/wordprocessingml/2006/main">
  <w:divs>
    <w:div w:id="78530556">
      <w:bodyDiv w:val="1"/>
      <w:marLeft w:val="0"/>
      <w:marRight w:val="0"/>
      <w:marTop w:val="0"/>
      <w:marBottom w:val="0"/>
      <w:divBdr>
        <w:top w:val="none" w:sz="0" w:space="0" w:color="auto"/>
        <w:left w:val="none" w:sz="0" w:space="0" w:color="auto"/>
        <w:bottom w:val="none" w:sz="0" w:space="0" w:color="auto"/>
        <w:right w:val="none" w:sz="0" w:space="0" w:color="auto"/>
      </w:divBdr>
    </w:div>
    <w:div w:id="80221042">
      <w:bodyDiv w:val="1"/>
      <w:marLeft w:val="0"/>
      <w:marRight w:val="0"/>
      <w:marTop w:val="0"/>
      <w:marBottom w:val="0"/>
      <w:divBdr>
        <w:top w:val="none" w:sz="0" w:space="0" w:color="auto"/>
        <w:left w:val="none" w:sz="0" w:space="0" w:color="auto"/>
        <w:bottom w:val="none" w:sz="0" w:space="0" w:color="auto"/>
        <w:right w:val="none" w:sz="0" w:space="0" w:color="auto"/>
      </w:divBdr>
    </w:div>
    <w:div w:id="156113557">
      <w:bodyDiv w:val="1"/>
      <w:marLeft w:val="0"/>
      <w:marRight w:val="0"/>
      <w:marTop w:val="0"/>
      <w:marBottom w:val="0"/>
      <w:divBdr>
        <w:top w:val="none" w:sz="0" w:space="0" w:color="auto"/>
        <w:left w:val="none" w:sz="0" w:space="0" w:color="auto"/>
        <w:bottom w:val="none" w:sz="0" w:space="0" w:color="auto"/>
        <w:right w:val="none" w:sz="0" w:space="0" w:color="auto"/>
      </w:divBdr>
    </w:div>
    <w:div w:id="160895660">
      <w:bodyDiv w:val="1"/>
      <w:marLeft w:val="0"/>
      <w:marRight w:val="0"/>
      <w:marTop w:val="0"/>
      <w:marBottom w:val="0"/>
      <w:divBdr>
        <w:top w:val="none" w:sz="0" w:space="0" w:color="auto"/>
        <w:left w:val="none" w:sz="0" w:space="0" w:color="auto"/>
        <w:bottom w:val="none" w:sz="0" w:space="0" w:color="auto"/>
        <w:right w:val="none" w:sz="0" w:space="0" w:color="auto"/>
      </w:divBdr>
      <w:divsChild>
        <w:div w:id="92015542">
          <w:marLeft w:val="950"/>
          <w:marRight w:val="0"/>
          <w:marTop w:val="160"/>
          <w:marBottom w:val="0"/>
          <w:divBdr>
            <w:top w:val="none" w:sz="0" w:space="0" w:color="auto"/>
            <w:left w:val="none" w:sz="0" w:space="0" w:color="auto"/>
            <w:bottom w:val="none" w:sz="0" w:space="0" w:color="auto"/>
            <w:right w:val="none" w:sz="0" w:space="0" w:color="auto"/>
          </w:divBdr>
        </w:div>
        <w:div w:id="1575554902">
          <w:marLeft w:val="950"/>
          <w:marRight w:val="0"/>
          <w:marTop w:val="160"/>
          <w:marBottom w:val="0"/>
          <w:divBdr>
            <w:top w:val="none" w:sz="0" w:space="0" w:color="auto"/>
            <w:left w:val="none" w:sz="0" w:space="0" w:color="auto"/>
            <w:bottom w:val="none" w:sz="0" w:space="0" w:color="auto"/>
            <w:right w:val="none" w:sz="0" w:space="0" w:color="auto"/>
          </w:divBdr>
        </w:div>
        <w:div w:id="1549950536">
          <w:marLeft w:val="950"/>
          <w:marRight w:val="0"/>
          <w:marTop w:val="160"/>
          <w:marBottom w:val="0"/>
          <w:divBdr>
            <w:top w:val="none" w:sz="0" w:space="0" w:color="auto"/>
            <w:left w:val="none" w:sz="0" w:space="0" w:color="auto"/>
            <w:bottom w:val="none" w:sz="0" w:space="0" w:color="auto"/>
            <w:right w:val="none" w:sz="0" w:space="0" w:color="auto"/>
          </w:divBdr>
        </w:div>
      </w:divsChild>
    </w:div>
    <w:div w:id="191379474">
      <w:bodyDiv w:val="1"/>
      <w:marLeft w:val="0"/>
      <w:marRight w:val="0"/>
      <w:marTop w:val="0"/>
      <w:marBottom w:val="0"/>
      <w:divBdr>
        <w:top w:val="none" w:sz="0" w:space="0" w:color="auto"/>
        <w:left w:val="none" w:sz="0" w:space="0" w:color="auto"/>
        <w:bottom w:val="none" w:sz="0" w:space="0" w:color="auto"/>
        <w:right w:val="none" w:sz="0" w:space="0" w:color="auto"/>
      </w:divBdr>
      <w:divsChild>
        <w:div w:id="863785990">
          <w:marLeft w:val="950"/>
          <w:marRight w:val="0"/>
          <w:marTop w:val="160"/>
          <w:marBottom w:val="0"/>
          <w:divBdr>
            <w:top w:val="none" w:sz="0" w:space="0" w:color="auto"/>
            <w:left w:val="none" w:sz="0" w:space="0" w:color="auto"/>
            <w:bottom w:val="none" w:sz="0" w:space="0" w:color="auto"/>
            <w:right w:val="none" w:sz="0" w:space="0" w:color="auto"/>
          </w:divBdr>
        </w:div>
      </w:divsChild>
    </w:div>
    <w:div w:id="192576096">
      <w:bodyDiv w:val="1"/>
      <w:marLeft w:val="0"/>
      <w:marRight w:val="0"/>
      <w:marTop w:val="0"/>
      <w:marBottom w:val="0"/>
      <w:divBdr>
        <w:top w:val="none" w:sz="0" w:space="0" w:color="auto"/>
        <w:left w:val="none" w:sz="0" w:space="0" w:color="auto"/>
        <w:bottom w:val="none" w:sz="0" w:space="0" w:color="auto"/>
        <w:right w:val="none" w:sz="0" w:space="0" w:color="auto"/>
      </w:divBdr>
    </w:div>
    <w:div w:id="212036890">
      <w:bodyDiv w:val="1"/>
      <w:marLeft w:val="0"/>
      <w:marRight w:val="0"/>
      <w:marTop w:val="0"/>
      <w:marBottom w:val="0"/>
      <w:divBdr>
        <w:top w:val="none" w:sz="0" w:space="0" w:color="auto"/>
        <w:left w:val="none" w:sz="0" w:space="0" w:color="auto"/>
        <w:bottom w:val="none" w:sz="0" w:space="0" w:color="auto"/>
        <w:right w:val="none" w:sz="0" w:space="0" w:color="auto"/>
      </w:divBdr>
    </w:div>
    <w:div w:id="354161812">
      <w:bodyDiv w:val="1"/>
      <w:marLeft w:val="0"/>
      <w:marRight w:val="0"/>
      <w:marTop w:val="0"/>
      <w:marBottom w:val="0"/>
      <w:divBdr>
        <w:top w:val="none" w:sz="0" w:space="0" w:color="auto"/>
        <w:left w:val="none" w:sz="0" w:space="0" w:color="auto"/>
        <w:bottom w:val="none" w:sz="0" w:space="0" w:color="auto"/>
        <w:right w:val="none" w:sz="0" w:space="0" w:color="auto"/>
      </w:divBdr>
    </w:div>
    <w:div w:id="435712137">
      <w:bodyDiv w:val="1"/>
      <w:marLeft w:val="0"/>
      <w:marRight w:val="0"/>
      <w:marTop w:val="0"/>
      <w:marBottom w:val="0"/>
      <w:divBdr>
        <w:top w:val="none" w:sz="0" w:space="0" w:color="auto"/>
        <w:left w:val="none" w:sz="0" w:space="0" w:color="auto"/>
        <w:bottom w:val="none" w:sz="0" w:space="0" w:color="auto"/>
        <w:right w:val="none" w:sz="0" w:space="0" w:color="auto"/>
      </w:divBdr>
    </w:div>
    <w:div w:id="443158971">
      <w:bodyDiv w:val="1"/>
      <w:marLeft w:val="0"/>
      <w:marRight w:val="0"/>
      <w:marTop w:val="0"/>
      <w:marBottom w:val="0"/>
      <w:divBdr>
        <w:top w:val="none" w:sz="0" w:space="0" w:color="auto"/>
        <w:left w:val="none" w:sz="0" w:space="0" w:color="auto"/>
        <w:bottom w:val="none" w:sz="0" w:space="0" w:color="auto"/>
        <w:right w:val="none" w:sz="0" w:space="0" w:color="auto"/>
      </w:divBdr>
      <w:divsChild>
        <w:div w:id="1955165186">
          <w:marLeft w:val="0"/>
          <w:marRight w:val="0"/>
          <w:marTop w:val="0"/>
          <w:marBottom w:val="0"/>
          <w:divBdr>
            <w:top w:val="none" w:sz="0" w:space="0" w:color="auto"/>
            <w:left w:val="none" w:sz="0" w:space="0" w:color="auto"/>
            <w:bottom w:val="none" w:sz="0" w:space="0" w:color="auto"/>
            <w:right w:val="none" w:sz="0" w:space="0" w:color="auto"/>
          </w:divBdr>
        </w:div>
      </w:divsChild>
    </w:div>
    <w:div w:id="484005589">
      <w:bodyDiv w:val="1"/>
      <w:marLeft w:val="45"/>
      <w:marRight w:val="45"/>
      <w:marTop w:val="90"/>
      <w:marBottom w:val="90"/>
      <w:divBdr>
        <w:top w:val="none" w:sz="0" w:space="0" w:color="auto"/>
        <w:left w:val="none" w:sz="0" w:space="0" w:color="auto"/>
        <w:bottom w:val="none" w:sz="0" w:space="0" w:color="auto"/>
        <w:right w:val="none" w:sz="0" w:space="0" w:color="auto"/>
      </w:divBdr>
      <w:divsChild>
        <w:div w:id="1235354348">
          <w:marLeft w:val="0"/>
          <w:marRight w:val="0"/>
          <w:marTop w:val="0"/>
          <w:marBottom w:val="567"/>
          <w:divBdr>
            <w:top w:val="none" w:sz="0" w:space="0" w:color="auto"/>
            <w:left w:val="none" w:sz="0" w:space="0" w:color="auto"/>
            <w:bottom w:val="none" w:sz="0" w:space="0" w:color="auto"/>
            <w:right w:val="none" w:sz="0" w:space="0" w:color="auto"/>
          </w:divBdr>
        </w:div>
      </w:divsChild>
    </w:div>
    <w:div w:id="523984422">
      <w:bodyDiv w:val="1"/>
      <w:marLeft w:val="0"/>
      <w:marRight w:val="0"/>
      <w:marTop w:val="0"/>
      <w:marBottom w:val="0"/>
      <w:divBdr>
        <w:top w:val="none" w:sz="0" w:space="0" w:color="auto"/>
        <w:left w:val="none" w:sz="0" w:space="0" w:color="auto"/>
        <w:bottom w:val="none" w:sz="0" w:space="0" w:color="auto"/>
        <w:right w:val="none" w:sz="0" w:space="0" w:color="auto"/>
      </w:divBdr>
    </w:div>
    <w:div w:id="543254551">
      <w:bodyDiv w:val="1"/>
      <w:marLeft w:val="0"/>
      <w:marRight w:val="0"/>
      <w:marTop w:val="0"/>
      <w:marBottom w:val="0"/>
      <w:divBdr>
        <w:top w:val="none" w:sz="0" w:space="0" w:color="auto"/>
        <w:left w:val="none" w:sz="0" w:space="0" w:color="auto"/>
        <w:bottom w:val="none" w:sz="0" w:space="0" w:color="auto"/>
        <w:right w:val="none" w:sz="0" w:space="0" w:color="auto"/>
      </w:divBdr>
    </w:div>
    <w:div w:id="544829130">
      <w:bodyDiv w:val="1"/>
      <w:marLeft w:val="0"/>
      <w:marRight w:val="0"/>
      <w:marTop w:val="0"/>
      <w:marBottom w:val="0"/>
      <w:divBdr>
        <w:top w:val="none" w:sz="0" w:space="0" w:color="auto"/>
        <w:left w:val="none" w:sz="0" w:space="0" w:color="auto"/>
        <w:bottom w:val="none" w:sz="0" w:space="0" w:color="auto"/>
        <w:right w:val="none" w:sz="0" w:space="0" w:color="auto"/>
      </w:divBdr>
    </w:div>
    <w:div w:id="689111605">
      <w:bodyDiv w:val="1"/>
      <w:marLeft w:val="0"/>
      <w:marRight w:val="0"/>
      <w:marTop w:val="0"/>
      <w:marBottom w:val="0"/>
      <w:divBdr>
        <w:top w:val="none" w:sz="0" w:space="0" w:color="auto"/>
        <w:left w:val="none" w:sz="0" w:space="0" w:color="auto"/>
        <w:bottom w:val="none" w:sz="0" w:space="0" w:color="auto"/>
        <w:right w:val="none" w:sz="0" w:space="0" w:color="auto"/>
      </w:divBdr>
    </w:div>
    <w:div w:id="705983145">
      <w:bodyDiv w:val="1"/>
      <w:marLeft w:val="0"/>
      <w:marRight w:val="0"/>
      <w:marTop w:val="0"/>
      <w:marBottom w:val="0"/>
      <w:divBdr>
        <w:top w:val="none" w:sz="0" w:space="0" w:color="auto"/>
        <w:left w:val="none" w:sz="0" w:space="0" w:color="auto"/>
        <w:bottom w:val="none" w:sz="0" w:space="0" w:color="auto"/>
        <w:right w:val="none" w:sz="0" w:space="0" w:color="auto"/>
      </w:divBdr>
      <w:divsChild>
        <w:div w:id="1363676449">
          <w:marLeft w:val="0"/>
          <w:marRight w:val="0"/>
          <w:marTop w:val="0"/>
          <w:marBottom w:val="0"/>
          <w:divBdr>
            <w:top w:val="none" w:sz="0" w:space="0" w:color="auto"/>
            <w:left w:val="none" w:sz="0" w:space="0" w:color="auto"/>
            <w:bottom w:val="none" w:sz="0" w:space="0" w:color="auto"/>
            <w:right w:val="none" w:sz="0" w:space="0" w:color="auto"/>
          </w:divBdr>
          <w:divsChild>
            <w:div w:id="2019505651">
              <w:marLeft w:val="0"/>
              <w:marRight w:val="0"/>
              <w:marTop w:val="0"/>
              <w:marBottom w:val="0"/>
              <w:divBdr>
                <w:top w:val="none" w:sz="0" w:space="0" w:color="auto"/>
                <w:left w:val="none" w:sz="0" w:space="0" w:color="auto"/>
                <w:bottom w:val="none" w:sz="0" w:space="0" w:color="auto"/>
                <w:right w:val="none" w:sz="0" w:space="0" w:color="auto"/>
              </w:divBdr>
              <w:divsChild>
                <w:div w:id="834609564">
                  <w:marLeft w:val="0"/>
                  <w:marRight w:val="0"/>
                  <w:marTop w:val="0"/>
                  <w:marBottom w:val="0"/>
                  <w:divBdr>
                    <w:top w:val="none" w:sz="0" w:space="0" w:color="auto"/>
                    <w:left w:val="none" w:sz="0" w:space="0" w:color="auto"/>
                    <w:bottom w:val="none" w:sz="0" w:space="0" w:color="auto"/>
                    <w:right w:val="none" w:sz="0" w:space="0" w:color="auto"/>
                  </w:divBdr>
                  <w:divsChild>
                    <w:div w:id="1826625359">
                      <w:marLeft w:val="0"/>
                      <w:marRight w:val="0"/>
                      <w:marTop w:val="0"/>
                      <w:marBottom w:val="0"/>
                      <w:divBdr>
                        <w:top w:val="none" w:sz="0" w:space="0" w:color="auto"/>
                        <w:left w:val="none" w:sz="0" w:space="0" w:color="auto"/>
                        <w:bottom w:val="none" w:sz="0" w:space="0" w:color="auto"/>
                        <w:right w:val="none" w:sz="0" w:space="0" w:color="auto"/>
                      </w:divBdr>
                      <w:divsChild>
                        <w:div w:id="59598401">
                          <w:marLeft w:val="0"/>
                          <w:marRight w:val="0"/>
                          <w:marTop w:val="0"/>
                          <w:marBottom w:val="0"/>
                          <w:divBdr>
                            <w:top w:val="none" w:sz="0" w:space="0" w:color="auto"/>
                            <w:left w:val="none" w:sz="0" w:space="0" w:color="auto"/>
                            <w:bottom w:val="none" w:sz="0" w:space="0" w:color="auto"/>
                            <w:right w:val="none" w:sz="0" w:space="0" w:color="auto"/>
                          </w:divBdr>
                          <w:divsChild>
                            <w:div w:id="646672242">
                              <w:marLeft w:val="0"/>
                              <w:marRight w:val="0"/>
                              <w:marTop w:val="0"/>
                              <w:marBottom w:val="0"/>
                              <w:divBdr>
                                <w:top w:val="none" w:sz="0" w:space="0" w:color="auto"/>
                                <w:left w:val="none" w:sz="0" w:space="0" w:color="auto"/>
                                <w:bottom w:val="none" w:sz="0" w:space="0" w:color="auto"/>
                                <w:right w:val="none" w:sz="0" w:space="0" w:color="auto"/>
                              </w:divBdr>
                              <w:divsChild>
                                <w:div w:id="1206481255">
                                  <w:marLeft w:val="0"/>
                                  <w:marRight w:val="0"/>
                                  <w:marTop w:val="0"/>
                                  <w:marBottom w:val="0"/>
                                  <w:divBdr>
                                    <w:top w:val="none" w:sz="0" w:space="0" w:color="auto"/>
                                    <w:left w:val="none" w:sz="0" w:space="0" w:color="auto"/>
                                    <w:bottom w:val="none" w:sz="0" w:space="0" w:color="auto"/>
                                    <w:right w:val="none" w:sz="0" w:space="0" w:color="auto"/>
                                  </w:divBdr>
                                  <w:divsChild>
                                    <w:div w:id="1675912494">
                                      <w:marLeft w:val="0"/>
                                      <w:marRight w:val="0"/>
                                      <w:marTop w:val="0"/>
                                      <w:marBottom w:val="0"/>
                                      <w:divBdr>
                                        <w:top w:val="none" w:sz="0" w:space="0" w:color="auto"/>
                                        <w:left w:val="none" w:sz="0" w:space="0" w:color="auto"/>
                                        <w:bottom w:val="none" w:sz="0" w:space="0" w:color="auto"/>
                                        <w:right w:val="none" w:sz="0" w:space="0" w:color="auto"/>
                                      </w:divBdr>
                                      <w:divsChild>
                                        <w:div w:id="422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082224">
      <w:bodyDiv w:val="1"/>
      <w:marLeft w:val="0"/>
      <w:marRight w:val="0"/>
      <w:marTop w:val="0"/>
      <w:marBottom w:val="0"/>
      <w:divBdr>
        <w:top w:val="none" w:sz="0" w:space="0" w:color="auto"/>
        <w:left w:val="none" w:sz="0" w:space="0" w:color="auto"/>
        <w:bottom w:val="none" w:sz="0" w:space="0" w:color="auto"/>
        <w:right w:val="none" w:sz="0" w:space="0" w:color="auto"/>
      </w:divBdr>
    </w:div>
    <w:div w:id="755833497">
      <w:bodyDiv w:val="1"/>
      <w:marLeft w:val="0"/>
      <w:marRight w:val="0"/>
      <w:marTop w:val="0"/>
      <w:marBottom w:val="0"/>
      <w:divBdr>
        <w:top w:val="none" w:sz="0" w:space="0" w:color="auto"/>
        <w:left w:val="none" w:sz="0" w:space="0" w:color="auto"/>
        <w:bottom w:val="none" w:sz="0" w:space="0" w:color="auto"/>
        <w:right w:val="none" w:sz="0" w:space="0" w:color="auto"/>
      </w:divBdr>
    </w:div>
    <w:div w:id="761334645">
      <w:bodyDiv w:val="1"/>
      <w:marLeft w:val="0"/>
      <w:marRight w:val="0"/>
      <w:marTop w:val="0"/>
      <w:marBottom w:val="0"/>
      <w:divBdr>
        <w:top w:val="none" w:sz="0" w:space="0" w:color="auto"/>
        <w:left w:val="none" w:sz="0" w:space="0" w:color="auto"/>
        <w:bottom w:val="none" w:sz="0" w:space="0" w:color="auto"/>
        <w:right w:val="none" w:sz="0" w:space="0" w:color="auto"/>
      </w:divBdr>
    </w:div>
    <w:div w:id="761342268">
      <w:bodyDiv w:val="1"/>
      <w:marLeft w:val="0"/>
      <w:marRight w:val="0"/>
      <w:marTop w:val="0"/>
      <w:marBottom w:val="0"/>
      <w:divBdr>
        <w:top w:val="none" w:sz="0" w:space="0" w:color="auto"/>
        <w:left w:val="none" w:sz="0" w:space="0" w:color="auto"/>
        <w:bottom w:val="none" w:sz="0" w:space="0" w:color="auto"/>
        <w:right w:val="none" w:sz="0" w:space="0" w:color="auto"/>
      </w:divBdr>
    </w:div>
    <w:div w:id="866331667">
      <w:bodyDiv w:val="1"/>
      <w:marLeft w:val="0"/>
      <w:marRight w:val="0"/>
      <w:marTop w:val="0"/>
      <w:marBottom w:val="0"/>
      <w:divBdr>
        <w:top w:val="none" w:sz="0" w:space="0" w:color="auto"/>
        <w:left w:val="none" w:sz="0" w:space="0" w:color="auto"/>
        <w:bottom w:val="none" w:sz="0" w:space="0" w:color="auto"/>
        <w:right w:val="none" w:sz="0" w:space="0" w:color="auto"/>
      </w:divBdr>
    </w:div>
    <w:div w:id="940457071">
      <w:bodyDiv w:val="1"/>
      <w:marLeft w:val="0"/>
      <w:marRight w:val="0"/>
      <w:marTop w:val="0"/>
      <w:marBottom w:val="0"/>
      <w:divBdr>
        <w:top w:val="none" w:sz="0" w:space="0" w:color="auto"/>
        <w:left w:val="none" w:sz="0" w:space="0" w:color="auto"/>
        <w:bottom w:val="none" w:sz="0" w:space="0" w:color="auto"/>
        <w:right w:val="none" w:sz="0" w:space="0" w:color="auto"/>
      </w:divBdr>
    </w:div>
    <w:div w:id="960962669">
      <w:bodyDiv w:val="1"/>
      <w:marLeft w:val="0"/>
      <w:marRight w:val="0"/>
      <w:marTop w:val="0"/>
      <w:marBottom w:val="0"/>
      <w:divBdr>
        <w:top w:val="none" w:sz="0" w:space="0" w:color="auto"/>
        <w:left w:val="none" w:sz="0" w:space="0" w:color="auto"/>
        <w:bottom w:val="none" w:sz="0" w:space="0" w:color="auto"/>
        <w:right w:val="none" w:sz="0" w:space="0" w:color="auto"/>
      </w:divBdr>
    </w:div>
    <w:div w:id="967586150">
      <w:bodyDiv w:val="1"/>
      <w:marLeft w:val="0"/>
      <w:marRight w:val="0"/>
      <w:marTop w:val="0"/>
      <w:marBottom w:val="0"/>
      <w:divBdr>
        <w:top w:val="none" w:sz="0" w:space="0" w:color="auto"/>
        <w:left w:val="none" w:sz="0" w:space="0" w:color="auto"/>
        <w:bottom w:val="none" w:sz="0" w:space="0" w:color="auto"/>
        <w:right w:val="none" w:sz="0" w:space="0" w:color="auto"/>
      </w:divBdr>
    </w:div>
    <w:div w:id="1044675935">
      <w:bodyDiv w:val="1"/>
      <w:marLeft w:val="0"/>
      <w:marRight w:val="0"/>
      <w:marTop w:val="0"/>
      <w:marBottom w:val="0"/>
      <w:divBdr>
        <w:top w:val="none" w:sz="0" w:space="0" w:color="auto"/>
        <w:left w:val="none" w:sz="0" w:space="0" w:color="auto"/>
        <w:bottom w:val="none" w:sz="0" w:space="0" w:color="auto"/>
        <w:right w:val="none" w:sz="0" w:space="0" w:color="auto"/>
      </w:divBdr>
    </w:div>
    <w:div w:id="1060714356">
      <w:bodyDiv w:val="1"/>
      <w:marLeft w:val="0"/>
      <w:marRight w:val="0"/>
      <w:marTop w:val="0"/>
      <w:marBottom w:val="0"/>
      <w:divBdr>
        <w:top w:val="none" w:sz="0" w:space="0" w:color="auto"/>
        <w:left w:val="none" w:sz="0" w:space="0" w:color="auto"/>
        <w:bottom w:val="none" w:sz="0" w:space="0" w:color="auto"/>
        <w:right w:val="none" w:sz="0" w:space="0" w:color="auto"/>
      </w:divBdr>
      <w:divsChild>
        <w:div w:id="33700846">
          <w:marLeft w:val="950"/>
          <w:marRight w:val="0"/>
          <w:marTop w:val="160"/>
          <w:marBottom w:val="0"/>
          <w:divBdr>
            <w:top w:val="none" w:sz="0" w:space="0" w:color="auto"/>
            <w:left w:val="none" w:sz="0" w:space="0" w:color="auto"/>
            <w:bottom w:val="none" w:sz="0" w:space="0" w:color="auto"/>
            <w:right w:val="none" w:sz="0" w:space="0" w:color="auto"/>
          </w:divBdr>
        </w:div>
      </w:divsChild>
    </w:div>
    <w:div w:id="1122186968">
      <w:bodyDiv w:val="1"/>
      <w:marLeft w:val="0"/>
      <w:marRight w:val="0"/>
      <w:marTop w:val="0"/>
      <w:marBottom w:val="0"/>
      <w:divBdr>
        <w:top w:val="none" w:sz="0" w:space="0" w:color="auto"/>
        <w:left w:val="none" w:sz="0" w:space="0" w:color="auto"/>
        <w:bottom w:val="none" w:sz="0" w:space="0" w:color="auto"/>
        <w:right w:val="none" w:sz="0" w:space="0" w:color="auto"/>
      </w:divBdr>
      <w:divsChild>
        <w:div w:id="1153374391">
          <w:marLeft w:val="0"/>
          <w:marRight w:val="0"/>
          <w:marTop w:val="0"/>
          <w:marBottom w:val="0"/>
          <w:divBdr>
            <w:top w:val="none" w:sz="0" w:space="0" w:color="auto"/>
            <w:left w:val="none" w:sz="0" w:space="0" w:color="auto"/>
            <w:bottom w:val="none" w:sz="0" w:space="0" w:color="auto"/>
            <w:right w:val="none" w:sz="0" w:space="0" w:color="auto"/>
          </w:divBdr>
        </w:div>
      </w:divsChild>
    </w:div>
    <w:div w:id="1129862124">
      <w:bodyDiv w:val="1"/>
      <w:marLeft w:val="0"/>
      <w:marRight w:val="0"/>
      <w:marTop w:val="0"/>
      <w:marBottom w:val="0"/>
      <w:divBdr>
        <w:top w:val="none" w:sz="0" w:space="0" w:color="auto"/>
        <w:left w:val="none" w:sz="0" w:space="0" w:color="auto"/>
        <w:bottom w:val="none" w:sz="0" w:space="0" w:color="auto"/>
        <w:right w:val="none" w:sz="0" w:space="0" w:color="auto"/>
      </w:divBdr>
    </w:div>
    <w:div w:id="1153061835">
      <w:bodyDiv w:val="1"/>
      <w:marLeft w:val="0"/>
      <w:marRight w:val="0"/>
      <w:marTop w:val="0"/>
      <w:marBottom w:val="0"/>
      <w:divBdr>
        <w:top w:val="none" w:sz="0" w:space="0" w:color="auto"/>
        <w:left w:val="none" w:sz="0" w:space="0" w:color="auto"/>
        <w:bottom w:val="none" w:sz="0" w:space="0" w:color="auto"/>
        <w:right w:val="none" w:sz="0" w:space="0" w:color="auto"/>
      </w:divBdr>
      <w:divsChild>
        <w:div w:id="1616788416">
          <w:marLeft w:val="950"/>
          <w:marRight w:val="0"/>
          <w:marTop w:val="160"/>
          <w:marBottom w:val="0"/>
          <w:divBdr>
            <w:top w:val="none" w:sz="0" w:space="0" w:color="auto"/>
            <w:left w:val="none" w:sz="0" w:space="0" w:color="auto"/>
            <w:bottom w:val="none" w:sz="0" w:space="0" w:color="auto"/>
            <w:right w:val="none" w:sz="0" w:space="0" w:color="auto"/>
          </w:divBdr>
        </w:div>
      </w:divsChild>
    </w:div>
    <w:div w:id="1166553555">
      <w:bodyDiv w:val="1"/>
      <w:marLeft w:val="0"/>
      <w:marRight w:val="0"/>
      <w:marTop w:val="0"/>
      <w:marBottom w:val="0"/>
      <w:divBdr>
        <w:top w:val="none" w:sz="0" w:space="0" w:color="auto"/>
        <w:left w:val="none" w:sz="0" w:space="0" w:color="auto"/>
        <w:bottom w:val="none" w:sz="0" w:space="0" w:color="auto"/>
        <w:right w:val="none" w:sz="0" w:space="0" w:color="auto"/>
      </w:divBdr>
    </w:div>
    <w:div w:id="1166703276">
      <w:bodyDiv w:val="1"/>
      <w:marLeft w:val="0"/>
      <w:marRight w:val="0"/>
      <w:marTop w:val="0"/>
      <w:marBottom w:val="0"/>
      <w:divBdr>
        <w:top w:val="none" w:sz="0" w:space="0" w:color="auto"/>
        <w:left w:val="none" w:sz="0" w:space="0" w:color="auto"/>
        <w:bottom w:val="none" w:sz="0" w:space="0" w:color="auto"/>
        <w:right w:val="none" w:sz="0" w:space="0" w:color="auto"/>
      </w:divBdr>
      <w:divsChild>
        <w:div w:id="856381641">
          <w:marLeft w:val="0"/>
          <w:marRight w:val="0"/>
          <w:marTop w:val="0"/>
          <w:marBottom w:val="0"/>
          <w:divBdr>
            <w:top w:val="none" w:sz="0" w:space="0" w:color="auto"/>
            <w:left w:val="none" w:sz="0" w:space="0" w:color="auto"/>
            <w:bottom w:val="none" w:sz="0" w:space="0" w:color="auto"/>
            <w:right w:val="none" w:sz="0" w:space="0" w:color="auto"/>
          </w:divBdr>
        </w:div>
      </w:divsChild>
    </w:div>
    <w:div w:id="1219171418">
      <w:bodyDiv w:val="1"/>
      <w:marLeft w:val="0"/>
      <w:marRight w:val="0"/>
      <w:marTop w:val="0"/>
      <w:marBottom w:val="0"/>
      <w:divBdr>
        <w:top w:val="none" w:sz="0" w:space="0" w:color="auto"/>
        <w:left w:val="none" w:sz="0" w:space="0" w:color="auto"/>
        <w:bottom w:val="none" w:sz="0" w:space="0" w:color="auto"/>
        <w:right w:val="none" w:sz="0" w:space="0" w:color="auto"/>
      </w:divBdr>
    </w:div>
    <w:div w:id="1221869105">
      <w:bodyDiv w:val="1"/>
      <w:marLeft w:val="0"/>
      <w:marRight w:val="0"/>
      <w:marTop w:val="0"/>
      <w:marBottom w:val="0"/>
      <w:divBdr>
        <w:top w:val="none" w:sz="0" w:space="0" w:color="auto"/>
        <w:left w:val="none" w:sz="0" w:space="0" w:color="auto"/>
        <w:bottom w:val="none" w:sz="0" w:space="0" w:color="auto"/>
        <w:right w:val="none" w:sz="0" w:space="0" w:color="auto"/>
      </w:divBdr>
    </w:div>
    <w:div w:id="1274095660">
      <w:bodyDiv w:val="1"/>
      <w:marLeft w:val="0"/>
      <w:marRight w:val="0"/>
      <w:marTop w:val="0"/>
      <w:marBottom w:val="0"/>
      <w:divBdr>
        <w:top w:val="none" w:sz="0" w:space="0" w:color="auto"/>
        <w:left w:val="none" w:sz="0" w:space="0" w:color="auto"/>
        <w:bottom w:val="none" w:sz="0" w:space="0" w:color="auto"/>
        <w:right w:val="none" w:sz="0" w:space="0" w:color="auto"/>
      </w:divBdr>
    </w:div>
    <w:div w:id="1283800762">
      <w:bodyDiv w:val="1"/>
      <w:marLeft w:val="0"/>
      <w:marRight w:val="0"/>
      <w:marTop w:val="0"/>
      <w:marBottom w:val="0"/>
      <w:divBdr>
        <w:top w:val="none" w:sz="0" w:space="0" w:color="auto"/>
        <w:left w:val="none" w:sz="0" w:space="0" w:color="auto"/>
        <w:bottom w:val="none" w:sz="0" w:space="0" w:color="auto"/>
        <w:right w:val="none" w:sz="0" w:space="0" w:color="auto"/>
      </w:divBdr>
    </w:div>
    <w:div w:id="1293057778">
      <w:bodyDiv w:val="1"/>
      <w:marLeft w:val="0"/>
      <w:marRight w:val="0"/>
      <w:marTop w:val="0"/>
      <w:marBottom w:val="0"/>
      <w:divBdr>
        <w:top w:val="none" w:sz="0" w:space="0" w:color="auto"/>
        <w:left w:val="none" w:sz="0" w:space="0" w:color="auto"/>
        <w:bottom w:val="none" w:sz="0" w:space="0" w:color="auto"/>
        <w:right w:val="none" w:sz="0" w:space="0" w:color="auto"/>
      </w:divBdr>
    </w:div>
    <w:div w:id="1293251520">
      <w:bodyDiv w:val="1"/>
      <w:marLeft w:val="0"/>
      <w:marRight w:val="0"/>
      <w:marTop w:val="0"/>
      <w:marBottom w:val="0"/>
      <w:divBdr>
        <w:top w:val="none" w:sz="0" w:space="0" w:color="auto"/>
        <w:left w:val="none" w:sz="0" w:space="0" w:color="auto"/>
        <w:bottom w:val="none" w:sz="0" w:space="0" w:color="auto"/>
        <w:right w:val="none" w:sz="0" w:space="0" w:color="auto"/>
      </w:divBdr>
    </w:div>
    <w:div w:id="1303000259">
      <w:bodyDiv w:val="1"/>
      <w:marLeft w:val="0"/>
      <w:marRight w:val="0"/>
      <w:marTop w:val="0"/>
      <w:marBottom w:val="0"/>
      <w:divBdr>
        <w:top w:val="none" w:sz="0" w:space="0" w:color="auto"/>
        <w:left w:val="none" w:sz="0" w:space="0" w:color="auto"/>
        <w:bottom w:val="none" w:sz="0" w:space="0" w:color="auto"/>
        <w:right w:val="none" w:sz="0" w:space="0" w:color="auto"/>
      </w:divBdr>
    </w:div>
    <w:div w:id="1372997889">
      <w:bodyDiv w:val="1"/>
      <w:marLeft w:val="0"/>
      <w:marRight w:val="0"/>
      <w:marTop w:val="0"/>
      <w:marBottom w:val="0"/>
      <w:divBdr>
        <w:top w:val="none" w:sz="0" w:space="0" w:color="auto"/>
        <w:left w:val="none" w:sz="0" w:space="0" w:color="auto"/>
        <w:bottom w:val="none" w:sz="0" w:space="0" w:color="auto"/>
        <w:right w:val="none" w:sz="0" w:space="0" w:color="auto"/>
      </w:divBdr>
    </w:div>
    <w:div w:id="1445079263">
      <w:bodyDiv w:val="1"/>
      <w:marLeft w:val="0"/>
      <w:marRight w:val="0"/>
      <w:marTop w:val="0"/>
      <w:marBottom w:val="0"/>
      <w:divBdr>
        <w:top w:val="none" w:sz="0" w:space="0" w:color="auto"/>
        <w:left w:val="none" w:sz="0" w:space="0" w:color="auto"/>
        <w:bottom w:val="none" w:sz="0" w:space="0" w:color="auto"/>
        <w:right w:val="none" w:sz="0" w:space="0" w:color="auto"/>
      </w:divBdr>
      <w:divsChild>
        <w:div w:id="1320646843">
          <w:marLeft w:val="0"/>
          <w:marRight w:val="0"/>
          <w:marTop w:val="0"/>
          <w:marBottom w:val="0"/>
          <w:divBdr>
            <w:top w:val="none" w:sz="0" w:space="0" w:color="auto"/>
            <w:left w:val="none" w:sz="0" w:space="0" w:color="auto"/>
            <w:bottom w:val="none" w:sz="0" w:space="0" w:color="auto"/>
            <w:right w:val="none" w:sz="0" w:space="0" w:color="auto"/>
          </w:divBdr>
        </w:div>
      </w:divsChild>
    </w:div>
    <w:div w:id="1498765826">
      <w:bodyDiv w:val="1"/>
      <w:marLeft w:val="0"/>
      <w:marRight w:val="0"/>
      <w:marTop w:val="0"/>
      <w:marBottom w:val="0"/>
      <w:divBdr>
        <w:top w:val="none" w:sz="0" w:space="0" w:color="auto"/>
        <w:left w:val="none" w:sz="0" w:space="0" w:color="auto"/>
        <w:bottom w:val="none" w:sz="0" w:space="0" w:color="auto"/>
        <w:right w:val="none" w:sz="0" w:space="0" w:color="auto"/>
      </w:divBdr>
    </w:div>
    <w:div w:id="1508402217">
      <w:bodyDiv w:val="1"/>
      <w:marLeft w:val="0"/>
      <w:marRight w:val="0"/>
      <w:marTop w:val="0"/>
      <w:marBottom w:val="0"/>
      <w:divBdr>
        <w:top w:val="none" w:sz="0" w:space="0" w:color="auto"/>
        <w:left w:val="none" w:sz="0" w:space="0" w:color="auto"/>
        <w:bottom w:val="none" w:sz="0" w:space="0" w:color="auto"/>
        <w:right w:val="none" w:sz="0" w:space="0" w:color="auto"/>
      </w:divBdr>
    </w:div>
    <w:div w:id="1538540578">
      <w:bodyDiv w:val="1"/>
      <w:marLeft w:val="0"/>
      <w:marRight w:val="0"/>
      <w:marTop w:val="0"/>
      <w:marBottom w:val="0"/>
      <w:divBdr>
        <w:top w:val="none" w:sz="0" w:space="0" w:color="auto"/>
        <w:left w:val="none" w:sz="0" w:space="0" w:color="auto"/>
        <w:bottom w:val="none" w:sz="0" w:space="0" w:color="auto"/>
        <w:right w:val="none" w:sz="0" w:space="0" w:color="auto"/>
      </w:divBdr>
    </w:div>
    <w:div w:id="1584141081">
      <w:bodyDiv w:val="1"/>
      <w:marLeft w:val="0"/>
      <w:marRight w:val="0"/>
      <w:marTop w:val="0"/>
      <w:marBottom w:val="0"/>
      <w:divBdr>
        <w:top w:val="none" w:sz="0" w:space="0" w:color="auto"/>
        <w:left w:val="none" w:sz="0" w:space="0" w:color="auto"/>
        <w:bottom w:val="none" w:sz="0" w:space="0" w:color="auto"/>
        <w:right w:val="none" w:sz="0" w:space="0" w:color="auto"/>
      </w:divBdr>
    </w:div>
    <w:div w:id="1591042824">
      <w:bodyDiv w:val="1"/>
      <w:marLeft w:val="0"/>
      <w:marRight w:val="0"/>
      <w:marTop w:val="0"/>
      <w:marBottom w:val="0"/>
      <w:divBdr>
        <w:top w:val="none" w:sz="0" w:space="0" w:color="auto"/>
        <w:left w:val="none" w:sz="0" w:space="0" w:color="auto"/>
        <w:bottom w:val="none" w:sz="0" w:space="0" w:color="auto"/>
        <w:right w:val="none" w:sz="0" w:space="0" w:color="auto"/>
      </w:divBdr>
      <w:divsChild>
        <w:div w:id="375273204">
          <w:marLeft w:val="950"/>
          <w:marRight w:val="0"/>
          <w:marTop w:val="160"/>
          <w:marBottom w:val="0"/>
          <w:divBdr>
            <w:top w:val="none" w:sz="0" w:space="0" w:color="auto"/>
            <w:left w:val="none" w:sz="0" w:space="0" w:color="auto"/>
            <w:bottom w:val="none" w:sz="0" w:space="0" w:color="auto"/>
            <w:right w:val="none" w:sz="0" w:space="0" w:color="auto"/>
          </w:divBdr>
        </w:div>
        <w:div w:id="1376394922">
          <w:marLeft w:val="950"/>
          <w:marRight w:val="0"/>
          <w:marTop w:val="160"/>
          <w:marBottom w:val="0"/>
          <w:divBdr>
            <w:top w:val="none" w:sz="0" w:space="0" w:color="auto"/>
            <w:left w:val="none" w:sz="0" w:space="0" w:color="auto"/>
            <w:bottom w:val="none" w:sz="0" w:space="0" w:color="auto"/>
            <w:right w:val="none" w:sz="0" w:space="0" w:color="auto"/>
          </w:divBdr>
        </w:div>
        <w:div w:id="2093968751">
          <w:marLeft w:val="950"/>
          <w:marRight w:val="0"/>
          <w:marTop w:val="160"/>
          <w:marBottom w:val="0"/>
          <w:divBdr>
            <w:top w:val="none" w:sz="0" w:space="0" w:color="auto"/>
            <w:left w:val="none" w:sz="0" w:space="0" w:color="auto"/>
            <w:bottom w:val="none" w:sz="0" w:space="0" w:color="auto"/>
            <w:right w:val="none" w:sz="0" w:space="0" w:color="auto"/>
          </w:divBdr>
        </w:div>
      </w:divsChild>
    </w:div>
    <w:div w:id="1600873978">
      <w:bodyDiv w:val="1"/>
      <w:marLeft w:val="0"/>
      <w:marRight w:val="0"/>
      <w:marTop w:val="0"/>
      <w:marBottom w:val="0"/>
      <w:divBdr>
        <w:top w:val="none" w:sz="0" w:space="0" w:color="auto"/>
        <w:left w:val="none" w:sz="0" w:space="0" w:color="auto"/>
        <w:bottom w:val="none" w:sz="0" w:space="0" w:color="auto"/>
        <w:right w:val="none" w:sz="0" w:space="0" w:color="auto"/>
      </w:divBdr>
    </w:div>
    <w:div w:id="1636108617">
      <w:bodyDiv w:val="1"/>
      <w:marLeft w:val="0"/>
      <w:marRight w:val="0"/>
      <w:marTop w:val="0"/>
      <w:marBottom w:val="0"/>
      <w:divBdr>
        <w:top w:val="none" w:sz="0" w:space="0" w:color="auto"/>
        <w:left w:val="none" w:sz="0" w:space="0" w:color="auto"/>
        <w:bottom w:val="none" w:sz="0" w:space="0" w:color="auto"/>
        <w:right w:val="none" w:sz="0" w:space="0" w:color="auto"/>
      </w:divBdr>
    </w:div>
    <w:div w:id="1731613610">
      <w:bodyDiv w:val="1"/>
      <w:marLeft w:val="0"/>
      <w:marRight w:val="0"/>
      <w:marTop w:val="0"/>
      <w:marBottom w:val="0"/>
      <w:divBdr>
        <w:top w:val="none" w:sz="0" w:space="0" w:color="auto"/>
        <w:left w:val="none" w:sz="0" w:space="0" w:color="auto"/>
        <w:bottom w:val="none" w:sz="0" w:space="0" w:color="auto"/>
        <w:right w:val="none" w:sz="0" w:space="0" w:color="auto"/>
      </w:divBdr>
    </w:div>
    <w:div w:id="1766880622">
      <w:bodyDiv w:val="1"/>
      <w:marLeft w:val="0"/>
      <w:marRight w:val="0"/>
      <w:marTop w:val="0"/>
      <w:marBottom w:val="0"/>
      <w:divBdr>
        <w:top w:val="none" w:sz="0" w:space="0" w:color="auto"/>
        <w:left w:val="none" w:sz="0" w:space="0" w:color="auto"/>
        <w:bottom w:val="none" w:sz="0" w:space="0" w:color="auto"/>
        <w:right w:val="none" w:sz="0" w:space="0" w:color="auto"/>
      </w:divBdr>
    </w:div>
    <w:div w:id="1779059835">
      <w:bodyDiv w:val="1"/>
      <w:marLeft w:val="0"/>
      <w:marRight w:val="0"/>
      <w:marTop w:val="0"/>
      <w:marBottom w:val="0"/>
      <w:divBdr>
        <w:top w:val="none" w:sz="0" w:space="0" w:color="auto"/>
        <w:left w:val="none" w:sz="0" w:space="0" w:color="auto"/>
        <w:bottom w:val="none" w:sz="0" w:space="0" w:color="auto"/>
        <w:right w:val="none" w:sz="0" w:space="0" w:color="auto"/>
      </w:divBdr>
    </w:div>
    <w:div w:id="1858696759">
      <w:bodyDiv w:val="1"/>
      <w:marLeft w:val="0"/>
      <w:marRight w:val="0"/>
      <w:marTop w:val="0"/>
      <w:marBottom w:val="0"/>
      <w:divBdr>
        <w:top w:val="none" w:sz="0" w:space="0" w:color="auto"/>
        <w:left w:val="none" w:sz="0" w:space="0" w:color="auto"/>
        <w:bottom w:val="none" w:sz="0" w:space="0" w:color="auto"/>
        <w:right w:val="none" w:sz="0" w:space="0" w:color="auto"/>
      </w:divBdr>
    </w:div>
    <w:div w:id="1863519246">
      <w:bodyDiv w:val="1"/>
      <w:marLeft w:val="0"/>
      <w:marRight w:val="0"/>
      <w:marTop w:val="0"/>
      <w:marBottom w:val="0"/>
      <w:divBdr>
        <w:top w:val="none" w:sz="0" w:space="0" w:color="auto"/>
        <w:left w:val="none" w:sz="0" w:space="0" w:color="auto"/>
        <w:bottom w:val="none" w:sz="0" w:space="0" w:color="auto"/>
        <w:right w:val="none" w:sz="0" w:space="0" w:color="auto"/>
      </w:divBdr>
    </w:div>
    <w:div w:id="1907254045">
      <w:bodyDiv w:val="1"/>
      <w:marLeft w:val="0"/>
      <w:marRight w:val="0"/>
      <w:marTop w:val="0"/>
      <w:marBottom w:val="0"/>
      <w:divBdr>
        <w:top w:val="none" w:sz="0" w:space="0" w:color="auto"/>
        <w:left w:val="none" w:sz="0" w:space="0" w:color="auto"/>
        <w:bottom w:val="none" w:sz="0" w:space="0" w:color="auto"/>
        <w:right w:val="none" w:sz="0" w:space="0" w:color="auto"/>
      </w:divBdr>
      <w:divsChild>
        <w:div w:id="2000108908">
          <w:marLeft w:val="0"/>
          <w:marRight w:val="0"/>
          <w:marTop w:val="0"/>
          <w:marBottom w:val="0"/>
          <w:divBdr>
            <w:top w:val="none" w:sz="0" w:space="0" w:color="auto"/>
            <w:left w:val="none" w:sz="0" w:space="0" w:color="auto"/>
            <w:bottom w:val="none" w:sz="0" w:space="0" w:color="auto"/>
            <w:right w:val="none" w:sz="0" w:space="0" w:color="auto"/>
          </w:divBdr>
        </w:div>
      </w:divsChild>
    </w:div>
    <w:div w:id="1912537506">
      <w:bodyDiv w:val="1"/>
      <w:marLeft w:val="0"/>
      <w:marRight w:val="0"/>
      <w:marTop w:val="0"/>
      <w:marBottom w:val="0"/>
      <w:divBdr>
        <w:top w:val="none" w:sz="0" w:space="0" w:color="auto"/>
        <w:left w:val="none" w:sz="0" w:space="0" w:color="auto"/>
        <w:bottom w:val="none" w:sz="0" w:space="0" w:color="auto"/>
        <w:right w:val="none" w:sz="0" w:space="0" w:color="auto"/>
      </w:divBdr>
    </w:div>
    <w:div w:id="2067608710">
      <w:bodyDiv w:val="1"/>
      <w:marLeft w:val="0"/>
      <w:marRight w:val="0"/>
      <w:marTop w:val="0"/>
      <w:marBottom w:val="0"/>
      <w:divBdr>
        <w:top w:val="none" w:sz="0" w:space="0" w:color="auto"/>
        <w:left w:val="none" w:sz="0" w:space="0" w:color="auto"/>
        <w:bottom w:val="none" w:sz="0" w:space="0" w:color="auto"/>
        <w:right w:val="none" w:sz="0" w:space="0" w:color="auto"/>
      </w:divBdr>
    </w:div>
    <w:div w:id="2087261963">
      <w:bodyDiv w:val="1"/>
      <w:marLeft w:val="0"/>
      <w:marRight w:val="0"/>
      <w:marTop w:val="0"/>
      <w:marBottom w:val="0"/>
      <w:divBdr>
        <w:top w:val="none" w:sz="0" w:space="0" w:color="auto"/>
        <w:left w:val="none" w:sz="0" w:space="0" w:color="auto"/>
        <w:bottom w:val="none" w:sz="0" w:space="0" w:color="auto"/>
        <w:right w:val="none" w:sz="0" w:space="0" w:color="auto"/>
      </w:divBdr>
    </w:div>
    <w:div w:id="20995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nete.Zvaigzne@vm.gov.lv"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zzvaigzne.VNOZARE\Local%20Settings\Temp\notesE12020\slimnicu%20kvota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nozare.pri\vm\Redirect_profiles\vskudra\My%20Documents\2013.gada%20budzets\6_Izmainas%202013\Papildus%202013\Info%20zinojums%20II\Ves.budzets_2003-2015_grafiks%20zinojum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1100">
                <a:latin typeface="Times New Roman" pitchFamily="18" charset="0"/>
                <a:cs typeface="Times New Roman" pitchFamily="18" charset="0"/>
              </a:defRPr>
            </a:pPr>
            <a:r>
              <a:rPr lang="lv-LV" sz="1100" b="1" i="0" baseline="0">
                <a:latin typeface="Times New Roman" pitchFamily="18" charset="0"/>
                <a:cs typeface="Times New Roman" pitchFamily="18" charset="0"/>
              </a:rPr>
              <a:t>Vispārējās valdības izdevumi </a:t>
            </a:r>
            <a:r>
              <a:rPr lang="lv-LV" sz="1100" b="1" i="0" u="sng" baseline="0">
                <a:latin typeface="Times New Roman" pitchFamily="18" charset="0"/>
                <a:cs typeface="Times New Roman" pitchFamily="18" charset="0"/>
              </a:rPr>
              <a:t>veselības funkcijām </a:t>
            </a:r>
            <a:r>
              <a:rPr lang="lv-LV" sz="1100" b="1" i="0" baseline="0">
                <a:latin typeface="Times New Roman" pitchFamily="18" charset="0"/>
                <a:cs typeface="Times New Roman" pitchFamily="18" charset="0"/>
              </a:rPr>
              <a:t>Eiropā 2011.gadā, % no IKP</a:t>
            </a:r>
          </a:p>
        </c:rich>
      </c:tx>
      <c:layout/>
    </c:title>
    <c:plotArea>
      <c:layout/>
      <c:barChart>
        <c:barDir val="col"/>
        <c:grouping val="clustered"/>
        <c:ser>
          <c:idx val="0"/>
          <c:order val="0"/>
          <c:dPt>
            <c:idx val="20"/>
            <c:spPr>
              <a:solidFill>
                <a:schemeClr val="accent3"/>
              </a:solidFill>
            </c:spPr>
          </c:dPt>
          <c:dPt>
            <c:idx val="26"/>
            <c:spPr>
              <a:solidFill>
                <a:srgbClr val="C00000"/>
              </a:solidFill>
            </c:spPr>
          </c:dPt>
          <c:cat>
            <c:strRef>
              <c:f>Lapa2!$B$4:$B$32</c:f>
              <c:strCache>
                <c:ptCount val="29"/>
                <c:pt idx="0">
                  <c:v>Nīderlande</c:v>
                </c:pt>
                <c:pt idx="1">
                  <c:v>Dānija</c:v>
                </c:pt>
                <c:pt idx="2">
                  <c:v>Francija</c:v>
                </c:pt>
                <c:pt idx="3">
                  <c:v>Apvienotā Karaliste</c:v>
                </c:pt>
                <c:pt idx="4">
                  <c:v>Beļģija</c:v>
                </c:pt>
                <c:pt idx="5">
                  <c:v>Čehija</c:v>
                </c:pt>
                <c:pt idx="6">
                  <c:v>Austrija</c:v>
                </c:pt>
                <c:pt idx="7">
                  <c:v>Somija</c:v>
                </c:pt>
                <c:pt idx="8">
                  <c:v>Islande</c:v>
                </c:pt>
                <c:pt idx="9">
                  <c:v>Īrija</c:v>
                </c:pt>
                <c:pt idx="10">
                  <c:v>Itālija</c:v>
                </c:pt>
                <c:pt idx="11">
                  <c:v>Norvēģija</c:v>
                </c:pt>
                <c:pt idx="12">
                  <c:v>Vācija</c:v>
                </c:pt>
                <c:pt idx="13">
                  <c:v>Zviedrija</c:v>
                </c:pt>
                <c:pt idx="14">
                  <c:v>Slovēnija</c:v>
                </c:pt>
                <c:pt idx="15">
                  <c:v>Portugāle</c:v>
                </c:pt>
                <c:pt idx="16">
                  <c:v>Spānija</c:v>
                </c:pt>
                <c:pt idx="17">
                  <c:v>Grieķija</c:v>
                </c:pt>
                <c:pt idx="18">
                  <c:v>Slovākija</c:v>
                </c:pt>
                <c:pt idx="19">
                  <c:v>Malta</c:v>
                </c:pt>
                <c:pt idx="20">
                  <c:v>Lietuva</c:v>
                </c:pt>
                <c:pt idx="21">
                  <c:v>Igaunija</c:v>
                </c:pt>
                <c:pt idx="22">
                  <c:v>Ungārija</c:v>
                </c:pt>
                <c:pt idx="23">
                  <c:v>Luksemburga</c:v>
                </c:pt>
                <c:pt idx="24">
                  <c:v>Polija</c:v>
                </c:pt>
                <c:pt idx="25">
                  <c:v>Bulgārija</c:v>
                </c:pt>
                <c:pt idx="26">
                  <c:v>Latvija</c:v>
                </c:pt>
                <c:pt idx="27">
                  <c:v>Kipra</c:v>
                </c:pt>
                <c:pt idx="28">
                  <c:v>Rumānija</c:v>
                </c:pt>
              </c:strCache>
            </c:strRef>
          </c:cat>
          <c:val>
            <c:numRef>
              <c:f>Lapa2!$C$4:$C$32</c:f>
              <c:numCache>
                <c:formatCode>General</c:formatCode>
                <c:ptCount val="29"/>
                <c:pt idx="0">
                  <c:v>8.5</c:v>
                </c:pt>
                <c:pt idx="1">
                  <c:v>8.4</c:v>
                </c:pt>
                <c:pt idx="2">
                  <c:v>8.3000000000000007</c:v>
                </c:pt>
                <c:pt idx="3" formatCode="0.0">
                  <c:v>8</c:v>
                </c:pt>
                <c:pt idx="4">
                  <c:v>7.9</c:v>
                </c:pt>
                <c:pt idx="5">
                  <c:v>7.8</c:v>
                </c:pt>
                <c:pt idx="6">
                  <c:v>7.8</c:v>
                </c:pt>
                <c:pt idx="7">
                  <c:v>7.8</c:v>
                </c:pt>
                <c:pt idx="8">
                  <c:v>7.6</c:v>
                </c:pt>
                <c:pt idx="9">
                  <c:v>7.5</c:v>
                </c:pt>
                <c:pt idx="10">
                  <c:v>7.4</c:v>
                </c:pt>
                <c:pt idx="11">
                  <c:v>7.3</c:v>
                </c:pt>
                <c:pt idx="12" formatCode="0.0">
                  <c:v>7</c:v>
                </c:pt>
                <c:pt idx="13" formatCode="0.0">
                  <c:v>7</c:v>
                </c:pt>
                <c:pt idx="14">
                  <c:v>6.9</c:v>
                </c:pt>
                <c:pt idx="15">
                  <c:v>6.8</c:v>
                </c:pt>
                <c:pt idx="16">
                  <c:v>6.3</c:v>
                </c:pt>
                <c:pt idx="17" formatCode="0.0">
                  <c:v>6</c:v>
                </c:pt>
                <c:pt idx="18">
                  <c:v>5.9</c:v>
                </c:pt>
                <c:pt idx="19">
                  <c:v>5.6</c:v>
                </c:pt>
                <c:pt idx="20">
                  <c:v>5.2</c:v>
                </c:pt>
                <c:pt idx="21">
                  <c:v>5.0999999999999996</c:v>
                </c:pt>
                <c:pt idx="22">
                  <c:v>5.0999999999999996</c:v>
                </c:pt>
                <c:pt idx="23">
                  <c:v>4.8</c:v>
                </c:pt>
                <c:pt idx="24">
                  <c:v>4.7</c:v>
                </c:pt>
                <c:pt idx="25">
                  <c:v>4.5999999999999996</c:v>
                </c:pt>
                <c:pt idx="26">
                  <c:v>4.0999999999999996</c:v>
                </c:pt>
                <c:pt idx="27">
                  <c:v>3.4</c:v>
                </c:pt>
                <c:pt idx="28">
                  <c:v>3.4</c:v>
                </c:pt>
              </c:numCache>
            </c:numRef>
          </c:val>
        </c:ser>
        <c:axId val="87719296"/>
        <c:axId val="102691968"/>
      </c:barChart>
      <c:lineChart>
        <c:grouping val="standard"/>
        <c:ser>
          <c:idx val="1"/>
          <c:order val="1"/>
          <c:marker>
            <c:symbol val="none"/>
          </c:marker>
          <c:dLbls>
            <c:dLbl>
              <c:idx val="27"/>
              <c:layout>
                <c:manualLayout>
                  <c:x val="-1.0335917312661499E-2"/>
                  <c:y val="-5.4347826086956624E-2"/>
                </c:manualLayout>
              </c:layout>
              <c:tx>
                <c:rich>
                  <a:bodyPr/>
                  <a:lstStyle/>
                  <a:p>
                    <a:r>
                      <a:rPr lang="lv-LV" sz="1200" b="1">
                        <a:solidFill>
                          <a:srgbClr val="C00000"/>
                        </a:solidFill>
                        <a:latin typeface="Times New Roman" pitchFamily="18" charset="0"/>
                        <a:cs typeface="Times New Roman" pitchFamily="18" charset="0"/>
                      </a:rPr>
                      <a:t>E</a:t>
                    </a:r>
                    <a:r>
                      <a:rPr lang="lv-LV" sz="1200" b="1">
                        <a:latin typeface="Times New Roman" pitchFamily="18" charset="0"/>
                        <a:cs typeface="Times New Roman" pitchFamily="18" charset="0"/>
                      </a:rPr>
                      <a:t>S 27</a:t>
                    </a:r>
                    <a:endParaRPr lang="en-US" sz="1200" b="1">
                      <a:latin typeface="Times New Roman" pitchFamily="18" charset="0"/>
                      <a:cs typeface="Times New Roman" pitchFamily="18" charset="0"/>
                    </a:endParaRPr>
                  </a:p>
                </c:rich>
              </c:tx>
              <c:showVal val="1"/>
            </c:dLbl>
            <c:delete val="1"/>
            <c:spPr>
              <a:noFill/>
            </c:spPr>
            <c:txPr>
              <a:bodyPr/>
              <a:lstStyle/>
              <a:p>
                <a:pPr>
                  <a:defRPr>
                    <a:solidFill>
                      <a:srgbClr val="C00000"/>
                    </a:solidFill>
                  </a:defRPr>
                </a:pPr>
                <a:endParaRPr lang="en-US"/>
              </a:p>
            </c:txPr>
          </c:dLbls>
          <c:cat>
            <c:strRef>
              <c:f>Lapa2!$B$4:$B$32</c:f>
              <c:strCache>
                <c:ptCount val="29"/>
                <c:pt idx="0">
                  <c:v>Nīderlande</c:v>
                </c:pt>
                <c:pt idx="1">
                  <c:v>Dānija</c:v>
                </c:pt>
                <c:pt idx="2">
                  <c:v>Francija</c:v>
                </c:pt>
                <c:pt idx="3">
                  <c:v>Apvienotā Karaliste</c:v>
                </c:pt>
                <c:pt idx="4">
                  <c:v>Beļģija</c:v>
                </c:pt>
                <c:pt idx="5">
                  <c:v>Čehija</c:v>
                </c:pt>
                <c:pt idx="6">
                  <c:v>Austrija</c:v>
                </c:pt>
                <c:pt idx="7">
                  <c:v>Somija</c:v>
                </c:pt>
                <c:pt idx="8">
                  <c:v>Islande</c:v>
                </c:pt>
                <c:pt idx="9">
                  <c:v>Īrija</c:v>
                </c:pt>
                <c:pt idx="10">
                  <c:v>Itālija</c:v>
                </c:pt>
                <c:pt idx="11">
                  <c:v>Norvēģija</c:v>
                </c:pt>
                <c:pt idx="12">
                  <c:v>Vācija</c:v>
                </c:pt>
                <c:pt idx="13">
                  <c:v>Zviedrija</c:v>
                </c:pt>
                <c:pt idx="14">
                  <c:v>Slovēnija</c:v>
                </c:pt>
                <c:pt idx="15">
                  <c:v>Portugāle</c:v>
                </c:pt>
                <c:pt idx="16">
                  <c:v>Spānija</c:v>
                </c:pt>
                <c:pt idx="17">
                  <c:v>Grieķija</c:v>
                </c:pt>
                <c:pt idx="18">
                  <c:v>Slovākija</c:v>
                </c:pt>
                <c:pt idx="19">
                  <c:v>Malta</c:v>
                </c:pt>
                <c:pt idx="20">
                  <c:v>Lietuva</c:v>
                </c:pt>
                <c:pt idx="21">
                  <c:v>Igaunija</c:v>
                </c:pt>
                <c:pt idx="22">
                  <c:v>Ungārija</c:v>
                </c:pt>
                <c:pt idx="23">
                  <c:v>Luksemburga</c:v>
                </c:pt>
                <c:pt idx="24">
                  <c:v>Polija</c:v>
                </c:pt>
                <c:pt idx="25">
                  <c:v>Bulgārija</c:v>
                </c:pt>
                <c:pt idx="26">
                  <c:v>Latvija</c:v>
                </c:pt>
                <c:pt idx="27">
                  <c:v>Kipra</c:v>
                </c:pt>
                <c:pt idx="28">
                  <c:v>Rumānija</c:v>
                </c:pt>
              </c:strCache>
            </c:strRef>
          </c:cat>
          <c:val>
            <c:numRef>
              <c:f>Lapa2!$D$4:$D$32</c:f>
              <c:numCache>
                <c:formatCode>General</c:formatCode>
                <c:ptCount val="29"/>
                <c:pt idx="0">
                  <c:v>7.4</c:v>
                </c:pt>
                <c:pt idx="1">
                  <c:v>7.4</c:v>
                </c:pt>
                <c:pt idx="2">
                  <c:v>7.4</c:v>
                </c:pt>
                <c:pt idx="3">
                  <c:v>7.4</c:v>
                </c:pt>
                <c:pt idx="4">
                  <c:v>7.4</c:v>
                </c:pt>
                <c:pt idx="5">
                  <c:v>7.4</c:v>
                </c:pt>
                <c:pt idx="6">
                  <c:v>7.4</c:v>
                </c:pt>
                <c:pt idx="7">
                  <c:v>7.4</c:v>
                </c:pt>
                <c:pt idx="8">
                  <c:v>7.4</c:v>
                </c:pt>
                <c:pt idx="9">
                  <c:v>7.4</c:v>
                </c:pt>
                <c:pt idx="10">
                  <c:v>7.4</c:v>
                </c:pt>
                <c:pt idx="11">
                  <c:v>7.4</c:v>
                </c:pt>
                <c:pt idx="12">
                  <c:v>7.4</c:v>
                </c:pt>
                <c:pt idx="13">
                  <c:v>7.4</c:v>
                </c:pt>
                <c:pt idx="14">
                  <c:v>7.4</c:v>
                </c:pt>
                <c:pt idx="15">
                  <c:v>7.4</c:v>
                </c:pt>
                <c:pt idx="16">
                  <c:v>7.4</c:v>
                </c:pt>
                <c:pt idx="17">
                  <c:v>7.4</c:v>
                </c:pt>
                <c:pt idx="18">
                  <c:v>7.4</c:v>
                </c:pt>
                <c:pt idx="19">
                  <c:v>7.4</c:v>
                </c:pt>
                <c:pt idx="20">
                  <c:v>7.4</c:v>
                </c:pt>
                <c:pt idx="21">
                  <c:v>7.4</c:v>
                </c:pt>
                <c:pt idx="22">
                  <c:v>7.4</c:v>
                </c:pt>
                <c:pt idx="23">
                  <c:v>7.4</c:v>
                </c:pt>
                <c:pt idx="24">
                  <c:v>7.4</c:v>
                </c:pt>
                <c:pt idx="25">
                  <c:v>7.4</c:v>
                </c:pt>
                <c:pt idx="26">
                  <c:v>7.4</c:v>
                </c:pt>
                <c:pt idx="27">
                  <c:v>7.4</c:v>
                </c:pt>
                <c:pt idx="28">
                  <c:v>7.4</c:v>
                </c:pt>
              </c:numCache>
            </c:numRef>
          </c:val>
        </c:ser>
        <c:marker val="1"/>
        <c:axId val="87719296"/>
        <c:axId val="102691968"/>
      </c:lineChart>
      <c:catAx>
        <c:axId val="87719296"/>
        <c:scaling>
          <c:orientation val="minMax"/>
        </c:scaling>
        <c:axPos val="b"/>
        <c:tickLblPos val="nextTo"/>
        <c:crossAx val="102691968"/>
        <c:crosses val="autoZero"/>
        <c:auto val="1"/>
        <c:lblAlgn val="ctr"/>
        <c:lblOffset val="100"/>
      </c:catAx>
      <c:valAx>
        <c:axId val="102691968"/>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en-US"/>
          </a:p>
        </c:txPr>
        <c:crossAx val="87719296"/>
        <c:crosses val="autoZero"/>
        <c:crossBetween val="between"/>
      </c:valAx>
      <c:spPr>
        <a:gradFill>
          <a:gsLst>
            <a:gs pos="0">
              <a:srgbClr val="FFEFD1"/>
            </a:gs>
            <a:gs pos="64999">
              <a:srgbClr val="F0EBD5"/>
            </a:gs>
            <a:gs pos="100000">
              <a:srgbClr val="D1C39F"/>
            </a:gs>
          </a:gsLst>
          <a:lin ang="5400000" scaled="0"/>
        </a:gradFill>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lv-LV" sz="1400"/>
              <a:t>Veselības aprūpes nozares finansējums 2003.-2016.g.</a:t>
            </a:r>
          </a:p>
        </c:rich>
      </c:tx>
      <c:layout>
        <c:manualLayout>
          <c:xMode val="edge"/>
          <c:yMode val="edge"/>
          <c:x val="0.17865050485381737"/>
          <c:y val="2.8373900071001816E-2"/>
        </c:manualLayout>
      </c:layout>
    </c:title>
    <c:plotArea>
      <c:layout>
        <c:manualLayout>
          <c:layoutTarget val="inner"/>
          <c:xMode val="edge"/>
          <c:yMode val="edge"/>
          <c:x val="7.1123172972775608E-2"/>
          <c:y val="0.14581015334908171"/>
          <c:w val="0.8634002279854126"/>
          <c:h val="0.61416091427799469"/>
        </c:manualLayout>
      </c:layout>
      <c:barChart>
        <c:barDir val="col"/>
        <c:grouping val="stacked"/>
        <c:ser>
          <c:idx val="0"/>
          <c:order val="0"/>
          <c:tx>
            <c:strRef>
              <c:f>'2003-2015'!$B$5</c:f>
              <c:strCache>
                <c:ptCount val="1"/>
                <c:pt idx="0">
                  <c:v>Veselības nozares budžets</c:v>
                </c:pt>
              </c:strCache>
            </c:strRef>
          </c:tx>
          <c:spPr>
            <a:solidFill>
              <a:srgbClr val="CCFF99"/>
            </a:solidFill>
            <a:ln w="6350">
              <a:solidFill>
                <a:srgbClr val="92D050"/>
              </a:solidFill>
            </a:ln>
            <a:scene3d>
              <a:camera prst="orthographicFront"/>
              <a:lightRig rig="threePt" dir="t"/>
            </a:scene3d>
            <a:sp3d>
              <a:bevelT w="165100" prst="coolSlant"/>
            </a:sp3d>
          </c:spPr>
          <c:dLbls>
            <c:txPr>
              <a:bodyPr/>
              <a:lstStyle/>
              <a:p>
                <a:pPr>
                  <a:defRPr sz="1050" b="1">
                    <a:latin typeface="Arial Narrow" pitchFamily="34" charset="0"/>
                  </a:defRPr>
                </a:pPr>
                <a:endParaRPr lang="en-US"/>
              </a:p>
            </c:txPr>
            <c:dLblPos val="ctr"/>
            <c:showVal val="1"/>
          </c:dLbls>
          <c:cat>
            <c:strRef>
              <c:f>'2003-2015'!$C$4:$U$4</c:f>
              <c:strCache>
                <c:ptCount val="15"/>
                <c:pt idx="0">
                  <c:v>2003</c:v>
                </c:pt>
                <c:pt idx="1">
                  <c:v>2004</c:v>
                </c:pt>
                <c:pt idx="2">
                  <c:v>2005</c:v>
                </c:pt>
                <c:pt idx="3">
                  <c:v>2006</c:v>
                </c:pt>
                <c:pt idx="4">
                  <c:v>2007</c:v>
                </c:pt>
                <c:pt idx="5">
                  <c:v>2008</c:v>
                </c:pt>
                <c:pt idx="6">
                  <c:v>2009</c:v>
                </c:pt>
                <c:pt idx="7">
                  <c:v>2010</c:v>
                </c:pt>
                <c:pt idx="8">
                  <c:v>2011</c:v>
                </c:pt>
                <c:pt idx="9">
                  <c:v>2012</c:v>
                </c:pt>
                <c:pt idx="10">
                  <c:v>2013 apstipr. budžets</c:v>
                </c:pt>
                <c:pt idx="11">
                  <c:v>2013 
uz 08.08</c:v>
                </c:pt>
                <c:pt idx="12">
                  <c:v>2014 
bāze</c:v>
                </c:pt>
                <c:pt idx="13">
                  <c:v>2015 
bāze</c:v>
                </c:pt>
                <c:pt idx="14">
                  <c:v>2016
bāze</c:v>
                </c:pt>
              </c:strCache>
            </c:strRef>
          </c:cat>
          <c:val>
            <c:numRef>
              <c:f>'2003-2015'!$C$5:$U$5</c:f>
              <c:numCache>
                <c:formatCode>0.0</c:formatCode>
                <c:ptCount val="15"/>
                <c:pt idx="0">
                  <c:v>211.49736700000116</c:v>
                </c:pt>
                <c:pt idx="1">
                  <c:v>245.17012499999998</c:v>
                </c:pt>
                <c:pt idx="2">
                  <c:v>296.81976299999997</c:v>
                </c:pt>
                <c:pt idx="3">
                  <c:v>414.28667199999899</c:v>
                </c:pt>
                <c:pt idx="4">
                  <c:v>518.10690899999997</c:v>
                </c:pt>
                <c:pt idx="5">
                  <c:v>576.59082799999999</c:v>
                </c:pt>
                <c:pt idx="6">
                  <c:v>503.72913899999679</c:v>
                </c:pt>
                <c:pt idx="7">
                  <c:v>496.05291899999969</c:v>
                </c:pt>
                <c:pt idx="8">
                  <c:v>503.503624</c:v>
                </c:pt>
                <c:pt idx="9">
                  <c:v>524.39093800000001</c:v>
                </c:pt>
                <c:pt idx="10">
                  <c:v>500.33638799999869</c:v>
                </c:pt>
                <c:pt idx="11">
                  <c:v>515.75572899999997</c:v>
                </c:pt>
                <c:pt idx="12">
                  <c:v>494.17670099999964</c:v>
                </c:pt>
                <c:pt idx="13">
                  <c:v>467.14724700000232</c:v>
                </c:pt>
                <c:pt idx="14">
                  <c:v>467.08224700000005</c:v>
                </c:pt>
              </c:numCache>
            </c:numRef>
          </c:val>
        </c:ser>
        <c:gapWidth val="29"/>
        <c:overlap val="100"/>
        <c:axId val="89141632"/>
        <c:axId val="89143168"/>
      </c:barChart>
      <c:lineChart>
        <c:grouping val="standard"/>
        <c:ser>
          <c:idx val="1"/>
          <c:order val="1"/>
          <c:tx>
            <c:strRef>
              <c:f>'2003-2015'!$B$12</c:f>
              <c:strCache>
                <c:ptCount val="1"/>
                <c:pt idx="0">
                  <c:v>Nozares budžets % no IKP</c:v>
                </c:pt>
              </c:strCache>
            </c:strRef>
          </c:tx>
          <c:spPr>
            <a:ln w="38100" cap="flat" cmpd="sng">
              <a:prstDash val="solid"/>
              <a:round/>
            </a:ln>
          </c:spPr>
          <c:marker>
            <c:spPr>
              <a:solidFill>
                <a:srgbClr val="FB85BD"/>
              </a:solidFill>
            </c:spPr>
          </c:marker>
          <c:dLbls>
            <c:txPr>
              <a:bodyPr/>
              <a:lstStyle/>
              <a:p>
                <a:pPr>
                  <a:defRPr sz="1200" b="1">
                    <a:solidFill>
                      <a:srgbClr val="C00000"/>
                    </a:solidFill>
                    <a:latin typeface="Arial Narrow" pitchFamily="34" charset="0"/>
                  </a:defRPr>
                </a:pPr>
                <a:endParaRPr lang="en-US"/>
              </a:p>
            </c:txPr>
            <c:dLblPos val="t"/>
            <c:showVal val="1"/>
          </c:dLbls>
          <c:cat>
            <c:numRef>
              <c:f>'2003-2015'!$C$4:$M$4</c:f>
              <c:numCache>
                <c:formatCode>General</c:formatCode>
                <c:ptCount val="8"/>
                <c:pt idx="0">
                  <c:v>2003</c:v>
                </c:pt>
                <c:pt idx="1">
                  <c:v>2004</c:v>
                </c:pt>
                <c:pt idx="2">
                  <c:v>2005</c:v>
                </c:pt>
                <c:pt idx="3">
                  <c:v>2006</c:v>
                </c:pt>
                <c:pt idx="4">
                  <c:v>2007</c:v>
                </c:pt>
                <c:pt idx="5">
                  <c:v>2008</c:v>
                </c:pt>
                <c:pt idx="6">
                  <c:v>2009</c:v>
                </c:pt>
                <c:pt idx="7">
                  <c:v>2010</c:v>
                </c:pt>
              </c:numCache>
            </c:numRef>
          </c:cat>
          <c:val>
            <c:numRef>
              <c:f>'2003-2015'!$C$12:$U$12</c:f>
              <c:numCache>
                <c:formatCode>0.00</c:formatCode>
                <c:ptCount val="15"/>
                <c:pt idx="0">
                  <c:v>3.3083796590465049</c:v>
                </c:pt>
                <c:pt idx="1">
                  <c:v>3.2977556253626701</c:v>
                </c:pt>
                <c:pt idx="2">
                  <c:v>3.2764818028280946</c:v>
                </c:pt>
                <c:pt idx="3">
                  <c:v>3.7083606934060942</c:v>
                </c:pt>
                <c:pt idx="4">
                  <c:v>3.5055045294898917</c:v>
                </c:pt>
                <c:pt idx="5">
                  <c:v>3.5617899965851731</c:v>
                </c:pt>
                <c:pt idx="6">
                  <c:v>3.8503177455825082</c:v>
                </c:pt>
                <c:pt idx="7">
                  <c:v>4.0094688808978924</c:v>
                </c:pt>
                <c:pt idx="8">
                  <c:v>3.5555654544170587</c:v>
                </c:pt>
                <c:pt idx="9">
                  <c:v>3.3788075902061827</c:v>
                </c:pt>
                <c:pt idx="10">
                  <c:v>3.1299389321572684</c:v>
                </c:pt>
                <c:pt idx="11">
                  <c:v>3.1577525806649112</c:v>
                </c:pt>
                <c:pt idx="12">
                  <c:v>2.8394432371868272</c:v>
                </c:pt>
                <c:pt idx="13">
                  <c:v>2.5185855456114012</c:v>
                </c:pt>
                <c:pt idx="14">
                  <c:v>2.3621029988874285</c:v>
                </c:pt>
              </c:numCache>
            </c:numRef>
          </c:val>
        </c:ser>
        <c:marker val="1"/>
        <c:axId val="89146496"/>
        <c:axId val="89144704"/>
      </c:lineChart>
      <c:catAx>
        <c:axId val="89141632"/>
        <c:scaling>
          <c:orientation val="minMax"/>
        </c:scaling>
        <c:axPos val="b"/>
        <c:tickLblPos val="nextTo"/>
        <c:txPr>
          <a:bodyPr/>
          <a:lstStyle/>
          <a:p>
            <a:pPr>
              <a:defRPr sz="900" b="1" baseline="0">
                <a:latin typeface="Arial Narrow" pitchFamily="34" charset="0"/>
              </a:defRPr>
            </a:pPr>
            <a:endParaRPr lang="en-US"/>
          </a:p>
        </c:txPr>
        <c:crossAx val="89143168"/>
        <c:crosses val="autoZero"/>
        <c:auto val="1"/>
        <c:lblAlgn val="ctr"/>
        <c:lblOffset val="100"/>
      </c:catAx>
      <c:valAx>
        <c:axId val="89143168"/>
        <c:scaling>
          <c:orientation val="minMax"/>
        </c:scaling>
        <c:axPos val="l"/>
        <c:majorGridlines/>
        <c:numFmt formatCode="0" sourceLinked="0"/>
        <c:tickLblPos val="nextTo"/>
        <c:txPr>
          <a:bodyPr/>
          <a:lstStyle/>
          <a:p>
            <a:pPr>
              <a:defRPr sz="1200" b="1">
                <a:latin typeface="Arial Narrow" pitchFamily="34" charset="0"/>
              </a:defRPr>
            </a:pPr>
            <a:endParaRPr lang="en-US"/>
          </a:p>
        </c:txPr>
        <c:crossAx val="89141632"/>
        <c:crosses val="autoZero"/>
        <c:crossBetween val="between"/>
      </c:valAx>
      <c:valAx>
        <c:axId val="89144704"/>
        <c:scaling>
          <c:orientation val="minMax"/>
          <c:max val="4.5"/>
          <c:min val="0"/>
        </c:scaling>
        <c:axPos val="r"/>
        <c:numFmt formatCode="0.0" sourceLinked="0"/>
        <c:tickLblPos val="nextTo"/>
        <c:txPr>
          <a:bodyPr/>
          <a:lstStyle/>
          <a:p>
            <a:pPr>
              <a:defRPr sz="1200" b="1">
                <a:solidFill>
                  <a:srgbClr val="C00000"/>
                </a:solidFill>
                <a:latin typeface="Arial Narrow" pitchFamily="34" charset="0"/>
              </a:defRPr>
            </a:pPr>
            <a:endParaRPr lang="en-US"/>
          </a:p>
        </c:txPr>
        <c:crossAx val="89146496"/>
        <c:crosses val="max"/>
        <c:crossBetween val="between"/>
      </c:valAx>
      <c:catAx>
        <c:axId val="89146496"/>
        <c:scaling>
          <c:orientation val="minMax"/>
        </c:scaling>
        <c:delete val="1"/>
        <c:axPos val="b"/>
        <c:numFmt formatCode="General" sourceLinked="1"/>
        <c:tickLblPos val="none"/>
        <c:crossAx val="89144704"/>
        <c:crosses val="autoZero"/>
        <c:auto val="1"/>
        <c:lblAlgn val="ctr"/>
        <c:lblOffset val="100"/>
      </c:catAx>
    </c:plotArea>
    <c:legend>
      <c:legendPos val="b"/>
      <c:legendEntry>
        <c:idx val="0"/>
        <c:txPr>
          <a:bodyPr/>
          <a:lstStyle/>
          <a:p>
            <a:pPr>
              <a:defRPr sz="1200" b="1">
                <a:latin typeface="Arial Narrow" pitchFamily="34" charset="0"/>
              </a:defRPr>
            </a:pPr>
            <a:endParaRPr lang="en-US"/>
          </a:p>
        </c:txPr>
      </c:legendEntry>
      <c:legendEntry>
        <c:idx val="1"/>
        <c:txPr>
          <a:bodyPr/>
          <a:lstStyle/>
          <a:p>
            <a:pPr>
              <a:defRPr sz="1200" b="1">
                <a:latin typeface="Arial Narrow" pitchFamily="34" charset="0"/>
              </a:defRPr>
            </a:pPr>
            <a:endParaRPr lang="en-US"/>
          </a:p>
        </c:txPr>
      </c:legendEntry>
      <c:layout>
        <c:manualLayout>
          <c:xMode val="edge"/>
          <c:yMode val="edge"/>
          <c:x val="6.2434900428791656E-2"/>
          <c:y val="0.92380729004619555"/>
          <c:w val="0.83207991086448263"/>
          <c:h val="7.3593741958727407E-2"/>
        </c:manualLayout>
      </c:layout>
      <c:txPr>
        <a:bodyPr/>
        <a:lstStyle/>
        <a:p>
          <a:pPr>
            <a:defRPr sz="1300" b="1">
              <a:latin typeface="Arial Narrow" pitchFamily="34" charset="0"/>
            </a:defRPr>
          </a:pPr>
          <a:endParaRPr lang="en-US"/>
        </a:p>
      </c:txPr>
    </c:legend>
    <c:plotVisOnly val="1"/>
    <c:dispBlanksAs val="gap"/>
  </c:chart>
  <c:spPr>
    <a:ln>
      <a:solidFill>
        <a:schemeClr val="tx1"/>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0.88099</cdr:x>
      <cdr:y>0.04415</cdr:y>
    </cdr:from>
    <cdr:to>
      <cdr:x>1</cdr:x>
      <cdr:y>0.1155</cdr:y>
    </cdr:to>
    <cdr:sp macro="" textlink="">
      <cdr:nvSpPr>
        <cdr:cNvPr id="2" name="TextBox 1"/>
        <cdr:cNvSpPr txBox="1"/>
      </cdr:nvSpPr>
      <cdr:spPr>
        <a:xfrm xmlns:a="http://schemas.openxmlformats.org/drawingml/2006/main">
          <a:off x="5429250" y="138354"/>
          <a:ext cx="733425" cy="2235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200" b="1">
              <a:solidFill>
                <a:srgbClr val="C00000"/>
              </a:solidFill>
              <a:latin typeface="Arial Narrow" pitchFamily="34" charset="0"/>
            </a:rPr>
            <a:t>% no IKP</a:t>
          </a:r>
        </a:p>
      </cdr:txBody>
    </cdr:sp>
  </cdr:relSizeAnchor>
  <cdr:relSizeAnchor xmlns:cdr="http://schemas.openxmlformats.org/drawingml/2006/chartDrawing">
    <cdr:from>
      <cdr:x>0.00302</cdr:x>
      <cdr:y>0.01867</cdr:y>
    </cdr:from>
    <cdr:to>
      <cdr:x>0.06797</cdr:x>
      <cdr:y>0.08542</cdr:y>
    </cdr:to>
    <cdr:sp macro="" textlink="">
      <cdr:nvSpPr>
        <cdr:cNvPr id="3" name="TextBox 2"/>
        <cdr:cNvSpPr txBox="1"/>
      </cdr:nvSpPr>
      <cdr:spPr>
        <a:xfrm xmlns:a="http://schemas.openxmlformats.org/drawingml/2006/main" rot="5400000">
          <a:off x="129523" y="-24463"/>
          <a:ext cx="291829" cy="504014"/>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r>
            <a:rPr lang="lv-LV" sz="1200" b="1">
              <a:latin typeface="Arial Narrow" pitchFamily="34" charset="0"/>
            </a:rPr>
            <a:t>milj.Ls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A1A59-FF09-46D7-A015-779284C9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21</Pages>
  <Words>7028</Words>
  <Characters>47582</Characters>
  <Application>Microsoft Office Word</Application>
  <DocSecurity>0</DocSecurity>
  <Lines>1830</Lines>
  <Paragraphs>1070</Paragraphs>
  <ScaleCrop>false</ScaleCrop>
  <HeadingPairs>
    <vt:vector size="2" baseType="variant">
      <vt:variant>
        <vt:lpstr>Title</vt:lpstr>
      </vt:variant>
      <vt:variant>
        <vt:i4>1</vt:i4>
      </vt:variant>
    </vt:vector>
  </HeadingPairs>
  <TitlesOfParts>
    <vt:vector size="1" baseType="lpstr">
      <vt:lpstr>“Par papildu nepieciešamo finansējumu veselības aprūpes nozarei 2013.gadā”</vt:lpstr>
    </vt:vector>
  </TitlesOfParts>
  <Company>Veselības ministrija</Company>
  <LinksUpToDate>false</LinksUpToDate>
  <CharactersWithSpaces>53540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papildu nepieciešamo finansējumu veselības aprūpes nozarei 2013.gadā”</dc:title>
  <dc:subject>Informatīvais ziņojums</dc:subject>
  <dc:creator>Žanete Zvaigzne</dc:creator>
  <dc:description>Zanete.Zvaigzne@vm.gov.lv, tālr.67876041, Budžeta un investīciju departamenta Budžeta plānošanas nodaļa</dc:description>
  <cp:lastModifiedBy>zzvaigzne</cp:lastModifiedBy>
  <cp:revision>16</cp:revision>
  <cp:lastPrinted>2013-08-12T10:59:00Z</cp:lastPrinted>
  <dcterms:created xsi:type="dcterms:W3CDTF">2013-08-21T05:43:00Z</dcterms:created>
  <dcterms:modified xsi:type="dcterms:W3CDTF">2013-08-22T10:41:00Z</dcterms:modified>
</cp:coreProperties>
</file>