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C41" w:rsidRPr="000F0B0D" w:rsidRDefault="00BE09F3" w:rsidP="001E7771">
      <w:pPr>
        <w:spacing w:after="120"/>
        <w:jc w:val="center"/>
        <w:rPr>
          <w:b/>
          <w:bCs/>
          <w:sz w:val="28"/>
          <w:szCs w:val="28"/>
          <w:lang w:eastAsia="lv-LV" w:bidi="lo-LA"/>
        </w:rPr>
      </w:pPr>
      <w:bookmarkStart w:id="0" w:name="OLE_LINK1"/>
      <w:bookmarkStart w:id="1" w:name="OLE_LINK2"/>
      <w:bookmarkStart w:id="2" w:name="OLE_LINK9"/>
      <w:bookmarkStart w:id="3" w:name="OLE_LINK5"/>
      <w:bookmarkStart w:id="4" w:name="OLE_LINK6"/>
      <w:r w:rsidRPr="000F0B0D">
        <w:rPr>
          <w:b/>
          <w:bCs/>
          <w:sz w:val="28"/>
          <w:szCs w:val="28"/>
        </w:rPr>
        <w:t>Ministru kabineta noteikumu projekta „</w:t>
      </w:r>
      <w:r w:rsidR="00B937BE">
        <w:rPr>
          <w:b/>
          <w:bCs/>
          <w:sz w:val="28"/>
          <w:szCs w:val="28"/>
        </w:rPr>
        <w:t>Grozījumi</w:t>
      </w:r>
      <w:r w:rsidR="00B937BE" w:rsidRPr="00B937BE">
        <w:rPr>
          <w:b/>
          <w:bCs/>
          <w:sz w:val="28"/>
          <w:szCs w:val="28"/>
        </w:rPr>
        <w:t xml:space="preserve"> </w:t>
      </w:r>
      <w:r w:rsidR="00B937BE" w:rsidRPr="00F35660">
        <w:rPr>
          <w:b/>
          <w:bCs/>
          <w:sz w:val="28"/>
          <w:szCs w:val="28"/>
        </w:rPr>
        <w:t>Ministru kabineta 20</w:t>
      </w:r>
      <w:r w:rsidR="004879B3">
        <w:rPr>
          <w:b/>
          <w:bCs/>
          <w:sz w:val="28"/>
          <w:szCs w:val="28"/>
        </w:rPr>
        <w:t>0</w:t>
      </w:r>
      <w:r w:rsidR="00F856F7">
        <w:rPr>
          <w:b/>
          <w:bCs/>
          <w:sz w:val="28"/>
          <w:szCs w:val="28"/>
        </w:rPr>
        <w:t>8</w:t>
      </w:r>
      <w:r w:rsidR="00B937BE" w:rsidRPr="00F35660">
        <w:rPr>
          <w:b/>
          <w:bCs/>
          <w:sz w:val="28"/>
          <w:szCs w:val="28"/>
        </w:rPr>
        <w:t xml:space="preserve">.gada </w:t>
      </w:r>
      <w:r w:rsidR="00B937BE">
        <w:rPr>
          <w:b/>
          <w:bCs/>
          <w:sz w:val="28"/>
          <w:szCs w:val="28"/>
        </w:rPr>
        <w:t>4.augusta</w:t>
      </w:r>
      <w:r w:rsidR="00B937BE" w:rsidRPr="00F35660">
        <w:rPr>
          <w:b/>
          <w:bCs/>
          <w:sz w:val="28"/>
          <w:szCs w:val="28"/>
        </w:rPr>
        <w:t xml:space="preserve"> noteikumos Nr.</w:t>
      </w:r>
      <w:r w:rsidR="004879B3">
        <w:rPr>
          <w:b/>
          <w:bCs/>
          <w:sz w:val="28"/>
          <w:szCs w:val="28"/>
        </w:rPr>
        <w:t>642</w:t>
      </w:r>
      <w:r w:rsidR="00B937BE" w:rsidRPr="00F35660">
        <w:rPr>
          <w:b/>
          <w:bCs/>
          <w:sz w:val="28"/>
          <w:szCs w:val="28"/>
        </w:rPr>
        <w:t xml:space="preserve"> </w:t>
      </w:r>
      <w:r w:rsidR="00B937BE">
        <w:rPr>
          <w:b/>
          <w:bCs/>
          <w:sz w:val="28"/>
          <w:szCs w:val="28"/>
        </w:rPr>
        <w:t>„</w:t>
      </w:r>
      <w:r w:rsidRPr="000F0B0D">
        <w:rPr>
          <w:b/>
          <w:bCs/>
          <w:sz w:val="28"/>
          <w:szCs w:val="28"/>
        </w:rPr>
        <w:t xml:space="preserve">Noteikumi par darbības programmas „Infrastruktūra un pakalpojumi” papildinājuma </w:t>
      </w:r>
      <w:r w:rsidR="004879B3">
        <w:rPr>
          <w:b/>
          <w:bCs/>
          <w:sz w:val="28"/>
          <w:szCs w:val="28"/>
        </w:rPr>
        <w:t>3.1.5.2.aktivitāti „</w:t>
      </w:r>
      <w:r w:rsidR="004879B3" w:rsidRPr="004879B3">
        <w:rPr>
          <w:b/>
          <w:bCs/>
          <w:sz w:val="28"/>
          <w:szCs w:val="28"/>
        </w:rPr>
        <w:t>Neatliekamās me</w:t>
      </w:r>
      <w:r w:rsidR="004879B3">
        <w:rPr>
          <w:b/>
          <w:bCs/>
          <w:sz w:val="28"/>
          <w:szCs w:val="28"/>
        </w:rPr>
        <w:t>dicīniskās palīdzības attīstība”</w:t>
      </w:r>
      <w:r w:rsidRPr="000F0B0D">
        <w:rPr>
          <w:b/>
          <w:bCs/>
          <w:sz w:val="28"/>
          <w:szCs w:val="28"/>
        </w:rPr>
        <w:t>”</w:t>
      </w:r>
      <w:r w:rsidR="00B937BE">
        <w:rPr>
          <w:b/>
          <w:bCs/>
          <w:sz w:val="28"/>
          <w:szCs w:val="28"/>
        </w:rPr>
        <w:t>”</w:t>
      </w:r>
      <w:r w:rsidRPr="004879B3">
        <w:rPr>
          <w:b/>
          <w:bCs/>
          <w:sz w:val="28"/>
          <w:szCs w:val="28"/>
        </w:rPr>
        <w:t xml:space="preserve"> </w:t>
      </w:r>
      <w:r w:rsidR="000746DD" w:rsidRPr="004879B3">
        <w:rPr>
          <w:b/>
          <w:bCs/>
          <w:sz w:val="28"/>
          <w:szCs w:val="28"/>
        </w:rPr>
        <w:t>sākotnējās</w:t>
      </w:r>
      <w:r w:rsidR="000746DD">
        <w:rPr>
          <w:b/>
          <w:sz w:val="28"/>
          <w:szCs w:val="28"/>
        </w:rPr>
        <w:t xml:space="preserve"> ietekmes novērtējuma ziņojums (anotācija)</w:t>
      </w:r>
      <w:bookmarkEnd w:id="0"/>
      <w:bookmarkEnd w:id="1"/>
      <w:bookmarkEnd w:id="2"/>
      <w:bookmarkEnd w:id="3"/>
      <w:bookmarkEnd w:id="4"/>
    </w:p>
    <w:p w:rsidR="00B9292C" w:rsidRDefault="00B9292C" w:rsidP="00B9292C">
      <w:pPr>
        <w:rPr>
          <w:i/>
          <w:sz w:val="28"/>
          <w:szCs w:val="28"/>
        </w:rPr>
      </w:pPr>
    </w:p>
    <w:p w:rsidR="00623AE2" w:rsidRPr="000F0B0D" w:rsidRDefault="00623AE2" w:rsidP="00B9292C">
      <w:pPr>
        <w:rPr>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2"/>
        <w:gridCol w:w="2717"/>
        <w:gridCol w:w="5918"/>
      </w:tblGrid>
      <w:tr w:rsidR="00BE09F3" w:rsidRPr="001E3003" w:rsidTr="001E3003">
        <w:trPr>
          <w:trHeight w:val="559"/>
        </w:trPr>
        <w:tc>
          <w:tcPr>
            <w:tcW w:w="9287" w:type="dxa"/>
            <w:gridSpan w:val="3"/>
            <w:vAlign w:val="center"/>
          </w:tcPr>
          <w:p w:rsidR="00BE09F3" w:rsidRPr="001E3003" w:rsidRDefault="00BE09F3" w:rsidP="001E3003">
            <w:pPr>
              <w:autoSpaceDE w:val="0"/>
              <w:autoSpaceDN w:val="0"/>
              <w:adjustRightInd w:val="0"/>
              <w:rPr>
                <w:noProof/>
                <w:sz w:val="28"/>
                <w:szCs w:val="28"/>
              </w:rPr>
            </w:pPr>
            <w:r w:rsidRPr="001E3003">
              <w:rPr>
                <w:b/>
                <w:bCs/>
                <w:lang w:eastAsia="lv-LV" w:bidi="lo-LA"/>
              </w:rPr>
              <w:t>I. Tiesību akta projekta izstrādes nepieciešamība</w:t>
            </w:r>
          </w:p>
        </w:tc>
      </w:tr>
      <w:tr w:rsidR="00BE09F3" w:rsidRPr="001E3003" w:rsidTr="001E3003">
        <w:tc>
          <w:tcPr>
            <w:tcW w:w="652" w:type="dxa"/>
          </w:tcPr>
          <w:p w:rsidR="00BE09F3" w:rsidRPr="000F0B0D" w:rsidRDefault="00BE09F3" w:rsidP="001E3003">
            <w:pPr>
              <w:spacing w:before="100" w:beforeAutospacing="1" w:after="100" w:afterAutospacing="1"/>
              <w:rPr>
                <w:lang w:eastAsia="lv-LV" w:bidi="lo-LA"/>
              </w:rPr>
            </w:pPr>
            <w:r w:rsidRPr="000F0B0D">
              <w:rPr>
                <w:lang w:eastAsia="lv-LV" w:bidi="lo-LA"/>
              </w:rPr>
              <w:t> 1.</w:t>
            </w:r>
          </w:p>
        </w:tc>
        <w:tc>
          <w:tcPr>
            <w:tcW w:w="2717" w:type="dxa"/>
          </w:tcPr>
          <w:p w:rsidR="00BE09F3" w:rsidRPr="000F0B0D" w:rsidRDefault="00BE09F3" w:rsidP="001E3003">
            <w:pPr>
              <w:spacing w:before="100" w:beforeAutospacing="1" w:after="100" w:afterAutospacing="1"/>
              <w:rPr>
                <w:lang w:eastAsia="lv-LV" w:bidi="lo-LA"/>
              </w:rPr>
            </w:pPr>
            <w:r w:rsidRPr="000F0B0D">
              <w:rPr>
                <w:lang w:eastAsia="lv-LV" w:bidi="lo-LA"/>
              </w:rPr>
              <w:t>Pamatojums</w:t>
            </w:r>
          </w:p>
        </w:tc>
        <w:tc>
          <w:tcPr>
            <w:tcW w:w="5918" w:type="dxa"/>
            <w:vAlign w:val="center"/>
          </w:tcPr>
          <w:p w:rsidR="00BE09F3" w:rsidRPr="008C27B1" w:rsidRDefault="00B937BE" w:rsidP="00C625D2">
            <w:pPr>
              <w:spacing w:before="100" w:beforeAutospacing="1" w:after="100" w:afterAutospacing="1"/>
              <w:jc w:val="both"/>
              <w:rPr>
                <w:lang w:eastAsia="lv-LV" w:bidi="lo-LA"/>
              </w:rPr>
            </w:pPr>
            <w:r w:rsidRPr="008C27B1">
              <w:t>Ministru kabineta</w:t>
            </w:r>
            <w:r w:rsidR="00C625D2">
              <w:t xml:space="preserve"> (turpmāk – MK)</w:t>
            </w:r>
            <w:r w:rsidRPr="008C27B1">
              <w:t xml:space="preserve"> noteikumu „</w:t>
            </w:r>
            <w:r w:rsidR="004879B3" w:rsidRPr="008C27B1">
              <w:t>Grozījumi Ministru kabineta 200</w:t>
            </w:r>
            <w:r w:rsidR="00F856F7" w:rsidRPr="008C27B1">
              <w:t>8</w:t>
            </w:r>
            <w:r w:rsidR="004879B3" w:rsidRPr="008C27B1">
              <w:t>.gada 4.augusta noteikumos Nr.642 „Noteikumi par darbības programmas „Infrastruktūra un pakalpojumi” papildinājuma 3.1.5.2.aktivitāti „Neatliekamās medicīniskās palīdzības attīstība””</w:t>
            </w:r>
            <w:r w:rsidRPr="008C27B1">
              <w:t>” projekts (turpmāk –</w:t>
            </w:r>
            <w:r w:rsidR="00C625D2">
              <w:t xml:space="preserve"> </w:t>
            </w:r>
            <w:r w:rsidRPr="008C27B1">
              <w:t>noteikumu projekts) sagatavots pamatojoties uz Eiropas Savienības struktūrfondu un Kohēzijas fonda vadības likuma 18.panta 10.punktu</w:t>
            </w:r>
            <w:r w:rsidR="00C625D2">
              <w:t>.</w:t>
            </w:r>
          </w:p>
        </w:tc>
      </w:tr>
      <w:tr w:rsidR="00BE09F3" w:rsidRPr="001E3003" w:rsidTr="001E3003">
        <w:tc>
          <w:tcPr>
            <w:tcW w:w="652" w:type="dxa"/>
          </w:tcPr>
          <w:p w:rsidR="00BE09F3" w:rsidRPr="000F0B0D" w:rsidRDefault="00BE09F3" w:rsidP="001E3003">
            <w:pPr>
              <w:spacing w:before="100" w:beforeAutospacing="1" w:after="100" w:afterAutospacing="1"/>
              <w:rPr>
                <w:lang w:eastAsia="lv-LV" w:bidi="lo-LA"/>
              </w:rPr>
            </w:pPr>
            <w:r w:rsidRPr="000F0B0D">
              <w:rPr>
                <w:lang w:eastAsia="lv-LV" w:bidi="lo-LA"/>
              </w:rPr>
              <w:t> 2.</w:t>
            </w:r>
          </w:p>
        </w:tc>
        <w:tc>
          <w:tcPr>
            <w:tcW w:w="2717" w:type="dxa"/>
          </w:tcPr>
          <w:p w:rsidR="00BE09F3" w:rsidRPr="000F0B0D" w:rsidRDefault="00BE09F3" w:rsidP="001E3003">
            <w:pPr>
              <w:spacing w:before="100" w:beforeAutospacing="1" w:after="100" w:afterAutospacing="1"/>
              <w:rPr>
                <w:lang w:eastAsia="lv-LV" w:bidi="lo-LA"/>
              </w:rPr>
            </w:pPr>
            <w:r w:rsidRPr="000F0B0D">
              <w:rPr>
                <w:lang w:eastAsia="lv-LV" w:bidi="lo-LA"/>
              </w:rPr>
              <w:t>Pašreizējā situācija un problēmas</w:t>
            </w:r>
          </w:p>
        </w:tc>
        <w:tc>
          <w:tcPr>
            <w:tcW w:w="5918" w:type="dxa"/>
            <w:vAlign w:val="center"/>
          </w:tcPr>
          <w:p w:rsidR="00C21598" w:rsidRDefault="000B393B" w:rsidP="00C21598">
            <w:pPr>
              <w:spacing w:before="120" w:after="120"/>
              <w:jc w:val="both"/>
              <w:rPr>
                <w:lang w:eastAsia="lv-LV" w:bidi="lo-LA"/>
              </w:rPr>
            </w:pPr>
            <w:r w:rsidRPr="008C27B1">
              <w:t xml:space="preserve">MK </w:t>
            </w:r>
            <w:r w:rsidR="00C625D2" w:rsidRPr="008C27B1">
              <w:t>2008.gada 4.augusta noteikum</w:t>
            </w:r>
            <w:r w:rsidR="00C625D2">
              <w:t>i</w:t>
            </w:r>
            <w:r w:rsidR="00C625D2" w:rsidRPr="008C27B1">
              <w:t xml:space="preserve"> Nr.642 „Noteikumi par darbības programmas „Infrastruktūra un pakalpojumi” papildinājuma 3.1.5.2.aktivitāti „Neatliekamās medicīniskās palīdzības attīstība””</w:t>
            </w:r>
            <w:r w:rsidR="00C625D2">
              <w:t xml:space="preserve"> (turpmāk – MK noteikumi)</w:t>
            </w:r>
            <w:r w:rsidRPr="008C27B1">
              <w:t xml:space="preserve"> nosaka, </w:t>
            </w:r>
            <w:r w:rsidRPr="008C27B1">
              <w:rPr>
                <w:lang w:eastAsia="lv-LV" w:bidi="lo-LA"/>
              </w:rPr>
              <w:t xml:space="preserve">ka </w:t>
            </w:r>
            <w:r w:rsidR="00C21598" w:rsidRPr="00C21598">
              <w:rPr>
                <w:lang w:eastAsia="lv-LV" w:bidi="lo-LA"/>
              </w:rPr>
              <w:t>3.1.5.</w:t>
            </w:r>
            <w:r w:rsidR="00C21598">
              <w:rPr>
                <w:lang w:eastAsia="lv-LV" w:bidi="lo-LA"/>
              </w:rPr>
              <w:t>2.aktivitātes projekta maksimālā attiecināmā izmaksu summa</w:t>
            </w:r>
            <w:r w:rsidR="00C21598" w:rsidRPr="00C21598">
              <w:rPr>
                <w:lang w:eastAsia="lv-LV" w:bidi="lo-LA"/>
              </w:rPr>
              <w:t xml:space="preserve"> </w:t>
            </w:r>
            <w:r w:rsidR="00C21598">
              <w:rPr>
                <w:lang w:eastAsia="lv-LV" w:bidi="lo-LA"/>
              </w:rPr>
              <w:t>ir 21</w:t>
            </w:r>
            <w:r w:rsidR="0043040D">
              <w:rPr>
                <w:lang w:eastAsia="lv-LV" w:bidi="lo-LA"/>
              </w:rPr>
              <w:t> </w:t>
            </w:r>
            <w:r w:rsidR="00C21598">
              <w:rPr>
                <w:lang w:eastAsia="lv-LV" w:bidi="lo-LA"/>
              </w:rPr>
              <w:t>278</w:t>
            </w:r>
            <w:r w:rsidR="0043040D">
              <w:rPr>
                <w:lang w:eastAsia="lv-LV" w:bidi="lo-LA"/>
              </w:rPr>
              <w:t> </w:t>
            </w:r>
            <w:r w:rsidR="00C21598">
              <w:rPr>
                <w:lang w:eastAsia="lv-LV" w:bidi="lo-LA"/>
              </w:rPr>
              <w:t>405</w:t>
            </w:r>
            <w:r w:rsidR="0043040D">
              <w:rPr>
                <w:lang w:eastAsia="lv-LV" w:bidi="lo-LA"/>
              </w:rPr>
              <w:t> </w:t>
            </w:r>
            <w:r w:rsidR="00C21598">
              <w:rPr>
                <w:lang w:eastAsia="lv-LV" w:bidi="lo-LA"/>
              </w:rPr>
              <w:t>lati</w:t>
            </w:r>
            <w:r w:rsidR="00C21598" w:rsidRPr="00C21598">
              <w:rPr>
                <w:lang w:eastAsia="lv-LV" w:bidi="lo-LA"/>
              </w:rPr>
              <w:t>, ņemot vērā piešķirto virssaistību apmēru</w:t>
            </w:r>
            <w:r w:rsidR="00C21598">
              <w:rPr>
                <w:lang w:eastAsia="lv-LV" w:bidi="lo-LA"/>
              </w:rPr>
              <w:t>.</w:t>
            </w:r>
            <w:r w:rsidR="00A03F48">
              <w:rPr>
                <w:lang w:eastAsia="lv-LV" w:bidi="lo-LA"/>
              </w:rPr>
              <w:t xml:space="preserve"> Tai skaitā, ir noteikts, ka atbalstāmās aktivitātes </w:t>
            </w:r>
            <w:r w:rsidR="007152EF">
              <w:rPr>
                <w:lang w:eastAsia="lv-LV" w:bidi="lo-LA"/>
              </w:rPr>
              <w:t>N</w:t>
            </w:r>
            <w:r w:rsidR="00106C51" w:rsidRPr="00106C51">
              <w:rPr>
                <w:lang w:eastAsia="lv-LV" w:bidi="lo-LA"/>
              </w:rPr>
              <w:t xml:space="preserve">eatliekamās medicīniskās palīdzības dienesta </w:t>
            </w:r>
            <w:r w:rsidR="007152EF">
              <w:rPr>
                <w:lang w:eastAsia="lv-LV" w:bidi="lo-LA"/>
              </w:rPr>
              <w:t xml:space="preserve">(turpmāk – NMPD) </w:t>
            </w:r>
            <w:r w:rsidR="00106C51" w:rsidRPr="00106C51">
              <w:rPr>
                <w:lang w:eastAsia="lv-LV" w:bidi="lo-LA"/>
              </w:rPr>
              <w:t>funkciju nodrošināšanai nepieciešamā specializētā autotransporta iegāde</w:t>
            </w:r>
            <w:r w:rsidR="00106C51">
              <w:rPr>
                <w:lang w:eastAsia="lv-LV" w:bidi="lo-LA"/>
              </w:rPr>
              <w:t xml:space="preserve"> virssaistību finansējums ir</w:t>
            </w:r>
            <w:r w:rsidR="00106C51" w:rsidRPr="00106C51">
              <w:rPr>
                <w:lang w:eastAsia="lv-LV" w:bidi="lo-LA"/>
              </w:rPr>
              <w:t xml:space="preserve"> </w:t>
            </w:r>
            <w:r w:rsidR="00C625D2">
              <w:rPr>
                <w:lang w:eastAsia="lv-LV" w:bidi="lo-LA"/>
              </w:rPr>
              <w:t>līdz</w:t>
            </w:r>
            <w:r w:rsidR="00106C51" w:rsidRPr="00106C51">
              <w:rPr>
                <w:lang w:eastAsia="lv-LV" w:bidi="lo-LA"/>
              </w:rPr>
              <w:t xml:space="preserve"> 10</w:t>
            </w:r>
            <w:r w:rsidR="0043040D">
              <w:rPr>
                <w:lang w:eastAsia="lv-LV" w:bidi="lo-LA"/>
              </w:rPr>
              <w:t> </w:t>
            </w:r>
            <w:r w:rsidR="00106C51" w:rsidRPr="00106C51">
              <w:rPr>
                <w:lang w:eastAsia="lv-LV" w:bidi="lo-LA"/>
              </w:rPr>
              <w:t>600</w:t>
            </w:r>
            <w:r w:rsidR="0043040D">
              <w:rPr>
                <w:lang w:eastAsia="lv-LV" w:bidi="lo-LA"/>
              </w:rPr>
              <w:t> </w:t>
            </w:r>
            <w:r w:rsidR="00106C51" w:rsidRPr="00106C51">
              <w:rPr>
                <w:lang w:eastAsia="lv-LV" w:bidi="lo-LA"/>
              </w:rPr>
              <w:t>000</w:t>
            </w:r>
            <w:r w:rsidR="0043040D">
              <w:rPr>
                <w:lang w:eastAsia="lv-LV" w:bidi="lo-LA"/>
              </w:rPr>
              <w:t> </w:t>
            </w:r>
            <w:r w:rsidR="00106C51" w:rsidRPr="00106C51">
              <w:rPr>
                <w:lang w:eastAsia="lv-LV" w:bidi="lo-LA"/>
              </w:rPr>
              <w:t>lat</w:t>
            </w:r>
            <w:r w:rsidR="00C625D2">
              <w:rPr>
                <w:lang w:eastAsia="lv-LV" w:bidi="lo-LA"/>
              </w:rPr>
              <w:t>iem</w:t>
            </w:r>
            <w:r w:rsidR="006B483A">
              <w:rPr>
                <w:lang w:eastAsia="lv-LV" w:bidi="lo-LA"/>
              </w:rPr>
              <w:t xml:space="preserve"> jeb </w:t>
            </w:r>
            <w:r w:rsidR="006B483A" w:rsidRPr="006B483A">
              <w:rPr>
                <w:b/>
                <w:lang w:eastAsia="lv-LV" w:bidi="lo-LA"/>
              </w:rPr>
              <w:t xml:space="preserve">15 082 441 </w:t>
            </w:r>
            <w:proofErr w:type="spellStart"/>
            <w:r w:rsidR="006B483A" w:rsidRPr="006B483A">
              <w:rPr>
                <w:b/>
                <w:lang w:eastAsia="lv-LV" w:bidi="lo-LA"/>
              </w:rPr>
              <w:t>euro</w:t>
            </w:r>
            <w:proofErr w:type="spellEnd"/>
            <w:r w:rsidR="00106C51">
              <w:rPr>
                <w:lang w:eastAsia="lv-LV" w:bidi="lo-LA"/>
              </w:rPr>
              <w:t>.</w:t>
            </w:r>
          </w:p>
          <w:p w:rsidR="00250931" w:rsidRDefault="00106C51" w:rsidP="00250931">
            <w:pPr>
              <w:spacing w:before="120" w:after="120"/>
              <w:jc w:val="both"/>
              <w:rPr>
                <w:lang w:eastAsia="lv-LV" w:bidi="lo-LA"/>
              </w:rPr>
            </w:pPr>
            <w:r>
              <w:rPr>
                <w:lang w:eastAsia="lv-LV" w:bidi="lo-LA"/>
              </w:rPr>
              <w:t xml:space="preserve">Lai pilnvērtīgi nodrošinātu </w:t>
            </w:r>
            <w:r w:rsidR="007152EF">
              <w:rPr>
                <w:lang w:eastAsia="lv-LV" w:bidi="lo-LA"/>
              </w:rPr>
              <w:t>NMPD</w:t>
            </w:r>
            <w:r>
              <w:rPr>
                <w:lang w:eastAsia="lv-LV" w:bidi="lo-LA"/>
              </w:rPr>
              <w:t xml:space="preserve"> attīstību, nepieciešams nodrošināt finansējumu </w:t>
            </w:r>
            <w:r w:rsidR="00C625D2">
              <w:rPr>
                <w:lang w:eastAsia="lv-LV" w:bidi="lo-LA"/>
              </w:rPr>
              <w:t>neatliekamās medicīniskās palīdzības</w:t>
            </w:r>
            <w:r>
              <w:rPr>
                <w:lang w:eastAsia="lv-LV" w:bidi="lo-LA"/>
              </w:rPr>
              <w:t xml:space="preserve"> brigāžu medicīniskajam</w:t>
            </w:r>
            <w:r w:rsidR="00810213">
              <w:rPr>
                <w:lang w:eastAsia="lv-LV" w:bidi="lo-LA"/>
              </w:rPr>
              <w:t xml:space="preserve"> aprīkojumam, kā arī papildus finansējumu </w:t>
            </w:r>
            <w:r w:rsidR="007152EF">
              <w:rPr>
                <w:lang w:eastAsia="lv-LV" w:bidi="lo-LA"/>
              </w:rPr>
              <w:t>NMPD</w:t>
            </w:r>
            <w:r w:rsidR="00810213">
              <w:rPr>
                <w:lang w:eastAsia="lv-LV" w:bidi="lo-LA"/>
              </w:rPr>
              <w:t xml:space="preserve"> funkciju nodrošināšanai nepieciešamās infrastruktūras izveidei un aprīkojuma iegādei, kā arī  informācijas sistēmas izstrādei un informācijas sistēmas darbības nodrošināšanai nepieciešamā aprīkojuma iegādei</w:t>
            </w:r>
            <w:r w:rsidR="00250931">
              <w:rPr>
                <w:lang w:eastAsia="lv-LV" w:bidi="lo-LA"/>
              </w:rPr>
              <w:t>. Minētie grozījumi ir nepieciešami</w:t>
            </w:r>
            <w:r w:rsidR="00250931">
              <w:t>:</w:t>
            </w:r>
          </w:p>
          <w:p w:rsidR="00250931" w:rsidRDefault="00250931" w:rsidP="00250931">
            <w:pPr>
              <w:numPr>
                <w:ilvl w:val="0"/>
                <w:numId w:val="12"/>
              </w:numPr>
              <w:spacing w:before="120" w:after="120"/>
              <w:ind w:left="175" w:firstLine="0"/>
              <w:jc w:val="both"/>
            </w:pPr>
            <w:r>
              <w:t>l</w:t>
            </w:r>
            <w:r w:rsidRPr="00BF2176">
              <w:t xml:space="preserve">ai </w:t>
            </w:r>
            <w:r w:rsidRPr="00BF2176">
              <w:rPr>
                <w:lang w:eastAsia="lv-LV" w:bidi="lo-LA"/>
              </w:rPr>
              <w:t>garantētu</w:t>
            </w:r>
            <w:r w:rsidRPr="00BF2176">
              <w:t xml:space="preserve"> NMP</w:t>
            </w:r>
            <w:r>
              <w:t>D</w:t>
            </w:r>
            <w:r w:rsidRPr="00BF2176">
              <w:t xml:space="preserve"> brigāžu ārstniecības personu efektīvu un kvalitatīvu darbību</w:t>
            </w:r>
            <w:r>
              <w:t>,</w:t>
            </w:r>
            <w:r w:rsidRPr="00BF2176">
              <w:t xml:space="preserve"> ir ieviests vienots, tehnoloģiski savietojama medicīniskā aprīkojuma nodrošinājums, vienota datu aprites sistēma un speciāls programm</w:t>
            </w:r>
            <w:r>
              <w:t>rīks, kas dod pieeju visiem NMPD</w:t>
            </w:r>
            <w:r w:rsidRPr="00BF2176">
              <w:t xml:space="preserve"> datiem un ļauj efektīvi veikt datu analīzi. </w:t>
            </w:r>
            <w:r>
              <w:t xml:space="preserve">Šobrīd ir konstatētas attīstības </w:t>
            </w:r>
            <w:r w:rsidR="003D53EC">
              <w:t>vajadzības</w:t>
            </w:r>
            <w:r>
              <w:t xml:space="preserve"> gan attiecībā uz programmatūru, gan attiecība uz IT aprīkojumu, kas </w:t>
            </w:r>
            <w:r w:rsidR="003D53EC">
              <w:t xml:space="preserve">ļaus nodrošināt kvalitatīvāku neatliekamās medicīniskās palīdzības </w:t>
            </w:r>
            <w:r w:rsidR="003D53EC">
              <w:lastRenderedPageBreak/>
              <w:t>pakalpojumu koordināciju un sniegšanu</w:t>
            </w:r>
            <w:r>
              <w:t>;</w:t>
            </w:r>
          </w:p>
          <w:p w:rsidR="003D53EC" w:rsidRDefault="00250931" w:rsidP="003D53EC">
            <w:pPr>
              <w:numPr>
                <w:ilvl w:val="0"/>
                <w:numId w:val="12"/>
              </w:numPr>
              <w:spacing w:before="120" w:after="120"/>
              <w:ind w:left="175" w:firstLine="0"/>
              <w:jc w:val="both"/>
            </w:pPr>
            <w:r>
              <w:t xml:space="preserve">papildus jau veiktajiem infrastruktūras uzlabojumiem nepieciešama </w:t>
            </w:r>
            <w:r w:rsidRPr="00BF2176">
              <w:t>Rīgas Reģionālā Centra un Brigāžu atbalsta centr</w:t>
            </w:r>
            <w:r>
              <w:t>a</w:t>
            </w:r>
            <w:r w:rsidRPr="00BF2176">
              <w:t xml:space="preserve"> </w:t>
            </w:r>
            <w:r>
              <w:t>ē</w:t>
            </w:r>
            <w:r w:rsidRPr="00BF2176">
              <w:t>ku infrastruktūras uzlabošana</w:t>
            </w:r>
            <w:r>
              <w:t xml:space="preserve"> un </w:t>
            </w:r>
            <w:r w:rsidRPr="00BF2176">
              <w:t xml:space="preserve"> pielāgo</w:t>
            </w:r>
            <w:r>
              <w:t>šana</w:t>
            </w:r>
            <w:r w:rsidRPr="00BF2176">
              <w:t xml:space="preserve"> NMP</w:t>
            </w:r>
            <w:r w:rsidR="00922164">
              <w:t xml:space="preserve">D </w:t>
            </w:r>
            <w:r w:rsidRPr="00BF2176">
              <w:t>funkciju izpildei</w:t>
            </w:r>
            <w:r>
              <w:t>. J</w:t>
            </w:r>
            <w:r w:rsidRPr="00BF2176">
              <w:t xml:space="preserve">ānodrošina </w:t>
            </w:r>
            <w:r>
              <w:t xml:space="preserve">ēku </w:t>
            </w:r>
            <w:r w:rsidRPr="00BF2176">
              <w:t>atbilstību MK 20.01.2009. noteikumu Nr.60 „Noteikumi par obligātajām prasībām ārstniecības iestādēm un to struktūrvienībām” 67.punkta prasībām</w:t>
            </w:r>
            <w:r>
              <w:t>;</w:t>
            </w:r>
          </w:p>
          <w:p w:rsidR="003D53EC" w:rsidRDefault="00250931" w:rsidP="003D53EC">
            <w:pPr>
              <w:numPr>
                <w:ilvl w:val="0"/>
                <w:numId w:val="12"/>
              </w:numPr>
              <w:spacing w:before="120" w:after="120"/>
              <w:ind w:left="175" w:firstLine="0"/>
              <w:jc w:val="both"/>
            </w:pPr>
            <w:r>
              <w:t>n</w:t>
            </w:r>
            <w:r w:rsidRPr="00BF2176">
              <w:t>eatliekamās medicīniskās palīdzības sniegšanai absolūti būtiskais medicīniskais aprīkojums tiek izmantots ikdienā NMP</w:t>
            </w:r>
            <w:r w:rsidR="00922164">
              <w:t>D</w:t>
            </w:r>
            <w:r w:rsidRPr="00BF2176">
              <w:t xml:space="preserve"> galveno funkciju izpildei, tas daudzviet ir nolietots un novecojis. Lai nodrošinātu augstu darba kvalitāti, reanimācijas, ārstu un specializēto brigāžu medicīniskais aprīkojums regulāri ir jāatjauno un jānomaina. Gandrīz visam aprīkojumam nepieciešams papildus vienību skaits (maiņai, aizvietošanai, apmācībām, utt.).  </w:t>
            </w:r>
            <w:r>
              <w:t>Nepieciešams iegādāties</w:t>
            </w:r>
            <w:r w:rsidRPr="00BF2176">
              <w:t xml:space="preserve"> būtiskā</w:t>
            </w:r>
            <w:r>
              <w:t xml:space="preserve">ko </w:t>
            </w:r>
            <w:r w:rsidRPr="00BF2176">
              <w:t>aprīkojum</w:t>
            </w:r>
            <w:r>
              <w:t>u</w:t>
            </w:r>
            <w:r w:rsidRPr="00BF2176">
              <w:t>, bez kur</w:t>
            </w:r>
            <w:r w:rsidR="00922164">
              <w:t>a</w:t>
            </w:r>
            <w:r w:rsidRPr="00BF2176">
              <w:t xml:space="preserve"> neatliekamā medicīniskā palīdzība </w:t>
            </w:r>
            <w:proofErr w:type="spellStart"/>
            <w:r w:rsidRPr="00BF2176">
              <w:t>pirmsslimnīcu</w:t>
            </w:r>
            <w:proofErr w:type="spellEnd"/>
            <w:r w:rsidRPr="00BF2176">
              <w:t xml:space="preserve"> etapā vispār nevar tikt nodrošināta</w:t>
            </w:r>
            <w:r>
              <w:t xml:space="preserve"> (d</w:t>
            </w:r>
            <w:r w:rsidRPr="00BF2176">
              <w:t xml:space="preserve">audzfunkcionāli </w:t>
            </w:r>
            <w:proofErr w:type="spellStart"/>
            <w:r w:rsidRPr="00BF2176">
              <w:t>defibrilatori</w:t>
            </w:r>
            <w:proofErr w:type="spellEnd"/>
            <w:r>
              <w:t>, p</w:t>
            </w:r>
            <w:r w:rsidRPr="00BF2176">
              <w:t>laušu mākslīgās ventilācijas</w:t>
            </w:r>
            <w:r>
              <w:t xml:space="preserve"> </w:t>
            </w:r>
            <w:r w:rsidRPr="00BF2176">
              <w:t>iekārtas</w:t>
            </w:r>
            <w:r>
              <w:t xml:space="preserve">, ārējo sirds masāžas aprīkojums, </w:t>
            </w:r>
            <w:proofErr w:type="spellStart"/>
            <w:r>
              <w:t>p</w:t>
            </w:r>
            <w:r w:rsidRPr="00BF2176">
              <w:t>erfuzori</w:t>
            </w:r>
            <w:proofErr w:type="spellEnd"/>
            <w:r w:rsidRPr="00BF2176">
              <w:t xml:space="preserve"> precīzai zāļu ievadei un </w:t>
            </w:r>
            <w:proofErr w:type="spellStart"/>
            <w:r w:rsidRPr="00BF2176">
              <w:t>vakuummatrači</w:t>
            </w:r>
            <w:proofErr w:type="spellEnd"/>
            <w:r w:rsidRPr="00BF2176">
              <w:t xml:space="preserve"> cietušā visa ķermeņa imobilizācijai</w:t>
            </w:r>
            <w:r>
              <w:t>, m</w:t>
            </w:r>
            <w:r w:rsidRPr="00BF2176">
              <w:t>obil</w:t>
            </w:r>
            <w:r>
              <w:t>ais</w:t>
            </w:r>
            <w:r w:rsidRPr="00BF2176">
              <w:t xml:space="preserve"> USG</w:t>
            </w:r>
            <w:r>
              <w:t>, utt.);</w:t>
            </w:r>
          </w:p>
          <w:p w:rsidR="003D53EC" w:rsidRDefault="00250931" w:rsidP="00250931">
            <w:pPr>
              <w:numPr>
                <w:ilvl w:val="0"/>
                <w:numId w:val="12"/>
              </w:numPr>
              <w:spacing w:before="120" w:after="120"/>
              <w:ind w:left="175" w:firstLine="0"/>
              <w:jc w:val="both"/>
            </w:pPr>
            <w:r>
              <w:t xml:space="preserve">nepieciešams </w:t>
            </w:r>
            <w:r w:rsidR="003D53EC">
              <w:t xml:space="preserve">iegādāties </w:t>
            </w:r>
            <w:r>
              <w:t>vieglo</w:t>
            </w:r>
            <w:r w:rsidRPr="00BF2176">
              <w:t xml:space="preserve"> </w:t>
            </w:r>
            <w:r w:rsidR="003D53EC">
              <w:t>specializēto autotransportu, kas galvenokārt paredzēts</w:t>
            </w:r>
            <w:r w:rsidRPr="00BF2176">
              <w:t xml:space="preserve"> ārstu-speciālistu un to ekipējuma/aprīkojuma nogādāšanai līdz ārstniecības iestādēm</w:t>
            </w:r>
            <w:r>
              <w:t>;</w:t>
            </w:r>
          </w:p>
          <w:p w:rsidR="00250931" w:rsidRDefault="00250931" w:rsidP="00250931">
            <w:pPr>
              <w:numPr>
                <w:ilvl w:val="0"/>
                <w:numId w:val="12"/>
              </w:numPr>
              <w:spacing w:before="120" w:after="120"/>
              <w:ind w:left="175" w:firstLine="0"/>
              <w:jc w:val="both"/>
            </w:pPr>
            <w:r>
              <w:t xml:space="preserve">lai risinātu jautājumu par drošu bērnu pārvadāšanu, paredzēts </w:t>
            </w:r>
            <w:r w:rsidRPr="00803C5C">
              <w:t>iegādāties atbilstoši sertificētas speciālas papildus drošības jostas dažādu vecumu un svara bērnu stiprināšanai</w:t>
            </w:r>
            <w:r>
              <w:t>.</w:t>
            </w:r>
          </w:p>
          <w:p w:rsidR="00C625D2" w:rsidRDefault="00C625D2" w:rsidP="00C625D2">
            <w:pPr>
              <w:spacing w:before="120" w:after="120"/>
              <w:jc w:val="both"/>
              <w:rPr>
                <w:lang w:eastAsia="lv-LV" w:bidi="lo-LA"/>
              </w:rPr>
            </w:pPr>
            <w:r>
              <w:rPr>
                <w:lang w:eastAsia="lv-LV" w:bidi="lo-LA"/>
              </w:rPr>
              <w:t xml:space="preserve">Ņemot vērā minēto, nepieciešams veikt grozījumus MK noteikumos virssaistību finansējumu </w:t>
            </w:r>
            <w:r w:rsidR="00A94CF7">
              <w:rPr>
                <w:lang w:eastAsia="lv-LV" w:bidi="lo-LA"/>
              </w:rPr>
              <w:t>vismaz 3</w:t>
            </w:r>
            <w:r w:rsidR="0043040D">
              <w:rPr>
                <w:lang w:eastAsia="lv-LV" w:bidi="lo-LA"/>
              </w:rPr>
              <w:t> </w:t>
            </w:r>
            <w:r w:rsidR="00A94CF7">
              <w:rPr>
                <w:lang w:eastAsia="lv-LV" w:bidi="lo-LA"/>
              </w:rPr>
              <w:t>216</w:t>
            </w:r>
            <w:r w:rsidR="0043040D">
              <w:rPr>
                <w:lang w:eastAsia="lv-LV" w:bidi="lo-LA"/>
              </w:rPr>
              <w:t> </w:t>
            </w:r>
            <w:r w:rsidR="00A94CF7">
              <w:rPr>
                <w:lang w:eastAsia="lv-LV" w:bidi="lo-LA"/>
              </w:rPr>
              <w:t>250</w:t>
            </w:r>
            <w:r w:rsidR="0043040D">
              <w:rPr>
                <w:lang w:eastAsia="lv-LV" w:bidi="lo-LA"/>
              </w:rPr>
              <w:t> </w:t>
            </w:r>
            <w:r>
              <w:rPr>
                <w:lang w:eastAsia="lv-LV" w:bidi="lo-LA"/>
              </w:rPr>
              <w:t xml:space="preserve">latu </w:t>
            </w:r>
            <w:r w:rsidR="006B483A">
              <w:rPr>
                <w:lang w:eastAsia="lv-LV" w:bidi="lo-LA"/>
              </w:rPr>
              <w:t xml:space="preserve">jeb </w:t>
            </w:r>
            <w:r w:rsidR="006B483A" w:rsidRPr="006B483A">
              <w:rPr>
                <w:b/>
                <w:lang w:eastAsia="lv-LV" w:bidi="lo-LA"/>
              </w:rPr>
              <w:t>4 576 31</w:t>
            </w:r>
            <w:r w:rsidR="006B483A">
              <w:rPr>
                <w:b/>
                <w:lang w:eastAsia="lv-LV" w:bidi="lo-LA"/>
              </w:rPr>
              <w:t>2</w:t>
            </w:r>
            <w:r w:rsidR="006B483A" w:rsidRPr="006B483A">
              <w:rPr>
                <w:b/>
                <w:lang w:eastAsia="lv-LV" w:bidi="lo-LA"/>
              </w:rPr>
              <w:t xml:space="preserve"> </w:t>
            </w:r>
            <w:proofErr w:type="spellStart"/>
            <w:r w:rsidR="006B483A" w:rsidRPr="006B483A">
              <w:rPr>
                <w:b/>
                <w:lang w:eastAsia="lv-LV" w:bidi="lo-LA"/>
              </w:rPr>
              <w:t>euro</w:t>
            </w:r>
            <w:proofErr w:type="spellEnd"/>
            <w:r w:rsidR="006B483A">
              <w:rPr>
                <w:lang w:eastAsia="lv-LV" w:bidi="lo-LA"/>
              </w:rPr>
              <w:t xml:space="preserve"> </w:t>
            </w:r>
            <w:r>
              <w:rPr>
                <w:lang w:eastAsia="lv-LV" w:bidi="lo-LA"/>
              </w:rPr>
              <w:t>apmērā no specializētā autotransporta iegādes pārdalīt šādām atbalstāmajām darbībām:</w:t>
            </w:r>
          </w:p>
          <w:p w:rsidR="00C625D2" w:rsidRPr="00C625D2" w:rsidRDefault="007152EF" w:rsidP="00C625D2">
            <w:pPr>
              <w:numPr>
                <w:ilvl w:val="0"/>
                <w:numId w:val="12"/>
              </w:numPr>
              <w:spacing w:before="120" w:after="120"/>
              <w:ind w:left="175" w:firstLine="0"/>
              <w:jc w:val="both"/>
              <w:rPr>
                <w:lang w:eastAsia="lv-LV" w:bidi="lo-LA"/>
              </w:rPr>
            </w:pPr>
            <w:r>
              <w:rPr>
                <w:lang w:eastAsia="lv-LV" w:bidi="lo-LA"/>
              </w:rPr>
              <w:t>NMPD</w:t>
            </w:r>
            <w:r w:rsidR="00C625D2" w:rsidRPr="00C625D2">
              <w:rPr>
                <w:lang w:eastAsia="lv-LV" w:bidi="lo-LA"/>
              </w:rPr>
              <w:t xml:space="preserve"> funkciju nodrošināšanai nepieciešamās infrastruktūras izveide un aprīkojuma iegāde </w:t>
            </w:r>
            <w:r w:rsidR="00A94CF7">
              <w:rPr>
                <w:lang w:eastAsia="lv-LV" w:bidi="lo-LA"/>
              </w:rPr>
              <w:t>2</w:t>
            </w:r>
            <w:r w:rsidR="0043040D">
              <w:rPr>
                <w:lang w:eastAsia="lv-LV" w:bidi="lo-LA"/>
              </w:rPr>
              <w:t> </w:t>
            </w:r>
            <w:r w:rsidR="00A94CF7" w:rsidRPr="00A94CF7">
              <w:rPr>
                <w:lang w:eastAsia="lv-LV" w:bidi="lo-LA"/>
              </w:rPr>
              <w:t>515</w:t>
            </w:r>
            <w:r w:rsidR="0043040D">
              <w:rPr>
                <w:lang w:eastAsia="lv-LV" w:bidi="lo-LA"/>
              </w:rPr>
              <w:t> </w:t>
            </w:r>
            <w:r w:rsidR="00A94CF7" w:rsidRPr="00A94CF7">
              <w:rPr>
                <w:lang w:eastAsia="lv-LV" w:bidi="lo-LA"/>
              </w:rPr>
              <w:t>050</w:t>
            </w:r>
            <w:r w:rsidR="0043040D">
              <w:rPr>
                <w:lang w:eastAsia="lv-LV" w:bidi="lo-LA"/>
              </w:rPr>
              <w:t> </w:t>
            </w:r>
            <w:r w:rsidR="00C625D2" w:rsidRPr="00C625D2">
              <w:rPr>
                <w:lang w:eastAsia="lv-LV" w:bidi="lo-LA"/>
              </w:rPr>
              <w:t xml:space="preserve">latu </w:t>
            </w:r>
            <w:r w:rsidR="006B483A">
              <w:rPr>
                <w:lang w:eastAsia="lv-LV" w:bidi="lo-LA"/>
              </w:rPr>
              <w:t xml:space="preserve">jeb </w:t>
            </w:r>
            <w:r w:rsidR="006B483A" w:rsidRPr="006B483A">
              <w:rPr>
                <w:b/>
                <w:lang w:eastAsia="lv-LV" w:bidi="lo-LA"/>
              </w:rPr>
              <w:t>3</w:t>
            </w:r>
            <w:r w:rsidR="006B483A">
              <w:rPr>
                <w:lang w:eastAsia="lv-LV" w:bidi="lo-LA"/>
              </w:rPr>
              <w:t> </w:t>
            </w:r>
            <w:r w:rsidR="006B483A" w:rsidRPr="006B483A">
              <w:rPr>
                <w:b/>
                <w:lang w:eastAsia="lv-LV" w:bidi="lo-LA"/>
              </w:rPr>
              <w:t xml:space="preserve">578 594 </w:t>
            </w:r>
            <w:proofErr w:type="spellStart"/>
            <w:r w:rsidR="006B483A" w:rsidRPr="006B483A">
              <w:rPr>
                <w:b/>
                <w:lang w:eastAsia="lv-LV" w:bidi="lo-LA"/>
              </w:rPr>
              <w:t>euro</w:t>
            </w:r>
            <w:proofErr w:type="spellEnd"/>
            <w:r w:rsidR="006B483A">
              <w:rPr>
                <w:lang w:eastAsia="lv-LV" w:bidi="lo-LA"/>
              </w:rPr>
              <w:t xml:space="preserve"> </w:t>
            </w:r>
            <w:r w:rsidR="00C625D2" w:rsidRPr="00C625D2">
              <w:rPr>
                <w:lang w:eastAsia="lv-LV" w:bidi="lo-LA"/>
              </w:rPr>
              <w:t>apmērā;</w:t>
            </w:r>
          </w:p>
          <w:p w:rsidR="00C625D2" w:rsidRPr="00C625D2" w:rsidRDefault="007152EF" w:rsidP="00C625D2">
            <w:pPr>
              <w:numPr>
                <w:ilvl w:val="0"/>
                <w:numId w:val="12"/>
              </w:numPr>
              <w:spacing w:before="120" w:after="120"/>
              <w:ind w:left="175" w:firstLine="0"/>
              <w:jc w:val="both"/>
              <w:rPr>
                <w:lang w:eastAsia="lv-LV" w:bidi="lo-LA"/>
              </w:rPr>
            </w:pPr>
            <w:r>
              <w:rPr>
                <w:lang w:eastAsia="lv-LV" w:bidi="lo-LA"/>
              </w:rPr>
              <w:t>NMPD</w:t>
            </w:r>
            <w:r w:rsidR="00C625D2" w:rsidRPr="00C625D2">
              <w:rPr>
                <w:lang w:eastAsia="lv-LV" w:bidi="lo-LA"/>
              </w:rPr>
              <w:t xml:space="preserve"> funkciju nodrošināšanai nepieciešamās informācijas sistēmas izstrāde un informācijas sistēmas darbības nodrošināšanai nepieciešamā aprīkojuma iegāde </w:t>
            </w:r>
            <w:r w:rsidR="00A94CF7" w:rsidRPr="00A94CF7">
              <w:rPr>
                <w:lang w:eastAsia="lv-LV" w:bidi="lo-LA"/>
              </w:rPr>
              <w:t>701</w:t>
            </w:r>
            <w:r w:rsidR="0043040D">
              <w:rPr>
                <w:lang w:eastAsia="lv-LV" w:bidi="lo-LA"/>
              </w:rPr>
              <w:t> </w:t>
            </w:r>
            <w:r w:rsidR="00A94CF7" w:rsidRPr="00A94CF7">
              <w:rPr>
                <w:lang w:eastAsia="lv-LV" w:bidi="lo-LA"/>
              </w:rPr>
              <w:t>200</w:t>
            </w:r>
            <w:r w:rsidR="0043040D">
              <w:rPr>
                <w:lang w:eastAsia="lv-LV" w:bidi="lo-LA"/>
              </w:rPr>
              <w:t> </w:t>
            </w:r>
            <w:r w:rsidR="00C625D2" w:rsidRPr="00C625D2">
              <w:rPr>
                <w:lang w:eastAsia="lv-LV" w:bidi="lo-LA"/>
              </w:rPr>
              <w:t xml:space="preserve">latu </w:t>
            </w:r>
            <w:r w:rsidR="006B483A">
              <w:rPr>
                <w:lang w:eastAsia="lv-LV" w:bidi="lo-LA"/>
              </w:rPr>
              <w:t xml:space="preserve">jeb </w:t>
            </w:r>
            <w:r w:rsidR="006B483A" w:rsidRPr="006B483A">
              <w:rPr>
                <w:b/>
                <w:lang w:eastAsia="lv-LV" w:bidi="lo-LA"/>
              </w:rPr>
              <w:t xml:space="preserve">997 718 </w:t>
            </w:r>
            <w:proofErr w:type="spellStart"/>
            <w:r w:rsidR="006B483A" w:rsidRPr="006B483A">
              <w:rPr>
                <w:b/>
                <w:lang w:eastAsia="lv-LV" w:bidi="lo-LA"/>
              </w:rPr>
              <w:t>euro</w:t>
            </w:r>
            <w:proofErr w:type="spellEnd"/>
            <w:r w:rsidR="006B483A">
              <w:rPr>
                <w:lang w:eastAsia="lv-LV" w:bidi="lo-LA"/>
              </w:rPr>
              <w:t xml:space="preserve"> </w:t>
            </w:r>
            <w:r w:rsidR="00C625D2" w:rsidRPr="00C625D2">
              <w:rPr>
                <w:lang w:eastAsia="lv-LV" w:bidi="lo-LA"/>
              </w:rPr>
              <w:t>apmērā.</w:t>
            </w:r>
          </w:p>
          <w:p w:rsidR="00CE15BF" w:rsidRDefault="00CE15BF" w:rsidP="00CE15BF">
            <w:pPr>
              <w:spacing w:before="120" w:after="120"/>
              <w:jc w:val="both"/>
              <w:rPr>
                <w:lang w:eastAsia="lv-LV" w:bidi="lo-LA"/>
              </w:rPr>
            </w:pPr>
            <w:r>
              <w:rPr>
                <w:lang w:eastAsia="lv-LV" w:bidi="lo-LA"/>
              </w:rPr>
              <w:t xml:space="preserve">Šo grozījumu rezultātā netiks pilnībā nodrošināta iepriekš plānotā aktivitāte - nodrošinātas jaunais specializētais autotransports neatliekamās medicīniskās palīdzības sniegšanai, proti, no pieejamā virssaistību finansējuma nodrošināta reģionu </w:t>
            </w:r>
            <w:r w:rsidR="00922164" w:rsidRPr="00106C51">
              <w:rPr>
                <w:lang w:eastAsia="lv-LV" w:bidi="lo-LA"/>
              </w:rPr>
              <w:t xml:space="preserve">specializētā </w:t>
            </w:r>
            <w:r w:rsidR="00922164">
              <w:rPr>
                <w:lang w:eastAsia="lv-LV" w:bidi="lo-LA"/>
              </w:rPr>
              <w:t xml:space="preserve">operatīvā medicīniskā  </w:t>
            </w:r>
            <w:r w:rsidR="00922164" w:rsidRPr="00106C51">
              <w:rPr>
                <w:lang w:eastAsia="lv-LV" w:bidi="lo-LA"/>
              </w:rPr>
              <w:lastRenderedPageBreak/>
              <w:t xml:space="preserve">autotransporta </w:t>
            </w:r>
            <w:r w:rsidR="00922164">
              <w:rPr>
                <w:lang w:eastAsia="lv-LV" w:bidi="lo-LA"/>
              </w:rPr>
              <w:t xml:space="preserve">(turpmāk – OMT) </w:t>
            </w:r>
            <w:r>
              <w:rPr>
                <w:lang w:eastAsia="lv-LV" w:bidi="lo-LA"/>
              </w:rPr>
              <w:t>parka atjaunošana, tai skaitā:</w:t>
            </w:r>
          </w:p>
          <w:p w:rsidR="00CE15BF" w:rsidRDefault="00CE15BF" w:rsidP="00CE15BF">
            <w:pPr>
              <w:numPr>
                <w:ilvl w:val="0"/>
                <w:numId w:val="13"/>
              </w:numPr>
              <w:tabs>
                <w:tab w:val="left" w:pos="459"/>
              </w:tabs>
              <w:ind w:left="176" w:firstLine="0"/>
              <w:jc w:val="both"/>
            </w:pPr>
            <w:r>
              <w:t>OMT iegādes</w:t>
            </w:r>
            <w:r w:rsidRPr="0004086A">
              <w:t xml:space="preserve"> 1.kārtas ietvaros </w:t>
            </w:r>
            <w:r w:rsidR="00922164">
              <w:t xml:space="preserve">jau </w:t>
            </w:r>
            <w:r>
              <w:t>iegādātas un piegādāt</w:t>
            </w:r>
            <w:r w:rsidR="00922164">
              <w:t>i</w:t>
            </w:r>
            <w:r>
              <w:t xml:space="preserve"> </w:t>
            </w:r>
            <w:r w:rsidRPr="0004086A">
              <w:t>45 OMT</w:t>
            </w:r>
            <w:r>
              <w:t>;</w:t>
            </w:r>
          </w:p>
          <w:p w:rsidR="00CE15BF" w:rsidRDefault="00CE15BF" w:rsidP="00CE15BF">
            <w:pPr>
              <w:numPr>
                <w:ilvl w:val="0"/>
                <w:numId w:val="13"/>
              </w:numPr>
              <w:tabs>
                <w:tab w:val="left" w:pos="459"/>
              </w:tabs>
              <w:ind w:left="176" w:firstLine="0"/>
              <w:jc w:val="both"/>
            </w:pPr>
            <w:r>
              <w:t>OMT iegādes</w:t>
            </w:r>
            <w:r w:rsidRPr="0004086A">
              <w:t xml:space="preserve"> </w:t>
            </w:r>
            <w:r>
              <w:t>2</w:t>
            </w:r>
            <w:r w:rsidRPr="0004086A">
              <w:t xml:space="preserve">.kārtas ietvaros </w:t>
            </w:r>
            <w:r w:rsidR="00922164">
              <w:t xml:space="preserve">noslēgts līgums un tiks </w:t>
            </w:r>
            <w:r>
              <w:t>iegādāt</w:t>
            </w:r>
            <w:r w:rsidR="00922164">
              <w:t>s</w:t>
            </w:r>
            <w:r>
              <w:t xml:space="preserve"> 91</w:t>
            </w:r>
            <w:r w:rsidRPr="0004086A">
              <w:t xml:space="preserve"> OMT</w:t>
            </w:r>
            <w:r>
              <w:t>, no kuriem 27 OMT ir jau piegādāt</w:t>
            </w:r>
            <w:r w:rsidR="00922164">
              <w:t>i</w:t>
            </w:r>
            <w:r>
              <w:t>.</w:t>
            </w:r>
          </w:p>
          <w:p w:rsidR="00CE15BF" w:rsidRDefault="00CE15BF" w:rsidP="00CE15BF">
            <w:pPr>
              <w:spacing w:before="120" w:after="120"/>
              <w:jc w:val="both"/>
              <w:rPr>
                <w:lang w:eastAsia="lv-LV" w:bidi="lo-LA"/>
              </w:rPr>
            </w:pPr>
            <w:r>
              <w:rPr>
                <w:lang w:eastAsia="lv-LV" w:bidi="lo-LA"/>
              </w:rPr>
              <w:t xml:space="preserve">Savukārt iepriekš plānotā </w:t>
            </w:r>
            <w:r>
              <w:t>s</w:t>
            </w:r>
            <w:r w:rsidRPr="0031218A">
              <w:t>pecializētā medicīniskā autotransporta iegāde un aprīkošana 3.kārta</w:t>
            </w:r>
            <w:r>
              <w:t xml:space="preserve">s ietvaros tieši Rīgas un Rīgas reģiona centra neatliekamās medicīniskā palīdzības </w:t>
            </w:r>
            <w:r>
              <w:rPr>
                <w:lang w:eastAsia="lv-LV" w:bidi="lo-LA"/>
              </w:rPr>
              <w:t xml:space="preserve">pakalpojuma nodrošināšanai tiks nodrošināta, piesaistot ārpakalpojuma sniedzēju, kā tas tiek veikts arī šobrīd. </w:t>
            </w:r>
          </w:p>
          <w:p w:rsidR="005A3051" w:rsidRPr="008C27B1" w:rsidRDefault="00CE15BF" w:rsidP="003D53EC">
            <w:pPr>
              <w:spacing w:before="120" w:after="120"/>
              <w:jc w:val="both"/>
            </w:pPr>
            <w:r>
              <w:t>Noteikumu projekts atbilst Eiropas struktūrfondu</w:t>
            </w:r>
            <w:r w:rsidRPr="007D021E">
              <w:t xml:space="preserve"> 2007. - 2013. gada plānošanas perioda darbības programmas „Infrastruktūra un pakalpojumi” papil</w:t>
            </w:r>
            <w:r>
              <w:t>dinājumā noteiktajiem  3.1.5.2.</w:t>
            </w:r>
            <w:r w:rsidRPr="007D021E">
              <w:t>aktivitāt</w:t>
            </w:r>
            <w:r>
              <w:t>es</w:t>
            </w:r>
            <w:r w:rsidRPr="007D021E">
              <w:t xml:space="preserve"> „Neatliekamās medicīniskās palīdzības attīstība” mērķiem un atbalsta darbībām</w:t>
            </w:r>
            <w:r>
              <w:t>.</w:t>
            </w:r>
          </w:p>
        </w:tc>
      </w:tr>
      <w:tr w:rsidR="00BE09F3" w:rsidRPr="001E3003" w:rsidTr="001E3003">
        <w:trPr>
          <w:trHeight w:val="478"/>
        </w:trPr>
        <w:tc>
          <w:tcPr>
            <w:tcW w:w="652" w:type="dxa"/>
          </w:tcPr>
          <w:p w:rsidR="00BE09F3" w:rsidRPr="000F0B0D" w:rsidRDefault="00BE09F3" w:rsidP="001E3003">
            <w:pPr>
              <w:spacing w:before="100" w:beforeAutospacing="1" w:after="100" w:afterAutospacing="1"/>
              <w:rPr>
                <w:lang w:eastAsia="lv-LV" w:bidi="lo-LA"/>
              </w:rPr>
            </w:pPr>
            <w:r w:rsidRPr="000F0B0D">
              <w:rPr>
                <w:lang w:eastAsia="lv-LV" w:bidi="lo-LA"/>
              </w:rPr>
              <w:lastRenderedPageBreak/>
              <w:t> 3.</w:t>
            </w:r>
          </w:p>
        </w:tc>
        <w:tc>
          <w:tcPr>
            <w:tcW w:w="2717" w:type="dxa"/>
          </w:tcPr>
          <w:p w:rsidR="00BE09F3" w:rsidRPr="000F0B0D" w:rsidRDefault="00BE09F3" w:rsidP="001E3003">
            <w:pPr>
              <w:spacing w:before="100" w:beforeAutospacing="1" w:after="100" w:afterAutospacing="1"/>
              <w:rPr>
                <w:lang w:eastAsia="lv-LV" w:bidi="lo-LA"/>
              </w:rPr>
            </w:pPr>
            <w:r w:rsidRPr="000F0B0D">
              <w:rPr>
                <w:lang w:eastAsia="lv-LV" w:bidi="lo-LA"/>
              </w:rPr>
              <w:t>Saistītie politikas ietekmes novērtējumi un pētījumi</w:t>
            </w:r>
          </w:p>
        </w:tc>
        <w:tc>
          <w:tcPr>
            <w:tcW w:w="5918" w:type="dxa"/>
            <w:vAlign w:val="center"/>
          </w:tcPr>
          <w:p w:rsidR="00BE09F3" w:rsidRPr="001E3003" w:rsidRDefault="00F856F7" w:rsidP="00C625D2">
            <w:pPr>
              <w:jc w:val="both"/>
              <w:rPr>
                <w:color w:val="2A2A2A"/>
              </w:rPr>
            </w:pPr>
            <w:r>
              <w:t>Projekts šo jomu neskar</w:t>
            </w:r>
          </w:p>
        </w:tc>
      </w:tr>
      <w:tr w:rsidR="00BE09F3" w:rsidRPr="001E3003" w:rsidTr="001E3003">
        <w:tc>
          <w:tcPr>
            <w:tcW w:w="652" w:type="dxa"/>
          </w:tcPr>
          <w:p w:rsidR="00BE09F3" w:rsidRPr="000F0B0D" w:rsidRDefault="00BE09F3" w:rsidP="001E3003">
            <w:pPr>
              <w:spacing w:before="100" w:beforeAutospacing="1" w:after="100" w:afterAutospacing="1"/>
              <w:rPr>
                <w:lang w:eastAsia="lv-LV" w:bidi="lo-LA"/>
              </w:rPr>
            </w:pPr>
            <w:r w:rsidRPr="000F0B0D">
              <w:rPr>
                <w:lang w:eastAsia="lv-LV" w:bidi="lo-LA"/>
              </w:rPr>
              <w:t> 4.</w:t>
            </w:r>
          </w:p>
        </w:tc>
        <w:tc>
          <w:tcPr>
            <w:tcW w:w="2717" w:type="dxa"/>
          </w:tcPr>
          <w:p w:rsidR="00BE09F3" w:rsidRPr="000F0B0D" w:rsidRDefault="00BE09F3" w:rsidP="001E3003">
            <w:pPr>
              <w:spacing w:before="100" w:beforeAutospacing="1" w:after="100" w:afterAutospacing="1"/>
              <w:rPr>
                <w:lang w:eastAsia="lv-LV" w:bidi="lo-LA"/>
              </w:rPr>
            </w:pPr>
            <w:r w:rsidRPr="000F0B0D">
              <w:rPr>
                <w:lang w:eastAsia="lv-LV" w:bidi="lo-LA"/>
              </w:rPr>
              <w:t>Tiesiskā regulējuma mērķis un būtība</w:t>
            </w:r>
          </w:p>
        </w:tc>
        <w:tc>
          <w:tcPr>
            <w:tcW w:w="5918" w:type="dxa"/>
            <w:vAlign w:val="center"/>
          </w:tcPr>
          <w:p w:rsidR="00C625D2" w:rsidRDefault="00631007" w:rsidP="00C625D2">
            <w:pPr>
              <w:spacing w:before="75" w:after="75"/>
              <w:jc w:val="both"/>
              <w:rPr>
                <w:lang w:eastAsia="lv-LV" w:bidi="lo-LA"/>
              </w:rPr>
            </w:pPr>
            <w:r w:rsidRPr="00957553">
              <w:t>MK noteikumu projekta mērķis ir nodrošināt</w:t>
            </w:r>
            <w:r w:rsidRPr="00631007">
              <w:t xml:space="preserve"> </w:t>
            </w:r>
            <w:r w:rsidR="002B1313">
              <w:t>MK noteikumu</w:t>
            </w:r>
            <w:r w:rsidRPr="00631007">
              <w:t xml:space="preserve"> atbilstību</w:t>
            </w:r>
            <w:r w:rsidR="00C625D2">
              <w:t xml:space="preserve"> </w:t>
            </w:r>
            <w:r w:rsidR="007152EF">
              <w:t>NMPD</w:t>
            </w:r>
            <w:r w:rsidR="00C625D2">
              <w:t xml:space="preserve"> attīstības vajadzībām</w:t>
            </w:r>
            <w:r w:rsidR="002B1313">
              <w:t xml:space="preserve">, </w:t>
            </w:r>
            <w:r w:rsidR="00CD7284">
              <w:t>pārdalot</w:t>
            </w:r>
            <w:r w:rsidR="002B1313">
              <w:t xml:space="preserve"> </w:t>
            </w:r>
            <w:r w:rsidR="00317461">
              <w:t xml:space="preserve">virssaistību </w:t>
            </w:r>
            <w:r w:rsidR="00C625D2">
              <w:t>finansējumu</w:t>
            </w:r>
            <w:r w:rsidR="00317461">
              <w:t xml:space="preserve"> </w:t>
            </w:r>
            <w:r w:rsidR="007152EF">
              <w:rPr>
                <w:lang w:eastAsia="lv-LV" w:bidi="lo-LA"/>
              </w:rPr>
              <w:t>neatliekamās medicīniskās palīdzības brigāžu medicīniskajam aprīkojumam, kā arī papildus finansējumu NMPD funkciju nodrošināšanai nepieciešamās infrastruktūras izveidei un aprīkojuma iegādei, kā arī  informācijas sistēmas izstrādei un informācijas sistēmas darbības nodrošināšanai nepieciešamā aprīkojuma iegādei, tai skaitā:</w:t>
            </w:r>
          </w:p>
          <w:p w:rsidR="007152EF" w:rsidRDefault="007152EF" w:rsidP="007152EF">
            <w:pPr>
              <w:numPr>
                <w:ilvl w:val="0"/>
                <w:numId w:val="12"/>
              </w:numPr>
              <w:spacing w:before="120" w:after="120"/>
              <w:ind w:left="175" w:firstLine="0"/>
              <w:jc w:val="both"/>
              <w:rPr>
                <w:lang w:eastAsia="lv-LV" w:bidi="lo-LA"/>
              </w:rPr>
            </w:pPr>
            <w:r>
              <w:t>noteikta jaunu atbalstāmās darbības „</w:t>
            </w:r>
            <w:r>
              <w:rPr>
                <w:lang w:eastAsia="lv-LV" w:bidi="lo-LA"/>
              </w:rPr>
              <w:t>NMPD</w:t>
            </w:r>
            <w:r w:rsidRPr="00C625D2">
              <w:rPr>
                <w:lang w:eastAsia="lv-LV" w:bidi="lo-LA"/>
              </w:rPr>
              <w:t xml:space="preserve"> funkciju nodrošināšanai nepieciešamās infrastruktūras izveide un aprīkojuma iegāde</w:t>
            </w:r>
            <w:r>
              <w:rPr>
                <w:lang w:eastAsia="lv-LV" w:bidi="lo-LA"/>
              </w:rPr>
              <w:t>” attiecināmo izmaksu pozīciju „</w:t>
            </w:r>
            <w:r w:rsidRPr="007152EF">
              <w:rPr>
                <w:lang w:eastAsia="lv-LV" w:bidi="lo-LA"/>
              </w:rPr>
              <w:t>neatliekamās medicīniskās palīdzības dienesta brigāžu medicīniskā aprīkojuma iegādes izmaksas</w:t>
            </w:r>
            <w:r>
              <w:rPr>
                <w:lang w:eastAsia="lv-LV" w:bidi="lo-LA"/>
              </w:rPr>
              <w:t>”;</w:t>
            </w:r>
          </w:p>
          <w:p w:rsidR="007152EF" w:rsidRDefault="007152EF" w:rsidP="007152EF">
            <w:pPr>
              <w:numPr>
                <w:ilvl w:val="0"/>
                <w:numId w:val="12"/>
              </w:numPr>
              <w:spacing w:before="120" w:after="120"/>
              <w:ind w:left="175" w:firstLine="0"/>
              <w:jc w:val="both"/>
              <w:rPr>
                <w:lang w:eastAsia="lv-LV" w:bidi="lo-LA"/>
              </w:rPr>
            </w:pPr>
            <w:r>
              <w:t xml:space="preserve">palielināt </w:t>
            </w:r>
            <w:r>
              <w:rPr>
                <w:lang w:eastAsia="lv-LV" w:bidi="lo-LA"/>
              </w:rPr>
              <w:t>NMPD</w:t>
            </w:r>
            <w:r w:rsidRPr="00C625D2">
              <w:rPr>
                <w:lang w:eastAsia="lv-LV" w:bidi="lo-LA"/>
              </w:rPr>
              <w:t xml:space="preserve"> funkciju nodrošināšanai nepieciešamās infrastruktūras izveide</w:t>
            </w:r>
            <w:r>
              <w:rPr>
                <w:lang w:eastAsia="lv-LV" w:bidi="lo-LA"/>
              </w:rPr>
              <w:t>s</w:t>
            </w:r>
            <w:r w:rsidRPr="00C625D2">
              <w:rPr>
                <w:lang w:eastAsia="lv-LV" w:bidi="lo-LA"/>
              </w:rPr>
              <w:t xml:space="preserve"> un aprīkojuma iegāde</w:t>
            </w:r>
            <w:r>
              <w:rPr>
                <w:lang w:eastAsia="lv-LV" w:bidi="lo-LA"/>
              </w:rPr>
              <w:t xml:space="preserve">s finansējuma ierobežojumu par </w:t>
            </w:r>
            <w:r w:rsidR="0043040D" w:rsidRPr="0043040D">
              <w:rPr>
                <w:lang w:eastAsia="lv-LV" w:bidi="lo-LA"/>
              </w:rPr>
              <w:t>25</w:t>
            </w:r>
            <w:r w:rsidR="0043040D">
              <w:rPr>
                <w:lang w:eastAsia="lv-LV" w:bidi="lo-LA"/>
              </w:rPr>
              <w:t xml:space="preserve"> procentiem</w:t>
            </w:r>
            <w:r>
              <w:rPr>
                <w:lang w:eastAsia="lv-LV" w:bidi="lo-LA"/>
              </w:rPr>
              <w:t xml:space="preserve"> no virssaistību finansējuma jeb par </w:t>
            </w:r>
            <w:r w:rsidR="0043040D" w:rsidRPr="0043040D">
              <w:rPr>
                <w:lang w:eastAsia="lv-LV" w:bidi="lo-LA"/>
              </w:rPr>
              <w:t>2</w:t>
            </w:r>
            <w:r w:rsidR="0043040D">
              <w:rPr>
                <w:lang w:eastAsia="lv-LV" w:bidi="lo-LA"/>
              </w:rPr>
              <w:t> </w:t>
            </w:r>
            <w:r w:rsidR="0043040D" w:rsidRPr="0043040D">
              <w:rPr>
                <w:lang w:eastAsia="lv-LV" w:bidi="lo-LA"/>
              </w:rPr>
              <w:t>650</w:t>
            </w:r>
            <w:r w:rsidR="0043040D">
              <w:rPr>
                <w:lang w:eastAsia="lv-LV" w:bidi="lo-LA"/>
              </w:rPr>
              <w:t> </w:t>
            </w:r>
            <w:r w:rsidR="0043040D" w:rsidRPr="0043040D">
              <w:rPr>
                <w:lang w:eastAsia="lv-LV" w:bidi="lo-LA"/>
              </w:rPr>
              <w:t>000</w:t>
            </w:r>
            <w:r w:rsidR="0043040D">
              <w:rPr>
                <w:lang w:eastAsia="lv-LV" w:bidi="lo-LA"/>
              </w:rPr>
              <w:t> latiem</w:t>
            </w:r>
            <w:r w:rsidR="006F3402">
              <w:rPr>
                <w:lang w:eastAsia="lv-LV" w:bidi="lo-LA"/>
              </w:rPr>
              <w:t xml:space="preserve"> jeb </w:t>
            </w:r>
            <w:r w:rsidR="006F3402" w:rsidRPr="006F3402">
              <w:rPr>
                <w:b/>
                <w:lang w:eastAsia="lv-LV" w:bidi="lo-LA"/>
              </w:rPr>
              <w:t xml:space="preserve">3 770 610 </w:t>
            </w:r>
            <w:proofErr w:type="spellStart"/>
            <w:r w:rsidR="006F3402" w:rsidRPr="006F3402">
              <w:rPr>
                <w:b/>
                <w:lang w:eastAsia="lv-LV" w:bidi="lo-LA"/>
              </w:rPr>
              <w:t>euro</w:t>
            </w:r>
            <w:proofErr w:type="spellEnd"/>
            <w:r>
              <w:rPr>
                <w:lang w:eastAsia="lv-LV" w:bidi="lo-LA"/>
              </w:rPr>
              <w:t>;</w:t>
            </w:r>
          </w:p>
          <w:p w:rsidR="007152EF" w:rsidRDefault="007152EF" w:rsidP="007152EF">
            <w:pPr>
              <w:numPr>
                <w:ilvl w:val="0"/>
                <w:numId w:val="12"/>
              </w:numPr>
              <w:spacing w:before="120" w:after="120"/>
              <w:ind w:left="175" w:firstLine="0"/>
              <w:jc w:val="both"/>
              <w:rPr>
                <w:lang w:eastAsia="lv-LV" w:bidi="lo-LA"/>
              </w:rPr>
            </w:pPr>
            <w:r>
              <w:rPr>
                <w:lang w:eastAsia="lv-LV" w:bidi="lo-LA"/>
              </w:rPr>
              <w:t xml:space="preserve">palielināt NMPD </w:t>
            </w:r>
            <w:r w:rsidRPr="00C625D2">
              <w:rPr>
                <w:lang w:eastAsia="lv-LV" w:bidi="lo-LA"/>
              </w:rPr>
              <w:t>funkciju nodrošināšanai nepieciešamās informācijas sistēmas izstrāde</w:t>
            </w:r>
            <w:r>
              <w:rPr>
                <w:lang w:eastAsia="lv-LV" w:bidi="lo-LA"/>
              </w:rPr>
              <w:t>s</w:t>
            </w:r>
            <w:r w:rsidRPr="00C625D2">
              <w:rPr>
                <w:lang w:eastAsia="lv-LV" w:bidi="lo-LA"/>
              </w:rPr>
              <w:t xml:space="preserve"> un informācijas sistēmas darbības nodrošināšanai nepieciešamā aprīkojuma iegāde</w:t>
            </w:r>
            <w:r>
              <w:rPr>
                <w:lang w:eastAsia="lv-LV" w:bidi="lo-LA"/>
              </w:rPr>
              <w:t>s finansējuma ierobežojumu par</w:t>
            </w:r>
            <w:r w:rsidR="0043040D">
              <w:rPr>
                <w:lang w:eastAsia="lv-LV" w:bidi="lo-LA"/>
              </w:rPr>
              <w:t xml:space="preserve"> 7</w:t>
            </w:r>
            <w:r>
              <w:rPr>
                <w:lang w:eastAsia="lv-LV" w:bidi="lo-LA"/>
              </w:rPr>
              <w:t xml:space="preserve"> </w:t>
            </w:r>
            <w:r w:rsidR="0043040D">
              <w:rPr>
                <w:lang w:eastAsia="lv-LV" w:bidi="lo-LA"/>
              </w:rPr>
              <w:t>procentiem</w:t>
            </w:r>
            <w:r>
              <w:rPr>
                <w:lang w:eastAsia="lv-LV" w:bidi="lo-LA"/>
              </w:rPr>
              <w:t xml:space="preserve"> no virssaistību finansējuma jeb par </w:t>
            </w:r>
            <w:r w:rsidR="0043040D" w:rsidRPr="0043040D">
              <w:rPr>
                <w:lang w:eastAsia="lv-LV" w:bidi="lo-LA"/>
              </w:rPr>
              <w:t>742</w:t>
            </w:r>
            <w:r w:rsidR="0043040D">
              <w:rPr>
                <w:lang w:eastAsia="lv-LV" w:bidi="lo-LA"/>
              </w:rPr>
              <w:t> </w:t>
            </w:r>
            <w:r w:rsidR="0043040D" w:rsidRPr="0043040D">
              <w:rPr>
                <w:lang w:eastAsia="lv-LV" w:bidi="lo-LA"/>
              </w:rPr>
              <w:t>000</w:t>
            </w:r>
            <w:r w:rsidR="0043040D">
              <w:rPr>
                <w:lang w:eastAsia="lv-LV" w:bidi="lo-LA"/>
              </w:rPr>
              <w:t> latiem</w:t>
            </w:r>
            <w:r w:rsidR="006F3402">
              <w:rPr>
                <w:lang w:eastAsia="lv-LV" w:bidi="lo-LA"/>
              </w:rPr>
              <w:t xml:space="preserve"> jeb </w:t>
            </w:r>
            <w:r w:rsidR="006F3402" w:rsidRPr="006F3402">
              <w:rPr>
                <w:b/>
                <w:lang w:eastAsia="lv-LV" w:bidi="lo-LA"/>
              </w:rPr>
              <w:t xml:space="preserve">1 055 771 </w:t>
            </w:r>
            <w:proofErr w:type="spellStart"/>
            <w:r w:rsidR="006F3402" w:rsidRPr="006F3402">
              <w:rPr>
                <w:b/>
                <w:lang w:eastAsia="lv-LV" w:bidi="lo-LA"/>
              </w:rPr>
              <w:t>euro</w:t>
            </w:r>
            <w:proofErr w:type="spellEnd"/>
            <w:r>
              <w:rPr>
                <w:lang w:eastAsia="lv-LV" w:bidi="lo-LA"/>
              </w:rPr>
              <w:t>;</w:t>
            </w:r>
          </w:p>
          <w:p w:rsidR="007152EF" w:rsidRDefault="007152EF" w:rsidP="007152EF">
            <w:pPr>
              <w:numPr>
                <w:ilvl w:val="0"/>
                <w:numId w:val="12"/>
              </w:numPr>
              <w:spacing w:before="120" w:after="120"/>
              <w:ind w:left="175" w:firstLine="0"/>
              <w:jc w:val="both"/>
            </w:pPr>
            <w:r>
              <w:rPr>
                <w:lang w:eastAsia="lv-LV" w:bidi="lo-LA"/>
              </w:rPr>
              <w:lastRenderedPageBreak/>
              <w:t>samazināt NMPD</w:t>
            </w:r>
            <w:r w:rsidRPr="00C625D2">
              <w:rPr>
                <w:lang w:eastAsia="lv-LV" w:bidi="lo-LA"/>
              </w:rPr>
              <w:t xml:space="preserve"> </w:t>
            </w:r>
            <w:r w:rsidRPr="007152EF">
              <w:rPr>
                <w:lang w:eastAsia="lv-LV" w:bidi="lo-LA"/>
              </w:rPr>
              <w:t>funkciju nodrošināšanai nepieciešamā specializētā autotransporta iegādei novirzāmo virssaistību</w:t>
            </w:r>
            <w:r>
              <w:rPr>
                <w:lang w:eastAsia="lv-LV" w:bidi="lo-LA"/>
              </w:rPr>
              <w:t xml:space="preserve"> finansējumu </w:t>
            </w:r>
            <w:r w:rsidR="0043040D">
              <w:rPr>
                <w:lang w:eastAsia="lv-LV" w:bidi="lo-LA"/>
              </w:rPr>
              <w:t>līdz 7 208 000 latiem</w:t>
            </w:r>
            <w:r w:rsidR="00A1255D">
              <w:rPr>
                <w:lang w:eastAsia="lv-LV" w:bidi="lo-LA"/>
              </w:rPr>
              <w:t xml:space="preserve"> jeb </w:t>
            </w:r>
            <w:r w:rsidR="00A1255D" w:rsidRPr="00A1255D">
              <w:rPr>
                <w:b/>
                <w:lang w:eastAsia="lv-LV" w:bidi="lo-LA"/>
              </w:rPr>
              <w:t>10</w:t>
            </w:r>
            <w:r w:rsidR="00A1255D">
              <w:rPr>
                <w:b/>
                <w:lang w:eastAsia="lv-LV" w:bidi="lo-LA"/>
              </w:rPr>
              <w:t> 256 060</w:t>
            </w:r>
            <w:r w:rsidR="00A1255D" w:rsidRPr="00A1255D">
              <w:rPr>
                <w:b/>
                <w:lang w:eastAsia="lv-LV" w:bidi="lo-LA"/>
              </w:rPr>
              <w:t xml:space="preserve"> </w:t>
            </w:r>
            <w:proofErr w:type="spellStart"/>
            <w:r w:rsidR="00A1255D" w:rsidRPr="00A1255D">
              <w:rPr>
                <w:b/>
                <w:lang w:eastAsia="lv-LV" w:bidi="lo-LA"/>
              </w:rPr>
              <w:t>euro</w:t>
            </w:r>
            <w:proofErr w:type="spellEnd"/>
            <w:r>
              <w:rPr>
                <w:lang w:eastAsia="lv-LV" w:bidi="lo-LA"/>
              </w:rPr>
              <w:t>.</w:t>
            </w:r>
          </w:p>
          <w:p w:rsidR="00F856F7" w:rsidRPr="002B1313" w:rsidRDefault="00F856F7" w:rsidP="007152EF">
            <w:pPr>
              <w:spacing w:before="75" w:after="75"/>
              <w:jc w:val="both"/>
            </w:pPr>
            <w:r>
              <w:t>Ar MK noteikumu grozījumu projektu plānots atrisināt anotācijas I. sadaļas 2.punktā minētās problēmas.</w:t>
            </w:r>
          </w:p>
        </w:tc>
      </w:tr>
      <w:tr w:rsidR="009A7369" w:rsidRPr="001E3003" w:rsidTr="001E3003">
        <w:tc>
          <w:tcPr>
            <w:tcW w:w="652" w:type="dxa"/>
          </w:tcPr>
          <w:p w:rsidR="009A7369" w:rsidRPr="000F0B0D" w:rsidRDefault="009A7369" w:rsidP="001E3003">
            <w:pPr>
              <w:spacing w:before="100" w:beforeAutospacing="1" w:after="100" w:afterAutospacing="1"/>
              <w:rPr>
                <w:lang w:eastAsia="lv-LV" w:bidi="lo-LA"/>
              </w:rPr>
            </w:pPr>
            <w:r w:rsidRPr="000F0B0D">
              <w:rPr>
                <w:lang w:eastAsia="lv-LV" w:bidi="lo-LA"/>
              </w:rPr>
              <w:lastRenderedPageBreak/>
              <w:t> 5.</w:t>
            </w:r>
          </w:p>
        </w:tc>
        <w:tc>
          <w:tcPr>
            <w:tcW w:w="2717" w:type="dxa"/>
          </w:tcPr>
          <w:p w:rsidR="009A7369" w:rsidRPr="000F0B0D" w:rsidRDefault="009A7369" w:rsidP="001E3003">
            <w:pPr>
              <w:spacing w:before="100" w:beforeAutospacing="1" w:after="100" w:afterAutospacing="1"/>
              <w:rPr>
                <w:lang w:eastAsia="lv-LV" w:bidi="lo-LA"/>
              </w:rPr>
            </w:pPr>
            <w:r w:rsidRPr="000F0B0D">
              <w:rPr>
                <w:lang w:eastAsia="lv-LV" w:bidi="lo-LA"/>
              </w:rPr>
              <w:t>Projekta izstrādē iesaistītās institūcijas</w:t>
            </w:r>
          </w:p>
        </w:tc>
        <w:tc>
          <w:tcPr>
            <w:tcW w:w="5918" w:type="dxa"/>
            <w:vAlign w:val="center"/>
          </w:tcPr>
          <w:p w:rsidR="009A7369" w:rsidRPr="001E3003" w:rsidRDefault="00402AEB" w:rsidP="007152EF">
            <w:pPr>
              <w:ind w:right="244"/>
              <w:jc w:val="both"/>
              <w:rPr>
                <w:iCs/>
                <w:sz w:val="22"/>
                <w:szCs w:val="22"/>
              </w:rPr>
            </w:pPr>
            <w:r w:rsidRPr="00D05BC4">
              <w:t>Noteikumu projekta izstrādei speciāla darba grupa netika veidota</w:t>
            </w:r>
            <w:r w:rsidR="009A7369" w:rsidRPr="001E3003">
              <w:rPr>
                <w:iCs/>
                <w:sz w:val="22"/>
                <w:szCs w:val="22"/>
              </w:rPr>
              <w:t>.</w:t>
            </w:r>
          </w:p>
        </w:tc>
      </w:tr>
      <w:tr w:rsidR="009A7369" w:rsidRPr="001E3003" w:rsidTr="001E3003">
        <w:tc>
          <w:tcPr>
            <w:tcW w:w="652" w:type="dxa"/>
          </w:tcPr>
          <w:p w:rsidR="009A7369" w:rsidRPr="000F0B0D" w:rsidRDefault="009A7369" w:rsidP="001E3003">
            <w:pPr>
              <w:spacing w:before="100" w:beforeAutospacing="1" w:after="100" w:afterAutospacing="1"/>
              <w:rPr>
                <w:lang w:eastAsia="lv-LV" w:bidi="lo-LA"/>
              </w:rPr>
            </w:pPr>
            <w:r w:rsidRPr="000F0B0D">
              <w:rPr>
                <w:lang w:eastAsia="lv-LV" w:bidi="lo-LA"/>
              </w:rPr>
              <w:t> 6.</w:t>
            </w:r>
          </w:p>
        </w:tc>
        <w:tc>
          <w:tcPr>
            <w:tcW w:w="2717" w:type="dxa"/>
          </w:tcPr>
          <w:p w:rsidR="009A7369" w:rsidRPr="000F0B0D" w:rsidRDefault="009A7369" w:rsidP="001E3003">
            <w:pPr>
              <w:spacing w:before="100" w:beforeAutospacing="1" w:after="100" w:afterAutospacing="1"/>
              <w:rPr>
                <w:lang w:eastAsia="lv-LV" w:bidi="lo-LA"/>
              </w:rPr>
            </w:pPr>
            <w:r w:rsidRPr="000F0B0D">
              <w:rPr>
                <w:lang w:eastAsia="lv-LV" w:bidi="lo-LA"/>
              </w:rPr>
              <w:t>Iemesli, kādēļ netika nodrošināta sabiedrības līdzdalība</w:t>
            </w:r>
          </w:p>
        </w:tc>
        <w:tc>
          <w:tcPr>
            <w:tcW w:w="5918" w:type="dxa"/>
            <w:vAlign w:val="center"/>
          </w:tcPr>
          <w:p w:rsidR="009A7369" w:rsidRPr="00F05A22" w:rsidRDefault="00631007" w:rsidP="00EC373D">
            <w:pPr>
              <w:jc w:val="both"/>
            </w:pPr>
            <w:r w:rsidRPr="00957553">
              <w:t xml:space="preserve">MK noteikumu projekts paredz regulējuma saskaņotību ar </w:t>
            </w:r>
            <w:r w:rsidR="00EC373D">
              <w:t>NMPD attīstības vajadzībām</w:t>
            </w:r>
            <w:r w:rsidRPr="00957553">
              <w:t>, līdz ar to sabiedrības līdzdalība nav nepieciešama.</w:t>
            </w:r>
          </w:p>
        </w:tc>
      </w:tr>
      <w:tr w:rsidR="00BE09F3" w:rsidRPr="001E3003" w:rsidTr="001E3003">
        <w:trPr>
          <w:trHeight w:val="70"/>
        </w:trPr>
        <w:tc>
          <w:tcPr>
            <w:tcW w:w="652" w:type="dxa"/>
          </w:tcPr>
          <w:p w:rsidR="00BE09F3" w:rsidRPr="000F0B0D" w:rsidRDefault="00BE09F3" w:rsidP="001E3003">
            <w:pPr>
              <w:spacing w:before="100" w:beforeAutospacing="1" w:after="100" w:afterAutospacing="1"/>
              <w:rPr>
                <w:lang w:eastAsia="lv-LV" w:bidi="lo-LA"/>
              </w:rPr>
            </w:pPr>
            <w:r w:rsidRPr="000F0B0D">
              <w:rPr>
                <w:lang w:eastAsia="lv-LV" w:bidi="lo-LA"/>
              </w:rPr>
              <w:t> 7.</w:t>
            </w:r>
          </w:p>
        </w:tc>
        <w:tc>
          <w:tcPr>
            <w:tcW w:w="2717" w:type="dxa"/>
          </w:tcPr>
          <w:p w:rsidR="00BE09F3" w:rsidRPr="000F0B0D" w:rsidRDefault="00BE09F3" w:rsidP="001E3003">
            <w:pPr>
              <w:spacing w:before="100" w:beforeAutospacing="1" w:after="100" w:afterAutospacing="1"/>
              <w:rPr>
                <w:lang w:eastAsia="lv-LV" w:bidi="lo-LA"/>
              </w:rPr>
            </w:pPr>
            <w:r w:rsidRPr="000F0B0D">
              <w:rPr>
                <w:lang w:eastAsia="lv-LV" w:bidi="lo-LA"/>
              </w:rPr>
              <w:t>Cita informācija</w:t>
            </w:r>
          </w:p>
        </w:tc>
        <w:tc>
          <w:tcPr>
            <w:tcW w:w="5918" w:type="dxa"/>
            <w:vAlign w:val="center"/>
          </w:tcPr>
          <w:p w:rsidR="00BE09F3" w:rsidRPr="000F0B0D" w:rsidRDefault="000F0B0D" w:rsidP="00EC373D">
            <w:r w:rsidRPr="000F0B0D">
              <w:t>Nav</w:t>
            </w:r>
          </w:p>
        </w:tc>
      </w:tr>
    </w:tbl>
    <w:p w:rsidR="00B9292C" w:rsidRDefault="00B9292C" w:rsidP="00B9292C">
      <w:pPr>
        <w:autoSpaceDE w:val="0"/>
        <w:autoSpaceDN w:val="0"/>
        <w:adjustRightInd w:val="0"/>
        <w:rPr>
          <w:noProof/>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4"/>
        <w:gridCol w:w="2715"/>
        <w:gridCol w:w="5918"/>
      </w:tblGrid>
      <w:tr w:rsidR="00F0258D" w:rsidRPr="00F35660" w:rsidTr="001B2E78">
        <w:trPr>
          <w:trHeight w:val="503"/>
        </w:trPr>
        <w:tc>
          <w:tcPr>
            <w:tcW w:w="9287" w:type="dxa"/>
            <w:gridSpan w:val="3"/>
            <w:vAlign w:val="center"/>
          </w:tcPr>
          <w:p w:rsidR="00F0258D" w:rsidRPr="00F35660" w:rsidRDefault="00F0258D" w:rsidP="001B2E78">
            <w:pPr>
              <w:autoSpaceDE w:val="0"/>
              <w:autoSpaceDN w:val="0"/>
              <w:adjustRightInd w:val="0"/>
              <w:rPr>
                <w:b/>
                <w:noProof/>
                <w:sz w:val="28"/>
                <w:szCs w:val="28"/>
              </w:rPr>
            </w:pPr>
            <w:r w:rsidRPr="00F35660">
              <w:rPr>
                <w:b/>
                <w:lang w:eastAsia="lv-LV" w:bidi="lo-LA"/>
              </w:rPr>
              <w:t>II. Tiesību akta projekta ietekme uz sabiedrību</w:t>
            </w:r>
          </w:p>
        </w:tc>
      </w:tr>
      <w:tr w:rsidR="00F0258D" w:rsidRPr="00F35660" w:rsidTr="001B2E78">
        <w:tc>
          <w:tcPr>
            <w:tcW w:w="654" w:type="dxa"/>
          </w:tcPr>
          <w:p w:rsidR="00F0258D" w:rsidRPr="00F35660" w:rsidRDefault="00F0258D" w:rsidP="001B2E78">
            <w:pPr>
              <w:spacing w:before="100" w:beforeAutospacing="1" w:after="100" w:afterAutospacing="1"/>
              <w:rPr>
                <w:lang w:eastAsia="lv-LV" w:bidi="lo-LA"/>
              </w:rPr>
            </w:pPr>
            <w:r w:rsidRPr="00F35660">
              <w:rPr>
                <w:lang w:eastAsia="lv-LV" w:bidi="lo-LA"/>
              </w:rPr>
              <w:t> 1.</w:t>
            </w:r>
          </w:p>
        </w:tc>
        <w:tc>
          <w:tcPr>
            <w:tcW w:w="2715" w:type="dxa"/>
          </w:tcPr>
          <w:p w:rsidR="00F0258D" w:rsidRPr="00F35660" w:rsidRDefault="00F0258D" w:rsidP="001B2E78">
            <w:pPr>
              <w:spacing w:before="100" w:beforeAutospacing="1" w:after="100" w:afterAutospacing="1"/>
              <w:rPr>
                <w:lang w:eastAsia="lv-LV" w:bidi="lo-LA"/>
              </w:rPr>
            </w:pPr>
            <w:r w:rsidRPr="00F35660">
              <w:rPr>
                <w:lang w:eastAsia="lv-LV" w:bidi="lo-LA"/>
              </w:rPr>
              <w:t>Sabiedrības mērķgrupa</w:t>
            </w:r>
          </w:p>
        </w:tc>
        <w:tc>
          <w:tcPr>
            <w:tcW w:w="5918" w:type="dxa"/>
            <w:vAlign w:val="center"/>
          </w:tcPr>
          <w:p w:rsidR="00F0258D" w:rsidRPr="00F35660" w:rsidRDefault="006A008F" w:rsidP="00EC373D">
            <w:pPr>
              <w:jc w:val="both"/>
            </w:pPr>
            <w:r>
              <w:rPr>
                <w:lang w:eastAsia="lv-LV" w:bidi="lo-LA"/>
              </w:rPr>
              <w:t xml:space="preserve">Valsts apmaksātās </w:t>
            </w:r>
            <w:r w:rsidRPr="00F035BA">
              <w:rPr>
                <w:lang w:eastAsia="lv-LV" w:bidi="lo-LA"/>
              </w:rPr>
              <w:t>neatliekamās medicīniskās palīdzības saņēmēji</w:t>
            </w:r>
            <w:r>
              <w:t>.</w:t>
            </w:r>
          </w:p>
        </w:tc>
      </w:tr>
      <w:tr w:rsidR="00F0258D" w:rsidRPr="00F35660" w:rsidTr="001B2E78">
        <w:tc>
          <w:tcPr>
            <w:tcW w:w="654" w:type="dxa"/>
          </w:tcPr>
          <w:p w:rsidR="00F0258D" w:rsidRPr="00F35660" w:rsidRDefault="00F0258D" w:rsidP="001B2E78">
            <w:pPr>
              <w:spacing w:before="100" w:beforeAutospacing="1" w:after="100" w:afterAutospacing="1"/>
              <w:rPr>
                <w:lang w:eastAsia="lv-LV" w:bidi="lo-LA"/>
              </w:rPr>
            </w:pPr>
            <w:r w:rsidRPr="00F35660">
              <w:rPr>
                <w:lang w:eastAsia="lv-LV" w:bidi="lo-LA"/>
              </w:rPr>
              <w:t> 2.</w:t>
            </w:r>
          </w:p>
        </w:tc>
        <w:tc>
          <w:tcPr>
            <w:tcW w:w="2715" w:type="dxa"/>
          </w:tcPr>
          <w:p w:rsidR="00F0258D" w:rsidRPr="00F35660" w:rsidRDefault="00F0258D" w:rsidP="001B2E78">
            <w:pPr>
              <w:spacing w:before="100" w:beforeAutospacing="1" w:after="100" w:afterAutospacing="1"/>
              <w:rPr>
                <w:lang w:eastAsia="lv-LV" w:bidi="lo-LA"/>
              </w:rPr>
            </w:pPr>
            <w:r w:rsidRPr="00F35660">
              <w:rPr>
                <w:lang w:eastAsia="lv-LV" w:bidi="lo-LA"/>
              </w:rPr>
              <w:t>Citas sabiedrības grupas (bez mērķgrupas), kuras tiesiskais regulējums arī ietekmē vai varētu ietekmēt</w:t>
            </w:r>
          </w:p>
        </w:tc>
        <w:tc>
          <w:tcPr>
            <w:tcW w:w="5918" w:type="dxa"/>
            <w:vAlign w:val="center"/>
          </w:tcPr>
          <w:p w:rsidR="00F0258D" w:rsidRPr="00F35660" w:rsidRDefault="00F856F7" w:rsidP="00EC373D">
            <w:pPr>
              <w:pStyle w:val="naiskr"/>
            </w:pPr>
            <w:r>
              <w:t>Projekts šo jomu neskar</w:t>
            </w:r>
          </w:p>
        </w:tc>
      </w:tr>
      <w:tr w:rsidR="00F0258D" w:rsidRPr="00F35660" w:rsidTr="001B2E78">
        <w:tc>
          <w:tcPr>
            <w:tcW w:w="654" w:type="dxa"/>
          </w:tcPr>
          <w:p w:rsidR="00F0258D" w:rsidRPr="00F35660" w:rsidRDefault="00F0258D" w:rsidP="001B2E78">
            <w:pPr>
              <w:spacing w:before="100" w:beforeAutospacing="1" w:after="100" w:afterAutospacing="1"/>
              <w:rPr>
                <w:lang w:eastAsia="lv-LV" w:bidi="lo-LA"/>
              </w:rPr>
            </w:pPr>
            <w:r w:rsidRPr="00F35660">
              <w:rPr>
                <w:lang w:eastAsia="lv-LV" w:bidi="lo-LA"/>
              </w:rPr>
              <w:t> 3.</w:t>
            </w:r>
          </w:p>
        </w:tc>
        <w:tc>
          <w:tcPr>
            <w:tcW w:w="2715" w:type="dxa"/>
          </w:tcPr>
          <w:p w:rsidR="00F0258D" w:rsidRPr="00F35660" w:rsidRDefault="00F0258D" w:rsidP="001B2E78">
            <w:pPr>
              <w:spacing w:before="100" w:beforeAutospacing="1" w:after="100" w:afterAutospacing="1"/>
              <w:rPr>
                <w:lang w:eastAsia="lv-LV" w:bidi="lo-LA"/>
              </w:rPr>
            </w:pPr>
            <w:r w:rsidRPr="00F35660">
              <w:rPr>
                <w:lang w:eastAsia="lv-LV" w:bidi="lo-LA"/>
              </w:rPr>
              <w:t>Tiesiskā regulējuma finansiālā ietekme</w:t>
            </w:r>
          </w:p>
        </w:tc>
        <w:tc>
          <w:tcPr>
            <w:tcW w:w="5918" w:type="dxa"/>
            <w:vAlign w:val="center"/>
          </w:tcPr>
          <w:p w:rsidR="00F0258D" w:rsidRPr="00F35660" w:rsidRDefault="00F0258D" w:rsidP="00EC373D">
            <w:pPr>
              <w:pStyle w:val="naiskr"/>
              <w:spacing w:before="0" w:beforeAutospacing="0" w:after="0" w:afterAutospacing="0"/>
              <w:jc w:val="both"/>
              <w:rPr>
                <w:b/>
              </w:rPr>
            </w:pPr>
            <w:r w:rsidRPr="00F35660">
              <w:rPr>
                <w:b/>
              </w:rPr>
              <w:t>Tiešās finansiālās izmaksas</w:t>
            </w:r>
          </w:p>
          <w:p w:rsidR="00F0258D" w:rsidRPr="00F35660" w:rsidRDefault="00F0258D" w:rsidP="001B2E78">
            <w:pPr>
              <w:pStyle w:val="naiskr"/>
              <w:spacing w:before="0" w:beforeAutospacing="0" w:after="0" w:afterAutospacing="0"/>
              <w:jc w:val="both"/>
            </w:pPr>
            <w:r w:rsidRPr="00F35660">
              <w:t xml:space="preserve">MK noteikumu grozījumu projektam nav ietekmes uz tiešajām finansiālajām izmaksām. </w:t>
            </w:r>
          </w:p>
          <w:p w:rsidR="00F0258D" w:rsidRPr="00F35660" w:rsidRDefault="00F0258D" w:rsidP="00EC373D">
            <w:pPr>
              <w:pStyle w:val="naiskr"/>
              <w:spacing w:before="0" w:beforeAutospacing="0" w:after="0" w:afterAutospacing="0"/>
              <w:jc w:val="both"/>
              <w:rPr>
                <w:b/>
              </w:rPr>
            </w:pPr>
            <w:r w:rsidRPr="00F35660">
              <w:rPr>
                <w:b/>
              </w:rPr>
              <w:t>Netiešās finansiālās izmaksas</w:t>
            </w:r>
          </w:p>
          <w:p w:rsidR="00F0258D" w:rsidRPr="00F35660" w:rsidRDefault="00F0258D" w:rsidP="00EC373D">
            <w:pPr>
              <w:pStyle w:val="naiskr"/>
              <w:spacing w:before="0" w:beforeAutospacing="0" w:after="0" w:afterAutospacing="0"/>
              <w:jc w:val="both"/>
            </w:pPr>
            <w:r w:rsidRPr="00F35660">
              <w:t xml:space="preserve">MK noteikumu grozījumu projektam nav ietekmes uz netiešajām finansiālajām izmaksām. </w:t>
            </w:r>
          </w:p>
          <w:p w:rsidR="00F0258D" w:rsidRPr="00F35660" w:rsidRDefault="00F0258D" w:rsidP="00EC373D">
            <w:pPr>
              <w:pStyle w:val="naiskr"/>
              <w:spacing w:before="0" w:beforeAutospacing="0" w:after="0" w:afterAutospacing="0"/>
              <w:jc w:val="both"/>
              <w:rPr>
                <w:b/>
              </w:rPr>
            </w:pPr>
            <w:r w:rsidRPr="00F35660">
              <w:rPr>
                <w:b/>
              </w:rPr>
              <w:t>Ietekme uz ienākumiem</w:t>
            </w:r>
          </w:p>
          <w:p w:rsidR="00F0258D" w:rsidRPr="00F35660" w:rsidRDefault="00F0258D" w:rsidP="00EC373D">
            <w:pPr>
              <w:pStyle w:val="naiskr"/>
              <w:spacing w:before="0" w:beforeAutospacing="0" w:after="0" w:afterAutospacing="0"/>
              <w:jc w:val="both"/>
            </w:pPr>
            <w:r w:rsidRPr="00F35660">
              <w:t>MK noteikumu grozījumu projektam nav ietekmes uz ienākumiem.</w:t>
            </w:r>
          </w:p>
        </w:tc>
      </w:tr>
      <w:tr w:rsidR="00F856F7" w:rsidRPr="00F35660" w:rsidTr="00EC373D">
        <w:tc>
          <w:tcPr>
            <w:tcW w:w="654" w:type="dxa"/>
          </w:tcPr>
          <w:p w:rsidR="00F856F7" w:rsidRPr="00F35660" w:rsidRDefault="00F856F7" w:rsidP="001B2E78">
            <w:pPr>
              <w:spacing w:before="100" w:beforeAutospacing="1" w:after="100" w:afterAutospacing="1"/>
              <w:rPr>
                <w:lang w:eastAsia="lv-LV" w:bidi="lo-LA"/>
              </w:rPr>
            </w:pPr>
            <w:r w:rsidRPr="00F35660">
              <w:rPr>
                <w:lang w:eastAsia="lv-LV" w:bidi="lo-LA"/>
              </w:rPr>
              <w:t> 4.</w:t>
            </w:r>
          </w:p>
        </w:tc>
        <w:tc>
          <w:tcPr>
            <w:tcW w:w="2715" w:type="dxa"/>
          </w:tcPr>
          <w:p w:rsidR="00F856F7" w:rsidRPr="00F35660" w:rsidRDefault="00F856F7" w:rsidP="001B2E78">
            <w:pPr>
              <w:spacing w:before="100" w:beforeAutospacing="1" w:after="100" w:afterAutospacing="1"/>
              <w:rPr>
                <w:lang w:eastAsia="lv-LV" w:bidi="lo-LA"/>
              </w:rPr>
            </w:pPr>
            <w:r w:rsidRPr="00F35660">
              <w:rPr>
                <w:lang w:eastAsia="lv-LV" w:bidi="lo-LA"/>
              </w:rPr>
              <w:t>Tiesiskā regulējuma nefinansiālā ietekme</w:t>
            </w:r>
          </w:p>
        </w:tc>
        <w:tc>
          <w:tcPr>
            <w:tcW w:w="5918" w:type="dxa"/>
            <w:vAlign w:val="center"/>
          </w:tcPr>
          <w:p w:rsidR="00F856F7" w:rsidRDefault="00F856F7" w:rsidP="00EC373D">
            <w:r w:rsidRPr="00A870DC">
              <w:t>Projekts šo jomu neskar</w:t>
            </w:r>
          </w:p>
        </w:tc>
      </w:tr>
      <w:tr w:rsidR="00F856F7" w:rsidRPr="00F35660" w:rsidTr="00EC373D">
        <w:tc>
          <w:tcPr>
            <w:tcW w:w="654" w:type="dxa"/>
          </w:tcPr>
          <w:p w:rsidR="00F856F7" w:rsidRPr="00F35660" w:rsidRDefault="00F856F7" w:rsidP="001B2E78">
            <w:pPr>
              <w:spacing w:before="100" w:beforeAutospacing="1" w:after="100" w:afterAutospacing="1"/>
              <w:rPr>
                <w:lang w:eastAsia="lv-LV" w:bidi="lo-LA"/>
              </w:rPr>
            </w:pPr>
            <w:r w:rsidRPr="00F35660">
              <w:rPr>
                <w:lang w:eastAsia="lv-LV" w:bidi="lo-LA"/>
              </w:rPr>
              <w:t> 5.</w:t>
            </w:r>
          </w:p>
        </w:tc>
        <w:tc>
          <w:tcPr>
            <w:tcW w:w="2715" w:type="dxa"/>
          </w:tcPr>
          <w:p w:rsidR="00F856F7" w:rsidRPr="00F35660" w:rsidRDefault="00F856F7" w:rsidP="001B2E78">
            <w:pPr>
              <w:spacing w:before="100" w:beforeAutospacing="1" w:after="100" w:afterAutospacing="1"/>
              <w:rPr>
                <w:lang w:eastAsia="lv-LV" w:bidi="lo-LA"/>
              </w:rPr>
            </w:pPr>
            <w:r w:rsidRPr="00F35660">
              <w:rPr>
                <w:lang w:eastAsia="lv-LV" w:bidi="lo-LA"/>
              </w:rPr>
              <w:t>Administratīvās procedūras raksturojums</w:t>
            </w:r>
          </w:p>
        </w:tc>
        <w:tc>
          <w:tcPr>
            <w:tcW w:w="5918" w:type="dxa"/>
            <w:vAlign w:val="center"/>
          </w:tcPr>
          <w:p w:rsidR="00F856F7" w:rsidRDefault="00F856F7" w:rsidP="00EC373D">
            <w:r w:rsidRPr="00A870DC">
              <w:t>Projekts šo jomu neskar</w:t>
            </w:r>
          </w:p>
        </w:tc>
      </w:tr>
      <w:tr w:rsidR="00F856F7" w:rsidRPr="00F35660" w:rsidTr="00EC373D">
        <w:tc>
          <w:tcPr>
            <w:tcW w:w="654" w:type="dxa"/>
          </w:tcPr>
          <w:p w:rsidR="00F856F7" w:rsidRPr="00F35660" w:rsidRDefault="00F856F7" w:rsidP="001B2E78">
            <w:pPr>
              <w:spacing w:before="100" w:beforeAutospacing="1" w:after="100" w:afterAutospacing="1"/>
              <w:rPr>
                <w:lang w:eastAsia="lv-LV" w:bidi="lo-LA"/>
              </w:rPr>
            </w:pPr>
            <w:r w:rsidRPr="00F35660">
              <w:rPr>
                <w:lang w:eastAsia="lv-LV" w:bidi="lo-LA"/>
              </w:rPr>
              <w:t> 6.</w:t>
            </w:r>
          </w:p>
        </w:tc>
        <w:tc>
          <w:tcPr>
            <w:tcW w:w="2715" w:type="dxa"/>
          </w:tcPr>
          <w:p w:rsidR="00F856F7" w:rsidRPr="00F35660" w:rsidRDefault="00F856F7" w:rsidP="001B2E78">
            <w:pPr>
              <w:spacing w:before="100" w:beforeAutospacing="1" w:after="100" w:afterAutospacing="1"/>
              <w:rPr>
                <w:lang w:eastAsia="lv-LV" w:bidi="lo-LA"/>
              </w:rPr>
            </w:pPr>
            <w:r w:rsidRPr="00F35660">
              <w:rPr>
                <w:lang w:eastAsia="lv-LV" w:bidi="lo-LA"/>
              </w:rPr>
              <w:t>Administratīvo izmaksu monetārs novērtējums</w:t>
            </w:r>
          </w:p>
        </w:tc>
        <w:tc>
          <w:tcPr>
            <w:tcW w:w="5918" w:type="dxa"/>
            <w:vAlign w:val="center"/>
          </w:tcPr>
          <w:p w:rsidR="00F856F7" w:rsidRDefault="00F856F7" w:rsidP="00EC373D">
            <w:r w:rsidRPr="00A870DC">
              <w:t>Projekts šo jomu neskar</w:t>
            </w:r>
          </w:p>
        </w:tc>
      </w:tr>
      <w:tr w:rsidR="00F0258D" w:rsidRPr="00F35660" w:rsidTr="00EC373D">
        <w:trPr>
          <w:trHeight w:val="174"/>
        </w:trPr>
        <w:tc>
          <w:tcPr>
            <w:tcW w:w="654" w:type="dxa"/>
            <w:vAlign w:val="center"/>
          </w:tcPr>
          <w:p w:rsidR="00F0258D" w:rsidRPr="00F35660" w:rsidRDefault="00F0258D" w:rsidP="001B2E78">
            <w:pPr>
              <w:spacing w:before="100" w:beforeAutospacing="1" w:after="100" w:afterAutospacing="1"/>
              <w:rPr>
                <w:lang w:eastAsia="lv-LV" w:bidi="lo-LA"/>
              </w:rPr>
            </w:pPr>
            <w:r w:rsidRPr="00F35660">
              <w:rPr>
                <w:lang w:eastAsia="lv-LV" w:bidi="lo-LA"/>
              </w:rPr>
              <w:t> 7.</w:t>
            </w:r>
          </w:p>
        </w:tc>
        <w:tc>
          <w:tcPr>
            <w:tcW w:w="2715" w:type="dxa"/>
            <w:vAlign w:val="center"/>
          </w:tcPr>
          <w:p w:rsidR="00F0258D" w:rsidRPr="00F35660" w:rsidRDefault="00F0258D" w:rsidP="001B2E78">
            <w:pPr>
              <w:spacing w:before="100" w:beforeAutospacing="1" w:after="100" w:afterAutospacing="1"/>
              <w:rPr>
                <w:lang w:eastAsia="lv-LV" w:bidi="lo-LA"/>
              </w:rPr>
            </w:pPr>
            <w:r w:rsidRPr="00F35660">
              <w:rPr>
                <w:lang w:eastAsia="lv-LV" w:bidi="lo-LA"/>
              </w:rPr>
              <w:t>Cita informācija</w:t>
            </w:r>
          </w:p>
        </w:tc>
        <w:tc>
          <w:tcPr>
            <w:tcW w:w="5918" w:type="dxa"/>
            <w:vAlign w:val="center"/>
          </w:tcPr>
          <w:p w:rsidR="00F0258D" w:rsidRPr="00F35660" w:rsidRDefault="00F0258D" w:rsidP="00EC373D">
            <w:pPr>
              <w:pStyle w:val="naiskr"/>
            </w:pPr>
            <w:r w:rsidRPr="00F35660">
              <w:t>Nav</w:t>
            </w:r>
          </w:p>
        </w:tc>
      </w:tr>
    </w:tbl>
    <w:p w:rsidR="00F0258D" w:rsidRDefault="00F0258D" w:rsidP="00F0258D">
      <w:pPr>
        <w:autoSpaceDE w:val="0"/>
        <w:autoSpaceDN w:val="0"/>
        <w:adjustRightInd w:val="0"/>
        <w:rPr>
          <w:noProof/>
          <w:sz w:val="28"/>
          <w:szCs w:val="28"/>
        </w:rPr>
      </w:pPr>
    </w:p>
    <w:tbl>
      <w:tblPr>
        <w:tblW w:w="9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69"/>
        <w:gridCol w:w="1176"/>
        <w:gridCol w:w="1229"/>
        <w:gridCol w:w="1171"/>
        <w:gridCol w:w="1218"/>
        <w:gridCol w:w="1176"/>
      </w:tblGrid>
      <w:tr w:rsidR="00257B02" w:rsidRPr="00F35660" w:rsidTr="00E87059">
        <w:trPr>
          <w:trHeight w:val="551"/>
        </w:trPr>
        <w:tc>
          <w:tcPr>
            <w:tcW w:w="9339" w:type="dxa"/>
            <w:gridSpan w:val="6"/>
            <w:vAlign w:val="center"/>
          </w:tcPr>
          <w:p w:rsidR="00257B02" w:rsidRPr="00F35660" w:rsidRDefault="00257B02" w:rsidP="00E87059">
            <w:pPr>
              <w:autoSpaceDE w:val="0"/>
              <w:autoSpaceDN w:val="0"/>
              <w:adjustRightInd w:val="0"/>
              <w:jc w:val="center"/>
              <w:rPr>
                <w:b/>
                <w:noProof/>
                <w:sz w:val="28"/>
                <w:szCs w:val="28"/>
              </w:rPr>
            </w:pPr>
            <w:r w:rsidRPr="00F35660">
              <w:rPr>
                <w:b/>
                <w:lang w:eastAsia="lv-LV" w:bidi="lo-LA"/>
              </w:rPr>
              <w:t>III. Tiesību akta projekta ietekme uz valsts budžetu un pašvaldību budžetiem</w:t>
            </w:r>
          </w:p>
        </w:tc>
      </w:tr>
      <w:tr w:rsidR="00257B02" w:rsidRPr="00F35660" w:rsidTr="00E87059">
        <w:tc>
          <w:tcPr>
            <w:tcW w:w="3369" w:type="dxa"/>
            <w:vMerge w:val="restart"/>
            <w:vAlign w:val="center"/>
          </w:tcPr>
          <w:p w:rsidR="00257B02" w:rsidRPr="00F35660" w:rsidRDefault="00257B02" w:rsidP="00E87059">
            <w:pPr>
              <w:autoSpaceDE w:val="0"/>
              <w:autoSpaceDN w:val="0"/>
              <w:adjustRightInd w:val="0"/>
              <w:jc w:val="center"/>
              <w:rPr>
                <w:noProof/>
                <w:sz w:val="28"/>
                <w:szCs w:val="28"/>
              </w:rPr>
            </w:pPr>
            <w:r w:rsidRPr="00F35660">
              <w:rPr>
                <w:bCs/>
                <w:lang w:eastAsia="lv-LV" w:bidi="lo-LA"/>
              </w:rPr>
              <w:t>Rādītāji</w:t>
            </w:r>
          </w:p>
        </w:tc>
        <w:tc>
          <w:tcPr>
            <w:tcW w:w="2405" w:type="dxa"/>
            <w:gridSpan w:val="2"/>
            <w:vMerge w:val="restart"/>
            <w:vAlign w:val="center"/>
          </w:tcPr>
          <w:p w:rsidR="00257B02" w:rsidRPr="00F35660" w:rsidRDefault="00257B02" w:rsidP="00E87059">
            <w:pPr>
              <w:autoSpaceDE w:val="0"/>
              <w:autoSpaceDN w:val="0"/>
              <w:adjustRightInd w:val="0"/>
              <w:jc w:val="center"/>
              <w:rPr>
                <w:noProof/>
                <w:sz w:val="28"/>
                <w:szCs w:val="28"/>
              </w:rPr>
            </w:pPr>
            <w:r w:rsidRPr="00F35660">
              <w:rPr>
                <w:bCs/>
                <w:lang w:eastAsia="lv-LV" w:bidi="lo-LA"/>
              </w:rPr>
              <w:t>201</w:t>
            </w:r>
            <w:r>
              <w:rPr>
                <w:bCs/>
                <w:lang w:eastAsia="lv-LV" w:bidi="lo-LA"/>
              </w:rPr>
              <w:t>4</w:t>
            </w:r>
            <w:r w:rsidRPr="00F35660">
              <w:rPr>
                <w:bCs/>
                <w:lang w:eastAsia="lv-LV" w:bidi="lo-LA"/>
              </w:rPr>
              <w:t>.</w:t>
            </w:r>
          </w:p>
        </w:tc>
        <w:tc>
          <w:tcPr>
            <w:tcW w:w="3565" w:type="dxa"/>
            <w:gridSpan w:val="3"/>
            <w:vAlign w:val="center"/>
          </w:tcPr>
          <w:p w:rsidR="00257B02" w:rsidRPr="00F35660" w:rsidRDefault="00257B02" w:rsidP="00E87059">
            <w:pPr>
              <w:autoSpaceDE w:val="0"/>
              <w:autoSpaceDN w:val="0"/>
              <w:adjustRightInd w:val="0"/>
              <w:jc w:val="center"/>
              <w:rPr>
                <w:noProof/>
                <w:sz w:val="28"/>
                <w:szCs w:val="28"/>
              </w:rPr>
            </w:pPr>
            <w:r w:rsidRPr="00F35660">
              <w:rPr>
                <w:lang w:eastAsia="lv-LV" w:bidi="lo-LA"/>
              </w:rPr>
              <w:t xml:space="preserve">Turpmākie trīs gadi (tūkst. </w:t>
            </w:r>
            <w:proofErr w:type="spellStart"/>
            <w:r>
              <w:rPr>
                <w:lang w:eastAsia="lv-LV" w:bidi="lo-LA"/>
              </w:rPr>
              <w:t>euro</w:t>
            </w:r>
            <w:proofErr w:type="spellEnd"/>
            <w:r w:rsidRPr="00F35660">
              <w:rPr>
                <w:lang w:eastAsia="lv-LV" w:bidi="lo-LA"/>
              </w:rPr>
              <w:t>)</w:t>
            </w:r>
          </w:p>
        </w:tc>
      </w:tr>
      <w:tr w:rsidR="00257B02" w:rsidRPr="00F35660" w:rsidTr="00E87059">
        <w:tc>
          <w:tcPr>
            <w:tcW w:w="3369" w:type="dxa"/>
            <w:vMerge/>
          </w:tcPr>
          <w:p w:rsidR="00257B02" w:rsidRPr="00F35660" w:rsidRDefault="00257B02" w:rsidP="00E87059">
            <w:pPr>
              <w:autoSpaceDE w:val="0"/>
              <w:autoSpaceDN w:val="0"/>
              <w:adjustRightInd w:val="0"/>
              <w:jc w:val="center"/>
              <w:rPr>
                <w:noProof/>
                <w:sz w:val="28"/>
                <w:szCs w:val="28"/>
              </w:rPr>
            </w:pPr>
          </w:p>
        </w:tc>
        <w:tc>
          <w:tcPr>
            <w:tcW w:w="2405" w:type="dxa"/>
            <w:gridSpan w:val="2"/>
            <w:vMerge/>
            <w:vAlign w:val="center"/>
          </w:tcPr>
          <w:p w:rsidR="00257B02" w:rsidRPr="00F35660" w:rsidRDefault="00257B02" w:rsidP="00E87059">
            <w:pPr>
              <w:autoSpaceDE w:val="0"/>
              <w:autoSpaceDN w:val="0"/>
              <w:adjustRightInd w:val="0"/>
              <w:jc w:val="center"/>
              <w:rPr>
                <w:noProof/>
                <w:sz w:val="28"/>
                <w:szCs w:val="28"/>
              </w:rPr>
            </w:pPr>
          </w:p>
        </w:tc>
        <w:tc>
          <w:tcPr>
            <w:tcW w:w="1171" w:type="dxa"/>
            <w:vAlign w:val="center"/>
          </w:tcPr>
          <w:p w:rsidR="00257B02" w:rsidRPr="00F35660" w:rsidRDefault="00257B02" w:rsidP="00E87059">
            <w:pPr>
              <w:spacing w:before="100" w:beforeAutospacing="1" w:after="100" w:afterAutospacing="1"/>
              <w:jc w:val="center"/>
              <w:rPr>
                <w:lang w:eastAsia="lv-LV" w:bidi="lo-LA"/>
              </w:rPr>
            </w:pPr>
            <w:r w:rsidRPr="00F35660">
              <w:rPr>
                <w:lang w:eastAsia="lv-LV" w:bidi="lo-LA"/>
              </w:rPr>
              <w:t>201</w:t>
            </w:r>
            <w:r>
              <w:rPr>
                <w:lang w:eastAsia="lv-LV" w:bidi="lo-LA"/>
              </w:rPr>
              <w:t>5</w:t>
            </w:r>
            <w:r w:rsidRPr="00F35660">
              <w:rPr>
                <w:lang w:eastAsia="lv-LV" w:bidi="lo-LA"/>
              </w:rPr>
              <w:t>.</w:t>
            </w:r>
          </w:p>
        </w:tc>
        <w:tc>
          <w:tcPr>
            <w:tcW w:w="1218" w:type="dxa"/>
            <w:vAlign w:val="center"/>
          </w:tcPr>
          <w:p w:rsidR="00257B02" w:rsidRPr="00F35660" w:rsidRDefault="00257B02" w:rsidP="00E87059">
            <w:pPr>
              <w:spacing w:before="100" w:beforeAutospacing="1" w:after="100" w:afterAutospacing="1"/>
              <w:jc w:val="center"/>
              <w:rPr>
                <w:lang w:eastAsia="lv-LV" w:bidi="lo-LA"/>
              </w:rPr>
            </w:pPr>
            <w:r w:rsidRPr="00F35660">
              <w:rPr>
                <w:lang w:eastAsia="lv-LV" w:bidi="lo-LA"/>
              </w:rPr>
              <w:t>201</w:t>
            </w:r>
            <w:r>
              <w:rPr>
                <w:lang w:eastAsia="lv-LV" w:bidi="lo-LA"/>
              </w:rPr>
              <w:t>6</w:t>
            </w:r>
            <w:r w:rsidRPr="00F35660">
              <w:rPr>
                <w:lang w:eastAsia="lv-LV" w:bidi="lo-LA"/>
              </w:rPr>
              <w:t>.</w:t>
            </w:r>
          </w:p>
        </w:tc>
        <w:tc>
          <w:tcPr>
            <w:tcW w:w="1176" w:type="dxa"/>
            <w:vAlign w:val="center"/>
          </w:tcPr>
          <w:p w:rsidR="00257B02" w:rsidRPr="00F35660" w:rsidRDefault="00257B02" w:rsidP="00E87059">
            <w:pPr>
              <w:spacing w:before="100" w:beforeAutospacing="1" w:after="100" w:afterAutospacing="1"/>
              <w:jc w:val="center"/>
              <w:rPr>
                <w:lang w:eastAsia="lv-LV" w:bidi="lo-LA"/>
              </w:rPr>
            </w:pPr>
            <w:r w:rsidRPr="00F35660">
              <w:rPr>
                <w:lang w:eastAsia="lv-LV" w:bidi="lo-LA"/>
              </w:rPr>
              <w:t>201</w:t>
            </w:r>
            <w:r>
              <w:rPr>
                <w:lang w:eastAsia="lv-LV" w:bidi="lo-LA"/>
              </w:rPr>
              <w:t>7</w:t>
            </w:r>
            <w:r w:rsidRPr="00F35660">
              <w:rPr>
                <w:lang w:eastAsia="lv-LV" w:bidi="lo-LA"/>
              </w:rPr>
              <w:t>.</w:t>
            </w:r>
          </w:p>
        </w:tc>
      </w:tr>
      <w:tr w:rsidR="00257B02" w:rsidRPr="00F35660" w:rsidTr="00E87059">
        <w:tc>
          <w:tcPr>
            <w:tcW w:w="3369" w:type="dxa"/>
            <w:vMerge/>
          </w:tcPr>
          <w:p w:rsidR="00257B02" w:rsidRPr="00F35660" w:rsidRDefault="00257B02" w:rsidP="00E87059">
            <w:pPr>
              <w:autoSpaceDE w:val="0"/>
              <w:autoSpaceDN w:val="0"/>
              <w:adjustRightInd w:val="0"/>
              <w:jc w:val="center"/>
              <w:rPr>
                <w:noProof/>
                <w:sz w:val="28"/>
                <w:szCs w:val="28"/>
              </w:rPr>
            </w:pPr>
          </w:p>
        </w:tc>
        <w:tc>
          <w:tcPr>
            <w:tcW w:w="1176" w:type="dxa"/>
            <w:vAlign w:val="center"/>
          </w:tcPr>
          <w:p w:rsidR="00257B02" w:rsidRPr="00F35660" w:rsidRDefault="00257B02" w:rsidP="00E87059">
            <w:pPr>
              <w:spacing w:before="100" w:beforeAutospacing="1" w:after="100" w:afterAutospacing="1"/>
              <w:jc w:val="center"/>
              <w:rPr>
                <w:lang w:eastAsia="lv-LV" w:bidi="lo-LA"/>
              </w:rPr>
            </w:pPr>
            <w:r w:rsidRPr="00F35660">
              <w:rPr>
                <w:lang w:eastAsia="lv-LV" w:bidi="lo-LA"/>
              </w:rPr>
              <w:t>Saskaņā ar valsts budžetu kārtējam gadam</w:t>
            </w:r>
          </w:p>
        </w:tc>
        <w:tc>
          <w:tcPr>
            <w:tcW w:w="1229" w:type="dxa"/>
            <w:vAlign w:val="center"/>
          </w:tcPr>
          <w:p w:rsidR="00257B02" w:rsidRPr="00F35660" w:rsidRDefault="00257B02" w:rsidP="00E87059">
            <w:pPr>
              <w:spacing w:before="100" w:beforeAutospacing="1" w:after="100" w:afterAutospacing="1"/>
              <w:jc w:val="center"/>
              <w:rPr>
                <w:lang w:eastAsia="lv-LV" w:bidi="lo-LA"/>
              </w:rPr>
            </w:pPr>
            <w:r w:rsidRPr="00F35660">
              <w:rPr>
                <w:lang w:eastAsia="lv-LV" w:bidi="lo-LA"/>
              </w:rPr>
              <w:t xml:space="preserve">Izmaiņas kārtējā gadā, salīdzinot ar budžetu kārtējam </w:t>
            </w:r>
            <w:r w:rsidRPr="00F35660">
              <w:rPr>
                <w:lang w:eastAsia="lv-LV" w:bidi="lo-LA"/>
              </w:rPr>
              <w:lastRenderedPageBreak/>
              <w:t>gadam</w:t>
            </w:r>
          </w:p>
        </w:tc>
        <w:tc>
          <w:tcPr>
            <w:tcW w:w="1171" w:type="dxa"/>
            <w:vAlign w:val="center"/>
          </w:tcPr>
          <w:p w:rsidR="00257B02" w:rsidRPr="00F35660" w:rsidRDefault="00257B02" w:rsidP="00E87059">
            <w:pPr>
              <w:spacing w:before="100" w:beforeAutospacing="1" w:after="100" w:afterAutospacing="1"/>
              <w:jc w:val="center"/>
              <w:rPr>
                <w:lang w:eastAsia="lv-LV" w:bidi="lo-LA"/>
              </w:rPr>
            </w:pPr>
            <w:r w:rsidRPr="00F35660">
              <w:rPr>
                <w:lang w:eastAsia="lv-LV" w:bidi="lo-LA"/>
              </w:rPr>
              <w:lastRenderedPageBreak/>
              <w:t>Izmaiņas, salīdzinot ar 201</w:t>
            </w:r>
            <w:r>
              <w:rPr>
                <w:lang w:eastAsia="lv-LV" w:bidi="lo-LA"/>
              </w:rPr>
              <w:t>4</w:t>
            </w:r>
            <w:r w:rsidRPr="00F35660">
              <w:rPr>
                <w:lang w:eastAsia="lv-LV" w:bidi="lo-LA"/>
              </w:rPr>
              <w:t>. gadu</w:t>
            </w:r>
          </w:p>
        </w:tc>
        <w:tc>
          <w:tcPr>
            <w:tcW w:w="1218" w:type="dxa"/>
            <w:vAlign w:val="center"/>
          </w:tcPr>
          <w:p w:rsidR="00257B02" w:rsidRPr="00F35660" w:rsidRDefault="00257B02" w:rsidP="00E87059">
            <w:pPr>
              <w:spacing w:before="100" w:beforeAutospacing="1" w:after="100" w:afterAutospacing="1"/>
              <w:jc w:val="center"/>
              <w:rPr>
                <w:lang w:eastAsia="lv-LV" w:bidi="lo-LA"/>
              </w:rPr>
            </w:pPr>
            <w:r w:rsidRPr="00F35660">
              <w:rPr>
                <w:lang w:eastAsia="lv-LV" w:bidi="lo-LA"/>
              </w:rPr>
              <w:t>Izmaiņas, salīdzinot ar 201</w:t>
            </w:r>
            <w:r>
              <w:rPr>
                <w:lang w:eastAsia="lv-LV" w:bidi="lo-LA"/>
              </w:rPr>
              <w:t>4</w:t>
            </w:r>
            <w:r w:rsidRPr="00F35660">
              <w:rPr>
                <w:lang w:eastAsia="lv-LV" w:bidi="lo-LA"/>
              </w:rPr>
              <w:t>. gadu</w:t>
            </w:r>
          </w:p>
        </w:tc>
        <w:tc>
          <w:tcPr>
            <w:tcW w:w="1176" w:type="dxa"/>
            <w:vAlign w:val="center"/>
          </w:tcPr>
          <w:p w:rsidR="00257B02" w:rsidRPr="00F35660" w:rsidRDefault="00257B02" w:rsidP="00E87059">
            <w:pPr>
              <w:spacing w:before="100" w:beforeAutospacing="1" w:after="100" w:afterAutospacing="1"/>
              <w:jc w:val="center"/>
              <w:rPr>
                <w:lang w:eastAsia="lv-LV" w:bidi="lo-LA"/>
              </w:rPr>
            </w:pPr>
            <w:r w:rsidRPr="00F35660">
              <w:rPr>
                <w:lang w:eastAsia="lv-LV" w:bidi="lo-LA"/>
              </w:rPr>
              <w:t>Izmaiņas, salīdzinot ar 201</w:t>
            </w:r>
            <w:r>
              <w:rPr>
                <w:lang w:eastAsia="lv-LV" w:bidi="lo-LA"/>
              </w:rPr>
              <w:t>4</w:t>
            </w:r>
            <w:r w:rsidRPr="00F35660">
              <w:rPr>
                <w:lang w:eastAsia="lv-LV" w:bidi="lo-LA"/>
              </w:rPr>
              <w:t>. gadu</w:t>
            </w:r>
          </w:p>
        </w:tc>
      </w:tr>
      <w:tr w:rsidR="00257B02" w:rsidRPr="00F35660" w:rsidTr="00E87059">
        <w:tc>
          <w:tcPr>
            <w:tcW w:w="3369" w:type="dxa"/>
          </w:tcPr>
          <w:p w:rsidR="00257B02" w:rsidRPr="00F35660" w:rsidRDefault="00257B02" w:rsidP="00E87059">
            <w:pPr>
              <w:spacing w:before="100" w:beforeAutospacing="1" w:after="100" w:afterAutospacing="1"/>
              <w:rPr>
                <w:b/>
                <w:lang w:eastAsia="lv-LV" w:bidi="lo-LA"/>
              </w:rPr>
            </w:pPr>
            <w:r w:rsidRPr="00F35660">
              <w:rPr>
                <w:b/>
                <w:lang w:eastAsia="lv-LV" w:bidi="lo-LA"/>
              </w:rPr>
              <w:lastRenderedPageBreak/>
              <w:t> 1. Budžeta ieņēmumi:</w:t>
            </w:r>
          </w:p>
        </w:tc>
        <w:tc>
          <w:tcPr>
            <w:tcW w:w="1176" w:type="dxa"/>
            <w:vAlign w:val="center"/>
          </w:tcPr>
          <w:p w:rsidR="00257B02" w:rsidRPr="008C001B" w:rsidRDefault="00257B02" w:rsidP="00E87059">
            <w:pPr>
              <w:autoSpaceDE w:val="0"/>
              <w:autoSpaceDN w:val="0"/>
              <w:adjustRightInd w:val="0"/>
              <w:jc w:val="right"/>
              <w:rPr>
                <w:b/>
                <w:bCs/>
              </w:rPr>
            </w:pPr>
            <w:r w:rsidRPr="008C001B">
              <w:rPr>
                <w:b/>
              </w:rPr>
              <w:t>6 959,6</w:t>
            </w:r>
          </w:p>
        </w:tc>
        <w:tc>
          <w:tcPr>
            <w:tcW w:w="1229" w:type="dxa"/>
            <w:vAlign w:val="center"/>
          </w:tcPr>
          <w:p w:rsidR="00257B02" w:rsidRPr="009D57F5" w:rsidRDefault="00257B02" w:rsidP="00E87059">
            <w:pPr>
              <w:autoSpaceDE w:val="0"/>
              <w:autoSpaceDN w:val="0"/>
              <w:adjustRightInd w:val="0"/>
              <w:jc w:val="right"/>
              <w:rPr>
                <w:b/>
                <w:bCs/>
              </w:rPr>
            </w:pPr>
            <w:r w:rsidRPr="009D57F5">
              <w:rPr>
                <w:b/>
                <w:bCs/>
              </w:rPr>
              <w:t>0,0</w:t>
            </w:r>
          </w:p>
        </w:tc>
        <w:tc>
          <w:tcPr>
            <w:tcW w:w="1171" w:type="dxa"/>
            <w:vAlign w:val="center"/>
          </w:tcPr>
          <w:p w:rsidR="00257B02" w:rsidRPr="009D57F5" w:rsidRDefault="00257B02" w:rsidP="00E87059">
            <w:pPr>
              <w:autoSpaceDE w:val="0"/>
              <w:autoSpaceDN w:val="0"/>
              <w:adjustRightInd w:val="0"/>
              <w:jc w:val="right"/>
              <w:rPr>
                <w:b/>
                <w:bCs/>
              </w:rPr>
            </w:pPr>
            <w:r>
              <w:rPr>
                <w:b/>
                <w:bCs/>
              </w:rPr>
              <w:t>-4 790,4</w:t>
            </w:r>
          </w:p>
        </w:tc>
        <w:tc>
          <w:tcPr>
            <w:tcW w:w="1218" w:type="dxa"/>
            <w:vAlign w:val="center"/>
          </w:tcPr>
          <w:p w:rsidR="00257B02" w:rsidRPr="008C001B" w:rsidRDefault="00257B02" w:rsidP="00E87059">
            <w:pPr>
              <w:autoSpaceDE w:val="0"/>
              <w:autoSpaceDN w:val="0"/>
              <w:adjustRightInd w:val="0"/>
              <w:jc w:val="right"/>
              <w:rPr>
                <w:b/>
                <w:bCs/>
              </w:rPr>
            </w:pPr>
            <w:r>
              <w:rPr>
                <w:b/>
              </w:rPr>
              <w:t>-</w:t>
            </w:r>
            <w:r w:rsidRPr="008C001B">
              <w:rPr>
                <w:b/>
              </w:rPr>
              <w:t>6 959,6</w:t>
            </w:r>
          </w:p>
        </w:tc>
        <w:tc>
          <w:tcPr>
            <w:tcW w:w="1176" w:type="dxa"/>
            <w:vAlign w:val="center"/>
          </w:tcPr>
          <w:p w:rsidR="00257B02" w:rsidRPr="008C001B" w:rsidRDefault="00257B02" w:rsidP="00E87059">
            <w:pPr>
              <w:autoSpaceDE w:val="0"/>
              <w:autoSpaceDN w:val="0"/>
              <w:adjustRightInd w:val="0"/>
              <w:jc w:val="right"/>
              <w:rPr>
                <w:b/>
                <w:bCs/>
              </w:rPr>
            </w:pPr>
            <w:r>
              <w:rPr>
                <w:b/>
              </w:rPr>
              <w:t>-</w:t>
            </w:r>
            <w:r w:rsidRPr="008C001B">
              <w:rPr>
                <w:b/>
              </w:rPr>
              <w:t>6 959,6</w:t>
            </w:r>
          </w:p>
        </w:tc>
      </w:tr>
      <w:tr w:rsidR="00257B02" w:rsidRPr="00F35660" w:rsidTr="00E87059">
        <w:tc>
          <w:tcPr>
            <w:tcW w:w="3369" w:type="dxa"/>
          </w:tcPr>
          <w:p w:rsidR="00257B02" w:rsidRPr="00F35660" w:rsidRDefault="00257B02" w:rsidP="00E87059">
            <w:pPr>
              <w:spacing w:before="100" w:beforeAutospacing="1" w:after="100" w:afterAutospacing="1"/>
              <w:ind w:left="284"/>
              <w:rPr>
                <w:lang w:eastAsia="lv-LV" w:bidi="lo-LA"/>
              </w:rPr>
            </w:pPr>
            <w:r w:rsidRPr="00F35660">
              <w:rPr>
                <w:lang w:eastAsia="lv-LV" w:bidi="lo-LA"/>
              </w:rPr>
              <w:t> 1.1. valsts pamatbudžets, tai skaitā ieņēmumi no maksas pakalpojumiem un citi pašu ieņēmumi</w:t>
            </w:r>
          </w:p>
        </w:tc>
        <w:tc>
          <w:tcPr>
            <w:tcW w:w="1176" w:type="dxa"/>
            <w:vAlign w:val="center"/>
          </w:tcPr>
          <w:p w:rsidR="00257B02" w:rsidRPr="009D57F5" w:rsidRDefault="00257B02" w:rsidP="00E87059">
            <w:pPr>
              <w:autoSpaceDE w:val="0"/>
              <w:autoSpaceDN w:val="0"/>
              <w:adjustRightInd w:val="0"/>
              <w:jc w:val="right"/>
            </w:pPr>
            <w:r>
              <w:t>6 959,6</w:t>
            </w:r>
          </w:p>
        </w:tc>
        <w:tc>
          <w:tcPr>
            <w:tcW w:w="1229" w:type="dxa"/>
            <w:vAlign w:val="center"/>
          </w:tcPr>
          <w:p w:rsidR="00257B02" w:rsidRPr="009D57F5" w:rsidRDefault="00257B02" w:rsidP="00E87059">
            <w:pPr>
              <w:autoSpaceDE w:val="0"/>
              <w:autoSpaceDN w:val="0"/>
              <w:adjustRightInd w:val="0"/>
              <w:jc w:val="right"/>
            </w:pPr>
            <w:r w:rsidRPr="009D57F5">
              <w:t>0,0</w:t>
            </w:r>
          </w:p>
        </w:tc>
        <w:tc>
          <w:tcPr>
            <w:tcW w:w="1171" w:type="dxa"/>
            <w:vAlign w:val="center"/>
          </w:tcPr>
          <w:p w:rsidR="00257B02" w:rsidRPr="009D57F5" w:rsidRDefault="00257B02" w:rsidP="00E87059">
            <w:pPr>
              <w:autoSpaceDE w:val="0"/>
              <w:autoSpaceDN w:val="0"/>
              <w:adjustRightInd w:val="0"/>
              <w:jc w:val="right"/>
            </w:pPr>
            <w:r>
              <w:t>-4 790,4</w:t>
            </w:r>
          </w:p>
        </w:tc>
        <w:tc>
          <w:tcPr>
            <w:tcW w:w="1218" w:type="dxa"/>
            <w:vAlign w:val="center"/>
          </w:tcPr>
          <w:p w:rsidR="00257B02" w:rsidRPr="009D57F5" w:rsidRDefault="00257B02" w:rsidP="00E87059">
            <w:pPr>
              <w:autoSpaceDE w:val="0"/>
              <w:autoSpaceDN w:val="0"/>
              <w:adjustRightInd w:val="0"/>
              <w:jc w:val="right"/>
            </w:pPr>
            <w:r>
              <w:t>-6 959,6</w:t>
            </w:r>
          </w:p>
        </w:tc>
        <w:tc>
          <w:tcPr>
            <w:tcW w:w="1176" w:type="dxa"/>
            <w:vAlign w:val="center"/>
          </w:tcPr>
          <w:p w:rsidR="00257B02" w:rsidRPr="009D57F5" w:rsidRDefault="00257B02" w:rsidP="00E87059">
            <w:pPr>
              <w:autoSpaceDE w:val="0"/>
              <w:autoSpaceDN w:val="0"/>
              <w:adjustRightInd w:val="0"/>
              <w:jc w:val="right"/>
            </w:pPr>
            <w:r>
              <w:t>-6 959,6</w:t>
            </w:r>
          </w:p>
        </w:tc>
      </w:tr>
      <w:tr w:rsidR="00257B02" w:rsidRPr="00F35660" w:rsidTr="00E87059">
        <w:tc>
          <w:tcPr>
            <w:tcW w:w="3369" w:type="dxa"/>
          </w:tcPr>
          <w:p w:rsidR="00257B02" w:rsidRPr="00F35660" w:rsidRDefault="00257B02" w:rsidP="00E87059">
            <w:pPr>
              <w:spacing w:before="100" w:beforeAutospacing="1" w:after="100" w:afterAutospacing="1"/>
              <w:ind w:left="284"/>
              <w:rPr>
                <w:lang w:eastAsia="lv-LV" w:bidi="lo-LA"/>
              </w:rPr>
            </w:pPr>
            <w:r w:rsidRPr="00F35660">
              <w:rPr>
                <w:lang w:eastAsia="lv-LV" w:bidi="lo-LA"/>
              </w:rPr>
              <w:t> 1.2. valsts speciālais budžets</w:t>
            </w:r>
          </w:p>
        </w:tc>
        <w:tc>
          <w:tcPr>
            <w:tcW w:w="1176" w:type="dxa"/>
          </w:tcPr>
          <w:p w:rsidR="00257B02" w:rsidRPr="00F35660" w:rsidRDefault="00257B02" w:rsidP="00E87059">
            <w:pPr>
              <w:jc w:val="right"/>
            </w:pPr>
            <w:r w:rsidRPr="00F35660">
              <w:t>0,00</w:t>
            </w:r>
          </w:p>
        </w:tc>
        <w:tc>
          <w:tcPr>
            <w:tcW w:w="1229" w:type="dxa"/>
          </w:tcPr>
          <w:p w:rsidR="00257B02" w:rsidRPr="00F35660" w:rsidRDefault="00257B02" w:rsidP="00E87059">
            <w:pPr>
              <w:jc w:val="right"/>
            </w:pPr>
            <w:r w:rsidRPr="00F35660">
              <w:t>0,00</w:t>
            </w:r>
          </w:p>
        </w:tc>
        <w:tc>
          <w:tcPr>
            <w:tcW w:w="1171" w:type="dxa"/>
          </w:tcPr>
          <w:p w:rsidR="00257B02" w:rsidRPr="00F35660" w:rsidRDefault="00257B02" w:rsidP="00E87059">
            <w:pPr>
              <w:jc w:val="right"/>
            </w:pPr>
            <w:r w:rsidRPr="00F35660">
              <w:t>0,00</w:t>
            </w:r>
          </w:p>
        </w:tc>
        <w:tc>
          <w:tcPr>
            <w:tcW w:w="1218" w:type="dxa"/>
          </w:tcPr>
          <w:p w:rsidR="00257B02" w:rsidRPr="00F35660" w:rsidRDefault="00257B02" w:rsidP="00E87059">
            <w:pPr>
              <w:jc w:val="right"/>
            </w:pPr>
            <w:r w:rsidRPr="00F35660">
              <w:t>0,00</w:t>
            </w:r>
          </w:p>
        </w:tc>
        <w:tc>
          <w:tcPr>
            <w:tcW w:w="1176" w:type="dxa"/>
          </w:tcPr>
          <w:p w:rsidR="00257B02" w:rsidRPr="00F35660" w:rsidRDefault="00257B02" w:rsidP="00E87059">
            <w:pPr>
              <w:jc w:val="right"/>
            </w:pPr>
            <w:r w:rsidRPr="00F35660">
              <w:t>0,00</w:t>
            </w:r>
          </w:p>
        </w:tc>
      </w:tr>
      <w:tr w:rsidR="00257B02" w:rsidRPr="00F35660" w:rsidTr="00E87059">
        <w:tc>
          <w:tcPr>
            <w:tcW w:w="3369" w:type="dxa"/>
          </w:tcPr>
          <w:p w:rsidR="00257B02" w:rsidRPr="00F35660" w:rsidRDefault="00257B02" w:rsidP="00E87059">
            <w:pPr>
              <w:spacing w:before="100" w:beforeAutospacing="1" w:after="100" w:afterAutospacing="1"/>
              <w:ind w:left="284"/>
              <w:rPr>
                <w:lang w:eastAsia="lv-LV" w:bidi="lo-LA"/>
              </w:rPr>
            </w:pPr>
            <w:r w:rsidRPr="00F35660">
              <w:rPr>
                <w:lang w:eastAsia="lv-LV" w:bidi="lo-LA"/>
              </w:rPr>
              <w:t> 1.3. pašvaldību budžets</w:t>
            </w:r>
          </w:p>
        </w:tc>
        <w:tc>
          <w:tcPr>
            <w:tcW w:w="1176" w:type="dxa"/>
          </w:tcPr>
          <w:p w:rsidR="00257B02" w:rsidRPr="00F35660" w:rsidRDefault="00257B02" w:rsidP="00E87059">
            <w:pPr>
              <w:jc w:val="right"/>
            </w:pPr>
            <w:r w:rsidRPr="00F35660">
              <w:t>0,00</w:t>
            </w:r>
          </w:p>
        </w:tc>
        <w:tc>
          <w:tcPr>
            <w:tcW w:w="1229" w:type="dxa"/>
          </w:tcPr>
          <w:p w:rsidR="00257B02" w:rsidRPr="00F35660" w:rsidRDefault="00257B02" w:rsidP="00E87059">
            <w:pPr>
              <w:jc w:val="right"/>
            </w:pPr>
            <w:r w:rsidRPr="00F35660">
              <w:t>0,00</w:t>
            </w:r>
          </w:p>
        </w:tc>
        <w:tc>
          <w:tcPr>
            <w:tcW w:w="1171" w:type="dxa"/>
          </w:tcPr>
          <w:p w:rsidR="00257B02" w:rsidRPr="00F35660" w:rsidRDefault="00257B02" w:rsidP="00E87059">
            <w:pPr>
              <w:jc w:val="right"/>
            </w:pPr>
            <w:r w:rsidRPr="00F35660">
              <w:t>0,00</w:t>
            </w:r>
          </w:p>
        </w:tc>
        <w:tc>
          <w:tcPr>
            <w:tcW w:w="1218" w:type="dxa"/>
          </w:tcPr>
          <w:p w:rsidR="00257B02" w:rsidRPr="00F35660" w:rsidRDefault="00257B02" w:rsidP="00E87059">
            <w:pPr>
              <w:jc w:val="right"/>
            </w:pPr>
            <w:r w:rsidRPr="00F35660">
              <w:t>0,00</w:t>
            </w:r>
          </w:p>
        </w:tc>
        <w:tc>
          <w:tcPr>
            <w:tcW w:w="1176" w:type="dxa"/>
          </w:tcPr>
          <w:p w:rsidR="00257B02" w:rsidRPr="00F35660" w:rsidRDefault="00257B02" w:rsidP="00E87059">
            <w:pPr>
              <w:jc w:val="right"/>
            </w:pPr>
            <w:r w:rsidRPr="00F35660">
              <w:t>0,00</w:t>
            </w:r>
          </w:p>
        </w:tc>
      </w:tr>
      <w:tr w:rsidR="00257B02" w:rsidRPr="00F35660" w:rsidTr="00E87059">
        <w:tc>
          <w:tcPr>
            <w:tcW w:w="3369" w:type="dxa"/>
          </w:tcPr>
          <w:p w:rsidR="00257B02" w:rsidRPr="00F35660" w:rsidRDefault="00257B02" w:rsidP="00E87059">
            <w:pPr>
              <w:spacing w:before="100" w:beforeAutospacing="1" w:after="100" w:afterAutospacing="1"/>
              <w:rPr>
                <w:b/>
                <w:lang w:eastAsia="lv-LV" w:bidi="lo-LA"/>
              </w:rPr>
            </w:pPr>
            <w:r w:rsidRPr="00F35660">
              <w:rPr>
                <w:b/>
                <w:lang w:eastAsia="lv-LV" w:bidi="lo-LA"/>
              </w:rPr>
              <w:t> 2. Budžeta izdevumi:</w:t>
            </w:r>
          </w:p>
        </w:tc>
        <w:tc>
          <w:tcPr>
            <w:tcW w:w="1176" w:type="dxa"/>
            <w:vAlign w:val="center"/>
          </w:tcPr>
          <w:p w:rsidR="00257B02" w:rsidRPr="009D57F5" w:rsidRDefault="00257B02" w:rsidP="00E87059">
            <w:pPr>
              <w:jc w:val="right"/>
              <w:rPr>
                <w:b/>
                <w:bCs/>
              </w:rPr>
            </w:pPr>
            <w:r>
              <w:rPr>
                <w:b/>
                <w:bCs/>
              </w:rPr>
              <w:t>7 798,9</w:t>
            </w:r>
          </w:p>
        </w:tc>
        <w:tc>
          <w:tcPr>
            <w:tcW w:w="1229" w:type="dxa"/>
            <w:vAlign w:val="center"/>
          </w:tcPr>
          <w:p w:rsidR="00257B02" w:rsidRPr="009D57F5" w:rsidRDefault="00257B02" w:rsidP="00E87059">
            <w:pPr>
              <w:jc w:val="right"/>
              <w:rPr>
                <w:b/>
                <w:bCs/>
              </w:rPr>
            </w:pPr>
            <w:r>
              <w:rPr>
                <w:b/>
                <w:bCs/>
              </w:rPr>
              <w:t>0,</w:t>
            </w:r>
            <w:r w:rsidRPr="009D57F5">
              <w:rPr>
                <w:b/>
                <w:bCs/>
              </w:rPr>
              <w:t>0</w:t>
            </w:r>
          </w:p>
        </w:tc>
        <w:tc>
          <w:tcPr>
            <w:tcW w:w="1171" w:type="dxa"/>
            <w:vAlign w:val="center"/>
          </w:tcPr>
          <w:p w:rsidR="00257B02" w:rsidRPr="009D57F5" w:rsidRDefault="00257B02" w:rsidP="00E87059">
            <w:pPr>
              <w:jc w:val="right"/>
              <w:rPr>
                <w:b/>
                <w:bCs/>
              </w:rPr>
            </w:pPr>
            <w:r>
              <w:rPr>
                <w:b/>
                <w:bCs/>
              </w:rPr>
              <w:t>-5 366,4</w:t>
            </w:r>
          </w:p>
        </w:tc>
        <w:tc>
          <w:tcPr>
            <w:tcW w:w="1218" w:type="dxa"/>
            <w:vAlign w:val="center"/>
          </w:tcPr>
          <w:p w:rsidR="00257B02" w:rsidRPr="009D57F5" w:rsidRDefault="00257B02" w:rsidP="00E87059">
            <w:pPr>
              <w:jc w:val="right"/>
              <w:rPr>
                <w:b/>
                <w:bCs/>
              </w:rPr>
            </w:pPr>
            <w:r>
              <w:rPr>
                <w:b/>
                <w:bCs/>
              </w:rPr>
              <w:t>-7 798,9</w:t>
            </w:r>
          </w:p>
        </w:tc>
        <w:tc>
          <w:tcPr>
            <w:tcW w:w="1176" w:type="dxa"/>
            <w:vAlign w:val="center"/>
          </w:tcPr>
          <w:p w:rsidR="00257B02" w:rsidRPr="009D57F5" w:rsidRDefault="00257B02" w:rsidP="00E87059">
            <w:pPr>
              <w:jc w:val="right"/>
              <w:rPr>
                <w:b/>
                <w:bCs/>
              </w:rPr>
            </w:pPr>
            <w:r>
              <w:rPr>
                <w:b/>
                <w:bCs/>
              </w:rPr>
              <w:t>-7 798,9</w:t>
            </w:r>
          </w:p>
        </w:tc>
      </w:tr>
      <w:tr w:rsidR="00257B02" w:rsidRPr="00F35660" w:rsidTr="00E87059">
        <w:tc>
          <w:tcPr>
            <w:tcW w:w="3369" w:type="dxa"/>
          </w:tcPr>
          <w:p w:rsidR="00257B02" w:rsidRPr="00F35660" w:rsidRDefault="00257B02" w:rsidP="00E87059">
            <w:pPr>
              <w:spacing w:before="100" w:beforeAutospacing="1" w:after="100" w:afterAutospacing="1"/>
              <w:ind w:left="284"/>
              <w:rPr>
                <w:lang w:eastAsia="lv-LV" w:bidi="lo-LA"/>
              </w:rPr>
            </w:pPr>
            <w:r w:rsidRPr="00F35660">
              <w:rPr>
                <w:lang w:eastAsia="lv-LV" w:bidi="lo-LA"/>
              </w:rPr>
              <w:t> 2.1. valsts pamatbudžets</w:t>
            </w:r>
          </w:p>
        </w:tc>
        <w:tc>
          <w:tcPr>
            <w:tcW w:w="1176" w:type="dxa"/>
            <w:vAlign w:val="center"/>
          </w:tcPr>
          <w:p w:rsidR="00257B02" w:rsidRPr="008C001B" w:rsidRDefault="00257B02" w:rsidP="00E87059">
            <w:pPr>
              <w:jc w:val="right"/>
            </w:pPr>
            <w:r w:rsidRPr="008C001B">
              <w:rPr>
                <w:bCs/>
              </w:rPr>
              <w:t>7 798,9</w:t>
            </w:r>
          </w:p>
        </w:tc>
        <w:tc>
          <w:tcPr>
            <w:tcW w:w="1229" w:type="dxa"/>
            <w:vAlign w:val="center"/>
          </w:tcPr>
          <w:p w:rsidR="00257B02" w:rsidRPr="009D57F5" w:rsidRDefault="00257B02" w:rsidP="00E87059">
            <w:pPr>
              <w:jc w:val="right"/>
            </w:pPr>
            <w:r>
              <w:t>0,</w:t>
            </w:r>
            <w:r w:rsidRPr="009D57F5">
              <w:t>0</w:t>
            </w:r>
          </w:p>
        </w:tc>
        <w:tc>
          <w:tcPr>
            <w:tcW w:w="1171" w:type="dxa"/>
            <w:vAlign w:val="center"/>
          </w:tcPr>
          <w:p w:rsidR="00257B02" w:rsidRPr="009D57F5" w:rsidRDefault="00257B02" w:rsidP="00E87059">
            <w:pPr>
              <w:jc w:val="right"/>
            </w:pPr>
            <w:r>
              <w:t>-5 366,4</w:t>
            </w:r>
          </w:p>
        </w:tc>
        <w:tc>
          <w:tcPr>
            <w:tcW w:w="1218" w:type="dxa"/>
            <w:vAlign w:val="center"/>
          </w:tcPr>
          <w:p w:rsidR="00257B02" w:rsidRPr="008C001B" w:rsidRDefault="00257B02" w:rsidP="00E87059">
            <w:pPr>
              <w:jc w:val="right"/>
            </w:pPr>
            <w:r>
              <w:rPr>
                <w:bCs/>
              </w:rPr>
              <w:t>-</w:t>
            </w:r>
            <w:r w:rsidRPr="008C001B">
              <w:rPr>
                <w:bCs/>
              </w:rPr>
              <w:t>7 798,9</w:t>
            </w:r>
          </w:p>
        </w:tc>
        <w:tc>
          <w:tcPr>
            <w:tcW w:w="1176" w:type="dxa"/>
            <w:vAlign w:val="center"/>
          </w:tcPr>
          <w:p w:rsidR="00257B02" w:rsidRPr="008C001B" w:rsidRDefault="00257B02" w:rsidP="00E87059">
            <w:pPr>
              <w:jc w:val="right"/>
            </w:pPr>
            <w:r>
              <w:rPr>
                <w:bCs/>
              </w:rPr>
              <w:t>-</w:t>
            </w:r>
            <w:r w:rsidRPr="008C001B">
              <w:rPr>
                <w:bCs/>
              </w:rPr>
              <w:t>7 798,9</w:t>
            </w:r>
          </w:p>
        </w:tc>
      </w:tr>
      <w:tr w:rsidR="00257B02" w:rsidRPr="00F35660" w:rsidTr="00E87059">
        <w:tc>
          <w:tcPr>
            <w:tcW w:w="3369" w:type="dxa"/>
          </w:tcPr>
          <w:p w:rsidR="00257B02" w:rsidRPr="00F35660" w:rsidRDefault="00257B02" w:rsidP="00E87059">
            <w:pPr>
              <w:spacing w:before="100" w:beforeAutospacing="1" w:after="100" w:afterAutospacing="1"/>
              <w:ind w:left="284"/>
              <w:rPr>
                <w:lang w:eastAsia="lv-LV" w:bidi="lo-LA"/>
              </w:rPr>
            </w:pPr>
            <w:r w:rsidRPr="00F35660">
              <w:rPr>
                <w:lang w:eastAsia="lv-LV" w:bidi="lo-LA"/>
              </w:rPr>
              <w:t> 2.2. valsts speciālais budžets</w:t>
            </w:r>
          </w:p>
        </w:tc>
        <w:tc>
          <w:tcPr>
            <w:tcW w:w="1176" w:type="dxa"/>
          </w:tcPr>
          <w:p w:rsidR="00257B02" w:rsidRPr="00F35660" w:rsidRDefault="00257B02" w:rsidP="00E87059">
            <w:pPr>
              <w:jc w:val="right"/>
            </w:pPr>
            <w:r w:rsidRPr="00F35660">
              <w:t>0,00</w:t>
            </w:r>
          </w:p>
        </w:tc>
        <w:tc>
          <w:tcPr>
            <w:tcW w:w="1229" w:type="dxa"/>
          </w:tcPr>
          <w:p w:rsidR="00257B02" w:rsidRPr="00F35660" w:rsidRDefault="00257B02" w:rsidP="00E87059">
            <w:pPr>
              <w:jc w:val="right"/>
            </w:pPr>
            <w:r w:rsidRPr="00F35660">
              <w:t>0,00</w:t>
            </w:r>
          </w:p>
        </w:tc>
        <w:tc>
          <w:tcPr>
            <w:tcW w:w="1171" w:type="dxa"/>
          </w:tcPr>
          <w:p w:rsidR="00257B02" w:rsidRPr="00F35660" w:rsidRDefault="00257B02" w:rsidP="00E87059">
            <w:pPr>
              <w:jc w:val="right"/>
            </w:pPr>
            <w:r w:rsidRPr="00F35660">
              <w:t>0,00</w:t>
            </w:r>
          </w:p>
        </w:tc>
        <w:tc>
          <w:tcPr>
            <w:tcW w:w="1218" w:type="dxa"/>
          </w:tcPr>
          <w:p w:rsidR="00257B02" w:rsidRPr="00F35660" w:rsidRDefault="00257B02" w:rsidP="00E87059">
            <w:pPr>
              <w:jc w:val="right"/>
            </w:pPr>
            <w:r w:rsidRPr="00F35660">
              <w:t>0,00</w:t>
            </w:r>
          </w:p>
        </w:tc>
        <w:tc>
          <w:tcPr>
            <w:tcW w:w="1176" w:type="dxa"/>
          </w:tcPr>
          <w:p w:rsidR="00257B02" w:rsidRPr="00F35660" w:rsidRDefault="00257B02" w:rsidP="00E87059">
            <w:pPr>
              <w:jc w:val="right"/>
            </w:pPr>
            <w:r w:rsidRPr="00F35660">
              <w:t>0,00</w:t>
            </w:r>
          </w:p>
        </w:tc>
      </w:tr>
      <w:tr w:rsidR="00257B02" w:rsidRPr="00F35660" w:rsidTr="00E87059">
        <w:tc>
          <w:tcPr>
            <w:tcW w:w="3369" w:type="dxa"/>
          </w:tcPr>
          <w:p w:rsidR="00257B02" w:rsidRPr="00F35660" w:rsidRDefault="00257B02" w:rsidP="00E87059">
            <w:pPr>
              <w:spacing w:before="100" w:beforeAutospacing="1" w:after="100" w:afterAutospacing="1"/>
              <w:ind w:left="284"/>
              <w:rPr>
                <w:lang w:eastAsia="lv-LV" w:bidi="lo-LA"/>
              </w:rPr>
            </w:pPr>
            <w:r w:rsidRPr="00F35660">
              <w:rPr>
                <w:lang w:eastAsia="lv-LV" w:bidi="lo-LA"/>
              </w:rPr>
              <w:t> 2.3. pašvaldību budžets</w:t>
            </w:r>
          </w:p>
        </w:tc>
        <w:tc>
          <w:tcPr>
            <w:tcW w:w="1176" w:type="dxa"/>
          </w:tcPr>
          <w:p w:rsidR="00257B02" w:rsidRPr="00F35660" w:rsidRDefault="00257B02" w:rsidP="00E87059">
            <w:pPr>
              <w:jc w:val="right"/>
            </w:pPr>
            <w:r w:rsidRPr="00F35660">
              <w:t>0,00</w:t>
            </w:r>
          </w:p>
        </w:tc>
        <w:tc>
          <w:tcPr>
            <w:tcW w:w="1229" w:type="dxa"/>
          </w:tcPr>
          <w:p w:rsidR="00257B02" w:rsidRPr="00F35660" w:rsidRDefault="00257B02" w:rsidP="00E87059">
            <w:pPr>
              <w:jc w:val="right"/>
            </w:pPr>
            <w:r w:rsidRPr="00F35660">
              <w:t>0,00</w:t>
            </w:r>
          </w:p>
        </w:tc>
        <w:tc>
          <w:tcPr>
            <w:tcW w:w="1171" w:type="dxa"/>
          </w:tcPr>
          <w:p w:rsidR="00257B02" w:rsidRPr="00F35660" w:rsidRDefault="00257B02" w:rsidP="00E87059">
            <w:pPr>
              <w:jc w:val="right"/>
            </w:pPr>
            <w:r w:rsidRPr="00F35660">
              <w:t>0,00</w:t>
            </w:r>
          </w:p>
        </w:tc>
        <w:tc>
          <w:tcPr>
            <w:tcW w:w="1218" w:type="dxa"/>
          </w:tcPr>
          <w:p w:rsidR="00257B02" w:rsidRPr="00F35660" w:rsidRDefault="00257B02" w:rsidP="00E87059">
            <w:pPr>
              <w:jc w:val="right"/>
            </w:pPr>
            <w:r w:rsidRPr="00F35660">
              <w:t>0,00</w:t>
            </w:r>
          </w:p>
        </w:tc>
        <w:tc>
          <w:tcPr>
            <w:tcW w:w="1176" w:type="dxa"/>
          </w:tcPr>
          <w:p w:rsidR="00257B02" w:rsidRPr="00F35660" w:rsidRDefault="00257B02" w:rsidP="00E87059">
            <w:pPr>
              <w:jc w:val="right"/>
            </w:pPr>
            <w:r w:rsidRPr="00F35660">
              <w:t>0,00</w:t>
            </w:r>
          </w:p>
        </w:tc>
      </w:tr>
      <w:tr w:rsidR="00257B02" w:rsidRPr="00F35660" w:rsidTr="00E87059">
        <w:tc>
          <w:tcPr>
            <w:tcW w:w="3369" w:type="dxa"/>
          </w:tcPr>
          <w:p w:rsidR="00257B02" w:rsidRPr="00F35660" w:rsidRDefault="00257B02" w:rsidP="00E87059">
            <w:pPr>
              <w:spacing w:before="100" w:beforeAutospacing="1" w:after="100" w:afterAutospacing="1"/>
              <w:rPr>
                <w:b/>
                <w:lang w:eastAsia="lv-LV" w:bidi="lo-LA"/>
              </w:rPr>
            </w:pPr>
            <w:r w:rsidRPr="00F35660">
              <w:rPr>
                <w:b/>
                <w:lang w:eastAsia="lv-LV" w:bidi="lo-LA"/>
              </w:rPr>
              <w:t> 3. Finansiālā ietekme:</w:t>
            </w:r>
          </w:p>
        </w:tc>
        <w:tc>
          <w:tcPr>
            <w:tcW w:w="1176" w:type="dxa"/>
            <w:vAlign w:val="center"/>
          </w:tcPr>
          <w:p w:rsidR="00257B02" w:rsidRPr="009D57F5" w:rsidRDefault="00257B02" w:rsidP="00E87059">
            <w:pPr>
              <w:jc w:val="right"/>
              <w:rPr>
                <w:b/>
                <w:bCs/>
              </w:rPr>
            </w:pPr>
            <w:r>
              <w:rPr>
                <w:b/>
                <w:bCs/>
              </w:rPr>
              <w:t>-839,3</w:t>
            </w:r>
          </w:p>
        </w:tc>
        <w:tc>
          <w:tcPr>
            <w:tcW w:w="1229" w:type="dxa"/>
            <w:vAlign w:val="center"/>
          </w:tcPr>
          <w:p w:rsidR="00257B02" w:rsidRPr="009D57F5" w:rsidRDefault="00257B02" w:rsidP="00E87059">
            <w:pPr>
              <w:jc w:val="right"/>
              <w:rPr>
                <w:b/>
                <w:bCs/>
              </w:rPr>
            </w:pPr>
            <w:r>
              <w:rPr>
                <w:b/>
                <w:bCs/>
              </w:rPr>
              <w:t>0,</w:t>
            </w:r>
            <w:r w:rsidRPr="009D57F5">
              <w:rPr>
                <w:b/>
                <w:bCs/>
              </w:rPr>
              <w:t>0</w:t>
            </w:r>
          </w:p>
        </w:tc>
        <w:tc>
          <w:tcPr>
            <w:tcW w:w="1171" w:type="dxa"/>
            <w:vAlign w:val="center"/>
          </w:tcPr>
          <w:p w:rsidR="00257B02" w:rsidRPr="009D57F5" w:rsidRDefault="00257B02" w:rsidP="00E87059">
            <w:pPr>
              <w:jc w:val="right"/>
              <w:rPr>
                <w:b/>
                <w:bCs/>
              </w:rPr>
            </w:pPr>
            <w:r>
              <w:rPr>
                <w:b/>
                <w:bCs/>
              </w:rPr>
              <w:t>576,0</w:t>
            </w:r>
          </w:p>
        </w:tc>
        <w:tc>
          <w:tcPr>
            <w:tcW w:w="1218" w:type="dxa"/>
            <w:vAlign w:val="center"/>
          </w:tcPr>
          <w:p w:rsidR="00257B02" w:rsidRPr="009D57F5" w:rsidRDefault="00257B02" w:rsidP="00E87059">
            <w:pPr>
              <w:jc w:val="right"/>
              <w:rPr>
                <w:b/>
                <w:bCs/>
              </w:rPr>
            </w:pPr>
            <w:r>
              <w:rPr>
                <w:b/>
                <w:bCs/>
              </w:rPr>
              <w:t>839,3</w:t>
            </w:r>
          </w:p>
        </w:tc>
        <w:tc>
          <w:tcPr>
            <w:tcW w:w="1176" w:type="dxa"/>
            <w:vAlign w:val="center"/>
          </w:tcPr>
          <w:p w:rsidR="00257B02" w:rsidRPr="009D57F5" w:rsidRDefault="00257B02" w:rsidP="00E87059">
            <w:pPr>
              <w:jc w:val="right"/>
              <w:rPr>
                <w:b/>
                <w:bCs/>
              </w:rPr>
            </w:pPr>
            <w:r>
              <w:rPr>
                <w:b/>
                <w:bCs/>
              </w:rPr>
              <w:t>839,3</w:t>
            </w:r>
          </w:p>
        </w:tc>
      </w:tr>
      <w:tr w:rsidR="00257B02" w:rsidRPr="00F35660" w:rsidTr="00E87059">
        <w:tc>
          <w:tcPr>
            <w:tcW w:w="3369" w:type="dxa"/>
          </w:tcPr>
          <w:p w:rsidR="00257B02" w:rsidRPr="00F35660" w:rsidRDefault="00257B02" w:rsidP="00E87059">
            <w:pPr>
              <w:spacing w:before="100" w:beforeAutospacing="1" w:after="100" w:afterAutospacing="1"/>
              <w:ind w:left="284"/>
              <w:rPr>
                <w:lang w:eastAsia="lv-LV" w:bidi="lo-LA"/>
              </w:rPr>
            </w:pPr>
            <w:r w:rsidRPr="00F35660">
              <w:rPr>
                <w:lang w:eastAsia="lv-LV" w:bidi="lo-LA"/>
              </w:rPr>
              <w:t> 3.1. valsts pamatbudžets</w:t>
            </w:r>
          </w:p>
        </w:tc>
        <w:tc>
          <w:tcPr>
            <w:tcW w:w="1176" w:type="dxa"/>
            <w:vAlign w:val="center"/>
          </w:tcPr>
          <w:p w:rsidR="00257B02" w:rsidRPr="009D57F5" w:rsidRDefault="00257B02" w:rsidP="00E87059">
            <w:pPr>
              <w:jc w:val="right"/>
            </w:pPr>
            <w:r>
              <w:t>-839,3</w:t>
            </w:r>
          </w:p>
        </w:tc>
        <w:tc>
          <w:tcPr>
            <w:tcW w:w="1229" w:type="dxa"/>
            <w:vAlign w:val="center"/>
          </w:tcPr>
          <w:p w:rsidR="00257B02" w:rsidRPr="009D57F5" w:rsidRDefault="00257B02" w:rsidP="00E87059">
            <w:pPr>
              <w:jc w:val="right"/>
            </w:pPr>
            <w:r>
              <w:t>0,</w:t>
            </w:r>
            <w:r w:rsidRPr="009D57F5">
              <w:t>0</w:t>
            </w:r>
          </w:p>
        </w:tc>
        <w:tc>
          <w:tcPr>
            <w:tcW w:w="1171" w:type="dxa"/>
            <w:vAlign w:val="center"/>
          </w:tcPr>
          <w:p w:rsidR="00257B02" w:rsidRPr="009D57F5" w:rsidRDefault="00257B02" w:rsidP="00E87059">
            <w:pPr>
              <w:jc w:val="right"/>
            </w:pPr>
            <w:r>
              <w:t>576,0</w:t>
            </w:r>
          </w:p>
        </w:tc>
        <w:tc>
          <w:tcPr>
            <w:tcW w:w="1218" w:type="dxa"/>
            <w:vAlign w:val="center"/>
          </w:tcPr>
          <w:p w:rsidR="00257B02" w:rsidRPr="009D57F5" w:rsidRDefault="00257B02" w:rsidP="00E87059">
            <w:pPr>
              <w:jc w:val="right"/>
            </w:pPr>
            <w:r>
              <w:t>839,3</w:t>
            </w:r>
          </w:p>
        </w:tc>
        <w:tc>
          <w:tcPr>
            <w:tcW w:w="1176" w:type="dxa"/>
            <w:vAlign w:val="center"/>
          </w:tcPr>
          <w:p w:rsidR="00257B02" w:rsidRPr="009D57F5" w:rsidRDefault="00257B02" w:rsidP="00E87059">
            <w:pPr>
              <w:jc w:val="right"/>
            </w:pPr>
            <w:r>
              <w:t>839,3</w:t>
            </w:r>
          </w:p>
        </w:tc>
      </w:tr>
      <w:tr w:rsidR="00257B02" w:rsidRPr="00F35660" w:rsidTr="00E87059">
        <w:tc>
          <w:tcPr>
            <w:tcW w:w="3369" w:type="dxa"/>
          </w:tcPr>
          <w:p w:rsidR="00257B02" w:rsidRPr="00F35660" w:rsidRDefault="00257B02" w:rsidP="00E87059">
            <w:pPr>
              <w:spacing w:before="100" w:beforeAutospacing="1" w:after="100" w:afterAutospacing="1"/>
              <w:ind w:left="284"/>
              <w:rPr>
                <w:lang w:eastAsia="lv-LV" w:bidi="lo-LA"/>
              </w:rPr>
            </w:pPr>
            <w:r w:rsidRPr="00F35660">
              <w:rPr>
                <w:lang w:eastAsia="lv-LV" w:bidi="lo-LA"/>
              </w:rPr>
              <w:t> 3.2. speciālais budžets</w:t>
            </w:r>
          </w:p>
        </w:tc>
        <w:tc>
          <w:tcPr>
            <w:tcW w:w="1176" w:type="dxa"/>
          </w:tcPr>
          <w:p w:rsidR="00257B02" w:rsidRPr="00F35660" w:rsidRDefault="00257B02" w:rsidP="00E87059">
            <w:pPr>
              <w:jc w:val="right"/>
            </w:pPr>
            <w:r w:rsidRPr="00F35660">
              <w:t>0,00</w:t>
            </w:r>
          </w:p>
        </w:tc>
        <w:tc>
          <w:tcPr>
            <w:tcW w:w="1229" w:type="dxa"/>
          </w:tcPr>
          <w:p w:rsidR="00257B02" w:rsidRPr="00F35660" w:rsidRDefault="00257B02" w:rsidP="00E87059">
            <w:pPr>
              <w:jc w:val="right"/>
            </w:pPr>
            <w:r w:rsidRPr="00F35660">
              <w:t>0,00</w:t>
            </w:r>
          </w:p>
        </w:tc>
        <w:tc>
          <w:tcPr>
            <w:tcW w:w="1171" w:type="dxa"/>
          </w:tcPr>
          <w:p w:rsidR="00257B02" w:rsidRPr="00F35660" w:rsidRDefault="00257B02" w:rsidP="00E87059">
            <w:pPr>
              <w:jc w:val="right"/>
            </w:pPr>
            <w:r w:rsidRPr="00F35660">
              <w:t>0,00</w:t>
            </w:r>
          </w:p>
        </w:tc>
        <w:tc>
          <w:tcPr>
            <w:tcW w:w="1218" w:type="dxa"/>
          </w:tcPr>
          <w:p w:rsidR="00257B02" w:rsidRPr="00F35660" w:rsidRDefault="00257B02" w:rsidP="00E87059">
            <w:pPr>
              <w:jc w:val="right"/>
            </w:pPr>
            <w:r w:rsidRPr="00F35660">
              <w:t>0,00</w:t>
            </w:r>
          </w:p>
        </w:tc>
        <w:tc>
          <w:tcPr>
            <w:tcW w:w="1176" w:type="dxa"/>
          </w:tcPr>
          <w:p w:rsidR="00257B02" w:rsidRPr="00F35660" w:rsidRDefault="00257B02" w:rsidP="00E87059">
            <w:pPr>
              <w:jc w:val="right"/>
            </w:pPr>
            <w:r w:rsidRPr="00F35660">
              <w:t>0,00</w:t>
            </w:r>
          </w:p>
        </w:tc>
      </w:tr>
      <w:tr w:rsidR="00257B02" w:rsidRPr="00F35660" w:rsidTr="00E87059">
        <w:tc>
          <w:tcPr>
            <w:tcW w:w="3369" w:type="dxa"/>
          </w:tcPr>
          <w:p w:rsidR="00257B02" w:rsidRPr="00F35660" w:rsidRDefault="00257B02" w:rsidP="00E87059">
            <w:pPr>
              <w:spacing w:before="100" w:beforeAutospacing="1" w:after="100" w:afterAutospacing="1"/>
              <w:ind w:left="284"/>
              <w:rPr>
                <w:lang w:eastAsia="lv-LV" w:bidi="lo-LA"/>
              </w:rPr>
            </w:pPr>
            <w:r w:rsidRPr="00F35660">
              <w:rPr>
                <w:lang w:eastAsia="lv-LV" w:bidi="lo-LA"/>
              </w:rPr>
              <w:t> 3.3. pašvaldību budžets</w:t>
            </w:r>
          </w:p>
        </w:tc>
        <w:tc>
          <w:tcPr>
            <w:tcW w:w="1176" w:type="dxa"/>
          </w:tcPr>
          <w:p w:rsidR="00257B02" w:rsidRPr="00F35660" w:rsidRDefault="00257B02" w:rsidP="00E87059">
            <w:pPr>
              <w:jc w:val="right"/>
            </w:pPr>
            <w:r w:rsidRPr="00F35660">
              <w:t>0,00</w:t>
            </w:r>
          </w:p>
        </w:tc>
        <w:tc>
          <w:tcPr>
            <w:tcW w:w="1229" w:type="dxa"/>
          </w:tcPr>
          <w:p w:rsidR="00257B02" w:rsidRPr="00F35660" w:rsidRDefault="00257B02" w:rsidP="00E87059">
            <w:pPr>
              <w:jc w:val="right"/>
            </w:pPr>
            <w:r w:rsidRPr="00F35660">
              <w:t>0,00</w:t>
            </w:r>
          </w:p>
        </w:tc>
        <w:tc>
          <w:tcPr>
            <w:tcW w:w="1171" w:type="dxa"/>
          </w:tcPr>
          <w:p w:rsidR="00257B02" w:rsidRPr="00F35660" w:rsidRDefault="00257B02" w:rsidP="00E87059">
            <w:pPr>
              <w:jc w:val="right"/>
            </w:pPr>
            <w:r w:rsidRPr="00F35660">
              <w:t>0,00</w:t>
            </w:r>
          </w:p>
        </w:tc>
        <w:tc>
          <w:tcPr>
            <w:tcW w:w="1218" w:type="dxa"/>
          </w:tcPr>
          <w:p w:rsidR="00257B02" w:rsidRPr="00F35660" w:rsidRDefault="00257B02" w:rsidP="00E87059">
            <w:pPr>
              <w:jc w:val="right"/>
            </w:pPr>
            <w:r w:rsidRPr="00F35660">
              <w:t>0,00</w:t>
            </w:r>
          </w:p>
        </w:tc>
        <w:tc>
          <w:tcPr>
            <w:tcW w:w="1176" w:type="dxa"/>
          </w:tcPr>
          <w:p w:rsidR="00257B02" w:rsidRPr="00F35660" w:rsidRDefault="00257B02" w:rsidP="00E87059">
            <w:pPr>
              <w:jc w:val="right"/>
            </w:pPr>
            <w:r w:rsidRPr="00F35660">
              <w:t>0,00</w:t>
            </w:r>
          </w:p>
        </w:tc>
      </w:tr>
      <w:tr w:rsidR="00257B02" w:rsidRPr="00F35660" w:rsidTr="00E87059">
        <w:trPr>
          <w:trHeight w:val="125"/>
        </w:trPr>
        <w:tc>
          <w:tcPr>
            <w:tcW w:w="3369" w:type="dxa"/>
            <w:vMerge w:val="restart"/>
          </w:tcPr>
          <w:p w:rsidR="00257B02" w:rsidRPr="00F35660" w:rsidRDefault="00257B02" w:rsidP="00E87059">
            <w:pPr>
              <w:spacing w:before="100" w:beforeAutospacing="1" w:after="100" w:afterAutospacing="1"/>
              <w:rPr>
                <w:lang w:eastAsia="lv-LV" w:bidi="lo-LA"/>
              </w:rPr>
            </w:pPr>
            <w:r w:rsidRPr="00F35660">
              <w:rPr>
                <w:lang w:eastAsia="lv-LV" w:bidi="lo-LA"/>
              </w:rPr>
              <w:t> 4. Finanšu līdzekļi papildu izde</w:t>
            </w:r>
            <w:r w:rsidRPr="00F35660">
              <w:rPr>
                <w:lang w:eastAsia="lv-LV" w:bidi="lo-LA"/>
              </w:rPr>
              <w:softHyphen/>
              <w:t>vumu finansēšanai (kompensējošu izdevumu samazinājumu norāda ar "+" zīmi)</w:t>
            </w:r>
          </w:p>
        </w:tc>
        <w:tc>
          <w:tcPr>
            <w:tcW w:w="1176" w:type="dxa"/>
            <w:vMerge w:val="restart"/>
            <w:vAlign w:val="center"/>
          </w:tcPr>
          <w:p w:rsidR="00257B02" w:rsidRPr="00F35660" w:rsidRDefault="00257B02" w:rsidP="00E87059">
            <w:pPr>
              <w:autoSpaceDE w:val="0"/>
              <w:autoSpaceDN w:val="0"/>
              <w:adjustRightInd w:val="0"/>
              <w:jc w:val="center"/>
              <w:rPr>
                <w:noProof/>
                <w:sz w:val="28"/>
                <w:szCs w:val="28"/>
              </w:rPr>
            </w:pPr>
            <w:r w:rsidRPr="00F35660">
              <w:rPr>
                <w:noProof/>
                <w:sz w:val="28"/>
                <w:szCs w:val="28"/>
              </w:rPr>
              <w:t>X</w:t>
            </w:r>
          </w:p>
        </w:tc>
        <w:tc>
          <w:tcPr>
            <w:tcW w:w="1229" w:type="dxa"/>
          </w:tcPr>
          <w:p w:rsidR="00257B02" w:rsidRPr="00F35660" w:rsidRDefault="00257B02" w:rsidP="00E87059">
            <w:pPr>
              <w:jc w:val="right"/>
            </w:pPr>
            <w:r w:rsidRPr="00F35660">
              <w:t>0,00</w:t>
            </w:r>
          </w:p>
        </w:tc>
        <w:tc>
          <w:tcPr>
            <w:tcW w:w="1171" w:type="dxa"/>
          </w:tcPr>
          <w:p w:rsidR="00257B02" w:rsidRPr="00F35660" w:rsidRDefault="00257B02" w:rsidP="00E87059">
            <w:pPr>
              <w:jc w:val="right"/>
            </w:pPr>
            <w:r w:rsidRPr="00F35660">
              <w:t>0,00</w:t>
            </w:r>
          </w:p>
        </w:tc>
        <w:tc>
          <w:tcPr>
            <w:tcW w:w="1218" w:type="dxa"/>
          </w:tcPr>
          <w:p w:rsidR="00257B02" w:rsidRPr="00F35660" w:rsidRDefault="00257B02" w:rsidP="00E87059">
            <w:pPr>
              <w:jc w:val="right"/>
            </w:pPr>
            <w:r w:rsidRPr="00F35660">
              <w:t>0,00</w:t>
            </w:r>
          </w:p>
        </w:tc>
        <w:tc>
          <w:tcPr>
            <w:tcW w:w="1176" w:type="dxa"/>
          </w:tcPr>
          <w:p w:rsidR="00257B02" w:rsidRPr="00F35660" w:rsidRDefault="00257B02" w:rsidP="00E87059">
            <w:pPr>
              <w:jc w:val="right"/>
            </w:pPr>
            <w:r w:rsidRPr="00F35660">
              <w:t>0,00</w:t>
            </w:r>
          </w:p>
        </w:tc>
      </w:tr>
      <w:tr w:rsidR="00257B02" w:rsidRPr="00F35660" w:rsidTr="00E87059">
        <w:trPr>
          <w:trHeight w:val="293"/>
        </w:trPr>
        <w:tc>
          <w:tcPr>
            <w:tcW w:w="3369" w:type="dxa"/>
            <w:vMerge/>
            <w:vAlign w:val="center"/>
          </w:tcPr>
          <w:p w:rsidR="00257B02" w:rsidRPr="00F35660" w:rsidRDefault="00257B02" w:rsidP="00E87059">
            <w:pPr>
              <w:rPr>
                <w:lang w:eastAsia="lv-LV" w:bidi="lo-LA"/>
              </w:rPr>
            </w:pPr>
          </w:p>
        </w:tc>
        <w:tc>
          <w:tcPr>
            <w:tcW w:w="1176" w:type="dxa"/>
            <w:vMerge/>
            <w:vAlign w:val="center"/>
          </w:tcPr>
          <w:p w:rsidR="00257B02" w:rsidRPr="00F35660" w:rsidRDefault="00257B02" w:rsidP="00E87059">
            <w:pPr>
              <w:autoSpaceDE w:val="0"/>
              <w:autoSpaceDN w:val="0"/>
              <w:adjustRightInd w:val="0"/>
              <w:jc w:val="center"/>
              <w:rPr>
                <w:noProof/>
                <w:sz w:val="28"/>
                <w:szCs w:val="28"/>
              </w:rPr>
            </w:pPr>
          </w:p>
        </w:tc>
        <w:tc>
          <w:tcPr>
            <w:tcW w:w="1229" w:type="dxa"/>
          </w:tcPr>
          <w:p w:rsidR="00257B02" w:rsidRPr="00F35660" w:rsidRDefault="00257B02" w:rsidP="00E87059">
            <w:pPr>
              <w:jc w:val="right"/>
            </w:pPr>
            <w:r w:rsidRPr="00F35660">
              <w:t>0,00</w:t>
            </w:r>
          </w:p>
        </w:tc>
        <w:tc>
          <w:tcPr>
            <w:tcW w:w="1171" w:type="dxa"/>
          </w:tcPr>
          <w:p w:rsidR="00257B02" w:rsidRPr="00F35660" w:rsidRDefault="00257B02" w:rsidP="00E87059">
            <w:pPr>
              <w:jc w:val="right"/>
            </w:pPr>
            <w:r w:rsidRPr="00F35660">
              <w:t>0,00</w:t>
            </w:r>
          </w:p>
        </w:tc>
        <w:tc>
          <w:tcPr>
            <w:tcW w:w="1218" w:type="dxa"/>
          </w:tcPr>
          <w:p w:rsidR="00257B02" w:rsidRPr="00F35660" w:rsidRDefault="00257B02" w:rsidP="00E87059">
            <w:pPr>
              <w:jc w:val="right"/>
            </w:pPr>
            <w:r w:rsidRPr="00F35660">
              <w:t>0,00</w:t>
            </w:r>
          </w:p>
        </w:tc>
        <w:tc>
          <w:tcPr>
            <w:tcW w:w="1176" w:type="dxa"/>
          </w:tcPr>
          <w:p w:rsidR="00257B02" w:rsidRPr="00F35660" w:rsidRDefault="00257B02" w:rsidP="00E87059">
            <w:pPr>
              <w:jc w:val="right"/>
            </w:pPr>
            <w:r w:rsidRPr="00F35660">
              <w:t>0,00</w:t>
            </w:r>
          </w:p>
        </w:tc>
      </w:tr>
      <w:tr w:rsidR="00257B02" w:rsidRPr="00F35660" w:rsidTr="00E87059">
        <w:trPr>
          <w:trHeight w:val="70"/>
        </w:trPr>
        <w:tc>
          <w:tcPr>
            <w:tcW w:w="3369" w:type="dxa"/>
            <w:vMerge/>
            <w:vAlign w:val="center"/>
          </w:tcPr>
          <w:p w:rsidR="00257B02" w:rsidRPr="00F35660" w:rsidRDefault="00257B02" w:rsidP="00E87059">
            <w:pPr>
              <w:rPr>
                <w:lang w:eastAsia="lv-LV" w:bidi="lo-LA"/>
              </w:rPr>
            </w:pPr>
          </w:p>
        </w:tc>
        <w:tc>
          <w:tcPr>
            <w:tcW w:w="1176" w:type="dxa"/>
            <w:vMerge/>
            <w:vAlign w:val="center"/>
          </w:tcPr>
          <w:p w:rsidR="00257B02" w:rsidRPr="00F35660" w:rsidRDefault="00257B02" w:rsidP="00E87059">
            <w:pPr>
              <w:autoSpaceDE w:val="0"/>
              <w:autoSpaceDN w:val="0"/>
              <w:adjustRightInd w:val="0"/>
              <w:jc w:val="center"/>
              <w:rPr>
                <w:noProof/>
                <w:sz w:val="28"/>
                <w:szCs w:val="28"/>
              </w:rPr>
            </w:pPr>
          </w:p>
        </w:tc>
        <w:tc>
          <w:tcPr>
            <w:tcW w:w="1229" w:type="dxa"/>
          </w:tcPr>
          <w:p w:rsidR="00257B02" w:rsidRPr="00F35660" w:rsidRDefault="00257B02" w:rsidP="00E87059">
            <w:pPr>
              <w:jc w:val="right"/>
            </w:pPr>
            <w:r w:rsidRPr="00F35660">
              <w:t>0,00</w:t>
            </w:r>
          </w:p>
        </w:tc>
        <w:tc>
          <w:tcPr>
            <w:tcW w:w="1171" w:type="dxa"/>
          </w:tcPr>
          <w:p w:rsidR="00257B02" w:rsidRPr="00F35660" w:rsidRDefault="00257B02" w:rsidP="00E87059">
            <w:pPr>
              <w:jc w:val="right"/>
            </w:pPr>
            <w:r w:rsidRPr="00F35660">
              <w:t>0,00</w:t>
            </w:r>
          </w:p>
        </w:tc>
        <w:tc>
          <w:tcPr>
            <w:tcW w:w="1218" w:type="dxa"/>
          </w:tcPr>
          <w:p w:rsidR="00257B02" w:rsidRPr="00F35660" w:rsidRDefault="00257B02" w:rsidP="00E87059">
            <w:pPr>
              <w:jc w:val="right"/>
            </w:pPr>
            <w:r w:rsidRPr="00F35660">
              <w:t>0,00</w:t>
            </w:r>
          </w:p>
        </w:tc>
        <w:tc>
          <w:tcPr>
            <w:tcW w:w="1176" w:type="dxa"/>
          </w:tcPr>
          <w:p w:rsidR="00257B02" w:rsidRPr="00F35660" w:rsidRDefault="00257B02" w:rsidP="00E87059">
            <w:pPr>
              <w:jc w:val="right"/>
            </w:pPr>
            <w:r w:rsidRPr="00F35660">
              <w:t>0,00</w:t>
            </w:r>
          </w:p>
        </w:tc>
      </w:tr>
      <w:tr w:rsidR="00257B02" w:rsidRPr="00F35660" w:rsidTr="00E87059">
        <w:tc>
          <w:tcPr>
            <w:tcW w:w="3369" w:type="dxa"/>
          </w:tcPr>
          <w:p w:rsidR="00257B02" w:rsidRPr="00F35660" w:rsidRDefault="00257B02" w:rsidP="00E87059">
            <w:pPr>
              <w:spacing w:before="100" w:beforeAutospacing="1" w:after="100" w:afterAutospacing="1"/>
              <w:rPr>
                <w:lang w:eastAsia="lv-LV" w:bidi="lo-LA"/>
              </w:rPr>
            </w:pPr>
            <w:r w:rsidRPr="00F35660">
              <w:rPr>
                <w:lang w:eastAsia="lv-LV" w:bidi="lo-LA"/>
              </w:rPr>
              <w:t> 5. Precizēta finansiālā ietekme:</w:t>
            </w:r>
          </w:p>
        </w:tc>
        <w:tc>
          <w:tcPr>
            <w:tcW w:w="1176" w:type="dxa"/>
            <w:vMerge w:val="restart"/>
            <w:vAlign w:val="center"/>
          </w:tcPr>
          <w:p w:rsidR="00257B02" w:rsidRPr="00F35660" w:rsidRDefault="00257B02" w:rsidP="00E87059">
            <w:pPr>
              <w:autoSpaceDE w:val="0"/>
              <w:autoSpaceDN w:val="0"/>
              <w:adjustRightInd w:val="0"/>
              <w:jc w:val="center"/>
              <w:rPr>
                <w:noProof/>
                <w:sz w:val="28"/>
                <w:szCs w:val="28"/>
              </w:rPr>
            </w:pPr>
            <w:r w:rsidRPr="00F35660">
              <w:rPr>
                <w:noProof/>
                <w:sz w:val="28"/>
                <w:szCs w:val="28"/>
              </w:rPr>
              <w:t>X</w:t>
            </w:r>
          </w:p>
        </w:tc>
        <w:tc>
          <w:tcPr>
            <w:tcW w:w="1229" w:type="dxa"/>
          </w:tcPr>
          <w:p w:rsidR="00257B02" w:rsidRPr="00F35660" w:rsidRDefault="00257B02" w:rsidP="00E87059">
            <w:pPr>
              <w:jc w:val="right"/>
            </w:pPr>
            <w:r w:rsidRPr="00F35660">
              <w:t>0,00</w:t>
            </w:r>
          </w:p>
        </w:tc>
        <w:tc>
          <w:tcPr>
            <w:tcW w:w="1171" w:type="dxa"/>
          </w:tcPr>
          <w:p w:rsidR="00257B02" w:rsidRPr="00F35660" w:rsidRDefault="00257B02" w:rsidP="00E87059">
            <w:pPr>
              <w:jc w:val="right"/>
            </w:pPr>
            <w:r w:rsidRPr="00F35660">
              <w:t>0,00</w:t>
            </w:r>
          </w:p>
        </w:tc>
        <w:tc>
          <w:tcPr>
            <w:tcW w:w="1218" w:type="dxa"/>
          </w:tcPr>
          <w:p w:rsidR="00257B02" w:rsidRPr="00F35660" w:rsidRDefault="00257B02" w:rsidP="00E87059">
            <w:pPr>
              <w:jc w:val="right"/>
            </w:pPr>
            <w:r w:rsidRPr="00F35660">
              <w:t>0,00</w:t>
            </w:r>
          </w:p>
        </w:tc>
        <w:tc>
          <w:tcPr>
            <w:tcW w:w="1176" w:type="dxa"/>
          </w:tcPr>
          <w:p w:rsidR="00257B02" w:rsidRPr="00F35660" w:rsidRDefault="00257B02" w:rsidP="00E87059">
            <w:pPr>
              <w:jc w:val="right"/>
            </w:pPr>
            <w:r w:rsidRPr="00F35660">
              <w:t>0,00</w:t>
            </w:r>
          </w:p>
        </w:tc>
      </w:tr>
      <w:tr w:rsidR="00257B02" w:rsidRPr="00F35660" w:rsidTr="00E87059">
        <w:tc>
          <w:tcPr>
            <w:tcW w:w="3369" w:type="dxa"/>
          </w:tcPr>
          <w:p w:rsidR="00257B02" w:rsidRPr="00F35660" w:rsidRDefault="00257B02" w:rsidP="00E87059">
            <w:pPr>
              <w:spacing w:before="100" w:beforeAutospacing="1" w:after="100" w:afterAutospacing="1"/>
              <w:ind w:left="284"/>
              <w:rPr>
                <w:lang w:eastAsia="lv-LV" w:bidi="lo-LA"/>
              </w:rPr>
            </w:pPr>
            <w:r w:rsidRPr="00F35660">
              <w:rPr>
                <w:lang w:eastAsia="lv-LV" w:bidi="lo-LA"/>
              </w:rPr>
              <w:t> 5.1. valsts pamatbudžets</w:t>
            </w:r>
          </w:p>
        </w:tc>
        <w:tc>
          <w:tcPr>
            <w:tcW w:w="1176" w:type="dxa"/>
            <w:vMerge/>
          </w:tcPr>
          <w:p w:rsidR="00257B02" w:rsidRPr="00F35660" w:rsidRDefault="00257B02" w:rsidP="00E87059">
            <w:pPr>
              <w:autoSpaceDE w:val="0"/>
              <w:autoSpaceDN w:val="0"/>
              <w:adjustRightInd w:val="0"/>
              <w:rPr>
                <w:noProof/>
                <w:sz w:val="28"/>
                <w:szCs w:val="28"/>
              </w:rPr>
            </w:pPr>
          </w:p>
        </w:tc>
        <w:tc>
          <w:tcPr>
            <w:tcW w:w="1229" w:type="dxa"/>
          </w:tcPr>
          <w:p w:rsidR="00257B02" w:rsidRPr="00F35660" w:rsidRDefault="00257B02" w:rsidP="00E87059">
            <w:pPr>
              <w:jc w:val="right"/>
            </w:pPr>
            <w:r w:rsidRPr="00F35660">
              <w:t>0,00</w:t>
            </w:r>
          </w:p>
        </w:tc>
        <w:tc>
          <w:tcPr>
            <w:tcW w:w="1171" w:type="dxa"/>
          </w:tcPr>
          <w:p w:rsidR="00257B02" w:rsidRPr="00F35660" w:rsidRDefault="00257B02" w:rsidP="00E87059">
            <w:pPr>
              <w:jc w:val="right"/>
            </w:pPr>
            <w:r w:rsidRPr="00F35660">
              <w:t>0,00</w:t>
            </w:r>
          </w:p>
        </w:tc>
        <w:tc>
          <w:tcPr>
            <w:tcW w:w="1218" w:type="dxa"/>
          </w:tcPr>
          <w:p w:rsidR="00257B02" w:rsidRPr="00F35660" w:rsidRDefault="00257B02" w:rsidP="00E87059">
            <w:pPr>
              <w:jc w:val="right"/>
            </w:pPr>
            <w:r w:rsidRPr="00F35660">
              <w:t>0,00</w:t>
            </w:r>
          </w:p>
        </w:tc>
        <w:tc>
          <w:tcPr>
            <w:tcW w:w="1176" w:type="dxa"/>
          </w:tcPr>
          <w:p w:rsidR="00257B02" w:rsidRPr="00F35660" w:rsidRDefault="00257B02" w:rsidP="00E87059">
            <w:pPr>
              <w:jc w:val="right"/>
            </w:pPr>
            <w:r w:rsidRPr="00F35660">
              <w:t>0,00</w:t>
            </w:r>
          </w:p>
        </w:tc>
      </w:tr>
      <w:tr w:rsidR="00257B02" w:rsidRPr="00F35660" w:rsidTr="00E87059">
        <w:tc>
          <w:tcPr>
            <w:tcW w:w="3369" w:type="dxa"/>
          </w:tcPr>
          <w:p w:rsidR="00257B02" w:rsidRPr="00F35660" w:rsidRDefault="00257B02" w:rsidP="00E87059">
            <w:pPr>
              <w:spacing w:before="100" w:beforeAutospacing="1" w:after="100" w:afterAutospacing="1"/>
              <w:ind w:left="284"/>
              <w:rPr>
                <w:lang w:eastAsia="lv-LV" w:bidi="lo-LA"/>
              </w:rPr>
            </w:pPr>
            <w:r w:rsidRPr="00F35660">
              <w:rPr>
                <w:lang w:eastAsia="lv-LV" w:bidi="lo-LA"/>
              </w:rPr>
              <w:t> 5.2. speciālais budžets</w:t>
            </w:r>
          </w:p>
        </w:tc>
        <w:tc>
          <w:tcPr>
            <w:tcW w:w="1176" w:type="dxa"/>
            <w:vMerge/>
          </w:tcPr>
          <w:p w:rsidR="00257B02" w:rsidRPr="00F35660" w:rsidRDefault="00257B02" w:rsidP="00E87059">
            <w:pPr>
              <w:autoSpaceDE w:val="0"/>
              <w:autoSpaceDN w:val="0"/>
              <w:adjustRightInd w:val="0"/>
              <w:rPr>
                <w:noProof/>
                <w:sz w:val="28"/>
                <w:szCs w:val="28"/>
              </w:rPr>
            </w:pPr>
          </w:p>
        </w:tc>
        <w:tc>
          <w:tcPr>
            <w:tcW w:w="1229" w:type="dxa"/>
          </w:tcPr>
          <w:p w:rsidR="00257B02" w:rsidRPr="00F35660" w:rsidRDefault="00257B02" w:rsidP="00E87059">
            <w:pPr>
              <w:jc w:val="right"/>
            </w:pPr>
            <w:r w:rsidRPr="00F35660">
              <w:t>0,00</w:t>
            </w:r>
          </w:p>
        </w:tc>
        <w:tc>
          <w:tcPr>
            <w:tcW w:w="1171" w:type="dxa"/>
          </w:tcPr>
          <w:p w:rsidR="00257B02" w:rsidRPr="00F35660" w:rsidRDefault="00257B02" w:rsidP="00E87059">
            <w:pPr>
              <w:jc w:val="right"/>
            </w:pPr>
            <w:r w:rsidRPr="00F35660">
              <w:t>0,00</w:t>
            </w:r>
          </w:p>
        </w:tc>
        <w:tc>
          <w:tcPr>
            <w:tcW w:w="1218" w:type="dxa"/>
          </w:tcPr>
          <w:p w:rsidR="00257B02" w:rsidRPr="00F35660" w:rsidRDefault="00257B02" w:rsidP="00E87059">
            <w:pPr>
              <w:jc w:val="right"/>
            </w:pPr>
            <w:r w:rsidRPr="00F35660">
              <w:t>0,00</w:t>
            </w:r>
          </w:p>
        </w:tc>
        <w:tc>
          <w:tcPr>
            <w:tcW w:w="1176" w:type="dxa"/>
          </w:tcPr>
          <w:p w:rsidR="00257B02" w:rsidRPr="00F35660" w:rsidRDefault="00257B02" w:rsidP="00E87059">
            <w:pPr>
              <w:jc w:val="right"/>
            </w:pPr>
            <w:r w:rsidRPr="00F35660">
              <w:t>0,00</w:t>
            </w:r>
          </w:p>
        </w:tc>
      </w:tr>
      <w:tr w:rsidR="00257B02" w:rsidRPr="00F35660" w:rsidTr="00E87059">
        <w:tc>
          <w:tcPr>
            <w:tcW w:w="3369" w:type="dxa"/>
          </w:tcPr>
          <w:p w:rsidR="00257B02" w:rsidRPr="00F35660" w:rsidRDefault="00257B02" w:rsidP="00E87059">
            <w:pPr>
              <w:spacing w:before="100" w:beforeAutospacing="1" w:after="100" w:afterAutospacing="1"/>
              <w:ind w:left="284"/>
              <w:rPr>
                <w:lang w:eastAsia="lv-LV" w:bidi="lo-LA"/>
              </w:rPr>
            </w:pPr>
            <w:r w:rsidRPr="00F35660">
              <w:rPr>
                <w:lang w:eastAsia="lv-LV" w:bidi="lo-LA"/>
              </w:rPr>
              <w:t> 5.3. pašvaldību budžets</w:t>
            </w:r>
          </w:p>
        </w:tc>
        <w:tc>
          <w:tcPr>
            <w:tcW w:w="1176" w:type="dxa"/>
            <w:vMerge/>
          </w:tcPr>
          <w:p w:rsidR="00257B02" w:rsidRPr="00F35660" w:rsidRDefault="00257B02" w:rsidP="00E87059">
            <w:pPr>
              <w:autoSpaceDE w:val="0"/>
              <w:autoSpaceDN w:val="0"/>
              <w:adjustRightInd w:val="0"/>
              <w:rPr>
                <w:noProof/>
                <w:sz w:val="28"/>
                <w:szCs w:val="28"/>
              </w:rPr>
            </w:pPr>
          </w:p>
        </w:tc>
        <w:tc>
          <w:tcPr>
            <w:tcW w:w="1229" w:type="dxa"/>
          </w:tcPr>
          <w:p w:rsidR="00257B02" w:rsidRPr="00F35660" w:rsidRDefault="00257B02" w:rsidP="00E87059">
            <w:pPr>
              <w:jc w:val="right"/>
            </w:pPr>
            <w:r w:rsidRPr="00F35660">
              <w:t>0,00</w:t>
            </w:r>
          </w:p>
        </w:tc>
        <w:tc>
          <w:tcPr>
            <w:tcW w:w="1171" w:type="dxa"/>
          </w:tcPr>
          <w:p w:rsidR="00257B02" w:rsidRPr="00F35660" w:rsidRDefault="00257B02" w:rsidP="00E87059">
            <w:pPr>
              <w:jc w:val="right"/>
            </w:pPr>
            <w:r w:rsidRPr="00F35660">
              <w:t>0,00</w:t>
            </w:r>
          </w:p>
        </w:tc>
        <w:tc>
          <w:tcPr>
            <w:tcW w:w="1218" w:type="dxa"/>
          </w:tcPr>
          <w:p w:rsidR="00257B02" w:rsidRPr="00F35660" w:rsidRDefault="00257B02" w:rsidP="00E87059">
            <w:pPr>
              <w:jc w:val="right"/>
            </w:pPr>
            <w:r w:rsidRPr="00F35660">
              <w:t>0,00</w:t>
            </w:r>
          </w:p>
        </w:tc>
        <w:tc>
          <w:tcPr>
            <w:tcW w:w="1176" w:type="dxa"/>
          </w:tcPr>
          <w:p w:rsidR="00257B02" w:rsidRPr="00F35660" w:rsidRDefault="00257B02" w:rsidP="00E87059">
            <w:pPr>
              <w:jc w:val="right"/>
            </w:pPr>
            <w:r w:rsidRPr="00F35660">
              <w:t>0,00</w:t>
            </w:r>
          </w:p>
        </w:tc>
      </w:tr>
      <w:tr w:rsidR="00257B02" w:rsidRPr="00F35660" w:rsidTr="00E87059">
        <w:tc>
          <w:tcPr>
            <w:tcW w:w="3369" w:type="dxa"/>
          </w:tcPr>
          <w:p w:rsidR="00257B02" w:rsidRPr="00F35660" w:rsidRDefault="00257B02" w:rsidP="00E87059">
            <w:pPr>
              <w:spacing w:before="100" w:beforeAutospacing="1" w:after="100" w:afterAutospacing="1"/>
              <w:rPr>
                <w:lang w:eastAsia="lv-LV" w:bidi="lo-LA"/>
              </w:rPr>
            </w:pPr>
            <w:r w:rsidRPr="00F35660">
              <w:rPr>
                <w:lang w:eastAsia="lv-LV" w:bidi="lo-LA"/>
              </w:rPr>
              <w:t> 6. Detalizēts ieņēmumu un izdevu</w:t>
            </w:r>
            <w:r w:rsidRPr="00F35660">
              <w:rPr>
                <w:lang w:eastAsia="lv-LV" w:bidi="lo-LA"/>
              </w:rPr>
              <w:softHyphen/>
              <w:t>mu aprēķins (ja nepieciešams, detalizētu ieņēmumu un izdevumu aprēķinu var pievienot anotācijas pielikumā):</w:t>
            </w:r>
          </w:p>
        </w:tc>
        <w:tc>
          <w:tcPr>
            <w:tcW w:w="5970" w:type="dxa"/>
            <w:gridSpan w:val="5"/>
            <w:vMerge w:val="restart"/>
            <w:vAlign w:val="center"/>
          </w:tcPr>
          <w:p w:rsidR="00257B02" w:rsidRPr="00AA2E89" w:rsidRDefault="00257B02" w:rsidP="00E87059">
            <w:pPr>
              <w:jc w:val="both"/>
              <w:rPr>
                <w:b/>
                <w:color w:val="000000"/>
                <w:u w:val="single"/>
                <w:lang w:eastAsia="lv-LV"/>
              </w:rPr>
            </w:pPr>
            <w:r>
              <w:rPr>
                <w:bCs/>
              </w:rPr>
              <w:t xml:space="preserve">Budžeta ieņēmumi ir ERAF </w:t>
            </w:r>
            <w:r w:rsidRPr="00AA2E89">
              <w:rPr>
                <w:bCs/>
              </w:rPr>
              <w:t>daļa un budžeta izdevumi ir kopējie nepieciešamie ERAF un valsts budžeta līdzekļi attiecīgajā gadā.</w:t>
            </w:r>
          </w:p>
          <w:p w:rsidR="00257B02" w:rsidRPr="00003499" w:rsidRDefault="00257B02" w:rsidP="00E87059">
            <w:pPr>
              <w:pStyle w:val="naisf"/>
              <w:tabs>
                <w:tab w:val="num" w:pos="1391"/>
              </w:tabs>
              <w:spacing w:before="0" w:beforeAutospacing="0" w:after="0" w:afterAutospacing="0"/>
              <w:rPr>
                <w:bCs/>
                <w:lang w:val="lv-LV"/>
              </w:rPr>
            </w:pPr>
            <w:r>
              <w:rPr>
                <w:color w:val="000000"/>
                <w:lang w:val="lv-LV" w:eastAsia="lv-LV"/>
              </w:rPr>
              <w:t>L</w:t>
            </w:r>
            <w:r w:rsidRPr="00A7439A">
              <w:rPr>
                <w:color w:val="000000"/>
                <w:lang w:val="lv-LV" w:eastAsia="lv-LV"/>
              </w:rPr>
              <w:t>ai nodrošinātu darbības programmas “Infrastruktūra un pakalpojumi” papildinājuma 3.1.prioritātes “Infrastruktūra cilvēku kapitāla nostipri</w:t>
            </w:r>
            <w:r w:rsidRPr="00A7439A">
              <w:rPr>
                <w:color w:val="000000"/>
                <w:lang w:val="lv-LV" w:eastAsia="lv-LV"/>
              </w:rPr>
              <w:softHyphen/>
              <w:t xml:space="preserve">nāšanai” 3.1.5.pasākuma “Veselības aprūpes infrastruktūra” </w:t>
            </w:r>
            <w:r>
              <w:rPr>
                <w:lang w:val="lv-LV"/>
              </w:rPr>
              <w:t>3.1.5.2.aktivitātes „</w:t>
            </w:r>
            <w:r w:rsidRPr="00775C2C">
              <w:rPr>
                <w:lang w:val="lv-LV"/>
              </w:rPr>
              <w:t>Neatliekamās medicīniskās palīdzības attīstība</w:t>
            </w:r>
            <w:r>
              <w:rPr>
                <w:lang w:val="lv-LV"/>
              </w:rPr>
              <w:t xml:space="preserve">” </w:t>
            </w:r>
            <w:r>
              <w:rPr>
                <w:color w:val="000000"/>
                <w:lang w:val="lv-LV" w:eastAsia="lv-LV"/>
              </w:rPr>
              <w:t xml:space="preserve">ietvaros </w:t>
            </w:r>
            <w:r w:rsidRPr="00A7439A">
              <w:rPr>
                <w:lang w:val="lv-LV"/>
              </w:rPr>
              <w:t xml:space="preserve">paredzēto pasākumu īstenošanu </w:t>
            </w:r>
            <w:r>
              <w:rPr>
                <w:bCs/>
                <w:lang w:val="lv-LV"/>
              </w:rPr>
              <w:t xml:space="preserve">ir pieejams </w:t>
            </w:r>
            <w:r w:rsidRPr="00003499">
              <w:rPr>
                <w:bCs/>
                <w:lang w:val="lv-LV"/>
              </w:rPr>
              <w:t>kopēj</w:t>
            </w:r>
            <w:r>
              <w:rPr>
                <w:bCs/>
                <w:lang w:val="lv-LV"/>
              </w:rPr>
              <w:t>ais attiecināmais finansējums</w:t>
            </w:r>
            <w:r w:rsidRPr="00003499">
              <w:rPr>
                <w:bCs/>
                <w:lang w:val="lv-LV"/>
              </w:rPr>
              <w:t xml:space="preserve"> </w:t>
            </w:r>
            <w:bookmarkStart w:id="5" w:name="OLE_LINK4"/>
            <w:r>
              <w:rPr>
                <w:bCs/>
                <w:lang w:val="lv-LV"/>
              </w:rPr>
              <w:t xml:space="preserve">30 276 443 </w:t>
            </w:r>
            <w:proofErr w:type="spellStart"/>
            <w:r>
              <w:rPr>
                <w:bCs/>
                <w:lang w:val="lv-LV"/>
              </w:rPr>
              <w:t>euro</w:t>
            </w:r>
            <w:proofErr w:type="spellEnd"/>
            <w:r>
              <w:rPr>
                <w:bCs/>
                <w:lang w:val="lv-LV"/>
              </w:rPr>
              <w:t xml:space="preserve"> </w:t>
            </w:r>
            <w:r w:rsidRPr="001E6C6C">
              <w:rPr>
                <w:bCs/>
                <w:i/>
                <w:lang w:val="lv-LV"/>
              </w:rPr>
              <w:t>(</w:t>
            </w:r>
            <w:r w:rsidRPr="001E6C6C">
              <w:rPr>
                <w:i/>
                <w:lang w:val="lv-LV"/>
              </w:rPr>
              <w:t xml:space="preserve">21 278 405 </w:t>
            </w:r>
            <w:bookmarkEnd w:id="5"/>
            <w:r w:rsidRPr="001E6C6C">
              <w:rPr>
                <w:bCs/>
                <w:i/>
                <w:lang w:val="lv-LV"/>
              </w:rPr>
              <w:t>lati)</w:t>
            </w:r>
            <w:r w:rsidRPr="00003499">
              <w:rPr>
                <w:bCs/>
                <w:lang w:val="lv-LV"/>
              </w:rPr>
              <w:t xml:space="preserve">. </w:t>
            </w:r>
            <w:r>
              <w:rPr>
                <w:bCs/>
                <w:lang w:val="lv-LV"/>
              </w:rPr>
              <w:t>ERAF</w:t>
            </w:r>
            <w:r w:rsidRPr="00003499">
              <w:rPr>
                <w:bCs/>
                <w:lang w:val="lv-LV"/>
              </w:rPr>
              <w:t xml:space="preserve"> finan</w:t>
            </w:r>
            <w:r>
              <w:rPr>
                <w:bCs/>
                <w:lang w:val="lv-LV"/>
              </w:rPr>
              <w:t>sējuma maksimālais apmērs ir 89,2</w:t>
            </w:r>
            <w:r w:rsidRPr="00003499">
              <w:rPr>
                <w:bCs/>
                <w:lang w:val="lv-LV"/>
              </w:rPr>
              <w:t xml:space="preserve">% jeb </w:t>
            </w:r>
            <w:r>
              <w:rPr>
                <w:bCs/>
                <w:lang w:val="lv-LV"/>
              </w:rPr>
              <w:t xml:space="preserve">27 010 239 </w:t>
            </w:r>
            <w:proofErr w:type="spellStart"/>
            <w:r>
              <w:rPr>
                <w:bCs/>
                <w:lang w:val="lv-LV"/>
              </w:rPr>
              <w:t>euro</w:t>
            </w:r>
            <w:proofErr w:type="spellEnd"/>
            <w:r>
              <w:rPr>
                <w:bCs/>
                <w:lang w:val="lv-LV"/>
              </w:rPr>
              <w:t xml:space="preserve"> </w:t>
            </w:r>
            <w:r w:rsidRPr="001E6C6C">
              <w:rPr>
                <w:bCs/>
                <w:i/>
                <w:lang w:val="lv-LV"/>
              </w:rPr>
              <w:t>(</w:t>
            </w:r>
            <w:r w:rsidRPr="001E6C6C">
              <w:rPr>
                <w:i/>
                <w:lang w:val="lv-LV"/>
              </w:rPr>
              <w:t xml:space="preserve">18 982 904 </w:t>
            </w:r>
            <w:r w:rsidRPr="001E6C6C">
              <w:rPr>
                <w:bCs/>
                <w:i/>
                <w:lang w:val="lv-LV"/>
              </w:rPr>
              <w:t>lati)</w:t>
            </w:r>
            <w:r>
              <w:rPr>
                <w:bCs/>
                <w:lang w:val="lv-LV"/>
              </w:rPr>
              <w:t xml:space="preserve"> (tai skaitā ERAF 13 455 046 </w:t>
            </w:r>
            <w:proofErr w:type="spellStart"/>
            <w:r>
              <w:rPr>
                <w:bCs/>
                <w:lang w:val="lv-LV"/>
              </w:rPr>
              <w:t>euro</w:t>
            </w:r>
            <w:proofErr w:type="spellEnd"/>
            <w:r>
              <w:rPr>
                <w:bCs/>
                <w:lang w:val="lv-LV"/>
              </w:rPr>
              <w:t xml:space="preserve"> </w:t>
            </w:r>
            <w:r w:rsidRPr="001E6C6C">
              <w:rPr>
                <w:bCs/>
                <w:i/>
                <w:lang w:val="lv-LV"/>
              </w:rPr>
              <w:t>(9 456 260 lati)</w:t>
            </w:r>
            <w:r>
              <w:rPr>
                <w:bCs/>
                <w:lang w:val="lv-LV"/>
              </w:rPr>
              <w:t xml:space="preserve"> </w:t>
            </w:r>
            <w:r w:rsidRPr="00A323B9">
              <w:rPr>
                <w:bCs/>
                <w:lang w:val="lv-LV"/>
              </w:rPr>
              <w:t>– virssaistību finansējums</w:t>
            </w:r>
            <w:r>
              <w:rPr>
                <w:bCs/>
                <w:lang w:val="lv-LV"/>
              </w:rPr>
              <w:t>)</w:t>
            </w:r>
            <w:r w:rsidRPr="00003499">
              <w:rPr>
                <w:bCs/>
                <w:lang w:val="lv-LV"/>
              </w:rPr>
              <w:t xml:space="preserve"> un valsts budžeta līdzfinansējums </w:t>
            </w:r>
            <w:r>
              <w:rPr>
                <w:bCs/>
                <w:lang w:val="lv-LV"/>
              </w:rPr>
              <w:t xml:space="preserve">ir 10,8% jeb 3 266 204 </w:t>
            </w:r>
            <w:proofErr w:type="spellStart"/>
            <w:r>
              <w:rPr>
                <w:bCs/>
                <w:lang w:val="lv-LV"/>
              </w:rPr>
              <w:t>euro</w:t>
            </w:r>
            <w:proofErr w:type="spellEnd"/>
            <w:r>
              <w:rPr>
                <w:bCs/>
                <w:lang w:val="lv-LV"/>
              </w:rPr>
              <w:t xml:space="preserve"> </w:t>
            </w:r>
            <w:r w:rsidRPr="001E6C6C">
              <w:rPr>
                <w:bCs/>
                <w:i/>
                <w:lang w:val="lv-LV"/>
              </w:rPr>
              <w:t>(</w:t>
            </w:r>
            <w:r w:rsidRPr="001E6C6C">
              <w:rPr>
                <w:i/>
                <w:lang w:val="lv-LV"/>
              </w:rPr>
              <w:t xml:space="preserve">2 295 501 </w:t>
            </w:r>
            <w:r w:rsidRPr="001E6C6C">
              <w:rPr>
                <w:bCs/>
                <w:i/>
                <w:lang w:val="lv-LV"/>
              </w:rPr>
              <w:t>lati)</w:t>
            </w:r>
            <w:r>
              <w:rPr>
                <w:bCs/>
                <w:lang w:val="lv-LV"/>
              </w:rPr>
              <w:t xml:space="preserve"> (1 627 395 </w:t>
            </w:r>
            <w:proofErr w:type="spellStart"/>
            <w:r>
              <w:rPr>
                <w:bCs/>
                <w:lang w:val="lv-LV"/>
              </w:rPr>
              <w:t>euro</w:t>
            </w:r>
            <w:proofErr w:type="spellEnd"/>
            <w:r>
              <w:rPr>
                <w:bCs/>
                <w:lang w:val="lv-LV"/>
              </w:rPr>
              <w:t xml:space="preserve"> </w:t>
            </w:r>
            <w:r w:rsidRPr="001E6C6C">
              <w:rPr>
                <w:bCs/>
                <w:i/>
                <w:lang w:val="lv-LV"/>
              </w:rPr>
              <w:t>(1 143</w:t>
            </w:r>
            <w:r>
              <w:rPr>
                <w:bCs/>
                <w:i/>
                <w:lang w:val="lv-LV"/>
              </w:rPr>
              <w:t> </w:t>
            </w:r>
            <w:r w:rsidRPr="001E6C6C">
              <w:rPr>
                <w:bCs/>
                <w:i/>
                <w:lang w:val="lv-LV"/>
              </w:rPr>
              <w:t>740</w:t>
            </w:r>
            <w:r>
              <w:rPr>
                <w:bCs/>
                <w:i/>
                <w:lang w:val="lv-LV"/>
              </w:rPr>
              <w:t xml:space="preserve"> </w:t>
            </w:r>
            <w:r w:rsidRPr="001E6C6C">
              <w:rPr>
                <w:bCs/>
                <w:i/>
                <w:lang w:val="lv-LV"/>
              </w:rPr>
              <w:t xml:space="preserve">lati) </w:t>
            </w:r>
            <w:r>
              <w:rPr>
                <w:bCs/>
                <w:lang w:val="lv-LV"/>
              </w:rPr>
              <w:t xml:space="preserve">- </w:t>
            </w:r>
            <w:r w:rsidRPr="00A323B9">
              <w:rPr>
                <w:bCs/>
                <w:lang w:val="lv-LV"/>
              </w:rPr>
              <w:t>virssaistību finansējums</w:t>
            </w:r>
            <w:r>
              <w:rPr>
                <w:bCs/>
                <w:lang w:val="lv-LV"/>
              </w:rPr>
              <w:t>)</w:t>
            </w:r>
            <w:r w:rsidRPr="00003499">
              <w:rPr>
                <w:bCs/>
                <w:lang w:val="lv-LV"/>
              </w:rPr>
              <w:t>.</w:t>
            </w:r>
          </w:p>
          <w:p w:rsidR="00257B02" w:rsidRPr="00003499" w:rsidRDefault="00257B02" w:rsidP="00E87059">
            <w:pPr>
              <w:pStyle w:val="naisf"/>
              <w:tabs>
                <w:tab w:val="num" w:pos="1391"/>
              </w:tabs>
              <w:spacing w:before="0" w:beforeAutospacing="0" w:after="0" w:afterAutospacing="0"/>
              <w:rPr>
                <w:bCs/>
                <w:lang w:val="lv-LV"/>
              </w:rPr>
            </w:pPr>
            <w:r>
              <w:rPr>
                <w:lang w:val="lv-LV"/>
              </w:rPr>
              <w:t>3.1.5.2.aktivitātes</w:t>
            </w:r>
            <w:r w:rsidRPr="00003499">
              <w:rPr>
                <w:bCs/>
                <w:lang w:val="lv-LV"/>
              </w:rPr>
              <w:t xml:space="preserve"> </w:t>
            </w:r>
            <w:r>
              <w:rPr>
                <w:bCs/>
                <w:lang w:val="lv-LV"/>
              </w:rPr>
              <w:t xml:space="preserve">ieviešana </w:t>
            </w:r>
            <w:r w:rsidRPr="00003499">
              <w:rPr>
                <w:bCs/>
                <w:lang w:val="lv-LV"/>
              </w:rPr>
              <w:t xml:space="preserve">uzsākta 2009.gadā un tās </w:t>
            </w:r>
            <w:r>
              <w:rPr>
                <w:bCs/>
                <w:lang w:val="lv-LV"/>
              </w:rPr>
              <w:t>ietvaros projekta „</w:t>
            </w:r>
            <w:r w:rsidRPr="005F6FCE">
              <w:rPr>
                <w:bCs/>
                <w:lang w:val="lv-LV"/>
              </w:rPr>
              <w:t>Vienotās neatliekamās medicīniskās palīdzības un katastrofu medicīnas vadības informācijas sistēmas un dispečeru centru izveide</w:t>
            </w:r>
            <w:r>
              <w:rPr>
                <w:bCs/>
                <w:lang w:val="lv-LV"/>
              </w:rPr>
              <w:t>” (turpmāk - projekts)</w:t>
            </w:r>
            <w:r w:rsidRPr="00003499">
              <w:rPr>
                <w:bCs/>
                <w:lang w:val="lv-LV"/>
              </w:rPr>
              <w:t xml:space="preserve"> īstenošanai finansējuma piesaiste </w:t>
            </w:r>
            <w:r w:rsidRPr="00164AE3">
              <w:rPr>
                <w:bCs/>
                <w:lang w:val="lv-LV"/>
              </w:rPr>
              <w:t>Veselības ministrijas budžeta programmas 62.00.00 „Eiropas Reģionālās attīstības fonda (ERAF) projektu un pas</w:t>
            </w:r>
            <w:r>
              <w:rPr>
                <w:bCs/>
                <w:lang w:val="lv-LV"/>
              </w:rPr>
              <w:t>ākumu īstenošana” apakšprogrammas</w:t>
            </w:r>
            <w:r w:rsidRPr="00164AE3">
              <w:rPr>
                <w:bCs/>
                <w:lang w:val="lv-LV"/>
              </w:rPr>
              <w:t xml:space="preserve"> 62.06.00 „Eiropas Reģionālās attīstības fonda (ERAF) projektu īstenošana (2007-2013)” (turpmāk </w:t>
            </w:r>
            <w:r w:rsidRPr="00164AE3">
              <w:rPr>
                <w:bCs/>
                <w:lang w:val="lv-LV"/>
              </w:rPr>
              <w:lastRenderedPageBreak/>
              <w:t xml:space="preserve">– 62.06.00 apakšprogramma) </w:t>
            </w:r>
            <w:r w:rsidRPr="00003499">
              <w:rPr>
                <w:bCs/>
                <w:lang w:val="lv-LV"/>
              </w:rPr>
              <w:t>ietvaros plānotā šādos apmēros:</w:t>
            </w:r>
          </w:p>
          <w:p w:rsidR="00257B02" w:rsidRPr="00003499" w:rsidRDefault="00257B02" w:rsidP="00E87059">
            <w:pPr>
              <w:numPr>
                <w:ilvl w:val="0"/>
                <w:numId w:val="11"/>
              </w:numPr>
              <w:jc w:val="both"/>
              <w:rPr>
                <w:bCs/>
              </w:rPr>
            </w:pPr>
            <w:r>
              <w:rPr>
                <w:bCs/>
              </w:rPr>
              <w:t>Projekta</w:t>
            </w:r>
            <w:r w:rsidRPr="00003499">
              <w:rPr>
                <w:bCs/>
              </w:rPr>
              <w:t xml:space="preserve"> īstenošanai 2009.gadā tika piesaistīts </w:t>
            </w:r>
            <w:r>
              <w:rPr>
                <w:bCs/>
              </w:rPr>
              <w:t xml:space="preserve">ERAF </w:t>
            </w:r>
            <w:r w:rsidRPr="00003499">
              <w:rPr>
                <w:bCs/>
              </w:rPr>
              <w:t xml:space="preserve">līdzfinansējumu </w:t>
            </w:r>
            <w:r>
              <w:rPr>
                <w:bCs/>
              </w:rPr>
              <w:t xml:space="preserve">23 456 </w:t>
            </w:r>
            <w:proofErr w:type="spellStart"/>
            <w:r>
              <w:rPr>
                <w:bCs/>
              </w:rPr>
              <w:t>euro</w:t>
            </w:r>
            <w:proofErr w:type="spellEnd"/>
            <w:r>
              <w:rPr>
                <w:bCs/>
              </w:rPr>
              <w:t xml:space="preserve"> </w:t>
            </w:r>
            <w:r w:rsidRPr="001E6C6C">
              <w:rPr>
                <w:bCs/>
                <w:i/>
              </w:rPr>
              <w:t>(16 485 latu)</w:t>
            </w:r>
            <w:r w:rsidRPr="00003499">
              <w:rPr>
                <w:bCs/>
              </w:rPr>
              <w:t xml:space="preserve"> apmērā un valsts budžeta finansējums </w:t>
            </w:r>
            <w:r>
              <w:rPr>
                <w:bCs/>
              </w:rPr>
              <w:t xml:space="preserve">4 139 </w:t>
            </w:r>
            <w:proofErr w:type="spellStart"/>
            <w:r>
              <w:rPr>
                <w:bCs/>
              </w:rPr>
              <w:t>euro</w:t>
            </w:r>
            <w:proofErr w:type="spellEnd"/>
            <w:r>
              <w:rPr>
                <w:bCs/>
              </w:rPr>
              <w:t xml:space="preserve"> </w:t>
            </w:r>
            <w:r w:rsidRPr="001E6C6C">
              <w:rPr>
                <w:bCs/>
                <w:i/>
              </w:rPr>
              <w:t>(2 909 lati)</w:t>
            </w:r>
            <w:r>
              <w:rPr>
                <w:bCs/>
              </w:rPr>
              <w:t xml:space="preserve">, kopā 27 595 </w:t>
            </w:r>
            <w:proofErr w:type="spellStart"/>
            <w:r>
              <w:rPr>
                <w:bCs/>
              </w:rPr>
              <w:t>euro</w:t>
            </w:r>
            <w:proofErr w:type="spellEnd"/>
            <w:r>
              <w:rPr>
                <w:bCs/>
              </w:rPr>
              <w:t xml:space="preserve"> </w:t>
            </w:r>
            <w:r w:rsidRPr="001E6C6C">
              <w:rPr>
                <w:bCs/>
                <w:i/>
              </w:rPr>
              <w:t>(19 394 latu)</w:t>
            </w:r>
            <w:r>
              <w:rPr>
                <w:bCs/>
              </w:rPr>
              <w:t xml:space="preserve"> apmērā</w:t>
            </w:r>
            <w:r w:rsidRPr="00003499">
              <w:rPr>
                <w:bCs/>
              </w:rPr>
              <w:t>.</w:t>
            </w:r>
          </w:p>
          <w:p w:rsidR="00257B02" w:rsidRPr="00003499" w:rsidRDefault="00257B02" w:rsidP="00E87059">
            <w:pPr>
              <w:numPr>
                <w:ilvl w:val="0"/>
                <w:numId w:val="11"/>
              </w:numPr>
              <w:jc w:val="both"/>
              <w:rPr>
                <w:bCs/>
              </w:rPr>
            </w:pPr>
            <w:r>
              <w:rPr>
                <w:bCs/>
              </w:rPr>
              <w:t>Projekta</w:t>
            </w:r>
            <w:r w:rsidRPr="00003499">
              <w:rPr>
                <w:bCs/>
              </w:rPr>
              <w:t xml:space="preserve"> īstenošanai 2010.gadā tika piesaistīts </w:t>
            </w:r>
            <w:r>
              <w:rPr>
                <w:bCs/>
              </w:rPr>
              <w:t xml:space="preserve">ERAF </w:t>
            </w:r>
            <w:r w:rsidRPr="00003499">
              <w:rPr>
                <w:bCs/>
              </w:rPr>
              <w:t xml:space="preserve">līdzfinansējumu </w:t>
            </w:r>
            <w:r>
              <w:rPr>
                <w:bCs/>
              </w:rPr>
              <w:t xml:space="preserve">1 608 009 </w:t>
            </w:r>
            <w:proofErr w:type="spellStart"/>
            <w:r>
              <w:rPr>
                <w:bCs/>
              </w:rPr>
              <w:t>euro</w:t>
            </w:r>
            <w:proofErr w:type="spellEnd"/>
            <w:r>
              <w:rPr>
                <w:bCs/>
              </w:rPr>
              <w:t xml:space="preserve"> </w:t>
            </w:r>
            <w:r w:rsidRPr="001E6C6C">
              <w:rPr>
                <w:bCs/>
                <w:i/>
              </w:rPr>
              <w:t>(1 130 115 latu)</w:t>
            </w:r>
            <w:r w:rsidRPr="00003499">
              <w:rPr>
                <w:bCs/>
              </w:rPr>
              <w:t xml:space="preserve"> apmērā un valsts budžeta finansējums </w:t>
            </w:r>
            <w:r>
              <w:rPr>
                <w:bCs/>
              </w:rPr>
              <w:t xml:space="preserve">283 768 </w:t>
            </w:r>
            <w:proofErr w:type="spellStart"/>
            <w:r>
              <w:rPr>
                <w:bCs/>
              </w:rPr>
              <w:t>euro</w:t>
            </w:r>
            <w:proofErr w:type="spellEnd"/>
            <w:r>
              <w:rPr>
                <w:bCs/>
              </w:rPr>
              <w:t xml:space="preserve"> </w:t>
            </w:r>
            <w:r w:rsidRPr="00811D91">
              <w:rPr>
                <w:bCs/>
                <w:i/>
              </w:rPr>
              <w:t>(199 433 lati)</w:t>
            </w:r>
            <w:r>
              <w:rPr>
                <w:bCs/>
              </w:rPr>
              <w:t xml:space="preserve">, kopā 1 891 777 </w:t>
            </w:r>
            <w:proofErr w:type="spellStart"/>
            <w:r>
              <w:rPr>
                <w:bCs/>
              </w:rPr>
              <w:t>euro</w:t>
            </w:r>
            <w:proofErr w:type="spellEnd"/>
            <w:r>
              <w:rPr>
                <w:bCs/>
              </w:rPr>
              <w:t xml:space="preserve"> </w:t>
            </w:r>
            <w:r w:rsidRPr="001E6C6C">
              <w:rPr>
                <w:bCs/>
                <w:i/>
              </w:rPr>
              <w:t>(1 329 548 latu)</w:t>
            </w:r>
            <w:r>
              <w:rPr>
                <w:bCs/>
              </w:rPr>
              <w:t xml:space="preserve"> apmērā</w:t>
            </w:r>
            <w:r w:rsidRPr="00003499">
              <w:rPr>
                <w:bCs/>
              </w:rPr>
              <w:t>.</w:t>
            </w:r>
          </w:p>
          <w:p w:rsidR="00257B02" w:rsidRPr="00003499" w:rsidRDefault="00257B02" w:rsidP="00E87059">
            <w:pPr>
              <w:numPr>
                <w:ilvl w:val="0"/>
                <w:numId w:val="11"/>
              </w:numPr>
              <w:jc w:val="both"/>
              <w:rPr>
                <w:bCs/>
              </w:rPr>
            </w:pPr>
            <w:r>
              <w:rPr>
                <w:bCs/>
              </w:rPr>
              <w:t>Projekta</w:t>
            </w:r>
            <w:r w:rsidRPr="00003499">
              <w:rPr>
                <w:bCs/>
              </w:rPr>
              <w:t xml:space="preserve"> īstenošanai 2011.gadā </w:t>
            </w:r>
            <w:r>
              <w:rPr>
                <w:bCs/>
              </w:rPr>
              <w:t>tika piesaistīts ERAF</w:t>
            </w:r>
            <w:r w:rsidRPr="00003499">
              <w:rPr>
                <w:bCs/>
              </w:rPr>
              <w:t xml:space="preserve"> līdzfinansējumu </w:t>
            </w:r>
            <w:r>
              <w:rPr>
                <w:bCs/>
              </w:rPr>
              <w:t xml:space="preserve">3 392 594 </w:t>
            </w:r>
            <w:proofErr w:type="spellStart"/>
            <w:r>
              <w:rPr>
                <w:bCs/>
              </w:rPr>
              <w:t>euro</w:t>
            </w:r>
            <w:proofErr w:type="spellEnd"/>
            <w:r>
              <w:rPr>
                <w:bCs/>
              </w:rPr>
              <w:t xml:space="preserve"> </w:t>
            </w:r>
            <w:r w:rsidRPr="00811D91">
              <w:rPr>
                <w:bCs/>
                <w:i/>
              </w:rPr>
              <w:t>(</w:t>
            </w:r>
            <w:r w:rsidRPr="00811D91">
              <w:rPr>
                <w:i/>
              </w:rPr>
              <w:t xml:space="preserve">2 384 329 </w:t>
            </w:r>
            <w:r w:rsidRPr="00811D91">
              <w:rPr>
                <w:bCs/>
                <w:i/>
              </w:rPr>
              <w:t>latu)</w:t>
            </w:r>
            <w:r w:rsidRPr="00003499">
              <w:rPr>
                <w:bCs/>
              </w:rPr>
              <w:t xml:space="preserve"> apmērā un valsts budžeta finansējums </w:t>
            </w:r>
            <w:r>
              <w:rPr>
                <w:bCs/>
              </w:rPr>
              <w:t xml:space="preserve">319 061 </w:t>
            </w:r>
            <w:proofErr w:type="spellStart"/>
            <w:r>
              <w:rPr>
                <w:bCs/>
              </w:rPr>
              <w:t>euro</w:t>
            </w:r>
            <w:proofErr w:type="spellEnd"/>
            <w:r>
              <w:rPr>
                <w:bCs/>
              </w:rPr>
              <w:t xml:space="preserve"> </w:t>
            </w:r>
            <w:r w:rsidRPr="00811D91">
              <w:rPr>
                <w:bCs/>
                <w:i/>
              </w:rPr>
              <w:t>(</w:t>
            </w:r>
            <w:r w:rsidRPr="00811D91">
              <w:rPr>
                <w:i/>
              </w:rPr>
              <w:t xml:space="preserve">224 237 </w:t>
            </w:r>
            <w:r w:rsidRPr="00811D91">
              <w:rPr>
                <w:bCs/>
                <w:i/>
              </w:rPr>
              <w:t>latu)</w:t>
            </w:r>
            <w:r w:rsidRPr="00003499">
              <w:rPr>
                <w:bCs/>
              </w:rPr>
              <w:t xml:space="preserve"> apmērā</w:t>
            </w:r>
            <w:r>
              <w:rPr>
                <w:bCs/>
              </w:rPr>
              <w:t xml:space="preserve">, kopā 3 711 655 </w:t>
            </w:r>
            <w:proofErr w:type="spellStart"/>
            <w:r>
              <w:rPr>
                <w:bCs/>
              </w:rPr>
              <w:t>euro</w:t>
            </w:r>
            <w:proofErr w:type="spellEnd"/>
            <w:r>
              <w:rPr>
                <w:bCs/>
              </w:rPr>
              <w:t xml:space="preserve"> </w:t>
            </w:r>
            <w:r w:rsidRPr="00811D91">
              <w:rPr>
                <w:bCs/>
                <w:i/>
              </w:rPr>
              <w:t>(2 608 566 latu)</w:t>
            </w:r>
            <w:r>
              <w:rPr>
                <w:bCs/>
              </w:rPr>
              <w:t xml:space="preserve"> apmērā</w:t>
            </w:r>
            <w:r w:rsidRPr="00003499">
              <w:rPr>
                <w:bCs/>
              </w:rPr>
              <w:t>.</w:t>
            </w:r>
          </w:p>
          <w:p w:rsidR="00257B02" w:rsidRDefault="00257B02" w:rsidP="00E87059">
            <w:pPr>
              <w:numPr>
                <w:ilvl w:val="0"/>
                <w:numId w:val="11"/>
              </w:numPr>
              <w:jc w:val="both"/>
              <w:rPr>
                <w:bCs/>
              </w:rPr>
            </w:pPr>
            <w:r>
              <w:rPr>
                <w:bCs/>
              </w:rPr>
              <w:t>Projekta</w:t>
            </w:r>
            <w:r w:rsidRPr="00003499">
              <w:rPr>
                <w:bCs/>
              </w:rPr>
              <w:t xml:space="preserve"> īstenošanai 2012.gadā </w:t>
            </w:r>
            <w:r>
              <w:rPr>
                <w:bCs/>
              </w:rPr>
              <w:t>tika piesaistīts ERAF</w:t>
            </w:r>
            <w:r w:rsidRPr="00003499">
              <w:rPr>
                <w:bCs/>
              </w:rPr>
              <w:t xml:space="preserve">  līdzfinansējumu</w:t>
            </w:r>
            <w:r w:rsidRPr="00003499">
              <w:t xml:space="preserve"> </w:t>
            </w:r>
            <w:r>
              <w:t xml:space="preserve">7 714 111 </w:t>
            </w:r>
            <w:proofErr w:type="spellStart"/>
            <w:r>
              <w:t>euro</w:t>
            </w:r>
            <w:proofErr w:type="spellEnd"/>
            <w:r>
              <w:t xml:space="preserve"> </w:t>
            </w:r>
            <w:r w:rsidRPr="00811D91">
              <w:rPr>
                <w:i/>
              </w:rPr>
              <w:t xml:space="preserve">(5 421 508 </w:t>
            </w:r>
            <w:r w:rsidRPr="00811D91">
              <w:rPr>
                <w:bCs/>
                <w:i/>
              </w:rPr>
              <w:t>latu)</w:t>
            </w:r>
            <w:r w:rsidRPr="00003499">
              <w:rPr>
                <w:bCs/>
              </w:rPr>
              <w:t xml:space="preserve"> apmērā un valsts budžeta finansējums </w:t>
            </w:r>
            <w:r>
              <w:rPr>
                <w:bCs/>
              </w:rPr>
              <w:t xml:space="preserve">933 027 </w:t>
            </w:r>
            <w:proofErr w:type="spellStart"/>
            <w:r>
              <w:rPr>
                <w:bCs/>
              </w:rPr>
              <w:t>euro</w:t>
            </w:r>
            <w:proofErr w:type="spellEnd"/>
            <w:r>
              <w:rPr>
                <w:bCs/>
              </w:rPr>
              <w:t xml:space="preserve"> </w:t>
            </w:r>
            <w:r w:rsidRPr="00811D91">
              <w:rPr>
                <w:bCs/>
                <w:i/>
              </w:rPr>
              <w:t>(</w:t>
            </w:r>
            <w:r w:rsidRPr="00811D91">
              <w:rPr>
                <w:i/>
              </w:rPr>
              <w:t>655 735 l</w:t>
            </w:r>
            <w:r w:rsidRPr="00811D91">
              <w:rPr>
                <w:bCs/>
                <w:i/>
              </w:rPr>
              <w:t xml:space="preserve">atu) </w:t>
            </w:r>
            <w:r>
              <w:rPr>
                <w:bCs/>
              </w:rPr>
              <w:t xml:space="preserve">apmērā, kopā 8 647 138 </w:t>
            </w:r>
            <w:proofErr w:type="spellStart"/>
            <w:r>
              <w:rPr>
                <w:bCs/>
              </w:rPr>
              <w:t>euro</w:t>
            </w:r>
            <w:proofErr w:type="spellEnd"/>
            <w:r>
              <w:rPr>
                <w:bCs/>
              </w:rPr>
              <w:t xml:space="preserve"> </w:t>
            </w:r>
            <w:r w:rsidRPr="00811D91">
              <w:rPr>
                <w:bCs/>
                <w:i/>
              </w:rPr>
              <w:t>(6 077 243 latu)</w:t>
            </w:r>
            <w:r>
              <w:rPr>
                <w:bCs/>
              </w:rPr>
              <w:t xml:space="preserve"> apmērā.</w:t>
            </w:r>
          </w:p>
          <w:p w:rsidR="00257B02" w:rsidRPr="00C6799D" w:rsidRDefault="00257B02" w:rsidP="00E87059">
            <w:pPr>
              <w:numPr>
                <w:ilvl w:val="0"/>
                <w:numId w:val="11"/>
              </w:numPr>
              <w:jc w:val="both"/>
              <w:rPr>
                <w:bCs/>
              </w:rPr>
            </w:pPr>
            <w:r>
              <w:rPr>
                <w:bCs/>
              </w:rPr>
              <w:t>Projekta īstenošanai 2013</w:t>
            </w:r>
            <w:r w:rsidRPr="00003499">
              <w:rPr>
                <w:bCs/>
              </w:rPr>
              <w:t xml:space="preserve">.gadā </w:t>
            </w:r>
            <w:r>
              <w:rPr>
                <w:bCs/>
              </w:rPr>
              <w:t>tika piesaistīts ERAF</w:t>
            </w:r>
            <w:r w:rsidRPr="00003499">
              <w:rPr>
                <w:bCs/>
              </w:rPr>
              <w:t xml:space="preserve">  līdzfinansējumu</w:t>
            </w:r>
            <w:r>
              <w:rPr>
                <w:bCs/>
              </w:rPr>
              <w:t xml:space="preserve"> 5 143 266 </w:t>
            </w:r>
            <w:proofErr w:type="spellStart"/>
            <w:r>
              <w:rPr>
                <w:bCs/>
              </w:rPr>
              <w:t>euro</w:t>
            </w:r>
            <w:proofErr w:type="spellEnd"/>
            <w:r>
              <w:rPr>
                <w:bCs/>
              </w:rPr>
              <w:t xml:space="preserve"> </w:t>
            </w:r>
            <w:r w:rsidRPr="00217242">
              <w:rPr>
                <w:bCs/>
                <w:i/>
              </w:rPr>
              <w:t>(</w:t>
            </w:r>
            <w:r w:rsidRPr="00217242">
              <w:rPr>
                <w:i/>
              </w:rPr>
              <w:t xml:space="preserve">3 614 708 </w:t>
            </w:r>
            <w:r w:rsidRPr="00217242">
              <w:rPr>
                <w:bCs/>
                <w:i/>
              </w:rPr>
              <w:t>latu)</w:t>
            </w:r>
            <w:r w:rsidRPr="00003499">
              <w:rPr>
                <w:bCs/>
              </w:rPr>
              <w:t xml:space="preserve"> apmērā un valsts budžeta finansējums </w:t>
            </w:r>
            <w:r>
              <w:rPr>
                <w:bCs/>
              </w:rPr>
              <w:t xml:space="preserve">623 612 </w:t>
            </w:r>
            <w:proofErr w:type="spellStart"/>
            <w:r>
              <w:rPr>
                <w:bCs/>
              </w:rPr>
              <w:t>euro</w:t>
            </w:r>
            <w:proofErr w:type="spellEnd"/>
            <w:r>
              <w:rPr>
                <w:bCs/>
              </w:rPr>
              <w:t xml:space="preserve"> </w:t>
            </w:r>
            <w:r w:rsidRPr="00217242">
              <w:rPr>
                <w:bCs/>
                <w:i/>
              </w:rPr>
              <w:t>(</w:t>
            </w:r>
            <w:r w:rsidRPr="00217242">
              <w:rPr>
                <w:i/>
              </w:rPr>
              <w:t>438 277 l</w:t>
            </w:r>
            <w:r w:rsidRPr="00217242">
              <w:rPr>
                <w:bCs/>
                <w:i/>
              </w:rPr>
              <w:t>atu)</w:t>
            </w:r>
            <w:r>
              <w:rPr>
                <w:bCs/>
              </w:rPr>
              <w:t xml:space="preserve"> apmērā, kopā 5 766 878 </w:t>
            </w:r>
            <w:proofErr w:type="spellStart"/>
            <w:r>
              <w:rPr>
                <w:bCs/>
              </w:rPr>
              <w:t>euro</w:t>
            </w:r>
            <w:proofErr w:type="spellEnd"/>
            <w:r>
              <w:rPr>
                <w:bCs/>
              </w:rPr>
              <w:t xml:space="preserve"> </w:t>
            </w:r>
            <w:r w:rsidRPr="00217242">
              <w:rPr>
                <w:bCs/>
                <w:i/>
              </w:rPr>
              <w:t>(4 052 985 latu)</w:t>
            </w:r>
            <w:r>
              <w:rPr>
                <w:bCs/>
              </w:rPr>
              <w:t xml:space="preserve"> apmērā.</w:t>
            </w:r>
          </w:p>
          <w:p w:rsidR="00257B02" w:rsidRDefault="00257B02" w:rsidP="00E87059">
            <w:pPr>
              <w:numPr>
                <w:ilvl w:val="0"/>
                <w:numId w:val="11"/>
              </w:numPr>
              <w:jc w:val="both"/>
              <w:rPr>
                <w:bCs/>
              </w:rPr>
            </w:pPr>
            <w:r>
              <w:rPr>
                <w:bCs/>
              </w:rPr>
              <w:t>Projekta īstenošanai 2014</w:t>
            </w:r>
            <w:r w:rsidRPr="00003499">
              <w:rPr>
                <w:bCs/>
              </w:rPr>
              <w:t xml:space="preserve">.gadā </w:t>
            </w:r>
            <w:r>
              <w:rPr>
                <w:bCs/>
              </w:rPr>
              <w:t>a</w:t>
            </w:r>
            <w:r w:rsidRPr="00876A52">
              <w:rPr>
                <w:bCs/>
              </w:rPr>
              <w:t xml:space="preserve">tbilstoši likumam </w:t>
            </w:r>
            <w:r>
              <w:rPr>
                <w:bCs/>
              </w:rPr>
              <w:t>„Par valsts budžetu 2014.gadam” plānots piesaistīt ERAF</w:t>
            </w:r>
            <w:r w:rsidRPr="00003499">
              <w:rPr>
                <w:bCs/>
              </w:rPr>
              <w:t xml:space="preserve">  līdzfinansējumu</w:t>
            </w:r>
            <w:r>
              <w:rPr>
                <w:bCs/>
              </w:rPr>
              <w:t xml:space="preserve"> 6 959 609 </w:t>
            </w:r>
            <w:proofErr w:type="spellStart"/>
            <w:r>
              <w:rPr>
                <w:bCs/>
              </w:rPr>
              <w:t>euro</w:t>
            </w:r>
            <w:proofErr w:type="spellEnd"/>
            <w:r>
              <w:rPr>
                <w:bCs/>
              </w:rPr>
              <w:t xml:space="preserve"> </w:t>
            </w:r>
            <w:r w:rsidRPr="00217242">
              <w:rPr>
                <w:bCs/>
                <w:i/>
              </w:rPr>
              <w:t>(</w:t>
            </w:r>
            <w:r w:rsidRPr="00217242">
              <w:rPr>
                <w:i/>
              </w:rPr>
              <w:t xml:space="preserve">4 891 241 </w:t>
            </w:r>
            <w:r w:rsidRPr="00217242">
              <w:rPr>
                <w:bCs/>
                <w:i/>
              </w:rPr>
              <w:t>latu)</w:t>
            </w:r>
            <w:r w:rsidRPr="00003499">
              <w:rPr>
                <w:bCs/>
              </w:rPr>
              <w:t xml:space="preserve"> apmērā un valsts budžeta finansējums </w:t>
            </w:r>
            <w:r>
              <w:rPr>
                <w:bCs/>
              </w:rPr>
              <w:t xml:space="preserve">839 289 </w:t>
            </w:r>
            <w:proofErr w:type="spellStart"/>
            <w:r>
              <w:rPr>
                <w:bCs/>
              </w:rPr>
              <w:t>euro</w:t>
            </w:r>
            <w:proofErr w:type="spellEnd"/>
            <w:r>
              <w:rPr>
                <w:bCs/>
              </w:rPr>
              <w:t xml:space="preserve"> </w:t>
            </w:r>
            <w:r w:rsidRPr="00217242">
              <w:rPr>
                <w:bCs/>
                <w:i/>
              </w:rPr>
              <w:t>(</w:t>
            </w:r>
            <w:r w:rsidRPr="00217242">
              <w:rPr>
                <w:i/>
              </w:rPr>
              <w:t>589 856 l</w:t>
            </w:r>
            <w:r w:rsidRPr="00217242">
              <w:rPr>
                <w:bCs/>
                <w:i/>
              </w:rPr>
              <w:t>atu)</w:t>
            </w:r>
            <w:r>
              <w:rPr>
                <w:bCs/>
              </w:rPr>
              <w:t xml:space="preserve"> apmērā, kopā 7 798 898 </w:t>
            </w:r>
            <w:proofErr w:type="spellStart"/>
            <w:r>
              <w:rPr>
                <w:bCs/>
              </w:rPr>
              <w:t>euro</w:t>
            </w:r>
            <w:proofErr w:type="spellEnd"/>
            <w:r>
              <w:rPr>
                <w:bCs/>
              </w:rPr>
              <w:t xml:space="preserve"> </w:t>
            </w:r>
            <w:r w:rsidRPr="00217242">
              <w:rPr>
                <w:bCs/>
                <w:i/>
              </w:rPr>
              <w:t>(5 481 097 latu)</w:t>
            </w:r>
            <w:r>
              <w:rPr>
                <w:bCs/>
              </w:rPr>
              <w:t xml:space="preserve"> apmērā.</w:t>
            </w:r>
          </w:p>
          <w:p w:rsidR="00257B02" w:rsidRDefault="00257B02" w:rsidP="00E87059">
            <w:pPr>
              <w:numPr>
                <w:ilvl w:val="0"/>
                <w:numId w:val="11"/>
              </w:numPr>
              <w:jc w:val="both"/>
              <w:rPr>
                <w:bCs/>
              </w:rPr>
            </w:pPr>
            <w:r>
              <w:rPr>
                <w:bCs/>
              </w:rPr>
              <w:t>Projekta īstenošanai 2015</w:t>
            </w:r>
            <w:r w:rsidRPr="00003499">
              <w:rPr>
                <w:bCs/>
              </w:rPr>
              <w:t xml:space="preserve">.gadā </w:t>
            </w:r>
            <w:r>
              <w:rPr>
                <w:bCs/>
              </w:rPr>
              <w:t>atbilstoši plānots piesaistīt ERAF</w:t>
            </w:r>
            <w:r w:rsidRPr="00003499">
              <w:rPr>
                <w:bCs/>
              </w:rPr>
              <w:t xml:space="preserve">  līdzfinansējumu</w:t>
            </w:r>
            <w:r>
              <w:rPr>
                <w:bCs/>
              </w:rPr>
              <w:t xml:space="preserve"> 2 169 194 </w:t>
            </w:r>
            <w:proofErr w:type="spellStart"/>
            <w:r>
              <w:rPr>
                <w:bCs/>
              </w:rPr>
              <w:t>euro</w:t>
            </w:r>
            <w:proofErr w:type="spellEnd"/>
            <w:r>
              <w:rPr>
                <w:bCs/>
              </w:rPr>
              <w:t xml:space="preserve"> </w:t>
            </w:r>
            <w:r w:rsidRPr="00217242">
              <w:rPr>
                <w:bCs/>
                <w:i/>
              </w:rPr>
              <w:t>(</w:t>
            </w:r>
            <w:r w:rsidRPr="00217242">
              <w:rPr>
                <w:i/>
              </w:rPr>
              <w:t xml:space="preserve">1 524 518 </w:t>
            </w:r>
            <w:r w:rsidRPr="00217242">
              <w:rPr>
                <w:bCs/>
                <w:i/>
              </w:rPr>
              <w:t>latu)</w:t>
            </w:r>
            <w:r w:rsidRPr="00003499">
              <w:rPr>
                <w:bCs/>
              </w:rPr>
              <w:t xml:space="preserve"> apmērā un valsts budžeta finansējums </w:t>
            </w:r>
            <w:r>
              <w:rPr>
                <w:bCs/>
              </w:rPr>
              <w:t xml:space="preserve">263 308 </w:t>
            </w:r>
            <w:proofErr w:type="spellStart"/>
            <w:r>
              <w:rPr>
                <w:bCs/>
              </w:rPr>
              <w:t>euro</w:t>
            </w:r>
            <w:proofErr w:type="spellEnd"/>
            <w:r>
              <w:rPr>
                <w:bCs/>
              </w:rPr>
              <w:t xml:space="preserve"> </w:t>
            </w:r>
            <w:r w:rsidRPr="00217242">
              <w:rPr>
                <w:bCs/>
                <w:i/>
              </w:rPr>
              <w:t>(</w:t>
            </w:r>
            <w:r w:rsidRPr="00217242">
              <w:rPr>
                <w:i/>
              </w:rPr>
              <w:t>185 054 l</w:t>
            </w:r>
            <w:r w:rsidRPr="00217242">
              <w:rPr>
                <w:bCs/>
                <w:i/>
              </w:rPr>
              <w:t>atu)</w:t>
            </w:r>
            <w:r>
              <w:rPr>
                <w:bCs/>
              </w:rPr>
              <w:t xml:space="preserve"> apmērā, kopā 2 432 502 </w:t>
            </w:r>
            <w:proofErr w:type="spellStart"/>
            <w:r>
              <w:rPr>
                <w:bCs/>
              </w:rPr>
              <w:t>euro</w:t>
            </w:r>
            <w:proofErr w:type="spellEnd"/>
            <w:r>
              <w:rPr>
                <w:bCs/>
              </w:rPr>
              <w:t xml:space="preserve"> </w:t>
            </w:r>
            <w:r w:rsidRPr="00217242">
              <w:rPr>
                <w:bCs/>
                <w:i/>
              </w:rPr>
              <w:t>(1 709 572 latu)</w:t>
            </w:r>
            <w:r>
              <w:rPr>
                <w:bCs/>
              </w:rPr>
              <w:t xml:space="preserve"> apmērā.</w:t>
            </w:r>
          </w:p>
          <w:p w:rsidR="00257B02" w:rsidRPr="00CA78FB" w:rsidRDefault="00257B02" w:rsidP="00E87059">
            <w:pPr>
              <w:jc w:val="both"/>
              <w:rPr>
                <w:bCs/>
              </w:rPr>
            </w:pPr>
            <w:r>
              <w:rPr>
                <w:color w:val="000000"/>
                <w:lang w:eastAsia="lv-LV"/>
              </w:rPr>
              <w:t xml:space="preserve">Noteikumu projekts paredz papildināt projekta attiecināmās izmaksas ar </w:t>
            </w:r>
            <w:r w:rsidRPr="00A15EFC">
              <w:rPr>
                <w:bCs/>
              </w:rPr>
              <w:t xml:space="preserve">neatliekamās medicīniskās palīdzības dienesta brigāžu medicīniskā aprīkojuma iegādes izmaksām, </w:t>
            </w:r>
            <w:r>
              <w:rPr>
                <w:bCs/>
              </w:rPr>
              <w:t xml:space="preserve">novirzot </w:t>
            </w:r>
            <w:r w:rsidRPr="00A15EFC">
              <w:rPr>
                <w:bCs/>
              </w:rPr>
              <w:t>neatliekamās medicīniskās palīdzības dienesta funkciju nodrošināšanai nepieciešamā specializētā autotransporta iegādes izdevumus</w:t>
            </w:r>
            <w:r>
              <w:rPr>
                <w:bCs/>
              </w:rPr>
              <w:t xml:space="preserve"> NMPD funkciju nodrošināšanai nepieciešamo aprīkojuma iegādei un informācijas sistēmu izstrādei</w:t>
            </w:r>
            <w:r w:rsidRPr="00A15EFC">
              <w:rPr>
                <w:bCs/>
              </w:rPr>
              <w:t xml:space="preserve">. </w:t>
            </w:r>
            <w:r>
              <w:rPr>
                <w:bCs/>
              </w:rPr>
              <w:t>Kā rezultātā projekta kopējo attiecināmo izmaksu apjoms paliek nemainīgs.</w:t>
            </w:r>
            <w:r w:rsidRPr="00A15EFC">
              <w:rPr>
                <w:bCs/>
              </w:rPr>
              <w:t xml:space="preserve"> </w:t>
            </w:r>
            <w:r>
              <w:rPr>
                <w:bCs/>
              </w:rPr>
              <w:t>Tādējādi, n</w:t>
            </w:r>
            <w:r w:rsidRPr="00A15EFC">
              <w:rPr>
                <w:bCs/>
              </w:rPr>
              <w:t xml:space="preserve">oteikumu projekta īstenošana tiks nodrošināta </w:t>
            </w:r>
            <w:r>
              <w:rPr>
                <w:bCs/>
              </w:rPr>
              <w:t>esošo finanšu līdzekļu ietvaros</w:t>
            </w:r>
            <w:r w:rsidRPr="00A15EFC">
              <w:rPr>
                <w:bCs/>
              </w:rPr>
              <w:t xml:space="preserve"> </w:t>
            </w:r>
            <w:r>
              <w:rPr>
                <w:bCs/>
              </w:rPr>
              <w:t>un</w:t>
            </w:r>
            <w:r>
              <w:rPr>
                <w:color w:val="000000"/>
                <w:lang w:eastAsia="lv-LV"/>
              </w:rPr>
              <w:t xml:space="preserve"> noteikumu projekta finansiālā ietekme uz valsts budžetu 2014.gadā un turpmākajos gados ir 0.</w:t>
            </w:r>
          </w:p>
        </w:tc>
      </w:tr>
      <w:tr w:rsidR="00257B02" w:rsidRPr="00F35660" w:rsidTr="00E87059">
        <w:tc>
          <w:tcPr>
            <w:tcW w:w="3369" w:type="dxa"/>
          </w:tcPr>
          <w:p w:rsidR="00257B02" w:rsidRPr="00F35660" w:rsidRDefault="00257B02" w:rsidP="00E87059">
            <w:pPr>
              <w:spacing w:before="100" w:beforeAutospacing="1" w:after="100" w:afterAutospacing="1"/>
              <w:ind w:left="284"/>
              <w:rPr>
                <w:lang w:eastAsia="lv-LV" w:bidi="lo-LA"/>
              </w:rPr>
            </w:pPr>
            <w:r w:rsidRPr="00F35660">
              <w:rPr>
                <w:lang w:eastAsia="lv-LV" w:bidi="lo-LA"/>
              </w:rPr>
              <w:t> 6.1. detalizēts ieņēmumu aprēķins</w:t>
            </w:r>
          </w:p>
        </w:tc>
        <w:tc>
          <w:tcPr>
            <w:tcW w:w="5970" w:type="dxa"/>
            <w:gridSpan w:val="5"/>
            <w:vMerge/>
          </w:tcPr>
          <w:p w:rsidR="00257B02" w:rsidRPr="00F35660" w:rsidRDefault="00257B02" w:rsidP="00E87059">
            <w:pPr>
              <w:autoSpaceDE w:val="0"/>
              <w:autoSpaceDN w:val="0"/>
              <w:adjustRightInd w:val="0"/>
              <w:rPr>
                <w:noProof/>
                <w:sz w:val="28"/>
                <w:szCs w:val="28"/>
              </w:rPr>
            </w:pPr>
          </w:p>
        </w:tc>
      </w:tr>
      <w:tr w:rsidR="00257B02" w:rsidRPr="00F35660" w:rsidTr="00E87059">
        <w:tc>
          <w:tcPr>
            <w:tcW w:w="3369" w:type="dxa"/>
          </w:tcPr>
          <w:p w:rsidR="00257B02" w:rsidRPr="00F35660" w:rsidRDefault="00257B02" w:rsidP="00E87059">
            <w:pPr>
              <w:spacing w:before="100" w:beforeAutospacing="1" w:after="100" w:afterAutospacing="1"/>
              <w:ind w:left="284"/>
              <w:rPr>
                <w:lang w:eastAsia="lv-LV" w:bidi="lo-LA"/>
              </w:rPr>
            </w:pPr>
            <w:r w:rsidRPr="00F35660">
              <w:rPr>
                <w:lang w:eastAsia="lv-LV" w:bidi="lo-LA"/>
              </w:rPr>
              <w:t> 6.2. detalizēts izdevumu aprēķins</w:t>
            </w:r>
          </w:p>
        </w:tc>
        <w:tc>
          <w:tcPr>
            <w:tcW w:w="5970" w:type="dxa"/>
            <w:gridSpan w:val="5"/>
            <w:vMerge/>
          </w:tcPr>
          <w:p w:rsidR="00257B02" w:rsidRPr="00F35660" w:rsidRDefault="00257B02" w:rsidP="00E87059">
            <w:pPr>
              <w:autoSpaceDE w:val="0"/>
              <w:autoSpaceDN w:val="0"/>
              <w:adjustRightInd w:val="0"/>
              <w:rPr>
                <w:noProof/>
                <w:sz w:val="28"/>
                <w:szCs w:val="28"/>
              </w:rPr>
            </w:pPr>
          </w:p>
        </w:tc>
      </w:tr>
      <w:tr w:rsidR="00257B02" w:rsidRPr="00F35660" w:rsidTr="00E87059">
        <w:tc>
          <w:tcPr>
            <w:tcW w:w="3369" w:type="dxa"/>
          </w:tcPr>
          <w:p w:rsidR="00257B02" w:rsidRPr="00F35660" w:rsidRDefault="00257B02" w:rsidP="00E87059">
            <w:pPr>
              <w:spacing w:before="100" w:beforeAutospacing="1" w:after="100" w:afterAutospacing="1"/>
              <w:rPr>
                <w:lang w:eastAsia="lv-LV" w:bidi="lo-LA"/>
              </w:rPr>
            </w:pPr>
            <w:r w:rsidRPr="00F35660">
              <w:rPr>
                <w:lang w:eastAsia="lv-LV" w:bidi="lo-LA"/>
              </w:rPr>
              <w:lastRenderedPageBreak/>
              <w:t> 7. Cita informācija</w:t>
            </w:r>
          </w:p>
        </w:tc>
        <w:tc>
          <w:tcPr>
            <w:tcW w:w="5970" w:type="dxa"/>
            <w:gridSpan w:val="5"/>
          </w:tcPr>
          <w:p w:rsidR="00257B02" w:rsidRPr="00607CD9" w:rsidRDefault="00257B02" w:rsidP="00E87059">
            <w:pPr>
              <w:jc w:val="both"/>
            </w:pPr>
            <w:r>
              <w:rPr>
                <w:bCs/>
              </w:rPr>
              <w:t>N</w:t>
            </w:r>
            <w:r w:rsidRPr="00607CD9">
              <w:rPr>
                <w:bCs/>
              </w:rPr>
              <w:t>oteikumu projekta īstenošana 2014.gadā tiks nodrošināta atbilstoši likumam „Par valsts budžetu 2014.gadam” Veselības ministrijas budžeta apakšprogrammā 62.06.00 plānoto līdzekļu ietvaros, savukārt</w:t>
            </w:r>
            <w:r>
              <w:rPr>
                <w:bCs/>
              </w:rPr>
              <w:t>,</w:t>
            </w:r>
            <w:r w:rsidRPr="00607CD9">
              <w:rPr>
                <w:bCs/>
              </w:rPr>
              <w:t xml:space="preserve"> </w:t>
            </w:r>
            <w:r>
              <w:rPr>
                <w:bCs/>
              </w:rPr>
              <w:t xml:space="preserve">lai nodrošinātu </w:t>
            </w:r>
            <w:r w:rsidRPr="00607CD9">
              <w:rPr>
                <w:bCs/>
              </w:rPr>
              <w:t>n</w:t>
            </w:r>
            <w:r>
              <w:rPr>
                <w:bCs/>
              </w:rPr>
              <w:t xml:space="preserve">oteikumu projekta īstenošanu </w:t>
            </w:r>
            <w:r w:rsidRPr="00607CD9">
              <w:rPr>
                <w:bCs/>
              </w:rPr>
              <w:t>2015.gadā</w:t>
            </w:r>
            <w:r>
              <w:rPr>
                <w:bCs/>
              </w:rPr>
              <w:t>,</w:t>
            </w:r>
            <w:r w:rsidRPr="00607CD9">
              <w:rPr>
                <w:bCs/>
              </w:rPr>
              <w:t xml:space="preserve"> Veselības ministrija iesniegs pieprasījumu līdzekļu pārdalei no 74.resora „Gadskārtējā valsts budžeta izpildes procesā pārdalāmais finansējums” programmas 80.00.00 „Nesadalītais finansējums Eiropas Savienības politiku instrumentu un pārējās ārvalstu finansu palīdzības līdzfinansēto projektu un pasākumu īstenošanai”.</w:t>
            </w:r>
          </w:p>
        </w:tc>
      </w:tr>
    </w:tbl>
    <w:p w:rsidR="00257B02" w:rsidRDefault="00257B02" w:rsidP="00F0258D">
      <w:pPr>
        <w:autoSpaceDE w:val="0"/>
        <w:autoSpaceDN w:val="0"/>
        <w:adjustRightInd w:val="0"/>
        <w:rPr>
          <w:noProof/>
          <w:sz w:val="28"/>
          <w:szCs w:val="28"/>
        </w:rPr>
      </w:pPr>
    </w:p>
    <w:p w:rsidR="00257B02" w:rsidRDefault="00257B02" w:rsidP="00F0258D">
      <w:pPr>
        <w:autoSpaceDE w:val="0"/>
        <w:autoSpaceDN w:val="0"/>
        <w:adjustRightInd w:val="0"/>
        <w:rPr>
          <w:noProof/>
          <w:sz w:val="28"/>
          <w:szCs w:val="28"/>
        </w:rPr>
      </w:pPr>
    </w:p>
    <w:p w:rsidR="00F0258D" w:rsidRPr="00C307D4" w:rsidRDefault="00F0258D" w:rsidP="00410886">
      <w:pPr>
        <w:autoSpaceDE w:val="0"/>
        <w:autoSpaceDN w:val="0"/>
        <w:adjustRightInd w:val="0"/>
        <w:jc w:val="both"/>
        <w:rPr>
          <w:b/>
          <w:bCs/>
          <w:lang w:eastAsia="lv-LV" w:bidi="lo-LA"/>
        </w:rPr>
      </w:pPr>
      <w:r w:rsidRPr="00C307D4">
        <w:rPr>
          <w:b/>
          <w:lang w:eastAsia="lv-LV" w:bidi="lo-LA"/>
        </w:rPr>
        <w:t xml:space="preserve">Anotācijas </w:t>
      </w:r>
      <w:proofErr w:type="spellStart"/>
      <w:r w:rsidRPr="00C307D4">
        <w:rPr>
          <w:b/>
          <w:lang w:eastAsia="lv-LV" w:bidi="lo-LA"/>
        </w:rPr>
        <w:t>IV.sadaļa</w:t>
      </w:r>
      <w:proofErr w:type="spellEnd"/>
      <w:r w:rsidRPr="00C307D4">
        <w:rPr>
          <w:b/>
          <w:lang w:eastAsia="lv-LV" w:bidi="lo-LA"/>
        </w:rPr>
        <w:t xml:space="preserve">,  </w:t>
      </w:r>
      <w:proofErr w:type="spellStart"/>
      <w:r w:rsidRPr="00C307D4">
        <w:rPr>
          <w:b/>
          <w:lang w:eastAsia="lv-LV" w:bidi="lo-LA"/>
        </w:rPr>
        <w:t>V.sadaļa</w:t>
      </w:r>
      <w:proofErr w:type="spellEnd"/>
      <w:r w:rsidRPr="00C307D4">
        <w:rPr>
          <w:b/>
          <w:lang w:eastAsia="lv-LV" w:bidi="lo-LA"/>
        </w:rPr>
        <w:t xml:space="preserve"> un </w:t>
      </w:r>
      <w:proofErr w:type="spellStart"/>
      <w:r w:rsidRPr="00C307D4">
        <w:rPr>
          <w:b/>
          <w:bCs/>
          <w:lang w:eastAsia="lv-LV" w:bidi="lo-LA"/>
        </w:rPr>
        <w:t>VI.sadaļa</w:t>
      </w:r>
      <w:proofErr w:type="spellEnd"/>
      <w:r w:rsidRPr="00C307D4">
        <w:rPr>
          <w:b/>
          <w:bCs/>
          <w:lang w:eastAsia="lv-LV" w:bidi="lo-LA"/>
        </w:rPr>
        <w:t xml:space="preserve"> -  </w:t>
      </w:r>
      <w:r w:rsidR="00E547FD" w:rsidRPr="00C307D4">
        <w:rPr>
          <w:b/>
        </w:rPr>
        <w:t>projekts šī</w:t>
      </w:r>
      <w:r w:rsidR="00F856F7" w:rsidRPr="00C307D4">
        <w:rPr>
          <w:b/>
        </w:rPr>
        <w:t>s jomas neskar</w:t>
      </w:r>
      <w:r w:rsidRPr="00C307D4">
        <w:rPr>
          <w:b/>
          <w:bCs/>
          <w:lang w:eastAsia="lv-LV" w:bidi="lo-LA"/>
        </w:rPr>
        <w:t>.</w:t>
      </w:r>
    </w:p>
    <w:p w:rsidR="00C307D4" w:rsidRPr="00F35660" w:rsidRDefault="00C307D4" w:rsidP="00410886">
      <w:pPr>
        <w:autoSpaceDE w:val="0"/>
        <w:autoSpaceDN w:val="0"/>
        <w:adjustRightInd w:val="0"/>
        <w:jc w:val="both"/>
        <w:rPr>
          <w:noProof/>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6"/>
        <w:gridCol w:w="3113"/>
        <w:gridCol w:w="5518"/>
      </w:tblGrid>
      <w:tr w:rsidR="00F0258D" w:rsidRPr="00F35660" w:rsidTr="001B2E78">
        <w:trPr>
          <w:trHeight w:val="527"/>
        </w:trPr>
        <w:tc>
          <w:tcPr>
            <w:tcW w:w="9287" w:type="dxa"/>
            <w:gridSpan w:val="3"/>
            <w:vAlign w:val="center"/>
          </w:tcPr>
          <w:p w:rsidR="00F0258D" w:rsidRPr="00F35660" w:rsidRDefault="00F0258D" w:rsidP="001B2E78">
            <w:pPr>
              <w:rPr>
                <w:lang w:eastAsia="lv-LV" w:bidi="lo-LA"/>
              </w:rPr>
            </w:pPr>
            <w:r w:rsidRPr="00F35660">
              <w:rPr>
                <w:b/>
                <w:bCs/>
                <w:lang w:eastAsia="lv-LV" w:bidi="lo-LA"/>
              </w:rPr>
              <w:t>VII. Tiesību akta projekta izpildes nodrošināšana un tās ietekme uz institūcijām</w:t>
            </w:r>
          </w:p>
        </w:tc>
      </w:tr>
      <w:tr w:rsidR="00F0258D" w:rsidRPr="00F35660" w:rsidTr="00EC373D">
        <w:tc>
          <w:tcPr>
            <w:tcW w:w="656" w:type="dxa"/>
          </w:tcPr>
          <w:p w:rsidR="00F0258D" w:rsidRPr="00F35660" w:rsidRDefault="00F0258D" w:rsidP="001B2E78">
            <w:pPr>
              <w:spacing w:before="100" w:beforeAutospacing="1" w:after="100" w:afterAutospacing="1"/>
              <w:rPr>
                <w:lang w:eastAsia="lv-LV" w:bidi="lo-LA"/>
              </w:rPr>
            </w:pPr>
            <w:r w:rsidRPr="00F35660">
              <w:rPr>
                <w:lang w:eastAsia="lv-LV" w:bidi="lo-LA"/>
              </w:rPr>
              <w:t> 1.</w:t>
            </w:r>
          </w:p>
        </w:tc>
        <w:tc>
          <w:tcPr>
            <w:tcW w:w="3113" w:type="dxa"/>
          </w:tcPr>
          <w:p w:rsidR="00F0258D" w:rsidRPr="00F35660" w:rsidRDefault="00F0258D" w:rsidP="001B2E78">
            <w:pPr>
              <w:rPr>
                <w:lang w:eastAsia="lv-LV" w:bidi="lo-LA"/>
              </w:rPr>
            </w:pPr>
            <w:r w:rsidRPr="00F35660">
              <w:rPr>
                <w:lang w:eastAsia="lv-LV" w:bidi="lo-LA"/>
              </w:rPr>
              <w:t>Projekta izpildē iesaistītās institūcijas</w:t>
            </w:r>
          </w:p>
        </w:tc>
        <w:tc>
          <w:tcPr>
            <w:tcW w:w="5518" w:type="dxa"/>
            <w:vAlign w:val="center"/>
          </w:tcPr>
          <w:p w:rsidR="00F0258D" w:rsidRDefault="00F0258D" w:rsidP="00EC373D">
            <w:pPr>
              <w:rPr>
                <w:lang w:eastAsia="lv-LV" w:bidi="lo-LA"/>
              </w:rPr>
            </w:pPr>
            <w:r w:rsidRPr="00F35660">
              <w:rPr>
                <w:lang w:eastAsia="lv-LV" w:bidi="lo-LA"/>
              </w:rPr>
              <w:t>Veselības ministrija;</w:t>
            </w:r>
          </w:p>
          <w:p w:rsidR="00EC373D" w:rsidRPr="00F35660" w:rsidRDefault="00EC373D" w:rsidP="00EC373D">
            <w:pPr>
              <w:rPr>
                <w:lang w:eastAsia="lv-LV" w:bidi="lo-LA"/>
              </w:rPr>
            </w:pPr>
            <w:r>
              <w:rPr>
                <w:lang w:eastAsia="lv-LV" w:bidi="lo-LA"/>
              </w:rPr>
              <w:t>Centrālā finanšu un līgumu aģentūra;</w:t>
            </w:r>
          </w:p>
          <w:p w:rsidR="00F0258D" w:rsidRPr="00F35660" w:rsidRDefault="00F0258D" w:rsidP="00EC373D">
            <w:pPr>
              <w:rPr>
                <w:lang w:eastAsia="lv-LV" w:bidi="lo-LA"/>
              </w:rPr>
            </w:pPr>
            <w:r w:rsidRPr="00F35660">
              <w:rPr>
                <w:lang w:eastAsia="lv-LV" w:bidi="lo-LA"/>
              </w:rPr>
              <w:t xml:space="preserve">Veselības ministrijas padotības iestāde – </w:t>
            </w:r>
            <w:r w:rsidR="007152EF">
              <w:rPr>
                <w:lang w:eastAsia="lv-LV" w:bidi="lo-LA"/>
              </w:rPr>
              <w:t>NMPD</w:t>
            </w:r>
            <w:r w:rsidRPr="00F35660">
              <w:rPr>
                <w:lang w:eastAsia="lv-LV" w:bidi="lo-LA"/>
              </w:rPr>
              <w:t>.</w:t>
            </w:r>
          </w:p>
        </w:tc>
      </w:tr>
      <w:tr w:rsidR="00F856F7" w:rsidRPr="00F35660" w:rsidTr="00EC373D">
        <w:tc>
          <w:tcPr>
            <w:tcW w:w="656" w:type="dxa"/>
          </w:tcPr>
          <w:p w:rsidR="00F856F7" w:rsidRPr="00F35660" w:rsidRDefault="00F856F7" w:rsidP="001B2E78">
            <w:pPr>
              <w:spacing w:before="100" w:beforeAutospacing="1" w:after="100" w:afterAutospacing="1"/>
              <w:rPr>
                <w:lang w:eastAsia="lv-LV" w:bidi="lo-LA"/>
              </w:rPr>
            </w:pPr>
            <w:r w:rsidRPr="00F35660">
              <w:rPr>
                <w:lang w:eastAsia="lv-LV" w:bidi="lo-LA"/>
              </w:rPr>
              <w:t> 2.</w:t>
            </w:r>
          </w:p>
        </w:tc>
        <w:tc>
          <w:tcPr>
            <w:tcW w:w="3113" w:type="dxa"/>
          </w:tcPr>
          <w:p w:rsidR="00F856F7" w:rsidRPr="00F35660" w:rsidRDefault="00F856F7" w:rsidP="001B2E78">
            <w:pPr>
              <w:rPr>
                <w:lang w:eastAsia="lv-LV" w:bidi="lo-LA"/>
              </w:rPr>
            </w:pPr>
            <w:r w:rsidRPr="00F35660">
              <w:rPr>
                <w:lang w:eastAsia="lv-LV" w:bidi="lo-LA"/>
              </w:rPr>
              <w:t>Projekta izpildes ietekme uz pārvaldes funkcijām</w:t>
            </w:r>
          </w:p>
        </w:tc>
        <w:tc>
          <w:tcPr>
            <w:tcW w:w="5518" w:type="dxa"/>
            <w:vAlign w:val="center"/>
          </w:tcPr>
          <w:p w:rsidR="00F856F7" w:rsidRDefault="00F856F7" w:rsidP="00EC373D">
            <w:r w:rsidRPr="000B68E1">
              <w:t>Projekts šo jomu neskar</w:t>
            </w:r>
          </w:p>
        </w:tc>
      </w:tr>
      <w:tr w:rsidR="00F856F7" w:rsidRPr="00F35660" w:rsidTr="00EC373D">
        <w:tc>
          <w:tcPr>
            <w:tcW w:w="656" w:type="dxa"/>
          </w:tcPr>
          <w:p w:rsidR="00F856F7" w:rsidRPr="00F35660" w:rsidRDefault="00F856F7" w:rsidP="001B2E78">
            <w:pPr>
              <w:spacing w:before="100" w:beforeAutospacing="1" w:after="100" w:afterAutospacing="1"/>
              <w:rPr>
                <w:lang w:eastAsia="lv-LV" w:bidi="lo-LA"/>
              </w:rPr>
            </w:pPr>
            <w:r w:rsidRPr="00F35660">
              <w:rPr>
                <w:lang w:eastAsia="lv-LV" w:bidi="lo-LA"/>
              </w:rPr>
              <w:t> 3.</w:t>
            </w:r>
          </w:p>
        </w:tc>
        <w:tc>
          <w:tcPr>
            <w:tcW w:w="3113" w:type="dxa"/>
          </w:tcPr>
          <w:p w:rsidR="00F856F7" w:rsidRPr="00F35660" w:rsidRDefault="00F856F7" w:rsidP="001B2E78">
            <w:pPr>
              <w:rPr>
                <w:lang w:eastAsia="lv-LV" w:bidi="lo-LA"/>
              </w:rPr>
            </w:pPr>
            <w:r w:rsidRPr="00F35660">
              <w:rPr>
                <w:lang w:eastAsia="lv-LV" w:bidi="lo-LA"/>
              </w:rPr>
              <w:t>Projekta izpildes ietekme uz pārvaldes institucionālo struktūru.</w:t>
            </w:r>
          </w:p>
          <w:p w:rsidR="00F856F7" w:rsidRPr="00F35660" w:rsidRDefault="00F856F7" w:rsidP="001B2E78">
            <w:pPr>
              <w:rPr>
                <w:lang w:eastAsia="lv-LV" w:bidi="lo-LA"/>
              </w:rPr>
            </w:pPr>
            <w:r w:rsidRPr="00F35660">
              <w:rPr>
                <w:lang w:eastAsia="lv-LV" w:bidi="lo-LA"/>
              </w:rPr>
              <w:t>Jaunu institūciju izveide</w:t>
            </w:r>
          </w:p>
        </w:tc>
        <w:tc>
          <w:tcPr>
            <w:tcW w:w="5518" w:type="dxa"/>
            <w:vAlign w:val="center"/>
          </w:tcPr>
          <w:p w:rsidR="00F856F7" w:rsidRDefault="00F856F7" w:rsidP="00EC373D">
            <w:r w:rsidRPr="000B68E1">
              <w:t>Projekts šo jomu neskar</w:t>
            </w:r>
          </w:p>
        </w:tc>
      </w:tr>
      <w:tr w:rsidR="00F856F7" w:rsidRPr="00F35660" w:rsidTr="00EC373D">
        <w:tc>
          <w:tcPr>
            <w:tcW w:w="656" w:type="dxa"/>
          </w:tcPr>
          <w:p w:rsidR="00F856F7" w:rsidRPr="00F35660" w:rsidRDefault="00F856F7" w:rsidP="001B2E78">
            <w:pPr>
              <w:spacing w:before="100" w:beforeAutospacing="1" w:after="100" w:afterAutospacing="1"/>
              <w:rPr>
                <w:lang w:eastAsia="lv-LV" w:bidi="lo-LA"/>
              </w:rPr>
            </w:pPr>
            <w:r w:rsidRPr="00F35660">
              <w:rPr>
                <w:lang w:eastAsia="lv-LV" w:bidi="lo-LA"/>
              </w:rPr>
              <w:t> 4.</w:t>
            </w:r>
          </w:p>
        </w:tc>
        <w:tc>
          <w:tcPr>
            <w:tcW w:w="3113" w:type="dxa"/>
          </w:tcPr>
          <w:p w:rsidR="00F856F7" w:rsidRPr="00F35660" w:rsidRDefault="00F856F7" w:rsidP="001B2E78">
            <w:pPr>
              <w:rPr>
                <w:lang w:eastAsia="lv-LV" w:bidi="lo-LA"/>
              </w:rPr>
            </w:pPr>
            <w:r w:rsidRPr="00F35660">
              <w:rPr>
                <w:lang w:eastAsia="lv-LV" w:bidi="lo-LA"/>
              </w:rPr>
              <w:t>Projekta izpildes ietekme uz pārvaldes institucionālo struktūru.</w:t>
            </w:r>
          </w:p>
          <w:p w:rsidR="00F856F7" w:rsidRPr="00F35660" w:rsidRDefault="00F856F7" w:rsidP="001B2E78">
            <w:pPr>
              <w:rPr>
                <w:lang w:eastAsia="lv-LV" w:bidi="lo-LA"/>
              </w:rPr>
            </w:pPr>
            <w:r w:rsidRPr="00F35660">
              <w:rPr>
                <w:lang w:eastAsia="lv-LV" w:bidi="lo-LA"/>
              </w:rPr>
              <w:t>Esošu institūciju likvidācija</w:t>
            </w:r>
          </w:p>
        </w:tc>
        <w:tc>
          <w:tcPr>
            <w:tcW w:w="5518" w:type="dxa"/>
            <w:vAlign w:val="center"/>
          </w:tcPr>
          <w:p w:rsidR="00F856F7" w:rsidRDefault="00F856F7" w:rsidP="00EC373D">
            <w:r w:rsidRPr="000B68E1">
              <w:t>Projekts šo jomu neskar</w:t>
            </w:r>
          </w:p>
        </w:tc>
      </w:tr>
      <w:tr w:rsidR="00F0258D" w:rsidRPr="00F35660" w:rsidTr="00EC373D">
        <w:tc>
          <w:tcPr>
            <w:tcW w:w="656" w:type="dxa"/>
          </w:tcPr>
          <w:p w:rsidR="00F0258D" w:rsidRPr="00F35660" w:rsidRDefault="00F0258D" w:rsidP="001B2E78">
            <w:pPr>
              <w:spacing w:before="100" w:beforeAutospacing="1" w:after="100" w:afterAutospacing="1"/>
              <w:rPr>
                <w:lang w:eastAsia="lv-LV" w:bidi="lo-LA"/>
              </w:rPr>
            </w:pPr>
            <w:r w:rsidRPr="00F35660">
              <w:rPr>
                <w:lang w:eastAsia="lv-LV" w:bidi="lo-LA"/>
              </w:rPr>
              <w:t> 5.</w:t>
            </w:r>
          </w:p>
        </w:tc>
        <w:tc>
          <w:tcPr>
            <w:tcW w:w="3113" w:type="dxa"/>
          </w:tcPr>
          <w:p w:rsidR="00F0258D" w:rsidRPr="00F35660" w:rsidRDefault="00F0258D" w:rsidP="001B2E78">
            <w:pPr>
              <w:rPr>
                <w:lang w:eastAsia="lv-LV" w:bidi="lo-LA"/>
              </w:rPr>
            </w:pPr>
            <w:r w:rsidRPr="00F35660">
              <w:rPr>
                <w:lang w:eastAsia="lv-LV" w:bidi="lo-LA"/>
              </w:rPr>
              <w:t>Projekta izpildes ietekme uz pārvaldes institucionālo struktūru.</w:t>
            </w:r>
          </w:p>
          <w:p w:rsidR="00F0258D" w:rsidRPr="00F35660" w:rsidRDefault="00F0258D" w:rsidP="001B2E78">
            <w:pPr>
              <w:rPr>
                <w:lang w:eastAsia="lv-LV" w:bidi="lo-LA"/>
              </w:rPr>
            </w:pPr>
            <w:r w:rsidRPr="00F35660">
              <w:rPr>
                <w:lang w:eastAsia="lv-LV" w:bidi="lo-LA"/>
              </w:rPr>
              <w:t>Esošu institūciju reorganizācija</w:t>
            </w:r>
          </w:p>
        </w:tc>
        <w:tc>
          <w:tcPr>
            <w:tcW w:w="5518" w:type="dxa"/>
            <w:vAlign w:val="center"/>
          </w:tcPr>
          <w:p w:rsidR="00F0258D" w:rsidRPr="00F35660" w:rsidRDefault="00F856F7" w:rsidP="00EC373D">
            <w:pPr>
              <w:autoSpaceDE w:val="0"/>
              <w:autoSpaceDN w:val="0"/>
              <w:adjustRightInd w:val="0"/>
              <w:rPr>
                <w:noProof/>
                <w:sz w:val="28"/>
                <w:szCs w:val="28"/>
              </w:rPr>
            </w:pPr>
            <w:r>
              <w:t>Projekts šo jomu neskar</w:t>
            </w:r>
          </w:p>
        </w:tc>
      </w:tr>
      <w:tr w:rsidR="00F0258D" w:rsidRPr="00F35660" w:rsidTr="00EC373D">
        <w:tc>
          <w:tcPr>
            <w:tcW w:w="656" w:type="dxa"/>
          </w:tcPr>
          <w:p w:rsidR="00F0258D" w:rsidRPr="00F35660" w:rsidRDefault="00F0258D" w:rsidP="001B2E78">
            <w:pPr>
              <w:spacing w:before="100" w:beforeAutospacing="1" w:after="100" w:afterAutospacing="1"/>
              <w:rPr>
                <w:lang w:eastAsia="lv-LV" w:bidi="lo-LA"/>
              </w:rPr>
            </w:pPr>
            <w:r w:rsidRPr="00F35660">
              <w:rPr>
                <w:lang w:eastAsia="lv-LV" w:bidi="lo-LA"/>
              </w:rPr>
              <w:t> 6.</w:t>
            </w:r>
          </w:p>
        </w:tc>
        <w:tc>
          <w:tcPr>
            <w:tcW w:w="3113" w:type="dxa"/>
          </w:tcPr>
          <w:p w:rsidR="00F0258D" w:rsidRPr="00F35660" w:rsidRDefault="00F0258D" w:rsidP="001B2E78">
            <w:pPr>
              <w:rPr>
                <w:lang w:eastAsia="lv-LV" w:bidi="lo-LA"/>
              </w:rPr>
            </w:pPr>
            <w:r w:rsidRPr="00F35660">
              <w:rPr>
                <w:lang w:eastAsia="lv-LV" w:bidi="lo-LA"/>
              </w:rPr>
              <w:t>Cita informācija</w:t>
            </w:r>
          </w:p>
        </w:tc>
        <w:tc>
          <w:tcPr>
            <w:tcW w:w="5518" w:type="dxa"/>
            <w:vAlign w:val="center"/>
          </w:tcPr>
          <w:p w:rsidR="00F0258D" w:rsidRPr="00F35660" w:rsidRDefault="00F0258D" w:rsidP="00EC373D">
            <w:pPr>
              <w:rPr>
                <w:lang w:eastAsia="lv-LV" w:bidi="lo-LA"/>
              </w:rPr>
            </w:pPr>
            <w:r w:rsidRPr="00F35660">
              <w:rPr>
                <w:lang w:eastAsia="lv-LV" w:bidi="lo-LA"/>
              </w:rPr>
              <w:t>Nav</w:t>
            </w:r>
          </w:p>
        </w:tc>
      </w:tr>
    </w:tbl>
    <w:p w:rsidR="00F0258D" w:rsidRPr="00F35660" w:rsidRDefault="00F0258D" w:rsidP="00F0258D">
      <w:pPr>
        <w:rPr>
          <w:lang w:eastAsia="lv-LV" w:bidi="lo-LA"/>
        </w:rPr>
      </w:pPr>
    </w:p>
    <w:p w:rsidR="001F1CCC" w:rsidRPr="00F35660" w:rsidRDefault="001F1CCC" w:rsidP="00F0258D">
      <w:pPr>
        <w:rPr>
          <w:lang w:eastAsia="lv-LV" w:bidi="lo-LA"/>
        </w:rPr>
      </w:pPr>
    </w:p>
    <w:p w:rsidR="008833ED" w:rsidRPr="008833ED" w:rsidRDefault="008833ED" w:rsidP="008833ED">
      <w:pPr>
        <w:tabs>
          <w:tab w:val="right" w:pos="9071"/>
        </w:tabs>
        <w:jc w:val="both"/>
        <w:rPr>
          <w:sz w:val="28"/>
          <w:szCs w:val="28"/>
        </w:rPr>
      </w:pPr>
      <w:r w:rsidRPr="008833ED">
        <w:rPr>
          <w:sz w:val="28"/>
          <w:szCs w:val="28"/>
        </w:rPr>
        <w:t>Veselības ministre</w:t>
      </w:r>
      <w:r w:rsidRPr="008833ED">
        <w:rPr>
          <w:sz w:val="28"/>
          <w:szCs w:val="28"/>
        </w:rPr>
        <w:tab/>
        <w:t>I.Circene</w:t>
      </w:r>
    </w:p>
    <w:p w:rsidR="00F0258D" w:rsidRDefault="00F0258D" w:rsidP="00F0258D">
      <w:pPr>
        <w:ind w:right="4818"/>
        <w:rPr>
          <w:sz w:val="20"/>
          <w:szCs w:val="20"/>
        </w:rPr>
      </w:pPr>
    </w:p>
    <w:p w:rsidR="001F1CCC" w:rsidRDefault="001F1CCC" w:rsidP="00F0258D">
      <w:pPr>
        <w:ind w:right="4818"/>
        <w:rPr>
          <w:sz w:val="20"/>
          <w:szCs w:val="20"/>
        </w:rPr>
      </w:pPr>
    </w:p>
    <w:p w:rsidR="00D70CE4" w:rsidRDefault="00D70CE4" w:rsidP="00F0258D">
      <w:pPr>
        <w:ind w:right="4818"/>
        <w:rPr>
          <w:sz w:val="20"/>
          <w:szCs w:val="20"/>
        </w:rPr>
      </w:pPr>
    </w:p>
    <w:p w:rsidR="00D70CE4" w:rsidRPr="00DC21FF" w:rsidRDefault="002B70F6" w:rsidP="00D70CE4">
      <w:pPr>
        <w:ind w:right="4818"/>
        <w:rPr>
          <w:sz w:val="20"/>
          <w:szCs w:val="20"/>
        </w:rPr>
      </w:pPr>
      <w:r>
        <w:rPr>
          <w:sz w:val="20"/>
          <w:szCs w:val="20"/>
        </w:rPr>
        <w:t>0</w:t>
      </w:r>
      <w:r w:rsidR="006172F4">
        <w:rPr>
          <w:sz w:val="20"/>
          <w:szCs w:val="20"/>
        </w:rPr>
        <w:t>3</w:t>
      </w:r>
      <w:r>
        <w:rPr>
          <w:sz w:val="20"/>
          <w:szCs w:val="20"/>
        </w:rPr>
        <w:t>.01.2014</w:t>
      </w:r>
      <w:r w:rsidR="00D70CE4" w:rsidRPr="00DC21FF">
        <w:rPr>
          <w:sz w:val="20"/>
          <w:szCs w:val="20"/>
        </w:rPr>
        <w:t xml:space="preserve"> </w:t>
      </w:r>
      <w:r w:rsidR="00B71B70">
        <w:rPr>
          <w:sz w:val="20"/>
          <w:szCs w:val="20"/>
        </w:rPr>
        <w:t>12:</w:t>
      </w:r>
      <w:r w:rsidR="00F06B71">
        <w:rPr>
          <w:sz w:val="20"/>
          <w:szCs w:val="20"/>
        </w:rPr>
        <w:t>30</w:t>
      </w:r>
    </w:p>
    <w:p w:rsidR="00D70CE4" w:rsidRPr="00DC21FF" w:rsidRDefault="00D25FAD" w:rsidP="00D70CE4">
      <w:pPr>
        <w:ind w:right="4818"/>
        <w:rPr>
          <w:sz w:val="20"/>
          <w:szCs w:val="20"/>
        </w:rPr>
      </w:pPr>
      <w:r w:rsidRPr="00DC21FF">
        <w:rPr>
          <w:sz w:val="20"/>
          <w:szCs w:val="20"/>
        </w:rPr>
        <w:fldChar w:fldCharType="begin"/>
      </w:r>
      <w:r w:rsidR="00D70CE4" w:rsidRPr="00DC21FF">
        <w:rPr>
          <w:sz w:val="20"/>
          <w:szCs w:val="20"/>
        </w:rPr>
        <w:instrText xml:space="preserve"> NUMWORDS  \# "# ##0"  \* MERGEFORMAT </w:instrText>
      </w:r>
      <w:r w:rsidRPr="00DC21FF">
        <w:rPr>
          <w:sz w:val="20"/>
          <w:szCs w:val="20"/>
        </w:rPr>
        <w:fldChar w:fldCharType="separate"/>
      </w:r>
      <w:r w:rsidR="00F06B71">
        <w:rPr>
          <w:noProof/>
          <w:sz w:val="20"/>
          <w:szCs w:val="20"/>
        </w:rPr>
        <w:t>1 901</w:t>
      </w:r>
      <w:r w:rsidRPr="00DC21FF">
        <w:rPr>
          <w:sz w:val="20"/>
          <w:szCs w:val="20"/>
        </w:rPr>
        <w:fldChar w:fldCharType="end"/>
      </w:r>
    </w:p>
    <w:p w:rsidR="00D70CE4" w:rsidRPr="00DF5FAA" w:rsidRDefault="002B70F6" w:rsidP="00D70CE4">
      <w:pPr>
        <w:ind w:right="4818"/>
        <w:rPr>
          <w:sz w:val="20"/>
          <w:szCs w:val="20"/>
        </w:rPr>
      </w:pPr>
      <w:bookmarkStart w:id="6" w:name="OLE_LINK7"/>
      <w:bookmarkStart w:id="7" w:name="OLE_LINK8"/>
      <w:proofErr w:type="spellStart"/>
      <w:r>
        <w:rPr>
          <w:sz w:val="20"/>
          <w:szCs w:val="20"/>
        </w:rPr>
        <w:t>A.Tomsone</w:t>
      </w:r>
      <w:proofErr w:type="spellEnd"/>
      <w:r w:rsidR="00D70CE4" w:rsidRPr="00DC21FF">
        <w:rPr>
          <w:sz w:val="20"/>
          <w:szCs w:val="20"/>
        </w:rPr>
        <w:t>, 67876</w:t>
      </w:r>
      <w:r>
        <w:rPr>
          <w:sz w:val="20"/>
          <w:szCs w:val="20"/>
        </w:rPr>
        <w:t>181</w:t>
      </w:r>
    </w:p>
    <w:p w:rsidR="001F1CCC" w:rsidRPr="005336D1" w:rsidRDefault="002B70F6" w:rsidP="00F0258D">
      <w:pPr>
        <w:ind w:right="4818"/>
        <w:rPr>
          <w:sz w:val="28"/>
          <w:szCs w:val="28"/>
          <w:lang w:val="fr-FR"/>
        </w:rPr>
      </w:pPr>
      <w:r>
        <w:rPr>
          <w:sz w:val="20"/>
          <w:szCs w:val="20"/>
        </w:rPr>
        <w:t>Agnese.Tomsone</w:t>
      </w:r>
      <w:r w:rsidR="00D70CE4" w:rsidRPr="00DF5FAA">
        <w:rPr>
          <w:sz w:val="20"/>
          <w:szCs w:val="20"/>
        </w:rPr>
        <w:t>@vm.gov.lv</w:t>
      </w:r>
      <w:bookmarkEnd w:id="6"/>
      <w:bookmarkEnd w:id="7"/>
    </w:p>
    <w:p w:rsidR="00F0258D" w:rsidRPr="00F35660" w:rsidRDefault="00F0258D" w:rsidP="00F0258D">
      <w:pPr>
        <w:ind w:right="4818"/>
        <w:rPr>
          <w:sz w:val="20"/>
          <w:szCs w:val="20"/>
        </w:rPr>
      </w:pPr>
    </w:p>
    <w:sectPr w:rsidR="00F0258D" w:rsidRPr="00F35660" w:rsidSect="00612FE3">
      <w:headerReference w:type="even" r:id="rId8"/>
      <w:headerReference w:type="default" r:id="rId9"/>
      <w:footerReference w:type="default" r:id="rId10"/>
      <w:footerReference w:type="first" r:id="rId11"/>
      <w:pgSz w:w="11906" w:h="16838" w:code="9"/>
      <w:pgMar w:top="1134" w:right="1134" w:bottom="1701" w:left="1701" w:header="720" w:footer="4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106" w:rsidRDefault="00A91106">
      <w:r>
        <w:separator/>
      </w:r>
    </w:p>
  </w:endnote>
  <w:endnote w:type="continuationSeparator" w:id="0">
    <w:p w:rsidR="00A91106" w:rsidRDefault="00A9110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106" w:rsidRPr="00B937BE" w:rsidRDefault="00555B2F" w:rsidP="004879B3">
    <w:pPr>
      <w:spacing w:after="120"/>
      <w:jc w:val="both"/>
      <w:rPr>
        <w:sz w:val="20"/>
      </w:rPr>
    </w:pPr>
    <w:r w:rsidRPr="00A91106">
      <w:rPr>
        <w:sz w:val="20"/>
      </w:rPr>
      <w:t>VManot_030114_MK642</w:t>
    </w:r>
    <w:r>
      <w:rPr>
        <w:sz w:val="20"/>
      </w:rPr>
      <w:t>;</w:t>
    </w:r>
    <w:r w:rsidR="00A91106" w:rsidRPr="00D473C0">
      <w:rPr>
        <w:noProof/>
        <w:sz w:val="20"/>
        <w:szCs w:val="20"/>
      </w:rPr>
      <w:t xml:space="preserve"> </w:t>
    </w:r>
    <w:r w:rsidR="00A91106" w:rsidRPr="00B937BE">
      <w:rPr>
        <w:sz w:val="20"/>
      </w:rPr>
      <w:t>Ministru kabineta noteikumu projekta „</w:t>
    </w:r>
    <w:r w:rsidR="00A91106" w:rsidRPr="004879B3">
      <w:rPr>
        <w:sz w:val="20"/>
      </w:rPr>
      <w:t>Grozījumi Ministru kabineta 200</w:t>
    </w:r>
    <w:r w:rsidR="00A91106">
      <w:rPr>
        <w:sz w:val="20"/>
      </w:rPr>
      <w:t>8</w:t>
    </w:r>
    <w:r w:rsidR="00A91106" w:rsidRPr="004879B3">
      <w:rPr>
        <w:sz w:val="20"/>
      </w:rPr>
      <w:t>.gada 4.augusta noteikumos Nr.642 „Noteikumi par darbības programmas „Infrastruktūra un pakalpojumi” papildinājuma 3.1.5.2.aktivitāti „Neatliekamās medicīniskās palīdzības attīstība””</w:t>
    </w:r>
    <w:r w:rsidR="00A91106" w:rsidRPr="00B937BE">
      <w:rPr>
        <w:sz w:val="20"/>
      </w:rPr>
      <w:t>””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106" w:rsidRPr="00B937BE" w:rsidRDefault="00A91106" w:rsidP="00B937BE">
    <w:pPr>
      <w:spacing w:after="120"/>
      <w:jc w:val="both"/>
      <w:rPr>
        <w:sz w:val="20"/>
      </w:rPr>
    </w:pPr>
    <w:r w:rsidRPr="00A91106">
      <w:rPr>
        <w:sz w:val="20"/>
      </w:rPr>
      <w:t>VManot_030114_MK642;</w:t>
    </w:r>
    <w:r w:rsidRPr="00D473C0">
      <w:rPr>
        <w:noProof/>
        <w:sz w:val="20"/>
        <w:szCs w:val="20"/>
      </w:rPr>
      <w:t xml:space="preserve"> </w:t>
    </w:r>
    <w:r w:rsidRPr="00B937BE">
      <w:rPr>
        <w:sz w:val="20"/>
      </w:rPr>
      <w:t>Ministru kabineta noteikumu projekta „</w:t>
    </w:r>
    <w:r w:rsidRPr="004879B3">
      <w:rPr>
        <w:sz w:val="20"/>
      </w:rPr>
      <w:t>Grozījumi Ministru kabineta 200</w:t>
    </w:r>
    <w:r>
      <w:rPr>
        <w:sz w:val="20"/>
      </w:rPr>
      <w:t>8</w:t>
    </w:r>
    <w:r w:rsidRPr="004879B3">
      <w:rPr>
        <w:sz w:val="20"/>
      </w:rPr>
      <w:t>.gada 4.augusta noteikumos Nr.642 „Noteikumi par darbības programmas „Infrastruktūra un pakalpojumi” papildinājuma 3.1.5.2.aktivitāti „Neatliekamās medicīniskās palīdzības attīstība””</w:t>
    </w:r>
    <w:r w:rsidRPr="00B937BE">
      <w:rPr>
        <w:sz w:val="20"/>
      </w:rPr>
      <w:t>””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106" w:rsidRDefault="00A91106">
      <w:r>
        <w:separator/>
      </w:r>
    </w:p>
  </w:footnote>
  <w:footnote w:type="continuationSeparator" w:id="0">
    <w:p w:rsidR="00A91106" w:rsidRDefault="00A911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106" w:rsidRDefault="00D25FAD">
    <w:pPr>
      <w:pStyle w:val="Header"/>
      <w:framePr w:wrap="around" w:vAnchor="text" w:hAnchor="margin" w:xAlign="center" w:y="1"/>
      <w:rPr>
        <w:rStyle w:val="PageNumber"/>
      </w:rPr>
    </w:pPr>
    <w:r>
      <w:rPr>
        <w:rStyle w:val="PageNumber"/>
      </w:rPr>
      <w:fldChar w:fldCharType="begin"/>
    </w:r>
    <w:r w:rsidR="00A91106">
      <w:rPr>
        <w:rStyle w:val="PageNumber"/>
      </w:rPr>
      <w:instrText xml:space="preserve">PAGE  </w:instrText>
    </w:r>
    <w:r>
      <w:rPr>
        <w:rStyle w:val="PageNumber"/>
      </w:rPr>
      <w:fldChar w:fldCharType="end"/>
    </w:r>
  </w:p>
  <w:p w:rsidR="00A91106" w:rsidRDefault="00A911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106" w:rsidRDefault="00D25FAD">
    <w:pPr>
      <w:pStyle w:val="Header"/>
      <w:framePr w:wrap="around" w:vAnchor="text" w:hAnchor="margin" w:xAlign="center" w:y="1"/>
      <w:rPr>
        <w:rStyle w:val="PageNumber"/>
      </w:rPr>
    </w:pPr>
    <w:r>
      <w:rPr>
        <w:rStyle w:val="PageNumber"/>
      </w:rPr>
      <w:fldChar w:fldCharType="begin"/>
    </w:r>
    <w:r w:rsidR="00A91106">
      <w:rPr>
        <w:rStyle w:val="PageNumber"/>
      </w:rPr>
      <w:instrText xml:space="preserve">PAGE  </w:instrText>
    </w:r>
    <w:r>
      <w:rPr>
        <w:rStyle w:val="PageNumber"/>
      </w:rPr>
      <w:fldChar w:fldCharType="separate"/>
    </w:r>
    <w:r w:rsidR="00F06B71">
      <w:rPr>
        <w:rStyle w:val="PageNumber"/>
        <w:noProof/>
      </w:rPr>
      <w:t>7</w:t>
    </w:r>
    <w:r>
      <w:rPr>
        <w:rStyle w:val="PageNumber"/>
      </w:rPr>
      <w:fldChar w:fldCharType="end"/>
    </w:r>
  </w:p>
  <w:p w:rsidR="00A91106" w:rsidRDefault="00A911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53EC36"/>
    <w:multiLevelType w:val="hybridMultilevel"/>
    <w:tmpl w:val="BE8F31D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D06E3C5"/>
    <w:multiLevelType w:val="hybridMultilevel"/>
    <w:tmpl w:val="05B74D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C068E4"/>
    <w:multiLevelType w:val="hybridMultilevel"/>
    <w:tmpl w:val="1B281138"/>
    <w:lvl w:ilvl="0" w:tplc="0A442D8A">
      <w:start w:val="1"/>
      <w:numFmt w:val="bullet"/>
      <w:lvlText w:val=""/>
      <w:lvlJc w:val="left"/>
      <w:pPr>
        <w:tabs>
          <w:tab w:val="num" w:pos="1080"/>
        </w:tabs>
        <w:ind w:left="1080" w:hanging="360"/>
      </w:pPr>
      <w:rPr>
        <w:rFonts w:ascii="Wingdings" w:hAnsi="Wingdings" w:hint="default"/>
        <w:color w:val="333399"/>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
    <w:nsid w:val="0A97AAB9"/>
    <w:multiLevelType w:val="hybridMultilevel"/>
    <w:tmpl w:val="CE04E488"/>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6BD7A4C"/>
    <w:multiLevelType w:val="hybridMultilevel"/>
    <w:tmpl w:val="3662BE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E4A066E"/>
    <w:multiLevelType w:val="hybridMultilevel"/>
    <w:tmpl w:val="F4A60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A85A11"/>
    <w:multiLevelType w:val="hybridMultilevel"/>
    <w:tmpl w:val="5DB446D4"/>
    <w:lvl w:ilvl="0" w:tplc="04090005">
      <w:start w:val="1"/>
      <w:numFmt w:val="bullet"/>
      <w:lvlText w:val=""/>
      <w:lvlJc w:val="left"/>
      <w:pPr>
        <w:ind w:left="751" w:hanging="360"/>
      </w:pPr>
      <w:rPr>
        <w:rFonts w:ascii="Wingdings" w:hAnsi="Wingdings"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7">
    <w:nsid w:val="3B821FB2"/>
    <w:multiLevelType w:val="hybridMultilevel"/>
    <w:tmpl w:val="624208B6"/>
    <w:lvl w:ilvl="0" w:tplc="0A442D8A">
      <w:start w:val="1"/>
      <w:numFmt w:val="bullet"/>
      <w:lvlText w:val=""/>
      <w:lvlJc w:val="left"/>
      <w:pPr>
        <w:ind w:left="720" w:hanging="360"/>
      </w:pPr>
      <w:rPr>
        <w:rFonts w:ascii="Wingdings" w:hAnsi="Wingdings" w:hint="default"/>
        <w:color w:val="3333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8113A9"/>
    <w:multiLevelType w:val="hybridMultilevel"/>
    <w:tmpl w:val="A364C1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A45E77"/>
    <w:multiLevelType w:val="hybridMultilevel"/>
    <w:tmpl w:val="57A840AE"/>
    <w:lvl w:ilvl="0" w:tplc="D71254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46CD67C2"/>
    <w:multiLevelType w:val="multilevel"/>
    <w:tmpl w:val="B2D0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AF7EA0"/>
    <w:multiLevelType w:val="hybridMultilevel"/>
    <w:tmpl w:val="46DE22A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2">
    <w:nsid w:val="56AB1595"/>
    <w:multiLevelType w:val="hybridMultilevel"/>
    <w:tmpl w:val="3306D57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3">
    <w:nsid w:val="60CA6653"/>
    <w:multiLevelType w:val="hybridMultilevel"/>
    <w:tmpl w:val="75CEC788"/>
    <w:lvl w:ilvl="0" w:tplc="921E26C0">
      <w:start w:val="19"/>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658D2364"/>
    <w:multiLevelType w:val="multilevel"/>
    <w:tmpl w:val="D8582576"/>
    <w:lvl w:ilvl="0">
      <w:start w:val="1"/>
      <w:numFmt w:val="decimal"/>
      <w:lvlText w:val="%1."/>
      <w:lvlJc w:val="left"/>
      <w:pPr>
        <w:ind w:left="1603" w:hanging="1035"/>
      </w:pPr>
      <w:rPr>
        <w:rFonts w:cs="Times New Roman" w:hint="default"/>
      </w:rPr>
    </w:lvl>
    <w:lvl w:ilvl="1">
      <w:start w:val="1"/>
      <w:numFmt w:val="decimal"/>
      <w:isLgl/>
      <w:lvlText w:val="%1.%2."/>
      <w:lvlJc w:val="left"/>
      <w:pPr>
        <w:ind w:left="2171" w:hanging="1320"/>
      </w:pPr>
      <w:rPr>
        <w:rFonts w:cs="Times New Roman" w:hint="default"/>
      </w:rPr>
    </w:lvl>
    <w:lvl w:ilvl="2">
      <w:start w:val="1"/>
      <w:numFmt w:val="decimal"/>
      <w:isLgl/>
      <w:lvlText w:val="%1.%2.%3."/>
      <w:lvlJc w:val="left"/>
      <w:pPr>
        <w:ind w:left="1888" w:hanging="1320"/>
      </w:pPr>
      <w:rPr>
        <w:rFonts w:cs="Times New Roman" w:hint="default"/>
      </w:rPr>
    </w:lvl>
    <w:lvl w:ilvl="3">
      <w:start w:val="1"/>
      <w:numFmt w:val="decimal"/>
      <w:isLgl/>
      <w:lvlText w:val="%1.%2.%3.%4."/>
      <w:lvlJc w:val="left"/>
      <w:pPr>
        <w:ind w:left="2760" w:hanging="1320"/>
      </w:pPr>
      <w:rPr>
        <w:rFonts w:cs="Times New Roman" w:hint="default"/>
      </w:rPr>
    </w:lvl>
    <w:lvl w:ilvl="4">
      <w:start w:val="1"/>
      <w:numFmt w:val="decimal"/>
      <w:isLgl/>
      <w:lvlText w:val="%1.%2.%3.%4.%5."/>
      <w:lvlJc w:val="left"/>
      <w:pPr>
        <w:ind w:left="2760" w:hanging="132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15">
    <w:nsid w:val="694D0D6B"/>
    <w:multiLevelType w:val="hybridMultilevel"/>
    <w:tmpl w:val="397E187C"/>
    <w:lvl w:ilvl="0" w:tplc="04090005">
      <w:start w:val="1"/>
      <w:numFmt w:val="bullet"/>
      <w:lvlText w:val=""/>
      <w:lvlJc w:val="left"/>
      <w:pPr>
        <w:ind w:left="360" w:hanging="360"/>
      </w:pPr>
      <w:rPr>
        <w:rFonts w:ascii="Wingdings" w:hAnsi="Wingdings" w:hint="default"/>
      </w:rPr>
    </w:lvl>
    <w:lvl w:ilvl="1" w:tplc="921E26C0">
      <w:start w:val="19"/>
      <w:numFmt w:val="bullet"/>
      <w:lvlText w:val="-"/>
      <w:lvlJc w:val="left"/>
      <w:pPr>
        <w:ind w:left="752" w:hanging="360"/>
      </w:pPr>
      <w:rPr>
        <w:rFonts w:ascii="Times New Roman" w:eastAsia="Times New Roman" w:hAnsi="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3"/>
  </w:num>
  <w:num w:numId="3">
    <w:abstractNumId w:val="10"/>
  </w:num>
  <w:num w:numId="4">
    <w:abstractNumId w:val="1"/>
  </w:num>
  <w:num w:numId="5">
    <w:abstractNumId w:val="0"/>
  </w:num>
  <w:num w:numId="6">
    <w:abstractNumId w:val="3"/>
  </w:num>
  <w:num w:numId="7">
    <w:abstractNumId w:val="14"/>
  </w:num>
  <w:num w:numId="8">
    <w:abstractNumId w:val="8"/>
  </w:num>
  <w:num w:numId="9">
    <w:abstractNumId w:val="5"/>
  </w:num>
  <w:num w:numId="10">
    <w:abstractNumId w:val="6"/>
  </w:num>
  <w:num w:numId="11">
    <w:abstractNumId w:val="15"/>
  </w:num>
  <w:num w:numId="12">
    <w:abstractNumId w:val="7"/>
  </w:num>
  <w:num w:numId="13">
    <w:abstractNumId w:val="11"/>
  </w:num>
  <w:num w:numId="14">
    <w:abstractNumId w:val="12"/>
  </w:num>
  <w:num w:numId="15">
    <w:abstractNumId w:val="4"/>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rawingGridVerticalSpacing w:val="381"/>
  <w:displayHorizontalDrawingGridEvery w:val="2"/>
  <w:noPunctuationKerning/>
  <w:characterSpacingControl w:val="doNotCompress"/>
  <w:hdrShapeDefaults>
    <o:shapedefaults v:ext="edit" spidmax="25601"/>
  </w:hdrShapeDefaults>
  <w:footnotePr>
    <w:footnote w:id="-1"/>
    <w:footnote w:id="0"/>
  </w:footnotePr>
  <w:endnotePr>
    <w:endnote w:id="-1"/>
    <w:endnote w:id="0"/>
  </w:endnotePr>
  <w:compat/>
  <w:rsids>
    <w:rsidRoot w:val="00051A1C"/>
    <w:rsid w:val="000006CF"/>
    <w:rsid w:val="00003499"/>
    <w:rsid w:val="00010573"/>
    <w:rsid w:val="0001496E"/>
    <w:rsid w:val="00016BD9"/>
    <w:rsid w:val="00017163"/>
    <w:rsid w:val="00017DF7"/>
    <w:rsid w:val="00022523"/>
    <w:rsid w:val="00023A89"/>
    <w:rsid w:val="00023BA6"/>
    <w:rsid w:val="00023EAD"/>
    <w:rsid w:val="0002480A"/>
    <w:rsid w:val="00026BCB"/>
    <w:rsid w:val="00031B47"/>
    <w:rsid w:val="00032A9F"/>
    <w:rsid w:val="000331F5"/>
    <w:rsid w:val="000350F7"/>
    <w:rsid w:val="000401EE"/>
    <w:rsid w:val="00040261"/>
    <w:rsid w:val="00040280"/>
    <w:rsid w:val="0004188B"/>
    <w:rsid w:val="000419AE"/>
    <w:rsid w:val="0004341C"/>
    <w:rsid w:val="00044751"/>
    <w:rsid w:val="00044811"/>
    <w:rsid w:val="000461A6"/>
    <w:rsid w:val="00046C46"/>
    <w:rsid w:val="000518C5"/>
    <w:rsid w:val="00051A1C"/>
    <w:rsid w:val="0005514A"/>
    <w:rsid w:val="0005631C"/>
    <w:rsid w:val="0005680A"/>
    <w:rsid w:val="00060FDE"/>
    <w:rsid w:val="00062879"/>
    <w:rsid w:val="00062E81"/>
    <w:rsid w:val="000700EC"/>
    <w:rsid w:val="000703FA"/>
    <w:rsid w:val="000746DD"/>
    <w:rsid w:val="00074C50"/>
    <w:rsid w:val="00075C90"/>
    <w:rsid w:val="00075FE6"/>
    <w:rsid w:val="0007617E"/>
    <w:rsid w:val="0008105E"/>
    <w:rsid w:val="0008118C"/>
    <w:rsid w:val="0008134C"/>
    <w:rsid w:val="00081E56"/>
    <w:rsid w:val="00082220"/>
    <w:rsid w:val="0008397F"/>
    <w:rsid w:val="000876AA"/>
    <w:rsid w:val="00087787"/>
    <w:rsid w:val="00087912"/>
    <w:rsid w:val="000879A1"/>
    <w:rsid w:val="00092C08"/>
    <w:rsid w:val="00092C69"/>
    <w:rsid w:val="00093955"/>
    <w:rsid w:val="00093E32"/>
    <w:rsid w:val="00094A86"/>
    <w:rsid w:val="00094D29"/>
    <w:rsid w:val="00094F8F"/>
    <w:rsid w:val="0009711C"/>
    <w:rsid w:val="000A0B0B"/>
    <w:rsid w:val="000A1230"/>
    <w:rsid w:val="000A2285"/>
    <w:rsid w:val="000A249F"/>
    <w:rsid w:val="000A3D7C"/>
    <w:rsid w:val="000A632A"/>
    <w:rsid w:val="000A6B35"/>
    <w:rsid w:val="000A7B2A"/>
    <w:rsid w:val="000B0A3D"/>
    <w:rsid w:val="000B393B"/>
    <w:rsid w:val="000B46F4"/>
    <w:rsid w:val="000C0894"/>
    <w:rsid w:val="000C11F7"/>
    <w:rsid w:val="000C1806"/>
    <w:rsid w:val="000C326C"/>
    <w:rsid w:val="000C328B"/>
    <w:rsid w:val="000C3992"/>
    <w:rsid w:val="000C62B6"/>
    <w:rsid w:val="000C69A8"/>
    <w:rsid w:val="000C7F03"/>
    <w:rsid w:val="000D10A0"/>
    <w:rsid w:val="000D1BED"/>
    <w:rsid w:val="000D2C0B"/>
    <w:rsid w:val="000D3507"/>
    <w:rsid w:val="000D40AC"/>
    <w:rsid w:val="000D5A1E"/>
    <w:rsid w:val="000E2002"/>
    <w:rsid w:val="000E6D22"/>
    <w:rsid w:val="000F079B"/>
    <w:rsid w:val="000F099A"/>
    <w:rsid w:val="000F0B0D"/>
    <w:rsid w:val="000F2407"/>
    <w:rsid w:val="000F42B4"/>
    <w:rsid w:val="001022F4"/>
    <w:rsid w:val="00102B64"/>
    <w:rsid w:val="00104722"/>
    <w:rsid w:val="00106C51"/>
    <w:rsid w:val="00106FF3"/>
    <w:rsid w:val="001108E9"/>
    <w:rsid w:val="001109DA"/>
    <w:rsid w:val="00111190"/>
    <w:rsid w:val="0011122E"/>
    <w:rsid w:val="0011132A"/>
    <w:rsid w:val="00111D17"/>
    <w:rsid w:val="00113E50"/>
    <w:rsid w:val="00115C48"/>
    <w:rsid w:val="00117BB9"/>
    <w:rsid w:val="0012089E"/>
    <w:rsid w:val="00121708"/>
    <w:rsid w:val="00124003"/>
    <w:rsid w:val="001268E7"/>
    <w:rsid w:val="00130286"/>
    <w:rsid w:val="0013083A"/>
    <w:rsid w:val="00130B15"/>
    <w:rsid w:val="00132010"/>
    <w:rsid w:val="00132477"/>
    <w:rsid w:val="00132673"/>
    <w:rsid w:val="00133DB6"/>
    <w:rsid w:val="001342F6"/>
    <w:rsid w:val="001343E2"/>
    <w:rsid w:val="0013473F"/>
    <w:rsid w:val="001420EE"/>
    <w:rsid w:val="0014373C"/>
    <w:rsid w:val="001437C1"/>
    <w:rsid w:val="001445AA"/>
    <w:rsid w:val="00151E3F"/>
    <w:rsid w:val="001526CD"/>
    <w:rsid w:val="00152866"/>
    <w:rsid w:val="0015776E"/>
    <w:rsid w:val="0016187F"/>
    <w:rsid w:val="0016188D"/>
    <w:rsid w:val="00162A40"/>
    <w:rsid w:val="0016725E"/>
    <w:rsid w:val="00172E1B"/>
    <w:rsid w:val="00173657"/>
    <w:rsid w:val="00173DB7"/>
    <w:rsid w:val="00174F93"/>
    <w:rsid w:val="00175FE2"/>
    <w:rsid w:val="00176498"/>
    <w:rsid w:val="001777FC"/>
    <w:rsid w:val="0018006E"/>
    <w:rsid w:val="00180ACF"/>
    <w:rsid w:val="00180D14"/>
    <w:rsid w:val="00182AA3"/>
    <w:rsid w:val="00183B82"/>
    <w:rsid w:val="00184C32"/>
    <w:rsid w:val="00185B8D"/>
    <w:rsid w:val="00187BCA"/>
    <w:rsid w:val="00190E51"/>
    <w:rsid w:val="00191D21"/>
    <w:rsid w:val="00193692"/>
    <w:rsid w:val="001942EB"/>
    <w:rsid w:val="001950BA"/>
    <w:rsid w:val="00195FE5"/>
    <w:rsid w:val="00197678"/>
    <w:rsid w:val="001A033A"/>
    <w:rsid w:val="001A22CB"/>
    <w:rsid w:val="001A28C3"/>
    <w:rsid w:val="001A3B62"/>
    <w:rsid w:val="001A4EE7"/>
    <w:rsid w:val="001A5F95"/>
    <w:rsid w:val="001A788A"/>
    <w:rsid w:val="001A7D60"/>
    <w:rsid w:val="001B02E4"/>
    <w:rsid w:val="001B0FB3"/>
    <w:rsid w:val="001B1DEC"/>
    <w:rsid w:val="001B2E78"/>
    <w:rsid w:val="001B7153"/>
    <w:rsid w:val="001C02F2"/>
    <w:rsid w:val="001C07E0"/>
    <w:rsid w:val="001C11EA"/>
    <w:rsid w:val="001C457A"/>
    <w:rsid w:val="001C493F"/>
    <w:rsid w:val="001C5F71"/>
    <w:rsid w:val="001C68E9"/>
    <w:rsid w:val="001D0025"/>
    <w:rsid w:val="001D2D91"/>
    <w:rsid w:val="001D2F3C"/>
    <w:rsid w:val="001D3051"/>
    <w:rsid w:val="001D3987"/>
    <w:rsid w:val="001D49E8"/>
    <w:rsid w:val="001D503A"/>
    <w:rsid w:val="001D6102"/>
    <w:rsid w:val="001D6DB1"/>
    <w:rsid w:val="001E155F"/>
    <w:rsid w:val="001E20B3"/>
    <w:rsid w:val="001E3003"/>
    <w:rsid w:val="001E32B2"/>
    <w:rsid w:val="001E4130"/>
    <w:rsid w:val="001E4513"/>
    <w:rsid w:val="001E62BE"/>
    <w:rsid w:val="001E6859"/>
    <w:rsid w:val="001E6CEC"/>
    <w:rsid w:val="001E7771"/>
    <w:rsid w:val="001F1CCC"/>
    <w:rsid w:val="001F1DDC"/>
    <w:rsid w:val="001F1DDE"/>
    <w:rsid w:val="001F2F1B"/>
    <w:rsid w:val="001F31EB"/>
    <w:rsid w:val="001F39B6"/>
    <w:rsid w:val="001F5379"/>
    <w:rsid w:val="001F6BC5"/>
    <w:rsid w:val="001F76D3"/>
    <w:rsid w:val="0020206A"/>
    <w:rsid w:val="00202099"/>
    <w:rsid w:val="00205006"/>
    <w:rsid w:val="002070E9"/>
    <w:rsid w:val="002105B1"/>
    <w:rsid w:val="00210B37"/>
    <w:rsid w:val="0021148A"/>
    <w:rsid w:val="00216724"/>
    <w:rsid w:val="00217705"/>
    <w:rsid w:val="002209CB"/>
    <w:rsid w:val="00221576"/>
    <w:rsid w:val="0022195A"/>
    <w:rsid w:val="00222B03"/>
    <w:rsid w:val="00224748"/>
    <w:rsid w:val="00226A91"/>
    <w:rsid w:val="002301F9"/>
    <w:rsid w:val="00231B6A"/>
    <w:rsid w:val="00232CEC"/>
    <w:rsid w:val="00233132"/>
    <w:rsid w:val="00234B35"/>
    <w:rsid w:val="002352C7"/>
    <w:rsid w:val="00235360"/>
    <w:rsid w:val="0023643A"/>
    <w:rsid w:val="00236630"/>
    <w:rsid w:val="00236F7C"/>
    <w:rsid w:val="00241EAF"/>
    <w:rsid w:val="00243493"/>
    <w:rsid w:val="0024445F"/>
    <w:rsid w:val="0024551A"/>
    <w:rsid w:val="00245E4D"/>
    <w:rsid w:val="0024688C"/>
    <w:rsid w:val="002504CD"/>
    <w:rsid w:val="00250931"/>
    <w:rsid w:val="00250E14"/>
    <w:rsid w:val="00251191"/>
    <w:rsid w:val="00252F83"/>
    <w:rsid w:val="00253E28"/>
    <w:rsid w:val="00257B02"/>
    <w:rsid w:val="00260F8B"/>
    <w:rsid w:val="002629D3"/>
    <w:rsid w:val="00262B6A"/>
    <w:rsid w:val="0026440F"/>
    <w:rsid w:val="00266AD1"/>
    <w:rsid w:val="00272DE6"/>
    <w:rsid w:val="00273157"/>
    <w:rsid w:val="002742A1"/>
    <w:rsid w:val="00275599"/>
    <w:rsid w:val="00282642"/>
    <w:rsid w:val="002845C6"/>
    <w:rsid w:val="0028551C"/>
    <w:rsid w:val="0028615F"/>
    <w:rsid w:val="00287E8D"/>
    <w:rsid w:val="00290C29"/>
    <w:rsid w:val="0029194F"/>
    <w:rsid w:val="00291DAD"/>
    <w:rsid w:val="00291E72"/>
    <w:rsid w:val="00292C0C"/>
    <w:rsid w:val="0029403B"/>
    <w:rsid w:val="00297DDD"/>
    <w:rsid w:val="002A0184"/>
    <w:rsid w:val="002A1432"/>
    <w:rsid w:val="002A46CA"/>
    <w:rsid w:val="002A49D0"/>
    <w:rsid w:val="002A725C"/>
    <w:rsid w:val="002B0032"/>
    <w:rsid w:val="002B1313"/>
    <w:rsid w:val="002B2135"/>
    <w:rsid w:val="002B2650"/>
    <w:rsid w:val="002B29C1"/>
    <w:rsid w:val="002B2F5C"/>
    <w:rsid w:val="002B3DFA"/>
    <w:rsid w:val="002B5A80"/>
    <w:rsid w:val="002B5D9A"/>
    <w:rsid w:val="002B6C72"/>
    <w:rsid w:val="002B70F6"/>
    <w:rsid w:val="002C13CF"/>
    <w:rsid w:val="002C3857"/>
    <w:rsid w:val="002C3F14"/>
    <w:rsid w:val="002C58CF"/>
    <w:rsid w:val="002C5D12"/>
    <w:rsid w:val="002C605B"/>
    <w:rsid w:val="002C6AD5"/>
    <w:rsid w:val="002D0DEF"/>
    <w:rsid w:val="002D2859"/>
    <w:rsid w:val="002D33E0"/>
    <w:rsid w:val="002D3F36"/>
    <w:rsid w:val="002D48B0"/>
    <w:rsid w:val="002D599A"/>
    <w:rsid w:val="002E1C0E"/>
    <w:rsid w:val="002E4977"/>
    <w:rsid w:val="002E64EC"/>
    <w:rsid w:val="002E6680"/>
    <w:rsid w:val="002E70B4"/>
    <w:rsid w:val="002F1089"/>
    <w:rsid w:val="002F1C53"/>
    <w:rsid w:val="002F25D5"/>
    <w:rsid w:val="002F2C30"/>
    <w:rsid w:val="002F35E2"/>
    <w:rsid w:val="002F3C9C"/>
    <w:rsid w:val="002F3DAD"/>
    <w:rsid w:val="002F4AA1"/>
    <w:rsid w:val="002F55B9"/>
    <w:rsid w:val="002F5C8A"/>
    <w:rsid w:val="002F6DDC"/>
    <w:rsid w:val="00303ECC"/>
    <w:rsid w:val="00304FB3"/>
    <w:rsid w:val="003053E2"/>
    <w:rsid w:val="003105EF"/>
    <w:rsid w:val="00312F4F"/>
    <w:rsid w:val="00315984"/>
    <w:rsid w:val="00317461"/>
    <w:rsid w:val="0032178A"/>
    <w:rsid w:val="003225AA"/>
    <w:rsid w:val="003233AF"/>
    <w:rsid w:val="00323DD9"/>
    <w:rsid w:val="00323E40"/>
    <w:rsid w:val="00325C93"/>
    <w:rsid w:val="00327F2F"/>
    <w:rsid w:val="003312B4"/>
    <w:rsid w:val="00332010"/>
    <w:rsid w:val="00332500"/>
    <w:rsid w:val="0033566F"/>
    <w:rsid w:val="00340B9C"/>
    <w:rsid w:val="0034346D"/>
    <w:rsid w:val="00344FB1"/>
    <w:rsid w:val="0034660F"/>
    <w:rsid w:val="00346B0B"/>
    <w:rsid w:val="00350BD6"/>
    <w:rsid w:val="00351D57"/>
    <w:rsid w:val="003536D5"/>
    <w:rsid w:val="0036029D"/>
    <w:rsid w:val="003615C2"/>
    <w:rsid w:val="0036166B"/>
    <w:rsid w:val="0036313C"/>
    <w:rsid w:val="00363DC2"/>
    <w:rsid w:val="00365A5C"/>
    <w:rsid w:val="00371CAB"/>
    <w:rsid w:val="003720ED"/>
    <w:rsid w:val="00372200"/>
    <w:rsid w:val="00374E68"/>
    <w:rsid w:val="00375726"/>
    <w:rsid w:val="00376CD4"/>
    <w:rsid w:val="00377438"/>
    <w:rsid w:val="0038256D"/>
    <w:rsid w:val="00384797"/>
    <w:rsid w:val="00384D18"/>
    <w:rsid w:val="00386E5C"/>
    <w:rsid w:val="00391A0D"/>
    <w:rsid w:val="00392AD8"/>
    <w:rsid w:val="00394632"/>
    <w:rsid w:val="00394AC9"/>
    <w:rsid w:val="00395167"/>
    <w:rsid w:val="00397A86"/>
    <w:rsid w:val="003A33E3"/>
    <w:rsid w:val="003A4FD6"/>
    <w:rsid w:val="003A5810"/>
    <w:rsid w:val="003A58AA"/>
    <w:rsid w:val="003A71D9"/>
    <w:rsid w:val="003A743D"/>
    <w:rsid w:val="003B27A7"/>
    <w:rsid w:val="003B5988"/>
    <w:rsid w:val="003C1A61"/>
    <w:rsid w:val="003C1A7F"/>
    <w:rsid w:val="003C71C8"/>
    <w:rsid w:val="003D19D5"/>
    <w:rsid w:val="003D2D26"/>
    <w:rsid w:val="003D53EC"/>
    <w:rsid w:val="003D55EC"/>
    <w:rsid w:val="003D6FF6"/>
    <w:rsid w:val="003E093F"/>
    <w:rsid w:val="003E1C44"/>
    <w:rsid w:val="003E5FE9"/>
    <w:rsid w:val="003E6BA0"/>
    <w:rsid w:val="003F02B2"/>
    <w:rsid w:val="003F1D51"/>
    <w:rsid w:val="003F2C9C"/>
    <w:rsid w:val="003F4890"/>
    <w:rsid w:val="003F5125"/>
    <w:rsid w:val="003F64ED"/>
    <w:rsid w:val="003F6E3D"/>
    <w:rsid w:val="003F7881"/>
    <w:rsid w:val="003F7B8E"/>
    <w:rsid w:val="0040092E"/>
    <w:rsid w:val="00402AEB"/>
    <w:rsid w:val="00403525"/>
    <w:rsid w:val="004039F0"/>
    <w:rsid w:val="00404336"/>
    <w:rsid w:val="00406460"/>
    <w:rsid w:val="00406A38"/>
    <w:rsid w:val="00407067"/>
    <w:rsid w:val="00407AD9"/>
    <w:rsid w:val="004106D1"/>
    <w:rsid w:val="00410886"/>
    <w:rsid w:val="00412639"/>
    <w:rsid w:val="00413FE9"/>
    <w:rsid w:val="00415285"/>
    <w:rsid w:val="00422021"/>
    <w:rsid w:val="00425AF8"/>
    <w:rsid w:val="00425F1A"/>
    <w:rsid w:val="00425FA9"/>
    <w:rsid w:val="00427E7B"/>
    <w:rsid w:val="0043040D"/>
    <w:rsid w:val="00435509"/>
    <w:rsid w:val="00437540"/>
    <w:rsid w:val="0043756A"/>
    <w:rsid w:val="00437975"/>
    <w:rsid w:val="0044099E"/>
    <w:rsid w:val="00443CA4"/>
    <w:rsid w:val="00444DC2"/>
    <w:rsid w:val="00445515"/>
    <w:rsid w:val="00445E18"/>
    <w:rsid w:val="00451DF3"/>
    <w:rsid w:val="00452170"/>
    <w:rsid w:val="00452DC4"/>
    <w:rsid w:val="0045306C"/>
    <w:rsid w:val="004543CC"/>
    <w:rsid w:val="0045495E"/>
    <w:rsid w:val="0045670D"/>
    <w:rsid w:val="004612BD"/>
    <w:rsid w:val="004614BE"/>
    <w:rsid w:val="00461752"/>
    <w:rsid w:val="0046222A"/>
    <w:rsid w:val="00463E49"/>
    <w:rsid w:val="0047035C"/>
    <w:rsid w:val="0047129B"/>
    <w:rsid w:val="0047285A"/>
    <w:rsid w:val="00472AC0"/>
    <w:rsid w:val="004733BB"/>
    <w:rsid w:val="00474CF9"/>
    <w:rsid w:val="00476A6E"/>
    <w:rsid w:val="00480AFD"/>
    <w:rsid w:val="004832CE"/>
    <w:rsid w:val="004837AB"/>
    <w:rsid w:val="0048532F"/>
    <w:rsid w:val="004879B3"/>
    <w:rsid w:val="00487AEB"/>
    <w:rsid w:val="00497CBE"/>
    <w:rsid w:val="004A289F"/>
    <w:rsid w:val="004A303C"/>
    <w:rsid w:val="004A3942"/>
    <w:rsid w:val="004A41D5"/>
    <w:rsid w:val="004A455D"/>
    <w:rsid w:val="004A60A4"/>
    <w:rsid w:val="004A60DF"/>
    <w:rsid w:val="004B0DBD"/>
    <w:rsid w:val="004B232E"/>
    <w:rsid w:val="004B2405"/>
    <w:rsid w:val="004B3557"/>
    <w:rsid w:val="004B434F"/>
    <w:rsid w:val="004B4C51"/>
    <w:rsid w:val="004B5FCF"/>
    <w:rsid w:val="004B6222"/>
    <w:rsid w:val="004B6226"/>
    <w:rsid w:val="004B72A5"/>
    <w:rsid w:val="004C0B9C"/>
    <w:rsid w:val="004C242C"/>
    <w:rsid w:val="004C6D39"/>
    <w:rsid w:val="004D014F"/>
    <w:rsid w:val="004D5B1B"/>
    <w:rsid w:val="004D6813"/>
    <w:rsid w:val="004D7897"/>
    <w:rsid w:val="004E1B75"/>
    <w:rsid w:val="004E3019"/>
    <w:rsid w:val="004E37E9"/>
    <w:rsid w:val="004F3397"/>
    <w:rsid w:val="004F3D53"/>
    <w:rsid w:val="004F3F9F"/>
    <w:rsid w:val="004F68A9"/>
    <w:rsid w:val="00502C2B"/>
    <w:rsid w:val="00503B34"/>
    <w:rsid w:val="00504667"/>
    <w:rsid w:val="00505E68"/>
    <w:rsid w:val="00506220"/>
    <w:rsid w:val="00507B6B"/>
    <w:rsid w:val="00511CEB"/>
    <w:rsid w:val="0051270C"/>
    <w:rsid w:val="00515706"/>
    <w:rsid w:val="005212B1"/>
    <w:rsid w:val="00523695"/>
    <w:rsid w:val="00524751"/>
    <w:rsid w:val="00525855"/>
    <w:rsid w:val="005260C4"/>
    <w:rsid w:val="00527A13"/>
    <w:rsid w:val="00530D0A"/>
    <w:rsid w:val="00531C98"/>
    <w:rsid w:val="005336D1"/>
    <w:rsid w:val="00533845"/>
    <w:rsid w:val="00534EF5"/>
    <w:rsid w:val="00536F46"/>
    <w:rsid w:val="0054229B"/>
    <w:rsid w:val="0054254F"/>
    <w:rsid w:val="0054383D"/>
    <w:rsid w:val="005456A4"/>
    <w:rsid w:val="00545862"/>
    <w:rsid w:val="005473E7"/>
    <w:rsid w:val="00550437"/>
    <w:rsid w:val="00553314"/>
    <w:rsid w:val="005540B9"/>
    <w:rsid w:val="005548BD"/>
    <w:rsid w:val="005557A1"/>
    <w:rsid w:val="00555B2F"/>
    <w:rsid w:val="005562F8"/>
    <w:rsid w:val="00556A19"/>
    <w:rsid w:val="00557784"/>
    <w:rsid w:val="0056168A"/>
    <w:rsid w:val="00562116"/>
    <w:rsid w:val="0056303D"/>
    <w:rsid w:val="00564B00"/>
    <w:rsid w:val="00565F33"/>
    <w:rsid w:val="00570845"/>
    <w:rsid w:val="00570F82"/>
    <w:rsid w:val="005715E6"/>
    <w:rsid w:val="00572022"/>
    <w:rsid w:val="005727D4"/>
    <w:rsid w:val="00572B38"/>
    <w:rsid w:val="005746A0"/>
    <w:rsid w:val="005749A7"/>
    <w:rsid w:val="00574FA8"/>
    <w:rsid w:val="0057502B"/>
    <w:rsid w:val="005759D8"/>
    <w:rsid w:val="00580558"/>
    <w:rsid w:val="00581270"/>
    <w:rsid w:val="00582808"/>
    <w:rsid w:val="00584D91"/>
    <w:rsid w:val="00585F96"/>
    <w:rsid w:val="00592472"/>
    <w:rsid w:val="0059541B"/>
    <w:rsid w:val="005954A4"/>
    <w:rsid w:val="00595DFB"/>
    <w:rsid w:val="005968B7"/>
    <w:rsid w:val="005A0203"/>
    <w:rsid w:val="005A0358"/>
    <w:rsid w:val="005A3051"/>
    <w:rsid w:val="005A5899"/>
    <w:rsid w:val="005A5968"/>
    <w:rsid w:val="005A64CD"/>
    <w:rsid w:val="005A6E26"/>
    <w:rsid w:val="005B073D"/>
    <w:rsid w:val="005B143B"/>
    <w:rsid w:val="005B2CE0"/>
    <w:rsid w:val="005B4AA4"/>
    <w:rsid w:val="005B7C7B"/>
    <w:rsid w:val="005C0F88"/>
    <w:rsid w:val="005C5317"/>
    <w:rsid w:val="005D0255"/>
    <w:rsid w:val="005D106F"/>
    <w:rsid w:val="005D2CAC"/>
    <w:rsid w:val="005D3DEE"/>
    <w:rsid w:val="005D4D8A"/>
    <w:rsid w:val="005D7578"/>
    <w:rsid w:val="005E0FE9"/>
    <w:rsid w:val="005E1132"/>
    <w:rsid w:val="005E627E"/>
    <w:rsid w:val="005E6A79"/>
    <w:rsid w:val="005E7DC0"/>
    <w:rsid w:val="005F0508"/>
    <w:rsid w:val="005F5711"/>
    <w:rsid w:val="006007D6"/>
    <w:rsid w:val="006017BB"/>
    <w:rsid w:val="00603A61"/>
    <w:rsid w:val="00603B17"/>
    <w:rsid w:val="00611B0E"/>
    <w:rsid w:val="00612FE3"/>
    <w:rsid w:val="006172F4"/>
    <w:rsid w:val="00617EAE"/>
    <w:rsid w:val="00621CE5"/>
    <w:rsid w:val="00623154"/>
    <w:rsid w:val="00623AE2"/>
    <w:rsid w:val="00624CE3"/>
    <w:rsid w:val="00626EFE"/>
    <w:rsid w:val="006303F8"/>
    <w:rsid w:val="00631007"/>
    <w:rsid w:val="0063122B"/>
    <w:rsid w:val="00633A90"/>
    <w:rsid w:val="00634A76"/>
    <w:rsid w:val="00635F13"/>
    <w:rsid w:val="00636F5B"/>
    <w:rsid w:val="00640263"/>
    <w:rsid w:val="00641585"/>
    <w:rsid w:val="006419FF"/>
    <w:rsid w:val="0064310B"/>
    <w:rsid w:val="00643D50"/>
    <w:rsid w:val="00643EA4"/>
    <w:rsid w:val="006446A6"/>
    <w:rsid w:val="006450C2"/>
    <w:rsid w:val="00645213"/>
    <w:rsid w:val="00645C03"/>
    <w:rsid w:val="00646424"/>
    <w:rsid w:val="006526A1"/>
    <w:rsid w:val="00653354"/>
    <w:rsid w:val="00653419"/>
    <w:rsid w:val="006559AC"/>
    <w:rsid w:val="00656B85"/>
    <w:rsid w:val="00656CBC"/>
    <w:rsid w:val="00656EA7"/>
    <w:rsid w:val="0065733C"/>
    <w:rsid w:val="00657610"/>
    <w:rsid w:val="006605C7"/>
    <w:rsid w:val="0066117F"/>
    <w:rsid w:val="00662DF2"/>
    <w:rsid w:val="00666E06"/>
    <w:rsid w:val="00670776"/>
    <w:rsid w:val="00670D7F"/>
    <w:rsid w:val="00672058"/>
    <w:rsid w:val="006721D7"/>
    <w:rsid w:val="006726FB"/>
    <w:rsid w:val="00673220"/>
    <w:rsid w:val="00674E83"/>
    <w:rsid w:val="0067660E"/>
    <w:rsid w:val="006771FC"/>
    <w:rsid w:val="00681332"/>
    <w:rsid w:val="0068626A"/>
    <w:rsid w:val="0068746E"/>
    <w:rsid w:val="00687949"/>
    <w:rsid w:val="00687FC1"/>
    <w:rsid w:val="00692632"/>
    <w:rsid w:val="00693FDE"/>
    <w:rsid w:val="00694C8F"/>
    <w:rsid w:val="00695CEE"/>
    <w:rsid w:val="0069680F"/>
    <w:rsid w:val="00696EFF"/>
    <w:rsid w:val="006A008F"/>
    <w:rsid w:val="006A35B8"/>
    <w:rsid w:val="006A5E10"/>
    <w:rsid w:val="006A60F3"/>
    <w:rsid w:val="006A64E5"/>
    <w:rsid w:val="006A7831"/>
    <w:rsid w:val="006B1174"/>
    <w:rsid w:val="006B1587"/>
    <w:rsid w:val="006B2120"/>
    <w:rsid w:val="006B2CDB"/>
    <w:rsid w:val="006B2FB5"/>
    <w:rsid w:val="006B3FEE"/>
    <w:rsid w:val="006B483A"/>
    <w:rsid w:val="006B669A"/>
    <w:rsid w:val="006B7013"/>
    <w:rsid w:val="006C21D2"/>
    <w:rsid w:val="006C45DA"/>
    <w:rsid w:val="006C7DDE"/>
    <w:rsid w:val="006D0547"/>
    <w:rsid w:val="006D1A86"/>
    <w:rsid w:val="006D3EC5"/>
    <w:rsid w:val="006D45E1"/>
    <w:rsid w:val="006D4755"/>
    <w:rsid w:val="006D7A15"/>
    <w:rsid w:val="006E0234"/>
    <w:rsid w:val="006E29C0"/>
    <w:rsid w:val="006E6F24"/>
    <w:rsid w:val="006E719B"/>
    <w:rsid w:val="006E7387"/>
    <w:rsid w:val="006F13BE"/>
    <w:rsid w:val="006F291D"/>
    <w:rsid w:val="006F3402"/>
    <w:rsid w:val="006F45D6"/>
    <w:rsid w:val="006F507E"/>
    <w:rsid w:val="006F55BB"/>
    <w:rsid w:val="007044DA"/>
    <w:rsid w:val="00704D5E"/>
    <w:rsid w:val="00705713"/>
    <w:rsid w:val="00707BDE"/>
    <w:rsid w:val="00707DCB"/>
    <w:rsid w:val="00710816"/>
    <w:rsid w:val="00713DE8"/>
    <w:rsid w:val="00713FE4"/>
    <w:rsid w:val="007152EF"/>
    <w:rsid w:val="00715B84"/>
    <w:rsid w:val="00717D11"/>
    <w:rsid w:val="00722800"/>
    <w:rsid w:val="00723AD0"/>
    <w:rsid w:val="00727B39"/>
    <w:rsid w:val="007319AA"/>
    <w:rsid w:val="00735911"/>
    <w:rsid w:val="00735F67"/>
    <w:rsid w:val="00740F76"/>
    <w:rsid w:val="00744650"/>
    <w:rsid w:val="00745EA1"/>
    <w:rsid w:val="00752565"/>
    <w:rsid w:val="00752662"/>
    <w:rsid w:val="007545DD"/>
    <w:rsid w:val="007560F0"/>
    <w:rsid w:val="007565E0"/>
    <w:rsid w:val="00756F4D"/>
    <w:rsid w:val="00757C4D"/>
    <w:rsid w:val="00760F9F"/>
    <w:rsid w:val="00763141"/>
    <w:rsid w:val="007652CA"/>
    <w:rsid w:val="007656DE"/>
    <w:rsid w:val="007667EC"/>
    <w:rsid w:val="00770756"/>
    <w:rsid w:val="00771460"/>
    <w:rsid w:val="00771DF1"/>
    <w:rsid w:val="007812D1"/>
    <w:rsid w:val="00781671"/>
    <w:rsid w:val="0078572B"/>
    <w:rsid w:val="00787D01"/>
    <w:rsid w:val="00790A31"/>
    <w:rsid w:val="0079215A"/>
    <w:rsid w:val="00792C43"/>
    <w:rsid w:val="007952DD"/>
    <w:rsid w:val="00797404"/>
    <w:rsid w:val="007A0784"/>
    <w:rsid w:val="007A122F"/>
    <w:rsid w:val="007A1919"/>
    <w:rsid w:val="007A5FB2"/>
    <w:rsid w:val="007A6598"/>
    <w:rsid w:val="007A7C8B"/>
    <w:rsid w:val="007B2107"/>
    <w:rsid w:val="007B5209"/>
    <w:rsid w:val="007B5C03"/>
    <w:rsid w:val="007C0858"/>
    <w:rsid w:val="007C4095"/>
    <w:rsid w:val="007C4099"/>
    <w:rsid w:val="007C4A52"/>
    <w:rsid w:val="007C57CD"/>
    <w:rsid w:val="007C782F"/>
    <w:rsid w:val="007D021B"/>
    <w:rsid w:val="007D132E"/>
    <w:rsid w:val="007D28CF"/>
    <w:rsid w:val="007D3BCC"/>
    <w:rsid w:val="007D4B95"/>
    <w:rsid w:val="007D4C79"/>
    <w:rsid w:val="007D5722"/>
    <w:rsid w:val="007D703B"/>
    <w:rsid w:val="007D7B79"/>
    <w:rsid w:val="007E0B71"/>
    <w:rsid w:val="007E21EC"/>
    <w:rsid w:val="007E2BDE"/>
    <w:rsid w:val="007E2F96"/>
    <w:rsid w:val="007E5047"/>
    <w:rsid w:val="007E63FA"/>
    <w:rsid w:val="007F1156"/>
    <w:rsid w:val="007F2A84"/>
    <w:rsid w:val="007F2B5D"/>
    <w:rsid w:val="007F3581"/>
    <w:rsid w:val="007F72A8"/>
    <w:rsid w:val="007F7C4B"/>
    <w:rsid w:val="00804E4E"/>
    <w:rsid w:val="00805AF2"/>
    <w:rsid w:val="008061A5"/>
    <w:rsid w:val="00810213"/>
    <w:rsid w:val="0081067C"/>
    <w:rsid w:val="00810E47"/>
    <w:rsid w:val="008134E4"/>
    <w:rsid w:val="0081374A"/>
    <w:rsid w:val="008164E0"/>
    <w:rsid w:val="00817F1B"/>
    <w:rsid w:val="00820CDF"/>
    <w:rsid w:val="0082170C"/>
    <w:rsid w:val="00822D82"/>
    <w:rsid w:val="00823843"/>
    <w:rsid w:val="00825EF0"/>
    <w:rsid w:val="00826192"/>
    <w:rsid w:val="00831928"/>
    <w:rsid w:val="00832F8E"/>
    <w:rsid w:val="00833D31"/>
    <w:rsid w:val="008361C3"/>
    <w:rsid w:val="00837E60"/>
    <w:rsid w:val="008401F1"/>
    <w:rsid w:val="00841D0C"/>
    <w:rsid w:val="00841E0F"/>
    <w:rsid w:val="00842F1F"/>
    <w:rsid w:val="00844751"/>
    <w:rsid w:val="008447F2"/>
    <w:rsid w:val="0084592A"/>
    <w:rsid w:val="00847124"/>
    <w:rsid w:val="00847F8F"/>
    <w:rsid w:val="00850D9A"/>
    <w:rsid w:val="008530B9"/>
    <w:rsid w:val="00854D50"/>
    <w:rsid w:val="00860888"/>
    <w:rsid w:val="0086170A"/>
    <w:rsid w:val="00864C89"/>
    <w:rsid w:val="0087453A"/>
    <w:rsid w:val="00874B9F"/>
    <w:rsid w:val="00874EED"/>
    <w:rsid w:val="008751D7"/>
    <w:rsid w:val="00875DE7"/>
    <w:rsid w:val="0088309F"/>
    <w:rsid w:val="008832C4"/>
    <w:rsid w:val="008833ED"/>
    <w:rsid w:val="00883458"/>
    <w:rsid w:val="00884187"/>
    <w:rsid w:val="00885691"/>
    <w:rsid w:val="00890451"/>
    <w:rsid w:val="00890A41"/>
    <w:rsid w:val="00895AAA"/>
    <w:rsid w:val="00896E66"/>
    <w:rsid w:val="008974D5"/>
    <w:rsid w:val="00897FD3"/>
    <w:rsid w:val="008A1044"/>
    <w:rsid w:val="008A2394"/>
    <w:rsid w:val="008A3670"/>
    <w:rsid w:val="008A4E24"/>
    <w:rsid w:val="008A4E49"/>
    <w:rsid w:val="008A4E9F"/>
    <w:rsid w:val="008A5924"/>
    <w:rsid w:val="008A652A"/>
    <w:rsid w:val="008A6BF2"/>
    <w:rsid w:val="008A7545"/>
    <w:rsid w:val="008B2B87"/>
    <w:rsid w:val="008B2F47"/>
    <w:rsid w:val="008B3998"/>
    <w:rsid w:val="008B7445"/>
    <w:rsid w:val="008B75DB"/>
    <w:rsid w:val="008C10FA"/>
    <w:rsid w:val="008C27B1"/>
    <w:rsid w:val="008C2C5E"/>
    <w:rsid w:val="008C3050"/>
    <w:rsid w:val="008C432F"/>
    <w:rsid w:val="008C5A12"/>
    <w:rsid w:val="008C5DA9"/>
    <w:rsid w:val="008D35AB"/>
    <w:rsid w:val="008D69E8"/>
    <w:rsid w:val="008E007A"/>
    <w:rsid w:val="008E01C9"/>
    <w:rsid w:val="008E2128"/>
    <w:rsid w:val="008E2D79"/>
    <w:rsid w:val="008E4ED4"/>
    <w:rsid w:val="008E593B"/>
    <w:rsid w:val="008E60A1"/>
    <w:rsid w:val="008E6C07"/>
    <w:rsid w:val="008F1146"/>
    <w:rsid w:val="008F32EF"/>
    <w:rsid w:val="008F3F39"/>
    <w:rsid w:val="008F4E95"/>
    <w:rsid w:val="008F738A"/>
    <w:rsid w:val="008F7EE4"/>
    <w:rsid w:val="0090037A"/>
    <w:rsid w:val="00903AF4"/>
    <w:rsid w:val="009048CA"/>
    <w:rsid w:val="00906472"/>
    <w:rsid w:val="009072E8"/>
    <w:rsid w:val="00907682"/>
    <w:rsid w:val="00907FDA"/>
    <w:rsid w:val="0091213A"/>
    <w:rsid w:val="009125C8"/>
    <w:rsid w:val="00912CDC"/>
    <w:rsid w:val="00914B80"/>
    <w:rsid w:val="00916CCF"/>
    <w:rsid w:val="00916CEF"/>
    <w:rsid w:val="00921A8D"/>
    <w:rsid w:val="00922164"/>
    <w:rsid w:val="009239C5"/>
    <w:rsid w:val="009257DB"/>
    <w:rsid w:val="0092787E"/>
    <w:rsid w:val="00927B54"/>
    <w:rsid w:val="00934387"/>
    <w:rsid w:val="00934CE1"/>
    <w:rsid w:val="00937B91"/>
    <w:rsid w:val="00942202"/>
    <w:rsid w:val="009422B9"/>
    <w:rsid w:val="00947C31"/>
    <w:rsid w:val="00952C19"/>
    <w:rsid w:val="0095449B"/>
    <w:rsid w:val="00954E9D"/>
    <w:rsid w:val="00955292"/>
    <w:rsid w:val="009561E1"/>
    <w:rsid w:val="009566DF"/>
    <w:rsid w:val="00956BE0"/>
    <w:rsid w:val="009669AC"/>
    <w:rsid w:val="00971CF8"/>
    <w:rsid w:val="00977BED"/>
    <w:rsid w:val="00977C9D"/>
    <w:rsid w:val="00982293"/>
    <w:rsid w:val="009848F8"/>
    <w:rsid w:val="0098570E"/>
    <w:rsid w:val="00987B37"/>
    <w:rsid w:val="00991D8E"/>
    <w:rsid w:val="009A1AD8"/>
    <w:rsid w:val="009A3B53"/>
    <w:rsid w:val="009A4137"/>
    <w:rsid w:val="009A690C"/>
    <w:rsid w:val="009A7369"/>
    <w:rsid w:val="009B0A7B"/>
    <w:rsid w:val="009B2734"/>
    <w:rsid w:val="009B33E6"/>
    <w:rsid w:val="009B3E22"/>
    <w:rsid w:val="009B4456"/>
    <w:rsid w:val="009B4D86"/>
    <w:rsid w:val="009B5142"/>
    <w:rsid w:val="009B5305"/>
    <w:rsid w:val="009B7177"/>
    <w:rsid w:val="009B7188"/>
    <w:rsid w:val="009B78CA"/>
    <w:rsid w:val="009C3139"/>
    <w:rsid w:val="009C449D"/>
    <w:rsid w:val="009C4F84"/>
    <w:rsid w:val="009C70D7"/>
    <w:rsid w:val="009C7705"/>
    <w:rsid w:val="009C7DED"/>
    <w:rsid w:val="009C7F06"/>
    <w:rsid w:val="009D02B6"/>
    <w:rsid w:val="009D0F62"/>
    <w:rsid w:val="009D4640"/>
    <w:rsid w:val="009D57F5"/>
    <w:rsid w:val="009D6D8F"/>
    <w:rsid w:val="009E0463"/>
    <w:rsid w:val="009E053A"/>
    <w:rsid w:val="009E2F70"/>
    <w:rsid w:val="009E3028"/>
    <w:rsid w:val="009E4020"/>
    <w:rsid w:val="009F1B0A"/>
    <w:rsid w:val="009F2063"/>
    <w:rsid w:val="009F297E"/>
    <w:rsid w:val="009F2D95"/>
    <w:rsid w:val="009F3DDB"/>
    <w:rsid w:val="009F411E"/>
    <w:rsid w:val="009F52EB"/>
    <w:rsid w:val="009F5349"/>
    <w:rsid w:val="009F681B"/>
    <w:rsid w:val="009F68D4"/>
    <w:rsid w:val="009F6950"/>
    <w:rsid w:val="009F6FFC"/>
    <w:rsid w:val="009F7206"/>
    <w:rsid w:val="00A00C4F"/>
    <w:rsid w:val="00A03770"/>
    <w:rsid w:val="00A03F48"/>
    <w:rsid w:val="00A045E2"/>
    <w:rsid w:val="00A05C48"/>
    <w:rsid w:val="00A05CFE"/>
    <w:rsid w:val="00A06121"/>
    <w:rsid w:val="00A0723C"/>
    <w:rsid w:val="00A0772D"/>
    <w:rsid w:val="00A07B3B"/>
    <w:rsid w:val="00A11B1F"/>
    <w:rsid w:val="00A11DF0"/>
    <w:rsid w:val="00A1255D"/>
    <w:rsid w:val="00A12CFF"/>
    <w:rsid w:val="00A1405D"/>
    <w:rsid w:val="00A15840"/>
    <w:rsid w:val="00A2076A"/>
    <w:rsid w:val="00A20B68"/>
    <w:rsid w:val="00A25691"/>
    <w:rsid w:val="00A259C5"/>
    <w:rsid w:val="00A31701"/>
    <w:rsid w:val="00A323D2"/>
    <w:rsid w:val="00A3480D"/>
    <w:rsid w:val="00A35D22"/>
    <w:rsid w:val="00A374FB"/>
    <w:rsid w:val="00A45172"/>
    <w:rsid w:val="00A456AA"/>
    <w:rsid w:val="00A478CF"/>
    <w:rsid w:val="00A47ABD"/>
    <w:rsid w:val="00A47FC5"/>
    <w:rsid w:val="00A53705"/>
    <w:rsid w:val="00A53E1A"/>
    <w:rsid w:val="00A54A86"/>
    <w:rsid w:val="00A56161"/>
    <w:rsid w:val="00A573C2"/>
    <w:rsid w:val="00A5789D"/>
    <w:rsid w:val="00A61668"/>
    <w:rsid w:val="00A6521A"/>
    <w:rsid w:val="00A666EA"/>
    <w:rsid w:val="00A678BC"/>
    <w:rsid w:val="00A67BC9"/>
    <w:rsid w:val="00A723F7"/>
    <w:rsid w:val="00A745BF"/>
    <w:rsid w:val="00A7474F"/>
    <w:rsid w:val="00A74F92"/>
    <w:rsid w:val="00A7585E"/>
    <w:rsid w:val="00A75DBC"/>
    <w:rsid w:val="00A75FE0"/>
    <w:rsid w:val="00A76668"/>
    <w:rsid w:val="00A82B3C"/>
    <w:rsid w:val="00A86DA7"/>
    <w:rsid w:val="00A86F66"/>
    <w:rsid w:val="00A91106"/>
    <w:rsid w:val="00A94CF7"/>
    <w:rsid w:val="00A95059"/>
    <w:rsid w:val="00A95CF7"/>
    <w:rsid w:val="00A9791B"/>
    <w:rsid w:val="00AA135F"/>
    <w:rsid w:val="00AA35B4"/>
    <w:rsid w:val="00AA7901"/>
    <w:rsid w:val="00AB2A1F"/>
    <w:rsid w:val="00AB380B"/>
    <w:rsid w:val="00AB433B"/>
    <w:rsid w:val="00AB4BCB"/>
    <w:rsid w:val="00AB551F"/>
    <w:rsid w:val="00AB7CE1"/>
    <w:rsid w:val="00AC0B8D"/>
    <w:rsid w:val="00AC3A02"/>
    <w:rsid w:val="00AC51C4"/>
    <w:rsid w:val="00AC7C33"/>
    <w:rsid w:val="00AD07E9"/>
    <w:rsid w:val="00AD3313"/>
    <w:rsid w:val="00AD4A55"/>
    <w:rsid w:val="00AD4AEA"/>
    <w:rsid w:val="00AD528C"/>
    <w:rsid w:val="00AD63DB"/>
    <w:rsid w:val="00AE0DCA"/>
    <w:rsid w:val="00AE2E33"/>
    <w:rsid w:val="00AE7341"/>
    <w:rsid w:val="00AF1DE6"/>
    <w:rsid w:val="00AF44AF"/>
    <w:rsid w:val="00AF53F0"/>
    <w:rsid w:val="00B04B2A"/>
    <w:rsid w:val="00B06149"/>
    <w:rsid w:val="00B115B5"/>
    <w:rsid w:val="00B115D0"/>
    <w:rsid w:val="00B11C20"/>
    <w:rsid w:val="00B13C3A"/>
    <w:rsid w:val="00B15208"/>
    <w:rsid w:val="00B15B83"/>
    <w:rsid w:val="00B16A64"/>
    <w:rsid w:val="00B223EB"/>
    <w:rsid w:val="00B23B86"/>
    <w:rsid w:val="00B25A49"/>
    <w:rsid w:val="00B311D3"/>
    <w:rsid w:val="00B31260"/>
    <w:rsid w:val="00B3195A"/>
    <w:rsid w:val="00B31994"/>
    <w:rsid w:val="00B319F8"/>
    <w:rsid w:val="00B33C07"/>
    <w:rsid w:val="00B3546D"/>
    <w:rsid w:val="00B3622E"/>
    <w:rsid w:val="00B36CD1"/>
    <w:rsid w:val="00B40722"/>
    <w:rsid w:val="00B43465"/>
    <w:rsid w:val="00B43976"/>
    <w:rsid w:val="00B43D3B"/>
    <w:rsid w:val="00B45181"/>
    <w:rsid w:val="00B509FB"/>
    <w:rsid w:val="00B50FF5"/>
    <w:rsid w:val="00B516DB"/>
    <w:rsid w:val="00B52A17"/>
    <w:rsid w:val="00B52F1B"/>
    <w:rsid w:val="00B5458B"/>
    <w:rsid w:val="00B55987"/>
    <w:rsid w:val="00B56FBC"/>
    <w:rsid w:val="00B57EE4"/>
    <w:rsid w:val="00B62302"/>
    <w:rsid w:val="00B632A3"/>
    <w:rsid w:val="00B6722B"/>
    <w:rsid w:val="00B70FC8"/>
    <w:rsid w:val="00B712D0"/>
    <w:rsid w:val="00B71713"/>
    <w:rsid w:val="00B71B70"/>
    <w:rsid w:val="00B722C7"/>
    <w:rsid w:val="00B75FAB"/>
    <w:rsid w:val="00B76575"/>
    <w:rsid w:val="00B76F4B"/>
    <w:rsid w:val="00B81520"/>
    <w:rsid w:val="00B8184B"/>
    <w:rsid w:val="00B818EB"/>
    <w:rsid w:val="00B84473"/>
    <w:rsid w:val="00B8465B"/>
    <w:rsid w:val="00B84FF5"/>
    <w:rsid w:val="00B8503D"/>
    <w:rsid w:val="00B923BE"/>
    <w:rsid w:val="00B9292C"/>
    <w:rsid w:val="00B937BE"/>
    <w:rsid w:val="00B93D57"/>
    <w:rsid w:val="00B95B41"/>
    <w:rsid w:val="00B96CE1"/>
    <w:rsid w:val="00BA0CE5"/>
    <w:rsid w:val="00BA2CD0"/>
    <w:rsid w:val="00BA3412"/>
    <w:rsid w:val="00BA6835"/>
    <w:rsid w:val="00BB0B79"/>
    <w:rsid w:val="00BB3A3A"/>
    <w:rsid w:val="00BB61CF"/>
    <w:rsid w:val="00BB68CD"/>
    <w:rsid w:val="00BB7397"/>
    <w:rsid w:val="00BB788F"/>
    <w:rsid w:val="00BC3F5B"/>
    <w:rsid w:val="00BC4231"/>
    <w:rsid w:val="00BC528F"/>
    <w:rsid w:val="00BC5649"/>
    <w:rsid w:val="00BC7204"/>
    <w:rsid w:val="00BE05D8"/>
    <w:rsid w:val="00BE09F3"/>
    <w:rsid w:val="00BE0C68"/>
    <w:rsid w:val="00BE320E"/>
    <w:rsid w:val="00BE3636"/>
    <w:rsid w:val="00BE416D"/>
    <w:rsid w:val="00BE44FA"/>
    <w:rsid w:val="00BE4BE4"/>
    <w:rsid w:val="00BF034E"/>
    <w:rsid w:val="00BF1C44"/>
    <w:rsid w:val="00BF309E"/>
    <w:rsid w:val="00BF3978"/>
    <w:rsid w:val="00BF3BC6"/>
    <w:rsid w:val="00BF41FA"/>
    <w:rsid w:val="00BF5CC3"/>
    <w:rsid w:val="00BF74B8"/>
    <w:rsid w:val="00C01058"/>
    <w:rsid w:val="00C01D30"/>
    <w:rsid w:val="00C02558"/>
    <w:rsid w:val="00C04C2C"/>
    <w:rsid w:val="00C05976"/>
    <w:rsid w:val="00C06827"/>
    <w:rsid w:val="00C1604E"/>
    <w:rsid w:val="00C17B13"/>
    <w:rsid w:val="00C21598"/>
    <w:rsid w:val="00C21D87"/>
    <w:rsid w:val="00C23677"/>
    <w:rsid w:val="00C24972"/>
    <w:rsid w:val="00C24B96"/>
    <w:rsid w:val="00C26649"/>
    <w:rsid w:val="00C267DD"/>
    <w:rsid w:val="00C3055C"/>
    <w:rsid w:val="00C307D4"/>
    <w:rsid w:val="00C3125C"/>
    <w:rsid w:val="00C31A86"/>
    <w:rsid w:val="00C3226E"/>
    <w:rsid w:val="00C33018"/>
    <w:rsid w:val="00C3434D"/>
    <w:rsid w:val="00C36450"/>
    <w:rsid w:val="00C37452"/>
    <w:rsid w:val="00C37760"/>
    <w:rsid w:val="00C40D44"/>
    <w:rsid w:val="00C41B42"/>
    <w:rsid w:val="00C439BF"/>
    <w:rsid w:val="00C4486F"/>
    <w:rsid w:val="00C45455"/>
    <w:rsid w:val="00C45CF2"/>
    <w:rsid w:val="00C461E6"/>
    <w:rsid w:val="00C5021D"/>
    <w:rsid w:val="00C52487"/>
    <w:rsid w:val="00C53E8C"/>
    <w:rsid w:val="00C541AC"/>
    <w:rsid w:val="00C553BE"/>
    <w:rsid w:val="00C5750D"/>
    <w:rsid w:val="00C5785D"/>
    <w:rsid w:val="00C625D2"/>
    <w:rsid w:val="00C63A40"/>
    <w:rsid w:val="00C65542"/>
    <w:rsid w:val="00C6663F"/>
    <w:rsid w:val="00C67598"/>
    <w:rsid w:val="00C71E4B"/>
    <w:rsid w:val="00C722E4"/>
    <w:rsid w:val="00C74370"/>
    <w:rsid w:val="00C772C8"/>
    <w:rsid w:val="00C77E43"/>
    <w:rsid w:val="00C826AF"/>
    <w:rsid w:val="00C83002"/>
    <w:rsid w:val="00C85131"/>
    <w:rsid w:val="00C861C1"/>
    <w:rsid w:val="00C922F6"/>
    <w:rsid w:val="00C94C21"/>
    <w:rsid w:val="00C95269"/>
    <w:rsid w:val="00C97483"/>
    <w:rsid w:val="00CA0795"/>
    <w:rsid w:val="00CA13C3"/>
    <w:rsid w:val="00CA19D7"/>
    <w:rsid w:val="00CA2C99"/>
    <w:rsid w:val="00CA2CE9"/>
    <w:rsid w:val="00CA3654"/>
    <w:rsid w:val="00CA6069"/>
    <w:rsid w:val="00CB0270"/>
    <w:rsid w:val="00CB4A5A"/>
    <w:rsid w:val="00CB6196"/>
    <w:rsid w:val="00CB6BCB"/>
    <w:rsid w:val="00CB7251"/>
    <w:rsid w:val="00CC14E4"/>
    <w:rsid w:val="00CC353E"/>
    <w:rsid w:val="00CC3C46"/>
    <w:rsid w:val="00CC4507"/>
    <w:rsid w:val="00CC6303"/>
    <w:rsid w:val="00CC74E5"/>
    <w:rsid w:val="00CD1E1F"/>
    <w:rsid w:val="00CD2C52"/>
    <w:rsid w:val="00CD31C3"/>
    <w:rsid w:val="00CD424F"/>
    <w:rsid w:val="00CD48F4"/>
    <w:rsid w:val="00CD7164"/>
    <w:rsid w:val="00CD7284"/>
    <w:rsid w:val="00CD740C"/>
    <w:rsid w:val="00CE00A3"/>
    <w:rsid w:val="00CE0325"/>
    <w:rsid w:val="00CE0D9D"/>
    <w:rsid w:val="00CE14D4"/>
    <w:rsid w:val="00CE15BF"/>
    <w:rsid w:val="00CE1AA0"/>
    <w:rsid w:val="00CE2B42"/>
    <w:rsid w:val="00CE3CF6"/>
    <w:rsid w:val="00CE666C"/>
    <w:rsid w:val="00CE7987"/>
    <w:rsid w:val="00CF40A7"/>
    <w:rsid w:val="00CF47F3"/>
    <w:rsid w:val="00CF7299"/>
    <w:rsid w:val="00CF7434"/>
    <w:rsid w:val="00CF7527"/>
    <w:rsid w:val="00D01272"/>
    <w:rsid w:val="00D0263B"/>
    <w:rsid w:val="00D0309B"/>
    <w:rsid w:val="00D0369B"/>
    <w:rsid w:val="00D03D10"/>
    <w:rsid w:val="00D041AD"/>
    <w:rsid w:val="00D042B6"/>
    <w:rsid w:val="00D050DD"/>
    <w:rsid w:val="00D05230"/>
    <w:rsid w:val="00D057C9"/>
    <w:rsid w:val="00D05E51"/>
    <w:rsid w:val="00D0659C"/>
    <w:rsid w:val="00D078A1"/>
    <w:rsid w:val="00D121E5"/>
    <w:rsid w:val="00D1273D"/>
    <w:rsid w:val="00D1442D"/>
    <w:rsid w:val="00D147EB"/>
    <w:rsid w:val="00D15DDC"/>
    <w:rsid w:val="00D16D57"/>
    <w:rsid w:val="00D177BC"/>
    <w:rsid w:val="00D17B99"/>
    <w:rsid w:val="00D2060A"/>
    <w:rsid w:val="00D20CD7"/>
    <w:rsid w:val="00D23A77"/>
    <w:rsid w:val="00D24255"/>
    <w:rsid w:val="00D2440C"/>
    <w:rsid w:val="00D25FAD"/>
    <w:rsid w:val="00D2651F"/>
    <w:rsid w:val="00D27A64"/>
    <w:rsid w:val="00D306F3"/>
    <w:rsid w:val="00D32B01"/>
    <w:rsid w:val="00D33BEB"/>
    <w:rsid w:val="00D359FC"/>
    <w:rsid w:val="00D41AA3"/>
    <w:rsid w:val="00D4246D"/>
    <w:rsid w:val="00D4399A"/>
    <w:rsid w:val="00D46BBB"/>
    <w:rsid w:val="00D473C0"/>
    <w:rsid w:val="00D50E4C"/>
    <w:rsid w:val="00D50E74"/>
    <w:rsid w:val="00D55B8D"/>
    <w:rsid w:val="00D55E0E"/>
    <w:rsid w:val="00D606F0"/>
    <w:rsid w:val="00D60B19"/>
    <w:rsid w:val="00D61D24"/>
    <w:rsid w:val="00D65492"/>
    <w:rsid w:val="00D704F7"/>
    <w:rsid w:val="00D70CE4"/>
    <w:rsid w:val="00D70E1B"/>
    <w:rsid w:val="00D75260"/>
    <w:rsid w:val="00D75358"/>
    <w:rsid w:val="00D7651B"/>
    <w:rsid w:val="00D80C2E"/>
    <w:rsid w:val="00D8102D"/>
    <w:rsid w:val="00D81390"/>
    <w:rsid w:val="00D82E71"/>
    <w:rsid w:val="00D83E2F"/>
    <w:rsid w:val="00D87BBB"/>
    <w:rsid w:val="00D91085"/>
    <w:rsid w:val="00D912B1"/>
    <w:rsid w:val="00DA2F3A"/>
    <w:rsid w:val="00DA5DF8"/>
    <w:rsid w:val="00DA62C6"/>
    <w:rsid w:val="00DB01CE"/>
    <w:rsid w:val="00DB1AAD"/>
    <w:rsid w:val="00DB2ABA"/>
    <w:rsid w:val="00DB44B0"/>
    <w:rsid w:val="00DB4848"/>
    <w:rsid w:val="00DB4E32"/>
    <w:rsid w:val="00DB574B"/>
    <w:rsid w:val="00DB63B9"/>
    <w:rsid w:val="00DB7BC2"/>
    <w:rsid w:val="00DC14D7"/>
    <w:rsid w:val="00DC21FF"/>
    <w:rsid w:val="00DD2256"/>
    <w:rsid w:val="00DD2393"/>
    <w:rsid w:val="00DD60E5"/>
    <w:rsid w:val="00DD7CDF"/>
    <w:rsid w:val="00DE0E77"/>
    <w:rsid w:val="00DE27B2"/>
    <w:rsid w:val="00DE3623"/>
    <w:rsid w:val="00DE42A2"/>
    <w:rsid w:val="00DE4791"/>
    <w:rsid w:val="00DE587C"/>
    <w:rsid w:val="00DE6093"/>
    <w:rsid w:val="00DF0395"/>
    <w:rsid w:val="00DF2479"/>
    <w:rsid w:val="00DF4002"/>
    <w:rsid w:val="00DF4936"/>
    <w:rsid w:val="00DF5418"/>
    <w:rsid w:val="00DF5B54"/>
    <w:rsid w:val="00DF6C15"/>
    <w:rsid w:val="00E04AF5"/>
    <w:rsid w:val="00E05863"/>
    <w:rsid w:val="00E0672A"/>
    <w:rsid w:val="00E1053D"/>
    <w:rsid w:val="00E10794"/>
    <w:rsid w:val="00E12271"/>
    <w:rsid w:val="00E129A6"/>
    <w:rsid w:val="00E13AE0"/>
    <w:rsid w:val="00E13BBE"/>
    <w:rsid w:val="00E15B9B"/>
    <w:rsid w:val="00E165C9"/>
    <w:rsid w:val="00E177DE"/>
    <w:rsid w:val="00E207AF"/>
    <w:rsid w:val="00E2422B"/>
    <w:rsid w:val="00E24823"/>
    <w:rsid w:val="00E27A85"/>
    <w:rsid w:val="00E32DB2"/>
    <w:rsid w:val="00E3474A"/>
    <w:rsid w:val="00E46C46"/>
    <w:rsid w:val="00E472C5"/>
    <w:rsid w:val="00E5049F"/>
    <w:rsid w:val="00E532A2"/>
    <w:rsid w:val="00E535EE"/>
    <w:rsid w:val="00E547FD"/>
    <w:rsid w:val="00E553AD"/>
    <w:rsid w:val="00E564A1"/>
    <w:rsid w:val="00E57F0C"/>
    <w:rsid w:val="00E60C9D"/>
    <w:rsid w:val="00E60DB9"/>
    <w:rsid w:val="00E63CC0"/>
    <w:rsid w:val="00E66A0C"/>
    <w:rsid w:val="00E675BE"/>
    <w:rsid w:val="00E7042B"/>
    <w:rsid w:val="00E71719"/>
    <w:rsid w:val="00E72F02"/>
    <w:rsid w:val="00E738C0"/>
    <w:rsid w:val="00E76692"/>
    <w:rsid w:val="00E77306"/>
    <w:rsid w:val="00E80B62"/>
    <w:rsid w:val="00E80E9B"/>
    <w:rsid w:val="00E81442"/>
    <w:rsid w:val="00E84508"/>
    <w:rsid w:val="00E86CDC"/>
    <w:rsid w:val="00E87D80"/>
    <w:rsid w:val="00E931DC"/>
    <w:rsid w:val="00EA0248"/>
    <w:rsid w:val="00EA12B1"/>
    <w:rsid w:val="00EA2165"/>
    <w:rsid w:val="00EA4808"/>
    <w:rsid w:val="00EB1AC1"/>
    <w:rsid w:val="00EB4803"/>
    <w:rsid w:val="00EB5D54"/>
    <w:rsid w:val="00EC19AA"/>
    <w:rsid w:val="00EC21C0"/>
    <w:rsid w:val="00EC373D"/>
    <w:rsid w:val="00EC3C23"/>
    <w:rsid w:val="00EC3D25"/>
    <w:rsid w:val="00EC3F34"/>
    <w:rsid w:val="00EC466F"/>
    <w:rsid w:val="00EC5193"/>
    <w:rsid w:val="00EC6394"/>
    <w:rsid w:val="00EC6D23"/>
    <w:rsid w:val="00EC7219"/>
    <w:rsid w:val="00ED1F3B"/>
    <w:rsid w:val="00ED5237"/>
    <w:rsid w:val="00ED6914"/>
    <w:rsid w:val="00ED7219"/>
    <w:rsid w:val="00EE4281"/>
    <w:rsid w:val="00EE43E2"/>
    <w:rsid w:val="00EE4DD8"/>
    <w:rsid w:val="00EE4E95"/>
    <w:rsid w:val="00EE662E"/>
    <w:rsid w:val="00EF2BB1"/>
    <w:rsid w:val="00EF3E07"/>
    <w:rsid w:val="00F000FB"/>
    <w:rsid w:val="00F0258D"/>
    <w:rsid w:val="00F05A22"/>
    <w:rsid w:val="00F05C68"/>
    <w:rsid w:val="00F0696F"/>
    <w:rsid w:val="00F06B71"/>
    <w:rsid w:val="00F06CC2"/>
    <w:rsid w:val="00F11797"/>
    <w:rsid w:val="00F120F0"/>
    <w:rsid w:val="00F12899"/>
    <w:rsid w:val="00F13E3B"/>
    <w:rsid w:val="00F16864"/>
    <w:rsid w:val="00F17C34"/>
    <w:rsid w:val="00F21799"/>
    <w:rsid w:val="00F21EB4"/>
    <w:rsid w:val="00F25F18"/>
    <w:rsid w:val="00F26FA6"/>
    <w:rsid w:val="00F31326"/>
    <w:rsid w:val="00F33D25"/>
    <w:rsid w:val="00F362C5"/>
    <w:rsid w:val="00F36C7D"/>
    <w:rsid w:val="00F40558"/>
    <w:rsid w:val="00F459FA"/>
    <w:rsid w:val="00F46706"/>
    <w:rsid w:val="00F50B42"/>
    <w:rsid w:val="00F563E0"/>
    <w:rsid w:val="00F62B10"/>
    <w:rsid w:val="00F62D9F"/>
    <w:rsid w:val="00F6306B"/>
    <w:rsid w:val="00F639C8"/>
    <w:rsid w:val="00F65AD8"/>
    <w:rsid w:val="00F66368"/>
    <w:rsid w:val="00F70A62"/>
    <w:rsid w:val="00F70B7F"/>
    <w:rsid w:val="00F71AAE"/>
    <w:rsid w:val="00F72C4D"/>
    <w:rsid w:val="00F738E9"/>
    <w:rsid w:val="00F7428B"/>
    <w:rsid w:val="00F758FB"/>
    <w:rsid w:val="00F76564"/>
    <w:rsid w:val="00F766CD"/>
    <w:rsid w:val="00F77604"/>
    <w:rsid w:val="00F821A9"/>
    <w:rsid w:val="00F82EF7"/>
    <w:rsid w:val="00F83C8A"/>
    <w:rsid w:val="00F856F7"/>
    <w:rsid w:val="00F8579C"/>
    <w:rsid w:val="00F85C3A"/>
    <w:rsid w:val="00F85EFE"/>
    <w:rsid w:val="00F87A21"/>
    <w:rsid w:val="00F87BFB"/>
    <w:rsid w:val="00F9044E"/>
    <w:rsid w:val="00F90A99"/>
    <w:rsid w:val="00F924F5"/>
    <w:rsid w:val="00F92599"/>
    <w:rsid w:val="00F92D1C"/>
    <w:rsid w:val="00F93ADD"/>
    <w:rsid w:val="00F96301"/>
    <w:rsid w:val="00F96978"/>
    <w:rsid w:val="00F9787F"/>
    <w:rsid w:val="00FA07D5"/>
    <w:rsid w:val="00FA15E0"/>
    <w:rsid w:val="00FA23E0"/>
    <w:rsid w:val="00FA3EB8"/>
    <w:rsid w:val="00FA52EA"/>
    <w:rsid w:val="00FA6EF1"/>
    <w:rsid w:val="00FB0C41"/>
    <w:rsid w:val="00FB14D0"/>
    <w:rsid w:val="00FB2263"/>
    <w:rsid w:val="00FB61D2"/>
    <w:rsid w:val="00FB6BE5"/>
    <w:rsid w:val="00FC23EB"/>
    <w:rsid w:val="00FC430C"/>
    <w:rsid w:val="00FD036F"/>
    <w:rsid w:val="00FD056E"/>
    <w:rsid w:val="00FD080B"/>
    <w:rsid w:val="00FD208F"/>
    <w:rsid w:val="00FD243E"/>
    <w:rsid w:val="00FD40D7"/>
    <w:rsid w:val="00FD495A"/>
    <w:rsid w:val="00FD5F2B"/>
    <w:rsid w:val="00FE0FCD"/>
    <w:rsid w:val="00FE3954"/>
    <w:rsid w:val="00FF29AD"/>
    <w:rsid w:val="00FF3B3C"/>
    <w:rsid w:val="00FF3E8A"/>
    <w:rsid w:val="00FF471C"/>
    <w:rsid w:val="00FF6C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3D"/>
    <w:rPr>
      <w:sz w:val="24"/>
      <w:szCs w:val="24"/>
      <w:lang w:val="lv-LV"/>
    </w:rPr>
  </w:style>
  <w:style w:type="paragraph" w:styleId="Heading1">
    <w:name w:val="heading 1"/>
    <w:basedOn w:val="Normal"/>
    <w:next w:val="Normal"/>
    <w:link w:val="Heading1Char"/>
    <w:uiPriority w:val="99"/>
    <w:qFormat/>
    <w:rsid w:val="00D1273D"/>
    <w:pPr>
      <w:keepNext/>
      <w:jc w:val="center"/>
      <w:outlineLvl w:val="0"/>
    </w:pPr>
    <w:rPr>
      <w:b/>
      <w:sz w:val="28"/>
      <w:szCs w:val="20"/>
    </w:rPr>
  </w:style>
  <w:style w:type="paragraph" w:styleId="Heading2">
    <w:name w:val="heading 2"/>
    <w:basedOn w:val="Normal"/>
    <w:next w:val="Normal"/>
    <w:link w:val="Heading2Char"/>
    <w:uiPriority w:val="99"/>
    <w:qFormat/>
    <w:rsid w:val="00D1273D"/>
    <w:pPr>
      <w:keepNext/>
      <w:jc w:val="center"/>
      <w:outlineLvl w:val="1"/>
    </w:pPr>
    <w:rPr>
      <w:sz w:val="28"/>
      <w:szCs w:val="20"/>
    </w:rPr>
  </w:style>
  <w:style w:type="paragraph" w:styleId="Heading4">
    <w:name w:val="heading 4"/>
    <w:basedOn w:val="Normal"/>
    <w:next w:val="Normal"/>
    <w:link w:val="Heading4Char"/>
    <w:uiPriority w:val="99"/>
    <w:qFormat/>
    <w:rsid w:val="002B2650"/>
    <w:pPr>
      <w:keepNext/>
      <w:jc w:val="right"/>
      <w:outlineLvl w:val="3"/>
    </w:pPr>
    <w:rPr>
      <w:i/>
      <w:iCs/>
      <w:szCs w:val="20"/>
    </w:rPr>
  </w:style>
  <w:style w:type="paragraph" w:styleId="Heading5">
    <w:name w:val="heading 5"/>
    <w:basedOn w:val="Normal"/>
    <w:next w:val="Normal"/>
    <w:link w:val="Heading5Char"/>
    <w:uiPriority w:val="99"/>
    <w:qFormat/>
    <w:rsid w:val="00D1273D"/>
    <w:pPr>
      <w:keepNext/>
      <w:jc w:val="center"/>
      <w:outlineLvl w:val="4"/>
    </w:pPr>
    <w:rPr>
      <w:szCs w:val="20"/>
    </w:rPr>
  </w:style>
  <w:style w:type="paragraph" w:styleId="Heading7">
    <w:name w:val="heading 7"/>
    <w:basedOn w:val="Normal"/>
    <w:next w:val="Normal"/>
    <w:link w:val="Heading7Char"/>
    <w:uiPriority w:val="99"/>
    <w:qFormat/>
    <w:rsid w:val="00D1273D"/>
    <w:pPr>
      <w:keepNext/>
      <w:ind w:left="360"/>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273D"/>
    <w:rPr>
      <w:rFonts w:ascii="Cambria" w:eastAsia="Times New Roman" w:hAnsi="Cambria" w:cs="Times New Roman"/>
      <w:b/>
      <w:bCs/>
      <w:kern w:val="32"/>
      <w:sz w:val="32"/>
      <w:szCs w:val="32"/>
      <w:lang w:val="lv-LV"/>
    </w:rPr>
  </w:style>
  <w:style w:type="character" w:customStyle="1" w:styleId="Heading2Char">
    <w:name w:val="Heading 2 Char"/>
    <w:link w:val="Heading2"/>
    <w:uiPriority w:val="9"/>
    <w:semiHidden/>
    <w:rsid w:val="00D1273D"/>
    <w:rPr>
      <w:rFonts w:ascii="Cambria" w:eastAsia="Times New Roman" w:hAnsi="Cambria" w:cs="Times New Roman"/>
      <w:b/>
      <w:bCs/>
      <w:i/>
      <w:iCs/>
      <w:sz w:val="28"/>
      <w:szCs w:val="28"/>
      <w:lang w:val="lv-LV"/>
    </w:rPr>
  </w:style>
  <w:style w:type="character" w:customStyle="1" w:styleId="Heading4Char">
    <w:name w:val="Heading 4 Char"/>
    <w:link w:val="Heading4"/>
    <w:uiPriority w:val="9"/>
    <w:semiHidden/>
    <w:rsid w:val="00D1273D"/>
    <w:rPr>
      <w:rFonts w:ascii="Calibri" w:eastAsia="Times New Roman" w:hAnsi="Calibri" w:cs="Times New Roman"/>
      <w:b/>
      <w:bCs/>
      <w:sz w:val="28"/>
      <w:szCs w:val="28"/>
      <w:lang w:val="lv-LV"/>
    </w:rPr>
  </w:style>
  <w:style w:type="character" w:customStyle="1" w:styleId="Heading5Char">
    <w:name w:val="Heading 5 Char"/>
    <w:link w:val="Heading5"/>
    <w:uiPriority w:val="9"/>
    <w:semiHidden/>
    <w:rsid w:val="00D1273D"/>
    <w:rPr>
      <w:rFonts w:ascii="Calibri" w:eastAsia="Times New Roman" w:hAnsi="Calibri" w:cs="Times New Roman"/>
      <w:b/>
      <w:bCs/>
      <w:i/>
      <w:iCs/>
      <w:sz w:val="26"/>
      <w:szCs w:val="26"/>
      <w:lang w:val="lv-LV"/>
    </w:rPr>
  </w:style>
  <w:style w:type="character" w:customStyle="1" w:styleId="Heading7Char">
    <w:name w:val="Heading 7 Char"/>
    <w:link w:val="Heading7"/>
    <w:uiPriority w:val="9"/>
    <w:semiHidden/>
    <w:rsid w:val="00D1273D"/>
    <w:rPr>
      <w:rFonts w:ascii="Calibri" w:eastAsia="Times New Roman" w:hAnsi="Calibri" w:cs="Times New Roman"/>
      <w:sz w:val="24"/>
      <w:szCs w:val="24"/>
      <w:lang w:val="lv-LV"/>
    </w:rPr>
  </w:style>
  <w:style w:type="paragraph" w:styleId="BalloonText">
    <w:name w:val="Balloon Text"/>
    <w:basedOn w:val="Normal"/>
    <w:link w:val="BalloonTextChar"/>
    <w:uiPriority w:val="99"/>
    <w:semiHidden/>
    <w:rsid w:val="005548BD"/>
    <w:rPr>
      <w:rFonts w:ascii="Tahoma" w:hAnsi="Tahoma" w:cs="Tahoma"/>
      <w:sz w:val="16"/>
      <w:szCs w:val="16"/>
    </w:rPr>
  </w:style>
  <w:style w:type="character" w:customStyle="1" w:styleId="FootnoteTextChar">
    <w:name w:val="Footnote Text Char"/>
    <w:link w:val="FootnoteText"/>
    <w:uiPriority w:val="99"/>
    <w:semiHidden/>
    <w:locked/>
    <w:rsid w:val="007A7C8B"/>
    <w:rPr>
      <w:rFonts w:cs="Times New Roman"/>
      <w:lang w:val="lv-LV" w:eastAsia="lv-LV" w:bidi="ar-SA"/>
    </w:rPr>
  </w:style>
  <w:style w:type="paragraph" w:styleId="EnvelopeAddress">
    <w:name w:val="envelope address"/>
    <w:basedOn w:val="Normal"/>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D1273D"/>
    <w:rPr>
      <w:rFonts w:ascii="Garamond" w:hAnsi="Garamond" w:cs="Arial"/>
      <w:b/>
    </w:rPr>
  </w:style>
  <w:style w:type="paragraph" w:styleId="BodyText2">
    <w:name w:val="Body Text 2"/>
    <w:basedOn w:val="Normal"/>
    <w:link w:val="BodyText2Char"/>
    <w:uiPriority w:val="99"/>
    <w:rsid w:val="00D1273D"/>
    <w:pPr>
      <w:jc w:val="both"/>
    </w:pPr>
    <w:rPr>
      <w:sz w:val="28"/>
      <w:szCs w:val="20"/>
    </w:rPr>
  </w:style>
  <w:style w:type="character" w:customStyle="1" w:styleId="BodyText2Char">
    <w:name w:val="Body Text 2 Char"/>
    <w:link w:val="BodyText2"/>
    <w:uiPriority w:val="99"/>
    <w:semiHidden/>
    <w:rsid w:val="00D1273D"/>
    <w:rPr>
      <w:sz w:val="24"/>
      <w:szCs w:val="24"/>
      <w:lang w:val="lv-LV"/>
    </w:rPr>
  </w:style>
  <w:style w:type="paragraph" w:styleId="NormalWeb">
    <w:name w:val="Normal (Web)"/>
    <w:basedOn w:val="Normal"/>
    <w:uiPriority w:val="99"/>
    <w:rsid w:val="00D1273D"/>
    <w:pPr>
      <w:spacing w:before="100" w:beforeAutospacing="1" w:after="100" w:afterAutospacing="1"/>
    </w:pPr>
    <w:rPr>
      <w:lang w:val="en-GB"/>
    </w:rPr>
  </w:style>
  <w:style w:type="paragraph" w:customStyle="1" w:styleId="naisc">
    <w:name w:val="naisc"/>
    <w:basedOn w:val="Normal"/>
    <w:rsid w:val="00D1273D"/>
    <w:pPr>
      <w:spacing w:before="100" w:beforeAutospacing="1" w:after="100" w:afterAutospacing="1"/>
      <w:jc w:val="center"/>
    </w:pPr>
    <w:rPr>
      <w:lang w:val="en-GB"/>
    </w:rPr>
  </w:style>
  <w:style w:type="paragraph" w:styleId="Header">
    <w:name w:val="header"/>
    <w:basedOn w:val="Normal"/>
    <w:link w:val="HeaderChar"/>
    <w:uiPriority w:val="99"/>
    <w:rsid w:val="00D1273D"/>
    <w:pPr>
      <w:tabs>
        <w:tab w:val="center" w:pos="4153"/>
        <w:tab w:val="right" w:pos="8306"/>
      </w:tabs>
    </w:pPr>
  </w:style>
  <w:style w:type="character" w:customStyle="1" w:styleId="HeaderChar">
    <w:name w:val="Header Char"/>
    <w:link w:val="Header"/>
    <w:uiPriority w:val="99"/>
    <w:semiHidden/>
    <w:rsid w:val="00D1273D"/>
    <w:rPr>
      <w:sz w:val="24"/>
      <w:szCs w:val="24"/>
      <w:lang w:val="lv-LV"/>
    </w:rPr>
  </w:style>
  <w:style w:type="paragraph" w:styleId="Footer">
    <w:name w:val="footer"/>
    <w:basedOn w:val="Normal"/>
    <w:link w:val="FooterChar"/>
    <w:uiPriority w:val="99"/>
    <w:rsid w:val="00D1273D"/>
    <w:pPr>
      <w:tabs>
        <w:tab w:val="center" w:pos="4153"/>
        <w:tab w:val="right" w:pos="8306"/>
      </w:tabs>
    </w:pPr>
  </w:style>
  <w:style w:type="character" w:customStyle="1" w:styleId="FooterChar">
    <w:name w:val="Footer Char"/>
    <w:link w:val="Footer"/>
    <w:uiPriority w:val="99"/>
    <w:semiHidden/>
    <w:rsid w:val="00D1273D"/>
    <w:rPr>
      <w:sz w:val="24"/>
      <w:szCs w:val="24"/>
      <w:lang w:val="lv-LV"/>
    </w:rPr>
  </w:style>
  <w:style w:type="character" w:styleId="PageNumber">
    <w:name w:val="page number"/>
    <w:uiPriority w:val="99"/>
    <w:rsid w:val="00D1273D"/>
    <w:rPr>
      <w:rFonts w:cs="Times New Roman"/>
    </w:rPr>
  </w:style>
  <w:style w:type="paragraph" w:styleId="BodyText">
    <w:name w:val="Body Text"/>
    <w:basedOn w:val="Normal"/>
    <w:link w:val="BodyTextChar"/>
    <w:uiPriority w:val="99"/>
    <w:rsid w:val="00D1273D"/>
    <w:pPr>
      <w:jc w:val="both"/>
    </w:pPr>
  </w:style>
  <w:style w:type="character" w:customStyle="1" w:styleId="BodyTextChar">
    <w:name w:val="Body Text Char"/>
    <w:link w:val="BodyText"/>
    <w:uiPriority w:val="99"/>
    <w:semiHidden/>
    <w:rsid w:val="00D1273D"/>
    <w:rPr>
      <w:sz w:val="24"/>
      <w:szCs w:val="24"/>
      <w:lang w:val="lv-LV"/>
    </w:rPr>
  </w:style>
  <w:style w:type="character" w:styleId="Hyperlink">
    <w:name w:val="Hyperlink"/>
    <w:uiPriority w:val="99"/>
    <w:rsid w:val="00D1273D"/>
    <w:rPr>
      <w:rFonts w:cs="Times New Roman"/>
      <w:color w:val="0000FF"/>
      <w:u w:val="single"/>
    </w:rPr>
  </w:style>
  <w:style w:type="paragraph" w:customStyle="1" w:styleId="naisf">
    <w:name w:val="naisf"/>
    <w:basedOn w:val="Normal"/>
    <w:uiPriority w:val="99"/>
    <w:rsid w:val="00FC430C"/>
    <w:pPr>
      <w:spacing w:before="100" w:beforeAutospacing="1" w:after="100" w:afterAutospacing="1"/>
      <w:jc w:val="both"/>
    </w:pPr>
    <w:rPr>
      <w:rFonts w:eastAsia="Arial Unicode MS"/>
      <w:lang w:val="en-GB"/>
    </w:rPr>
  </w:style>
  <w:style w:type="paragraph" w:customStyle="1" w:styleId="G4">
    <w:name w:val="G4"/>
    <w:basedOn w:val="Normal"/>
    <w:autoRedefine/>
    <w:uiPriority w:val="99"/>
    <w:rsid w:val="001D3987"/>
    <w:pPr>
      <w:jc w:val="both"/>
    </w:pPr>
  </w:style>
  <w:style w:type="paragraph" w:customStyle="1" w:styleId="xl24">
    <w:name w:val="xl24"/>
    <w:basedOn w:val="Normal"/>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uiPriority w:val="99"/>
    <w:rsid w:val="00184C32"/>
    <w:rPr>
      <w:rFonts w:cs="Times New Roman"/>
      <w:color w:val="800080"/>
      <w:u w:val="single"/>
    </w:rPr>
  </w:style>
  <w:style w:type="character" w:styleId="Strong">
    <w:name w:val="Strong"/>
    <w:uiPriority w:val="22"/>
    <w:qFormat/>
    <w:rsid w:val="00EC21C0"/>
    <w:rPr>
      <w:rFonts w:cs="Times New Roman"/>
      <w:b/>
      <w:bCs/>
    </w:rPr>
  </w:style>
  <w:style w:type="paragraph" w:styleId="BodyTextIndent">
    <w:name w:val="Body Text Indent"/>
    <w:basedOn w:val="Normal"/>
    <w:link w:val="BodyTextIndentChar"/>
    <w:uiPriority w:val="99"/>
    <w:rsid w:val="001F6BC5"/>
    <w:pPr>
      <w:spacing w:after="120"/>
      <w:ind w:left="283"/>
    </w:pPr>
  </w:style>
  <w:style w:type="character" w:customStyle="1" w:styleId="BodyTextIndentChar">
    <w:name w:val="Body Text Indent Char"/>
    <w:link w:val="BodyTextIndent"/>
    <w:uiPriority w:val="99"/>
    <w:semiHidden/>
    <w:rsid w:val="00D1273D"/>
    <w:rPr>
      <w:sz w:val="24"/>
      <w:szCs w:val="24"/>
      <w:lang w:val="lv-LV"/>
    </w:rPr>
  </w:style>
  <w:style w:type="paragraph" w:styleId="FootnoteText">
    <w:name w:val="footnote text"/>
    <w:basedOn w:val="Normal"/>
    <w:link w:val="FootnoteTextChar"/>
    <w:uiPriority w:val="99"/>
    <w:semiHidden/>
    <w:rsid w:val="0059541B"/>
    <w:rPr>
      <w:sz w:val="20"/>
      <w:szCs w:val="20"/>
      <w:lang w:eastAsia="lv-LV"/>
    </w:rPr>
  </w:style>
  <w:style w:type="paragraph" w:customStyle="1" w:styleId="CharChar4Char1">
    <w:name w:val="Char Char4 Char1"/>
    <w:basedOn w:val="Normal"/>
    <w:next w:val="BlockText"/>
    <w:uiPriority w:val="99"/>
    <w:rsid w:val="00640263"/>
    <w:pPr>
      <w:spacing w:before="120" w:after="160" w:line="240" w:lineRule="exact"/>
      <w:ind w:firstLine="720"/>
      <w:jc w:val="both"/>
    </w:pPr>
    <w:rPr>
      <w:rFonts w:ascii="Verdana" w:hAnsi="Verdana"/>
      <w:sz w:val="20"/>
      <w:szCs w:val="20"/>
      <w:lang w:val="en-US"/>
    </w:rPr>
  </w:style>
  <w:style w:type="character" w:styleId="FootnoteReference">
    <w:name w:val="footnote reference"/>
    <w:uiPriority w:val="99"/>
    <w:semiHidden/>
    <w:rsid w:val="0059541B"/>
    <w:rPr>
      <w:rFonts w:cs="Times New Roman"/>
      <w:vertAlign w:val="superscript"/>
    </w:rPr>
  </w:style>
  <w:style w:type="character" w:styleId="CommentReference">
    <w:name w:val="annotation reference"/>
    <w:uiPriority w:val="99"/>
    <w:semiHidden/>
    <w:rsid w:val="00162A40"/>
    <w:rPr>
      <w:rFonts w:cs="Times New Roman"/>
      <w:sz w:val="16"/>
      <w:szCs w:val="16"/>
    </w:rPr>
  </w:style>
  <w:style w:type="paragraph" w:styleId="CommentText">
    <w:name w:val="annotation text"/>
    <w:basedOn w:val="Normal"/>
    <w:link w:val="CommentTextChar"/>
    <w:uiPriority w:val="99"/>
    <w:semiHidden/>
    <w:rsid w:val="00162A40"/>
    <w:rPr>
      <w:sz w:val="20"/>
      <w:szCs w:val="20"/>
    </w:rPr>
  </w:style>
  <w:style w:type="character" w:customStyle="1" w:styleId="CommentTextChar">
    <w:name w:val="Comment Text Char"/>
    <w:link w:val="CommentText"/>
    <w:uiPriority w:val="99"/>
    <w:semiHidden/>
    <w:rsid w:val="00D1273D"/>
    <w:rPr>
      <w:sz w:val="20"/>
      <w:szCs w:val="20"/>
      <w:lang w:val="lv-LV"/>
    </w:rPr>
  </w:style>
  <w:style w:type="paragraph" w:styleId="CommentSubject">
    <w:name w:val="annotation subject"/>
    <w:basedOn w:val="CommentText"/>
    <w:next w:val="CommentText"/>
    <w:link w:val="CommentSubjectChar"/>
    <w:uiPriority w:val="99"/>
    <w:semiHidden/>
    <w:rsid w:val="00162A40"/>
    <w:rPr>
      <w:b/>
      <w:bCs/>
    </w:rPr>
  </w:style>
  <w:style w:type="character" w:customStyle="1" w:styleId="CommentSubjectChar">
    <w:name w:val="Comment Subject Char"/>
    <w:link w:val="CommentSubject"/>
    <w:uiPriority w:val="99"/>
    <w:semiHidden/>
    <w:rsid w:val="00D1273D"/>
    <w:rPr>
      <w:b/>
      <w:bCs/>
      <w:sz w:val="20"/>
      <w:szCs w:val="20"/>
      <w:lang w:val="lv-LV"/>
    </w:rPr>
  </w:style>
  <w:style w:type="paragraph" w:customStyle="1" w:styleId="CharChar4Char">
    <w:name w:val="Char Char4 Char"/>
    <w:basedOn w:val="Normal"/>
    <w:next w:val="BlockText"/>
    <w:uiPriority w:val="99"/>
    <w:rsid w:val="0032178A"/>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32178A"/>
    <w:pPr>
      <w:spacing w:after="120"/>
      <w:ind w:left="1440" w:right="1440"/>
    </w:pPr>
  </w:style>
  <w:style w:type="paragraph" w:customStyle="1" w:styleId="EE-H3">
    <w:name w:val="EE-H3"/>
    <w:basedOn w:val="Normal"/>
    <w:autoRedefine/>
    <w:uiPriority w:val="99"/>
    <w:rsid w:val="00D0369B"/>
    <w:pPr>
      <w:ind w:right="6"/>
      <w:jc w:val="both"/>
    </w:pPr>
    <w:rPr>
      <w:lang w:eastAsia="lv-LV"/>
    </w:rPr>
  </w:style>
  <w:style w:type="character" w:customStyle="1" w:styleId="BalloonTextChar">
    <w:name w:val="Balloon Text Char"/>
    <w:link w:val="BalloonText"/>
    <w:uiPriority w:val="99"/>
    <w:semiHidden/>
    <w:locked/>
    <w:rsid w:val="007C4095"/>
    <w:rPr>
      <w:rFonts w:ascii="Tahoma" w:hAnsi="Tahoma" w:cs="Tahoma"/>
      <w:sz w:val="16"/>
      <w:szCs w:val="16"/>
      <w:lang w:val="lv-LV" w:eastAsia="en-US" w:bidi="ar-SA"/>
    </w:rPr>
  </w:style>
  <w:style w:type="paragraph" w:customStyle="1" w:styleId="CharChar4CharCharCharChar">
    <w:name w:val="Char Char4 Char Char Char Char"/>
    <w:basedOn w:val="Normal"/>
    <w:next w:val="BlockText"/>
    <w:rsid w:val="007E21EC"/>
    <w:pPr>
      <w:spacing w:before="120" w:after="160" w:line="240" w:lineRule="exact"/>
      <w:ind w:firstLine="720"/>
      <w:jc w:val="both"/>
    </w:pPr>
    <w:rPr>
      <w:rFonts w:ascii="Verdana" w:hAnsi="Verdana"/>
      <w:sz w:val="20"/>
      <w:szCs w:val="20"/>
      <w:lang w:val="en-US"/>
    </w:rPr>
  </w:style>
  <w:style w:type="paragraph" w:customStyle="1" w:styleId="1">
    <w:name w:val="1"/>
    <w:basedOn w:val="Normal"/>
    <w:rsid w:val="00FD495A"/>
    <w:pPr>
      <w:spacing w:after="160" w:line="240" w:lineRule="exact"/>
    </w:pPr>
    <w:rPr>
      <w:rFonts w:ascii="Tahoma" w:hAnsi="Tahoma"/>
      <w:sz w:val="20"/>
      <w:szCs w:val="20"/>
      <w:lang w:val="en-US"/>
    </w:rPr>
  </w:style>
  <w:style w:type="paragraph" w:customStyle="1" w:styleId="Default">
    <w:name w:val="Default"/>
    <w:rsid w:val="000518C5"/>
    <w:pPr>
      <w:autoSpaceDE w:val="0"/>
      <w:autoSpaceDN w:val="0"/>
      <w:adjustRightInd w:val="0"/>
    </w:pPr>
    <w:rPr>
      <w:color w:val="000000"/>
      <w:sz w:val="24"/>
      <w:szCs w:val="24"/>
      <w:lang w:val="lv-LV" w:eastAsia="lv-LV"/>
    </w:rPr>
  </w:style>
  <w:style w:type="paragraph" w:customStyle="1" w:styleId="RakstzCharCharRakstzCharCharRakstz">
    <w:name w:val="Rakstz. Char Char Rakstz. Char Char Rakstz."/>
    <w:basedOn w:val="Normal"/>
    <w:rsid w:val="00906472"/>
    <w:pPr>
      <w:spacing w:after="160" w:line="240" w:lineRule="exact"/>
    </w:pPr>
    <w:rPr>
      <w:rFonts w:ascii="Tahoma" w:hAnsi="Tahoma"/>
      <w:sz w:val="20"/>
      <w:szCs w:val="20"/>
      <w:lang w:val="en-US"/>
    </w:rPr>
  </w:style>
  <w:style w:type="paragraph" w:customStyle="1" w:styleId="naisnod">
    <w:name w:val="naisnod"/>
    <w:basedOn w:val="Normal"/>
    <w:rsid w:val="00FB0C41"/>
    <w:pPr>
      <w:spacing w:before="100" w:beforeAutospacing="1" w:after="100" w:afterAutospacing="1"/>
    </w:pPr>
    <w:rPr>
      <w:lang w:eastAsia="lv-LV" w:bidi="lo-LA"/>
    </w:rPr>
  </w:style>
  <w:style w:type="paragraph" w:customStyle="1" w:styleId="naiskr">
    <w:name w:val="naiskr"/>
    <w:basedOn w:val="Normal"/>
    <w:uiPriority w:val="99"/>
    <w:rsid w:val="00FB0C41"/>
    <w:pPr>
      <w:spacing w:before="100" w:beforeAutospacing="1" w:after="100" w:afterAutospacing="1"/>
    </w:pPr>
    <w:rPr>
      <w:lang w:eastAsia="lv-LV" w:bidi="lo-LA"/>
    </w:rPr>
  </w:style>
  <w:style w:type="paragraph" w:customStyle="1" w:styleId="naislab">
    <w:name w:val="naislab"/>
    <w:basedOn w:val="Normal"/>
    <w:rsid w:val="00FB0C41"/>
    <w:pPr>
      <w:spacing w:before="100" w:beforeAutospacing="1" w:after="100" w:afterAutospacing="1"/>
    </w:pPr>
    <w:rPr>
      <w:lang w:eastAsia="lv-LV" w:bidi="lo-LA"/>
    </w:rPr>
  </w:style>
  <w:style w:type="character" w:customStyle="1" w:styleId="spelle">
    <w:name w:val="spelle"/>
    <w:basedOn w:val="DefaultParagraphFont"/>
    <w:rsid w:val="002F4AA1"/>
  </w:style>
  <w:style w:type="table" w:styleId="TableGrid">
    <w:name w:val="Table Grid"/>
    <w:basedOn w:val="TableNormal"/>
    <w:uiPriority w:val="59"/>
    <w:rsid w:val="00BE09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66368"/>
    <w:pPr>
      <w:ind w:left="720"/>
      <w:contextualSpacing/>
    </w:pPr>
  </w:style>
</w:styles>
</file>

<file path=word/webSettings.xml><?xml version="1.0" encoding="utf-8"?>
<w:webSettings xmlns:r="http://schemas.openxmlformats.org/officeDocument/2006/relationships" xmlns:w="http://schemas.openxmlformats.org/wordprocessingml/2006/main">
  <w:divs>
    <w:div w:id="2170460">
      <w:bodyDiv w:val="1"/>
      <w:marLeft w:val="0"/>
      <w:marRight w:val="0"/>
      <w:marTop w:val="0"/>
      <w:marBottom w:val="0"/>
      <w:divBdr>
        <w:top w:val="none" w:sz="0" w:space="0" w:color="auto"/>
        <w:left w:val="none" w:sz="0" w:space="0" w:color="auto"/>
        <w:bottom w:val="none" w:sz="0" w:space="0" w:color="auto"/>
        <w:right w:val="none" w:sz="0" w:space="0" w:color="auto"/>
      </w:divBdr>
    </w:div>
    <w:div w:id="126515532">
      <w:bodyDiv w:val="1"/>
      <w:marLeft w:val="0"/>
      <w:marRight w:val="0"/>
      <w:marTop w:val="0"/>
      <w:marBottom w:val="0"/>
      <w:divBdr>
        <w:top w:val="none" w:sz="0" w:space="0" w:color="auto"/>
        <w:left w:val="none" w:sz="0" w:space="0" w:color="auto"/>
        <w:bottom w:val="none" w:sz="0" w:space="0" w:color="auto"/>
        <w:right w:val="none" w:sz="0" w:space="0" w:color="auto"/>
      </w:divBdr>
    </w:div>
    <w:div w:id="741290964">
      <w:bodyDiv w:val="1"/>
      <w:marLeft w:val="0"/>
      <w:marRight w:val="0"/>
      <w:marTop w:val="0"/>
      <w:marBottom w:val="0"/>
      <w:divBdr>
        <w:top w:val="none" w:sz="0" w:space="0" w:color="auto"/>
        <w:left w:val="none" w:sz="0" w:space="0" w:color="auto"/>
        <w:bottom w:val="none" w:sz="0" w:space="0" w:color="auto"/>
        <w:right w:val="none" w:sz="0" w:space="0" w:color="auto"/>
      </w:divBdr>
    </w:div>
    <w:div w:id="828518551">
      <w:bodyDiv w:val="1"/>
      <w:marLeft w:val="0"/>
      <w:marRight w:val="0"/>
      <w:marTop w:val="0"/>
      <w:marBottom w:val="0"/>
      <w:divBdr>
        <w:top w:val="none" w:sz="0" w:space="0" w:color="auto"/>
        <w:left w:val="none" w:sz="0" w:space="0" w:color="auto"/>
        <w:bottom w:val="none" w:sz="0" w:space="0" w:color="auto"/>
        <w:right w:val="none" w:sz="0" w:space="0" w:color="auto"/>
      </w:divBdr>
    </w:div>
    <w:div w:id="1010372884">
      <w:marLeft w:val="0"/>
      <w:marRight w:val="0"/>
      <w:marTop w:val="0"/>
      <w:marBottom w:val="0"/>
      <w:divBdr>
        <w:top w:val="none" w:sz="0" w:space="0" w:color="auto"/>
        <w:left w:val="none" w:sz="0" w:space="0" w:color="auto"/>
        <w:bottom w:val="none" w:sz="0" w:space="0" w:color="auto"/>
        <w:right w:val="none" w:sz="0" w:space="0" w:color="auto"/>
      </w:divBdr>
      <w:divsChild>
        <w:div w:id="1010372878">
          <w:marLeft w:val="0"/>
          <w:marRight w:val="0"/>
          <w:marTop w:val="0"/>
          <w:marBottom w:val="0"/>
          <w:divBdr>
            <w:top w:val="none" w:sz="0" w:space="0" w:color="auto"/>
            <w:left w:val="none" w:sz="0" w:space="0" w:color="auto"/>
            <w:bottom w:val="none" w:sz="0" w:space="0" w:color="auto"/>
            <w:right w:val="none" w:sz="0" w:space="0" w:color="auto"/>
          </w:divBdr>
        </w:div>
        <w:div w:id="1010372881">
          <w:marLeft w:val="0"/>
          <w:marRight w:val="0"/>
          <w:marTop w:val="0"/>
          <w:marBottom w:val="0"/>
          <w:divBdr>
            <w:top w:val="none" w:sz="0" w:space="0" w:color="auto"/>
            <w:left w:val="none" w:sz="0" w:space="0" w:color="auto"/>
            <w:bottom w:val="none" w:sz="0" w:space="0" w:color="auto"/>
            <w:right w:val="none" w:sz="0" w:space="0" w:color="auto"/>
          </w:divBdr>
        </w:div>
        <w:div w:id="1010372883">
          <w:marLeft w:val="0"/>
          <w:marRight w:val="0"/>
          <w:marTop w:val="0"/>
          <w:marBottom w:val="0"/>
          <w:divBdr>
            <w:top w:val="none" w:sz="0" w:space="0" w:color="auto"/>
            <w:left w:val="none" w:sz="0" w:space="0" w:color="auto"/>
            <w:bottom w:val="none" w:sz="0" w:space="0" w:color="auto"/>
            <w:right w:val="none" w:sz="0" w:space="0" w:color="auto"/>
          </w:divBdr>
        </w:div>
        <w:div w:id="1010372887">
          <w:marLeft w:val="0"/>
          <w:marRight w:val="0"/>
          <w:marTop w:val="0"/>
          <w:marBottom w:val="0"/>
          <w:divBdr>
            <w:top w:val="none" w:sz="0" w:space="0" w:color="auto"/>
            <w:left w:val="none" w:sz="0" w:space="0" w:color="auto"/>
            <w:bottom w:val="none" w:sz="0" w:space="0" w:color="auto"/>
            <w:right w:val="none" w:sz="0" w:space="0" w:color="auto"/>
          </w:divBdr>
        </w:div>
        <w:div w:id="1010372888">
          <w:marLeft w:val="0"/>
          <w:marRight w:val="0"/>
          <w:marTop w:val="0"/>
          <w:marBottom w:val="0"/>
          <w:divBdr>
            <w:top w:val="none" w:sz="0" w:space="0" w:color="auto"/>
            <w:left w:val="none" w:sz="0" w:space="0" w:color="auto"/>
            <w:bottom w:val="none" w:sz="0" w:space="0" w:color="auto"/>
            <w:right w:val="none" w:sz="0" w:space="0" w:color="auto"/>
          </w:divBdr>
        </w:div>
        <w:div w:id="1010372890">
          <w:marLeft w:val="0"/>
          <w:marRight w:val="0"/>
          <w:marTop w:val="0"/>
          <w:marBottom w:val="0"/>
          <w:divBdr>
            <w:top w:val="none" w:sz="0" w:space="0" w:color="auto"/>
            <w:left w:val="none" w:sz="0" w:space="0" w:color="auto"/>
            <w:bottom w:val="none" w:sz="0" w:space="0" w:color="auto"/>
            <w:right w:val="none" w:sz="0" w:space="0" w:color="auto"/>
          </w:divBdr>
        </w:div>
        <w:div w:id="1010372892">
          <w:marLeft w:val="0"/>
          <w:marRight w:val="0"/>
          <w:marTop w:val="0"/>
          <w:marBottom w:val="0"/>
          <w:divBdr>
            <w:top w:val="none" w:sz="0" w:space="0" w:color="auto"/>
            <w:left w:val="none" w:sz="0" w:space="0" w:color="auto"/>
            <w:bottom w:val="none" w:sz="0" w:space="0" w:color="auto"/>
            <w:right w:val="none" w:sz="0" w:space="0" w:color="auto"/>
          </w:divBdr>
        </w:div>
        <w:div w:id="1010372897">
          <w:marLeft w:val="0"/>
          <w:marRight w:val="0"/>
          <w:marTop w:val="0"/>
          <w:marBottom w:val="0"/>
          <w:divBdr>
            <w:top w:val="none" w:sz="0" w:space="0" w:color="auto"/>
            <w:left w:val="none" w:sz="0" w:space="0" w:color="auto"/>
            <w:bottom w:val="none" w:sz="0" w:space="0" w:color="auto"/>
            <w:right w:val="none" w:sz="0" w:space="0" w:color="auto"/>
          </w:divBdr>
        </w:div>
        <w:div w:id="1010372899">
          <w:marLeft w:val="0"/>
          <w:marRight w:val="0"/>
          <w:marTop w:val="0"/>
          <w:marBottom w:val="0"/>
          <w:divBdr>
            <w:top w:val="none" w:sz="0" w:space="0" w:color="auto"/>
            <w:left w:val="none" w:sz="0" w:space="0" w:color="auto"/>
            <w:bottom w:val="none" w:sz="0" w:space="0" w:color="auto"/>
            <w:right w:val="none" w:sz="0" w:space="0" w:color="auto"/>
          </w:divBdr>
        </w:div>
        <w:div w:id="1010372901">
          <w:marLeft w:val="0"/>
          <w:marRight w:val="0"/>
          <w:marTop w:val="0"/>
          <w:marBottom w:val="0"/>
          <w:divBdr>
            <w:top w:val="none" w:sz="0" w:space="0" w:color="auto"/>
            <w:left w:val="none" w:sz="0" w:space="0" w:color="auto"/>
            <w:bottom w:val="none" w:sz="0" w:space="0" w:color="auto"/>
            <w:right w:val="none" w:sz="0" w:space="0" w:color="auto"/>
          </w:divBdr>
        </w:div>
        <w:div w:id="1010372903">
          <w:marLeft w:val="0"/>
          <w:marRight w:val="0"/>
          <w:marTop w:val="0"/>
          <w:marBottom w:val="0"/>
          <w:divBdr>
            <w:top w:val="none" w:sz="0" w:space="0" w:color="auto"/>
            <w:left w:val="none" w:sz="0" w:space="0" w:color="auto"/>
            <w:bottom w:val="none" w:sz="0" w:space="0" w:color="auto"/>
            <w:right w:val="none" w:sz="0" w:space="0" w:color="auto"/>
          </w:divBdr>
        </w:div>
        <w:div w:id="1010372904">
          <w:marLeft w:val="0"/>
          <w:marRight w:val="0"/>
          <w:marTop w:val="0"/>
          <w:marBottom w:val="0"/>
          <w:divBdr>
            <w:top w:val="none" w:sz="0" w:space="0" w:color="auto"/>
            <w:left w:val="none" w:sz="0" w:space="0" w:color="auto"/>
            <w:bottom w:val="none" w:sz="0" w:space="0" w:color="auto"/>
            <w:right w:val="none" w:sz="0" w:space="0" w:color="auto"/>
          </w:divBdr>
        </w:div>
      </w:divsChild>
    </w:div>
    <w:div w:id="1010372889">
      <w:marLeft w:val="0"/>
      <w:marRight w:val="0"/>
      <w:marTop w:val="0"/>
      <w:marBottom w:val="0"/>
      <w:divBdr>
        <w:top w:val="none" w:sz="0" w:space="0" w:color="auto"/>
        <w:left w:val="none" w:sz="0" w:space="0" w:color="auto"/>
        <w:bottom w:val="none" w:sz="0" w:space="0" w:color="auto"/>
        <w:right w:val="none" w:sz="0" w:space="0" w:color="auto"/>
      </w:divBdr>
    </w:div>
    <w:div w:id="1010372896">
      <w:marLeft w:val="0"/>
      <w:marRight w:val="0"/>
      <w:marTop w:val="0"/>
      <w:marBottom w:val="0"/>
      <w:divBdr>
        <w:top w:val="none" w:sz="0" w:space="0" w:color="auto"/>
        <w:left w:val="none" w:sz="0" w:space="0" w:color="auto"/>
        <w:bottom w:val="none" w:sz="0" w:space="0" w:color="auto"/>
        <w:right w:val="none" w:sz="0" w:space="0" w:color="auto"/>
      </w:divBdr>
      <w:divsChild>
        <w:div w:id="1010372879">
          <w:marLeft w:val="0"/>
          <w:marRight w:val="0"/>
          <w:marTop w:val="0"/>
          <w:marBottom w:val="0"/>
          <w:divBdr>
            <w:top w:val="none" w:sz="0" w:space="0" w:color="auto"/>
            <w:left w:val="none" w:sz="0" w:space="0" w:color="auto"/>
            <w:bottom w:val="none" w:sz="0" w:space="0" w:color="auto"/>
            <w:right w:val="none" w:sz="0" w:space="0" w:color="auto"/>
          </w:divBdr>
        </w:div>
        <w:div w:id="1010372880">
          <w:marLeft w:val="0"/>
          <w:marRight w:val="0"/>
          <w:marTop w:val="0"/>
          <w:marBottom w:val="0"/>
          <w:divBdr>
            <w:top w:val="none" w:sz="0" w:space="0" w:color="auto"/>
            <w:left w:val="none" w:sz="0" w:space="0" w:color="auto"/>
            <w:bottom w:val="none" w:sz="0" w:space="0" w:color="auto"/>
            <w:right w:val="none" w:sz="0" w:space="0" w:color="auto"/>
          </w:divBdr>
        </w:div>
        <w:div w:id="1010372882">
          <w:marLeft w:val="0"/>
          <w:marRight w:val="0"/>
          <w:marTop w:val="0"/>
          <w:marBottom w:val="0"/>
          <w:divBdr>
            <w:top w:val="none" w:sz="0" w:space="0" w:color="auto"/>
            <w:left w:val="none" w:sz="0" w:space="0" w:color="auto"/>
            <w:bottom w:val="none" w:sz="0" w:space="0" w:color="auto"/>
            <w:right w:val="none" w:sz="0" w:space="0" w:color="auto"/>
          </w:divBdr>
        </w:div>
        <w:div w:id="1010372885">
          <w:marLeft w:val="0"/>
          <w:marRight w:val="0"/>
          <w:marTop w:val="0"/>
          <w:marBottom w:val="0"/>
          <w:divBdr>
            <w:top w:val="none" w:sz="0" w:space="0" w:color="auto"/>
            <w:left w:val="none" w:sz="0" w:space="0" w:color="auto"/>
            <w:bottom w:val="none" w:sz="0" w:space="0" w:color="auto"/>
            <w:right w:val="none" w:sz="0" w:space="0" w:color="auto"/>
          </w:divBdr>
        </w:div>
        <w:div w:id="1010372886">
          <w:marLeft w:val="0"/>
          <w:marRight w:val="0"/>
          <w:marTop w:val="0"/>
          <w:marBottom w:val="0"/>
          <w:divBdr>
            <w:top w:val="none" w:sz="0" w:space="0" w:color="auto"/>
            <w:left w:val="none" w:sz="0" w:space="0" w:color="auto"/>
            <w:bottom w:val="none" w:sz="0" w:space="0" w:color="auto"/>
            <w:right w:val="none" w:sz="0" w:space="0" w:color="auto"/>
          </w:divBdr>
        </w:div>
        <w:div w:id="1010372891">
          <w:marLeft w:val="0"/>
          <w:marRight w:val="0"/>
          <w:marTop w:val="0"/>
          <w:marBottom w:val="0"/>
          <w:divBdr>
            <w:top w:val="none" w:sz="0" w:space="0" w:color="auto"/>
            <w:left w:val="none" w:sz="0" w:space="0" w:color="auto"/>
            <w:bottom w:val="none" w:sz="0" w:space="0" w:color="auto"/>
            <w:right w:val="none" w:sz="0" w:space="0" w:color="auto"/>
          </w:divBdr>
        </w:div>
        <w:div w:id="1010372893">
          <w:marLeft w:val="0"/>
          <w:marRight w:val="0"/>
          <w:marTop w:val="0"/>
          <w:marBottom w:val="0"/>
          <w:divBdr>
            <w:top w:val="none" w:sz="0" w:space="0" w:color="auto"/>
            <w:left w:val="none" w:sz="0" w:space="0" w:color="auto"/>
            <w:bottom w:val="none" w:sz="0" w:space="0" w:color="auto"/>
            <w:right w:val="none" w:sz="0" w:space="0" w:color="auto"/>
          </w:divBdr>
        </w:div>
        <w:div w:id="1010372894">
          <w:marLeft w:val="0"/>
          <w:marRight w:val="0"/>
          <w:marTop w:val="0"/>
          <w:marBottom w:val="0"/>
          <w:divBdr>
            <w:top w:val="none" w:sz="0" w:space="0" w:color="auto"/>
            <w:left w:val="none" w:sz="0" w:space="0" w:color="auto"/>
            <w:bottom w:val="none" w:sz="0" w:space="0" w:color="auto"/>
            <w:right w:val="none" w:sz="0" w:space="0" w:color="auto"/>
          </w:divBdr>
        </w:div>
        <w:div w:id="1010372895">
          <w:marLeft w:val="0"/>
          <w:marRight w:val="0"/>
          <w:marTop w:val="0"/>
          <w:marBottom w:val="0"/>
          <w:divBdr>
            <w:top w:val="none" w:sz="0" w:space="0" w:color="auto"/>
            <w:left w:val="none" w:sz="0" w:space="0" w:color="auto"/>
            <w:bottom w:val="none" w:sz="0" w:space="0" w:color="auto"/>
            <w:right w:val="none" w:sz="0" w:space="0" w:color="auto"/>
          </w:divBdr>
        </w:div>
        <w:div w:id="1010372898">
          <w:marLeft w:val="0"/>
          <w:marRight w:val="0"/>
          <w:marTop w:val="0"/>
          <w:marBottom w:val="0"/>
          <w:divBdr>
            <w:top w:val="none" w:sz="0" w:space="0" w:color="auto"/>
            <w:left w:val="none" w:sz="0" w:space="0" w:color="auto"/>
            <w:bottom w:val="none" w:sz="0" w:space="0" w:color="auto"/>
            <w:right w:val="none" w:sz="0" w:space="0" w:color="auto"/>
          </w:divBdr>
        </w:div>
        <w:div w:id="1010372900">
          <w:marLeft w:val="0"/>
          <w:marRight w:val="0"/>
          <w:marTop w:val="0"/>
          <w:marBottom w:val="0"/>
          <w:divBdr>
            <w:top w:val="none" w:sz="0" w:space="0" w:color="auto"/>
            <w:left w:val="none" w:sz="0" w:space="0" w:color="auto"/>
            <w:bottom w:val="none" w:sz="0" w:space="0" w:color="auto"/>
            <w:right w:val="none" w:sz="0" w:space="0" w:color="auto"/>
          </w:divBdr>
        </w:div>
        <w:div w:id="1010372902">
          <w:marLeft w:val="0"/>
          <w:marRight w:val="0"/>
          <w:marTop w:val="0"/>
          <w:marBottom w:val="0"/>
          <w:divBdr>
            <w:top w:val="none" w:sz="0" w:space="0" w:color="auto"/>
            <w:left w:val="none" w:sz="0" w:space="0" w:color="auto"/>
            <w:bottom w:val="none" w:sz="0" w:space="0" w:color="auto"/>
            <w:right w:val="none" w:sz="0" w:space="0" w:color="auto"/>
          </w:divBdr>
        </w:div>
      </w:divsChild>
    </w:div>
    <w:div w:id="1169520746">
      <w:bodyDiv w:val="1"/>
      <w:marLeft w:val="0"/>
      <w:marRight w:val="0"/>
      <w:marTop w:val="0"/>
      <w:marBottom w:val="0"/>
      <w:divBdr>
        <w:top w:val="none" w:sz="0" w:space="0" w:color="auto"/>
        <w:left w:val="none" w:sz="0" w:space="0" w:color="auto"/>
        <w:bottom w:val="none" w:sz="0" w:space="0" w:color="auto"/>
        <w:right w:val="none" w:sz="0" w:space="0" w:color="auto"/>
      </w:divBdr>
    </w:div>
    <w:div w:id="1257980789">
      <w:bodyDiv w:val="1"/>
      <w:marLeft w:val="0"/>
      <w:marRight w:val="0"/>
      <w:marTop w:val="0"/>
      <w:marBottom w:val="0"/>
      <w:divBdr>
        <w:top w:val="none" w:sz="0" w:space="0" w:color="auto"/>
        <w:left w:val="none" w:sz="0" w:space="0" w:color="auto"/>
        <w:bottom w:val="none" w:sz="0" w:space="0" w:color="auto"/>
        <w:right w:val="none" w:sz="0" w:space="0" w:color="auto"/>
      </w:divBdr>
    </w:div>
    <w:div w:id="1260599639">
      <w:bodyDiv w:val="1"/>
      <w:marLeft w:val="0"/>
      <w:marRight w:val="0"/>
      <w:marTop w:val="0"/>
      <w:marBottom w:val="0"/>
      <w:divBdr>
        <w:top w:val="none" w:sz="0" w:space="0" w:color="auto"/>
        <w:left w:val="none" w:sz="0" w:space="0" w:color="auto"/>
        <w:bottom w:val="none" w:sz="0" w:space="0" w:color="auto"/>
        <w:right w:val="none" w:sz="0" w:space="0" w:color="auto"/>
      </w:divBdr>
      <w:divsChild>
        <w:div w:id="744953139">
          <w:marLeft w:val="0"/>
          <w:marRight w:val="0"/>
          <w:marTop w:val="0"/>
          <w:marBottom w:val="0"/>
          <w:divBdr>
            <w:top w:val="none" w:sz="0" w:space="0" w:color="auto"/>
            <w:left w:val="none" w:sz="0" w:space="0" w:color="auto"/>
            <w:bottom w:val="none" w:sz="0" w:space="0" w:color="auto"/>
            <w:right w:val="none" w:sz="0" w:space="0" w:color="auto"/>
          </w:divBdr>
        </w:div>
      </w:divsChild>
    </w:div>
    <w:div w:id="1443721418">
      <w:bodyDiv w:val="1"/>
      <w:marLeft w:val="0"/>
      <w:marRight w:val="0"/>
      <w:marTop w:val="0"/>
      <w:marBottom w:val="0"/>
      <w:divBdr>
        <w:top w:val="none" w:sz="0" w:space="0" w:color="auto"/>
        <w:left w:val="none" w:sz="0" w:space="0" w:color="auto"/>
        <w:bottom w:val="none" w:sz="0" w:space="0" w:color="auto"/>
        <w:right w:val="none" w:sz="0" w:space="0" w:color="auto"/>
      </w:divBdr>
    </w:div>
    <w:div w:id="1471287488">
      <w:bodyDiv w:val="1"/>
      <w:marLeft w:val="0"/>
      <w:marRight w:val="0"/>
      <w:marTop w:val="0"/>
      <w:marBottom w:val="0"/>
      <w:divBdr>
        <w:top w:val="none" w:sz="0" w:space="0" w:color="auto"/>
        <w:left w:val="none" w:sz="0" w:space="0" w:color="auto"/>
        <w:bottom w:val="none" w:sz="0" w:space="0" w:color="auto"/>
        <w:right w:val="none" w:sz="0" w:space="0" w:color="auto"/>
      </w:divBdr>
    </w:div>
    <w:div w:id="196268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BF4E5-7BB9-4854-B497-141929B23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1901</Words>
  <Characters>13204</Characters>
  <Application>Microsoft Office Word</Application>
  <DocSecurity>0</DocSecurity>
  <Lines>528</Lines>
  <Paragraphs>269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Ministru kabineta noteikumu projekta „Grozījumi Ministru kabineta 2008.gada 4.augusta noteikumos Nr.642 „Noteikumi par darbības programmas „Infrastruktūra un pakalpojumi” papildinājuma 3.1.5.2.aktivitāti „Neatliekamās medicīniskās palīdzības attīstība””” </vt:lpstr>
      <vt:lpstr>Noteikumi par darbības programmas „Cilvēkresursi un nodarbinātība” papildinājuma 1.3.2.3. aktivitāti “Veselības aprūpes un veicināšanas procesā iesaistīto institūciju personāla kompetences, prasmju un iemaņu līmeņa paaugstināšana”</vt:lpstr>
    </vt:vector>
  </TitlesOfParts>
  <Company>Veselības minsitrija</Company>
  <LinksUpToDate>false</LinksUpToDate>
  <CharactersWithSpaces>14836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2008.gada 4.augusta noteikumos Nr.642 „Noteikumi par darbības programmas „Infrastruktūra un pakalpojumi” papildinājuma 3.1.5.2.aktivitāti „Neatliekamās medicīniskās palīdzības attīstība””” sākotnējās ietekmes novērtējuma ziņojums (anotācija)</dc:title>
  <dc:subject>Anotācija</dc:subject>
  <dc:creator>Agnese Tomsone</dc:creator>
  <dc:description>Agnese Tomsone
A.Tomsone, 67876181
Agnese.Tomsone@vm.gov.lv</dc:description>
  <cp:lastModifiedBy>Atomsone</cp:lastModifiedBy>
  <cp:revision>6</cp:revision>
  <cp:lastPrinted>2013-12-16T10:20:00Z</cp:lastPrinted>
  <dcterms:created xsi:type="dcterms:W3CDTF">2014-01-03T10:22:00Z</dcterms:created>
  <dcterms:modified xsi:type="dcterms:W3CDTF">2014-01-03T10:30:00Z</dcterms:modified>
</cp:coreProperties>
</file>