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ED" w:rsidRPr="00843005" w:rsidRDefault="009863ED" w:rsidP="00963FB1">
      <w:pPr>
        <w:jc w:val="center"/>
        <w:rPr>
          <w:b/>
          <w:bCs/>
        </w:rPr>
      </w:pPr>
      <w:bookmarkStart w:id="0" w:name="OLE_LINK3"/>
      <w:bookmarkStart w:id="1" w:name="OLE_LINK4"/>
      <w:bookmarkStart w:id="2" w:name="OLE_LINK10"/>
      <w:bookmarkStart w:id="3" w:name="OLE_LINK11"/>
      <w:bookmarkStart w:id="4" w:name="OLE_LINK14"/>
      <w:bookmarkStart w:id="5" w:name="OLE_LINK15"/>
      <w:bookmarkStart w:id="6" w:name="OLE_LINK16"/>
      <w:bookmarkStart w:id="7" w:name="OLE_LINK19"/>
      <w:bookmarkStart w:id="8" w:name="OLE_LINK17"/>
      <w:bookmarkStart w:id="9" w:name="OLE_LINK18"/>
      <w:bookmarkStart w:id="10" w:name="OLE_LINK20"/>
      <w:bookmarkStart w:id="11" w:name="OLE_LINK1"/>
      <w:bookmarkStart w:id="12" w:name="OLE_LINK2"/>
      <w:bookmarkStart w:id="13" w:name="OLE_LINK12"/>
      <w:bookmarkStart w:id="14" w:name="OLE_LINK13"/>
      <w:r w:rsidRPr="00843005">
        <w:rPr>
          <w:b/>
          <w:bCs/>
        </w:rPr>
        <w:t>Ministru kabineta noteikumu projekta</w:t>
      </w:r>
    </w:p>
    <w:p w:rsidR="00E01EDB" w:rsidRPr="00843005" w:rsidRDefault="009863ED" w:rsidP="008327D4">
      <w:pPr>
        <w:jc w:val="center"/>
        <w:rPr>
          <w:b/>
          <w:color w:val="000000"/>
        </w:rPr>
      </w:pPr>
      <w:bookmarkStart w:id="15" w:name="OLE_LINK8"/>
      <w:bookmarkStart w:id="16" w:name="OLE_LINK9"/>
      <w:bookmarkStart w:id="17" w:name="OLE_LINK5"/>
      <w:bookmarkStart w:id="18" w:name="OLE_LINK6"/>
      <w:bookmarkStart w:id="19" w:name="OLE_LINK7"/>
      <w:bookmarkEnd w:id="0"/>
      <w:bookmarkEnd w:id="1"/>
      <w:bookmarkEnd w:id="2"/>
      <w:bookmarkEnd w:id="3"/>
      <w:bookmarkEnd w:id="4"/>
      <w:r w:rsidRPr="00843005">
        <w:rPr>
          <w:b/>
          <w:color w:val="000000"/>
        </w:rPr>
        <w:t xml:space="preserve"> „</w:t>
      </w:r>
      <w:r w:rsidR="008327D4" w:rsidRPr="00843005">
        <w:rPr>
          <w:b/>
          <w:color w:val="000000"/>
        </w:rPr>
        <w:t>Grozījumi Ministru kabineta 200</w:t>
      </w:r>
      <w:r w:rsidR="00E01EDB" w:rsidRPr="00843005">
        <w:rPr>
          <w:b/>
          <w:color w:val="000000"/>
        </w:rPr>
        <w:t>0</w:t>
      </w:r>
      <w:r w:rsidR="008327D4" w:rsidRPr="00843005">
        <w:rPr>
          <w:b/>
          <w:color w:val="000000"/>
        </w:rPr>
        <w:t>.gada 1</w:t>
      </w:r>
      <w:r w:rsidR="00E01EDB" w:rsidRPr="00843005">
        <w:rPr>
          <w:b/>
          <w:color w:val="000000"/>
        </w:rPr>
        <w:t>2</w:t>
      </w:r>
      <w:r w:rsidR="008327D4" w:rsidRPr="00843005">
        <w:rPr>
          <w:b/>
          <w:color w:val="000000"/>
        </w:rPr>
        <w:t>.</w:t>
      </w:r>
      <w:r w:rsidR="00E01EDB" w:rsidRPr="00843005">
        <w:rPr>
          <w:b/>
          <w:color w:val="000000"/>
        </w:rPr>
        <w:t>decembra</w:t>
      </w:r>
      <w:r w:rsidR="008327D4" w:rsidRPr="00843005">
        <w:rPr>
          <w:b/>
          <w:color w:val="000000"/>
        </w:rPr>
        <w:t xml:space="preserve"> noteikumos Nr.</w:t>
      </w:r>
      <w:r w:rsidR="00E01EDB" w:rsidRPr="00843005">
        <w:rPr>
          <w:b/>
          <w:color w:val="000000"/>
        </w:rPr>
        <w:t>431</w:t>
      </w:r>
    </w:p>
    <w:p w:rsidR="008327D4" w:rsidRPr="00843005" w:rsidRDefault="008327D4" w:rsidP="008327D4">
      <w:pPr>
        <w:jc w:val="center"/>
        <w:rPr>
          <w:b/>
        </w:rPr>
      </w:pPr>
      <w:r w:rsidRPr="00843005">
        <w:rPr>
          <w:b/>
          <w:color w:val="000000"/>
        </w:rPr>
        <w:t>„</w:t>
      </w:r>
      <w:r w:rsidR="00E01EDB" w:rsidRPr="00843005">
        <w:rPr>
          <w:b/>
          <w:color w:val="000000"/>
        </w:rPr>
        <w:t>H</w:t>
      </w:r>
      <w:r w:rsidRPr="00843005">
        <w:rPr>
          <w:b/>
        </w:rPr>
        <w:t>igiēn</w:t>
      </w:r>
      <w:r w:rsidR="00E01EDB" w:rsidRPr="00843005">
        <w:rPr>
          <w:b/>
        </w:rPr>
        <w:t>as</w:t>
      </w:r>
      <w:r w:rsidRPr="00843005">
        <w:rPr>
          <w:b/>
        </w:rPr>
        <w:t xml:space="preserve"> p</w:t>
      </w:r>
      <w:r w:rsidR="00E01EDB" w:rsidRPr="00843005">
        <w:rPr>
          <w:b/>
        </w:rPr>
        <w:t>r</w:t>
      </w:r>
      <w:r w:rsidRPr="00843005">
        <w:rPr>
          <w:b/>
        </w:rPr>
        <w:t>a</w:t>
      </w:r>
      <w:r w:rsidR="00E01EDB" w:rsidRPr="00843005">
        <w:rPr>
          <w:b/>
        </w:rPr>
        <w:t>sības sociālās aprūpes institūcijām</w:t>
      </w:r>
      <w:r w:rsidRPr="00843005">
        <w:rPr>
          <w:b/>
          <w:color w:val="000000"/>
        </w:rPr>
        <w:t>””</w:t>
      </w:r>
    </w:p>
    <w:bookmarkEnd w:id="15"/>
    <w:bookmarkEnd w:id="16"/>
    <w:bookmarkEnd w:id="17"/>
    <w:bookmarkEnd w:id="18"/>
    <w:bookmarkEnd w:id="19"/>
    <w:p w:rsidR="009863ED" w:rsidRPr="00843005" w:rsidRDefault="009863ED" w:rsidP="009863ED">
      <w:pPr>
        <w:jc w:val="center"/>
        <w:rPr>
          <w:b/>
        </w:rPr>
      </w:pPr>
      <w:r w:rsidRPr="00843005">
        <w:rPr>
          <w:b/>
        </w:rPr>
        <w:t>sākotnējās ietekmes novērtējuma ziņojums (anotācija)</w:t>
      </w:r>
      <w:bookmarkEnd w:id="5"/>
      <w:bookmarkEnd w:id="6"/>
      <w:bookmarkEnd w:id="7"/>
    </w:p>
    <w:bookmarkEnd w:id="8"/>
    <w:bookmarkEnd w:id="9"/>
    <w:bookmarkEnd w:id="10"/>
    <w:p w:rsidR="009863ED" w:rsidRPr="00843005" w:rsidRDefault="009863ED" w:rsidP="009863ED">
      <w:pPr>
        <w:jc w:val="center"/>
        <w:rPr>
          <w:b/>
        </w:rPr>
      </w:pP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0"/>
        <w:gridCol w:w="2265"/>
        <w:gridCol w:w="6552"/>
      </w:tblGrid>
      <w:tr w:rsidR="009863ED" w:rsidRPr="00843005" w:rsidTr="000656DC">
        <w:trPr>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rsidR="009863ED" w:rsidRPr="00843005" w:rsidRDefault="009863ED" w:rsidP="002F7EF0">
            <w:pPr>
              <w:spacing w:before="100" w:beforeAutospacing="1" w:after="100" w:afterAutospacing="1"/>
              <w:jc w:val="center"/>
            </w:pPr>
            <w:r w:rsidRPr="00843005">
              <w:rPr>
                <w:b/>
                <w:bCs/>
              </w:rPr>
              <w:t>I. Tiesību akta projekta izstrādes nepieciešamība</w:t>
            </w:r>
          </w:p>
        </w:tc>
      </w:tr>
      <w:tr w:rsidR="009863ED" w:rsidRPr="00843005" w:rsidTr="000656DC">
        <w:trPr>
          <w:trHeight w:val="630"/>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1.</w:t>
            </w:r>
          </w:p>
        </w:tc>
        <w:tc>
          <w:tcPr>
            <w:tcW w:w="2265" w:type="dxa"/>
            <w:tcBorders>
              <w:top w:val="outset" w:sz="6" w:space="0" w:color="auto"/>
              <w:left w:val="outset" w:sz="6" w:space="0" w:color="auto"/>
              <w:bottom w:val="outset" w:sz="6" w:space="0" w:color="auto"/>
              <w:right w:val="outset" w:sz="6" w:space="0" w:color="auto"/>
            </w:tcBorders>
            <w:hideMark/>
          </w:tcPr>
          <w:p w:rsidR="009863ED" w:rsidRPr="00843005" w:rsidRDefault="009863ED" w:rsidP="008327D4">
            <w:pPr>
              <w:spacing w:before="100" w:beforeAutospacing="1" w:after="100" w:afterAutospacing="1"/>
              <w:ind w:right="-189"/>
            </w:pPr>
            <w:r w:rsidRPr="00843005">
              <w:t> Pamatojums</w:t>
            </w:r>
          </w:p>
        </w:tc>
        <w:tc>
          <w:tcPr>
            <w:tcW w:w="6552" w:type="dxa"/>
            <w:tcBorders>
              <w:top w:val="outset" w:sz="6" w:space="0" w:color="auto"/>
              <w:left w:val="outset" w:sz="6" w:space="0" w:color="auto"/>
              <w:bottom w:val="outset" w:sz="6" w:space="0" w:color="auto"/>
              <w:right w:val="outset" w:sz="6" w:space="0" w:color="auto"/>
            </w:tcBorders>
            <w:hideMark/>
          </w:tcPr>
          <w:p w:rsidR="009863ED" w:rsidRPr="00843005" w:rsidRDefault="009863ED" w:rsidP="006A1FC5">
            <w:pPr>
              <w:ind w:left="159"/>
              <w:jc w:val="both"/>
              <w:rPr>
                <w:color w:val="000000"/>
              </w:rPr>
            </w:pPr>
            <w:r w:rsidRPr="00843005">
              <w:rPr>
                <w:color w:val="000000"/>
              </w:rPr>
              <w:t xml:space="preserve">Ministru kabineta noteikumu projekts </w:t>
            </w:r>
            <w:r w:rsidR="00E01EDB" w:rsidRPr="00843005">
              <w:rPr>
                <w:color w:val="000000"/>
              </w:rPr>
              <w:t>„Grozījumi Ministru kabineta 2000.gada 12.decembra noteikumos Nr.431 „H</w:t>
            </w:r>
            <w:r w:rsidR="00E01EDB" w:rsidRPr="00843005">
              <w:t>igiēnas prasības sociālās aprūpes institūcijām</w:t>
            </w:r>
            <w:r w:rsidR="00E01EDB" w:rsidRPr="00843005">
              <w:rPr>
                <w:color w:val="000000"/>
              </w:rPr>
              <w:t xml:space="preserve">”” </w:t>
            </w:r>
            <w:r w:rsidRPr="00843005">
              <w:t>(turpm</w:t>
            </w:r>
            <w:r w:rsidR="00E01EDB" w:rsidRPr="00843005">
              <w:t xml:space="preserve">āk – </w:t>
            </w:r>
            <w:r w:rsidRPr="00843005">
              <w:t>projekts) izstrādāts v</w:t>
            </w:r>
            <w:r w:rsidRPr="00843005">
              <w:rPr>
                <w:bCs/>
              </w:rPr>
              <w:t>aldības rīcības plān</w:t>
            </w:r>
            <w:r w:rsidR="006A1FC5" w:rsidRPr="00843005">
              <w:rPr>
                <w:bCs/>
              </w:rPr>
              <w:t>a</w:t>
            </w:r>
            <w:r w:rsidRPr="00843005">
              <w:rPr>
                <w:bCs/>
              </w:rPr>
              <w:t xml:space="preserve"> „Deklarācijas par Valda Dombrovska vadītā Ministru kabineta iecerēto darbību īstenošanai” </w:t>
            </w:r>
            <w:r w:rsidR="008327D4" w:rsidRPr="00843005">
              <w:rPr>
                <w:bCs/>
              </w:rPr>
              <w:t>104.uzdevuma</w:t>
            </w:r>
            <w:r w:rsidR="00E01EDB" w:rsidRPr="00843005">
              <w:rPr>
                <w:bCs/>
              </w:rPr>
              <w:t xml:space="preserve"> - </w:t>
            </w:r>
            <w:r w:rsidR="008327D4" w:rsidRPr="00843005">
              <w:rPr>
                <w:bCs/>
              </w:rPr>
              <w:t>b</w:t>
            </w:r>
            <w:r w:rsidR="008327D4" w:rsidRPr="00843005">
              <w:rPr>
                <w:rFonts w:ascii="Tms Rmn" w:eastAsiaTheme="minorHAnsi" w:hAnsi="Tms Rmn" w:cs="Tms Rmn"/>
                <w:bCs/>
                <w:color w:val="000000"/>
                <w:lang w:eastAsia="en-US"/>
              </w:rPr>
              <w:t>ūtiski samazināt administratīvo slogu uzņēmējiem un iedzīvotājiem</w:t>
            </w:r>
            <w:r w:rsidR="006A1FC5" w:rsidRPr="00843005">
              <w:rPr>
                <w:rFonts w:ascii="Tms Rmn" w:eastAsiaTheme="minorHAnsi" w:hAnsi="Tms Rmn" w:cs="Tms Rmn"/>
                <w:bCs/>
                <w:color w:val="000000"/>
                <w:lang w:eastAsia="en-US"/>
              </w:rPr>
              <w:t>, izpildei</w:t>
            </w:r>
            <w:r w:rsidR="008327D4" w:rsidRPr="00843005">
              <w:rPr>
                <w:rFonts w:ascii="Tms Rmn" w:eastAsiaTheme="minorHAnsi" w:hAnsi="Tms Rmn" w:cs="Tms Rmn"/>
                <w:bCs/>
                <w:color w:val="000000"/>
                <w:lang w:eastAsia="en-US"/>
              </w:rPr>
              <w:t xml:space="preserve"> </w:t>
            </w:r>
          </w:p>
        </w:tc>
      </w:tr>
      <w:tr w:rsidR="009863ED" w:rsidRPr="00843005" w:rsidTr="000656DC">
        <w:trPr>
          <w:trHeight w:val="472"/>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1F5C6C">
            <w:pPr>
              <w:jc w:val="both"/>
            </w:pPr>
            <w:r w:rsidRPr="00843005">
              <w:t> 2.</w:t>
            </w:r>
          </w:p>
        </w:tc>
        <w:tc>
          <w:tcPr>
            <w:tcW w:w="2265" w:type="dxa"/>
            <w:tcBorders>
              <w:top w:val="outset" w:sz="6" w:space="0" w:color="auto"/>
              <w:left w:val="outset" w:sz="6" w:space="0" w:color="auto"/>
              <w:bottom w:val="outset" w:sz="6" w:space="0" w:color="auto"/>
              <w:right w:val="outset" w:sz="6" w:space="0" w:color="auto"/>
            </w:tcBorders>
            <w:hideMark/>
          </w:tcPr>
          <w:p w:rsidR="009863ED" w:rsidRPr="00843005" w:rsidRDefault="009863ED" w:rsidP="001F5C6C">
            <w:pPr>
              <w:jc w:val="both"/>
            </w:pPr>
            <w:r w:rsidRPr="00843005">
              <w:t> Pašreizējā situācija un problēmas</w:t>
            </w:r>
          </w:p>
        </w:tc>
        <w:tc>
          <w:tcPr>
            <w:tcW w:w="6552" w:type="dxa"/>
            <w:tcBorders>
              <w:top w:val="outset" w:sz="6" w:space="0" w:color="auto"/>
              <w:left w:val="outset" w:sz="6" w:space="0" w:color="auto"/>
              <w:bottom w:val="outset" w:sz="6" w:space="0" w:color="auto"/>
              <w:right w:val="outset" w:sz="6" w:space="0" w:color="auto"/>
            </w:tcBorders>
            <w:hideMark/>
          </w:tcPr>
          <w:p w:rsidR="003B071B" w:rsidRPr="00843005" w:rsidRDefault="008A3956" w:rsidP="00846FE0">
            <w:pPr>
              <w:spacing w:after="120"/>
              <w:ind w:left="159" w:right="126"/>
              <w:jc w:val="both"/>
              <w:rPr>
                <w:rFonts w:eastAsia="Calibri"/>
              </w:rPr>
            </w:pPr>
            <w:r w:rsidRPr="00843005">
              <w:rPr>
                <w:color w:val="000000"/>
              </w:rPr>
              <w:t>2000.gada 12.decembra Ministru kabineta noteikumi Nr.431 „H</w:t>
            </w:r>
            <w:r w:rsidRPr="00843005">
              <w:t>igiēnas prasības sociālās aprūpes institūcijām</w:t>
            </w:r>
            <w:r w:rsidRPr="00843005">
              <w:rPr>
                <w:color w:val="000000"/>
              </w:rPr>
              <w:t xml:space="preserve">” </w:t>
            </w:r>
            <w:r w:rsidRPr="00843005">
              <w:rPr>
                <w:rFonts w:eastAsia="Calibri"/>
              </w:rPr>
              <w:t>(turpmāk – noteikumi)</w:t>
            </w:r>
            <w:r w:rsidRPr="00843005">
              <w:t xml:space="preserve"> </w:t>
            </w:r>
            <w:r w:rsidRPr="00843005">
              <w:rPr>
                <w:color w:val="000000"/>
                <w:shd w:val="clear" w:color="auto" w:fill="FFFFFF"/>
              </w:rPr>
              <w:t xml:space="preserve">nosaka higiēnas prasības (to skaitā medicīniski sanitārās prasības) sociālās aprūpes institūcijām, izņemot tās institūcijas, kurās tiek veikta ģimenes tipa aprūpe. </w:t>
            </w:r>
            <w:r w:rsidRPr="00843005">
              <w:t>Lai mazinātu admin</w:t>
            </w:r>
            <w:r w:rsidR="00FC521B" w:rsidRPr="00843005">
              <w:t>i</w:t>
            </w:r>
            <w:r w:rsidRPr="00843005">
              <w:t>stratīvo slogu sociālās aprūpes institūcijām un nodrošinātu mūsdienu situācijai atbilstošas higiēnas prasības, kā arī, lai optimizētu Veselības inspekcijas darbu, Veselības ministr</w:t>
            </w:r>
            <w:r w:rsidR="00FC521B" w:rsidRPr="00843005">
              <w:t>i</w:t>
            </w:r>
            <w:r w:rsidRPr="00843005">
              <w:t xml:space="preserve">ja ir izvērtējusi </w:t>
            </w:r>
            <w:r w:rsidRPr="00843005">
              <w:rPr>
                <w:rFonts w:eastAsia="Calibri"/>
              </w:rPr>
              <w:t>noteikumos</w:t>
            </w:r>
            <w:r w:rsidRPr="00843005">
              <w:t xml:space="preserve"> iekļautās higiēnas normas un ir konstatējusi, ka daļa no tām ir nepa</w:t>
            </w:r>
            <w:r w:rsidR="00FC521B" w:rsidRPr="00843005">
              <w:t>ma</w:t>
            </w:r>
            <w:r w:rsidRPr="00843005">
              <w:t>t</w:t>
            </w:r>
            <w:r w:rsidR="00FC521B" w:rsidRPr="00843005">
              <w:t>ot</w:t>
            </w:r>
            <w:r w:rsidRPr="00843005">
              <w:t>as un n</w:t>
            </w:r>
            <w:r w:rsidR="00FC521B" w:rsidRPr="00843005">
              <w:t>e</w:t>
            </w:r>
            <w:r w:rsidRPr="00843005">
              <w:t>atbilst labas prakses piemēriem. Ņemot vērā minēto ir veic</w:t>
            </w:r>
            <w:r w:rsidR="003B071B" w:rsidRPr="00843005">
              <w:t>ami</w:t>
            </w:r>
            <w:r w:rsidRPr="00843005">
              <w:t xml:space="preserve"> grozījumi  </w:t>
            </w:r>
            <w:r w:rsidRPr="00843005">
              <w:rPr>
                <w:rFonts w:eastAsia="Calibri"/>
              </w:rPr>
              <w:t xml:space="preserve">noteikumos, mainot šādas prasības: </w:t>
            </w:r>
          </w:p>
          <w:p w:rsidR="0086756B" w:rsidRPr="00843005" w:rsidRDefault="0086756B" w:rsidP="0086756B">
            <w:pPr>
              <w:pStyle w:val="BodyText"/>
              <w:widowControl w:val="0"/>
              <w:autoSpaceDE w:val="0"/>
              <w:autoSpaceDN w:val="0"/>
              <w:adjustRightInd w:val="0"/>
              <w:spacing w:after="0"/>
              <w:ind w:left="156"/>
              <w:jc w:val="both"/>
            </w:pPr>
            <w:r w:rsidRPr="00843005">
              <w:rPr>
                <w:rFonts w:eastAsia="Calibri"/>
              </w:rPr>
              <w:t xml:space="preserve">1. Noteikumu </w:t>
            </w:r>
            <w:r w:rsidRPr="00843005">
              <w:t>1.punkts nosaka higiēnas prasības sociālās aprūpes institūcijām, izņemot tā</w:t>
            </w:r>
            <w:r w:rsidR="00843005">
              <w:t xml:space="preserve">s </w:t>
            </w:r>
            <w:r w:rsidRPr="00843005">
              <w:t>institūcij</w:t>
            </w:r>
            <w:r w:rsidR="00843005">
              <w:t>as</w:t>
            </w:r>
            <w:r w:rsidRPr="00843005">
              <w:t>,</w:t>
            </w:r>
            <w:r w:rsidR="00843005">
              <w:t xml:space="preserve"> kurās </w:t>
            </w:r>
            <w:r w:rsidRPr="00843005">
              <w:t xml:space="preserve">tiek veikta ģimenes tipa  aprūpe. </w:t>
            </w:r>
          </w:p>
          <w:p w:rsidR="0086756B" w:rsidRPr="00843005" w:rsidRDefault="0086756B" w:rsidP="00CC59B0">
            <w:pPr>
              <w:spacing w:after="120"/>
              <w:ind w:left="159" w:right="126"/>
              <w:jc w:val="both"/>
            </w:pPr>
            <w:r w:rsidRPr="00843005">
              <w:t>Šobrīd termins „ģimenes tipa aprūpe” saskaņā ar Labklājības ministrijas sniegto informāciju var radīt neskaidrības tā piemērošanā attiecībā uz pilngadīgām personām, jo šis jēdziens pamatā tiek lietots attiecībā uz bērnu aprūpi. Piemēram, Sociālo pakalpojumu un sociālās palīdzības likuma 4.panta ceturtā daļa nosaka - „Bāreņiem un bez vecāku gādības palikušajiem bērniem nodrošināma aprūpe ģimeniskā vidē — audžuģimenē, pie aizbildņa, un tikai tad, ja tas nav iespējams, aprūpe tiek nodrošināta ilgstošas sociālās aprūpes un sociālās rehabilitācijas institūcijā”. Ņemot vērā minēto ir nepieciešams papildināt 1.punktā minētos izņēmumus</w:t>
            </w:r>
            <w:r w:rsidR="00CC59B0" w:rsidRPr="00843005">
              <w:t xml:space="preserve">  ar  </w:t>
            </w:r>
            <w:r w:rsidRPr="00843005">
              <w:t xml:space="preserve"> </w:t>
            </w:r>
            <w:r w:rsidR="00CC59B0" w:rsidRPr="00843005">
              <w:t xml:space="preserve">sociālās aprūpes institūcijām, kas sniedz pakalpojumus aprūpējamām </w:t>
            </w:r>
            <w:r w:rsidRPr="00843005">
              <w:t>person</w:t>
            </w:r>
            <w:r w:rsidR="00CC59B0" w:rsidRPr="00843005">
              <w:t>ām, kuras</w:t>
            </w:r>
            <w:r w:rsidRPr="00843005">
              <w:t xml:space="preserve"> tiek izvietotas </w:t>
            </w:r>
            <w:r w:rsidR="00CC59B0" w:rsidRPr="00843005">
              <w:t>dzīvokļos vai atsevišķās dzīvojamās mājās.</w:t>
            </w:r>
            <w:r w:rsidRPr="00843005">
              <w:t xml:space="preserve">  </w:t>
            </w:r>
            <w:r w:rsidR="00A30E8A" w:rsidRPr="00843005">
              <w:t>Tas neie</w:t>
            </w:r>
            <w:r w:rsidRPr="00843005">
              <w:t>robež</w:t>
            </w:r>
            <w:r w:rsidR="00A30E8A" w:rsidRPr="00843005">
              <w:t>o</w:t>
            </w:r>
            <w:r w:rsidRPr="00843005">
              <w:t xml:space="preserve">s pilngadīgu personu tiesības uz </w:t>
            </w:r>
            <w:r w:rsidR="00A30E8A" w:rsidRPr="00843005">
              <w:t xml:space="preserve">sociālās </w:t>
            </w:r>
            <w:r w:rsidRPr="00843005">
              <w:t>aprūpes pakalpojumiem, kuri ir pietuvināti aprūpei ģimenē, neskatoties uz to, ka aprūpi nodrošina juridiska persona</w:t>
            </w:r>
            <w:r w:rsidR="00A30E8A" w:rsidRPr="00843005">
              <w:t xml:space="preserve">, kā arī </w:t>
            </w:r>
            <w:r w:rsidRPr="00843005">
              <w:t>nav saistīts ar papildus finansējuma nepieciešamību</w:t>
            </w:r>
            <w:r w:rsidR="00A30E8A" w:rsidRPr="00843005">
              <w:t>.</w:t>
            </w:r>
          </w:p>
          <w:p w:rsidR="006B7417" w:rsidRPr="00843005" w:rsidRDefault="0086756B" w:rsidP="00846FE0">
            <w:pPr>
              <w:spacing w:after="120"/>
              <w:ind w:left="159" w:right="126"/>
              <w:jc w:val="both"/>
              <w:rPr>
                <w:rFonts w:eastAsia="Calibri"/>
              </w:rPr>
            </w:pPr>
            <w:r w:rsidRPr="00843005">
              <w:rPr>
                <w:rFonts w:eastAsia="Calibri"/>
              </w:rPr>
              <w:t>2</w:t>
            </w:r>
            <w:r w:rsidR="006B7417" w:rsidRPr="00843005">
              <w:rPr>
                <w:rFonts w:eastAsia="Calibri"/>
              </w:rPr>
              <w:t xml:space="preserve">.Noteikumu 1.punktā ir iekļauts termins „medicīniski sanitārās prasības”. </w:t>
            </w:r>
            <w:r w:rsidR="00846FE0" w:rsidRPr="00843005">
              <w:rPr>
                <w:rFonts w:eastAsia="Calibri"/>
              </w:rPr>
              <w:t>Šis termins ir novecojis un vairs normatīvajos aktos netiek lietots, praksē lieto terminu „higiēnas prasības”</w:t>
            </w:r>
            <w:r w:rsidR="009951A1" w:rsidRPr="00843005">
              <w:rPr>
                <w:rFonts w:eastAsia="Calibri"/>
              </w:rPr>
              <w:t>. Līdz ar to nepieciešams 1.punktu precizēt.</w:t>
            </w:r>
            <w:r w:rsidR="00846FE0" w:rsidRPr="00843005">
              <w:rPr>
                <w:rFonts w:eastAsia="Calibri"/>
              </w:rPr>
              <w:t xml:space="preserve"> </w:t>
            </w:r>
          </w:p>
          <w:p w:rsidR="006A1FC5" w:rsidRPr="00843005" w:rsidRDefault="0086756B" w:rsidP="00846FE0">
            <w:pPr>
              <w:spacing w:after="120"/>
              <w:ind w:left="159" w:right="126"/>
              <w:jc w:val="both"/>
            </w:pPr>
            <w:r w:rsidRPr="00843005">
              <w:t>3</w:t>
            </w:r>
            <w:r w:rsidR="008A3956" w:rsidRPr="00843005">
              <w:t xml:space="preserve">. </w:t>
            </w:r>
            <w:r w:rsidR="006A1FC5" w:rsidRPr="00843005">
              <w:t>Šobrīd n</w:t>
            </w:r>
            <w:r w:rsidR="00412D45" w:rsidRPr="00843005">
              <w:t xml:space="preserve">oteikumu </w:t>
            </w:r>
            <w:r w:rsidR="00CF2FE5" w:rsidRPr="00843005">
              <w:t xml:space="preserve">7.2.apakšpunktā noteikts, ka sociālās </w:t>
            </w:r>
            <w:r w:rsidR="00CF2FE5" w:rsidRPr="00843005">
              <w:lastRenderedPageBreak/>
              <w:t>aprūpes institūcijā katrai telpu grupai lieto atsevišķu, īpaši marķētu uzkopšanas inventāru un ka uzkopšanas inventāru, kuru lieto tualetēs, glabā atsevišķi no pārējā uzkopšanas inventāra. Tomēr, kā rāda prakse,</w:t>
            </w:r>
            <w:r w:rsidR="0013081B" w:rsidRPr="00843005">
              <w:t xml:space="preserve"> svarīgi ir, lai</w:t>
            </w:r>
            <w:r w:rsidR="00CF2FE5" w:rsidRPr="00843005">
              <w:t xml:space="preserve"> </w:t>
            </w:r>
            <w:r w:rsidR="003B071B" w:rsidRPr="00843005">
              <w:t xml:space="preserve">sanitārajām </w:t>
            </w:r>
            <w:r w:rsidR="0013081B" w:rsidRPr="00843005">
              <w:t>telp</w:t>
            </w:r>
            <w:r w:rsidR="003B071B" w:rsidRPr="00843005">
              <w:t xml:space="preserve">ām </w:t>
            </w:r>
            <w:r w:rsidR="0013081B" w:rsidRPr="00843005">
              <w:t xml:space="preserve">ir atsevišķs </w:t>
            </w:r>
            <w:r w:rsidR="006B270E" w:rsidRPr="00843005">
              <w:t xml:space="preserve">uzkopšanas </w:t>
            </w:r>
            <w:r w:rsidR="0013081B" w:rsidRPr="00843005">
              <w:t>inventārs. Sociālās aprūpes institūcija var izvērtēt inventāra atrašanos un glabāšanu atbilstoši reāliem apstākļiem un vajadzībām, tam nav nepieciešams regulējums. Tād</w:t>
            </w:r>
            <w:r w:rsidR="00FC521B" w:rsidRPr="00843005">
              <w:t>ē</w:t>
            </w:r>
            <w:r w:rsidR="0013081B" w:rsidRPr="00843005">
              <w:t xml:space="preserve">ļ ir paredzēts </w:t>
            </w:r>
            <w:r w:rsidR="0074661E" w:rsidRPr="00843005">
              <w:t>precizēt minēt</w:t>
            </w:r>
            <w:r w:rsidR="00C6003E" w:rsidRPr="00843005">
              <w:t>ās</w:t>
            </w:r>
            <w:r w:rsidR="0074661E" w:rsidRPr="00843005">
              <w:t xml:space="preserve"> </w:t>
            </w:r>
            <w:r w:rsidR="0013081B" w:rsidRPr="00843005">
              <w:t>prasīb</w:t>
            </w:r>
            <w:r w:rsidR="00C6003E" w:rsidRPr="00843005">
              <w:t>as</w:t>
            </w:r>
            <w:r w:rsidR="0013081B" w:rsidRPr="00843005">
              <w:t>.</w:t>
            </w:r>
          </w:p>
          <w:p w:rsidR="00CF2FE5" w:rsidRPr="00843005" w:rsidRDefault="0086756B" w:rsidP="00846FE0">
            <w:pPr>
              <w:spacing w:after="120"/>
              <w:ind w:left="159" w:right="126"/>
              <w:jc w:val="both"/>
            </w:pPr>
            <w:r w:rsidRPr="00843005">
              <w:t>4</w:t>
            </w:r>
            <w:r w:rsidR="00973F5C" w:rsidRPr="00843005">
              <w:t xml:space="preserve">. </w:t>
            </w:r>
            <w:r w:rsidR="00E01EDB" w:rsidRPr="00843005">
              <w:t>Noteikumu 7.3.apakšpunkts paredz, ka atkritumus savāc aizveramos atkritumu savākšanas traukos, kurus regulāri iztukšo un dezinficē. Ņemot vērā, ka mūsdienās plaši tiek pielietoti vienreizējās lietošanas atkritumu maisiņi</w:t>
            </w:r>
            <w:r w:rsidR="00B17136" w:rsidRPr="00843005">
              <w:t xml:space="preserve"> un telpās savāktajiem sadzīves atkritum</w:t>
            </w:r>
            <w:r w:rsidR="00996813" w:rsidRPr="00843005">
              <w:t>iem</w:t>
            </w:r>
            <w:r w:rsidR="00B17136" w:rsidRPr="00843005">
              <w:t xml:space="preserve"> inficēšanās riski ir zemi</w:t>
            </w:r>
            <w:r w:rsidR="00E01EDB" w:rsidRPr="00843005">
              <w:t>,</w:t>
            </w:r>
            <w:r w:rsidR="00595389" w:rsidRPr="00843005">
              <w:t xml:space="preserve"> šī prasība ir </w:t>
            </w:r>
            <w:r w:rsidR="003A1981" w:rsidRPr="00843005">
              <w:t>novecojusi</w:t>
            </w:r>
            <w:r w:rsidR="00595389" w:rsidRPr="00843005">
              <w:t xml:space="preserve">, tādēļ </w:t>
            </w:r>
            <w:r w:rsidR="00D168EA" w:rsidRPr="00843005">
              <w:t>nepieciešams precizēt noteikumus</w:t>
            </w:r>
            <w:r w:rsidR="00595389" w:rsidRPr="00843005">
              <w:t>, nosakot s</w:t>
            </w:r>
            <w:r w:rsidR="001E5E7D" w:rsidRPr="00843005">
              <w:t>o</w:t>
            </w:r>
            <w:r w:rsidR="00595389" w:rsidRPr="00843005">
              <w:t>ciālās aprūpes iestādes vadībai brīvu izvēli atkritumu savākšanas tvertnēm atbilstoši mūsdienās pieejamām iespējām,</w:t>
            </w:r>
            <w:r w:rsidR="001E5E7D" w:rsidRPr="00843005">
              <w:t xml:space="preserve"> </w:t>
            </w:r>
            <w:r w:rsidR="00E01EDB" w:rsidRPr="00843005">
              <w:t xml:space="preserve">kā arī </w:t>
            </w:r>
            <w:r w:rsidR="00595389" w:rsidRPr="00843005">
              <w:t xml:space="preserve">nepieciešami grozījumi, lai </w:t>
            </w:r>
            <w:r w:rsidR="00E01EDB" w:rsidRPr="00843005">
              <w:t>padarīt</w:t>
            </w:r>
            <w:r w:rsidR="00595389" w:rsidRPr="00843005">
              <w:t>u</w:t>
            </w:r>
            <w:r w:rsidR="00E01EDB" w:rsidRPr="00843005">
              <w:t xml:space="preserve"> mērķtiecīgāku un racionālāku dezinfekcijas līdzekļu </w:t>
            </w:r>
            <w:r w:rsidR="00B17136" w:rsidRPr="00843005">
              <w:t>lie</w:t>
            </w:r>
            <w:r w:rsidR="00E01EDB" w:rsidRPr="00843005">
              <w:t>to</w:t>
            </w:r>
            <w:r w:rsidR="00B17136" w:rsidRPr="00843005">
              <w:t>šanu, nosakot, ka atkritumu tvertnes</w:t>
            </w:r>
            <w:r w:rsidR="006A1FC5" w:rsidRPr="00843005">
              <w:t xml:space="preserve"> </w:t>
            </w:r>
            <w:r w:rsidR="00B17136" w:rsidRPr="00843005">
              <w:t>regulāri</w:t>
            </w:r>
            <w:r w:rsidR="006A1FC5" w:rsidRPr="00843005">
              <w:t xml:space="preserve"> </w:t>
            </w:r>
            <w:r w:rsidR="00B17136" w:rsidRPr="00843005">
              <w:t>mazgā</w:t>
            </w:r>
            <w:r w:rsidR="006A1FC5" w:rsidRPr="00843005">
              <w:t xml:space="preserve"> un, ja nepieciešams</w:t>
            </w:r>
            <w:r w:rsidR="00B17136" w:rsidRPr="00843005">
              <w:t>,</w:t>
            </w:r>
            <w:r w:rsidR="006A1FC5" w:rsidRPr="00843005">
              <w:t xml:space="preserve"> </w:t>
            </w:r>
            <w:r w:rsidR="00B17136" w:rsidRPr="00843005">
              <w:t xml:space="preserve">dezinficē. </w:t>
            </w:r>
            <w:r w:rsidR="00E01EDB" w:rsidRPr="00843005">
              <w:t xml:space="preserve"> </w:t>
            </w:r>
          </w:p>
          <w:p w:rsidR="0022282D" w:rsidRPr="00843005" w:rsidRDefault="0086756B" w:rsidP="0033714B">
            <w:pPr>
              <w:spacing w:after="120"/>
              <w:ind w:left="159"/>
              <w:jc w:val="both"/>
            </w:pPr>
            <w:r w:rsidRPr="00843005">
              <w:t>5</w:t>
            </w:r>
            <w:r w:rsidR="00973F5C" w:rsidRPr="00843005">
              <w:t xml:space="preserve">. </w:t>
            </w:r>
            <w:r w:rsidR="006D49C3" w:rsidRPr="00843005">
              <w:t xml:space="preserve">Saskaņā ar noteikumu </w:t>
            </w:r>
            <w:r w:rsidR="00B17136" w:rsidRPr="00843005">
              <w:t xml:space="preserve">8.6.apakšpunktu </w:t>
            </w:r>
            <w:r w:rsidR="000E2855" w:rsidRPr="00843005">
              <w:t>gultas matračus, spilvenus un segas pēc nepieciešamības vai pēc iemītnieka maiņas dezinficē dezinfekcijas kamerā</w:t>
            </w:r>
            <w:r w:rsidR="006B270E" w:rsidRPr="00843005">
              <w:t xml:space="preserve"> vai veic mitro dezinfekciju</w:t>
            </w:r>
            <w:r w:rsidR="000E2855" w:rsidRPr="00843005">
              <w:t>.</w:t>
            </w:r>
            <w:r w:rsidR="0022282D" w:rsidRPr="00843005">
              <w:t xml:space="preserve"> Ņemot vērā mūsdi</w:t>
            </w:r>
            <w:r w:rsidR="001E5E7D" w:rsidRPr="00843005">
              <w:t>e</w:t>
            </w:r>
            <w:r w:rsidR="0022282D" w:rsidRPr="00843005">
              <w:t>nās pieejamo plašo dezinfekcijas metožu klāstu, nav lie</w:t>
            </w:r>
            <w:r w:rsidR="001E5E7D" w:rsidRPr="00843005">
              <w:t>t</w:t>
            </w:r>
            <w:r w:rsidR="0022282D" w:rsidRPr="00843005">
              <w:t>derīgi  not</w:t>
            </w:r>
            <w:r w:rsidR="001E5E7D" w:rsidRPr="00843005">
              <w:t>eik</w:t>
            </w:r>
            <w:r w:rsidR="0022282D" w:rsidRPr="00843005">
              <w:t>umos not</w:t>
            </w:r>
            <w:r w:rsidR="001E5E7D" w:rsidRPr="00843005">
              <w:t>ei</w:t>
            </w:r>
            <w:r w:rsidR="0022282D" w:rsidRPr="00843005">
              <w:t xml:space="preserve">kt vienu konkrētu dezinfekcijas metodi, tādēļ nepamatoto prasību veļas dezinfekcijai izmantot dezinfekcijas kameras </w:t>
            </w:r>
            <w:r w:rsidR="00D168EA" w:rsidRPr="00843005">
              <w:t>un par mitrās dezinfekcijas veikšanu, ja gultas matracis pārvilkts ar ūdens necaurlaidīgu materiālu, paredzēts svītrot.</w:t>
            </w:r>
          </w:p>
          <w:p w:rsidR="00797008" w:rsidRPr="00843005" w:rsidRDefault="000E2855" w:rsidP="0033714B">
            <w:pPr>
              <w:spacing w:after="120"/>
              <w:ind w:left="159"/>
              <w:jc w:val="both"/>
            </w:pPr>
            <w:r w:rsidRPr="00843005">
              <w:t xml:space="preserve"> </w:t>
            </w:r>
            <w:r w:rsidR="0086756B" w:rsidRPr="00843005">
              <w:t>6</w:t>
            </w:r>
            <w:r w:rsidR="00973F5C" w:rsidRPr="00843005">
              <w:rPr>
                <w:bCs/>
                <w:color w:val="000000"/>
              </w:rPr>
              <w:t xml:space="preserve">. </w:t>
            </w:r>
            <w:r w:rsidR="004F506B" w:rsidRPr="00843005">
              <w:rPr>
                <w:bCs/>
                <w:color w:val="000000"/>
              </w:rPr>
              <w:t>Noteikumi (</w:t>
            </w:r>
            <w:r w:rsidR="00FC1186" w:rsidRPr="00843005">
              <w:rPr>
                <w:bCs/>
                <w:color w:val="000000"/>
              </w:rPr>
              <w:t>1</w:t>
            </w:r>
            <w:r w:rsidR="004F506B" w:rsidRPr="00843005">
              <w:rPr>
                <w:bCs/>
                <w:color w:val="000000"/>
              </w:rPr>
              <w:t>0.punkts)</w:t>
            </w:r>
            <w:r w:rsidR="00FC1186" w:rsidRPr="00843005">
              <w:rPr>
                <w:bCs/>
                <w:color w:val="000000"/>
              </w:rPr>
              <w:t xml:space="preserve"> paredz</w:t>
            </w:r>
            <w:r w:rsidR="004F506B" w:rsidRPr="00843005">
              <w:rPr>
                <w:bCs/>
                <w:color w:val="000000"/>
              </w:rPr>
              <w:t xml:space="preserve">, ka </w:t>
            </w:r>
            <w:r w:rsidR="00FC1186" w:rsidRPr="00843005">
              <w:rPr>
                <w:color w:val="000000"/>
              </w:rPr>
              <w:t>ēkās, kurās ir ūdensvads, notekūdeņu savākšanai un novadīšanai ierīko kanalizācijas sistēmu. Prasība par kanalizācijas sistēmas ierīkošanu tajās ēkās, kurās ir ūdensvads ir</w:t>
            </w:r>
            <w:r w:rsidR="001E5E7D" w:rsidRPr="00843005">
              <w:rPr>
                <w:color w:val="000000"/>
              </w:rPr>
              <w:t xml:space="preserve"> </w:t>
            </w:r>
            <w:r w:rsidR="00FC1186" w:rsidRPr="00843005">
              <w:rPr>
                <w:color w:val="000000"/>
              </w:rPr>
              <w:t xml:space="preserve">novecojusi, </w:t>
            </w:r>
            <w:r w:rsidR="00797008" w:rsidRPr="00843005">
              <w:rPr>
                <w:color w:val="000000"/>
              </w:rPr>
              <w:t>jo visās sociālās aprūpes iestādēs ir nodrošināta centralizēta ūdens apgāde,</w:t>
            </w:r>
            <w:r w:rsidR="00521A48" w:rsidRPr="00843005">
              <w:rPr>
                <w:color w:val="000000"/>
              </w:rPr>
              <w:t xml:space="preserve"> un tā</w:t>
            </w:r>
            <w:r w:rsidR="00D168EA" w:rsidRPr="00843005">
              <w:rPr>
                <w:color w:val="000000"/>
              </w:rPr>
              <w:t xml:space="preserve">dejādi šī prasība </w:t>
            </w:r>
            <w:r w:rsidR="00797008" w:rsidRPr="00843005">
              <w:rPr>
                <w:color w:val="000000"/>
              </w:rPr>
              <w:t>ir zaudējusi aktualitāti un</w:t>
            </w:r>
            <w:r w:rsidR="00521A48" w:rsidRPr="00843005">
              <w:rPr>
                <w:color w:val="000000"/>
              </w:rPr>
              <w:t xml:space="preserve"> </w:t>
            </w:r>
            <w:r w:rsidR="00797008" w:rsidRPr="00843005">
              <w:rPr>
                <w:color w:val="000000"/>
              </w:rPr>
              <w:t>ir precizējama.</w:t>
            </w:r>
          </w:p>
          <w:p w:rsidR="007F536F" w:rsidRPr="00843005" w:rsidRDefault="0086756B" w:rsidP="007F536F">
            <w:pPr>
              <w:spacing w:after="120"/>
              <w:ind w:left="159"/>
              <w:jc w:val="both"/>
              <w:rPr>
                <w:color w:val="000000"/>
              </w:rPr>
            </w:pPr>
            <w:r w:rsidRPr="00843005">
              <w:rPr>
                <w:color w:val="000000"/>
              </w:rPr>
              <w:t>7</w:t>
            </w:r>
            <w:r w:rsidR="00894522" w:rsidRPr="00843005">
              <w:rPr>
                <w:color w:val="000000"/>
              </w:rPr>
              <w:t xml:space="preserve">. </w:t>
            </w:r>
            <w:r w:rsidR="009A2AC7" w:rsidRPr="00843005">
              <w:rPr>
                <w:color w:val="000000"/>
              </w:rPr>
              <w:t xml:space="preserve">Piemērojot praksē </w:t>
            </w:r>
            <w:r w:rsidR="00797008" w:rsidRPr="00843005">
              <w:rPr>
                <w:color w:val="000000"/>
              </w:rPr>
              <w:t xml:space="preserve">noteikumu </w:t>
            </w:r>
            <w:r w:rsidR="00CA480C" w:rsidRPr="00843005">
              <w:rPr>
                <w:color w:val="000000"/>
              </w:rPr>
              <w:t>12.punkt</w:t>
            </w:r>
            <w:r w:rsidR="009A2AC7" w:rsidRPr="00843005">
              <w:rPr>
                <w:color w:val="000000"/>
              </w:rPr>
              <w:t xml:space="preserve">a </w:t>
            </w:r>
            <w:r w:rsidR="00797008" w:rsidRPr="00843005">
              <w:rPr>
                <w:color w:val="000000"/>
              </w:rPr>
              <w:t>prasīb</w:t>
            </w:r>
            <w:r w:rsidR="009A2AC7" w:rsidRPr="00843005">
              <w:rPr>
                <w:color w:val="000000"/>
              </w:rPr>
              <w:t>u</w:t>
            </w:r>
            <w:r w:rsidR="007F536F" w:rsidRPr="00843005">
              <w:rPr>
                <w:color w:val="000000"/>
              </w:rPr>
              <w:t xml:space="preserve"> - </w:t>
            </w:r>
            <w:r w:rsidR="00CA480C" w:rsidRPr="00843005">
              <w:rPr>
                <w:color w:val="000000"/>
              </w:rPr>
              <w:t>t</w:t>
            </w:r>
            <w:r w:rsidR="00797008" w:rsidRPr="00843005">
              <w:rPr>
                <w:color w:val="000000"/>
              </w:rPr>
              <w:t>elpās nodrošin</w:t>
            </w:r>
            <w:r w:rsidR="00CA480C" w:rsidRPr="00843005">
              <w:rPr>
                <w:color w:val="000000"/>
              </w:rPr>
              <w:t>āt</w:t>
            </w:r>
            <w:r w:rsidR="00797008" w:rsidRPr="00843005">
              <w:rPr>
                <w:color w:val="000000"/>
              </w:rPr>
              <w:t xml:space="preserve"> relatīvo gaisa mitrumu 30-60 % un gaisa kustības ātrumu, kas nepārsniedz 0,15 m/s</w:t>
            </w:r>
            <w:r w:rsidR="00CA480C" w:rsidRPr="00843005">
              <w:rPr>
                <w:color w:val="000000"/>
              </w:rPr>
              <w:t>,</w:t>
            </w:r>
            <w:r w:rsidR="002B327B" w:rsidRPr="00843005">
              <w:rPr>
                <w:color w:val="000000"/>
              </w:rPr>
              <w:t xml:space="preserve"> </w:t>
            </w:r>
            <w:r w:rsidR="009A2AC7" w:rsidRPr="00843005">
              <w:rPr>
                <w:color w:val="000000"/>
              </w:rPr>
              <w:t>kontrolējošā iestāde</w:t>
            </w:r>
            <w:r w:rsidR="00391DEF" w:rsidRPr="00843005">
              <w:rPr>
                <w:color w:val="000000"/>
              </w:rPr>
              <w:t xml:space="preserve"> (Veselības inspekcija)</w:t>
            </w:r>
            <w:r w:rsidR="007F536F" w:rsidRPr="00843005">
              <w:rPr>
                <w:color w:val="000000"/>
              </w:rPr>
              <w:t xml:space="preserve"> līdz šim nav </w:t>
            </w:r>
            <w:r w:rsidR="002B327B" w:rsidRPr="00843005">
              <w:rPr>
                <w:color w:val="000000"/>
              </w:rPr>
              <w:t xml:space="preserve"> </w:t>
            </w:r>
            <w:r w:rsidR="009A2AC7" w:rsidRPr="00843005">
              <w:rPr>
                <w:color w:val="000000"/>
              </w:rPr>
              <w:t>konstatēju</w:t>
            </w:r>
            <w:r w:rsidR="00391DEF" w:rsidRPr="00843005">
              <w:rPr>
                <w:color w:val="000000"/>
              </w:rPr>
              <w:t>si</w:t>
            </w:r>
            <w:r w:rsidR="007F536F" w:rsidRPr="00843005">
              <w:rPr>
                <w:color w:val="000000"/>
              </w:rPr>
              <w:t xml:space="preserve"> problēmas</w:t>
            </w:r>
            <w:r w:rsidR="00395ABF" w:rsidRPr="00843005">
              <w:rPr>
                <w:color w:val="000000"/>
              </w:rPr>
              <w:t xml:space="preserve"> sociālās aprūpes institūcijās</w:t>
            </w:r>
            <w:r w:rsidR="009A2AC7" w:rsidRPr="00843005">
              <w:rPr>
                <w:color w:val="000000"/>
              </w:rPr>
              <w:t>,</w:t>
            </w:r>
            <w:r w:rsidR="007F536F" w:rsidRPr="00843005">
              <w:rPr>
                <w:color w:val="000000"/>
              </w:rPr>
              <w:t xml:space="preserve"> kas varētu būt saistītas ar paaugstinātu gaisa kustības ātrumu un </w:t>
            </w:r>
            <w:r w:rsidR="00395ABF" w:rsidRPr="00843005">
              <w:rPr>
                <w:color w:val="000000"/>
              </w:rPr>
              <w:t xml:space="preserve">relatīvā </w:t>
            </w:r>
            <w:r w:rsidR="007F536F" w:rsidRPr="00843005">
              <w:rPr>
                <w:color w:val="000000"/>
              </w:rPr>
              <w:t>gaisa mitruma neatbilstību prasībām</w:t>
            </w:r>
            <w:r w:rsidR="002B327B" w:rsidRPr="00843005">
              <w:rPr>
                <w:color w:val="000000"/>
              </w:rPr>
              <w:t xml:space="preserve">. </w:t>
            </w:r>
            <w:r w:rsidR="00CA480C" w:rsidRPr="00843005">
              <w:rPr>
                <w:color w:val="000000"/>
              </w:rPr>
              <w:t>Ja telpā logi un durvis ir aizvērt</w:t>
            </w:r>
            <w:r w:rsidR="007F536F" w:rsidRPr="00843005">
              <w:rPr>
                <w:color w:val="000000"/>
              </w:rPr>
              <w:t>as</w:t>
            </w:r>
            <w:r w:rsidR="00CA480C" w:rsidRPr="00843005">
              <w:rPr>
                <w:color w:val="000000"/>
              </w:rPr>
              <w:t xml:space="preserve">, tad </w:t>
            </w:r>
            <w:r w:rsidR="002B327B" w:rsidRPr="00843005">
              <w:rPr>
                <w:color w:val="000000"/>
              </w:rPr>
              <w:t>minēt</w:t>
            </w:r>
            <w:r w:rsidR="007F536F" w:rsidRPr="00843005">
              <w:rPr>
                <w:color w:val="000000"/>
              </w:rPr>
              <w:t>ie rādītāji atbilst prasībām un to noteikšana</w:t>
            </w:r>
            <w:r w:rsidR="00391DEF" w:rsidRPr="00843005">
              <w:rPr>
                <w:color w:val="000000"/>
              </w:rPr>
              <w:t xml:space="preserve"> zaudē jēgu un ir nelietderīga. </w:t>
            </w:r>
            <w:r w:rsidR="00395ABF" w:rsidRPr="00843005">
              <w:rPr>
                <w:color w:val="000000"/>
              </w:rPr>
              <w:t>Tādēļ, p</w:t>
            </w:r>
            <w:r w:rsidR="00391DEF" w:rsidRPr="00843005">
              <w:rPr>
                <w:color w:val="000000"/>
              </w:rPr>
              <w:t>amatojoties uz V</w:t>
            </w:r>
            <w:r w:rsidR="007F536F" w:rsidRPr="00843005">
              <w:rPr>
                <w:color w:val="000000"/>
              </w:rPr>
              <w:t>eselības inspekcijas praktiskā darba pieredzi</w:t>
            </w:r>
            <w:r w:rsidR="00391DEF" w:rsidRPr="00843005">
              <w:rPr>
                <w:color w:val="000000"/>
              </w:rPr>
              <w:t>, ir nepieciešams svītrot no noteikumiem minēto rādītāju pieļaujamos lielumus.</w:t>
            </w:r>
          </w:p>
          <w:p w:rsidR="00EB13E1" w:rsidRPr="00843005" w:rsidRDefault="0086756B" w:rsidP="00EB13E1">
            <w:pPr>
              <w:pStyle w:val="naisc"/>
              <w:spacing w:before="0" w:after="120"/>
              <w:ind w:left="159"/>
              <w:jc w:val="both"/>
            </w:pPr>
            <w:r w:rsidRPr="00843005">
              <w:rPr>
                <w:color w:val="000000"/>
              </w:rPr>
              <w:t>8</w:t>
            </w:r>
            <w:r w:rsidR="00FA2581" w:rsidRPr="00843005">
              <w:rPr>
                <w:color w:val="000000"/>
              </w:rPr>
              <w:t>.</w:t>
            </w:r>
            <w:r w:rsidR="007C32E6" w:rsidRPr="00843005">
              <w:rPr>
                <w:color w:val="000000"/>
              </w:rPr>
              <w:t xml:space="preserve"> </w:t>
            </w:r>
            <w:r w:rsidR="00FA2581" w:rsidRPr="00843005">
              <w:rPr>
                <w:color w:val="000000"/>
              </w:rPr>
              <w:t>Noteikumu 14.punkt</w:t>
            </w:r>
            <w:r w:rsidR="0046077F" w:rsidRPr="00843005">
              <w:rPr>
                <w:color w:val="000000"/>
              </w:rPr>
              <w:t>s paredz, ka aprūpējamām personām reizi 10 dienās ir</w:t>
            </w:r>
            <w:r w:rsidR="006B270E" w:rsidRPr="00843005">
              <w:rPr>
                <w:color w:val="000000"/>
              </w:rPr>
              <w:t xml:space="preserve"> jānodrošina iespēja</w:t>
            </w:r>
            <w:r w:rsidR="0010308F" w:rsidRPr="00843005">
              <w:rPr>
                <w:color w:val="000000"/>
              </w:rPr>
              <w:t>s</w:t>
            </w:r>
            <w:r w:rsidR="0046077F" w:rsidRPr="00843005">
              <w:rPr>
                <w:color w:val="000000"/>
              </w:rPr>
              <w:t xml:space="preserve"> </w:t>
            </w:r>
            <w:r w:rsidR="006B270E" w:rsidRPr="00843005">
              <w:rPr>
                <w:color w:val="000000"/>
              </w:rPr>
              <w:t>apgriezt</w:t>
            </w:r>
            <w:r w:rsidR="0046077F" w:rsidRPr="00843005">
              <w:rPr>
                <w:color w:val="000000"/>
              </w:rPr>
              <w:t xml:space="preserve"> mat</w:t>
            </w:r>
            <w:r w:rsidR="0010308F" w:rsidRPr="00843005">
              <w:rPr>
                <w:color w:val="000000"/>
              </w:rPr>
              <w:t>us</w:t>
            </w:r>
            <w:r w:rsidR="0046077F" w:rsidRPr="00843005">
              <w:rPr>
                <w:color w:val="000000"/>
              </w:rPr>
              <w:t xml:space="preserve">. </w:t>
            </w:r>
            <w:r w:rsidR="002F4951" w:rsidRPr="00843005">
              <w:rPr>
                <w:color w:val="000000"/>
              </w:rPr>
              <w:t xml:space="preserve">Tā kā </w:t>
            </w:r>
            <w:r w:rsidR="006B270E" w:rsidRPr="00843005">
              <w:rPr>
                <w:color w:val="000000"/>
              </w:rPr>
              <w:t>šī prasība ir nesamērīga</w:t>
            </w:r>
            <w:r w:rsidR="0046077F" w:rsidRPr="00843005">
              <w:rPr>
                <w:color w:val="000000"/>
              </w:rPr>
              <w:t xml:space="preserve">, nepieciešams precizēt un noteikt, ka matu griešanu nodrošina vienu reizi </w:t>
            </w:r>
            <w:r w:rsidR="00395ABF" w:rsidRPr="00843005">
              <w:rPr>
                <w:color w:val="000000"/>
              </w:rPr>
              <w:t xml:space="preserve">divos </w:t>
            </w:r>
            <w:r w:rsidR="0046077F" w:rsidRPr="00843005">
              <w:rPr>
                <w:color w:val="000000"/>
              </w:rPr>
              <w:t>mēne</w:t>
            </w:r>
            <w:r w:rsidR="00395ABF" w:rsidRPr="00843005">
              <w:rPr>
                <w:color w:val="000000"/>
              </w:rPr>
              <w:t>šos</w:t>
            </w:r>
            <w:r w:rsidR="00322B07" w:rsidRPr="00843005">
              <w:rPr>
                <w:color w:val="000000"/>
              </w:rPr>
              <w:t xml:space="preserve">. Tai pašā laikā </w:t>
            </w:r>
            <w:r w:rsidR="00AC2B1A" w:rsidRPr="00843005">
              <w:rPr>
                <w:color w:val="000000"/>
              </w:rPr>
              <w:t xml:space="preserve">aprūpējamai </w:t>
            </w:r>
            <w:r w:rsidR="00AC2B1A" w:rsidRPr="00843005">
              <w:rPr>
                <w:color w:val="000000"/>
              </w:rPr>
              <w:lastRenderedPageBreak/>
              <w:t>personai, ņemot vērā īpašās vajadzības un viņas spējas, nepieciešams palīdzēt  veikt person</w:t>
            </w:r>
            <w:r w:rsidR="00E06659" w:rsidRPr="00843005">
              <w:rPr>
                <w:color w:val="000000"/>
              </w:rPr>
              <w:t>iskās</w:t>
            </w:r>
            <w:r w:rsidR="00AC2B1A" w:rsidRPr="00843005">
              <w:rPr>
                <w:color w:val="000000"/>
              </w:rPr>
              <w:t xml:space="preserve"> higiēnas pasākumus</w:t>
            </w:r>
            <w:r w:rsidR="00CA65E5" w:rsidRPr="00843005">
              <w:rPr>
                <w:color w:val="000000"/>
              </w:rPr>
              <w:t xml:space="preserve">.  Nepieciešams noteikt, ka </w:t>
            </w:r>
            <w:r w:rsidR="00EA79C8" w:rsidRPr="00843005">
              <w:rPr>
                <w:color w:val="000000"/>
              </w:rPr>
              <w:t>sociālās aprūpes institūcija</w:t>
            </w:r>
            <w:r w:rsidR="00CA65E5" w:rsidRPr="00843005">
              <w:rPr>
                <w:color w:val="000000"/>
              </w:rPr>
              <w:t xml:space="preserve"> </w:t>
            </w:r>
            <w:r w:rsidR="00EB13E1" w:rsidRPr="00843005">
              <w:t>saskaņā ar aprūpējamās personas</w:t>
            </w:r>
            <w:r w:rsidR="00CA65E5" w:rsidRPr="00843005">
              <w:t xml:space="preserve"> īpašajām vajadzībām un </w:t>
            </w:r>
            <w:r w:rsidR="00EB13E1" w:rsidRPr="00843005">
              <w:t xml:space="preserve">spējām </w:t>
            </w:r>
            <w:r w:rsidR="00CA65E5" w:rsidRPr="00843005">
              <w:t>snie</w:t>
            </w:r>
            <w:r w:rsidR="00843005">
              <w:t>dz</w:t>
            </w:r>
            <w:r w:rsidR="00CA65E5" w:rsidRPr="00843005">
              <w:t xml:space="preserve"> </w:t>
            </w:r>
            <w:r w:rsidR="00322B07" w:rsidRPr="00843005">
              <w:rPr>
                <w:color w:val="000000"/>
              </w:rPr>
              <w:t xml:space="preserve"> </w:t>
            </w:r>
            <w:r w:rsidR="00EB13E1" w:rsidRPr="00843005">
              <w:rPr>
                <w:color w:val="000000"/>
              </w:rPr>
              <w:t xml:space="preserve">aprūpējamai personai </w:t>
            </w:r>
            <w:r w:rsidR="00322B07" w:rsidRPr="00843005">
              <w:rPr>
                <w:color w:val="000000"/>
              </w:rPr>
              <w:t xml:space="preserve">nepieciešamo palīdzību </w:t>
            </w:r>
            <w:r w:rsidR="00EB13E1" w:rsidRPr="00843005">
              <w:rPr>
                <w:color w:val="000000"/>
              </w:rPr>
              <w:t>pe</w:t>
            </w:r>
            <w:r w:rsidR="002478CF" w:rsidRPr="00843005">
              <w:t>rson</w:t>
            </w:r>
            <w:r w:rsidR="00E06659" w:rsidRPr="00843005">
              <w:t>iskās</w:t>
            </w:r>
            <w:r w:rsidR="002478CF" w:rsidRPr="00843005">
              <w:t xml:space="preserve"> higiēnas </w:t>
            </w:r>
            <w:r w:rsidR="00EB13E1" w:rsidRPr="00843005">
              <w:t xml:space="preserve">veikšanai.  </w:t>
            </w:r>
          </w:p>
          <w:p w:rsidR="004F506B" w:rsidRPr="00843005" w:rsidRDefault="0086756B" w:rsidP="00EB13E1">
            <w:pPr>
              <w:spacing w:after="120"/>
              <w:ind w:left="159"/>
              <w:jc w:val="both"/>
              <w:rPr>
                <w:color w:val="000000"/>
              </w:rPr>
            </w:pPr>
            <w:r w:rsidRPr="00843005">
              <w:rPr>
                <w:color w:val="000000"/>
              </w:rPr>
              <w:t>9</w:t>
            </w:r>
            <w:r w:rsidR="00894522" w:rsidRPr="00843005">
              <w:rPr>
                <w:color w:val="000000"/>
              </w:rPr>
              <w:t xml:space="preserve">. </w:t>
            </w:r>
            <w:r w:rsidR="00C26CB0" w:rsidRPr="00843005">
              <w:rPr>
                <w:color w:val="000000"/>
              </w:rPr>
              <w:t>Noteikum</w:t>
            </w:r>
            <w:r w:rsidR="00C62B03" w:rsidRPr="00843005">
              <w:rPr>
                <w:color w:val="000000"/>
              </w:rPr>
              <w:t xml:space="preserve">u </w:t>
            </w:r>
            <w:r w:rsidR="00C26CB0" w:rsidRPr="00843005">
              <w:rPr>
                <w:color w:val="000000"/>
              </w:rPr>
              <w:t xml:space="preserve">19.punkts nosaka, ka vienā guļamtelpā pieļaujams ievietot ne vairāk kā sešas gultas. </w:t>
            </w:r>
            <w:r w:rsidR="007E21A0" w:rsidRPr="00843005">
              <w:rPr>
                <w:color w:val="000000"/>
              </w:rPr>
              <w:t>Šis formulējums ir radījis dažādu interpretāciju, izskatot jautājumu par gultām divos līmeņos. Ievērojot minēto, tiesību norma precizējama</w:t>
            </w:r>
            <w:r w:rsidR="00C26CB0" w:rsidRPr="00843005">
              <w:rPr>
                <w:color w:val="000000"/>
              </w:rPr>
              <w:t xml:space="preserve"> pēc būtības</w:t>
            </w:r>
            <w:r w:rsidR="007E21A0" w:rsidRPr="00843005">
              <w:rPr>
                <w:color w:val="000000"/>
              </w:rPr>
              <w:t xml:space="preserve">, nosakot nevis </w:t>
            </w:r>
            <w:r w:rsidR="00C26CB0" w:rsidRPr="00843005">
              <w:rPr>
                <w:color w:val="000000"/>
              </w:rPr>
              <w:t>aprīkojum</w:t>
            </w:r>
            <w:r w:rsidR="00771AFB" w:rsidRPr="00843005">
              <w:rPr>
                <w:color w:val="000000"/>
              </w:rPr>
              <w:t xml:space="preserve">a skaitu </w:t>
            </w:r>
            <w:r w:rsidR="007E21A0" w:rsidRPr="00843005">
              <w:rPr>
                <w:color w:val="000000"/>
              </w:rPr>
              <w:t xml:space="preserve">telpā, bet </w:t>
            </w:r>
            <w:r w:rsidR="00C26CB0" w:rsidRPr="00843005">
              <w:rPr>
                <w:color w:val="000000"/>
              </w:rPr>
              <w:t>bērnu skait</w:t>
            </w:r>
            <w:r w:rsidR="00771AFB" w:rsidRPr="00843005">
              <w:rPr>
                <w:color w:val="000000"/>
              </w:rPr>
              <w:t>u</w:t>
            </w:r>
            <w:r w:rsidR="00C26CB0" w:rsidRPr="00843005">
              <w:rPr>
                <w:color w:val="000000"/>
              </w:rPr>
              <w:t>,</w:t>
            </w:r>
            <w:r w:rsidR="00771AFB" w:rsidRPr="00843005">
              <w:rPr>
                <w:color w:val="000000"/>
              </w:rPr>
              <w:t xml:space="preserve"> analoģiski </w:t>
            </w:r>
            <w:r w:rsidR="00C26CB0" w:rsidRPr="00843005">
              <w:rPr>
                <w:color w:val="000000"/>
              </w:rPr>
              <w:t>kā tas ir</w:t>
            </w:r>
            <w:r w:rsidR="00771AFB" w:rsidRPr="00843005">
              <w:rPr>
                <w:color w:val="000000"/>
              </w:rPr>
              <w:t xml:space="preserve"> noteikts </w:t>
            </w:r>
            <w:r w:rsidR="00C26CB0" w:rsidRPr="00843005">
              <w:rPr>
                <w:color w:val="000000"/>
              </w:rPr>
              <w:t xml:space="preserve">pieaugušajiem. </w:t>
            </w:r>
            <w:r w:rsidR="00C62B03" w:rsidRPr="00843005">
              <w:rPr>
                <w:color w:val="000000"/>
              </w:rPr>
              <w:t>Ir nepieciešams paredzēt, ka vienā guļamtelpā ir pieļaujams ievietot ne vairāk kā sešus bērnus.</w:t>
            </w:r>
            <w:r w:rsidR="00EB13E1" w:rsidRPr="00843005">
              <w:rPr>
                <w:color w:val="000000"/>
              </w:rPr>
              <w:t xml:space="preserve"> </w:t>
            </w:r>
            <w:r w:rsidR="003B23B5" w:rsidRPr="00843005">
              <w:rPr>
                <w:color w:val="000000"/>
              </w:rPr>
              <w:t xml:space="preserve">Tas novērsīs lielāka bērnu skaita ievietošanu vienā guļamtelpā, </w:t>
            </w:r>
            <w:r w:rsidR="006A4A6C" w:rsidRPr="00843005">
              <w:rPr>
                <w:color w:val="000000"/>
              </w:rPr>
              <w:t xml:space="preserve">pie tam saskaņā ar </w:t>
            </w:r>
            <w:r w:rsidR="003B23B5" w:rsidRPr="00843005">
              <w:rPr>
                <w:color w:val="000000"/>
              </w:rPr>
              <w:t>noteikumu 3.punkt</w:t>
            </w:r>
            <w:r w:rsidR="006A4A6C" w:rsidRPr="00843005">
              <w:rPr>
                <w:color w:val="000000"/>
              </w:rPr>
              <w:t xml:space="preserve">u </w:t>
            </w:r>
            <w:r w:rsidR="00EB13E1" w:rsidRPr="00843005">
              <w:rPr>
                <w:bCs/>
              </w:rPr>
              <w:t>telpu funkcionāla</w:t>
            </w:r>
            <w:r w:rsidR="006A4A6C" w:rsidRPr="00843005">
              <w:rPr>
                <w:bCs/>
              </w:rPr>
              <w:t>m pie</w:t>
            </w:r>
            <w:r w:rsidR="00EB13E1" w:rsidRPr="00843005">
              <w:rPr>
                <w:bCs/>
              </w:rPr>
              <w:t>lietojum</w:t>
            </w:r>
            <w:r w:rsidR="006A4A6C" w:rsidRPr="00843005">
              <w:rPr>
                <w:bCs/>
              </w:rPr>
              <w:t>am</w:t>
            </w:r>
            <w:r w:rsidR="00EB13E1" w:rsidRPr="00843005">
              <w:rPr>
                <w:bCs/>
              </w:rPr>
              <w:t>, platība</w:t>
            </w:r>
            <w:r w:rsidR="006A4A6C" w:rsidRPr="00843005">
              <w:rPr>
                <w:bCs/>
              </w:rPr>
              <w:t>i</w:t>
            </w:r>
            <w:r w:rsidR="00EB13E1" w:rsidRPr="00843005">
              <w:rPr>
                <w:bCs/>
              </w:rPr>
              <w:t>, aprīkojum</w:t>
            </w:r>
            <w:r w:rsidR="006A4A6C" w:rsidRPr="00843005">
              <w:rPr>
                <w:bCs/>
              </w:rPr>
              <w:t xml:space="preserve">am </w:t>
            </w:r>
            <w:r w:rsidR="00EB13E1" w:rsidRPr="00843005">
              <w:rPr>
                <w:bCs/>
              </w:rPr>
              <w:t>un inventār</w:t>
            </w:r>
            <w:r w:rsidR="006A4A6C" w:rsidRPr="00843005">
              <w:rPr>
                <w:bCs/>
              </w:rPr>
              <w:t>am jā</w:t>
            </w:r>
            <w:r w:rsidR="00EB13E1" w:rsidRPr="00843005">
              <w:rPr>
                <w:bCs/>
              </w:rPr>
              <w:t>atbilst aprūpējamās personas vajadzībām, veselības stāvoklim un spējai pārvietoties.</w:t>
            </w:r>
            <w:r w:rsidR="003B23B5" w:rsidRPr="00843005">
              <w:rPr>
                <w:bCs/>
              </w:rPr>
              <w:t xml:space="preserve"> </w:t>
            </w:r>
          </w:p>
          <w:p w:rsidR="007E21A0" w:rsidRPr="00843005" w:rsidRDefault="0086756B" w:rsidP="0033714B">
            <w:pPr>
              <w:spacing w:after="120"/>
              <w:ind w:left="159"/>
              <w:jc w:val="both"/>
              <w:rPr>
                <w:color w:val="000000"/>
              </w:rPr>
            </w:pPr>
            <w:r w:rsidRPr="00843005">
              <w:rPr>
                <w:color w:val="000000"/>
              </w:rPr>
              <w:t>10</w:t>
            </w:r>
            <w:r w:rsidR="00894522" w:rsidRPr="00843005">
              <w:rPr>
                <w:color w:val="000000"/>
              </w:rPr>
              <w:t xml:space="preserve">. </w:t>
            </w:r>
            <w:r w:rsidR="007E21A0" w:rsidRPr="00843005">
              <w:rPr>
                <w:color w:val="000000"/>
              </w:rPr>
              <w:t xml:space="preserve">Pašreiz prasība (21.punkts), ka bērniem no četru gadu vecuma var veidot vecuma ziņā jauktas grupas ar bērnu skaitu ne vairāk kā 12 bērnu attiecas arī uz skolas vecuma bērniem, kuri parasti mācās </w:t>
            </w:r>
            <w:r w:rsidR="009E2A2D" w:rsidRPr="00843005">
              <w:rPr>
                <w:color w:val="000000"/>
              </w:rPr>
              <w:t>izglītības iestādēs (</w:t>
            </w:r>
            <w:r w:rsidR="007E21A0" w:rsidRPr="00843005">
              <w:rPr>
                <w:color w:val="000000"/>
              </w:rPr>
              <w:t>internāt</w:t>
            </w:r>
            <w:r w:rsidR="009E2A2D" w:rsidRPr="00843005">
              <w:rPr>
                <w:color w:val="000000"/>
              </w:rPr>
              <w:t xml:space="preserve">skolās) </w:t>
            </w:r>
            <w:r w:rsidR="007E21A0" w:rsidRPr="00843005">
              <w:rPr>
                <w:color w:val="000000"/>
              </w:rPr>
              <w:t>un sociālās aprūpes iestādē pastāvīgi neatrodas, līdz ar to vienā grupā varētu būt arī lielāks skaits, k</w:t>
            </w:r>
            <w:r w:rsidR="000F0AFE" w:rsidRPr="00843005">
              <w:rPr>
                <w:color w:val="000000"/>
              </w:rPr>
              <w:t>ā tas praksē arī ir. Ņemot vērā, ka š</w:t>
            </w:r>
            <w:r w:rsidR="009E2A2D" w:rsidRPr="00843005">
              <w:rPr>
                <w:color w:val="000000"/>
              </w:rPr>
              <w:t>ī p</w:t>
            </w:r>
            <w:r w:rsidR="007E21A0" w:rsidRPr="00843005">
              <w:rPr>
                <w:color w:val="000000"/>
              </w:rPr>
              <w:t>rasīb</w:t>
            </w:r>
            <w:r w:rsidR="009E2A2D" w:rsidRPr="00843005">
              <w:rPr>
                <w:color w:val="000000"/>
              </w:rPr>
              <w:t xml:space="preserve">a nav </w:t>
            </w:r>
            <w:r w:rsidR="007E21A0" w:rsidRPr="00843005">
              <w:rPr>
                <w:color w:val="000000"/>
              </w:rPr>
              <w:t>attiecināma uz higiēnas jomu</w:t>
            </w:r>
            <w:r w:rsidR="000F0AFE" w:rsidRPr="00843005">
              <w:rPr>
                <w:color w:val="000000"/>
              </w:rPr>
              <w:t xml:space="preserve">, </w:t>
            </w:r>
            <w:r w:rsidR="009E2A2D" w:rsidRPr="00843005">
              <w:rPr>
                <w:color w:val="000000"/>
              </w:rPr>
              <w:t>to nepieciešams svītrot no noteikumiem.</w:t>
            </w:r>
          </w:p>
          <w:p w:rsidR="009E2A2D" w:rsidRPr="00843005" w:rsidRDefault="0086756B" w:rsidP="0033714B">
            <w:pPr>
              <w:spacing w:after="120"/>
              <w:ind w:left="159"/>
              <w:jc w:val="both"/>
              <w:rPr>
                <w:color w:val="000000"/>
              </w:rPr>
            </w:pPr>
            <w:r w:rsidRPr="00843005">
              <w:rPr>
                <w:color w:val="000000"/>
              </w:rPr>
              <w:t>11</w:t>
            </w:r>
            <w:r w:rsidR="00894522" w:rsidRPr="00843005">
              <w:rPr>
                <w:color w:val="000000"/>
              </w:rPr>
              <w:t xml:space="preserve">. </w:t>
            </w:r>
            <w:r w:rsidR="000F0AFE" w:rsidRPr="00843005">
              <w:rPr>
                <w:color w:val="000000"/>
              </w:rPr>
              <w:t>N</w:t>
            </w:r>
            <w:r w:rsidR="009E2A2D" w:rsidRPr="00843005">
              <w:rPr>
                <w:color w:val="000000"/>
              </w:rPr>
              <w:t xml:space="preserve">o higiēnas viedokļa nav nepieciešams izvirzīt prasību </w:t>
            </w:r>
            <w:r w:rsidR="007D4AFF" w:rsidRPr="00843005">
              <w:rPr>
                <w:color w:val="000000"/>
              </w:rPr>
              <w:t>(</w:t>
            </w:r>
            <w:r w:rsidR="00192832" w:rsidRPr="00843005">
              <w:rPr>
                <w:color w:val="000000"/>
              </w:rPr>
              <w:t xml:space="preserve">25.punkts) </w:t>
            </w:r>
            <w:r w:rsidR="009E2A2D" w:rsidRPr="00843005">
              <w:rPr>
                <w:color w:val="000000"/>
              </w:rPr>
              <w:t>iekārtot un uzturēt atsevišķu telpu</w:t>
            </w:r>
            <w:r w:rsidR="00192832" w:rsidRPr="00843005">
              <w:rPr>
                <w:color w:val="000000"/>
              </w:rPr>
              <w:t xml:space="preserve"> bērnu ratiņu novietošanai, šī </w:t>
            </w:r>
            <w:r w:rsidR="009E2A2D" w:rsidRPr="00843005">
              <w:rPr>
                <w:color w:val="000000"/>
              </w:rPr>
              <w:t>prasīb</w:t>
            </w:r>
            <w:r w:rsidR="00192832" w:rsidRPr="00843005">
              <w:rPr>
                <w:color w:val="000000"/>
              </w:rPr>
              <w:t>a</w:t>
            </w:r>
            <w:r w:rsidR="00771AFB" w:rsidRPr="00843005">
              <w:rPr>
                <w:color w:val="000000"/>
              </w:rPr>
              <w:t xml:space="preserve"> </w:t>
            </w:r>
            <w:r w:rsidR="000F0AFE" w:rsidRPr="00843005">
              <w:rPr>
                <w:color w:val="000000"/>
              </w:rPr>
              <w:t xml:space="preserve">ir jāvienkāršo </w:t>
            </w:r>
            <w:r w:rsidR="009E2A2D" w:rsidRPr="00843005">
              <w:rPr>
                <w:color w:val="000000"/>
              </w:rPr>
              <w:t>atbilst</w:t>
            </w:r>
            <w:r w:rsidR="00771AFB" w:rsidRPr="00843005">
              <w:rPr>
                <w:color w:val="000000"/>
              </w:rPr>
              <w:t xml:space="preserve">oši </w:t>
            </w:r>
            <w:r w:rsidR="00192832" w:rsidRPr="00843005">
              <w:rPr>
                <w:color w:val="000000"/>
              </w:rPr>
              <w:t>reālai situācijai, papildinot noteikumus</w:t>
            </w:r>
            <w:r w:rsidR="00771AFB" w:rsidRPr="00843005">
              <w:rPr>
                <w:color w:val="000000"/>
              </w:rPr>
              <w:t xml:space="preserve"> un nosakot, </w:t>
            </w:r>
            <w:r w:rsidR="007D4AFF" w:rsidRPr="00843005">
              <w:rPr>
                <w:color w:val="000000"/>
              </w:rPr>
              <w:t>ka bērnu ratiņu novietošanai var</w:t>
            </w:r>
            <w:r w:rsidR="0094670D" w:rsidRPr="00843005">
              <w:rPr>
                <w:color w:val="000000"/>
              </w:rPr>
              <w:t xml:space="preserve"> iekārto</w:t>
            </w:r>
            <w:r w:rsidR="007D4AFF" w:rsidRPr="00843005">
              <w:rPr>
                <w:color w:val="000000"/>
              </w:rPr>
              <w:t>t</w:t>
            </w:r>
            <w:r w:rsidR="0094670D" w:rsidRPr="00843005">
              <w:rPr>
                <w:color w:val="000000"/>
              </w:rPr>
              <w:t xml:space="preserve"> arī </w:t>
            </w:r>
            <w:r w:rsidR="00192832" w:rsidRPr="00843005">
              <w:rPr>
                <w:color w:val="000000"/>
              </w:rPr>
              <w:t>atsevišķ</w:t>
            </w:r>
            <w:r w:rsidR="0094670D" w:rsidRPr="00843005">
              <w:rPr>
                <w:color w:val="000000"/>
              </w:rPr>
              <w:t>u</w:t>
            </w:r>
            <w:r w:rsidR="00192832" w:rsidRPr="00843005">
              <w:rPr>
                <w:color w:val="000000"/>
              </w:rPr>
              <w:t xml:space="preserve"> viet</w:t>
            </w:r>
            <w:r w:rsidR="0094670D" w:rsidRPr="00843005">
              <w:rPr>
                <w:color w:val="000000"/>
              </w:rPr>
              <w:t>u</w:t>
            </w:r>
            <w:r w:rsidR="009E2A2D" w:rsidRPr="00843005">
              <w:rPr>
                <w:color w:val="000000"/>
              </w:rPr>
              <w:t>.</w:t>
            </w:r>
          </w:p>
          <w:p w:rsidR="00192832" w:rsidRPr="00843005" w:rsidRDefault="009951A1" w:rsidP="0033714B">
            <w:pPr>
              <w:spacing w:after="120"/>
              <w:ind w:left="159"/>
              <w:jc w:val="both"/>
              <w:rPr>
                <w:highlight w:val="yellow"/>
              </w:rPr>
            </w:pPr>
            <w:r w:rsidRPr="00843005">
              <w:rPr>
                <w:color w:val="000000"/>
              </w:rPr>
              <w:t>1</w:t>
            </w:r>
            <w:r w:rsidR="0086756B" w:rsidRPr="00843005">
              <w:rPr>
                <w:color w:val="000000"/>
              </w:rPr>
              <w:t>2</w:t>
            </w:r>
            <w:r w:rsidR="00894522" w:rsidRPr="00843005">
              <w:rPr>
                <w:color w:val="000000"/>
              </w:rPr>
              <w:t xml:space="preserve">. </w:t>
            </w:r>
            <w:r w:rsidR="007D4AFF" w:rsidRPr="00843005">
              <w:rPr>
                <w:color w:val="000000"/>
              </w:rPr>
              <w:t>Savukārt, k</w:t>
            </w:r>
            <w:r w:rsidR="00B13E9D" w:rsidRPr="00843005">
              <w:rPr>
                <w:color w:val="000000"/>
              </w:rPr>
              <w:t xml:space="preserve">ā obligātu nav nepieciešamas </w:t>
            </w:r>
            <w:r w:rsidR="0094670D" w:rsidRPr="00843005">
              <w:rPr>
                <w:color w:val="000000"/>
              </w:rPr>
              <w:t>noteikt</w:t>
            </w:r>
            <w:r w:rsidR="00B13E9D" w:rsidRPr="00843005">
              <w:rPr>
                <w:color w:val="000000"/>
              </w:rPr>
              <w:t xml:space="preserve"> prasību (26.punkts) bērniem ar garīgās attīstības traucējumiem un bērniem ar invaliditāti ierīkot liftu. Invaliditāte  var būt saistīta ar kustību traucējumiem, redzes, dzirdes un citām veselības problēmām, tai skaitā ar viegliem garīgās attīstības traucējumiem. Lifts būtu nepieciešams, piemēram, ja augstāk par otro stāvu ir izvietoti bērni ar invaliditāti, kuri izmanto ratiņkrēslu vai ir pozicionējami. Pašreiz prasība attiecas uz visām sociālās aprūpes institūcijām, kurās ir bērni ar garīgās attīstības traucējumiem un bērni ar invaliditāti. Bērni ar garīgās attīstības traucējumiem var paši pārvietoties, invaliditātes iemesls var būt nesaistīts ar kustību traucējumiem. Situācija jāizvērtē individuāli.</w:t>
            </w:r>
            <w:r w:rsidR="0068596F" w:rsidRPr="00843005">
              <w:rPr>
                <w:color w:val="000000"/>
              </w:rPr>
              <w:t xml:space="preserve"> Līdz ar to noteikumos jāparedz, ka b</w:t>
            </w:r>
            <w:r w:rsidR="00B13E9D" w:rsidRPr="00843005">
              <w:rPr>
                <w:color w:val="000000"/>
              </w:rPr>
              <w:t>ērn</w:t>
            </w:r>
            <w:r w:rsidR="0068596F" w:rsidRPr="00843005">
              <w:rPr>
                <w:color w:val="000000"/>
              </w:rPr>
              <w:t>iem</w:t>
            </w:r>
            <w:r w:rsidR="00B13E9D" w:rsidRPr="00843005">
              <w:rPr>
                <w:color w:val="000000"/>
              </w:rPr>
              <w:t xml:space="preserve"> ar garīgās attīstības traucējumiem un bērn</w:t>
            </w:r>
            <w:r w:rsidR="0068596F" w:rsidRPr="00843005">
              <w:rPr>
                <w:color w:val="000000"/>
              </w:rPr>
              <w:t xml:space="preserve">iem ar </w:t>
            </w:r>
            <w:r w:rsidR="00B13E9D" w:rsidRPr="00843005">
              <w:rPr>
                <w:color w:val="000000"/>
              </w:rPr>
              <w:t>inval</w:t>
            </w:r>
            <w:r w:rsidR="0068596F" w:rsidRPr="00843005">
              <w:rPr>
                <w:color w:val="000000"/>
              </w:rPr>
              <w:t>iditāti,</w:t>
            </w:r>
            <w:r w:rsidR="00B13E9D" w:rsidRPr="00843005">
              <w:rPr>
                <w:color w:val="000000"/>
              </w:rPr>
              <w:t xml:space="preserve"> ja nepieciešams,</w:t>
            </w:r>
            <w:r w:rsidR="0068596F" w:rsidRPr="00843005">
              <w:rPr>
                <w:color w:val="000000"/>
              </w:rPr>
              <w:t xml:space="preserve"> ierīko liftu.</w:t>
            </w:r>
            <w:r w:rsidR="00B13E9D" w:rsidRPr="00843005">
              <w:rPr>
                <w:color w:val="000000"/>
              </w:rPr>
              <w:t xml:space="preserve"> </w:t>
            </w:r>
          </w:p>
          <w:p w:rsidR="000C4CC2" w:rsidRPr="00843005" w:rsidRDefault="00894522" w:rsidP="000C4CC2">
            <w:pPr>
              <w:spacing w:after="120"/>
              <w:ind w:left="159"/>
              <w:jc w:val="both"/>
              <w:rPr>
                <w:color w:val="000000"/>
              </w:rPr>
            </w:pPr>
            <w:r w:rsidRPr="00843005">
              <w:rPr>
                <w:color w:val="000000"/>
              </w:rPr>
              <w:t>1</w:t>
            </w:r>
            <w:r w:rsidR="0086756B" w:rsidRPr="00843005">
              <w:rPr>
                <w:color w:val="000000"/>
              </w:rPr>
              <w:t>3</w:t>
            </w:r>
            <w:r w:rsidRPr="00843005">
              <w:rPr>
                <w:color w:val="000000"/>
              </w:rPr>
              <w:t xml:space="preserve">. </w:t>
            </w:r>
            <w:r w:rsidR="000C4CC2" w:rsidRPr="00843005">
              <w:rPr>
                <w:color w:val="000000"/>
              </w:rPr>
              <w:t xml:space="preserve">Noteikumu 1.pielikuma nosaukums  ir „Sociālās aprūpes institūciju telpu minimālā platība un aprīkojums”, kas neatbilst noteikumu 2.punktā minētajam, ka sociālās aprūpes institūciju </w:t>
            </w:r>
            <w:r w:rsidR="000C4CC2" w:rsidRPr="00843005">
              <w:rPr>
                <w:color w:val="000000"/>
              </w:rPr>
              <w:lastRenderedPageBreak/>
              <w:t xml:space="preserve">telpas, to minimālā platība un aprīkojums ir norādīts noteikumu 1.pielikumā, un līdz ar to ir atbilstoši precizējams. </w:t>
            </w:r>
          </w:p>
          <w:p w:rsidR="00A66A74" w:rsidRPr="00843005" w:rsidRDefault="0086756B" w:rsidP="00B061F4">
            <w:pPr>
              <w:spacing w:after="120"/>
              <w:ind w:left="159"/>
              <w:jc w:val="both"/>
            </w:pPr>
            <w:r w:rsidRPr="00843005">
              <w:rPr>
                <w:color w:val="000000"/>
              </w:rPr>
              <w:t>14</w:t>
            </w:r>
            <w:r w:rsidR="000C4CC2" w:rsidRPr="00843005">
              <w:rPr>
                <w:color w:val="000000"/>
              </w:rPr>
              <w:t xml:space="preserve">. </w:t>
            </w:r>
            <w:r w:rsidR="002F4810" w:rsidRPr="00843005">
              <w:rPr>
                <w:color w:val="000000"/>
              </w:rPr>
              <w:t xml:space="preserve">Noteikumu 1.pielikumā </w:t>
            </w:r>
            <w:r w:rsidR="006D520F" w:rsidRPr="00843005">
              <w:rPr>
                <w:color w:val="000000"/>
              </w:rPr>
              <w:t xml:space="preserve">noteikta </w:t>
            </w:r>
            <w:r w:rsidR="002F4810" w:rsidRPr="00843005">
              <w:rPr>
                <w:color w:val="000000"/>
              </w:rPr>
              <w:t>atsevišķ</w:t>
            </w:r>
            <w:r w:rsidR="006D520F" w:rsidRPr="00843005">
              <w:rPr>
                <w:color w:val="000000"/>
              </w:rPr>
              <w:t>i</w:t>
            </w:r>
            <w:r w:rsidR="0012409D" w:rsidRPr="00843005">
              <w:rPr>
                <w:color w:val="000000"/>
              </w:rPr>
              <w:t xml:space="preserve"> - </w:t>
            </w:r>
            <w:r w:rsidR="002F4810" w:rsidRPr="00843005">
              <w:rPr>
                <w:color w:val="000000"/>
              </w:rPr>
              <w:t>vannas istaba</w:t>
            </w:r>
            <w:r w:rsidR="006D520F" w:rsidRPr="00843005">
              <w:rPr>
                <w:color w:val="000000"/>
              </w:rPr>
              <w:t>s</w:t>
            </w:r>
            <w:r w:rsidR="0012409D" w:rsidRPr="00843005">
              <w:rPr>
                <w:color w:val="000000"/>
              </w:rPr>
              <w:t xml:space="preserve"> un </w:t>
            </w:r>
            <w:r w:rsidR="002F4810" w:rsidRPr="00843005">
              <w:rPr>
                <w:color w:val="000000"/>
              </w:rPr>
              <w:t>sanitār</w:t>
            </w:r>
            <w:r w:rsidR="0012409D" w:rsidRPr="00843005">
              <w:rPr>
                <w:color w:val="000000"/>
              </w:rPr>
              <w:t>ā</w:t>
            </w:r>
            <w:r w:rsidR="006D520F" w:rsidRPr="00843005">
              <w:rPr>
                <w:color w:val="000000"/>
              </w:rPr>
              <w:t>s</w:t>
            </w:r>
            <w:r w:rsidR="0012409D" w:rsidRPr="00843005">
              <w:rPr>
                <w:color w:val="000000"/>
              </w:rPr>
              <w:t xml:space="preserve"> </w:t>
            </w:r>
            <w:r w:rsidR="002F4810" w:rsidRPr="00843005">
              <w:rPr>
                <w:color w:val="000000"/>
              </w:rPr>
              <w:t>telpa</w:t>
            </w:r>
            <w:r w:rsidR="006D520F" w:rsidRPr="00843005">
              <w:rPr>
                <w:color w:val="000000"/>
              </w:rPr>
              <w:t>s minimālā platība un aprīkojums</w:t>
            </w:r>
            <w:r w:rsidR="00655021" w:rsidRPr="00843005">
              <w:rPr>
                <w:color w:val="000000"/>
              </w:rPr>
              <w:t xml:space="preserve"> (1.3., 1.4., 2.4.,</w:t>
            </w:r>
            <w:r w:rsidR="00873412" w:rsidRPr="00843005">
              <w:rPr>
                <w:color w:val="000000"/>
              </w:rPr>
              <w:t xml:space="preserve"> </w:t>
            </w:r>
            <w:r w:rsidR="00655021" w:rsidRPr="00843005">
              <w:rPr>
                <w:color w:val="000000"/>
              </w:rPr>
              <w:t>2.5.</w:t>
            </w:r>
            <w:r w:rsidR="00873412" w:rsidRPr="00843005">
              <w:rPr>
                <w:color w:val="000000"/>
              </w:rPr>
              <w:t xml:space="preserve">, </w:t>
            </w:r>
            <w:r w:rsidR="00655021" w:rsidRPr="00843005">
              <w:rPr>
                <w:color w:val="000000"/>
              </w:rPr>
              <w:t>3.4. un 3.5.apakšpunkts)</w:t>
            </w:r>
            <w:r w:rsidR="002F4810" w:rsidRPr="00843005">
              <w:rPr>
                <w:color w:val="000000"/>
              </w:rPr>
              <w:t xml:space="preserve">. </w:t>
            </w:r>
            <w:r w:rsidR="00873412" w:rsidRPr="00843005">
              <w:rPr>
                <w:color w:val="000000"/>
              </w:rPr>
              <w:t>Kā rāda reālā situācija un Veselības inspekcijas sniegtā  informācija, daudzās sociālās aprūpes institūcijās saskaņā ar būvnormatīviem vannas istaba ir kopā ar sanitāro telpu (tai skaitā tualetes pods un mazgātne), kas neatbilst 1.pielikumā katrai telpai (vannas istabai un sanitārai telpai)  atsevišķi noteiktajām prasībām. Lai tiesiskā regulējuma normas neradītu pretrunas un to dažādu interpretāciju, atvieglotu uzņēmējdarbības vidi un būtu pielietojamas praksē, kā arī lai dažādu sociālās aprūpes institūciju  aprūpējamām personām nodrošinātu mazgāšanos vai nomazgāšanu, ir   nepieciešams  1.pielikumā noteikt būtiskās prasības tikai sanitārās telpas  platībai un aprīkojumam, iekļaujot tajās attiecīgi arī vannas istabas aprīkojumu. V</w:t>
            </w:r>
            <w:r w:rsidR="00873412" w:rsidRPr="00843005">
              <w:t>ienlaikus  tas neparedz, ka tajās sociālās aprūpes institūcijās, kurās ir ierīkota atsevišķa vannas istaba un atsevišķa sanitārā telpa (tualete), kurā ir tualetes pods ar mazgātni, tās būtu speciāli apvienojamas vai pārveidojama</w:t>
            </w:r>
            <w:r w:rsidR="00A66A74" w:rsidRPr="00843005">
              <w:t>s.</w:t>
            </w:r>
          </w:p>
          <w:p w:rsidR="00254C01" w:rsidRPr="00843005" w:rsidRDefault="0086756B" w:rsidP="00BE35ED">
            <w:pPr>
              <w:ind w:left="159"/>
              <w:jc w:val="both"/>
            </w:pPr>
            <w:r w:rsidRPr="00843005">
              <w:rPr>
                <w:bCs/>
              </w:rPr>
              <w:t>15</w:t>
            </w:r>
            <w:r w:rsidR="00674110" w:rsidRPr="00843005">
              <w:rPr>
                <w:bCs/>
              </w:rPr>
              <w:t xml:space="preserve">. </w:t>
            </w:r>
            <w:r w:rsidR="00E20B6A" w:rsidRPr="00843005">
              <w:rPr>
                <w:bCs/>
              </w:rPr>
              <w:t>Ņ</w:t>
            </w:r>
            <w:r w:rsidR="00254C01" w:rsidRPr="00843005">
              <w:rPr>
                <w:bCs/>
              </w:rPr>
              <w:t>emot vērā</w:t>
            </w:r>
            <w:r w:rsidR="00C77715" w:rsidRPr="00843005">
              <w:rPr>
                <w:bCs/>
              </w:rPr>
              <w:t>, ka</w:t>
            </w:r>
            <w:r w:rsidR="00882232" w:rsidRPr="00843005">
              <w:rPr>
                <w:bCs/>
              </w:rPr>
              <w:t xml:space="preserve"> noteikumu 3.punkts jau nosaka, ka </w:t>
            </w:r>
            <w:r w:rsidR="00C77715" w:rsidRPr="00843005">
              <w:rPr>
                <w:bCs/>
              </w:rPr>
              <w:t>t</w:t>
            </w:r>
            <w:r w:rsidR="00C77715" w:rsidRPr="00843005">
              <w:t>elpu funkcionāl</w:t>
            </w:r>
            <w:r w:rsidR="00882232" w:rsidRPr="00843005">
              <w:t xml:space="preserve">am </w:t>
            </w:r>
            <w:r w:rsidR="00C77715" w:rsidRPr="00843005">
              <w:t>lietojum</w:t>
            </w:r>
            <w:r w:rsidR="00882232" w:rsidRPr="00843005">
              <w:t>am</w:t>
            </w:r>
            <w:r w:rsidR="00C77715" w:rsidRPr="00843005">
              <w:t>, platība</w:t>
            </w:r>
            <w:r w:rsidR="00882232" w:rsidRPr="00843005">
              <w:t>i</w:t>
            </w:r>
            <w:r w:rsidR="00C77715" w:rsidRPr="00843005">
              <w:t>, aprīkojum</w:t>
            </w:r>
            <w:r w:rsidR="00882232" w:rsidRPr="00843005">
              <w:t>am</w:t>
            </w:r>
            <w:r w:rsidR="00C77715" w:rsidRPr="00843005">
              <w:t xml:space="preserve"> un inventāram jāatbilst aprūpējamās personas vajadzībām, veselības stāvoklim un spējai pārvietoties, </w:t>
            </w:r>
            <w:r w:rsidR="00BE35ED" w:rsidRPr="00843005">
              <w:t xml:space="preserve">un ka saskaņā ar </w:t>
            </w:r>
            <w:r w:rsidR="00882232" w:rsidRPr="00843005">
              <w:rPr>
                <w:bCs/>
              </w:rPr>
              <w:t>Veselības inspekcijas sniegt</w:t>
            </w:r>
            <w:r w:rsidR="00BE35ED" w:rsidRPr="00843005">
              <w:rPr>
                <w:bCs/>
              </w:rPr>
              <w:t xml:space="preserve">o </w:t>
            </w:r>
            <w:r w:rsidR="00882232" w:rsidRPr="00843005">
              <w:rPr>
                <w:bCs/>
              </w:rPr>
              <w:t>informācij</w:t>
            </w:r>
            <w:r w:rsidR="00BE35ED" w:rsidRPr="00843005">
              <w:rPr>
                <w:bCs/>
              </w:rPr>
              <w:t>u</w:t>
            </w:r>
            <w:r w:rsidR="00882232" w:rsidRPr="00843005">
              <w:rPr>
                <w:bCs/>
              </w:rPr>
              <w:t xml:space="preserve"> </w:t>
            </w:r>
            <w:r w:rsidR="00BE35ED" w:rsidRPr="00843005">
              <w:rPr>
                <w:bCs/>
              </w:rPr>
              <w:t xml:space="preserve">nav nepieciešams noteikt </w:t>
            </w:r>
            <w:r w:rsidR="00BE35ED" w:rsidRPr="00843005">
              <w:t>telpai sporta nodarbībām minimālo platību uz vienu aprūpējamo personu, nepieciešams svītrot no noteikumu 1.pielikuma prasību par telpas sporta nodarbībām minimālo platību 2,0 m</w:t>
            </w:r>
            <w:r w:rsidR="00BE35ED" w:rsidRPr="00843005">
              <w:rPr>
                <w:vertAlign w:val="superscript"/>
              </w:rPr>
              <w:t>2</w:t>
            </w:r>
            <w:r w:rsidR="00BE35ED" w:rsidRPr="00843005">
              <w:t xml:space="preserve"> uz vienu cilvēku</w:t>
            </w:r>
            <w:r w:rsidR="00302D23" w:rsidRPr="00843005">
              <w:t xml:space="preserve">. </w:t>
            </w:r>
            <w:r w:rsidR="00BE35ED" w:rsidRPr="00843005">
              <w:t xml:space="preserve">Jāatzīmē, ka </w:t>
            </w:r>
            <w:r w:rsidR="00CC4C3F" w:rsidRPr="00843005">
              <w:t xml:space="preserve">līdz ar to </w:t>
            </w:r>
            <w:r w:rsidR="00BE35ED" w:rsidRPr="00843005">
              <w:t xml:space="preserve">netiek </w:t>
            </w:r>
            <w:r w:rsidR="00254C01" w:rsidRPr="00843005">
              <w:t>likvidēt</w:t>
            </w:r>
            <w:r w:rsidR="00BE35ED" w:rsidRPr="00843005">
              <w:t>a</w:t>
            </w:r>
            <w:r w:rsidR="00254C01" w:rsidRPr="00843005">
              <w:t xml:space="preserve"> telpa sporta nodarbībām sociālās aprūpes </w:t>
            </w:r>
            <w:r w:rsidR="0010308F" w:rsidRPr="00843005">
              <w:t>institūcijā.</w:t>
            </w:r>
          </w:p>
          <w:p w:rsidR="00254C01" w:rsidRPr="00843005" w:rsidRDefault="00254C01" w:rsidP="005F2AB3">
            <w:pPr>
              <w:spacing w:after="120"/>
              <w:ind w:left="159"/>
              <w:jc w:val="both"/>
              <w:rPr>
                <w:bCs/>
              </w:rPr>
            </w:pPr>
            <w:r w:rsidRPr="00843005">
              <w:t xml:space="preserve">Pie tam bērni, kas atrodas sociālās aprūpes institūcijās </w:t>
            </w:r>
            <w:r w:rsidRPr="00843005">
              <w:rPr>
                <w:bCs/>
              </w:rPr>
              <w:t>apmeklē skolu, kurā ir gan telpas sporta nodarbībām (obligātas), gan notiek sporta stundas</w:t>
            </w:r>
            <w:r w:rsidR="000F003E" w:rsidRPr="00843005">
              <w:rPr>
                <w:bCs/>
              </w:rPr>
              <w:t>.</w:t>
            </w:r>
          </w:p>
          <w:p w:rsidR="008C52D7" w:rsidRPr="00843005" w:rsidRDefault="00E20B6A" w:rsidP="00655021">
            <w:pPr>
              <w:spacing w:after="120"/>
              <w:ind w:left="159"/>
              <w:jc w:val="both"/>
              <w:rPr>
                <w:color w:val="000000"/>
              </w:rPr>
            </w:pPr>
            <w:r w:rsidRPr="00843005">
              <w:rPr>
                <w:color w:val="000000"/>
              </w:rPr>
              <w:t>1</w:t>
            </w:r>
            <w:r w:rsidR="0086756B" w:rsidRPr="00843005">
              <w:rPr>
                <w:color w:val="000000"/>
              </w:rPr>
              <w:t>6</w:t>
            </w:r>
            <w:r w:rsidRPr="00843005">
              <w:rPr>
                <w:color w:val="000000"/>
              </w:rPr>
              <w:t xml:space="preserve">. </w:t>
            </w:r>
            <w:r w:rsidR="00C91CEE" w:rsidRPr="00843005">
              <w:rPr>
                <w:color w:val="000000"/>
              </w:rPr>
              <w:t>Savukārt</w:t>
            </w:r>
            <w:r w:rsidR="00691F95" w:rsidRPr="00843005">
              <w:rPr>
                <w:color w:val="000000"/>
              </w:rPr>
              <w:t>, kā Labklājības ministriju informējušas b</w:t>
            </w:r>
            <w:r w:rsidR="00691F95" w:rsidRPr="00843005">
              <w:t xml:space="preserve">ērnu sociālās aprūpes institūcijas, tad </w:t>
            </w:r>
            <w:r w:rsidR="00691F95" w:rsidRPr="00843005">
              <w:rPr>
                <w:color w:val="000000"/>
              </w:rPr>
              <w:t>noteikumu 1.pielikum</w:t>
            </w:r>
            <w:r w:rsidR="00655021" w:rsidRPr="00843005">
              <w:rPr>
                <w:color w:val="000000"/>
              </w:rPr>
              <w:t xml:space="preserve">a 1.4.apakšpunkta </w:t>
            </w:r>
            <w:r w:rsidR="00691F95" w:rsidRPr="00843005">
              <w:rPr>
                <w:color w:val="000000"/>
              </w:rPr>
              <w:t>iekļautais regulējums</w:t>
            </w:r>
            <w:r w:rsidR="002C3814" w:rsidRPr="00843005">
              <w:rPr>
                <w:color w:val="000000"/>
              </w:rPr>
              <w:t>,</w:t>
            </w:r>
            <w:r w:rsidR="00691F95" w:rsidRPr="00843005">
              <w:rPr>
                <w:color w:val="000000"/>
              </w:rPr>
              <w:t xml:space="preserve"> ka katram bērnam </w:t>
            </w:r>
            <w:r w:rsidR="002C3814" w:rsidRPr="00843005">
              <w:rPr>
                <w:color w:val="000000"/>
              </w:rPr>
              <w:t>(</w:t>
            </w:r>
            <w:r w:rsidR="00655021" w:rsidRPr="00843005">
              <w:rPr>
                <w:color w:val="000000"/>
              </w:rPr>
              <w:t xml:space="preserve">kas nav sasniedzis trīs </w:t>
            </w:r>
            <w:r w:rsidR="002C3814" w:rsidRPr="00843005">
              <w:rPr>
                <w:color w:val="000000"/>
              </w:rPr>
              <w:t>gadu vecum</w:t>
            </w:r>
            <w:r w:rsidR="00655021" w:rsidRPr="00843005">
              <w:rPr>
                <w:color w:val="000000"/>
              </w:rPr>
              <w:t>u</w:t>
            </w:r>
            <w:r w:rsidR="002C3814" w:rsidRPr="00843005">
              <w:rPr>
                <w:color w:val="000000"/>
              </w:rPr>
              <w:t xml:space="preserve">) </w:t>
            </w:r>
            <w:r w:rsidR="00691F95" w:rsidRPr="00843005">
              <w:rPr>
                <w:color w:val="000000"/>
              </w:rPr>
              <w:t>ir individuāli marķēts pods</w:t>
            </w:r>
            <w:r w:rsidR="002C3814" w:rsidRPr="00843005">
              <w:rPr>
                <w:color w:val="000000"/>
              </w:rPr>
              <w:t xml:space="preserve">, </w:t>
            </w:r>
            <w:r w:rsidR="00691F95" w:rsidRPr="00843005">
              <w:t>praksē ļoti traucē</w:t>
            </w:r>
            <w:r w:rsidR="00655021" w:rsidRPr="00843005">
              <w:t xml:space="preserve">, </w:t>
            </w:r>
            <w:r w:rsidR="00691F95" w:rsidRPr="00843005">
              <w:t>ir nelietderīgs</w:t>
            </w:r>
            <w:r w:rsidR="002C3814" w:rsidRPr="00843005">
              <w:t xml:space="preserve"> (</w:t>
            </w:r>
            <w:r w:rsidR="00691F95" w:rsidRPr="00843005">
              <w:t>jo bērnu sēdpodi  tiek regulāri dezinficēti</w:t>
            </w:r>
            <w:r w:rsidR="002C3814" w:rsidRPr="00843005">
              <w:t>) un svītrojams no noteikumu pielikuma</w:t>
            </w:r>
            <w:r w:rsidR="00691F95" w:rsidRPr="00843005">
              <w:t>.</w:t>
            </w:r>
            <w:r w:rsidR="00C91CEE" w:rsidRPr="00843005">
              <w:rPr>
                <w:color w:val="000000"/>
                <w:highlight w:val="cyan"/>
              </w:rPr>
              <w:t xml:space="preserve"> </w:t>
            </w:r>
          </w:p>
        </w:tc>
      </w:tr>
      <w:tr w:rsidR="009863ED" w:rsidRPr="00843005" w:rsidTr="000656DC">
        <w:trPr>
          <w:trHeight w:val="759"/>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lastRenderedPageBreak/>
              <w:t> 3.</w:t>
            </w:r>
          </w:p>
        </w:tc>
        <w:tc>
          <w:tcPr>
            <w:tcW w:w="2265"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Saistītie politikas ietekmes novērtējumi un pētījumi</w:t>
            </w:r>
          </w:p>
        </w:tc>
        <w:tc>
          <w:tcPr>
            <w:tcW w:w="6552" w:type="dxa"/>
            <w:tcBorders>
              <w:top w:val="outset" w:sz="6" w:space="0" w:color="auto"/>
              <w:left w:val="outset" w:sz="6" w:space="0" w:color="auto"/>
              <w:bottom w:val="outset" w:sz="6" w:space="0" w:color="auto"/>
              <w:right w:val="outset" w:sz="6" w:space="0" w:color="auto"/>
            </w:tcBorders>
            <w:hideMark/>
          </w:tcPr>
          <w:p w:rsidR="009863ED" w:rsidRPr="00843005" w:rsidRDefault="009863ED" w:rsidP="00BE1E4B">
            <w:pPr>
              <w:pStyle w:val="tvhtml1"/>
              <w:spacing w:before="0" w:beforeAutospacing="0" w:after="120" w:line="240" w:lineRule="auto"/>
              <w:ind w:left="132" w:firstLine="171"/>
              <w:rPr>
                <w:rFonts w:ascii="Times New Roman" w:hAnsi="Times New Roman"/>
                <w:sz w:val="24"/>
                <w:szCs w:val="24"/>
                <w:lang w:val="lv-LV"/>
              </w:rPr>
            </w:pPr>
            <w:r w:rsidRPr="00843005">
              <w:rPr>
                <w:rFonts w:ascii="Times New Roman" w:hAnsi="Times New Roman"/>
                <w:bCs/>
                <w:iCs/>
                <w:sz w:val="24"/>
                <w:szCs w:val="24"/>
                <w:lang w:val="lv-LV"/>
              </w:rPr>
              <w:t>Projekts šo jomu neskar</w:t>
            </w:r>
          </w:p>
        </w:tc>
      </w:tr>
      <w:tr w:rsidR="009863ED" w:rsidRPr="00843005" w:rsidTr="000656DC">
        <w:trPr>
          <w:trHeight w:val="384"/>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4.</w:t>
            </w:r>
          </w:p>
        </w:tc>
        <w:tc>
          <w:tcPr>
            <w:tcW w:w="2265"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Tiesiskā regulējuma mērķis un būtība</w:t>
            </w:r>
          </w:p>
        </w:tc>
        <w:tc>
          <w:tcPr>
            <w:tcW w:w="6552" w:type="dxa"/>
            <w:tcBorders>
              <w:top w:val="outset" w:sz="6" w:space="0" w:color="auto"/>
              <w:left w:val="outset" w:sz="6" w:space="0" w:color="auto"/>
              <w:bottom w:val="outset" w:sz="6" w:space="0" w:color="auto"/>
              <w:right w:val="outset" w:sz="6" w:space="0" w:color="auto"/>
            </w:tcBorders>
            <w:hideMark/>
          </w:tcPr>
          <w:p w:rsidR="005A738A" w:rsidRPr="00843005" w:rsidRDefault="005A738A" w:rsidP="005A738A">
            <w:pPr>
              <w:spacing w:after="120"/>
              <w:ind w:left="125" w:right="125"/>
              <w:jc w:val="both"/>
            </w:pPr>
            <w:r w:rsidRPr="00843005">
              <w:t>Noteikumu projekta mērķis ir mazināt administratīvo slogu uzņēmējiem un precizēt noteikumus.</w:t>
            </w:r>
          </w:p>
          <w:p w:rsidR="00A30E8A" w:rsidRPr="00843005" w:rsidRDefault="0076649B" w:rsidP="00A30E8A">
            <w:pPr>
              <w:pStyle w:val="ListParagraph"/>
              <w:numPr>
                <w:ilvl w:val="0"/>
                <w:numId w:val="6"/>
              </w:numPr>
              <w:jc w:val="both"/>
            </w:pPr>
            <w:r w:rsidRPr="00843005">
              <w:t>Projekts paredz precizēt</w:t>
            </w:r>
            <w:r w:rsidR="00873412" w:rsidRPr="00843005">
              <w:t xml:space="preserve"> noteikumus</w:t>
            </w:r>
            <w:r w:rsidR="00D47A66" w:rsidRPr="00843005">
              <w:t xml:space="preserve">, </w:t>
            </w:r>
          </w:p>
          <w:p w:rsidR="00A30E8A" w:rsidRPr="00843005" w:rsidRDefault="00A30E8A" w:rsidP="00A30E8A">
            <w:pPr>
              <w:jc w:val="both"/>
            </w:pPr>
            <w:r w:rsidRPr="00843005">
              <w:t xml:space="preserve">1.1. papildinot </w:t>
            </w:r>
            <w:r w:rsidR="00873412" w:rsidRPr="00843005">
              <w:t xml:space="preserve">tajos </w:t>
            </w:r>
            <w:r w:rsidRPr="00843005">
              <w:t>minētos izņēmumus</w:t>
            </w:r>
            <w:r w:rsidR="00873412" w:rsidRPr="00843005">
              <w:t xml:space="preserve">, uz kuriem neattiecas noteikumi, </w:t>
            </w:r>
            <w:r w:rsidRPr="00843005">
              <w:t>ar   sociālās aprūpes institūcijām, kas sniedz pakalpojumus aprūpējamām personām, kuras tiek izvietotas dzīvokļos vai atsevišķās dzīvojamās mājās (projekta 1.punkts);</w:t>
            </w:r>
          </w:p>
          <w:p w:rsidR="00452C81" w:rsidRPr="00843005" w:rsidRDefault="00A30E8A" w:rsidP="00A30E8A">
            <w:pPr>
              <w:jc w:val="both"/>
            </w:pPr>
            <w:r w:rsidRPr="00843005">
              <w:lastRenderedPageBreak/>
              <w:t xml:space="preserve">1.2. </w:t>
            </w:r>
            <w:r w:rsidR="00D47A66" w:rsidRPr="00843005">
              <w:t>paredzot</w:t>
            </w:r>
            <w:r w:rsidR="00452C81" w:rsidRPr="00843005">
              <w:t>:</w:t>
            </w:r>
          </w:p>
          <w:p w:rsidR="00452C81" w:rsidRPr="00843005" w:rsidRDefault="00452C81" w:rsidP="00655787">
            <w:pPr>
              <w:ind w:left="159"/>
              <w:jc w:val="both"/>
            </w:pPr>
            <w:r w:rsidRPr="00843005">
              <w:t xml:space="preserve">- </w:t>
            </w:r>
            <w:r w:rsidR="005D07DE" w:rsidRPr="00843005">
              <w:t>k</w:t>
            </w:r>
            <w:r w:rsidR="00CD061D" w:rsidRPr="00843005">
              <w:t>a sanitār</w:t>
            </w:r>
            <w:r w:rsidR="005A738A" w:rsidRPr="00843005">
              <w:t xml:space="preserve">ajām </w:t>
            </w:r>
            <w:r w:rsidR="00CD061D" w:rsidRPr="00843005">
              <w:t xml:space="preserve">telpām lieto atsevišķu uzkopšanas inventāru un  ka </w:t>
            </w:r>
            <w:r w:rsidR="005D07DE" w:rsidRPr="00843005">
              <w:t xml:space="preserve">atkritumu tvertnes regulāri mazgā un, ja nepieciešams, dezinficē (projekta </w:t>
            </w:r>
            <w:r w:rsidR="00FD21A6" w:rsidRPr="00843005">
              <w:t>3</w:t>
            </w:r>
            <w:r w:rsidR="005D07DE" w:rsidRPr="00843005">
              <w:t xml:space="preserve">.punkts); </w:t>
            </w:r>
          </w:p>
          <w:p w:rsidR="00452C81" w:rsidRPr="00843005" w:rsidRDefault="00452C81" w:rsidP="00655787">
            <w:pPr>
              <w:ind w:left="159"/>
              <w:jc w:val="both"/>
              <w:rPr>
                <w:color w:val="000000"/>
              </w:rPr>
            </w:pPr>
            <w:r w:rsidRPr="00843005">
              <w:t xml:space="preserve"> - </w:t>
            </w:r>
            <w:r w:rsidR="005D07DE" w:rsidRPr="00843005">
              <w:rPr>
                <w:color w:val="000000"/>
              </w:rPr>
              <w:t xml:space="preserve">ka bērniem ar garīgās attīstības traucējumiem un bērniem ar invaliditāti, ja nepieciešams, ierīko liftu (projekta </w:t>
            </w:r>
            <w:r w:rsidR="00820CA8" w:rsidRPr="00843005">
              <w:rPr>
                <w:color w:val="000000"/>
              </w:rPr>
              <w:t>1</w:t>
            </w:r>
            <w:r w:rsidR="00A742D8" w:rsidRPr="00843005">
              <w:rPr>
                <w:color w:val="000000"/>
              </w:rPr>
              <w:t>2</w:t>
            </w:r>
            <w:r w:rsidR="005D07DE" w:rsidRPr="00843005">
              <w:rPr>
                <w:color w:val="000000"/>
              </w:rPr>
              <w:t>.punkts);</w:t>
            </w:r>
          </w:p>
          <w:p w:rsidR="00452C81" w:rsidRPr="00843005" w:rsidRDefault="00452C81" w:rsidP="00655787">
            <w:pPr>
              <w:ind w:left="159"/>
              <w:jc w:val="both"/>
            </w:pPr>
            <w:r w:rsidRPr="00843005">
              <w:rPr>
                <w:color w:val="000000"/>
              </w:rPr>
              <w:t xml:space="preserve">- </w:t>
            </w:r>
            <w:r w:rsidR="005D07DE" w:rsidRPr="00843005">
              <w:rPr>
                <w:color w:val="000000"/>
              </w:rPr>
              <w:t>ka</w:t>
            </w:r>
            <w:r w:rsidR="002478CF" w:rsidRPr="00843005">
              <w:rPr>
                <w:color w:val="000000"/>
              </w:rPr>
              <w:t xml:space="preserve"> s</w:t>
            </w:r>
            <w:r w:rsidR="002478CF" w:rsidRPr="00843005">
              <w:t>ociālās aprūpes institūcija izvērtē nepieciešamo palīdzību, kas vajadzīga  aprūpējamai personai</w:t>
            </w:r>
            <w:r w:rsidR="00CE0637" w:rsidRPr="00843005">
              <w:t xml:space="preserve"> saskaņā ar viņas </w:t>
            </w:r>
            <w:r w:rsidR="002478CF" w:rsidRPr="00843005">
              <w:t xml:space="preserve"> </w:t>
            </w:r>
            <w:r w:rsidR="00C91CEE" w:rsidRPr="00843005">
              <w:t xml:space="preserve">īpašajām vajadzībām un </w:t>
            </w:r>
            <w:r w:rsidR="00CE0637" w:rsidRPr="00843005">
              <w:t xml:space="preserve">spējām, lai nodrošinātu </w:t>
            </w:r>
            <w:r w:rsidR="002478CF" w:rsidRPr="00843005">
              <w:t>person</w:t>
            </w:r>
            <w:r w:rsidR="00E06659" w:rsidRPr="00843005">
              <w:t>isk</w:t>
            </w:r>
            <w:r w:rsidR="00E20B6A" w:rsidRPr="00843005">
              <w:t>o</w:t>
            </w:r>
            <w:r w:rsidR="00CE0637" w:rsidRPr="00843005">
              <w:t xml:space="preserve"> </w:t>
            </w:r>
            <w:r w:rsidR="002478CF" w:rsidRPr="00843005">
              <w:t>higiēn</w:t>
            </w:r>
            <w:r w:rsidR="00CE0637" w:rsidRPr="00843005">
              <w:t>u</w:t>
            </w:r>
            <w:r w:rsidR="00FD21A6" w:rsidRPr="00843005">
              <w:t xml:space="preserve"> (projekta </w:t>
            </w:r>
            <w:r w:rsidR="00A742D8" w:rsidRPr="00843005">
              <w:t>7</w:t>
            </w:r>
            <w:r w:rsidR="00FD21A6" w:rsidRPr="00843005">
              <w:t>.punkts)</w:t>
            </w:r>
            <w:r w:rsidRPr="00843005">
              <w:t>;</w:t>
            </w:r>
          </w:p>
          <w:p w:rsidR="00452C81" w:rsidRPr="00843005" w:rsidRDefault="00452C81" w:rsidP="00655787">
            <w:pPr>
              <w:ind w:left="159"/>
              <w:jc w:val="both"/>
              <w:rPr>
                <w:color w:val="000000"/>
              </w:rPr>
            </w:pPr>
            <w:r w:rsidRPr="00843005">
              <w:t xml:space="preserve">- </w:t>
            </w:r>
            <w:r w:rsidR="002478CF" w:rsidRPr="00843005">
              <w:t xml:space="preserve">ka, </w:t>
            </w:r>
            <w:r w:rsidR="00374C24" w:rsidRPr="00843005">
              <w:rPr>
                <w:color w:val="000000"/>
              </w:rPr>
              <w:t>ja nepieciešams, aprūpējamām personām nodrošina</w:t>
            </w:r>
            <w:r w:rsidR="005D07DE" w:rsidRPr="00843005">
              <w:rPr>
                <w:color w:val="000000"/>
              </w:rPr>
              <w:t xml:space="preserve"> iespēju, apgriezt matus</w:t>
            </w:r>
            <w:r w:rsidR="00820CA8" w:rsidRPr="00843005">
              <w:rPr>
                <w:color w:val="000000"/>
              </w:rPr>
              <w:t xml:space="preserve"> </w:t>
            </w:r>
            <w:r w:rsidR="002478CF" w:rsidRPr="00843005">
              <w:rPr>
                <w:color w:val="000000"/>
              </w:rPr>
              <w:t xml:space="preserve">vismaz </w:t>
            </w:r>
            <w:r w:rsidR="00820CA8" w:rsidRPr="00843005">
              <w:rPr>
                <w:color w:val="000000"/>
              </w:rPr>
              <w:t>reizi</w:t>
            </w:r>
            <w:r w:rsidR="002478CF" w:rsidRPr="00843005">
              <w:rPr>
                <w:color w:val="000000"/>
              </w:rPr>
              <w:t xml:space="preserve"> divos</w:t>
            </w:r>
            <w:r w:rsidR="00820CA8" w:rsidRPr="00843005">
              <w:rPr>
                <w:color w:val="000000"/>
              </w:rPr>
              <w:t xml:space="preserve"> mēne</w:t>
            </w:r>
            <w:r w:rsidR="002478CF" w:rsidRPr="00843005">
              <w:rPr>
                <w:color w:val="000000"/>
              </w:rPr>
              <w:t>šos</w:t>
            </w:r>
            <w:r w:rsidR="00374C24" w:rsidRPr="00843005">
              <w:rPr>
                <w:color w:val="000000"/>
              </w:rPr>
              <w:t xml:space="preserve"> </w:t>
            </w:r>
            <w:r w:rsidR="008D4963" w:rsidRPr="00843005">
              <w:rPr>
                <w:color w:val="000000"/>
              </w:rPr>
              <w:t xml:space="preserve">(projekta </w:t>
            </w:r>
            <w:r w:rsidR="00A742D8" w:rsidRPr="00843005">
              <w:rPr>
                <w:color w:val="000000"/>
              </w:rPr>
              <w:t>8</w:t>
            </w:r>
            <w:r w:rsidR="008D4963" w:rsidRPr="00843005">
              <w:rPr>
                <w:color w:val="000000"/>
              </w:rPr>
              <w:t>.punkts)</w:t>
            </w:r>
            <w:r w:rsidR="00E428CE" w:rsidRPr="00843005">
              <w:rPr>
                <w:color w:val="000000"/>
              </w:rPr>
              <w:t>;</w:t>
            </w:r>
          </w:p>
          <w:p w:rsidR="00452C81" w:rsidRPr="00843005" w:rsidRDefault="00452C81" w:rsidP="00655787">
            <w:pPr>
              <w:ind w:left="159"/>
              <w:jc w:val="both"/>
              <w:rPr>
                <w:color w:val="000000"/>
              </w:rPr>
            </w:pPr>
            <w:r w:rsidRPr="00843005">
              <w:rPr>
                <w:color w:val="000000"/>
              </w:rPr>
              <w:t xml:space="preserve">- </w:t>
            </w:r>
            <w:r w:rsidR="00374C24" w:rsidRPr="00843005">
              <w:rPr>
                <w:color w:val="000000"/>
              </w:rPr>
              <w:t xml:space="preserve">aizstāt vārdus „sešas gultas” ar vārdiem „sešus bērnus” (projekta </w:t>
            </w:r>
            <w:r w:rsidR="00A742D8" w:rsidRPr="00843005">
              <w:rPr>
                <w:color w:val="000000"/>
              </w:rPr>
              <w:t>9</w:t>
            </w:r>
            <w:r w:rsidR="00374C24" w:rsidRPr="00843005">
              <w:rPr>
                <w:color w:val="000000"/>
              </w:rPr>
              <w:t>.punkts)</w:t>
            </w:r>
            <w:r w:rsidRPr="00843005">
              <w:rPr>
                <w:color w:val="000000"/>
              </w:rPr>
              <w:t>;</w:t>
            </w:r>
          </w:p>
          <w:p w:rsidR="005D07DE" w:rsidRPr="00843005" w:rsidRDefault="00D47A66" w:rsidP="00655787">
            <w:pPr>
              <w:spacing w:after="120"/>
              <w:ind w:left="159"/>
              <w:jc w:val="both"/>
              <w:rPr>
                <w:color w:val="000000"/>
              </w:rPr>
            </w:pPr>
            <w:r w:rsidRPr="00843005">
              <w:rPr>
                <w:color w:val="000000"/>
              </w:rPr>
              <w:t xml:space="preserve"> - izteikt 1</w:t>
            </w:r>
            <w:r w:rsidR="00787E70" w:rsidRPr="00843005">
              <w:rPr>
                <w:color w:val="000000"/>
              </w:rPr>
              <w:t xml:space="preserve">.pielikuma </w:t>
            </w:r>
            <w:r w:rsidRPr="00843005">
              <w:rPr>
                <w:color w:val="000000"/>
              </w:rPr>
              <w:t>nosaukumu šādā redakcijā „Sociālās aprūpes institūciju telpas, to minimālā platība un aprīkojums”</w:t>
            </w:r>
            <w:r w:rsidR="006E2838" w:rsidRPr="00843005">
              <w:rPr>
                <w:color w:val="000000"/>
              </w:rPr>
              <w:t xml:space="preserve"> </w:t>
            </w:r>
            <w:r w:rsidRPr="00843005">
              <w:rPr>
                <w:color w:val="000000"/>
              </w:rPr>
              <w:t>(projekta 1</w:t>
            </w:r>
            <w:r w:rsidR="00A742D8" w:rsidRPr="00843005">
              <w:rPr>
                <w:color w:val="000000"/>
              </w:rPr>
              <w:t>3</w:t>
            </w:r>
            <w:r w:rsidRPr="00843005">
              <w:rPr>
                <w:color w:val="000000"/>
              </w:rPr>
              <w:t>.punkts)</w:t>
            </w:r>
            <w:r w:rsidR="00374C24" w:rsidRPr="00843005">
              <w:rPr>
                <w:color w:val="000000"/>
              </w:rPr>
              <w:t>.</w:t>
            </w:r>
            <w:r w:rsidR="00167C22" w:rsidRPr="00843005">
              <w:rPr>
                <w:color w:val="000000"/>
              </w:rPr>
              <w:t xml:space="preserve"> </w:t>
            </w:r>
          </w:p>
          <w:p w:rsidR="008D4963" w:rsidRPr="00843005" w:rsidRDefault="005A738A" w:rsidP="00167C22">
            <w:pPr>
              <w:spacing w:after="120"/>
              <w:ind w:left="159"/>
              <w:jc w:val="both"/>
              <w:rPr>
                <w:color w:val="000000"/>
              </w:rPr>
            </w:pPr>
            <w:r w:rsidRPr="00843005">
              <w:t xml:space="preserve">2. </w:t>
            </w:r>
            <w:r w:rsidR="008D4963" w:rsidRPr="00843005">
              <w:t xml:space="preserve">Projekts vienlaikus paredz, </w:t>
            </w:r>
            <w:r w:rsidR="00820CA8" w:rsidRPr="00843005">
              <w:t>svītrot terminu „medicīniski sanitārās prasības”</w:t>
            </w:r>
            <w:r w:rsidR="00556665" w:rsidRPr="00843005">
              <w:t xml:space="preserve"> (projekta </w:t>
            </w:r>
            <w:r w:rsidR="00FD21A6" w:rsidRPr="00843005">
              <w:t>2</w:t>
            </w:r>
            <w:r w:rsidR="00556665" w:rsidRPr="00843005">
              <w:t>.punkts)</w:t>
            </w:r>
            <w:r w:rsidR="00820CA8" w:rsidRPr="00843005">
              <w:t xml:space="preserve">, </w:t>
            </w:r>
            <w:r w:rsidR="008D4963" w:rsidRPr="00843005">
              <w:t xml:space="preserve">svītrot gultas matraču, spilvenu un segu dezinfekciju ar konkrētu dezinfekcijas metodi – dezinfekciju dezinfekcijas kamerā (projekta </w:t>
            </w:r>
            <w:r w:rsidR="00FD21A6" w:rsidRPr="00843005">
              <w:t>4</w:t>
            </w:r>
            <w:r w:rsidR="008D4963" w:rsidRPr="00843005">
              <w:t>.punkts); svītrot p</w:t>
            </w:r>
            <w:r w:rsidR="008D4963" w:rsidRPr="00843005">
              <w:rPr>
                <w:color w:val="000000"/>
              </w:rPr>
              <w:t xml:space="preserve">rasību par kanalizācijas sistēmas ierīkošanu tikai tajās ēkās, kurās ir ūdensvads (projekta </w:t>
            </w:r>
            <w:r w:rsidR="00FD21A6" w:rsidRPr="00843005">
              <w:rPr>
                <w:color w:val="000000"/>
              </w:rPr>
              <w:t>5</w:t>
            </w:r>
            <w:r w:rsidR="008D4963" w:rsidRPr="00843005">
              <w:rPr>
                <w:color w:val="000000"/>
              </w:rPr>
              <w:t xml:space="preserve">.punkts); svītrot prasību telpās nodrošināt relatīvo gaisa mitrumu 30-60 % un gaisa kustības ātrumu, kas nepārsniedz 0,15 m/s (projekta </w:t>
            </w:r>
            <w:r w:rsidR="00FD21A6" w:rsidRPr="00843005">
              <w:rPr>
                <w:color w:val="000000"/>
              </w:rPr>
              <w:t>6</w:t>
            </w:r>
            <w:r w:rsidR="008D4963" w:rsidRPr="00843005">
              <w:rPr>
                <w:color w:val="000000"/>
              </w:rPr>
              <w:t>.punkts)</w:t>
            </w:r>
            <w:r w:rsidR="00167C22" w:rsidRPr="00843005">
              <w:rPr>
                <w:color w:val="000000"/>
              </w:rPr>
              <w:t xml:space="preserve">; svītrot prasību, ka bērniem no četru gadu vecuma var veidot vecuma ziņā jauktas grupas ar bērnu skaitu ne vairāk kā 12 bērnu (projekta </w:t>
            </w:r>
            <w:r w:rsidR="00A742D8" w:rsidRPr="00843005">
              <w:rPr>
                <w:color w:val="000000"/>
              </w:rPr>
              <w:t>10</w:t>
            </w:r>
            <w:r w:rsidR="00167C22" w:rsidRPr="00843005">
              <w:rPr>
                <w:color w:val="000000"/>
              </w:rPr>
              <w:t>.punkts)</w:t>
            </w:r>
            <w:r w:rsidR="00167C22" w:rsidRPr="00843005">
              <w:t xml:space="preserve">. </w:t>
            </w:r>
            <w:r w:rsidR="00167C22" w:rsidRPr="00843005">
              <w:rPr>
                <w:color w:val="000000"/>
              </w:rPr>
              <w:t xml:space="preserve"> </w:t>
            </w:r>
          </w:p>
          <w:p w:rsidR="0094670D" w:rsidRPr="00843005" w:rsidRDefault="005A738A" w:rsidP="00374C24">
            <w:pPr>
              <w:spacing w:after="120"/>
              <w:ind w:left="159"/>
              <w:jc w:val="both"/>
              <w:rPr>
                <w:color w:val="000000"/>
              </w:rPr>
            </w:pPr>
            <w:r w:rsidRPr="00843005">
              <w:rPr>
                <w:color w:val="000000"/>
              </w:rPr>
              <w:t xml:space="preserve">3. </w:t>
            </w:r>
            <w:r w:rsidR="00374C24" w:rsidRPr="00843005">
              <w:rPr>
                <w:color w:val="000000"/>
              </w:rPr>
              <w:t xml:space="preserve">Lai </w:t>
            </w:r>
            <w:r w:rsidR="0094670D" w:rsidRPr="00843005">
              <w:rPr>
                <w:color w:val="000000"/>
              </w:rPr>
              <w:t>vienkārš</w:t>
            </w:r>
            <w:r w:rsidR="00374C24" w:rsidRPr="00843005">
              <w:rPr>
                <w:color w:val="000000"/>
              </w:rPr>
              <w:t xml:space="preserve">otu </w:t>
            </w:r>
            <w:r w:rsidR="00E428CE" w:rsidRPr="00843005">
              <w:rPr>
                <w:color w:val="000000"/>
              </w:rPr>
              <w:t xml:space="preserve">noteikumu </w:t>
            </w:r>
            <w:r w:rsidR="0094670D" w:rsidRPr="00843005">
              <w:rPr>
                <w:color w:val="000000"/>
              </w:rPr>
              <w:t>prasīb</w:t>
            </w:r>
            <w:r w:rsidR="0010308F" w:rsidRPr="00843005">
              <w:rPr>
                <w:color w:val="000000"/>
              </w:rPr>
              <w:t>as</w:t>
            </w:r>
            <w:r w:rsidR="0094670D" w:rsidRPr="00843005">
              <w:rPr>
                <w:color w:val="000000"/>
              </w:rPr>
              <w:t xml:space="preserve"> atbilstoši reālai situācijai, noteikum</w:t>
            </w:r>
            <w:r w:rsidR="00E428CE" w:rsidRPr="00843005">
              <w:rPr>
                <w:color w:val="000000"/>
              </w:rPr>
              <w:t>i</w:t>
            </w:r>
            <w:r w:rsidR="0094670D" w:rsidRPr="00843005">
              <w:rPr>
                <w:color w:val="000000"/>
              </w:rPr>
              <w:t xml:space="preserve"> </w:t>
            </w:r>
            <w:r w:rsidR="00E428CE" w:rsidRPr="00843005">
              <w:rPr>
                <w:color w:val="000000"/>
              </w:rPr>
              <w:t xml:space="preserve">papildināti, </w:t>
            </w:r>
            <w:r w:rsidR="0094670D" w:rsidRPr="00843005">
              <w:rPr>
                <w:color w:val="000000"/>
              </w:rPr>
              <w:t>nosakot, ka bērnu ratiņu novietošanai var iekārto</w:t>
            </w:r>
            <w:r w:rsidR="00E428CE" w:rsidRPr="00843005">
              <w:rPr>
                <w:color w:val="000000"/>
              </w:rPr>
              <w:t>t</w:t>
            </w:r>
            <w:r w:rsidR="0094670D" w:rsidRPr="00843005">
              <w:rPr>
                <w:color w:val="000000"/>
              </w:rPr>
              <w:t xml:space="preserve"> arī atsevišķu vietu</w:t>
            </w:r>
            <w:r w:rsidR="00E428CE" w:rsidRPr="00843005">
              <w:rPr>
                <w:color w:val="000000"/>
              </w:rPr>
              <w:t xml:space="preserve"> (projekta </w:t>
            </w:r>
            <w:r w:rsidR="00FD21A6" w:rsidRPr="00843005">
              <w:rPr>
                <w:color w:val="000000"/>
              </w:rPr>
              <w:t>1</w:t>
            </w:r>
            <w:r w:rsidR="00A742D8" w:rsidRPr="00843005">
              <w:rPr>
                <w:color w:val="000000"/>
              </w:rPr>
              <w:t>1</w:t>
            </w:r>
            <w:r w:rsidR="00E428CE" w:rsidRPr="00843005">
              <w:rPr>
                <w:color w:val="000000"/>
              </w:rPr>
              <w:t>.punkts)</w:t>
            </w:r>
            <w:r w:rsidR="003C6F9D" w:rsidRPr="00843005">
              <w:rPr>
                <w:color w:val="000000"/>
              </w:rPr>
              <w:t>,</w:t>
            </w:r>
            <w:r w:rsidR="00963FB1" w:rsidRPr="00843005">
              <w:rPr>
                <w:color w:val="000000"/>
              </w:rPr>
              <w:t xml:space="preserve"> svītrojot prasību </w:t>
            </w:r>
            <w:r w:rsidR="00963FB1" w:rsidRPr="00843005">
              <w:t>par telpas sporta nodarbībām minimālo platību 2,0 m</w:t>
            </w:r>
            <w:r w:rsidR="00963FB1" w:rsidRPr="00843005">
              <w:rPr>
                <w:vertAlign w:val="superscript"/>
              </w:rPr>
              <w:t>2</w:t>
            </w:r>
            <w:r w:rsidR="00963FB1" w:rsidRPr="00843005">
              <w:t xml:space="preserve"> uz vienu cilvēku (projekta 1</w:t>
            </w:r>
            <w:r w:rsidR="00A742D8" w:rsidRPr="00843005">
              <w:t>6</w:t>
            </w:r>
            <w:r w:rsidR="00963FB1" w:rsidRPr="00843005">
              <w:t xml:space="preserve">.punkts), kā </w:t>
            </w:r>
            <w:r w:rsidR="006E2838" w:rsidRPr="00843005">
              <w:rPr>
                <w:color w:val="000000"/>
              </w:rPr>
              <w:t xml:space="preserve">arī jaunā redakcijā izteikts 1.4.apakšpunkts, neiekļaujot </w:t>
            </w:r>
            <w:r w:rsidR="004A7E58" w:rsidRPr="00843005">
              <w:rPr>
                <w:color w:val="000000"/>
              </w:rPr>
              <w:t>prasīb</w:t>
            </w:r>
            <w:r w:rsidR="006E2838" w:rsidRPr="00843005">
              <w:rPr>
                <w:color w:val="000000"/>
              </w:rPr>
              <w:t>u</w:t>
            </w:r>
            <w:r w:rsidR="004A7E58" w:rsidRPr="00843005">
              <w:rPr>
                <w:color w:val="000000"/>
              </w:rPr>
              <w:t xml:space="preserve"> marķēt </w:t>
            </w:r>
            <w:r w:rsidR="006E2838" w:rsidRPr="00843005">
              <w:rPr>
                <w:color w:val="000000"/>
              </w:rPr>
              <w:t xml:space="preserve">bērnu </w:t>
            </w:r>
            <w:proofErr w:type="spellStart"/>
            <w:r w:rsidR="004A7E58" w:rsidRPr="00843005">
              <w:rPr>
                <w:color w:val="000000"/>
              </w:rPr>
              <w:t>sēdpodus</w:t>
            </w:r>
            <w:proofErr w:type="spellEnd"/>
            <w:r w:rsidR="004A7E58" w:rsidRPr="00843005">
              <w:rPr>
                <w:color w:val="000000"/>
              </w:rPr>
              <w:t xml:space="preserve"> (projekta 1</w:t>
            </w:r>
            <w:r w:rsidR="00A742D8" w:rsidRPr="00843005">
              <w:rPr>
                <w:color w:val="000000"/>
              </w:rPr>
              <w:t>5</w:t>
            </w:r>
            <w:r w:rsidR="004A7E58" w:rsidRPr="00843005">
              <w:rPr>
                <w:color w:val="000000"/>
              </w:rPr>
              <w:t>.punkts)</w:t>
            </w:r>
            <w:r w:rsidR="00963FB1" w:rsidRPr="00843005">
              <w:rPr>
                <w:color w:val="000000"/>
              </w:rPr>
              <w:t>.</w:t>
            </w:r>
            <w:r w:rsidR="006E2838" w:rsidRPr="00843005">
              <w:rPr>
                <w:color w:val="000000"/>
              </w:rPr>
              <w:t xml:space="preserve"> </w:t>
            </w:r>
          </w:p>
          <w:p w:rsidR="006505BC" w:rsidRPr="00843005" w:rsidRDefault="00684EDA" w:rsidP="00684EDA">
            <w:pPr>
              <w:spacing w:after="120"/>
              <w:ind w:left="130"/>
              <w:jc w:val="both"/>
              <w:rPr>
                <w:color w:val="000000"/>
              </w:rPr>
            </w:pPr>
            <w:r w:rsidRPr="00843005">
              <w:rPr>
                <w:color w:val="000000"/>
              </w:rPr>
              <w:t>4. Lai ekonomētu resursus</w:t>
            </w:r>
            <w:r w:rsidR="00A96612" w:rsidRPr="00843005">
              <w:rPr>
                <w:color w:val="000000"/>
              </w:rPr>
              <w:t xml:space="preserve"> sociālās aprūpes institūcijā un </w:t>
            </w:r>
            <w:r w:rsidR="006E2838" w:rsidRPr="00843005">
              <w:rPr>
                <w:color w:val="000000"/>
              </w:rPr>
              <w:t xml:space="preserve">nepalielinātu </w:t>
            </w:r>
            <w:r w:rsidR="00A96612" w:rsidRPr="00843005">
              <w:rPr>
                <w:color w:val="000000"/>
              </w:rPr>
              <w:t>pakalpojumu sniegšanas izmaksas</w:t>
            </w:r>
            <w:r w:rsidR="0094670D" w:rsidRPr="00843005">
              <w:rPr>
                <w:color w:val="000000"/>
              </w:rPr>
              <w:t>,</w:t>
            </w:r>
            <w:r w:rsidR="00963FB1" w:rsidRPr="00843005">
              <w:rPr>
                <w:color w:val="000000"/>
              </w:rPr>
              <w:t xml:space="preserve"> </w:t>
            </w:r>
            <w:r w:rsidR="0094670D" w:rsidRPr="00843005">
              <w:rPr>
                <w:color w:val="000000"/>
              </w:rPr>
              <w:t>1.pielikum</w:t>
            </w:r>
            <w:r w:rsidR="00963FB1" w:rsidRPr="00843005">
              <w:rPr>
                <w:color w:val="000000"/>
              </w:rPr>
              <w:t xml:space="preserve">ā precizētas telpas un </w:t>
            </w:r>
            <w:r w:rsidR="00A96612" w:rsidRPr="00843005">
              <w:rPr>
                <w:color w:val="000000"/>
              </w:rPr>
              <w:t>no</w:t>
            </w:r>
            <w:r w:rsidR="00963FB1" w:rsidRPr="00843005">
              <w:rPr>
                <w:color w:val="000000"/>
              </w:rPr>
              <w:t>teikta</w:t>
            </w:r>
            <w:r w:rsidR="00A96612" w:rsidRPr="00843005">
              <w:rPr>
                <w:color w:val="000000"/>
              </w:rPr>
              <w:t xml:space="preserve"> sanitāro telpu minimāl</w:t>
            </w:r>
            <w:r w:rsidR="00963FB1" w:rsidRPr="00843005">
              <w:rPr>
                <w:color w:val="000000"/>
              </w:rPr>
              <w:t xml:space="preserve">ā </w:t>
            </w:r>
            <w:r w:rsidR="00A96612" w:rsidRPr="00843005">
              <w:rPr>
                <w:color w:val="000000"/>
              </w:rPr>
              <w:t>platīb</w:t>
            </w:r>
            <w:r w:rsidR="00963FB1" w:rsidRPr="00843005">
              <w:rPr>
                <w:color w:val="000000"/>
              </w:rPr>
              <w:t>a</w:t>
            </w:r>
            <w:r w:rsidR="00A96612" w:rsidRPr="00843005">
              <w:rPr>
                <w:color w:val="000000"/>
              </w:rPr>
              <w:t xml:space="preserve"> un aprīkojum</w:t>
            </w:r>
            <w:r w:rsidR="00963FB1" w:rsidRPr="00843005">
              <w:rPr>
                <w:color w:val="000000"/>
              </w:rPr>
              <w:t>s (projekta 1</w:t>
            </w:r>
            <w:r w:rsidR="00A742D8" w:rsidRPr="00843005">
              <w:rPr>
                <w:color w:val="000000"/>
              </w:rPr>
              <w:t>4</w:t>
            </w:r>
            <w:r w:rsidR="00963FB1" w:rsidRPr="00843005">
              <w:rPr>
                <w:color w:val="000000"/>
              </w:rPr>
              <w:t>., 1</w:t>
            </w:r>
            <w:r w:rsidR="00A742D8" w:rsidRPr="00843005">
              <w:rPr>
                <w:color w:val="000000"/>
              </w:rPr>
              <w:t>5</w:t>
            </w:r>
            <w:r w:rsidR="00963FB1" w:rsidRPr="00843005">
              <w:rPr>
                <w:color w:val="000000"/>
              </w:rPr>
              <w:t>., 1</w:t>
            </w:r>
            <w:r w:rsidR="00A742D8" w:rsidRPr="00843005">
              <w:rPr>
                <w:color w:val="000000"/>
              </w:rPr>
              <w:t>7</w:t>
            </w:r>
            <w:r w:rsidR="00963FB1" w:rsidRPr="00843005">
              <w:rPr>
                <w:color w:val="000000"/>
              </w:rPr>
              <w:t>.,</w:t>
            </w:r>
            <w:r w:rsidR="00A742D8" w:rsidRPr="00843005">
              <w:rPr>
                <w:color w:val="000000"/>
              </w:rPr>
              <w:t xml:space="preserve"> </w:t>
            </w:r>
            <w:r w:rsidR="00963FB1" w:rsidRPr="00843005">
              <w:rPr>
                <w:color w:val="000000"/>
              </w:rPr>
              <w:t>1</w:t>
            </w:r>
            <w:r w:rsidR="00A742D8" w:rsidRPr="00843005">
              <w:rPr>
                <w:color w:val="000000"/>
              </w:rPr>
              <w:t>8</w:t>
            </w:r>
            <w:r w:rsidR="00963FB1" w:rsidRPr="00843005">
              <w:rPr>
                <w:color w:val="000000"/>
              </w:rPr>
              <w:t>. un 1</w:t>
            </w:r>
            <w:r w:rsidR="00A742D8" w:rsidRPr="00843005">
              <w:rPr>
                <w:color w:val="000000"/>
              </w:rPr>
              <w:t>9</w:t>
            </w:r>
            <w:r w:rsidR="00963FB1" w:rsidRPr="00843005">
              <w:rPr>
                <w:color w:val="000000"/>
              </w:rPr>
              <w:t>.punkts)</w:t>
            </w:r>
            <w:r w:rsidR="005732B0" w:rsidRPr="00843005">
              <w:rPr>
                <w:color w:val="000000"/>
              </w:rPr>
              <w:t>,</w:t>
            </w:r>
            <w:r w:rsidR="00A96612" w:rsidRPr="00843005">
              <w:rPr>
                <w:color w:val="000000"/>
              </w:rPr>
              <w:t xml:space="preserve"> </w:t>
            </w:r>
            <w:r w:rsidR="00BA70E1" w:rsidRPr="00843005">
              <w:rPr>
                <w:color w:val="000000"/>
              </w:rPr>
              <w:t>t</w:t>
            </w:r>
            <w:r w:rsidR="00A96612" w:rsidRPr="00843005">
              <w:rPr>
                <w:color w:val="000000"/>
              </w:rPr>
              <w:t xml:space="preserve">ai skaitā </w:t>
            </w:r>
            <w:r w:rsidR="004168E7" w:rsidRPr="00843005">
              <w:rPr>
                <w:color w:val="000000"/>
              </w:rPr>
              <w:t xml:space="preserve"> </w:t>
            </w:r>
            <w:r w:rsidR="0094670D" w:rsidRPr="00843005">
              <w:rPr>
                <w:color w:val="000000"/>
              </w:rPr>
              <w:t>koplietošanas sanitār</w:t>
            </w:r>
            <w:r w:rsidR="00BA70E1" w:rsidRPr="00843005">
              <w:rPr>
                <w:color w:val="000000"/>
              </w:rPr>
              <w:t xml:space="preserve">ā </w:t>
            </w:r>
            <w:r w:rsidR="0094670D" w:rsidRPr="00843005">
              <w:rPr>
                <w:color w:val="000000"/>
              </w:rPr>
              <w:t>telp</w:t>
            </w:r>
            <w:r w:rsidR="00BA70E1" w:rsidRPr="00843005">
              <w:rPr>
                <w:color w:val="000000"/>
              </w:rPr>
              <w:t xml:space="preserve">ā (uz </w:t>
            </w:r>
            <w:r w:rsidR="0094670D" w:rsidRPr="00843005">
              <w:rPr>
                <w:color w:val="000000"/>
              </w:rPr>
              <w:t>20 personām</w:t>
            </w:r>
            <w:r w:rsidR="00963FB1" w:rsidRPr="00843005">
              <w:rPr>
                <w:color w:val="000000"/>
              </w:rPr>
              <w:t>)</w:t>
            </w:r>
            <w:r w:rsidR="00A96612" w:rsidRPr="00843005">
              <w:rPr>
                <w:color w:val="000000"/>
              </w:rPr>
              <w:t>, atbilstoši precizējot 2.pielikumā minēt</w:t>
            </w:r>
            <w:r w:rsidR="00963FB1" w:rsidRPr="00843005">
              <w:rPr>
                <w:color w:val="000000"/>
              </w:rPr>
              <w:t xml:space="preserve">ās </w:t>
            </w:r>
            <w:r w:rsidR="00A96612" w:rsidRPr="00843005">
              <w:rPr>
                <w:color w:val="000000"/>
              </w:rPr>
              <w:t>telp</w:t>
            </w:r>
            <w:r w:rsidR="00963FB1" w:rsidRPr="00843005">
              <w:rPr>
                <w:color w:val="000000"/>
              </w:rPr>
              <w:t>as (projekta 20 un 21.punkts).</w:t>
            </w:r>
          </w:p>
          <w:p w:rsidR="009951A1" w:rsidRPr="00843005" w:rsidRDefault="00CF7441" w:rsidP="003B071B">
            <w:pPr>
              <w:ind w:left="130" w:firstLine="170"/>
              <w:jc w:val="both"/>
            </w:pPr>
            <w:r w:rsidRPr="00843005">
              <w:t>Normatīvais akts mazinās administratīvo slogu sociālās aprūpes institūcijām, kā arī novērsīs tiesiskā regulējuma nepilnības</w:t>
            </w:r>
            <w:r w:rsidR="003B071B" w:rsidRPr="00843005">
              <w:t xml:space="preserve">. </w:t>
            </w:r>
          </w:p>
          <w:p w:rsidR="00CF7441" w:rsidRPr="00843005" w:rsidRDefault="003B071B" w:rsidP="003B071B">
            <w:pPr>
              <w:ind w:left="130" w:firstLine="170"/>
              <w:jc w:val="both"/>
            </w:pPr>
            <w:r w:rsidRPr="00843005">
              <w:t xml:space="preserve">Projekts atrisinās visas </w:t>
            </w:r>
            <w:r w:rsidR="00FD21A6" w:rsidRPr="00843005">
              <w:t xml:space="preserve">šīs anotācijas </w:t>
            </w:r>
            <w:r w:rsidRPr="00843005">
              <w:t>2.punktā minētās problēmas</w:t>
            </w:r>
          </w:p>
        </w:tc>
      </w:tr>
      <w:tr w:rsidR="009863ED" w:rsidRPr="00843005" w:rsidTr="000656DC">
        <w:trPr>
          <w:trHeight w:val="476"/>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lastRenderedPageBreak/>
              <w:t> 5.</w:t>
            </w:r>
          </w:p>
        </w:tc>
        <w:tc>
          <w:tcPr>
            <w:tcW w:w="2265"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Projekta izstrādē iesaistītās institūcijas</w:t>
            </w:r>
          </w:p>
        </w:tc>
        <w:tc>
          <w:tcPr>
            <w:tcW w:w="6552" w:type="dxa"/>
            <w:tcBorders>
              <w:top w:val="outset" w:sz="6" w:space="0" w:color="auto"/>
              <w:left w:val="outset" w:sz="6" w:space="0" w:color="auto"/>
              <w:bottom w:val="outset" w:sz="6" w:space="0" w:color="auto"/>
              <w:right w:val="outset" w:sz="6" w:space="0" w:color="auto"/>
            </w:tcBorders>
            <w:hideMark/>
          </w:tcPr>
          <w:p w:rsidR="009863ED" w:rsidRPr="00843005" w:rsidRDefault="009863ED" w:rsidP="00A96612">
            <w:pPr>
              <w:autoSpaceDE w:val="0"/>
              <w:autoSpaceDN w:val="0"/>
              <w:adjustRightInd w:val="0"/>
              <w:spacing w:after="120"/>
              <w:ind w:left="75" w:right="57" w:firstLine="180"/>
              <w:jc w:val="both"/>
              <w:rPr>
                <w:color w:val="2A2A2A"/>
              </w:rPr>
            </w:pPr>
            <w:r w:rsidRPr="00843005">
              <w:t>Veselības ministrija</w:t>
            </w:r>
            <w:r w:rsidR="00465915" w:rsidRPr="00843005">
              <w:t xml:space="preserve"> un tās institūcijas</w:t>
            </w:r>
            <w:r w:rsidR="00BE1E4B" w:rsidRPr="00843005">
              <w:t xml:space="preserve"> -</w:t>
            </w:r>
            <w:r w:rsidR="00465915" w:rsidRPr="00843005">
              <w:t xml:space="preserve"> </w:t>
            </w:r>
            <w:r w:rsidR="00A96612" w:rsidRPr="00843005">
              <w:rPr>
                <w:color w:val="2A2A2A"/>
              </w:rPr>
              <w:t xml:space="preserve">Veselības inspekcija un </w:t>
            </w:r>
            <w:r w:rsidRPr="00843005">
              <w:rPr>
                <w:color w:val="2A2A2A"/>
              </w:rPr>
              <w:t>Slimību profilakses un kontroles centr</w:t>
            </w:r>
            <w:r w:rsidR="00465915" w:rsidRPr="00843005">
              <w:rPr>
                <w:color w:val="2A2A2A"/>
              </w:rPr>
              <w:t>s</w:t>
            </w:r>
            <w:r w:rsidR="004168E7" w:rsidRPr="00843005">
              <w:rPr>
                <w:color w:val="2A2A2A"/>
              </w:rPr>
              <w:t>, kā arī Labklājības ministrija</w:t>
            </w:r>
            <w:r w:rsidR="00C43653" w:rsidRPr="00843005">
              <w:rPr>
                <w:color w:val="2A2A2A"/>
              </w:rPr>
              <w:t xml:space="preserve"> </w:t>
            </w:r>
          </w:p>
        </w:tc>
      </w:tr>
      <w:tr w:rsidR="009863ED" w:rsidRPr="00843005" w:rsidTr="000656DC">
        <w:trPr>
          <w:trHeight w:val="921"/>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lastRenderedPageBreak/>
              <w:t> 6.</w:t>
            </w:r>
          </w:p>
        </w:tc>
        <w:tc>
          <w:tcPr>
            <w:tcW w:w="2265"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Iemesli, kādēļ netika nodrošināta sabiedrības līdzdalība</w:t>
            </w:r>
          </w:p>
        </w:tc>
        <w:tc>
          <w:tcPr>
            <w:tcW w:w="6552" w:type="dxa"/>
            <w:tcBorders>
              <w:top w:val="outset" w:sz="6" w:space="0" w:color="auto"/>
              <w:left w:val="outset" w:sz="6" w:space="0" w:color="auto"/>
              <w:bottom w:val="outset" w:sz="6" w:space="0" w:color="auto"/>
              <w:right w:val="outset" w:sz="6" w:space="0" w:color="auto"/>
            </w:tcBorders>
            <w:hideMark/>
          </w:tcPr>
          <w:p w:rsidR="009863ED" w:rsidRPr="00843005" w:rsidRDefault="00504B25" w:rsidP="00BE1E4B">
            <w:pPr>
              <w:pStyle w:val="FootnoteText"/>
              <w:ind w:left="75" w:firstLine="180"/>
              <w:jc w:val="both"/>
              <w:rPr>
                <w:sz w:val="24"/>
                <w:szCs w:val="24"/>
              </w:rPr>
            </w:pPr>
            <w:r w:rsidRPr="00843005">
              <w:rPr>
                <w:sz w:val="24"/>
                <w:szCs w:val="24"/>
              </w:rPr>
              <w:t>Ņemot vērā, ka projekts tieši neskar būtiskas sabiedrības intereses, sabiedrības pārstāvjus projekta izstrādē iesaistīt nav lietderīgi</w:t>
            </w:r>
          </w:p>
        </w:tc>
      </w:tr>
      <w:tr w:rsidR="009863ED" w:rsidRPr="00843005" w:rsidTr="000656DC">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7.</w:t>
            </w:r>
          </w:p>
        </w:tc>
        <w:tc>
          <w:tcPr>
            <w:tcW w:w="2265"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Cita informācija</w:t>
            </w:r>
          </w:p>
        </w:tc>
        <w:tc>
          <w:tcPr>
            <w:tcW w:w="6552" w:type="dxa"/>
            <w:tcBorders>
              <w:top w:val="outset" w:sz="6" w:space="0" w:color="auto"/>
              <w:left w:val="outset" w:sz="6" w:space="0" w:color="auto"/>
              <w:bottom w:val="outset" w:sz="6" w:space="0" w:color="auto"/>
              <w:right w:val="outset" w:sz="6" w:space="0" w:color="auto"/>
            </w:tcBorders>
            <w:hideMark/>
          </w:tcPr>
          <w:p w:rsidR="009863ED" w:rsidRPr="00843005" w:rsidRDefault="00465915" w:rsidP="008C3FA5">
            <w:pPr>
              <w:pStyle w:val="naiskr"/>
              <w:spacing w:before="0" w:after="0"/>
              <w:ind w:left="72" w:firstLine="187"/>
              <w:jc w:val="both"/>
            </w:pPr>
            <w:r w:rsidRPr="00843005">
              <w:t>Nav</w:t>
            </w:r>
          </w:p>
        </w:tc>
      </w:tr>
      <w:bookmarkEnd w:id="11"/>
      <w:bookmarkEnd w:id="12"/>
      <w:bookmarkEnd w:id="13"/>
      <w:bookmarkEnd w:id="14"/>
    </w:tbl>
    <w:p w:rsidR="00257F80" w:rsidRPr="00843005" w:rsidRDefault="00257F80" w:rsidP="009863ED"/>
    <w:p w:rsidR="00963FB1" w:rsidRPr="00843005" w:rsidRDefault="00963FB1" w:rsidP="009863ED"/>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
        <w:gridCol w:w="5057"/>
        <w:gridCol w:w="3557"/>
      </w:tblGrid>
      <w:tr w:rsidR="004F1322" w:rsidRPr="00843005" w:rsidTr="004F1322">
        <w:trPr>
          <w:trHeight w:val="467"/>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F1322" w:rsidRPr="00843005" w:rsidRDefault="004F1322" w:rsidP="00CD061D">
            <w:pPr>
              <w:jc w:val="center"/>
            </w:pPr>
            <w:r w:rsidRPr="00843005">
              <w:rPr>
                <w:b/>
              </w:rPr>
              <w:t>II. Tiesību akta projekta ietekme uz sabiedrīb</w:t>
            </w:r>
            <w:r w:rsidR="00CD061D" w:rsidRPr="00843005">
              <w:rPr>
                <w:b/>
              </w:rPr>
              <w:t>u</w:t>
            </w:r>
          </w:p>
        </w:tc>
      </w:tr>
      <w:tr w:rsidR="004F1322" w:rsidRPr="00843005" w:rsidTr="00CD061D">
        <w:trPr>
          <w:trHeight w:val="467"/>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1.</w:t>
            </w:r>
          </w:p>
        </w:tc>
        <w:tc>
          <w:tcPr>
            <w:tcW w:w="277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Sabiedrības mērķgrupa</w:t>
            </w:r>
          </w:p>
        </w:tc>
        <w:tc>
          <w:tcPr>
            <w:tcW w:w="1954" w:type="pct"/>
            <w:tcBorders>
              <w:top w:val="outset" w:sz="6" w:space="0" w:color="auto"/>
              <w:left w:val="outset" w:sz="6" w:space="0" w:color="auto"/>
              <w:bottom w:val="outset" w:sz="6" w:space="0" w:color="auto"/>
              <w:right w:val="outset" w:sz="6" w:space="0" w:color="auto"/>
            </w:tcBorders>
            <w:hideMark/>
          </w:tcPr>
          <w:p w:rsidR="004F1322" w:rsidRPr="00843005" w:rsidRDefault="004F1322" w:rsidP="004F1322">
            <w:pPr>
              <w:pStyle w:val="tvhtml1"/>
              <w:spacing w:before="0" w:beforeAutospacing="0" w:line="240" w:lineRule="auto"/>
              <w:ind w:firstLine="268"/>
              <w:jc w:val="both"/>
              <w:rPr>
                <w:rFonts w:ascii="Times New Roman" w:hAnsi="Times New Roman"/>
                <w:sz w:val="24"/>
                <w:szCs w:val="24"/>
                <w:lang w:val="lv-LV"/>
              </w:rPr>
            </w:pPr>
            <w:r w:rsidRPr="00843005">
              <w:rPr>
                <w:rFonts w:ascii="Times New Roman" w:hAnsi="Times New Roman"/>
                <w:sz w:val="24"/>
                <w:szCs w:val="24"/>
                <w:lang w:val="lv-LV"/>
              </w:rPr>
              <w:t xml:space="preserve">Sociālās aprūpes institūcijas un to klienti </w:t>
            </w:r>
          </w:p>
        </w:tc>
      </w:tr>
      <w:tr w:rsidR="004F1322" w:rsidRPr="00843005" w:rsidTr="00CD061D">
        <w:trPr>
          <w:trHeight w:val="523"/>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2.</w:t>
            </w:r>
          </w:p>
        </w:tc>
        <w:tc>
          <w:tcPr>
            <w:tcW w:w="277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Citas sabiedrības grupas (bez mērķgrupas), kuras tiesiskais regulējums arī ietekmē vai varētu ietekmēt</w:t>
            </w:r>
          </w:p>
        </w:tc>
        <w:tc>
          <w:tcPr>
            <w:tcW w:w="1954"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pStyle w:val="tvhtml1"/>
              <w:spacing w:before="0" w:beforeAutospacing="0" w:line="240" w:lineRule="auto"/>
              <w:ind w:firstLine="295"/>
              <w:rPr>
                <w:rFonts w:ascii="Times New Roman" w:hAnsi="Times New Roman"/>
                <w:sz w:val="24"/>
                <w:szCs w:val="24"/>
                <w:lang w:val="lv-LV"/>
              </w:rPr>
            </w:pPr>
            <w:r w:rsidRPr="00843005">
              <w:rPr>
                <w:rFonts w:ascii="Times New Roman" w:hAnsi="Times New Roman"/>
                <w:bCs/>
                <w:iCs/>
                <w:sz w:val="24"/>
                <w:szCs w:val="24"/>
                <w:lang w:val="lv-LV"/>
              </w:rPr>
              <w:t>Projekts šo jomu neskar</w:t>
            </w:r>
          </w:p>
        </w:tc>
      </w:tr>
      <w:tr w:rsidR="004F1322" w:rsidRPr="00843005" w:rsidTr="00CD061D">
        <w:trPr>
          <w:trHeight w:val="517"/>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3.</w:t>
            </w:r>
          </w:p>
        </w:tc>
        <w:tc>
          <w:tcPr>
            <w:tcW w:w="277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Tiesiskā regulējuma finansiālā ietekme</w:t>
            </w:r>
          </w:p>
        </w:tc>
        <w:tc>
          <w:tcPr>
            <w:tcW w:w="1954" w:type="pct"/>
            <w:tcBorders>
              <w:top w:val="outset" w:sz="6" w:space="0" w:color="auto"/>
              <w:left w:val="outset" w:sz="6" w:space="0" w:color="auto"/>
              <w:bottom w:val="outset" w:sz="6" w:space="0" w:color="auto"/>
              <w:right w:val="outset" w:sz="6" w:space="0" w:color="auto"/>
            </w:tcBorders>
            <w:hideMark/>
          </w:tcPr>
          <w:p w:rsidR="004F1322" w:rsidRPr="00843005" w:rsidRDefault="006B270E" w:rsidP="00B46D21">
            <w:pPr>
              <w:ind w:firstLine="266"/>
              <w:jc w:val="both"/>
              <w:rPr>
                <w:bCs/>
                <w:iCs/>
              </w:rPr>
            </w:pPr>
            <w:r w:rsidRPr="00843005">
              <w:rPr>
                <w:bCs/>
                <w:iCs/>
              </w:rPr>
              <w:t>Tiešas finansiālas izmaksas (nodokļi, nodevas, sodi) nav paredzētas.</w:t>
            </w:r>
            <w:r w:rsidR="00B46D21" w:rsidRPr="00843005">
              <w:rPr>
                <w:bCs/>
                <w:iCs/>
              </w:rPr>
              <w:t xml:space="preserve"> Sociālās aprūpes institūciju maksas pakalpojumi nesadārdzināsies.</w:t>
            </w:r>
            <w:r w:rsidRPr="00843005">
              <w:rPr>
                <w:bCs/>
                <w:iCs/>
              </w:rPr>
              <w:t xml:space="preserve"> Netiešas finansiālas izmaksas un ietekme uz ienākumiem nav</w:t>
            </w:r>
          </w:p>
        </w:tc>
      </w:tr>
      <w:tr w:rsidR="004F1322" w:rsidRPr="00843005" w:rsidTr="00CD061D">
        <w:trPr>
          <w:trHeight w:val="517"/>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4.</w:t>
            </w:r>
          </w:p>
        </w:tc>
        <w:tc>
          <w:tcPr>
            <w:tcW w:w="277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Tiesiskā regulējuma nefinansiālā ietekme</w:t>
            </w:r>
          </w:p>
        </w:tc>
        <w:tc>
          <w:tcPr>
            <w:tcW w:w="1954" w:type="pct"/>
            <w:tcBorders>
              <w:top w:val="outset" w:sz="6" w:space="0" w:color="auto"/>
              <w:left w:val="outset" w:sz="6" w:space="0" w:color="auto"/>
              <w:bottom w:val="outset" w:sz="6" w:space="0" w:color="auto"/>
              <w:right w:val="outset" w:sz="6" w:space="0" w:color="auto"/>
            </w:tcBorders>
            <w:hideMark/>
          </w:tcPr>
          <w:p w:rsidR="004F1322" w:rsidRPr="00843005" w:rsidRDefault="006B270E" w:rsidP="00B46D21">
            <w:pPr>
              <w:ind w:firstLine="266"/>
              <w:jc w:val="both"/>
            </w:pPr>
            <w:r w:rsidRPr="00843005">
              <w:t xml:space="preserve">Tiek mazināts administratīvais slogs. </w:t>
            </w:r>
            <w:r w:rsidR="00A96612" w:rsidRPr="00843005">
              <w:t xml:space="preserve">Precizētas </w:t>
            </w:r>
            <w:r w:rsidRPr="00843005">
              <w:t>prasības</w:t>
            </w:r>
            <w:r w:rsidR="00A96612" w:rsidRPr="00843005">
              <w:t xml:space="preserve"> sociālās aprūpes institūcijām</w:t>
            </w:r>
            <w:r w:rsidR="00B46D21" w:rsidRPr="00843005">
              <w:t>, nepasliktinot pakalpojuma kvalitāti un aprūpējamo personu veselības stāvokli</w:t>
            </w:r>
          </w:p>
        </w:tc>
      </w:tr>
      <w:tr w:rsidR="004F1322" w:rsidRPr="00843005" w:rsidTr="00CD061D">
        <w:trPr>
          <w:trHeight w:val="531"/>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5.</w:t>
            </w:r>
          </w:p>
        </w:tc>
        <w:tc>
          <w:tcPr>
            <w:tcW w:w="277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Administratīvās procedūras raksturojums</w:t>
            </w:r>
          </w:p>
        </w:tc>
        <w:tc>
          <w:tcPr>
            <w:tcW w:w="1954" w:type="pct"/>
            <w:tcBorders>
              <w:top w:val="outset" w:sz="6" w:space="0" w:color="auto"/>
              <w:left w:val="outset" w:sz="6" w:space="0" w:color="auto"/>
              <w:bottom w:val="outset" w:sz="6" w:space="0" w:color="auto"/>
              <w:right w:val="outset" w:sz="6" w:space="0" w:color="auto"/>
            </w:tcBorders>
            <w:hideMark/>
          </w:tcPr>
          <w:p w:rsidR="004F1322" w:rsidRPr="00843005" w:rsidRDefault="004F1322" w:rsidP="004F1322">
            <w:pPr>
              <w:spacing w:before="100" w:beforeAutospacing="1" w:after="100" w:afterAutospacing="1"/>
              <w:ind w:firstLine="266"/>
              <w:jc w:val="both"/>
            </w:pPr>
            <w:r w:rsidRPr="00843005">
              <w:rPr>
                <w:bCs/>
                <w:iCs/>
              </w:rPr>
              <w:t>Projekts šo jomu neskar</w:t>
            </w:r>
          </w:p>
        </w:tc>
      </w:tr>
      <w:tr w:rsidR="004F1322" w:rsidRPr="00843005" w:rsidTr="00CD061D">
        <w:trPr>
          <w:trHeight w:val="357"/>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6.</w:t>
            </w:r>
          </w:p>
        </w:tc>
        <w:tc>
          <w:tcPr>
            <w:tcW w:w="277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Administratīvo izmaksu monetārs novērtējums</w:t>
            </w:r>
          </w:p>
        </w:tc>
        <w:tc>
          <w:tcPr>
            <w:tcW w:w="1954" w:type="pct"/>
            <w:tcBorders>
              <w:top w:val="outset" w:sz="6" w:space="0" w:color="auto"/>
              <w:left w:val="outset" w:sz="6" w:space="0" w:color="auto"/>
              <w:bottom w:val="outset" w:sz="6" w:space="0" w:color="auto"/>
              <w:right w:val="outset" w:sz="6" w:space="0" w:color="auto"/>
            </w:tcBorders>
            <w:hideMark/>
          </w:tcPr>
          <w:p w:rsidR="004F1322" w:rsidRPr="00843005" w:rsidRDefault="004F1322" w:rsidP="004F1322">
            <w:pPr>
              <w:spacing w:before="100" w:beforeAutospacing="1" w:after="100" w:afterAutospacing="1"/>
              <w:ind w:firstLine="266"/>
            </w:pPr>
            <w:r w:rsidRPr="00843005">
              <w:rPr>
                <w:bCs/>
                <w:iCs/>
              </w:rPr>
              <w:t>Projekts šo jomu neskar</w:t>
            </w:r>
          </w:p>
        </w:tc>
      </w:tr>
      <w:tr w:rsidR="004F1322" w:rsidRPr="00843005" w:rsidTr="00CD061D">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7.</w:t>
            </w:r>
          </w:p>
        </w:tc>
        <w:tc>
          <w:tcPr>
            <w:tcW w:w="2778" w:type="pct"/>
            <w:tcBorders>
              <w:top w:val="outset" w:sz="6" w:space="0" w:color="auto"/>
              <w:left w:val="outset" w:sz="6" w:space="0" w:color="auto"/>
              <w:bottom w:val="outset" w:sz="6" w:space="0" w:color="auto"/>
              <w:right w:val="outset" w:sz="6" w:space="0" w:color="auto"/>
            </w:tcBorders>
            <w:hideMark/>
          </w:tcPr>
          <w:p w:rsidR="004F1322" w:rsidRPr="00843005" w:rsidRDefault="004F1322" w:rsidP="005732B0">
            <w:pPr>
              <w:spacing w:before="100" w:beforeAutospacing="1" w:after="100" w:afterAutospacing="1"/>
            </w:pPr>
            <w:r w:rsidRPr="00843005">
              <w:t> Cita informācija</w:t>
            </w:r>
          </w:p>
        </w:tc>
        <w:tc>
          <w:tcPr>
            <w:tcW w:w="1954" w:type="pct"/>
            <w:tcBorders>
              <w:top w:val="outset" w:sz="6" w:space="0" w:color="auto"/>
              <w:left w:val="outset" w:sz="6" w:space="0" w:color="auto"/>
              <w:bottom w:val="outset" w:sz="6" w:space="0" w:color="auto"/>
              <w:right w:val="outset" w:sz="6" w:space="0" w:color="auto"/>
            </w:tcBorders>
            <w:hideMark/>
          </w:tcPr>
          <w:p w:rsidR="004F1322" w:rsidRPr="00843005" w:rsidRDefault="004F1322" w:rsidP="004F1322">
            <w:pPr>
              <w:spacing w:before="100" w:beforeAutospacing="1" w:after="100" w:afterAutospacing="1"/>
              <w:ind w:firstLine="266"/>
            </w:pPr>
            <w:r w:rsidRPr="00843005">
              <w:t xml:space="preserve">Nav </w:t>
            </w:r>
          </w:p>
        </w:tc>
      </w:tr>
    </w:tbl>
    <w:p w:rsidR="00BA70E1" w:rsidRPr="00843005" w:rsidRDefault="00BA70E1" w:rsidP="009863ED"/>
    <w:p w:rsidR="00963FB1" w:rsidRPr="00843005" w:rsidRDefault="00963FB1" w:rsidP="009863ED"/>
    <w:p w:rsidR="00963FB1" w:rsidRPr="00843005" w:rsidRDefault="00963FB1" w:rsidP="009863ED"/>
    <w:tbl>
      <w:tblPr>
        <w:tblW w:w="912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
        <w:gridCol w:w="4013"/>
        <w:gridCol w:w="4837"/>
      </w:tblGrid>
      <w:tr w:rsidR="009863ED" w:rsidRPr="00843005" w:rsidTr="00E95ABA">
        <w:trPr>
          <w:tblCellSpacing w:w="0" w:type="dxa"/>
        </w:trPr>
        <w:tc>
          <w:tcPr>
            <w:tcW w:w="9120" w:type="dxa"/>
            <w:gridSpan w:val="3"/>
            <w:tcBorders>
              <w:top w:val="outset" w:sz="6" w:space="0" w:color="auto"/>
              <w:left w:val="outset" w:sz="6" w:space="0" w:color="auto"/>
              <w:bottom w:val="outset" w:sz="6" w:space="0" w:color="auto"/>
              <w:right w:val="outset" w:sz="6" w:space="0" w:color="auto"/>
            </w:tcBorders>
            <w:hideMark/>
          </w:tcPr>
          <w:p w:rsidR="009863ED" w:rsidRPr="00843005" w:rsidRDefault="009863ED" w:rsidP="00BE1E4B">
            <w:pPr>
              <w:spacing w:before="100" w:beforeAutospacing="1" w:after="100" w:afterAutospacing="1"/>
            </w:pPr>
            <w:r w:rsidRPr="00843005">
              <w:rPr>
                <w:b/>
                <w:bCs/>
              </w:rPr>
              <w:t>VII. Tiesību akta projekta izpildes nodrošināšana un tās ietekme uz institūcijām</w:t>
            </w:r>
          </w:p>
        </w:tc>
      </w:tr>
      <w:tr w:rsidR="009863ED" w:rsidRPr="00843005" w:rsidTr="003B071B">
        <w:trPr>
          <w:trHeight w:val="427"/>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1.</w:t>
            </w:r>
          </w:p>
        </w:tc>
        <w:tc>
          <w:tcPr>
            <w:tcW w:w="4013"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Projekta izpildē iesaistītās institūcijas</w:t>
            </w:r>
          </w:p>
        </w:tc>
        <w:tc>
          <w:tcPr>
            <w:tcW w:w="4837" w:type="dxa"/>
            <w:tcBorders>
              <w:top w:val="outset" w:sz="6" w:space="0" w:color="auto"/>
              <w:left w:val="outset" w:sz="6" w:space="0" w:color="auto"/>
              <w:bottom w:val="outset" w:sz="6" w:space="0" w:color="auto"/>
              <w:right w:val="outset" w:sz="6" w:space="0" w:color="auto"/>
            </w:tcBorders>
            <w:hideMark/>
          </w:tcPr>
          <w:p w:rsidR="009863ED" w:rsidRPr="00843005" w:rsidRDefault="003B071B" w:rsidP="003B071B">
            <w:pPr>
              <w:ind w:firstLine="128"/>
              <w:jc w:val="both"/>
            </w:pPr>
            <w:r w:rsidRPr="00843005">
              <w:t>Veselības inspekcija</w:t>
            </w:r>
          </w:p>
        </w:tc>
      </w:tr>
      <w:tr w:rsidR="009863ED" w:rsidRPr="00843005" w:rsidTr="003B071B">
        <w:trPr>
          <w:trHeight w:val="463"/>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2.</w:t>
            </w:r>
          </w:p>
        </w:tc>
        <w:tc>
          <w:tcPr>
            <w:tcW w:w="4013"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Projekta izpildes ietekme uz pārvaldes funkcijām</w:t>
            </w:r>
          </w:p>
        </w:tc>
        <w:tc>
          <w:tcPr>
            <w:tcW w:w="4837" w:type="dxa"/>
            <w:tcBorders>
              <w:top w:val="outset" w:sz="6" w:space="0" w:color="auto"/>
              <w:left w:val="outset" w:sz="6" w:space="0" w:color="auto"/>
              <w:bottom w:val="outset" w:sz="6" w:space="0" w:color="auto"/>
              <w:right w:val="outset" w:sz="6" w:space="0" w:color="auto"/>
            </w:tcBorders>
            <w:hideMark/>
          </w:tcPr>
          <w:p w:rsidR="009863ED" w:rsidRPr="00843005" w:rsidRDefault="009863ED" w:rsidP="00E95ABA">
            <w:pPr>
              <w:spacing w:after="120"/>
              <w:ind w:firstLine="128"/>
              <w:jc w:val="both"/>
              <w:rPr>
                <w:bCs/>
              </w:rPr>
            </w:pPr>
            <w:r w:rsidRPr="00843005">
              <w:rPr>
                <w:bCs/>
                <w:iCs/>
              </w:rPr>
              <w:t>P</w:t>
            </w:r>
            <w:r w:rsidR="00E95ABA" w:rsidRPr="00843005">
              <w:rPr>
                <w:bCs/>
                <w:iCs/>
              </w:rPr>
              <w:t>ārvaldes funkcijas un uzdevumi netiek mainīti</w:t>
            </w:r>
          </w:p>
        </w:tc>
      </w:tr>
      <w:tr w:rsidR="003B071B" w:rsidRPr="00843005" w:rsidTr="003B071B">
        <w:trPr>
          <w:trHeight w:val="725"/>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3B071B" w:rsidRPr="00843005" w:rsidRDefault="003B071B" w:rsidP="002F7EF0">
            <w:pPr>
              <w:spacing w:before="100" w:beforeAutospacing="1" w:after="100" w:afterAutospacing="1"/>
            </w:pPr>
            <w:r w:rsidRPr="00843005">
              <w:t> 3.</w:t>
            </w:r>
          </w:p>
        </w:tc>
        <w:tc>
          <w:tcPr>
            <w:tcW w:w="4013" w:type="dxa"/>
            <w:tcBorders>
              <w:top w:val="outset" w:sz="6" w:space="0" w:color="auto"/>
              <w:left w:val="outset" w:sz="6" w:space="0" w:color="auto"/>
              <w:bottom w:val="outset" w:sz="6" w:space="0" w:color="auto"/>
              <w:right w:val="outset" w:sz="6" w:space="0" w:color="auto"/>
            </w:tcBorders>
            <w:hideMark/>
          </w:tcPr>
          <w:p w:rsidR="003B071B" w:rsidRPr="00843005" w:rsidRDefault="003B071B" w:rsidP="002F7EF0">
            <w:r w:rsidRPr="00843005">
              <w:t> Projekta izpildes ietekme uz pārvaldes institucionālo struktūru.</w:t>
            </w:r>
          </w:p>
          <w:p w:rsidR="003B071B" w:rsidRPr="00843005" w:rsidRDefault="003B071B" w:rsidP="002F7EF0">
            <w:r w:rsidRPr="00843005">
              <w:t>Jaunu institūciju izveide</w:t>
            </w:r>
          </w:p>
        </w:tc>
        <w:tc>
          <w:tcPr>
            <w:tcW w:w="4837" w:type="dxa"/>
            <w:tcBorders>
              <w:top w:val="outset" w:sz="6" w:space="0" w:color="auto"/>
              <w:left w:val="outset" w:sz="6" w:space="0" w:color="auto"/>
              <w:bottom w:val="outset" w:sz="6" w:space="0" w:color="auto"/>
              <w:right w:val="outset" w:sz="6" w:space="0" w:color="auto"/>
            </w:tcBorders>
            <w:hideMark/>
          </w:tcPr>
          <w:p w:rsidR="003B071B" w:rsidRPr="00843005" w:rsidRDefault="006B270E" w:rsidP="003B071B">
            <w:pPr>
              <w:ind w:left="127" w:right="96" w:hanging="127"/>
              <w:jc w:val="both"/>
              <w:rPr>
                <w:bCs/>
                <w:iCs/>
              </w:rPr>
            </w:pPr>
            <w:r w:rsidRPr="00843005">
              <w:rPr>
                <w:bCs/>
                <w:iCs/>
              </w:rPr>
              <w:t>Projekts šo jomu neskar</w:t>
            </w:r>
          </w:p>
        </w:tc>
      </w:tr>
      <w:tr w:rsidR="003B071B" w:rsidRPr="00843005" w:rsidTr="003B071B">
        <w:trPr>
          <w:trHeight w:val="780"/>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3B071B" w:rsidRPr="00843005" w:rsidRDefault="003B071B" w:rsidP="002F7EF0">
            <w:pPr>
              <w:spacing w:before="100" w:beforeAutospacing="1" w:after="100" w:afterAutospacing="1"/>
            </w:pPr>
            <w:r w:rsidRPr="00843005">
              <w:t> 4.</w:t>
            </w:r>
          </w:p>
        </w:tc>
        <w:tc>
          <w:tcPr>
            <w:tcW w:w="4013" w:type="dxa"/>
            <w:tcBorders>
              <w:top w:val="outset" w:sz="6" w:space="0" w:color="auto"/>
              <w:left w:val="outset" w:sz="6" w:space="0" w:color="auto"/>
              <w:bottom w:val="outset" w:sz="6" w:space="0" w:color="auto"/>
              <w:right w:val="outset" w:sz="6" w:space="0" w:color="auto"/>
            </w:tcBorders>
            <w:hideMark/>
          </w:tcPr>
          <w:p w:rsidR="003B071B" w:rsidRPr="00843005" w:rsidRDefault="003B071B" w:rsidP="002F7EF0">
            <w:pPr>
              <w:spacing w:before="100" w:beforeAutospacing="1" w:after="100" w:afterAutospacing="1"/>
            </w:pPr>
            <w:r w:rsidRPr="00843005">
              <w:t> Projekta izpildes ietekme uz pārvaldes institucionālo struktūru.</w:t>
            </w:r>
          </w:p>
          <w:p w:rsidR="003B071B" w:rsidRPr="00843005" w:rsidRDefault="003B071B" w:rsidP="002F7EF0">
            <w:pPr>
              <w:spacing w:before="100" w:beforeAutospacing="1" w:after="100" w:afterAutospacing="1"/>
            </w:pPr>
            <w:r w:rsidRPr="00843005">
              <w:t>Esošu institūciju likvidācija</w:t>
            </w:r>
          </w:p>
        </w:tc>
        <w:tc>
          <w:tcPr>
            <w:tcW w:w="4837" w:type="dxa"/>
            <w:tcBorders>
              <w:top w:val="outset" w:sz="6" w:space="0" w:color="auto"/>
              <w:left w:val="outset" w:sz="6" w:space="0" w:color="auto"/>
              <w:bottom w:val="outset" w:sz="6" w:space="0" w:color="auto"/>
              <w:right w:val="outset" w:sz="6" w:space="0" w:color="auto"/>
            </w:tcBorders>
            <w:hideMark/>
          </w:tcPr>
          <w:p w:rsidR="003B071B" w:rsidRPr="00843005" w:rsidRDefault="006B270E" w:rsidP="003B071B">
            <w:pPr>
              <w:ind w:left="127" w:right="96" w:hanging="127"/>
              <w:jc w:val="both"/>
            </w:pPr>
            <w:r w:rsidRPr="00843005">
              <w:rPr>
                <w:bCs/>
                <w:iCs/>
              </w:rPr>
              <w:t>Projekts šo jomu neskar</w:t>
            </w:r>
          </w:p>
        </w:tc>
      </w:tr>
      <w:tr w:rsidR="009863ED" w:rsidRPr="00843005" w:rsidTr="003B071B">
        <w:trPr>
          <w:trHeight w:val="520"/>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5.</w:t>
            </w:r>
          </w:p>
        </w:tc>
        <w:tc>
          <w:tcPr>
            <w:tcW w:w="4013"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Projekta izpildes ietekme uz pārvaldes institucionālo struktūru.</w:t>
            </w:r>
          </w:p>
          <w:p w:rsidR="009863ED" w:rsidRPr="00843005" w:rsidRDefault="009863ED" w:rsidP="002F7EF0">
            <w:pPr>
              <w:spacing w:before="100" w:beforeAutospacing="1" w:after="100" w:afterAutospacing="1"/>
            </w:pPr>
            <w:r w:rsidRPr="00843005">
              <w:t>Esošu institūciju reorganizācija</w:t>
            </w:r>
          </w:p>
        </w:tc>
        <w:tc>
          <w:tcPr>
            <w:tcW w:w="4837"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ind w:firstLine="128"/>
            </w:pPr>
            <w:r w:rsidRPr="00843005">
              <w:rPr>
                <w:bCs/>
                <w:iCs/>
              </w:rPr>
              <w:t>Projekts šo jomu neskar</w:t>
            </w:r>
          </w:p>
        </w:tc>
      </w:tr>
      <w:tr w:rsidR="009863ED" w:rsidRPr="00843005" w:rsidTr="003B071B">
        <w:trPr>
          <w:trHeight w:val="476"/>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lastRenderedPageBreak/>
              <w:t> 6.</w:t>
            </w:r>
          </w:p>
        </w:tc>
        <w:tc>
          <w:tcPr>
            <w:tcW w:w="4013"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pPr>
            <w:r w:rsidRPr="00843005">
              <w:t> Cita informācija</w:t>
            </w:r>
          </w:p>
        </w:tc>
        <w:tc>
          <w:tcPr>
            <w:tcW w:w="4837" w:type="dxa"/>
            <w:tcBorders>
              <w:top w:val="outset" w:sz="6" w:space="0" w:color="auto"/>
              <w:left w:val="outset" w:sz="6" w:space="0" w:color="auto"/>
              <w:bottom w:val="outset" w:sz="6" w:space="0" w:color="auto"/>
              <w:right w:val="outset" w:sz="6" w:space="0" w:color="auto"/>
            </w:tcBorders>
            <w:hideMark/>
          </w:tcPr>
          <w:p w:rsidR="009863ED" w:rsidRPr="00843005" w:rsidRDefault="009863ED" w:rsidP="002F7EF0">
            <w:pPr>
              <w:spacing w:before="100" w:beforeAutospacing="1" w:after="100" w:afterAutospacing="1"/>
              <w:ind w:firstLine="128"/>
            </w:pPr>
            <w:r w:rsidRPr="00843005">
              <w:t xml:space="preserve">Nav </w:t>
            </w:r>
          </w:p>
        </w:tc>
      </w:tr>
    </w:tbl>
    <w:p w:rsidR="00CD796E" w:rsidRPr="00843005" w:rsidRDefault="00CD796E" w:rsidP="0086717B">
      <w:pPr>
        <w:pStyle w:val="tvhtml"/>
        <w:spacing w:before="0" w:beforeAutospacing="0" w:after="0" w:afterAutospacing="0"/>
        <w:rPr>
          <w:rFonts w:ascii="Times New Roman" w:hAnsi="Times New Roman"/>
          <w:i/>
          <w:iCs/>
          <w:sz w:val="24"/>
          <w:szCs w:val="24"/>
        </w:rPr>
      </w:pPr>
    </w:p>
    <w:p w:rsidR="00744CE7" w:rsidRPr="00843005" w:rsidRDefault="009863ED" w:rsidP="0086717B">
      <w:pPr>
        <w:pStyle w:val="tvhtml"/>
        <w:spacing w:before="0" w:beforeAutospacing="0" w:after="0" w:afterAutospacing="0"/>
        <w:rPr>
          <w:rFonts w:ascii="Times New Roman" w:hAnsi="Times New Roman"/>
          <w:i/>
          <w:iCs/>
          <w:sz w:val="24"/>
          <w:szCs w:val="24"/>
        </w:rPr>
      </w:pPr>
      <w:r w:rsidRPr="00843005">
        <w:rPr>
          <w:rFonts w:ascii="Times New Roman" w:hAnsi="Times New Roman"/>
          <w:i/>
          <w:iCs/>
          <w:sz w:val="24"/>
          <w:szCs w:val="24"/>
        </w:rPr>
        <w:t xml:space="preserve">Anotācijas </w:t>
      </w:r>
      <w:r w:rsidR="00BE1E4B" w:rsidRPr="00843005">
        <w:rPr>
          <w:rFonts w:ascii="Times New Roman" w:hAnsi="Times New Roman"/>
          <w:i/>
          <w:iCs/>
          <w:sz w:val="24"/>
          <w:szCs w:val="24"/>
        </w:rPr>
        <w:t xml:space="preserve"> </w:t>
      </w:r>
      <w:r w:rsidRPr="00843005">
        <w:rPr>
          <w:rFonts w:ascii="Times New Roman" w:hAnsi="Times New Roman"/>
          <w:i/>
          <w:iCs/>
          <w:sz w:val="24"/>
          <w:szCs w:val="24"/>
        </w:rPr>
        <w:t>III, IV, V</w:t>
      </w:r>
      <w:r w:rsidR="003B071B" w:rsidRPr="00843005">
        <w:rPr>
          <w:rFonts w:ascii="Times New Roman" w:hAnsi="Times New Roman"/>
          <w:i/>
          <w:iCs/>
          <w:sz w:val="24"/>
          <w:szCs w:val="24"/>
        </w:rPr>
        <w:t xml:space="preserve">, VI </w:t>
      </w:r>
      <w:r w:rsidRPr="00843005">
        <w:rPr>
          <w:rFonts w:ascii="Times New Roman" w:hAnsi="Times New Roman"/>
          <w:i/>
          <w:iCs/>
          <w:sz w:val="24"/>
          <w:szCs w:val="24"/>
        </w:rPr>
        <w:t xml:space="preserve"> sadaļa – projekts šīs jomas neskar.</w:t>
      </w:r>
    </w:p>
    <w:p w:rsidR="00CD061D" w:rsidRPr="00843005" w:rsidRDefault="00CD061D" w:rsidP="009863ED">
      <w:pPr>
        <w:jc w:val="both"/>
        <w:rPr>
          <w:sz w:val="28"/>
          <w:szCs w:val="28"/>
        </w:rPr>
      </w:pPr>
    </w:p>
    <w:p w:rsidR="004168E7" w:rsidRPr="00843005" w:rsidRDefault="004168E7" w:rsidP="009863ED">
      <w:pPr>
        <w:jc w:val="both"/>
        <w:rPr>
          <w:sz w:val="28"/>
          <w:szCs w:val="28"/>
        </w:rPr>
      </w:pPr>
    </w:p>
    <w:p w:rsidR="00CD061D" w:rsidRPr="00843005" w:rsidRDefault="00CD061D" w:rsidP="009863ED">
      <w:pPr>
        <w:jc w:val="both"/>
        <w:rPr>
          <w:sz w:val="28"/>
          <w:szCs w:val="28"/>
        </w:rPr>
      </w:pPr>
    </w:p>
    <w:p w:rsidR="00CD061D" w:rsidRPr="00843005" w:rsidRDefault="009863ED" w:rsidP="009863ED">
      <w:pPr>
        <w:jc w:val="both"/>
        <w:rPr>
          <w:sz w:val="28"/>
          <w:szCs w:val="28"/>
        </w:rPr>
      </w:pPr>
      <w:r w:rsidRPr="00843005">
        <w:rPr>
          <w:sz w:val="28"/>
          <w:szCs w:val="28"/>
        </w:rPr>
        <w:t xml:space="preserve">Veselības ministre </w:t>
      </w:r>
      <w:r w:rsidRPr="00843005">
        <w:rPr>
          <w:sz w:val="28"/>
          <w:szCs w:val="28"/>
        </w:rPr>
        <w:tab/>
      </w:r>
      <w:r w:rsidRPr="00843005">
        <w:rPr>
          <w:sz w:val="28"/>
          <w:szCs w:val="28"/>
        </w:rPr>
        <w:tab/>
      </w:r>
      <w:r w:rsidRPr="00843005">
        <w:rPr>
          <w:sz w:val="28"/>
          <w:szCs w:val="28"/>
        </w:rPr>
        <w:tab/>
      </w:r>
      <w:r w:rsidRPr="00843005">
        <w:rPr>
          <w:sz w:val="28"/>
          <w:szCs w:val="28"/>
        </w:rPr>
        <w:tab/>
      </w:r>
      <w:r w:rsidRPr="00843005">
        <w:rPr>
          <w:sz w:val="28"/>
          <w:szCs w:val="28"/>
        </w:rPr>
        <w:tab/>
      </w:r>
      <w:r w:rsidRPr="00843005">
        <w:rPr>
          <w:sz w:val="28"/>
          <w:szCs w:val="28"/>
        </w:rPr>
        <w:tab/>
      </w:r>
      <w:r w:rsidRPr="00843005">
        <w:rPr>
          <w:sz w:val="28"/>
          <w:szCs w:val="28"/>
        </w:rPr>
        <w:tab/>
      </w:r>
      <w:r w:rsidR="0086717B" w:rsidRPr="00843005">
        <w:rPr>
          <w:sz w:val="28"/>
          <w:szCs w:val="28"/>
        </w:rPr>
        <w:tab/>
      </w:r>
      <w:r w:rsidR="00637CD7" w:rsidRPr="00843005">
        <w:rPr>
          <w:sz w:val="28"/>
          <w:szCs w:val="28"/>
        </w:rPr>
        <w:t>I.Circe</w:t>
      </w:r>
      <w:r w:rsidR="00A20404" w:rsidRPr="00843005">
        <w:rPr>
          <w:sz w:val="28"/>
          <w:szCs w:val="28"/>
        </w:rPr>
        <w:t>ne</w:t>
      </w:r>
    </w:p>
    <w:p w:rsidR="00FD21A6" w:rsidRPr="00843005" w:rsidRDefault="00FD21A6" w:rsidP="009863ED">
      <w:pPr>
        <w:jc w:val="both"/>
        <w:rPr>
          <w:sz w:val="28"/>
          <w:szCs w:val="28"/>
        </w:rPr>
      </w:pPr>
    </w:p>
    <w:p w:rsidR="00FD21A6" w:rsidRPr="00843005" w:rsidRDefault="00FD21A6" w:rsidP="009863ED">
      <w:pPr>
        <w:jc w:val="both"/>
        <w:rPr>
          <w:sz w:val="28"/>
          <w:szCs w:val="28"/>
        </w:rPr>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B46D21" w:rsidRPr="00843005" w:rsidRDefault="00B46D21" w:rsidP="009863ED">
      <w:pPr>
        <w:jc w:val="both"/>
      </w:pPr>
    </w:p>
    <w:p w:rsidR="009863ED" w:rsidRPr="00843005" w:rsidRDefault="00E76A2E" w:rsidP="009863ED">
      <w:pPr>
        <w:jc w:val="both"/>
      </w:pPr>
      <w:r>
        <w:t>09</w:t>
      </w:r>
      <w:r w:rsidR="005B7263" w:rsidRPr="00843005">
        <w:t>.0</w:t>
      </w:r>
      <w:r>
        <w:t>7</w:t>
      </w:r>
      <w:r w:rsidR="005B7263" w:rsidRPr="00843005">
        <w:t>.2013</w:t>
      </w:r>
      <w:r w:rsidR="003A1981" w:rsidRPr="00843005">
        <w:t>.</w:t>
      </w:r>
      <w:r w:rsidR="005B7263" w:rsidRPr="00843005">
        <w:t xml:space="preserve"> 1</w:t>
      </w:r>
      <w:r>
        <w:t>4</w:t>
      </w:r>
      <w:r w:rsidR="005B7263" w:rsidRPr="00843005">
        <w:t>:</w:t>
      </w:r>
      <w:r>
        <w:t>51</w:t>
      </w:r>
    </w:p>
    <w:p w:rsidR="004168E7" w:rsidRPr="00843005" w:rsidRDefault="00B63991" w:rsidP="009863ED">
      <w:pPr>
        <w:pStyle w:val="PlainText"/>
        <w:jc w:val="both"/>
        <w:rPr>
          <w:rFonts w:ascii="Times New Roman" w:hAnsi="Times New Roman" w:cs="Times New Roman"/>
          <w:sz w:val="24"/>
          <w:szCs w:val="24"/>
        </w:rPr>
      </w:pPr>
      <w:fldSimple w:instr=" NUMWORDS   \* MERGEFORMAT ">
        <w:r w:rsidR="00E76A2E" w:rsidRPr="00E76A2E">
          <w:rPr>
            <w:rFonts w:ascii="Times New Roman" w:hAnsi="Times New Roman" w:cs="Times New Roman"/>
            <w:noProof/>
            <w:sz w:val="24"/>
            <w:szCs w:val="24"/>
          </w:rPr>
          <w:t>2021</w:t>
        </w:r>
      </w:fldSimple>
    </w:p>
    <w:p w:rsidR="009863ED" w:rsidRPr="00843005" w:rsidRDefault="009863ED" w:rsidP="009863ED">
      <w:pPr>
        <w:pStyle w:val="PlainText"/>
        <w:jc w:val="both"/>
        <w:rPr>
          <w:rFonts w:ascii="Times New Roman" w:hAnsi="Times New Roman" w:cs="Times New Roman"/>
          <w:sz w:val="24"/>
          <w:szCs w:val="24"/>
        </w:rPr>
      </w:pPr>
      <w:r w:rsidRPr="00843005">
        <w:rPr>
          <w:rFonts w:ascii="Times New Roman" w:hAnsi="Times New Roman" w:cs="Times New Roman"/>
          <w:sz w:val="24"/>
          <w:szCs w:val="24"/>
        </w:rPr>
        <w:t>G.Grīsle</w:t>
      </w:r>
    </w:p>
    <w:p w:rsidR="009863ED" w:rsidRPr="00843005" w:rsidRDefault="00B63991" w:rsidP="009863ED">
      <w:pPr>
        <w:pStyle w:val="PlainText"/>
        <w:jc w:val="both"/>
        <w:rPr>
          <w:rFonts w:ascii="Times New Roman" w:hAnsi="Times New Roman" w:cs="Times New Roman"/>
          <w:sz w:val="24"/>
          <w:szCs w:val="24"/>
        </w:rPr>
      </w:pPr>
      <w:r w:rsidRPr="00843005">
        <w:rPr>
          <w:rFonts w:ascii="Times New Roman" w:hAnsi="Times New Roman" w:cs="Times New Roman"/>
          <w:sz w:val="24"/>
          <w:szCs w:val="24"/>
        </w:rPr>
        <w:fldChar w:fldCharType="begin"/>
      </w:r>
      <w:r w:rsidR="009863ED" w:rsidRPr="00843005">
        <w:rPr>
          <w:rFonts w:ascii="Times New Roman" w:hAnsi="Times New Roman" w:cs="Times New Roman"/>
          <w:sz w:val="24"/>
          <w:szCs w:val="24"/>
        </w:rPr>
        <w:instrText xml:space="preserve"> COMMENTS   \* MERGEFORMAT </w:instrText>
      </w:r>
      <w:r w:rsidRPr="00843005">
        <w:rPr>
          <w:rFonts w:ascii="Times New Roman" w:hAnsi="Times New Roman" w:cs="Times New Roman"/>
          <w:sz w:val="24"/>
          <w:szCs w:val="24"/>
        </w:rPr>
        <w:fldChar w:fldCharType="separate"/>
      </w:r>
      <w:r w:rsidR="009863ED" w:rsidRPr="00843005">
        <w:rPr>
          <w:rFonts w:ascii="Times New Roman" w:hAnsi="Times New Roman" w:cs="Times New Roman"/>
          <w:sz w:val="24"/>
          <w:szCs w:val="24"/>
        </w:rPr>
        <w:t>gunta.grisle@vm.gov.lv</w:t>
      </w:r>
    </w:p>
    <w:p w:rsidR="00217548" w:rsidRPr="00843005" w:rsidRDefault="009863ED" w:rsidP="00BA34DD">
      <w:pPr>
        <w:pStyle w:val="PlainText"/>
        <w:jc w:val="both"/>
        <w:rPr>
          <w:rFonts w:ascii="Times New Roman" w:hAnsi="Times New Roman" w:cs="Times New Roman"/>
        </w:rPr>
      </w:pPr>
      <w:r w:rsidRPr="00843005">
        <w:rPr>
          <w:rFonts w:ascii="Times New Roman" w:hAnsi="Times New Roman" w:cs="Times New Roman"/>
          <w:sz w:val="24"/>
          <w:szCs w:val="24"/>
        </w:rPr>
        <w:t>tālr.67876089</w:t>
      </w:r>
      <w:r w:rsidR="00B63991" w:rsidRPr="00843005">
        <w:rPr>
          <w:rFonts w:ascii="Times New Roman" w:hAnsi="Times New Roman" w:cs="Times New Roman"/>
          <w:sz w:val="24"/>
          <w:szCs w:val="24"/>
        </w:rPr>
        <w:fldChar w:fldCharType="end"/>
      </w:r>
    </w:p>
    <w:sectPr w:rsidR="00217548" w:rsidRPr="00843005" w:rsidSect="002F7EF0">
      <w:headerReference w:type="even" r:id="rId8"/>
      <w:headerReference w:type="default" r:id="rId9"/>
      <w:footerReference w:type="default" r:id="rId10"/>
      <w:footerReference w:type="first" r:id="rId11"/>
      <w:pgSz w:w="11906" w:h="16838"/>
      <w:pgMar w:top="1418" w:right="1134" w:bottom="1134" w:left="1701" w:header="709" w:footer="2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05" w:rsidRDefault="00843005" w:rsidP="002652C2">
      <w:r>
        <w:separator/>
      </w:r>
    </w:p>
  </w:endnote>
  <w:endnote w:type="continuationSeparator" w:id="0">
    <w:p w:rsidR="00843005" w:rsidRDefault="00843005" w:rsidP="0026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05" w:rsidRPr="00A07AA9" w:rsidRDefault="00843005" w:rsidP="008D4ED2">
    <w:pPr>
      <w:pStyle w:val="Footer"/>
      <w:jc w:val="both"/>
    </w:pPr>
    <w:fldSimple w:instr=" FILENAME   \* MERGEFORMAT ">
      <w:r>
        <w:rPr>
          <w:noProof/>
        </w:rPr>
        <w:t>VManot_090713_grsoc</w:t>
      </w:r>
    </w:fldSimple>
    <w:r w:rsidRPr="00A07AA9">
      <w:t>;</w:t>
    </w:r>
    <w:r>
      <w:t xml:space="preserve"> </w:t>
    </w:r>
    <w:fldSimple w:instr=" TITLE   \* MERGEFORMAT ">
      <w:r>
        <w:t>Ministru kabineta noteikumu projekta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05" w:rsidRPr="00A07AA9" w:rsidRDefault="00843005" w:rsidP="00A07AA9">
    <w:pPr>
      <w:pStyle w:val="Footer"/>
      <w:jc w:val="both"/>
    </w:pPr>
    <w:fldSimple w:instr=" FILENAME   \* MERGEFORMAT ">
      <w:r>
        <w:rPr>
          <w:noProof/>
        </w:rPr>
        <w:t>VManot_090713_grsoc</w:t>
      </w:r>
    </w:fldSimple>
    <w:r w:rsidRPr="00A07AA9">
      <w:t xml:space="preserve">; </w:t>
    </w:r>
    <w:fldSimple w:instr=" TITLE   \* MERGEFORMAT ">
      <w:r>
        <w:t>Ministru kabineta noteikumu projekta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05" w:rsidRDefault="00843005" w:rsidP="002652C2">
      <w:r>
        <w:separator/>
      </w:r>
    </w:p>
  </w:footnote>
  <w:footnote w:type="continuationSeparator" w:id="0">
    <w:p w:rsidR="00843005" w:rsidRDefault="00843005" w:rsidP="00265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05" w:rsidRDefault="00843005" w:rsidP="002F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3005" w:rsidRDefault="00843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05" w:rsidRDefault="00843005" w:rsidP="002F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A2E">
      <w:rPr>
        <w:rStyle w:val="PageNumber"/>
        <w:noProof/>
      </w:rPr>
      <w:t>7</w:t>
    </w:r>
    <w:r>
      <w:rPr>
        <w:rStyle w:val="PageNumber"/>
      </w:rPr>
      <w:fldChar w:fldCharType="end"/>
    </w:r>
  </w:p>
  <w:p w:rsidR="00843005" w:rsidRDefault="00843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3904"/>
    <w:multiLevelType w:val="hybridMultilevel"/>
    <w:tmpl w:val="7B168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E18A8"/>
    <w:multiLevelType w:val="hybridMultilevel"/>
    <w:tmpl w:val="0AF226D0"/>
    <w:lvl w:ilvl="0" w:tplc="127ED12C">
      <w:start w:val="1"/>
      <w:numFmt w:val="decimal"/>
      <w:lvlText w:val="%1)"/>
      <w:lvlJc w:val="left"/>
      <w:pPr>
        <w:ind w:left="681" w:hanging="51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
    <w:nsid w:val="4B831C58"/>
    <w:multiLevelType w:val="hybridMultilevel"/>
    <w:tmpl w:val="394ED130"/>
    <w:lvl w:ilvl="0" w:tplc="AD1C82CC">
      <w:start w:val="1"/>
      <w:numFmt w:val="decimal"/>
      <w:lvlText w:val="%1)"/>
      <w:lvlJc w:val="left"/>
      <w:pPr>
        <w:ind w:left="606" w:hanging="435"/>
      </w:pPr>
      <w:rPr>
        <w:rFonts w:hint="default"/>
      </w:rPr>
    </w:lvl>
    <w:lvl w:ilvl="1" w:tplc="04260019" w:tentative="1">
      <w:start w:val="1"/>
      <w:numFmt w:val="lowerLetter"/>
      <w:lvlText w:val="%2."/>
      <w:lvlJc w:val="left"/>
      <w:pPr>
        <w:ind w:left="1251" w:hanging="360"/>
      </w:pPr>
    </w:lvl>
    <w:lvl w:ilvl="2" w:tplc="0426001B" w:tentative="1">
      <w:start w:val="1"/>
      <w:numFmt w:val="lowerRoman"/>
      <w:lvlText w:val="%3."/>
      <w:lvlJc w:val="right"/>
      <w:pPr>
        <w:ind w:left="1971" w:hanging="180"/>
      </w:p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3">
    <w:nsid w:val="5B325D3A"/>
    <w:multiLevelType w:val="hybridMultilevel"/>
    <w:tmpl w:val="216CA324"/>
    <w:lvl w:ilvl="0" w:tplc="98AA3426">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4">
    <w:nsid w:val="6DAE01BF"/>
    <w:multiLevelType w:val="multilevel"/>
    <w:tmpl w:val="1898F44C"/>
    <w:lvl w:ilvl="0">
      <w:start w:val="1"/>
      <w:numFmt w:val="decimal"/>
      <w:lvlText w:val="%1."/>
      <w:lvlJc w:val="left"/>
      <w:pPr>
        <w:ind w:left="519" w:hanging="360"/>
      </w:pPr>
      <w:rPr>
        <w:rFonts w:hint="default"/>
      </w:rPr>
    </w:lvl>
    <w:lvl w:ilvl="1">
      <w:start w:val="1"/>
      <w:numFmt w:val="decimal"/>
      <w:isLgl/>
      <w:lvlText w:val="%1.%2."/>
      <w:lvlJc w:val="left"/>
      <w:pPr>
        <w:ind w:left="879"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959" w:hanging="720"/>
      </w:pPr>
      <w:rPr>
        <w:rFonts w:hint="default"/>
      </w:rPr>
    </w:lvl>
    <w:lvl w:ilvl="4">
      <w:start w:val="1"/>
      <w:numFmt w:val="decimal"/>
      <w:isLgl/>
      <w:lvlText w:val="%1.%2.%3.%4.%5."/>
      <w:lvlJc w:val="left"/>
      <w:pPr>
        <w:ind w:left="2679" w:hanging="1080"/>
      </w:pPr>
      <w:rPr>
        <w:rFonts w:hint="default"/>
      </w:rPr>
    </w:lvl>
    <w:lvl w:ilvl="5">
      <w:start w:val="1"/>
      <w:numFmt w:val="decimal"/>
      <w:isLgl/>
      <w:lvlText w:val="%1.%2.%3.%4.%5.%6."/>
      <w:lvlJc w:val="left"/>
      <w:pPr>
        <w:ind w:left="3039" w:hanging="1080"/>
      </w:pPr>
      <w:rPr>
        <w:rFonts w:hint="default"/>
      </w:rPr>
    </w:lvl>
    <w:lvl w:ilvl="6">
      <w:start w:val="1"/>
      <w:numFmt w:val="decimal"/>
      <w:isLgl/>
      <w:lvlText w:val="%1.%2.%3.%4.%5.%6.%7."/>
      <w:lvlJc w:val="left"/>
      <w:pPr>
        <w:ind w:left="3759" w:hanging="1440"/>
      </w:pPr>
      <w:rPr>
        <w:rFonts w:hint="default"/>
      </w:rPr>
    </w:lvl>
    <w:lvl w:ilvl="7">
      <w:start w:val="1"/>
      <w:numFmt w:val="decimal"/>
      <w:isLgl/>
      <w:lvlText w:val="%1.%2.%3.%4.%5.%6.%7.%8."/>
      <w:lvlJc w:val="left"/>
      <w:pPr>
        <w:ind w:left="4119" w:hanging="1440"/>
      </w:pPr>
      <w:rPr>
        <w:rFonts w:hint="default"/>
      </w:rPr>
    </w:lvl>
    <w:lvl w:ilvl="8">
      <w:start w:val="1"/>
      <w:numFmt w:val="decimal"/>
      <w:isLgl/>
      <w:lvlText w:val="%1.%2.%3.%4.%5.%6.%7.%8.%9."/>
      <w:lvlJc w:val="left"/>
      <w:pPr>
        <w:ind w:left="4839" w:hanging="1800"/>
      </w:pPr>
      <w:rPr>
        <w:rFonts w:hint="default"/>
      </w:rPr>
    </w:lvl>
  </w:abstractNum>
  <w:abstractNum w:abstractNumId="5">
    <w:nsid w:val="776407BC"/>
    <w:multiLevelType w:val="hybridMultilevel"/>
    <w:tmpl w:val="A9B4DE2C"/>
    <w:lvl w:ilvl="0" w:tplc="422C09EA">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63ED"/>
    <w:rsid w:val="00002788"/>
    <w:rsid w:val="00010398"/>
    <w:rsid w:val="00014D9D"/>
    <w:rsid w:val="00017C8A"/>
    <w:rsid w:val="00021A6D"/>
    <w:rsid w:val="000231C4"/>
    <w:rsid w:val="00026AB0"/>
    <w:rsid w:val="00036B4F"/>
    <w:rsid w:val="0003796C"/>
    <w:rsid w:val="00057554"/>
    <w:rsid w:val="0006274B"/>
    <w:rsid w:val="000656DC"/>
    <w:rsid w:val="0007243E"/>
    <w:rsid w:val="00073BCF"/>
    <w:rsid w:val="000753F6"/>
    <w:rsid w:val="000817D7"/>
    <w:rsid w:val="000824AF"/>
    <w:rsid w:val="00084266"/>
    <w:rsid w:val="0009319E"/>
    <w:rsid w:val="00096B7F"/>
    <w:rsid w:val="000A0186"/>
    <w:rsid w:val="000A392A"/>
    <w:rsid w:val="000B7B64"/>
    <w:rsid w:val="000C1493"/>
    <w:rsid w:val="000C2F72"/>
    <w:rsid w:val="000C4CC2"/>
    <w:rsid w:val="000C578C"/>
    <w:rsid w:val="000C77DC"/>
    <w:rsid w:val="000D20A6"/>
    <w:rsid w:val="000E1C33"/>
    <w:rsid w:val="000E2855"/>
    <w:rsid w:val="000F003E"/>
    <w:rsid w:val="000F0AFE"/>
    <w:rsid w:val="0010308F"/>
    <w:rsid w:val="00107718"/>
    <w:rsid w:val="0012409D"/>
    <w:rsid w:val="001305F7"/>
    <w:rsid w:val="0013081B"/>
    <w:rsid w:val="00134678"/>
    <w:rsid w:val="00136133"/>
    <w:rsid w:val="00140DB9"/>
    <w:rsid w:val="00146DA0"/>
    <w:rsid w:val="001514AC"/>
    <w:rsid w:val="00154508"/>
    <w:rsid w:val="00155286"/>
    <w:rsid w:val="00164365"/>
    <w:rsid w:val="00167C22"/>
    <w:rsid w:val="001739DE"/>
    <w:rsid w:val="001741E7"/>
    <w:rsid w:val="00181DD9"/>
    <w:rsid w:val="0019237F"/>
    <w:rsid w:val="00192832"/>
    <w:rsid w:val="001A3C79"/>
    <w:rsid w:val="001A580B"/>
    <w:rsid w:val="001B1A4A"/>
    <w:rsid w:val="001C35BA"/>
    <w:rsid w:val="001D2701"/>
    <w:rsid w:val="001D5FBE"/>
    <w:rsid w:val="001D7AE6"/>
    <w:rsid w:val="001E5105"/>
    <w:rsid w:val="001E5E7D"/>
    <w:rsid w:val="001F5C6C"/>
    <w:rsid w:val="001F5E1A"/>
    <w:rsid w:val="001F66F0"/>
    <w:rsid w:val="002025C3"/>
    <w:rsid w:val="002043D0"/>
    <w:rsid w:val="00207DB9"/>
    <w:rsid w:val="00217548"/>
    <w:rsid w:val="0022282D"/>
    <w:rsid w:val="00231C20"/>
    <w:rsid w:val="00232A00"/>
    <w:rsid w:val="002361DB"/>
    <w:rsid w:val="00241B0A"/>
    <w:rsid w:val="00246133"/>
    <w:rsid w:val="002467E6"/>
    <w:rsid w:val="002478CF"/>
    <w:rsid w:val="00253B0C"/>
    <w:rsid w:val="00254C01"/>
    <w:rsid w:val="00256B9F"/>
    <w:rsid w:val="00257F80"/>
    <w:rsid w:val="00260383"/>
    <w:rsid w:val="0026313B"/>
    <w:rsid w:val="00263B8B"/>
    <w:rsid w:val="002652C2"/>
    <w:rsid w:val="002670F3"/>
    <w:rsid w:val="00271535"/>
    <w:rsid w:val="00285B51"/>
    <w:rsid w:val="0029523A"/>
    <w:rsid w:val="00296FB6"/>
    <w:rsid w:val="002B327B"/>
    <w:rsid w:val="002B7093"/>
    <w:rsid w:val="002C3814"/>
    <w:rsid w:val="002E05A7"/>
    <w:rsid w:val="002E2577"/>
    <w:rsid w:val="002F4810"/>
    <w:rsid w:val="002F4920"/>
    <w:rsid w:val="002F4951"/>
    <w:rsid w:val="002F6C3C"/>
    <w:rsid w:val="002F7EF0"/>
    <w:rsid w:val="00302D23"/>
    <w:rsid w:val="003117FF"/>
    <w:rsid w:val="00313DE2"/>
    <w:rsid w:val="00316E50"/>
    <w:rsid w:val="00322B07"/>
    <w:rsid w:val="0033258F"/>
    <w:rsid w:val="0033714B"/>
    <w:rsid w:val="00337A85"/>
    <w:rsid w:val="00344B60"/>
    <w:rsid w:val="00346164"/>
    <w:rsid w:val="00356553"/>
    <w:rsid w:val="00361930"/>
    <w:rsid w:val="00374C24"/>
    <w:rsid w:val="0038276C"/>
    <w:rsid w:val="003876EC"/>
    <w:rsid w:val="00391DEF"/>
    <w:rsid w:val="003948C7"/>
    <w:rsid w:val="00395ABF"/>
    <w:rsid w:val="00397B56"/>
    <w:rsid w:val="003A1981"/>
    <w:rsid w:val="003B071B"/>
    <w:rsid w:val="003B136B"/>
    <w:rsid w:val="003B23B5"/>
    <w:rsid w:val="003B3CAB"/>
    <w:rsid w:val="003C15C5"/>
    <w:rsid w:val="003C6F9D"/>
    <w:rsid w:val="003D0423"/>
    <w:rsid w:val="003D0DA9"/>
    <w:rsid w:val="003F4105"/>
    <w:rsid w:val="003F4661"/>
    <w:rsid w:val="004041F2"/>
    <w:rsid w:val="00412D45"/>
    <w:rsid w:val="004168E7"/>
    <w:rsid w:val="00430894"/>
    <w:rsid w:val="00432DA7"/>
    <w:rsid w:val="004406CA"/>
    <w:rsid w:val="00447525"/>
    <w:rsid w:val="00452C81"/>
    <w:rsid w:val="00455EF2"/>
    <w:rsid w:val="00456ABA"/>
    <w:rsid w:val="0046077F"/>
    <w:rsid w:val="00460EFA"/>
    <w:rsid w:val="00465915"/>
    <w:rsid w:val="00483277"/>
    <w:rsid w:val="00490218"/>
    <w:rsid w:val="00490D7A"/>
    <w:rsid w:val="004913D3"/>
    <w:rsid w:val="00493BA3"/>
    <w:rsid w:val="004A639D"/>
    <w:rsid w:val="004A7E58"/>
    <w:rsid w:val="004B7592"/>
    <w:rsid w:val="004B78B9"/>
    <w:rsid w:val="004C615B"/>
    <w:rsid w:val="004C72F4"/>
    <w:rsid w:val="004D1894"/>
    <w:rsid w:val="004D2D75"/>
    <w:rsid w:val="004E0C01"/>
    <w:rsid w:val="004E64A5"/>
    <w:rsid w:val="004F0545"/>
    <w:rsid w:val="004F1322"/>
    <w:rsid w:val="004F506B"/>
    <w:rsid w:val="004F6DE0"/>
    <w:rsid w:val="004F786B"/>
    <w:rsid w:val="00504B25"/>
    <w:rsid w:val="00507A8B"/>
    <w:rsid w:val="00507E7F"/>
    <w:rsid w:val="00507F9E"/>
    <w:rsid w:val="005120E3"/>
    <w:rsid w:val="0051252D"/>
    <w:rsid w:val="005138A9"/>
    <w:rsid w:val="00517A93"/>
    <w:rsid w:val="00521A48"/>
    <w:rsid w:val="005272C0"/>
    <w:rsid w:val="005352B5"/>
    <w:rsid w:val="00535EE1"/>
    <w:rsid w:val="005361F5"/>
    <w:rsid w:val="00556665"/>
    <w:rsid w:val="00557CBF"/>
    <w:rsid w:val="005669E0"/>
    <w:rsid w:val="005679C8"/>
    <w:rsid w:val="005732B0"/>
    <w:rsid w:val="00595389"/>
    <w:rsid w:val="00595EAE"/>
    <w:rsid w:val="00596487"/>
    <w:rsid w:val="00596CA0"/>
    <w:rsid w:val="005A01E9"/>
    <w:rsid w:val="005A0CF2"/>
    <w:rsid w:val="005A62F4"/>
    <w:rsid w:val="005A738A"/>
    <w:rsid w:val="005B178C"/>
    <w:rsid w:val="005B4756"/>
    <w:rsid w:val="005B7263"/>
    <w:rsid w:val="005C46CC"/>
    <w:rsid w:val="005D07DE"/>
    <w:rsid w:val="005E348D"/>
    <w:rsid w:val="005E4C09"/>
    <w:rsid w:val="005F2AB3"/>
    <w:rsid w:val="00601B6E"/>
    <w:rsid w:val="006033FB"/>
    <w:rsid w:val="00603BD9"/>
    <w:rsid w:val="006130F5"/>
    <w:rsid w:val="00613B1B"/>
    <w:rsid w:val="0062004C"/>
    <w:rsid w:val="006320C5"/>
    <w:rsid w:val="00633559"/>
    <w:rsid w:val="00636C2A"/>
    <w:rsid w:val="00637CD7"/>
    <w:rsid w:val="00640C4A"/>
    <w:rsid w:val="00641DC9"/>
    <w:rsid w:val="00643437"/>
    <w:rsid w:val="006505BC"/>
    <w:rsid w:val="00655021"/>
    <w:rsid w:val="00655787"/>
    <w:rsid w:val="00656014"/>
    <w:rsid w:val="006645F9"/>
    <w:rsid w:val="00665011"/>
    <w:rsid w:val="006662EB"/>
    <w:rsid w:val="00667C70"/>
    <w:rsid w:val="00674110"/>
    <w:rsid w:val="00684EDA"/>
    <w:rsid w:val="0068596F"/>
    <w:rsid w:val="0069044E"/>
    <w:rsid w:val="00690B65"/>
    <w:rsid w:val="00690B9B"/>
    <w:rsid w:val="00691F95"/>
    <w:rsid w:val="006A0DAD"/>
    <w:rsid w:val="006A1B39"/>
    <w:rsid w:val="006A1FC5"/>
    <w:rsid w:val="006A350A"/>
    <w:rsid w:val="006A4A6C"/>
    <w:rsid w:val="006B270E"/>
    <w:rsid w:val="006B4185"/>
    <w:rsid w:val="006B6979"/>
    <w:rsid w:val="006B7417"/>
    <w:rsid w:val="006C3C07"/>
    <w:rsid w:val="006D49C3"/>
    <w:rsid w:val="006D520F"/>
    <w:rsid w:val="006E2838"/>
    <w:rsid w:val="006E6FBB"/>
    <w:rsid w:val="00707469"/>
    <w:rsid w:val="00710B81"/>
    <w:rsid w:val="0071631D"/>
    <w:rsid w:val="00735F39"/>
    <w:rsid w:val="00744CE7"/>
    <w:rsid w:val="0074661E"/>
    <w:rsid w:val="007538D0"/>
    <w:rsid w:val="00763731"/>
    <w:rsid w:val="00765620"/>
    <w:rsid w:val="0076649B"/>
    <w:rsid w:val="0076687C"/>
    <w:rsid w:val="00771AFB"/>
    <w:rsid w:val="007739A3"/>
    <w:rsid w:val="007747F4"/>
    <w:rsid w:val="00776A66"/>
    <w:rsid w:val="00781B5B"/>
    <w:rsid w:val="007863A6"/>
    <w:rsid w:val="00787E70"/>
    <w:rsid w:val="00792705"/>
    <w:rsid w:val="00793D33"/>
    <w:rsid w:val="00794ED0"/>
    <w:rsid w:val="00797008"/>
    <w:rsid w:val="007A17E0"/>
    <w:rsid w:val="007A7B5D"/>
    <w:rsid w:val="007C0602"/>
    <w:rsid w:val="007C1119"/>
    <w:rsid w:val="007C32E6"/>
    <w:rsid w:val="007D4AFF"/>
    <w:rsid w:val="007D4ED1"/>
    <w:rsid w:val="007E1C43"/>
    <w:rsid w:val="007E21A0"/>
    <w:rsid w:val="007F27DA"/>
    <w:rsid w:val="007F536F"/>
    <w:rsid w:val="00801B3F"/>
    <w:rsid w:val="008027B5"/>
    <w:rsid w:val="00803482"/>
    <w:rsid w:val="00807FFE"/>
    <w:rsid w:val="00820CA8"/>
    <w:rsid w:val="008327D4"/>
    <w:rsid w:val="00833328"/>
    <w:rsid w:val="00843005"/>
    <w:rsid w:val="00843A09"/>
    <w:rsid w:val="00846FE0"/>
    <w:rsid w:val="0085431D"/>
    <w:rsid w:val="0086717B"/>
    <w:rsid w:val="0086756B"/>
    <w:rsid w:val="00870CAF"/>
    <w:rsid w:val="00873412"/>
    <w:rsid w:val="00874099"/>
    <w:rsid w:val="00882232"/>
    <w:rsid w:val="00885ADE"/>
    <w:rsid w:val="00890314"/>
    <w:rsid w:val="00890F81"/>
    <w:rsid w:val="00891D64"/>
    <w:rsid w:val="0089275C"/>
    <w:rsid w:val="00893B28"/>
    <w:rsid w:val="00894522"/>
    <w:rsid w:val="008A3956"/>
    <w:rsid w:val="008A4236"/>
    <w:rsid w:val="008C3FA5"/>
    <w:rsid w:val="008C52D7"/>
    <w:rsid w:val="008D2690"/>
    <w:rsid w:val="008D42CB"/>
    <w:rsid w:val="008D4963"/>
    <w:rsid w:val="008D4ED2"/>
    <w:rsid w:val="008E27FA"/>
    <w:rsid w:val="008E3BEE"/>
    <w:rsid w:val="0090508B"/>
    <w:rsid w:val="00910CF7"/>
    <w:rsid w:val="009124D0"/>
    <w:rsid w:val="00912E41"/>
    <w:rsid w:val="0091320A"/>
    <w:rsid w:val="00926C15"/>
    <w:rsid w:val="0094670D"/>
    <w:rsid w:val="00957BD9"/>
    <w:rsid w:val="00962980"/>
    <w:rsid w:val="00963FB1"/>
    <w:rsid w:val="00973F5C"/>
    <w:rsid w:val="009810FE"/>
    <w:rsid w:val="009863ED"/>
    <w:rsid w:val="009951A1"/>
    <w:rsid w:val="00995E4A"/>
    <w:rsid w:val="00996813"/>
    <w:rsid w:val="009A0322"/>
    <w:rsid w:val="009A26D3"/>
    <w:rsid w:val="009A2AC7"/>
    <w:rsid w:val="009A43C0"/>
    <w:rsid w:val="009A7DFA"/>
    <w:rsid w:val="009C5E75"/>
    <w:rsid w:val="009D230A"/>
    <w:rsid w:val="009D59FA"/>
    <w:rsid w:val="009D79AA"/>
    <w:rsid w:val="009E2A2D"/>
    <w:rsid w:val="009E335E"/>
    <w:rsid w:val="009E7F25"/>
    <w:rsid w:val="00A03428"/>
    <w:rsid w:val="00A07072"/>
    <w:rsid w:val="00A07AA9"/>
    <w:rsid w:val="00A07C38"/>
    <w:rsid w:val="00A07EA8"/>
    <w:rsid w:val="00A20404"/>
    <w:rsid w:val="00A30A10"/>
    <w:rsid w:val="00A30E8A"/>
    <w:rsid w:val="00A42F11"/>
    <w:rsid w:val="00A46906"/>
    <w:rsid w:val="00A47A06"/>
    <w:rsid w:val="00A53472"/>
    <w:rsid w:val="00A55FA3"/>
    <w:rsid w:val="00A567EC"/>
    <w:rsid w:val="00A64EC1"/>
    <w:rsid w:val="00A66A74"/>
    <w:rsid w:val="00A70F3D"/>
    <w:rsid w:val="00A742D8"/>
    <w:rsid w:val="00A85EF5"/>
    <w:rsid w:val="00A8798D"/>
    <w:rsid w:val="00A96612"/>
    <w:rsid w:val="00AA6634"/>
    <w:rsid w:val="00AB6843"/>
    <w:rsid w:val="00AB7223"/>
    <w:rsid w:val="00AC2B1A"/>
    <w:rsid w:val="00AC35F5"/>
    <w:rsid w:val="00AD345E"/>
    <w:rsid w:val="00AD3A84"/>
    <w:rsid w:val="00AD7B6D"/>
    <w:rsid w:val="00AE2674"/>
    <w:rsid w:val="00AF6060"/>
    <w:rsid w:val="00B03A9F"/>
    <w:rsid w:val="00B061F4"/>
    <w:rsid w:val="00B11C13"/>
    <w:rsid w:val="00B11E62"/>
    <w:rsid w:val="00B13E9D"/>
    <w:rsid w:val="00B16C07"/>
    <w:rsid w:val="00B17136"/>
    <w:rsid w:val="00B17E76"/>
    <w:rsid w:val="00B20037"/>
    <w:rsid w:val="00B46D21"/>
    <w:rsid w:val="00B47C0A"/>
    <w:rsid w:val="00B532D5"/>
    <w:rsid w:val="00B53BAF"/>
    <w:rsid w:val="00B5625A"/>
    <w:rsid w:val="00B61FC2"/>
    <w:rsid w:val="00B634D1"/>
    <w:rsid w:val="00B63991"/>
    <w:rsid w:val="00B64787"/>
    <w:rsid w:val="00B64EA6"/>
    <w:rsid w:val="00B71D31"/>
    <w:rsid w:val="00B72C36"/>
    <w:rsid w:val="00B7533B"/>
    <w:rsid w:val="00B8004E"/>
    <w:rsid w:val="00BA232E"/>
    <w:rsid w:val="00BA34DD"/>
    <w:rsid w:val="00BA70E1"/>
    <w:rsid w:val="00BB1376"/>
    <w:rsid w:val="00BB399A"/>
    <w:rsid w:val="00BC7CAE"/>
    <w:rsid w:val="00BE0FCF"/>
    <w:rsid w:val="00BE1E4B"/>
    <w:rsid w:val="00BE35ED"/>
    <w:rsid w:val="00BE7442"/>
    <w:rsid w:val="00C000BF"/>
    <w:rsid w:val="00C0097C"/>
    <w:rsid w:val="00C01967"/>
    <w:rsid w:val="00C05079"/>
    <w:rsid w:val="00C05816"/>
    <w:rsid w:val="00C15D68"/>
    <w:rsid w:val="00C26CB0"/>
    <w:rsid w:val="00C3147E"/>
    <w:rsid w:val="00C3259C"/>
    <w:rsid w:val="00C3368B"/>
    <w:rsid w:val="00C42DCB"/>
    <w:rsid w:val="00C42E81"/>
    <w:rsid w:val="00C43653"/>
    <w:rsid w:val="00C6003E"/>
    <w:rsid w:val="00C61ADE"/>
    <w:rsid w:val="00C62A83"/>
    <w:rsid w:val="00C62B03"/>
    <w:rsid w:val="00C72BDC"/>
    <w:rsid w:val="00C757CC"/>
    <w:rsid w:val="00C77715"/>
    <w:rsid w:val="00C83925"/>
    <w:rsid w:val="00C85024"/>
    <w:rsid w:val="00C852F8"/>
    <w:rsid w:val="00C85F30"/>
    <w:rsid w:val="00C91CEE"/>
    <w:rsid w:val="00C97B09"/>
    <w:rsid w:val="00CA232C"/>
    <w:rsid w:val="00CA2A12"/>
    <w:rsid w:val="00CA480C"/>
    <w:rsid w:val="00CA65E5"/>
    <w:rsid w:val="00CB20F4"/>
    <w:rsid w:val="00CC4C3F"/>
    <w:rsid w:val="00CC59B0"/>
    <w:rsid w:val="00CC78A4"/>
    <w:rsid w:val="00CD061D"/>
    <w:rsid w:val="00CD2FBF"/>
    <w:rsid w:val="00CD796E"/>
    <w:rsid w:val="00CE0637"/>
    <w:rsid w:val="00CE3B99"/>
    <w:rsid w:val="00CE3C64"/>
    <w:rsid w:val="00CE48E0"/>
    <w:rsid w:val="00CF18FE"/>
    <w:rsid w:val="00CF2FE5"/>
    <w:rsid w:val="00CF3DBC"/>
    <w:rsid w:val="00CF45FD"/>
    <w:rsid w:val="00CF7441"/>
    <w:rsid w:val="00D03BFB"/>
    <w:rsid w:val="00D050C0"/>
    <w:rsid w:val="00D07779"/>
    <w:rsid w:val="00D1172F"/>
    <w:rsid w:val="00D168EA"/>
    <w:rsid w:val="00D17AC3"/>
    <w:rsid w:val="00D4064C"/>
    <w:rsid w:val="00D47500"/>
    <w:rsid w:val="00D47A66"/>
    <w:rsid w:val="00D5653F"/>
    <w:rsid w:val="00D7639D"/>
    <w:rsid w:val="00D777F6"/>
    <w:rsid w:val="00D90242"/>
    <w:rsid w:val="00DA512A"/>
    <w:rsid w:val="00DB15AF"/>
    <w:rsid w:val="00DB2617"/>
    <w:rsid w:val="00DB6E63"/>
    <w:rsid w:val="00DB7A97"/>
    <w:rsid w:val="00DC075E"/>
    <w:rsid w:val="00DC7288"/>
    <w:rsid w:val="00DE3DE1"/>
    <w:rsid w:val="00DF2970"/>
    <w:rsid w:val="00E01EDB"/>
    <w:rsid w:val="00E06659"/>
    <w:rsid w:val="00E06FAA"/>
    <w:rsid w:val="00E10C9A"/>
    <w:rsid w:val="00E151B6"/>
    <w:rsid w:val="00E20B6A"/>
    <w:rsid w:val="00E313CD"/>
    <w:rsid w:val="00E33047"/>
    <w:rsid w:val="00E3343D"/>
    <w:rsid w:val="00E3571D"/>
    <w:rsid w:val="00E365C0"/>
    <w:rsid w:val="00E37683"/>
    <w:rsid w:val="00E407AD"/>
    <w:rsid w:val="00E428CE"/>
    <w:rsid w:val="00E4583F"/>
    <w:rsid w:val="00E53331"/>
    <w:rsid w:val="00E53831"/>
    <w:rsid w:val="00E54F9B"/>
    <w:rsid w:val="00E56BB0"/>
    <w:rsid w:val="00E614B3"/>
    <w:rsid w:val="00E63EDF"/>
    <w:rsid w:val="00E67749"/>
    <w:rsid w:val="00E71BCB"/>
    <w:rsid w:val="00E76A2E"/>
    <w:rsid w:val="00E7782B"/>
    <w:rsid w:val="00E8366E"/>
    <w:rsid w:val="00E85622"/>
    <w:rsid w:val="00E95ABA"/>
    <w:rsid w:val="00EA79C8"/>
    <w:rsid w:val="00EB13E1"/>
    <w:rsid w:val="00EC0AB9"/>
    <w:rsid w:val="00EC17E2"/>
    <w:rsid w:val="00EC4D76"/>
    <w:rsid w:val="00EC6AF9"/>
    <w:rsid w:val="00EC775B"/>
    <w:rsid w:val="00ED2A4D"/>
    <w:rsid w:val="00EE1646"/>
    <w:rsid w:val="00F008DB"/>
    <w:rsid w:val="00F01525"/>
    <w:rsid w:val="00F07024"/>
    <w:rsid w:val="00F15BE9"/>
    <w:rsid w:val="00F33157"/>
    <w:rsid w:val="00F415A6"/>
    <w:rsid w:val="00F44940"/>
    <w:rsid w:val="00F52FB7"/>
    <w:rsid w:val="00F56C01"/>
    <w:rsid w:val="00F608A2"/>
    <w:rsid w:val="00F619B8"/>
    <w:rsid w:val="00F70074"/>
    <w:rsid w:val="00FA2581"/>
    <w:rsid w:val="00FA4C7A"/>
    <w:rsid w:val="00FA57D5"/>
    <w:rsid w:val="00FB1F4C"/>
    <w:rsid w:val="00FC1186"/>
    <w:rsid w:val="00FC339D"/>
    <w:rsid w:val="00FC521B"/>
    <w:rsid w:val="00FC7889"/>
    <w:rsid w:val="00FD0D04"/>
    <w:rsid w:val="00FD13DE"/>
    <w:rsid w:val="00FD21A6"/>
    <w:rsid w:val="00FE47AA"/>
    <w:rsid w:val="00FE7C90"/>
    <w:rsid w:val="00FF00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E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9863ED"/>
    <w:pPr>
      <w:spacing w:before="75" w:after="75"/>
    </w:pPr>
  </w:style>
  <w:style w:type="paragraph" w:styleId="Header">
    <w:name w:val="header"/>
    <w:basedOn w:val="Normal"/>
    <w:link w:val="HeaderChar"/>
    <w:rsid w:val="009863ED"/>
    <w:pPr>
      <w:tabs>
        <w:tab w:val="center" w:pos="4153"/>
        <w:tab w:val="right" w:pos="8306"/>
      </w:tabs>
    </w:pPr>
  </w:style>
  <w:style w:type="character" w:customStyle="1" w:styleId="HeaderChar">
    <w:name w:val="Header Char"/>
    <w:basedOn w:val="DefaultParagraphFont"/>
    <w:link w:val="Header"/>
    <w:rsid w:val="009863ED"/>
    <w:rPr>
      <w:rFonts w:ascii="Times New Roman" w:eastAsia="Times New Roman" w:hAnsi="Times New Roman" w:cs="Times New Roman"/>
      <w:sz w:val="24"/>
      <w:szCs w:val="24"/>
      <w:lang w:val="lv-LV" w:eastAsia="lv-LV"/>
    </w:rPr>
  </w:style>
  <w:style w:type="character" w:styleId="PageNumber">
    <w:name w:val="page number"/>
    <w:basedOn w:val="DefaultParagraphFont"/>
    <w:rsid w:val="009863ED"/>
  </w:style>
  <w:style w:type="paragraph" w:styleId="PlainText">
    <w:name w:val="Plain Text"/>
    <w:basedOn w:val="Normal"/>
    <w:link w:val="PlainTextChar"/>
    <w:rsid w:val="009863ED"/>
    <w:rPr>
      <w:rFonts w:ascii="Courier New" w:hAnsi="Courier New" w:cs="Courier New"/>
      <w:sz w:val="20"/>
      <w:szCs w:val="20"/>
    </w:rPr>
  </w:style>
  <w:style w:type="character" w:customStyle="1" w:styleId="PlainTextChar">
    <w:name w:val="Plain Text Char"/>
    <w:basedOn w:val="DefaultParagraphFont"/>
    <w:link w:val="PlainText"/>
    <w:rsid w:val="009863ED"/>
    <w:rPr>
      <w:rFonts w:ascii="Courier New" w:eastAsia="Times New Roman" w:hAnsi="Courier New" w:cs="Courier New"/>
      <w:sz w:val="20"/>
      <w:szCs w:val="20"/>
      <w:lang w:val="lv-LV" w:eastAsia="lv-LV"/>
    </w:rPr>
  </w:style>
  <w:style w:type="paragraph" w:styleId="FootnoteText">
    <w:name w:val="footnote text"/>
    <w:basedOn w:val="Normal"/>
    <w:link w:val="FootnoteTextChar"/>
    <w:rsid w:val="009863ED"/>
    <w:rPr>
      <w:sz w:val="20"/>
      <w:szCs w:val="20"/>
    </w:rPr>
  </w:style>
  <w:style w:type="character" w:customStyle="1" w:styleId="FootnoteTextChar">
    <w:name w:val="Footnote Text Char"/>
    <w:basedOn w:val="DefaultParagraphFont"/>
    <w:link w:val="FootnoteText"/>
    <w:rsid w:val="009863ED"/>
    <w:rPr>
      <w:rFonts w:ascii="Times New Roman" w:eastAsia="Times New Roman" w:hAnsi="Times New Roman" w:cs="Times New Roman"/>
      <w:sz w:val="20"/>
      <w:szCs w:val="20"/>
      <w:lang w:val="lv-LV" w:eastAsia="lv-LV"/>
    </w:rPr>
  </w:style>
  <w:style w:type="paragraph" w:customStyle="1" w:styleId="tvhtml">
    <w:name w:val="tv_html"/>
    <w:basedOn w:val="Normal"/>
    <w:rsid w:val="009863ED"/>
    <w:pPr>
      <w:spacing w:before="100" w:beforeAutospacing="1" w:after="100" w:afterAutospacing="1"/>
    </w:pPr>
    <w:rPr>
      <w:rFonts w:ascii="Verdana" w:hAnsi="Verdana"/>
      <w:sz w:val="18"/>
      <w:szCs w:val="18"/>
    </w:rPr>
  </w:style>
  <w:style w:type="paragraph" w:customStyle="1" w:styleId="tvhtml1">
    <w:name w:val="tv_html1"/>
    <w:basedOn w:val="Normal"/>
    <w:rsid w:val="009863ED"/>
    <w:pPr>
      <w:spacing w:before="100" w:beforeAutospacing="1" w:line="360" w:lineRule="auto"/>
    </w:pPr>
    <w:rPr>
      <w:rFonts w:ascii="Verdana" w:hAnsi="Verdana"/>
      <w:sz w:val="18"/>
      <w:szCs w:val="18"/>
      <w:lang w:val="en-US" w:eastAsia="en-US"/>
    </w:rPr>
  </w:style>
  <w:style w:type="paragraph" w:styleId="ListParagraph">
    <w:name w:val="List Paragraph"/>
    <w:basedOn w:val="Normal"/>
    <w:uiPriority w:val="34"/>
    <w:qFormat/>
    <w:rsid w:val="009863ED"/>
    <w:pPr>
      <w:ind w:left="720"/>
      <w:contextualSpacing/>
    </w:pPr>
  </w:style>
  <w:style w:type="paragraph" w:styleId="Footer">
    <w:name w:val="footer"/>
    <w:basedOn w:val="Normal"/>
    <w:link w:val="FooterChar"/>
    <w:unhideWhenUsed/>
    <w:rsid w:val="002F7EF0"/>
    <w:pPr>
      <w:tabs>
        <w:tab w:val="center" w:pos="4680"/>
        <w:tab w:val="right" w:pos="9360"/>
      </w:tabs>
    </w:pPr>
  </w:style>
  <w:style w:type="character" w:customStyle="1" w:styleId="FooterChar">
    <w:name w:val="Footer Char"/>
    <w:basedOn w:val="DefaultParagraphFont"/>
    <w:link w:val="Footer"/>
    <w:rsid w:val="002F7EF0"/>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19237F"/>
    <w:rPr>
      <w:sz w:val="16"/>
      <w:szCs w:val="16"/>
    </w:rPr>
  </w:style>
  <w:style w:type="paragraph" w:styleId="CommentText">
    <w:name w:val="annotation text"/>
    <w:basedOn w:val="Normal"/>
    <w:link w:val="CommentTextChar"/>
    <w:uiPriority w:val="99"/>
    <w:semiHidden/>
    <w:unhideWhenUsed/>
    <w:rsid w:val="0019237F"/>
    <w:rPr>
      <w:sz w:val="20"/>
      <w:szCs w:val="20"/>
    </w:rPr>
  </w:style>
  <w:style w:type="character" w:customStyle="1" w:styleId="CommentTextChar">
    <w:name w:val="Comment Text Char"/>
    <w:basedOn w:val="DefaultParagraphFont"/>
    <w:link w:val="CommentText"/>
    <w:uiPriority w:val="99"/>
    <w:semiHidden/>
    <w:rsid w:val="001923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9237F"/>
    <w:rPr>
      <w:b/>
      <w:bCs/>
    </w:rPr>
  </w:style>
  <w:style w:type="character" w:customStyle="1" w:styleId="CommentSubjectChar">
    <w:name w:val="Comment Subject Char"/>
    <w:basedOn w:val="CommentTextChar"/>
    <w:link w:val="CommentSubject"/>
    <w:uiPriority w:val="99"/>
    <w:semiHidden/>
    <w:rsid w:val="0019237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19237F"/>
    <w:rPr>
      <w:rFonts w:ascii="Tahoma" w:hAnsi="Tahoma" w:cs="Tahoma"/>
      <w:sz w:val="16"/>
      <w:szCs w:val="16"/>
    </w:rPr>
  </w:style>
  <w:style w:type="character" w:customStyle="1" w:styleId="BalloonTextChar">
    <w:name w:val="Balloon Text Char"/>
    <w:basedOn w:val="DefaultParagraphFont"/>
    <w:link w:val="BalloonText"/>
    <w:uiPriority w:val="99"/>
    <w:semiHidden/>
    <w:rsid w:val="0019237F"/>
    <w:rPr>
      <w:rFonts w:ascii="Tahoma" w:eastAsia="Times New Roman" w:hAnsi="Tahoma" w:cs="Tahoma"/>
      <w:sz w:val="16"/>
      <w:szCs w:val="16"/>
      <w:lang w:val="lv-LV" w:eastAsia="lv-LV"/>
    </w:rPr>
  </w:style>
  <w:style w:type="character" w:styleId="Emphasis">
    <w:name w:val="Emphasis"/>
    <w:basedOn w:val="DefaultParagraphFont"/>
    <w:qFormat/>
    <w:rsid w:val="00603BD9"/>
    <w:rPr>
      <w:i/>
      <w:iCs/>
    </w:rPr>
  </w:style>
  <w:style w:type="character" w:styleId="Hyperlink">
    <w:name w:val="Hyperlink"/>
    <w:basedOn w:val="DefaultParagraphFont"/>
    <w:uiPriority w:val="99"/>
    <w:unhideWhenUsed/>
    <w:rsid w:val="00C3368B"/>
    <w:rPr>
      <w:color w:val="0000FF" w:themeColor="hyperlink"/>
      <w:u w:val="single"/>
    </w:rPr>
  </w:style>
  <w:style w:type="paragraph" w:customStyle="1" w:styleId="naisc">
    <w:name w:val="naisc"/>
    <w:basedOn w:val="Normal"/>
    <w:rsid w:val="0033258F"/>
    <w:pPr>
      <w:spacing w:before="75" w:after="75"/>
      <w:jc w:val="center"/>
    </w:pPr>
  </w:style>
  <w:style w:type="paragraph" w:customStyle="1" w:styleId="naisf">
    <w:name w:val="naisf"/>
    <w:basedOn w:val="Normal"/>
    <w:rsid w:val="00BE1E4B"/>
    <w:pPr>
      <w:spacing w:before="75" w:after="75"/>
      <w:ind w:firstLine="375"/>
      <w:jc w:val="both"/>
    </w:pPr>
  </w:style>
  <w:style w:type="paragraph" w:customStyle="1" w:styleId="naisnod">
    <w:name w:val="naisnod"/>
    <w:basedOn w:val="Normal"/>
    <w:rsid w:val="00BE1E4B"/>
    <w:pPr>
      <w:spacing w:before="150" w:after="150"/>
      <w:jc w:val="center"/>
    </w:pPr>
    <w:rPr>
      <w:b/>
      <w:bCs/>
    </w:rPr>
  </w:style>
  <w:style w:type="paragraph" w:styleId="BodyText">
    <w:name w:val="Body Text"/>
    <w:basedOn w:val="Normal"/>
    <w:link w:val="BodyTextChar"/>
    <w:uiPriority w:val="99"/>
    <w:unhideWhenUsed/>
    <w:rsid w:val="0086756B"/>
    <w:pPr>
      <w:spacing w:after="120"/>
    </w:pPr>
  </w:style>
  <w:style w:type="character" w:customStyle="1" w:styleId="BodyTextChar">
    <w:name w:val="Body Text Char"/>
    <w:basedOn w:val="DefaultParagraphFont"/>
    <w:link w:val="BodyText"/>
    <w:uiPriority w:val="99"/>
    <w:rsid w:val="0086756B"/>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8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EBC11-F59D-4C40-B82C-029111F3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2052</Words>
  <Characters>14162</Characters>
  <Application>Microsoft Office Word</Application>
  <DocSecurity>0</DocSecurity>
  <Lines>393</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sākotnējās ietekmes novērtējuma ziņojums (anotācija)</vt:lpstr>
      <vt:lpstr>Ministru kabineta noteikumu projekta sākotnējās ietekmes novērtējuma ziņojums (anotācija)</vt:lpstr>
    </vt:vector>
  </TitlesOfParts>
  <Company>Veselības ministrija</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ggrisle</dc:creator>
  <dc:description>G.Grīsle
&lt;gunta.grisle@vm.gov.lv&gt;, 67876089</dc:description>
  <cp:lastModifiedBy>ggrisle</cp:lastModifiedBy>
  <cp:revision>8</cp:revision>
  <cp:lastPrinted>2013-06-27T07:34:00Z</cp:lastPrinted>
  <dcterms:created xsi:type="dcterms:W3CDTF">2013-06-26T11:12:00Z</dcterms:created>
  <dcterms:modified xsi:type="dcterms:W3CDTF">2013-07-09T11:51:00Z</dcterms:modified>
</cp:coreProperties>
</file>