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6" w:rsidRPr="000604BE" w:rsidRDefault="000D15C4" w:rsidP="00513BAD">
      <w:pPr>
        <w:jc w:val="center"/>
        <w:outlineLvl w:val="0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3"/>
      <w:bookmarkStart w:id="3" w:name="OLE_LINK1"/>
      <w:bookmarkStart w:id="4" w:name="OLE_LINK2"/>
      <w:r w:rsidRPr="000604BE">
        <w:rPr>
          <w:b/>
          <w:sz w:val="28"/>
          <w:szCs w:val="28"/>
        </w:rPr>
        <w:t>Ministru kabineta</w:t>
      </w:r>
      <w:r w:rsidR="004F3218" w:rsidRPr="000604BE">
        <w:rPr>
          <w:b/>
          <w:sz w:val="28"/>
          <w:szCs w:val="28"/>
        </w:rPr>
        <w:t xml:space="preserve"> </w:t>
      </w:r>
      <w:r w:rsidR="005A0FEC" w:rsidRPr="000604BE">
        <w:rPr>
          <w:b/>
          <w:sz w:val="28"/>
          <w:szCs w:val="28"/>
        </w:rPr>
        <w:t xml:space="preserve">noteikumu </w:t>
      </w:r>
      <w:r w:rsidR="00D837B6" w:rsidRPr="000604BE">
        <w:rPr>
          <w:b/>
          <w:sz w:val="28"/>
          <w:szCs w:val="28"/>
        </w:rPr>
        <w:t>projekta</w:t>
      </w:r>
    </w:p>
    <w:p w:rsidR="000D18FB" w:rsidRPr="000604BE" w:rsidRDefault="00D43237" w:rsidP="005473D6">
      <w:pPr>
        <w:jc w:val="center"/>
        <w:rPr>
          <w:b/>
          <w:bCs/>
          <w:sz w:val="28"/>
          <w:szCs w:val="28"/>
        </w:rPr>
      </w:pPr>
      <w:r w:rsidRPr="000604BE">
        <w:rPr>
          <w:b/>
          <w:sz w:val="28"/>
          <w:szCs w:val="28"/>
        </w:rPr>
        <w:t>„</w:t>
      </w:r>
      <w:r w:rsidR="00D6482B" w:rsidRPr="000604BE">
        <w:rPr>
          <w:b/>
          <w:sz w:val="28"/>
          <w:szCs w:val="28"/>
        </w:rPr>
        <w:t>Grozījums</w:t>
      </w:r>
      <w:r w:rsidR="000C154A" w:rsidRPr="000604BE">
        <w:rPr>
          <w:b/>
          <w:sz w:val="28"/>
          <w:szCs w:val="28"/>
        </w:rPr>
        <w:t xml:space="preserve"> 2011.gada 19.okt</w:t>
      </w:r>
      <w:r w:rsidR="001977C0" w:rsidRPr="000604BE">
        <w:rPr>
          <w:b/>
          <w:sz w:val="28"/>
          <w:szCs w:val="28"/>
        </w:rPr>
        <w:t>obra Ministru kabineta noteikumos</w:t>
      </w:r>
      <w:r w:rsidR="000C154A" w:rsidRPr="000604BE">
        <w:rPr>
          <w:b/>
          <w:sz w:val="28"/>
          <w:szCs w:val="28"/>
        </w:rPr>
        <w:t xml:space="preserve"> </w:t>
      </w:r>
      <w:r w:rsidR="001977C0" w:rsidRPr="000604BE">
        <w:rPr>
          <w:b/>
          <w:sz w:val="28"/>
          <w:szCs w:val="28"/>
        </w:rPr>
        <w:t>N</w:t>
      </w:r>
      <w:r w:rsidR="000C154A" w:rsidRPr="000604BE">
        <w:rPr>
          <w:b/>
          <w:sz w:val="28"/>
          <w:szCs w:val="28"/>
        </w:rPr>
        <w:t>r. 820 „Dopinga kontroles kārtība”</w:t>
      </w:r>
      <w:r w:rsidR="007D3204" w:rsidRPr="000604BE">
        <w:rPr>
          <w:b/>
          <w:bCs/>
          <w:sz w:val="28"/>
          <w:szCs w:val="28"/>
        </w:rPr>
        <w:t>”</w:t>
      </w:r>
      <w:r w:rsidR="0060017A" w:rsidRPr="000604BE">
        <w:rPr>
          <w:b/>
          <w:bCs/>
          <w:sz w:val="28"/>
          <w:szCs w:val="28"/>
        </w:rPr>
        <w:t xml:space="preserve"> </w:t>
      </w:r>
    </w:p>
    <w:p w:rsidR="00D10360" w:rsidRPr="000604BE" w:rsidRDefault="00D10360" w:rsidP="005473D6">
      <w:pPr>
        <w:jc w:val="center"/>
        <w:rPr>
          <w:b/>
          <w:sz w:val="28"/>
          <w:szCs w:val="28"/>
        </w:rPr>
      </w:pPr>
      <w:r w:rsidRPr="000604BE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currency2">
        <w:smartTagPr>
          <w:attr w:name="id" w:val="-1"/>
          <w:attr w:name="baseform" w:val="ziņojums"/>
          <w:attr w:name="text" w:val="ziņojums"/>
        </w:smartTagPr>
        <w:r w:rsidRPr="000604BE">
          <w:rPr>
            <w:b/>
            <w:bCs/>
            <w:sz w:val="28"/>
            <w:szCs w:val="28"/>
          </w:rPr>
          <w:t>ziņojums</w:t>
        </w:r>
      </w:smartTag>
      <w:r w:rsidRPr="000604BE">
        <w:rPr>
          <w:b/>
          <w:bCs/>
          <w:sz w:val="28"/>
          <w:szCs w:val="28"/>
        </w:rPr>
        <w:t xml:space="preserve"> (</w:t>
      </w:r>
      <w:r w:rsidRPr="000604BE">
        <w:rPr>
          <w:b/>
          <w:sz w:val="28"/>
          <w:szCs w:val="28"/>
        </w:rPr>
        <w:t>anotācija)</w:t>
      </w:r>
    </w:p>
    <w:p w:rsidR="00F71934" w:rsidRPr="000604BE" w:rsidRDefault="00F71934" w:rsidP="005473D6">
      <w:pPr>
        <w:jc w:val="center"/>
        <w:rPr>
          <w:b/>
          <w:bCs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"/>
        <w:gridCol w:w="3143"/>
        <w:gridCol w:w="5496"/>
      </w:tblGrid>
      <w:tr w:rsidR="00CB1645" w:rsidRPr="000604BE" w:rsidTr="00967E67"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p w:rsidR="00CB1645" w:rsidRPr="000604BE" w:rsidRDefault="00CB1645" w:rsidP="00BF7970">
            <w:pPr>
              <w:jc w:val="center"/>
              <w:rPr>
                <w:b/>
                <w:bCs/>
                <w:sz w:val="28"/>
                <w:szCs w:val="28"/>
              </w:rPr>
            </w:pPr>
            <w:r w:rsidRPr="000604BE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CB1645" w:rsidRPr="000604BE" w:rsidTr="00967E67">
        <w:tc>
          <w:tcPr>
            <w:tcW w:w="239" w:type="pct"/>
          </w:tcPr>
          <w:p w:rsidR="00CB1645" w:rsidRPr="000604BE" w:rsidRDefault="00CB1645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1.</w:t>
            </w:r>
          </w:p>
        </w:tc>
        <w:tc>
          <w:tcPr>
            <w:tcW w:w="1732" w:type="pct"/>
          </w:tcPr>
          <w:p w:rsidR="00CB1645" w:rsidRPr="000604BE" w:rsidRDefault="00CB1645" w:rsidP="00501DE8">
            <w:pPr>
              <w:ind w:firstLine="142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Pamatojums</w:t>
            </w:r>
          </w:p>
        </w:tc>
        <w:tc>
          <w:tcPr>
            <w:tcW w:w="3029" w:type="pct"/>
          </w:tcPr>
          <w:p w:rsidR="00761D8D" w:rsidRPr="000604BE" w:rsidRDefault="000C154A" w:rsidP="000C01D0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Noteikumu</w:t>
            </w:r>
            <w:r w:rsidR="008112F2" w:rsidRPr="000604BE">
              <w:rPr>
                <w:sz w:val="28"/>
                <w:szCs w:val="28"/>
              </w:rPr>
              <w:t xml:space="preserve"> projekts izstrādāts atbilstoši</w:t>
            </w:r>
            <w:r w:rsidR="000C01D0">
              <w:rPr>
                <w:sz w:val="28"/>
                <w:szCs w:val="28"/>
              </w:rPr>
              <w:t xml:space="preserve"> Sporta likuma 6.panta piektās daļas 4.punktam</w:t>
            </w:r>
            <w:r w:rsidRPr="000604BE">
              <w:rPr>
                <w:sz w:val="28"/>
                <w:szCs w:val="28"/>
              </w:rPr>
              <w:t>.</w:t>
            </w:r>
          </w:p>
        </w:tc>
      </w:tr>
      <w:tr w:rsidR="00F43D47" w:rsidRPr="000604BE" w:rsidTr="00967E67">
        <w:tc>
          <w:tcPr>
            <w:tcW w:w="239" w:type="pct"/>
          </w:tcPr>
          <w:p w:rsidR="00F43D47" w:rsidRPr="000604BE" w:rsidRDefault="00F43D47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2.</w:t>
            </w:r>
          </w:p>
        </w:tc>
        <w:tc>
          <w:tcPr>
            <w:tcW w:w="1732" w:type="pct"/>
          </w:tcPr>
          <w:p w:rsidR="00F43D47" w:rsidRPr="000604BE" w:rsidRDefault="00F43D47" w:rsidP="000D22CF">
            <w:pPr>
              <w:ind w:left="141" w:right="142" w:firstLine="1"/>
              <w:jc w:val="both"/>
              <w:rPr>
                <w:sz w:val="28"/>
                <w:szCs w:val="28"/>
                <w:highlight w:val="yellow"/>
              </w:rPr>
            </w:pPr>
            <w:r w:rsidRPr="000604BE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029" w:type="pct"/>
          </w:tcPr>
          <w:p w:rsidR="00897F67" w:rsidRPr="000604BE" w:rsidRDefault="003D1043" w:rsidP="003234EB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Pasaules Antidopinga aģentūra (</w:t>
            </w:r>
            <w:r w:rsidR="008E3CAC" w:rsidRPr="000604BE">
              <w:rPr>
                <w:sz w:val="28"/>
                <w:szCs w:val="28"/>
              </w:rPr>
              <w:t xml:space="preserve">turpmāk – </w:t>
            </w:r>
            <w:r w:rsidRPr="000604BE">
              <w:rPr>
                <w:i/>
                <w:sz w:val="28"/>
                <w:szCs w:val="28"/>
              </w:rPr>
              <w:t>WADA</w:t>
            </w:r>
            <w:r w:rsidR="00975DA5">
              <w:rPr>
                <w:sz w:val="28"/>
                <w:szCs w:val="28"/>
              </w:rPr>
              <w:t>)</w:t>
            </w:r>
            <w:r w:rsidRPr="000604BE">
              <w:rPr>
                <w:sz w:val="28"/>
                <w:szCs w:val="28"/>
              </w:rPr>
              <w:t xml:space="preserve"> katru gadu veic grozījumus Starptautiskajā standartā „Aizliegtais saraksts” (</w:t>
            </w:r>
            <w:r w:rsidRPr="000604BE">
              <w:rPr>
                <w:i/>
                <w:sz w:val="28"/>
                <w:szCs w:val="28"/>
              </w:rPr>
              <w:t xml:space="preserve">The </w:t>
            </w:r>
            <w:r w:rsidR="00D16CEB" w:rsidRPr="000604BE">
              <w:rPr>
                <w:i/>
                <w:sz w:val="28"/>
                <w:szCs w:val="28"/>
              </w:rPr>
              <w:t xml:space="preserve">2014 </w:t>
            </w:r>
            <w:r w:rsidRPr="000604BE">
              <w:rPr>
                <w:i/>
                <w:sz w:val="28"/>
                <w:szCs w:val="28"/>
              </w:rPr>
              <w:t>Prohibited List</w:t>
            </w:r>
            <w:r w:rsidRPr="000604BE">
              <w:rPr>
                <w:sz w:val="28"/>
                <w:szCs w:val="28"/>
              </w:rPr>
              <w:t>)</w:t>
            </w:r>
            <w:r w:rsidR="00D31E1A" w:rsidRPr="000604BE">
              <w:rPr>
                <w:sz w:val="28"/>
                <w:szCs w:val="28"/>
              </w:rPr>
              <w:t xml:space="preserve">, kas nosaka sportā aizliegtās vielas un metodes, </w:t>
            </w:r>
            <w:r w:rsidRPr="000604BE">
              <w:rPr>
                <w:sz w:val="28"/>
                <w:szCs w:val="28"/>
              </w:rPr>
              <w:t xml:space="preserve"> un informē par to UNESCO Ģenerālsekretāru, kurš atbilstoši</w:t>
            </w:r>
            <w:r w:rsidR="00496370" w:rsidRPr="000604BE">
              <w:rPr>
                <w:sz w:val="28"/>
                <w:szCs w:val="28"/>
              </w:rPr>
              <w:t xml:space="preserve"> 2005.gada 19.oktobra</w:t>
            </w:r>
            <w:r w:rsidRPr="000604BE">
              <w:rPr>
                <w:sz w:val="28"/>
                <w:szCs w:val="28"/>
              </w:rPr>
              <w:t xml:space="preserve"> </w:t>
            </w:r>
            <w:r w:rsidR="00D31E1A" w:rsidRPr="000604BE">
              <w:rPr>
                <w:sz w:val="28"/>
                <w:szCs w:val="28"/>
              </w:rPr>
              <w:t>Starptautiskās konvencijas pret dopingu sportā</w:t>
            </w:r>
            <w:r w:rsidRPr="000604BE">
              <w:rPr>
                <w:sz w:val="28"/>
                <w:szCs w:val="28"/>
              </w:rPr>
              <w:t xml:space="preserve"> </w:t>
            </w:r>
            <w:r w:rsidR="00D31E1A" w:rsidRPr="000604BE">
              <w:rPr>
                <w:sz w:val="28"/>
                <w:szCs w:val="28"/>
              </w:rPr>
              <w:t xml:space="preserve">(turpmāk – </w:t>
            </w:r>
            <w:r w:rsidR="00496370" w:rsidRPr="000604BE">
              <w:rPr>
                <w:sz w:val="28"/>
                <w:szCs w:val="28"/>
              </w:rPr>
              <w:t>K</w:t>
            </w:r>
            <w:r w:rsidR="00D31E1A" w:rsidRPr="000604BE">
              <w:rPr>
                <w:sz w:val="28"/>
                <w:szCs w:val="28"/>
              </w:rPr>
              <w:t xml:space="preserve">onvencija) </w:t>
            </w:r>
            <w:r w:rsidRPr="000604BE">
              <w:rPr>
                <w:sz w:val="28"/>
                <w:szCs w:val="28"/>
              </w:rPr>
              <w:t xml:space="preserve">34.pantam paziņo par to visām </w:t>
            </w:r>
            <w:r w:rsidR="00496370" w:rsidRPr="000604BE">
              <w:rPr>
                <w:sz w:val="28"/>
                <w:szCs w:val="28"/>
              </w:rPr>
              <w:t>K</w:t>
            </w:r>
            <w:r w:rsidRPr="000604BE">
              <w:rPr>
                <w:sz w:val="28"/>
                <w:szCs w:val="28"/>
              </w:rPr>
              <w:t xml:space="preserve">onvencijas </w:t>
            </w:r>
            <w:r w:rsidR="00D31E1A" w:rsidRPr="000604BE">
              <w:rPr>
                <w:sz w:val="28"/>
                <w:szCs w:val="28"/>
              </w:rPr>
              <w:t>d</w:t>
            </w:r>
            <w:r w:rsidRPr="000604BE">
              <w:rPr>
                <w:sz w:val="28"/>
                <w:szCs w:val="28"/>
              </w:rPr>
              <w:t xml:space="preserve">alībvalstīm, tajā skaitā Latvijai, ierosinot veikt grozījumus </w:t>
            </w:r>
            <w:r w:rsidR="00496370" w:rsidRPr="000604BE">
              <w:rPr>
                <w:sz w:val="28"/>
                <w:szCs w:val="28"/>
              </w:rPr>
              <w:t>K</w:t>
            </w:r>
            <w:r w:rsidRPr="000604BE">
              <w:rPr>
                <w:sz w:val="28"/>
                <w:szCs w:val="28"/>
              </w:rPr>
              <w:t xml:space="preserve">onvencijas 1.pielikumā. Ja netiek saņemti iebildumi no </w:t>
            </w:r>
            <w:r w:rsidR="00D31E1A" w:rsidRPr="000604BE">
              <w:rPr>
                <w:sz w:val="28"/>
                <w:szCs w:val="28"/>
              </w:rPr>
              <w:t>d</w:t>
            </w:r>
            <w:r w:rsidRPr="000604BE">
              <w:rPr>
                <w:sz w:val="28"/>
                <w:szCs w:val="28"/>
              </w:rPr>
              <w:t>alībvalstīm, tad</w:t>
            </w:r>
            <w:r w:rsidR="000820B1" w:rsidRPr="000604BE">
              <w:rPr>
                <w:sz w:val="28"/>
                <w:szCs w:val="28"/>
              </w:rPr>
              <w:t xml:space="preserve"> minētie</w:t>
            </w:r>
            <w:r w:rsidRPr="000604BE">
              <w:rPr>
                <w:sz w:val="28"/>
                <w:szCs w:val="28"/>
              </w:rPr>
              <w:t xml:space="preserve"> grozījumi stājas spēkā. 201</w:t>
            </w:r>
            <w:r w:rsidR="0092286A" w:rsidRPr="000604BE">
              <w:rPr>
                <w:sz w:val="28"/>
                <w:szCs w:val="28"/>
              </w:rPr>
              <w:t>3</w:t>
            </w:r>
            <w:r w:rsidRPr="000604BE">
              <w:rPr>
                <w:sz w:val="28"/>
                <w:szCs w:val="28"/>
              </w:rPr>
              <w:t>.gada 1</w:t>
            </w:r>
            <w:r w:rsidR="0092286A" w:rsidRPr="000604BE">
              <w:rPr>
                <w:sz w:val="28"/>
                <w:szCs w:val="28"/>
              </w:rPr>
              <w:t>1</w:t>
            </w:r>
            <w:r w:rsidRPr="000604BE">
              <w:rPr>
                <w:sz w:val="28"/>
                <w:szCs w:val="28"/>
              </w:rPr>
              <w:t xml:space="preserve">.septembrī </w:t>
            </w:r>
            <w:r w:rsidRPr="000604BE">
              <w:rPr>
                <w:i/>
                <w:sz w:val="28"/>
                <w:szCs w:val="28"/>
              </w:rPr>
              <w:t>WADA</w:t>
            </w:r>
            <w:r w:rsidR="008E3CAC" w:rsidRPr="000604BE">
              <w:rPr>
                <w:sz w:val="28"/>
                <w:szCs w:val="28"/>
              </w:rPr>
              <w:t xml:space="preserve"> v</w:t>
            </w:r>
            <w:r w:rsidRPr="000604BE">
              <w:rPr>
                <w:sz w:val="28"/>
                <w:szCs w:val="28"/>
              </w:rPr>
              <w:t>alde apstiprināja 201</w:t>
            </w:r>
            <w:r w:rsidR="00D16CEB" w:rsidRPr="000604BE">
              <w:rPr>
                <w:sz w:val="28"/>
                <w:szCs w:val="28"/>
              </w:rPr>
              <w:t>4</w:t>
            </w:r>
            <w:r w:rsidRPr="000604BE">
              <w:rPr>
                <w:sz w:val="28"/>
                <w:szCs w:val="28"/>
              </w:rPr>
              <w:t>.gada Starptautisko s</w:t>
            </w:r>
            <w:r w:rsidR="00496370" w:rsidRPr="000604BE">
              <w:rPr>
                <w:sz w:val="28"/>
                <w:szCs w:val="28"/>
              </w:rPr>
              <w:t>tandartu „Aizliegtais saraksts”</w:t>
            </w:r>
            <w:r w:rsidR="002C3D8C" w:rsidRPr="000604BE">
              <w:rPr>
                <w:sz w:val="28"/>
                <w:szCs w:val="28"/>
              </w:rPr>
              <w:t>. UNESCO Ģenerālsekretārs 2013.gada 27.septembrī Konvencijas dalībvalstīm nosūtīja vēstuli Nr. DG/3/13/5742</w:t>
            </w:r>
            <w:r w:rsidR="00496370" w:rsidRPr="000604BE">
              <w:rPr>
                <w:sz w:val="28"/>
                <w:szCs w:val="28"/>
              </w:rPr>
              <w:t xml:space="preserve"> un,</w:t>
            </w:r>
            <w:r w:rsidRPr="000604BE">
              <w:rPr>
                <w:sz w:val="28"/>
                <w:szCs w:val="28"/>
              </w:rPr>
              <w:t xml:space="preserve"> </w:t>
            </w:r>
            <w:r w:rsidR="00496370" w:rsidRPr="000604BE">
              <w:rPr>
                <w:sz w:val="28"/>
                <w:szCs w:val="28"/>
              </w:rPr>
              <w:t>a</w:t>
            </w:r>
            <w:r w:rsidR="000C154A" w:rsidRPr="000604BE">
              <w:rPr>
                <w:sz w:val="28"/>
                <w:szCs w:val="28"/>
              </w:rPr>
              <w:t xml:space="preserve">tbilstoši </w:t>
            </w:r>
            <w:r w:rsidR="00496370" w:rsidRPr="000604BE">
              <w:rPr>
                <w:sz w:val="28"/>
                <w:szCs w:val="28"/>
              </w:rPr>
              <w:t>K</w:t>
            </w:r>
            <w:r w:rsidR="000C154A" w:rsidRPr="000604BE">
              <w:rPr>
                <w:sz w:val="28"/>
                <w:szCs w:val="28"/>
              </w:rPr>
              <w:t xml:space="preserve">onvencijas </w:t>
            </w:r>
            <w:r w:rsidR="00D1361D" w:rsidRPr="000604BE">
              <w:rPr>
                <w:sz w:val="28"/>
                <w:szCs w:val="28"/>
              </w:rPr>
              <w:t>34</w:t>
            </w:r>
            <w:r w:rsidR="000C154A" w:rsidRPr="000604BE">
              <w:rPr>
                <w:sz w:val="28"/>
                <w:szCs w:val="28"/>
              </w:rPr>
              <w:t>.pantam</w:t>
            </w:r>
            <w:r w:rsidR="008E3CAC" w:rsidRPr="000604BE">
              <w:rPr>
                <w:sz w:val="28"/>
                <w:szCs w:val="28"/>
              </w:rPr>
              <w:t>,</w:t>
            </w:r>
            <w:r w:rsidR="000C154A" w:rsidRPr="000604BE">
              <w:rPr>
                <w:sz w:val="28"/>
                <w:szCs w:val="28"/>
              </w:rPr>
              <w:t xml:space="preserve"> </w:t>
            </w:r>
            <w:r w:rsidRPr="000604BE">
              <w:rPr>
                <w:sz w:val="28"/>
                <w:szCs w:val="28"/>
              </w:rPr>
              <w:t>tika</w:t>
            </w:r>
            <w:r w:rsidR="000C154A" w:rsidRPr="000604BE">
              <w:rPr>
                <w:sz w:val="28"/>
                <w:szCs w:val="28"/>
              </w:rPr>
              <w:t xml:space="preserve"> apstiprināti labojumi </w:t>
            </w:r>
            <w:r w:rsidR="003234EB" w:rsidRPr="000604BE">
              <w:rPr>
                <w:sz w:val="28"/>
                <w:szCs w:val="28"/>
              </w:rPr>
              <w:t>K</w:t>
            </w:r>
            <w:r w:rsidR="006A365D" w:rsidRPr="000604BE">
              <w:rPr>
                <w:sz w:val="28"/>
                <w:szCs w:val="28"/>
              </w:rPr>
              <w:t>onvencijas 1.</w:t>
            </w:r>
            <w:r w:rsidR="000C154A" w:rsidRPr="000604BE">
              <w:rPr>
                <w:sz w:val="28"/>
                <w:szCs w:val="28"/>
              </w:rPr>
              <w:t>pielikum</w:t>
            </w:r>
            <w:r w:rsidR="006A365D" w:rsidRPr="000604BE">
              <w:rPr>
                <w:sz w:val="28"/>
                <w:szCs w:val="28"/>
              </w:rPr>
              <w:t>ā</w:t>
            </w:r>
            <w:r w:rsidR="000C154A" w:rsidRPr="000604BE">
              <w:rPr>
                <w:sz w:val="28"/>
                <w:szCs w:val="28"/>
              </w:rPr>
              <w:t xml:space="preserve">, lai garantētu </w:t>
            </w:r>
            <w:r w:rsidR="00D1361D" w:rsidRPr="000604BE">
              <w:rPr>
                <w:i/>
                <w:sz w:val="28"/>
                <w:szCs w:val="28"/>
              </w:rPr>
              <w:t>WADA</w:t>
            </w:r>
            <w:r w:rsidR="000C154A" w:rsidRPr="000604BE">
              <w:rPr>
                <w:sz w:val="28"/>
                <w:szCs w:val="28"/>
              </w:rPr>
              <w:t xml:space="preserve"> apstiprinātā </w:t>
            </w:r>
            <w:r w:rsidR="00D1361D" w:rsidRPr="000604BE">
              <w:rPr>
                <w:sz w:val="28"/>
                <w:szCs w:val="28"/>
              </w:rPr>
              <w:t>aizliegtā</w:t>
            </w:r>
            <w:r w:rsidR="000C154A" w:rsidRPr="000604BE">
              <w:rPr>
                <w:sz w:val="28"/>
                <w:szCs w:val="28"/>
              </w:rPr>
              <w:t xml:space="preserve"> saraksta stāšanos spēkā.</w:t>
            </w:r>
            <w:r w:rsidR="008E3CAC" w:rsidRPr="000604BE">
              <w:rPr>
                <w:sz w:val="28"/>
                <w:szCs w:val="28"/>
              </w:rPr>
              <w:t xml:space="preserve"> </w:t>
            </w:r>
          </w:p>
          <w:p w:rsidR="00D43237" w:rsidRPr="000604BE" w:rsidRDefault="001977C0" w:rsidP="000C01D0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Tā kā</w:t>
            </w:r>
            <w:r w:rsidR="000C154A" w:rsidRPr="000604BE">
              <w:rPr>
                <w:sz w:val="28"/>
                <w:szCs w:val="28"/>
              </w:rPr>
              <w:t xml:space="preserve"> </w:t>
            </w:r>
            <w:r w:rsidRPr="000604BE">
              <w:rPr>
                <w:sz w:val="28"/>
                <w:szCs w:val="28"/>
              </w:rPr>
              <w:t xml:space="preserve">Ministru kabineta </w:t>
            </w:r>
            <w:r w:rsidR="001A0954" w:rsidRPr="000604BE">
              <w:rPr>
                <w:sz w:val="28"/>
                <w:szCs w:val="28"/>
              </w:rPr>
              <w:t xml:space="preserve">2011.gada 19.oktobra </w:t>
            </w:r>
            <w:r w:rsidRPr="000604BE">
              <w:rPr>
                <w:sz w:val="28"/>
                <w:szCs w:val="28"/>
              </w:rPr>
              <w:t>noteikumu Nr. 820 „Dopinga kontroles kārtība”</w:t>
            </w:r>
            <w:r w:rsidR="00D31E1A" w:rsidRPr="000604BE">
              <w:rPr>
                <w:sz w:val="28"/>
                <w:szCs w:val="28"/>
              </w:rPr>
              <w:t xml:space="preserve"> (turpmāk – </w:t>
            </w:r>
            <w:r w:rsidR="00C11955" w:rsidRPr="000604BE">
              <w:rPr>
                <w:sz w:val="28"/>
                <w:szCs w:val="28"/>
              </w:rPr>
              <w:t xml:space="preserve">MK </w:t>
            </w:r>
            <w:r w:rsidR="00D31E1A" w:rsidRPr="000604BE">
              <w:rPr>
                <w:sz w:val="28"/>
                <w:szCs w:val="28"/>
              </w:rPr>
              <w:t>noteikumi</w:t>
            </w:r>
            <w:r w:rsidR="00C11955" w:rsidRPr="000604BE">
              <w:rPr>
                <w:sz w:val="28"/>
                <w:szCs w:val="28"/>
              </w:rPr>
              <w:t xml:space="preserve"> Nr.820</w:t>
            </w:r>
            <w:r w:rsidR="00D31E1A" w:rsidRPr="000604BE">
              <w:rPr>
                <w:sz w:val="28"/>
                <w:szCs w:val="28"/>
              </w:rPr>
              <w:t>)</w:t>
            </w:r>
            <w:r w:rsidRPr="000604BE">
              <w:rPr>
                <w:sz w:val="28"/>
                <w:szCs w:val="28"/>
              </w:rPr>
              <w:t xml:space="preserve"> 1. pielikumā ir minētas aizliegtās dopinga vielas un dopinga metodes, nepieciešamas aktualizēt šo pielikumu atbilstoši jaunajām starptautiskajām prasībām.</w:t>
            </w:r>
            <w:r w:rsidR="00496370" w:rsidRPr="000604BE">
              <w:rPr>
                <w:sz w:val="28"/>
                <w:szCs w:val="28"/>
              </w:rPr>
              <w:t xml:space="preserve"> Ņemot vērā</w:t>
            </w:r>
            <w:r w:rsidR="001A0954" w:rsidRPr="000604BE">
              <w:rPr>
                <w:sz w:val="28"/>
                <w:szCs w:val="28"/>
              </w:rPr>
              <w:t xml:space="preserve"> to</w:t>
            </w:r>
            <w:r w:rsidR="000C01D0">
              <w:rPr>
                <w:sz w:val="28"/>
                <w:szCs w:val="28"/>
              </w:rPr>
              <w:t>, ka Starptautiskajā</w:t>
            </w:r>
            <w:r w:rsidR="00D31E1A" w:rsidRPr="000604BE">
              <w:rPr>
                <w:sz w:val="28"/>
                <w:szCs w:val="28"/>
              </w:rPr>
              <w:t xml:space="preserve"> standart</w:t>
            </w:r>
            <w:r w:rsidR="000C01D0">
              <w:rPr>
                <w:sz w:val="28"/>
                <w:szCs w:val="28"/>
              </w:rPr>
              <w:t>ā</w:t>
            </w:r>
            <w:r w:rsidR="00D31E1A" w:rsidRPr="000604BE">
              <w:rPr>
                <w:sz w:val="28"/>
                <w:szCs w:val="28"/>
              </w:rPr>
              <w:t xml:space="preserve"> „Aiz</w:t>
            </w:r>
            <w:r w:rsidR="000C01D0">
              <w:rPr>
                <w:sz w:val="28"/>
                <w:szCs w:val="28"/>
              </w:rPr>
              <w:t>liegtais saraksts” ieviests ievērojams daudzums izmaiņu</w:t>
            </w:r>
            <w:r w:rsidR="00D31E1A" w:rsidRPr="000604BE">
              <w:rPr>
                <w:sz w:val="28"/>
                <w:szCs w:val="28"/>
              </w:rPr>
              <w:t xml:space="preserve">, </w:t>
            </w:r>
            <w:r w:rsidR="00C11955" w:rsidRPr="000604BE">
              <w:rPr>
                <w:sz w:val="28"/>
                <w:szCs w:val="28"/>
              </w:rPr>
              <w:t xml:space="preserve">MK </w:t>
            </w:r>
            <w:r w:rsidR="00D31E1A" w:rsidRPr="000604BE">
              <w:rPr>
                <w:sz w:val="28"/>
                <w:szCs w:val="28"/>
              </w:rPr>
              <w:t xml:space="preserve">noteikumu </w:t>
            </w:r>
            <w:r w:rsidR="00C11955" w:rsidRPr="000604BE">
              <w:rPr>
                <w:sz w:val="28"/>
                <w:szCs w:val="28"/>
              </w:rPr>
              <w:t xml:space="preserve">Nr.820 </w:t>
            </w:r>
            <w:r w:rsidR="00D31E1A" w:rsidRPr="000604BE">
              <w:rPr>
                <w:sz w:val="28"/>
                <w:szCs w:val="28"/>
              </w:rPr>
              <w:t>1.</w:t>
            </w:r>
            <w:r w:rsidR="002C3D8C" w:rsidRPr="000604BE">
              <w:rPr>
                <w:sz w:val="28"/>
                <w:szCs w:val="28"/>
              </w:rPr>
              <w:t xml:space="preserve"> pielikumu</w:t>
            </w:r>
            <w:r w:rsidR="00D31E1A" w:rsidRPr="000604BE">
              <w:rPr>
                <w:sz w:val="28"/>
                <w:szCs w:val="28"/>
              </w:rPr>
              <w:t xml:space="preserve"> </w:t>
            </w:r>
            <w:r w:rsidR="002C3D8C" w:rsidRPr="000604BE">
              <w:rPr>
                <w:sz w:val="28"/>
                <w:szCs w:val="28"/>
              </w:rPr>
              <w:t>nepieciešams izteikt</w:t>
            </w:r>
            <w:r w:rsidR="00D31E1A" w:rsidRPr="000604BE">
              <w:rPr>
                <w:sz w:val="28"/>
                <w:szCs w:val="28"/>
              </w:rPr>
              <w:t xml:space="preserve"> jaunā redakcij</w:t>
            </w:r>
            <w:r w:rsidR="00496370" w:rsidRPr="000604BE">
              <w:rPr>
                <w:sz w:val="28"/>
                <w:szCs w:val="28"/>
              </w:rPr>
              <w:t>ā.</w:t>
            </w:r>
          </w:p>
        </w:tc>
      </w:tr>
      <w:tr w:rsidR="00F43D47" w:rsidRPr="000604BE" w:rsidTr="00967E67">
        <w:tc>
          <w:tcPr>
            <w:tcW w:w="239" w:type="pct"/>
          </w:tcPr>
          <w:p w:rsidR="00F43D47" w:rsidRPr="000604BE" w:rsidRDefault="00F43D47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3.</w:t>
            </w:r>
          </w:p>
        </w:tc>
        <w:tc>
          <w:tcPr>
            <w:tcW w:w="1732" w:type="pct"/>
          </w:tcPr>
          <w:p w:rsidR="00F43D47" w:rsidRPr="000604BE" w:rsidRDefault="00F43D47" w:rsidP="00501DE8">
            <w:pPr>
              <w:ind w:left="142" w:right="142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Saistītie politikas ietekmes novērtējumi un </w:t>
            </w:r>
            <w:r w:rsidRPr="000604BE">
              <w:rPr>
                <w:sz w:val="28"/>
                <w:szCs w:val="28"/>
              </w:rPr>
              <w:lastRenderedPageBreak/>
              <w:t>pētījumi</w:t>
            </w:r>
          </w:p>
        </w:tc>
        <w:tc>
          <w:tcPr>
            <w:tcW w:w="3029" w:type="pct"/>
          </w:tcPr>
          <w:p w:rsidR="00F43D47" w:rsidRPr="000604BE" w:rsidRDefault="006C68EA" w:rsidP="006A365D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lastRenderedPageBreak/>
              <w:t xml:space="preserve">Nav </w:t>
            </w:r>
            <w:r w:rsidR="00A57785" w:rsidRPr="000604BE">
              <w:rPr>
                <w:sz w:val="28"/>
                <w:szCs w:val="28"/>
              </w:rPr>
              <w:t>attiecināms</w:t>
            </w:r>
          </w:p>
        </w:tc>
      </w:tr>
      <w:tr w:rsidR="00F43D47" w:rsidRPr="000604BE" w:rsidTr="00967E67">
        <w:tc>
          <w:tcPr>
            <w:tcW w:w="239" w:type="pct"/>
          </w:tcPr>
          <w:p w:rsidR="00F43D47" w:rsidRPr="000604BE" w:rsidRDefault="00F43D47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32" w:type="pct"/>
          </w:tcPr>
          <w:p w:rsidR="00F43D47" w:rsidRPr="000604BE" w:rsidRDefault="00F43D47" w:rsidP="00501DE8">
            <w:pPr>
              <w:ind w:left="142" w:right="142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029" w:type="pct"/>
          </w:tcPr>
          <w:p w:rsidR="00DE0BD5" w:rsidRPr="000604BE" w:rsidRDefault="00DE0BD5" w:rsidP="006B2246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Ministru kabineta </w:t>
            </w:r>
            <w:r w:rsidR="001B0B5D" w:rsidRPr="000604BE">
              <w:rPr>
                <w:sz w:val="28"/>
                <w:szCs w:val="28"/>
              </w:rPr>
              <w:t xml:space="preserve">noteikumu </w:t>
            </w:r>
            <w:r w:rsidRPr="000604BE">
              <w:rPr>
                <w:sz w:val="28"/>
                <w:szCs w:val="28"/>
              </w:rPr>
              <w:t xml:space="preserve">mērķis ir </w:t>
            </w:r>
            <w:r w:rsidR="00D1361D" w:rsidRPr="000604BE">
              <w:rPr>
                <w:sz w:val="28"/>
                <w:szCs w:val="28"/>
              </w:rPr>
              <w:t>nodrošināt savlaicīgu normatīvo aktu atjaunošanu atbilstoši UNESCO un Eiropas Padomes institūciju pieņemtajiem lēmumiem, lai garantētu Latvijas antidopinga pasākumu atbilstību starptautiskajām prasībām.</w:t>
            </w:r>
            <w:r w:rsidRPr="000604BE">
              <w:rPr>
                <w:sz w:val="28"/>
                <w:szCs w:val="28"/>
              </w:rPr>
              <w:t xml:space="preserve"> </w:t>
            </w:r>
          </w:p>
          <w:p w:rsidR="005E13CE" w:rsidRPr="000604BE" w:rsidRDefault="001A0954" w:rsidP="006B2246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Būtiskākās „Aizliegtā </w:t>
            </w:r>
            <w:r w:rsidR="005E13CE" w:rsidRPr="000604BE">
              <w:rPr>
                <w:sz w:val="28"/>
                <w:szCs w:val="28"/>
              </w:rPr>
              <w:t>saraksta</w:t>
            </w:r>
            <w:r w:rsidRPr="000604BE">
              <w:rPr>
                <w:sz w:val="28"/>
                <w:szCs w:val="28"/>
              </w:rPr>
              <w:t>”, līdz ar to arī MK noteikumu Nr.820 1.pielikuma</w:t>
            </w:r>
            <w:r w:rsidR="005E13CE" w:rsidRPr="000604BE">
              <w:rPr>
                <w:sz w:val="28"/>
                <w:szCs w:val="28"/>
              </w:rPr>
              <w:t xml:space="preserve"> izmaiņas, salīdzinot ar </w:t>
            </w:r>
            <w:r w:rsidRPr="000604BE">
              <w:rPr>
                <w:sz w:val="28"/>
                <w:szCs w:val="28"/>
              </w:rPr>
              <w:t>patlaban spēkā esošo</w:t>
            </w:r>
            <w:r w:rsidR="005E13CE" w:rsidRPr="000604BE">
              <w:rPr>
                <w:sz w:val="28"/>
                <w:szCs w:val="28"/>
              </w:rPr>
              <w:t xml:space="preserve">, ir šādas: </w:t>
            </w:r>
          </w:p>
          <w:p w:rsidR="005E13CE" w:rsidRPr="000604BE" w:rsidRDefault="002C3D8C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Konsultējoties ar</w:t>
            </w:r>
            <w:r w:rsidR="005E13CE" w:rsidRPr="000604BE">
              <w:rPr>
                <w:sz w:val="28"/>
                <w:szCs w:val="28"/>
              </w:rPr>
              <w:t xml:space="preserve"> </w:t>
            </w:r>
            <w:r w:rsidRPr="000604BE">
              <w:rPr>
                <w:sz w:val="28"/>
                <w:szCs w:val="28"/>
              </w:rPr>
              <w:t>Pasaules Veselības organizāciju,</w:t>
            </w:r>
            <w:r w:rsidR="005E13CE" w:rsidRPr="000604BE">
              <w:rPr>
                <w:sz w:val="28"/>
                <w:szCs w:val="28"/>
              </w:rPr>
              <w:t xml:space="preserve"> dažu vielu nomenk</w:t>
            </w:r>
            <w:r w:rsidRPr="000604BE">
              <w:rPr>
                <w:sz w:val="28"/>
                <w:szCs w:val="28"/>
              </w:rPr>
              <w:t>latūra ir izmainīta saskaņā ar s</w:t>
            </w:r>
            <w:r w:rsidR="005E13CE" w:rsidRPr="000604BE">
              <w:rPr>
                <w:sz w:val="28"/>
                <w:szCs w:val="28"/>
              </w:rPr>
              <w:t>tarptautisko nepatentēto nosaukumu (</w:t>
            </w:r>
            <w:r w:rsidR="005E13CE" w:rsidRPr="000604BE">
              <w:rPr>
                <w:i/>
                <w:sz w:val="28"/>
                <w:szCs w:val="28"/>
              </w:rPr>
              <w:t>INN</w:t>
            </w:r>
            <w:r w:rsidR="00717D4E" w:rsidRPr="000604BE">
              <w:rPr>
                <w:sz w:val="28"/>
                <w:szCs w:val="28"/>
              </w:rPr>
              <w:t xml:space="preserve">). Piezīme: </w:t>
            </w:r>
            <w:r w:rsidR="005E13CE" w:rsidRPr="000604BE">
              <w:rPr>
                <w:sz w:val="28"/>
                <w:szCs w:val="28"/>
              </w:rPr>
              <w:t xml:space="preserve"> iepriekšējie nosaukumi ir saglab</w:t>
            </w:r>
            <w:r w:rsidR="000604BE">
              <w:rPr>
                <w:sz w:val="28"/>
                <w:szCs w:val="28"/>
              </w:rPr>
              <w:t>āti un neviena viela nav dzēsta.</w:t>
            </w:r>
          </w:p>
          <w:p w:rsidR="005E13CE" w:rsidRPr="000604BE" w:rsidRDefault="00717D4E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V</w:t>
            </w:r>
            <w:r w:rsidR="002A1D01" w:rsidRPr="000604BE">
              <w:rPr>
                <w:sz w:val="28"/>
                <w:szCs w:val="28"/>
              </w:rPr>
              <w:t>ārdiem „eksogēnie” un „endogēnie”</w:t>
            </w:r>
            <w:r w:rsidR="006B2246" w:rsidRPr="000604BE">
              <w:rPr>
                <w:sz w:val="28"/>
                <w:szCs w:val="28"/>
              </w:rPr>
              <w:t xml:space="preserve"> ir </w:t>
            </w:r>
            <w:r w:rsidRPr="000604BE">
              <w:rPr>
                <w:sz w:val="28"/>
                <w:szCs w:val="28"/>
              </w:rPr>
              <w:t>precizēts</w:t>
            </w:r>
            <w:r w:rsidR="000604BE">
              <w:rPr>
                <w:sz w:val="28"/>
                <w:szCs w:val="28"/>
              </w:rPr>
              <w:t xml:space="preserve"> apraksts.</w:t>
            </w:r>
          </w:p>
          <w:p w:rsidR="005E13CE" w:rsidRPr="000604BE" w:rsidRDefault="006B2246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Sadaļā „</w:t>
            </w:r>
            <w:r w:rsidR="005E13CE" w:rsidRPr="000604BE">
              <w:rPr>
                <w:sz w:val="28"/>
                <w:szCs w:val="28"/>
              </w:rPr>
              <w:t>Peptīdu hormoni, augš</w:t>
            </w:r>
            <w:r w:rsidR="00C11955" w:rsidRPr="000604BE">
              <w:rPr>
                <w:sz w:val="28"/>
                <w:szCs w:val="28"/>
              </w:rPr>
              <w:t>anas faktori un līdzīgas vielas</w:t>
            </w:r>
            <w:r w:rsidR="002A1D01" w:rsidRPr="000604BE">
              <w:rPr>
                <w:sz w:val="28"/>
                <w:szCs w:val="28"/>
              </w:rPr>
              <w:t>”</w:t>
            </w:r>
            <w:r w:rsidR="00C11955" w:rsidRPr="000604BE">
              <w:rPr>
                <w:sz w:val="28"/>
                <w:szCs w:val="28"/>
              </w:rPr>
              <w:t xml:space="preserve"> aizliegumam i</w:t>
            </w:r>
            <w:r w:rsidR="005E13CE" w:rsidRPr="000604BE">
              <w:rPr>
                <w:sz w:val="28"/>
                <w:szCs w:val="28"/>
              </w:rPr>
              <w:t xml:space="preserve">r </w:t>
            </w:r>
            <w:r w:rsidR="00C11955" w:rsidRPr="000604BE">
              <w:rPr>
                <w:sz w:val="28"/>
                <w:szCs w:val="28"/>
              </w:rPr>
              <w:t>pievienoti</w:t>
            </w:r>
            <w:r w:rsidR="005E13CE" w:rsidRPr="000604BE">
              <w:rPr>
                <w:sz w:val="28"/>
                <w:szCs w:val="28"/>
              </w:rPr>
              <w:t xml:space="preserve"> </w:t>
            </w:r>
            <w:r w:rsidR="000A5E27" w:rsidRPr="000604BE">
              <w:rPr>
                <w:sz w:val="28"/>
                <w:szCs w:val="28"/>
              </w:rPr>
              <w:t xml:space="preserve">horiongonadotropīna (CG), luteinizējošā hormona (LH), kortikotropīnu, </w:t>
            </w:r>
            <w:r w:rsidR="009944DA" w:rsidRPr="000604BE">
              <w:rPr>
                <w:sz w:val="28"/>
                <w:szCs w:val="28"/>
              </w:rPr>
              <w:t xml:space="preserve">kā arī </w:t>
            </w:r>
            <w:r w:rsidR="000A5E27" w:rsidRPr="000604BE">
              <w:rPr>
                <w:sz w:val="28"/>
                <w:szCs w:val="28"/>
              </w:rPr>
              <w:t>a</w:t>
            </w:r>
            <w:r w:rsidR="009944DA" w:rsidRPr="000604BE">
              <w:rPr>
                <w:sz w:val="28"/>
                <w:szCs w:val="28"/>
              </w:rPr>
              <w:t xml:space="preserve">ugšanas hormona (GH) </w:t>
            </w:r>
            <w:r w:rsidR="005E13CE" w:rsidRPr="000604BE">
              <w:rPr>
                <w:sz w:val="28"/>
                <w:szCs w:val="28"/>
              </w:rPr>
              <w:t>atbrīvotājfaktori</w:t>
            </w:r>
            <w:r w:rsidR="000604BE">
              <w:rPr>
                <w:sz w:val="28"/>
                <w:szCs w:val="28"/>
              </w:rPr>
              <w:t>.</w:t>
            </w:r>
          </w:p>
          <w:p w:rsidR="005E13CE" w:rsidRPr="000604BE" w:rsidRDefault="00C11955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Sadaļā „Diurētiskie līdzekļi un citi maskējošie līdzekļi” </w:t>
            </w:r>
            <w:r w:rsidR="0092286A" w:rsidRPr="000604BE">
              <w:rPr>
                <w:sz w:val="28"/>
                <w:szCs w:val="28"/>
              </w:rPr>
              <w:t xml:space="preserve">diurētisko līdzekļu grupai ir pievienoti </w:t>
            </w:r>
            <w:r w:rsidRPr="000604BE">
              <w:rPr>
                <w:sz w:val="28"/>
                <w:szCs w:val="28"/>
              </w:rPr>
              <w:t>v</w:t>
            </w:r>
            <w:r w:rsidR="005E13CE" w:rsidRPr="000604BE">
              <w:rPr>
                <w:sz w:val="28"/>
                <w:szCs w:val="28"/>
              </w:rPr>
              <w:t>azo</w:t>
            </w:r>
            <w:r w:rsidR="000A5E27" w:rsidRPr="000604BE">
              <w:rPr>
                <w:sz w:val="28"/>
                <w:szCs w:val="28"/>
              </w:rPr>
              <w:t>presīna V2 receptoru antagonisti</w:t>
            </w:r>
            <w:r w:rsidR="005E13CE" w:rsidRPr="000604BE">
              <w:rPr>
                <w:sz w:val="28"/>
                <w:szCs w:val="28"/>
              </w:rPr>
              <w:t xml:space="preserve"> (vapt</w:t>
            </w:r>
            <w:r w:rsidR="000A5E27" w:rsidRPr="000604BE">
              <w:rPr>
                <w:sz w:val="28"/>
                <w:szCs w:val="28"/>
              </w:rPr>
              <w:t>ā</w:t>
            </w:r>
            <w:r w:rsidR="005E13CE" w:rsidRPr="000604BE">
              <w:rPr>
                <w:sz w:val="28"/>
                <w:szCs w:val="28"/>
              </w:rPr>
              <w:t>n</w:t>
            </w:r>
            <w:r w:rsidR="000A5E27" w:rsidRPr="000604BE">
              <w:rPr>
                <w:sz w:val="28"/>
                <w:szCs w:val="28"/>
              </w:rPr>
              <w:t>i</w:t>
            </w:r>
            <w:r w:rsidR="005E13CE" w:rsidRPr="000604BE">
              <w:rPr>
                <w:sz w:val="28"/>
                <w:szCs w:val="28"/>
              </w:rPr>
              <w:t>)</w:t>
            </w:r>
            <w:r w:rsidR="000604BE">
              <w:rPr>
                <w:sz w:val="28"/>
                <w:szCs w:val="28"/>
              </w:rPr>
              <w:t>, kā piemēru norādot tolvaptānu.</w:t>
            </w:r>
          </w:p>
          <w:p w:rsidR="005E13CE" w:rsidRPr="000604BE" w:rsidRDefault="00C11955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Sadaļā „Manipulācijas ar asinīm un asins komponentiem”</w:t>
            </w:r>
            <w:r w:rsidR="005E13CE" w:rsidRPr="000604BE">
              <w:rPr>
                <w:sz w:val="28"/>
                <w:szCs w:val="28"/>
              </w:rPr>
              <w:t xml:space="preserve"> </w:t>
            </w:r>
            <w:r w:rsidRPr="000604BE">
              <w:rPr>
                <w:sz w:val="28"/>
                <w:szCs w:val="28"/>
              </w:rPr>
              <w:t xml:space="preserve">ir pievienots termins „alogēns”, lai  </w:t>
            </w:r>
            <w:r w:rsidR="009944DA" w:rsidRPr="000604BE">
              <w:rPr>
                <w:sz w:val="28"/>
                <w:szCs w:val="28"/>
              </w:rPr>
              <w:t>zinātniski precīzi definētu</w:t>
            </w:r>
            <w:r w:rsidR="005E13CE" w:rsidRPr="000604BE">
              <w:rPr>
                <w:sz w:val="28"/>
                <w:szCs w:val="28"/>
              </w:rPr>
              <w:t xml:space="preserve"> </w:t>
            </w:r>
            <w:r w:rsidR="0092286A" w:rsidRPr="000604BE">
              <w:rPr>
                <w:sz w:val="28"/>
                <w:szCs w:val="28"/>
              </w:rPr>
              <w:t xml:space="preserve">šajā sadaļā </w:t>
            </w:r>
            <w:r w:rsidR="009944DA" w:rsidRPr="000604BE">
              <w:rPr>
                <w:sz w:val="28"/>
                <w:szCs w:val="28"/>
              </w:rPr>
              <w:t>minētās manipulācijas</w:t>
            </w:r>
            <w:r w:rsidR="00AF1090">
              <w:rPr>
                <w:sz w:val="28"/>
                <w:szCs w:val="28"/>
              </w:rPr>
              <w:t>.</w:t>
            </w:r>
          </w:p>
          <w:p w:rsidR="005E13CE" w:rsidRPr="000604BE" w:rsidRDefault="006B2246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Sadaļā „Stimulatori” d</w:t>
            </w:r>
            <w:r w:rsidR="005E13CE" w:rsidRPr="000604BE">
              <w:rPr>
                <w:sz w:val="28"/>
                <w:szCs w:val="28"/>
              </w:rPr>
              <w:t>ažas vielas, kas metabolizējas par amfetamīnu vai metamfetamīnu, ir pārklasificētas, jo</w:t>
            </w:r>
            <w:r w:rsidRPr="000604BE">
              <w:rPr>
                <w:sz w:val="28"/>
                <w:szCs w:val="28"/>
              </w:rPr>
              <w:t>,</w:t>
            </w:r>
            <w:r w:rsidR="005E13CE" w:rsidRPr="000604BE">
              <w:rPr>
                <w:sz w:val="28"/>
                <w:szCs w:val="28"/>
              </w:rPr>
              <w:t xml:space="preserve"> uzlabojoties analītiskām metodēm</w:t>
            </w:r>
            <w:r w:rsidRPr="000604BE">
              <w:rPr>
                <w:sz w:val="28"/>
                <w:szCs w:val="28"/>
              </w:rPr>
              <w:t>,</w:t>
            </w:r>
            <w:r w:rsidR="005E13CE" w:rsidRPr="000604BE">
              <w:rPr>
                <w:sz w:val="28"/>
                <w:szCs w:val="28"/>
              </w:rPr>
              <w:t xml:space="preserve"> ir iespēja identif</w:t>
            </w:r>
            <w:r w:rsidR="00717D4E" w:rsidRPr="000604BE">
              <w:rPr>
                <w:sz w:val="28"/>
                <w:szCs w:val="28"/>
              </w:rPr>
              <w:t>icēt ievadīto vielu un attiecīgo</w:t>
            </w:r>
            <w:r w:rsidR="005E13CE" w:rsidRPr="000604BE">
              <w:rPr>
                <w:sz w:val="28"/>
                <w:szCs w:val="28"/>
              </w:rPr>
              <w:t xml:space="preserve">s metabolītus. </w:t>
            </w:r>
            <w:r w:rsidR="00E770DB" w:rsidRPr="000604BE">
              <w:rPr>
                <w:sz w:val="28"/>
                <w:szCs w:val="28"/>
              </w:rPr>
              <w:t>MDA (</w:t>
            </w:r>
            <w:r w:rsidR="00E770DB" w:rsidRPr="000604BE">
              <w:rPr>
                <w:i/>
                <w:sz w:val="28"/>
                <w:szCs w:val="28"/>
              </w:rPr>
              <w:t>m</w:t>
            </w:r>
            <w:r w:rsidR="005E13CE" w:rsidRPr="000604BE">
              <w:rPr>
                <w:i/>
                <w:sz w:val="28"/>
                <w:szCs w:val="28"/>
              </w:rPr>
              <w:t>ethylenedioxyamphetamine</w:t>
            </w:r>
            <w:r w:rsidR="00E770DB" w:rsidRPr="000604BE">
              <w:rPr>
                <w:sz w:val="28"/>
                <w:szCs w:val="28"/>
              </w:rPr>
              <w:t>)</w:t>
            </w:r>
            <w:r w:rsidR="00C11955" w:rsidRPr="000604BE">
              <w:rPr>
                <w:i/>
                <w:sz w:val="28"/>
                <w:szCs w:val="28"/>
              </w:rPr>
              <w:t xml:space="preserve"> </w:t>
            </w:r>
            <w:r w:rsidR="00C11955" w:rsidRPr="000604BE">
              <w:rPr>
                <w:sz w:val="28"/>
                <w:szCs w:val="28"/>
              </w:rPr>
              <w:t>un</w:t>
            </w:r>
            <w:r w:rsidR="00E770DB" w:rsidRPr="000604BE">
              <w:rPr>
                <w:sz w:val="28"/>
                <w:szCs w:val="28"/>
              </w:rPr>
              <w:t xml:space="preserve"> MDMA </w:t>
            </w:r>
            <w:r w:rsidR="00C11955" w:rsidRPr="000604BE">
              <w:rPr>
                <w:i/>
                <w:sz w:val="28"/>
                <w:szCs w:val="28"/>
              </w:rPr>
              <w:t xml:space="preserve"> </w:t>
            </w:r>
            <w:r w:rsidR="00E770DB" w:rsidRPr="000604BE">
              <w:rPr>
                <w:sz w:val="28"/>
                <w:szCs w:val="28"/>
              </w:rPr>
              <w:t>(</w:t>
            </w:r>
            <w:r w:rsidR="005E13CE" w:rsidRPr="000604BE">
              <w:rPr>
                <w:i/>
                <w:sz w:val="28"/>
                <w:szCs w:val="28"/>
              </w:rPr>
              <w:t>methylenedioxymethamphetamine</w:t>
            </w:r>
            <w:r w:rsidR="00E770DB" w:rsidRPr="000604BE">
              <w:rPr>
                <w:sz w:val="28"/>
                <w:szCs w:val="28"/>
              </w:rPr>
              <w:t>)</w:t>
            </w:r>
            <w:r w:rsidR="005E13CE" w:rsidRPr="000604BE">
              <w:rPr>
                <w:sz w:val="28"/>
                <w:szCs w:val="28"/>
              </w:rPr>
              <w:t xml:space="preserve"> ir pārklasificēti, jo to lietošanas varbūtība kā dopings ir atzīta par maz iespējamu. Katinons, </w:t>
            </w:r>
            <w:r w:rsidR="005E13CE" w:rsidRPr="000604BE">
              <w:rPr>
                <w:sz w:val="28"/>
                <w:szCs w:val="28"/>
              </w:rPr>
              <w:lastRenderedPageBreak/>
              <w:t>tā analogi (pie</w:t>
            </w:r>
            <w:r w:rsidR="009944DA" w:rsidRPr="000604BE">
              <w:rPr>
                <w:sz w:val="28"/>
                <w:szCs w:val="28"/>
              </w:rPr>
              <w:t>mēram, mefedrons, metedrons, a-</w:t>
            </w:r>
            <w:r w:rsidR="005E13CE" w:rsidRPr="000604BE">
              <w:rPr>
                <w:sz w:val="28"/>
                <w:szCs w:val="28"/>
              </w:rPr>
              <w:t>pirolidinovalerofenons) un trimet</w:t>
            </w:r>
            <w:r w:rsidR="002A1D01" w:rsidRPr="000604BE">
              <w:rPr>
                <w:sz w:val="28"/>
                <w:szCs w:val="28"/>
              </w:rPr>
              <w:t>az</w:t>
            </w:r>
            <w:r w:rsidR="00E770DB" w:rsidRPr="000604BE">
              <w:rPr>
                <w:sz w:val="28"/>
                <w:szCs w:val="28"/>
              </w:rPr>
              <w:t>idīns ir pievienoti kā piemēri</w:t>
            </w:r>
            <w:r w:rsidR="005E13CE" w:rsidRPr="000604BE">
              <w:rPr>
                <w:sz w:val="28"/>
                <w:szCs w:val="28"/>
              </w:rPr>
              <w:t xml:space="preserve"> j</w:t>
            </w:r>
            <w:r w:rsidRPr="000604BE">
              <w:rPr>
                <w:sz w:val="28"/>
                <w:szCs w:val="28"/>
              </w:rPr>
              <w:t xml:space="preserve">auno narkotisko </w:t>
            </w:r>
            <w:r w:rsidR="002A1D01" w:rsidRPr="000604BE">
              <w:rPr>
                <w:sz w:val="28"/>
                <w:szCs w:val="28"/>
              </w:rPr>
              <w:t>vielu lietošanai</w:t>
            </w:r>
            <w:r w:rsidR="00AF1090">
              <w:rPr>
                <w:sz w:val="28"/>
                <w:szCs w:val="28"/>
              </w:rPr>
              <w:t>.</w:t>
            </w:r>
            <w:r w:rsidRPr="000604BE">
              <w:rPr>
                <w:sz w:val="28"/>
                <w:szCs w:val="28"/>
              </w:rPr>
              <w:t xml:space="preserve"> </w:t>
            </w:r>
          </w:p>
          <w:p w:rsidR="006B2246" w:rsidRPr="000604BE" w:rsidRDefault="00C11955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Sadaļā „Alkohols” </w:t>
            </w:r>
            <w:r w:rsidR="005E13CE" w:rsidRPr="000604BE">
              <w:rPr>
                <w:sz w:val="28"/>
                <w:szCs w:val="28"/>
              </w:rPr>
              <w:t xml:space="preserve">ir </w:t>
            </w:r>
            <w:r w:rsidR="002A1D01" w:rsidRPr="000604BE">
              <w:rPr>
                <w:sz w:val="28"/>
                <w:szCs w:val="28"/>
              </w:rPr>
              <w:t>precizēts</w:t>
            </w:r>
            <w:r w:rsidR="005E13CE" w:rsidRPr="000604BE">
              <w:rPr>
                <w:sz w:val="28"/>
                <w:szCs w:val="28"/>
              </w:rPr>
              <w:t xml:space="preserve"> </w:t>
            </w:r>
            <w:r w:rsidR="009944DA" w:rsidRPr="000604BE">
              <w:rPr>
                <w:sz w:val="28"/>
                <w:szCs w:val="28"/>
              </w:rPr>
              <w:t xml:space="preserve">asinīs esošā alkohola koncentrācijas </w:t>
            </w:r>
            <w:r w:rsidR="002A1D01" w:rsidRPr="000604BE">
              <w:rPr>
                <w:sz w:val="28"/>
                <w:szCs w:val="28"/>
              </w:rPr>
              <w:t>formulējums</w:t>
            </w:r>
            <w:r w:rsidR="00AF1090">
              <w:rPr>
                <w:sz w:val="28"/>
                <w:szCs w:val="28"/>
              </w:rPr>
              <w:t>.</w:t>
            </w:r>
            <w:r w:rsidR="006B2246" w:rsidRPr="000604BE">
              <w:rPr>
                <w:sz w:val="28"/>
                <w:szCs w:val="28"/>
              </w:rPr>
              <w:t xml:space="preserve"> </w:t>
            </w:r>
          </w:p>
          <w:p w:rsidR="005E13CE" w:rsidRDefault="006B2246" w:rsidP="000604BE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</w:t>
            </w:r>
            <w:r w:rsidR="00C11955" w:rsidRPr="000604BE">
              <w:rPr>
                <w:sz w:val="28"/>
                <w:szCs w:val="28"/>
              </w:rPr>
              <w:t>osaukums „Aeronautika” ir aizstāts ar nosaukumu „Aviācijas sports” un abreviatūra „</w:t>
            </w:r>
            <w:r w:rsidR="005E13CE" w:rsidRPr="000604BE">
              <w:rPr>
                <w:i/>
                <w:sz w:val="28"/>
                <w:szCs w:val="28"/>
              </w:rPr>
              <w:t>FITA</w:t>
            </w:r>
            <w:r w:rsidR="00C11955" w:rsidRPr="000604BE">
              <w:rPr>
                <w:sz w:val="28"/>
                <w:szCs w:val="28"/>
              </w:rPr>
              <w:t>”</w:t>
            </w:r>
            <w:r w:rsidR="005E13CE" w:rsidRPr="000604BE">
              <w:rPr>
                <w:sz w:val="28"/>
                <w:szCs w:val="28"/>
              </w:rPr>
              <w:t xml:space="preserve"> </w:t>
            </w:r>
            <w:r w:rsidR="00C11955" w:rsidRPr="000604BE">
              <w:rPr>
                <w:sz w:val="28"/>
                <w:szCs w:val="28"/>
              </w:rPr>
              <w:t xml:space="preserve">ir </w:t>
            </w:r>
            <w:r w:rsidR="005E13CE" w:rsidRPr="000604BE">
              <w:rPr>
                <w:sz w:val="28"/>
                <w:szCs w:val="28"/>
              </w:rPr>
              <w:t xml:space="preserve">aizstāta ar </w:t>
            </w:r>
            <w:r w:rsidR="00C11955" w:rsidRPr="000604BE">
              <w:rPr>
                <w:sz w:val="28"/>
                <w:szCs w:val="28"/>
              </w:rPr>
              <w:t>abreviatūru „</w:t>
            </w:r>
            <w:r w:rsidR="005E13CE" w:rsidRPr="000604BE">
              <w:rPr>
                <w:i/>
                <w:sz w:val="28"/>
                <w:szCs w:val="28"/>
              </w:rPr>
              <w:t>WA</w:t>
            </w:r>
            <w:r w:rsidR="00C11955" w:rsidRPr="000604BE">
              <w:rPr>
                <w:sz w:val="28"/>
                <w:szCs w:val="28"/>
              </w:rPr>
              <w:t>”</w:t>
            </w:r>
            <w:r w:rsidR="005E13CE" w:rsidRPr="000604BE">
              <w:rPr>
                <w:sz w:val="28"/>
                <w:szCs w:val="28"/>
              </w:rPr>
              <w:t xml:space="preserve"> (</w:t>
            </w:r>
            <w:r w:rsidR="005E13CE" w:rsidRPr="000604BE">
              <w:rPr>
                <w:i/>
                <w:sz w:val="28"/>
                <w:szCs w:val="28"/>
              </w:rPr>
              <w:t>World Archery</w:t>
            </w:r>
            <w:r w:rsidR="005E13CE" w:rsidRPr="000604BE">
              <w:rPr>
                <w:sz w:val="28"/>
                <w:szCs w:val="28"/>
              </w:rPr>
              <w:t>).</w:t>
            </w:r>
          </w:p>
          <w:p w:rsidR="000D33BC" w:rsidRPr="000D33BC" w:rsidRDefault="000D33BC" w:rsidP="000D3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Atsevišķās vietās precizēta līdzšinējā noteikumu redakcija. </w:t>
            </w:r>
          </w:p>
        </w:tc>
      </w:tr>
      <w:tr w:rsidR="00F43D47" w:rsidRPr="000604BE" w:rsidTr="00967E67">
        <w:tc>
          <w:tcPr>
            <w:tcW w:w="239" w:type="pct"/>
          </w:tcPr>
          <w:p w:rsidR="00F43D47" w:rsidRPr="000604BE" w:rsidRDefault="00F43D47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32" w:type="pct"/>
          </w:tcPr>
          <w:p w:rsidR="00F43D47" w:rsidRPr="000604BE" w:rsidRDefault="00F43D47" w:rsidP="00501DE8">
            <w:pPr>
              <w:ind w:left="142" w:right="142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029" w:type="pct"/>
          </w:tcPr>
          <w:p w:rsidR="00F43D47" w:rsidRPr="000604BE" w:rsidRDefault="00AD345D" w:rsidP="00D16CEB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Veselības</w:t>
            </w:r>
            <w:r w:rsidR="00894A13" w:rsidRPr="000604BE">
              <w:rPr>
                <w:sz w:val="28"/>
                <w:szCs w:val="28"/>
              </w:rPr>
              <w:t xml:space="preserve"> ministrija</w:t>
            </w:r>
            <w:r w:rsidR="004601AD" w:rsidRPr="000604BE">
              <w:rPr>
                <w:sz w:val="28"/>
                <w:szCs w:val="28"/>
              </w:rPr>
              <w:t>,</w:t>
            </w:r>
            <w:r w:rsidR="00D1361D" w:rsidRPr="000604BE">
              <w:rPr>
                <w:sz w:val="28"/>
                <w:szCs w:val="28"/>
              </w:rPr>
              <w:t xml:space="preserve"> </w:t>
            </w:r>
            <w:r w:rsidR="00D16CEB" w:rsidRPr="000604BE">
              <w:rPr>
                <w:sz w:val="28"/>
                <w:szCs w:val="28"/>
              </w:rPr>
              <w:t>Valsts sporta medicīnas centrs</w:t>
            </w:r>
            <w:r w:rsidR="004166E3" w:rsidRPr="000604BE">
              <w:rPr>
                <w:sz w:val="28"/>
                <w:szCs w:val="28"/>
              </w:rPr>
              <w:t>.</w:t>
            </w:r>
          </w:p>
        </w:tc>
      </w:tr>
      <w:tr w:rsidR="00F43D47" w:rsidRPr="000604BE" w:rsidTr="00967E67">
        <w:tc>
          <w:tcPr>
            <w:tcW w:w="239" w:type="pct"/>
          </w:tcPr>
          <w:p w:rsidR="00F43D47" w:rsidRPr="000604BE" w:rsidRDefault="00F43D47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6.</w:t>
            </w:r>
          </w:p>
        </w:tc>
        <w:tc>
          <w:tcPr>
            <w:tcW w:w="1732" w:type="pct"/>
          </w:tcPr>
          <w:p w:rsidR="00F43D47" w:rsidRPr="000604BE" w:rsidRDefault="00F43D47" w:rsidP="00C45904">
            <w:pPr>
              <w:ind w:left="142" w:right="142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Iemesli, kādēļ netika </w:t>
            </w:r>
            <w:r w:rsidR="0031171A" w:rsidRPr="000604BE">
              <w:rPr>
                <w:sz w:val="28"/>
                <w:szCs w:val="28"/>
              </w:rPr>
              <w:t>nodrošināta sabiedrības līdzdalība</w:t>
            </w:r>
          </w:p>
        </w:tc>
        <w:tc>
          <w:tcPr>
            <w:tcW w:w="3029" w:type="pct"/>
          </w:tcPr>
          <w:p w:rsidR="00F43D47" w:rsidRPr="000604BE" w:rsidRDefault="00177459" w:rsidP="000D33BC">
            <w:pPr>
              <w:jc w:val="both"/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Tā kā izmaiņas  Starptautiskajā</w:t>
            </w:r>
            <w:r w:rsidRPr="000604BE">
              <w:rPr>
                <w:sz w:val="28"/>
                <w:szCs w:val="28"/>
              </w:rPr>
              <w:t xml:space="preserve"> standart</w:t>
            </w:r>
            <w:r>
              <w:rPr>
                <w:sz w:val="28"/>
                <w:szCs w:val="28"/>
              </w:rPr>
              <w:t>ā</w:t>
            </w:r>
            <w:r w:rsidRPr="000604BE">
              <w:rPr>
                <w:sz w:val="28"/>
                <w:szCs w:val="28"/>
              </w:rPr>
              <w:t xml:space="preserve"> „Aiz</w:t>
            </w:r>
            <w:r>
              <w:rPr>
                <w:sz w:val="28"/>
                <w:szCs w:val="28"/>
              </w:rPr>
              <w:t xml:space="preserve">liegtais saraksts” Konvencijas dalībvalstīs ir pārņemamas obligāti, sabiedrības līdzdalība nav nepieciešama. </w:t>
            </w:r>
          </w:p>
        </w:tc>
      </w:tr>
      <w:tr w:rsidR="00F43D47" w:rsidRPr="000604BE" w:rsidTr="00967E67">
        <w:tc>
          <w:tcPr>
            <w:tcW w:w="239" w:type="pct"/>
          </w:tcPr>
          <w:p w:rsidR="00F43D47" w:rsidRPr="000604BE" w:rsidRDefault="00F43D47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7.</w:t>
            </w:r>
          </w:p>
        </w:tc>
        <w:tc>
          <w:tcPr>
            <w:tcW w:w="1732" w:type="pct"/>
          </w:tcPr>
          <w:p w:rsidR="00F43D47" w:rsidRPr="000604BE" w:rsidRDefault="00F43D47" w:rsidP="00501DE8">
            <w:pPr>
              <w:ind w:left="142" w:right="142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Cita informācija</w:t>
            </w:r>
          </w:p>
        </w:tc>
        <w:tc>
          <w:tcPr>
            <w:tcW w:w="3029" w:type="pct"/>
          </w:tcPr>
          <w:p w:rsidR="00F43D47" w:rsidRPr="000604BE" w:rsidRDefault="00F43D47" w:rsidP="006A365D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Nav</w:t>
            </w:r>
          </w:p>
        </w:tc>
      </w:tr>
    </w:tbl>
    <w:p w:rsidR="003D1043" w:rsidRPr="000604BE" w:rsidRDefault="003D1043" w:rsidP="00BF7970">
      <w:pPr>
        <w:jc w:val="both"/>
        <w:rPr>
          <w:sz w:val="28"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642"/>
        <w:gridCol w:w="5004"/>
      </w:tblGrid>
      <w:tr w:rsidR="003D1043" w:rsidRPr="000604BE" w:rsidTr="00967E67">
        <w:trPr>
          <w:trHeight w:val="27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center"/>
              <w:rPr>
                <w:b/>
                <w:sz w:val="28"/>
                <w:szCs w:val="28"/>
              </w:rPr>
            </w:pPr>
            <w:r w:rsidRPr="000604BE">
              <w:rPr>
                <w:b/>
                <w:sz w:val="28"/>
                <w:szCs w:val="28"/>
              </w:rPr>
              <w:t xml:space="preserve">II.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0604BE">
                <w:rPr>
                  <w:b/>
                  <w:sz w:val="28"/>
                  <w:szCs w:val="28"/>
                </w:rPr>
                <w:t>akta</w:t>
              </w:r>
            </w:smartTag>
            <w:r w:rsidRPr="000604BE">
              <w:rPr>
                <w:b/>
                <w:sz w:val="28"/>
                <w:szCs w:val="28"/>
              </w:rPr>
              <w:t xml:space="preserve"> projekta ietekme uz sabiedrību</w:t>
            </w:r>
          </w:p>
        </w:tc>
      </w:tr>
      <w:tr w:rsidR="003D1043" w:rsidRPr="000604BE" w:rsidTr="00967E67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Sporta ārsti, sportisti un sporta darbinieki.</w:t>
            </w:r>
          </w:p>
        </w:tc>
      </w:tr>
      <w:tr w:rsidR="003D1043" w:rsidRPr="000604BE" w:rsidTr="00967E67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43" w:rsidRPr="000604BE" w:rsidRDefault="003D104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Citas ārstniecības personas.</w:t>
            </w:r>
          </w:p>
          <w:p w:rsidR="003D1043" w:rsidRPr="000604BE" w:rsidRDefault="003D1043" w:rsidP="00EF0F08">
            <w:pPr>
              <w:rPr>
                <w:sz w:val="28"/>
                <w:szCs w:val="28"/>
              </w:rPr>
            </w:pPr>
          </w:p>
        </w:tc>
      </w:tr>
      <w:tr w:rsidR="003D1043" w:rsidRPr="000604BE" w:rsidTr="00967E67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Tiesiskā regulējuma finansiālā ietekme</w:t>
            </w:r>
          </w:p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825919" w:rsidP="00825919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Tā kā ar noteikumu projektu netiek radītas jaunas administratīvas procedūras, kā arī netiek noteiktas jaunas prasības un pienākumi, n</w:t>
            </w:r>
            <w:r w:rsidR="003D1043" w:rsidRPr="000604BE">
              <w:rPr>
                <w:sz w:val="28"/>
                <w:szCs w:val="28"/>
              </w:rPr>
              <w:t>oteikumu pro</w:t>
            </w:r>
            <w:r w:rsidRPr="000604BE">
              <w:rPr>
                <w:sz w:val="28"/>
                <w:szCs w:val="28"/>
              </w:rPr>
              <w:t>jekts nerada finansiālu ietekmi</w:t>
            </w:r>
            <w:r w:rsidR="003D1043" w:rsidRPr="000604BE">
              <w:rPr>
                <w:sz w:val="28"/>
                <w:szCs w:val="28"/>
              </w:rPr>
              <w:t>.</w:t>
            </w:r>
          </w:p>
        </w:tc>
      </w:tr>
      <w:tr w:rsidR="003D1043" w:rsidRPr="000604BE" w:rsidTr="00967E6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6E60BB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Netiek radītas papildus administratīvās procedūras. Tiek regulēti profesionālo sportistu pienākumi un noteikta atbildība par dopinga lietošanu.</w:t>
            </w:r>
          </w:p>
        </w:tc>
      </w:tr>
      <w:tr w:rsidR="003D1043" w:rsidRPr="000604BE" w:rsidTr="00967E6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Administratīvās procedūras raksturojums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Projekts šo jomu neskar.</w:t>
            </w:r>
          </w:p>
        </w:tc>
      </w:tr>
      <w:tr w:rsidR="003D1043" w:rsidRPr="000604BE" w:rsidTr="00967E67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Projekts šo jomu neskar.</w:t>
            </w:r>
          </w:p>
        </w:tc>
      </w:tr>
      <w:tr w:rsidR="003D1043" w:rsidRPr="000604BE" w:rsidTr="00967E6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3D1043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Cita informācija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0604BE" w:rsidRDefault="003D104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Nav.</w:t>
            </w:r>
          </w:p>
        </w:tc>
      </w:tr>
    </w:tbl>
    <w:p w:rsidR="00DF5A2A" w:rsidRDefault="00DF5A2A" w:rsidP="00EC6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AD" w:rsidRDefault="00BD5FAD" w:rsidP="00EC6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0"/>
        <w:gridCol w:w="3042"/>
        <w:gridCol w:w="5610"/>
      </w:tblGrid>
      <w:tr w:rsidR="00F26F51" w:rsidRPr="00C0495B" w:rsidTr="00177459"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jc w:val="center"/>
              <w:rPr>
                <w:b/>
                <w:sz w:val="28"/>
                <w:szCs w:val="28"/>
              </w:rPr>
            </w:pPr>
            <w:r w:rsidRPr="00C0495B">
              <w:rPr>
                <w:b/>
                <w:sz w:val="28"/>
                <w:szCs w:val="28"/>
              </w:rPr>
              <w:lastRenderedPageBreak/>
              <w:t>V. Tiesību akta projekta atbilstība Latvijas Republikas starptautiskajām saistībām</w:t>
            </w:r>
          </w:p>
        </w:tc>
      </w:tr>
      <w:tr w:rsidR="00F26F51" w:rsidRPr="00C0495B" w:rsidTr="001774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Saistības pret Eiropas Savienību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177459" w:rsidP="00F26F5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  <w:tr w:rsidR="00F26F51" w:rsidRPr="00C0495B" w:rsidTr="001774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Citas starptautiskās saistības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819" w:rsidRPr="00E01819" w:rsidRDefault="00E01819" w:rsidP="00E01819">
            <w:pPr>
              <w:jc w:val="both"/>
              <w:rPr>
                <w:b/>
                <w:sz w:val="28"/>
                <w:szCs w:val="28"/>
              </w:rPr>
            </w:pPr>
            <w:r w:rsidRPr="00E01819">
              <w:rPr>
                <w:sz w:val="28"/>
                <w:szCs w:val="28"/>
              </w:rPr>
              <w:t>Noteikumu projektā ietverto tiesību normu izpilde notiek saskaņā ar starptautiskajām saistībām, kas izriet no:</w:t>
            </w:r>
          </w:p>
          <w:p w:rsidR="00E01819" w:rsidRPr="00E01819" w:rsidRDefault="00E01819" w:rsidP="00E01819">
            <w:pPr>
              <w:jc w:val="both"/>
              <w:rPr>
                <w:sz w:val="28"/>
                <w:szCs w:val="28"/>
              </w:rPr>
            </w:pPr>
            <w:r w:rsidRPr="00E01819">
              <w:rPr>
                <w:sz w:val="28"/>
                <w:szCs w:val="28"/>
              </w:rPr>
              <w:t>1. Eiropas Padomes</w:t>
            </w:r>
            <w:r w:rsidR="000253BE">
              <w:rPr>
                <w:sz w:val="28"/>
                <w:szCs w:val="28"/>
              </w:rPr>
              <w:t xml:space="preserve"> Antidopinga konvencijas Nr.135</w:t>
            </w:r>
            <w:r w:rsidRPr="00E01819">
              <w:rPr>
                <w:sz w:val="28"/>
                <w:szCs w:val="28"/>
              </w:rPr>
              <w:t xml:space="preserve">; </w:t>
            </w:r>
          </w:p>
          <w:p w:rsidR="00F26F51" w:rsidRPr="00C0495B" w:rsidRDefault="00E01819" w:rsidP="00E01819">
            <w:pPr>
              <w:rPr>
                <w:sz w:val="28"/>
                <w:szCs w:val="28"/>
              </w:rPr>
            </w:pPr>
            <w:r w:rsidRPr="00E01819">
              <w:rPr>
                <w:sz w:val="28"/>
                <w:szCs w:val="28"/>
              </w:rPr>
              <w:t>2. 2005.gada 19.oktobra</w:t>
            </w:r>
            <w:r w:rsidRPr="00E0181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01819">
              <w:rPr>
                <w:sz w:val="28"/>
                <w:szCs w:val="28"/>
              </w:rPr>
              <w:t>Starptautiskās konvencijas pret dopingu sportā.</w:t>
            </w:r>
          </w:p>
        </w:tc>
      </w:tr>
      <w:tr w:rsidR="00F26F51" w:rsidRPr="00C0495B" w:rsidTr="001774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Cita informācija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E01819" w:rsidRDefault="00E01819" w:rsidP="00E01819">
            <w:pPr>
              <w:jc w:val="both"/>
              <w:rPr>
                <w:sz w:val="28"/>
                <w:szCs w:val="28"/>
              </w:rPr>
            </w:pPr>
            <w:r w:rsidRPr="00E01819">
              <w:rPr>
                <w:sz w:val="28"/>
                <w:szCs w:val="28"/>
              </w:rPr>
              <w:t xml:space="preserve">Eiropas Padomes Antidopinga konvencijas Nr.135 pielikums atbilst 2005.gada 19.oktobra Starptautiskās konvencijas pret dopingu sportā 1. pielikumam, kas nosaka aizliegtās dopinga vielas un aizliegtās dopinga metodes. </w:t>
            </w:r>
          </w:p>
        </w:tc>
      </w:tr>
    </w:tbl>
    <w:p w:rsidR="00EF0F08" w:rsidRDefault="00EF0F08" w:rsidP="00F26F51">
      <w:pPr>
        <w:spacing w:line="360" w:lineRule="auto"/>
        <w:rPr>
          <w:vanish/>
          <w:sz w:val="28"/>
          <w:szCs w:val="28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34"/>
        <w:gridCol w:w="1804"/>
        <w:gridCol w:w="2620"/>
        <w:gridCol w:w="2714"/>
      </w:tblGrid>
      <w:tr w:rsidR="00F26F51" w:rsidRPr="00C0495B" w:rsidTr="00F26F51">
        <w:trPr>
          <w:cantSplit/>
          <w:trHeight w:val="523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C0495B">
              <w:rPr>
                <w:b/>
                <w:sz w:val="28"/>
                <w:szCs w:val="28"/>
              </w:rPr>
              <w:t>1.tabula</w:t>
            </w:r>
          </w:p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b/>
                <w:sz w:val="28"/>
                <w:szCs w:val="28"/>
              </w:rPr>
              <w:t>Tiesību akta projekta atbilstība ES tiesību aktiem</w:t>
            </w:r>
          </w:p>
        </w:tc>
      </w:tr>
      <w:tr w:rsidR="00F26F51" w:rsidRPr="00C0495B" w:rsidTr="00F26F51">
        <w:trPr>
          <w:cantSplit/>
        </w:trPr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Attiecīgā ES tiesību akta datums, numurs un nosaukums</w:t>
            </w:r>
          </w:p>
        </w:tc>
        <w:tc>
          <w:tcPr>
            <w:tcW w:w="7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Projekts šo jomu neskar</w:t>
            </w:r>
          </w:p>
        </w:tc>
      </w:tr>
      <w:tr w:rsidR="00F26F51" w:rsidRPr="00C0495B" w:rsidTr="00F26F51">
        <w:trPr>
          <w:cantSplit/>
        </w:trPr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A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B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C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D</w:t>
            </w:r>
          </w:p>
        </w:tc>
      </w:tr>
      <w:tr w:rsidR="00F26F51" w:rsidRPr="00C0495B" w:rsidTr="00F26F51">
        <w:trPr>
          <w:cantSplit/>
          <w:trHeight w:val="495"/>
        </w:trPr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spacing w:after="120"/>
              <w:ind w:left="57"/>
              <w:rPr>
                <w:spacing w:val="-3"/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Projekts šo jomu neskar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spacing w:after="120"/>
              <w:ind w:left="57"/>
              <w:rPr>
                <w:spacing w:val="-3"/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Projekts šo jomu neskar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spacing w:after="120"/>
              <w:ind w:left="57"/>
              <w:rPr>
                <w:spacing w:val="-3"/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Projekts šo jomu neskar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pacing w:val="-3"/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Projekts šo jomu neskar</w:t>
            </w:r>
          </w:p>
        </w:tc>
      </w:tr>
      <w:tr w:rsidR="00F26F51" w:rsidRPr="00C0495B" w:rsidTr="00F26F51">
        <w:trPr>
          <w:cantSplit/>
          <w:trHeight w:val="579"/>
        </w:trPr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Cita informācija</w:t>
            </w:r>
          </w:p>
        </w:tc>
        <w:tc>
          <w:tcPr>
            <w:tcW w:w="7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Nav</w:t>
            </w:r>
          </w:p>
        </w:tc>
      </w:tr>
    </w:tbl>
    <w:p w:rsidR="00F26F51" w:rsidRDefault="00F26F51" w:rsidP="00F26F51">
      <w:pPr>
        <w:spacing w:line="360" w:lineRule="auto"/>
        <w:rPr>
          <w:vanish/>
          <w:sz w:val="28"/>
          <w:szCs w:val="28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71"/>
        <w:gridCol w:w="2988"/>
        <w:gridCol w:w="3913"/>
      </w:tblGrid>
      <w:tr w:rsidR="00F26F51" w:rsidRPr="00C0495B" w:rsidTr="00FB29CF">
        <w:trPr>
          <w:trHeight w:val="20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C0495B">
              <w:rPr>
                <w:b/>
                <w:sz w:val="28"/>
                <w:szCs w:val="28"/>
              </w:rPr>
              <w:t>2.tabula</w:t>
            </w:r>
          </w:p>
          <w:p w:rsidR="00F26F51" w:rsidRPr="00C0495B" w:rsidRDefault="00F26F51" w:rsidP="00F26F51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C0495B">
              <w:rPr>
                <w:b/>
                <w:sz w:val="28"/>
                <w:szCs w:val="28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F26F51" w:rsidRPr="00C0495B" w:rsidRDefault="00F26F51" w:rsidP="00F26F51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C0495B">
              <w:rPr>
                <w:b/>
                <w:sz w:val="28"/>
                <w:szCs w:val="28"/>
              </w:rPr>
              <w:t>Pasākumi šo saistību izpildei</w:t>
            </w:r>
          </w:p>
        </w:tc>
      </w:tr>
      <w:tr w:rsidR="00F26F51" w:rsidRPr="00C0495B" w:rsidTr="00FB29CF">
        <w:trPr>
          <w:trHeight w:val="20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Attiecīgā starptautiskā tiesību akta vai starptautiskas institūcijas vai o</w:t>
            </w:r>
            <w:r>
              <w:rPr>
                <w:sz w:val="28"/>
                <w:szCs w:val="28"/>
              </w:rPr>
              <w:t xml:space="preserve">rganizācijas dokumenta (turpmāk </w:t>
            </w:r>
            <w:r w:rsidRPr="00C0495B">
              <w:rPr>
                <w:sz w:val="28"/>
                <w:szCs w:val="28"/>
              </w:rPr>
              <w:t xml:space="preserve">– </w:t>
            </w:r>
            <w:r w:rsidRPr="00C0495B">
              <w:rPr>
                <w:sz w:val="28"/>
                <w:szCs w:val="28"/>
              </w:rPr>
              <w:lastRenderedPageBreak/>
              <w:t>starptautiskais dokuments) datums, numurs un nosaukums</w:t>
            </w:r>
          </w:p>
        </w:tc>
        <w:tc>
          <w:tcPr>
            <w:tcW w:w="6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0604BE" w:rsidRDefault="00F26F51" w:rsidP="00F26F51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lastRenderedPageBreak/>
              <w:t>1. Eiropas Padomes</w:t>
            </w:r>
            <w:r>
              <w:rPr>
                <w:sz w:val="28"/>
                <w:szCs w:val="28"/>
              </w:rPr>
              <w:t xml:space="preserve"> Antidopinga konvencija Nr.135;</w:t>
            </w:r>
            <w:r w:rsidRPr="000604BE">
              <w:rPr>
                <w:sz w:val="28"/>
                <w:szCs w:val="28"/>
              </w:rPr>
              <w:t xml:space="preserve"> </w:t>
            </w:r>
          </w:p>
          <w:p w:rsidR="00F26F51" w:rsidRDefault="00F26F51" w:rsidP="00F26F51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2. 2005.gada 19.oktobra Starptautiskā konvencija pret dopingu sportā.</w:t>
            </w:r>
          </w:p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</w:p>
        </w:tc>
      </w:tr>
      <w:tr w:rsidR="00F26F51" w:rsidRPr="00C0495B" w:rsidTr="00FB29CF">
        <w:trPr>
          <w:trHeight w:val="20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B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51" w:rsidRPr="00C0495B" w:rsidRDefault="00F26F51" w:rsidP="00F26F51">
            <w:pPr>
              <w:ind w:left="57"/>
              <w:jc w:val="center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C</w:t>
            </w:r>
          </w:p>
        </w:tc>
      </w:tr>
      <w:tr w:rsidR="00F26F51" w:rsidRPr="00C0495B" w:rsidTr="00FB29CF">
        <w:trPr>
          <w:trHeight w:val="20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B29CF" w:rsidP="00F26F51">
            <w:pPr>
              <w:ind w:left="57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Eiropas Padomes Antidopinga konvencijas Nr.135 pielikums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B29CF" w:rsidP="00F26F51">
            <w:pPr>
              <w:ind w:left="57"/>
              <w:rPr>
                <w:sz w:val="28"/>
                <w:szCs w:val="28"/>
              </w:rPr>
            </w:pPr>
            <w:r w:rsidRPr="000604BE">
              <w:rPr>
                <w:color w:val="000000"/>
                <w:sz w:val="28"/>
                <w:szCs w:val="28"/>
              </w:rPr>
              <w:t>Noteikumu projekta 1.punkts.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B29CF" w:rsidP="00F26F51">
            <w:pPr>
              <w:ind w:left="57" w:right="57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Starptautiskās saistības tiek izpildītas pilnībā.</w:t>
            </w:r>
          </w:p>
        </w:tc>
      </w:tr>
      <w:tr w:rsidR="00FB29CF" w:rsidRPr="00C0495B" w:rsidTr="00FB29CF">
        <w:trPr>
          <w:trHeight w:val="20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9CF" w:rsidRPr="000604BE" w:rsidRDefault="00FB29CF" w:rsidP="00F26F51">
            <w:pPr>
              <w:ind w:left="57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2005.gada 19.oktobra Starptautiskās konvencijas pret dopingu sportā 1.pielikums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9CF" w:rsidRDefault="00FB29CF" w:rsidP="00FB29CF">
            <w:pPr>
              <w:rPr>
                <w:color w:val="000000"/>
                <w:sz w:val="28"/>
                <w:szCs w:val="28"/>
              </w:rPr>
            </w:pPr>
            <w:r w:rsidRPr="000604BE">
              <w:rPr>
                <w:color w:val="000000"/>
                <w:sz w:val="28"/>
                <w:szCs w:val="28"/>
              </w:rPr>
              <w:t>Noteikumu projekta 1.punkts.</w:t>
            </w:r>
          </w:p>
          <w:p w:rsidR="00FB29CF" w:rsidRPr="00C0495B" w:rsidRDefault="00FB29CF" w:rsidP="00F26F5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9CF" w:rsidRPr="00C0495B" w:rsidRDefault="00FB29CF" w:rsidP="00F26F51">
            <w:pPr>
              <w:ind w:left="57" w:right="57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Starptautiskās saistības tiek izpildītas pilnībā.</w:t>
            </w:r>
          </w:p>
        </w:tc>
      </w:tr>
      <w:tr w:rsidR="00FB29CF" w:rsidRPr="00C0495B" w:rsidTr="00FB29CF">
        <w:trPr>
          <w:trHeight w:val="20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9CF" w:rsidRPr="000604BE" w:rsidRDefault="00FB29CF" w:rsidP="00F26F5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6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9CF" w:rsidRPr="00C0495B" w:rsidRDefault="00FB29CF" w:rsidP="00F26F51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  <w:tr w:rsidR="00F26F51" w:rsidRPr="00C0495B" w:rsidTr="00FB29CF">
        <w:trPr>
          <w:trHeight w:val="20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Cita informācija</w:t>
            </w:r>
          </w:p>
        </w:tc>
        <w:tc>
          <w:tcPr>
            <w:tcW w:w="6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51" w:rsidRPr="00C0495B" w:rsidRDefault="00F26F51" w:rsidP="00F26F51">
            <w:pPr>
              <w:ind w:left="57"/>
              <w:rPr>
                <w:sz w:val="28"/>
                <w:szCs w:val="28"/>
              </w:rPr>
            </w:pPr>
            <w:r w:rsidRPr="00C0495B">
              <w:rPr>
                <w:sz w:val="28"/>
                <w:szCs w:val="28"/>
              </w:rPr>
              <w:t>Nav</w:t>
            </w:r>
          </w:p>
        </w:tc>
      </w:tr>
    </w:tbl>
    <w:p w:rsidR="00442AC7" w:rsidRDefault="00442AC7" w:rsidP="00002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4"/>
        <w:gridCol w:w="3108"/>
        <w:gridCol w:w="5510"/>
      </w:tblGrid>
      <w:tr w:rsidR="00CB1645" w:rsidRPr="000604BE" w:rsidTr="00967E6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645" w:rsidRPr="000604BE" w:rsidRDefault="00CB1645" w:rsidP="00AE7C7C">
            <w:pPr>
              <w:jc w:val="center"/>
              <w:rPr>
                <w:b/>
                <w:bCs/>
                <w:sz w:val="28"/>
                <w:szCs w:val="28"/>
              </w:rPr>
            </w:pPr>
            <w:r w:rsidRPr="000604BE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01788B" w:rsidRPr="000604BE" w:rsidTr="00967E6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9D0A31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1.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FB29C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3D7498" w:rsidP="006E60BB">
            <w:pPr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Veselības</w:t>
            </w:r>
            <w:r w:rsidR="0001788B" w:rsidRPr="000604BE">
              <w:rPr>
                <w:sz w:val="28"/>
                <w:szCs w:val="28"/>
              </w:rPr>
              <w:t xml:space="preserve"> ministr</w:t>
            </w:r>
            <w:r w:rsidR="00B12ABD" w:rsidRPr="000604BE">
              <w:rPr>
                <w:sz w:val="28"/>
                <w:szCs w:val="28"/>
              </w:rPr>
              <w:t>ija,</w:t>
            </w:r>
            <w:r w:rsidR="0001788B" w:rsidRPr="000604BE">
              <w:rPr>
                <w:sz w:val="28"/>
                <w:szCs w:val="28"/>
              </w:rPr>
              <w:t xml:space="preserve"> </w:t>
            </w:r>
            <w:r w:rsidR="00D16CEB" w:rsidRPr="000604BE">
              <w:rPr>
                <w:sz w:val="28"/>
                <w:szCs w:val="28"/>
              </w:rPr>
              <w:t>Valsts sporta medicīnas centrs</w:t>
            </w:r>
            <w:r w:rsidR="00C95D53" w:rsidRPr="000604BE">
              <w:rPr>
                <w:sz w:val="28"/>
                <w:szCs w:val="28"/>
              </w:rPr>
              <w:t>, Latvijas Olimpiskā komiteja, Latvijas Sporta federāciju padome</w:t>
            </w:r>
          </w:p>
        </w:tc>
      </w:tr>
      <w:tr w:rsidR="0001788B" w:rsidRPr="000604BE" w:rsidTr="00967E6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2.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FB29C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C95D5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Nav attiecināms</w:t>
            </w:r>
            <w:r w:rsidR="003D7498" w:rsidRPr="000604BE">
              <w:rPr>
                <w:sz w:val="28"/>
                <w:szCs w:val="28"/>
              </w:rPr>
              <w:t xml:space="preserve"> </w:t>
            </w:r>
          </w:p>
        </w:tc>
      </w:tr>
      <w:tr w:rsidR="0001788B" w:rsidRPr="000604BE" w:rsidTr="00967E6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3.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FB29C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Projekta izpildes ietekme uz pārvaldes institucionālo struktūru.</w:t>
            </w:r>
          </w:p>
          <w:p w:rsidR="0001788B" w:rsidRPr="000604BE" w:rsidRDefault="0001788B" w:rsidP="00FB29C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6A" w:rsidRPr="000604BE" w:rsidRDefault="00C95D5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Nav attiecināms</w:t>
            </w:r>
          </w:p>
        </w:tc>
      </w:tr>
      <w:tr w:rsidR="0001788B" w:rsidRPr="000604BE" w:rsidTr="00967E6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4.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FB29C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 xml:space="preserve">Projekta izpildes </w:t>
            </w:r>
            <w:r w:rsidRPr="000604BE">
              <w:rPr>
                <w:sz w:val="28"/>
                <w:szCs w:val="28"/>
              </w:rPr>
              <w:lastRenderedPageBreak/>
              <w:t>ietekme uz pārvaldes institucionālo struktūru.</w:t>
            </w:r>
          </w:p>
          <w:p w:rsidR="0001788B" w:rsidRPr="000604BE" w:rsidRDefault="0001788B" w:rsidP="00FB29C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C95D5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lastRenderedPageBreak/>
              <w:t>Nav attiecināms</w:t>
            </w:r>
          </w:p>
        </w:tc>
      </w:tr>
      <w:tr w:rsidR="0001788B" w:rsidRPr="000604BE" w:rsidTr="00967E6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962EF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Projekta izpildes ietekme uz pārvaldes institucionālo struktūru.</w:t>
            </w:r>
          </w:p>
          <w:p w:rsidR="0001788B" w:rsidRPr="000604BE" w:rsidRDefault="0001788B" w:rsidP="00962EFF">
            <w:pPr>
              <w:ind w:left="112" w:right="111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C95D53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Nav attiecināms</w:t>
            </w:r>
          </w:p>
        </w:tc>
      </w:tr>
      <w:tr w:rsidR="0001788B" w:rsidRPr="000604BE" w:rsidTr="00967E6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501DE8">
            <w:pPr>
              <w:jc w:val="center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6.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501DE8">
            <w:pPr>
              <w:ind w:left="112" w:right="111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Cita informācija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0604BE" w:rsidRDefault="0001788B" w:rsidP="00EF0F08">
            <w:pPr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Nav</w:t>
            </w:r>
          </w:p>
        </w:tc>
      </w:tr>
    </w:tbl>
    <w:p w:rsidR="007C7A30" w:rsidRDefault="007C7A30" w:rsidP="00BF7970">
      <w:pPr>
        <w:rPr>
          <w:sz w:val="28"/>
          <w:szCs w:val="28"/>
        </w:rPr>
      </w:pPr>
    </w:p>
    <w:p w:rsidR="00177459" w:rsidRPr="000604BE" w:rsidRDefault="00177459" w:rsidP="00BF7970">
      <w:pPr>
        <w:rPr>
          <w:sz w:val="28"/>
          <w:szCs w:val="28"/>
        </w:rPr>
      </w:pPr>
      <w:r w:rsidRPr="00320429">
        <w:rPr>
          <w:i/>
        </w:rPr>
        <w:t xml:space="preserve">Anotācijas </w:t>
      </w:r>
      <w:r>
        <w:rPr>
          <w:i/>
        </w:rPr>
        <w:t xml:space="preserve">III, IV, </w:t>
      </w:r>
      <w:r w:rsidRPr="00320429">
        <w:rPr>
          <w:i/>
        </w:rPr>
        <w:t>VI sadaļa – projekts šo jomu neskar</w:t>
      </w:r>
      <w:r>
        <w:rPr>
          <w:i/>
        </w:rPr>
        <w:t>.</w:t>
      </w:r>
    </w:p>
    <w:p w:rsidR="00202F2A" w:rsidRPr="00BD5FAD" w:rsidRDefault="00202F2A" w:rsidP="00BD5FAD">
      <w:pPr>
        <w:rPr>
          <w:sz w:val="28"/>
          <w:szCs w:val="28"/>
        </w:rPr>
      </w:pPr>
    </w:p>
    <w:p w:rsidR="008C5B8E" w:rsidRPr="00BD5FAD" w:rsidRDefault="008C5B8E" w:rsidP="00BD5FAD">
      <w:pPr>
        <w:rPr>
          <w:sz w:val="28"/>
          <w:szCs w:val="28"/>
        </w:rPr>
      </w:pPr>
    </w:p>
    <w:p w:rsidR="00E618ED" w:rsidRPr="000604BE" w:rsidRDefault="003D7498" w:rsidP="00E618ED">
      <w:pPr>
        <w:spacing w:after="120"/>
        <w:rPr>
          <w:sz w:val="28"/>
          <w:szCs w:val="28"/>
        </w:rPr>
      </w:pPr>
      <w:r w:rsidRPr="000604BE">
        <w:rPr>
          <w:sz w:val="28"/>
          <w:szCs w:val="28"/>
        </w:rPr>
        <w:t>Veselības</w:t>
      </w:r>
      <w:r w:rsidR="004776A1" w:rsidRPr="000604BE">
        <w:rPr>
          <w:sz w:val="28"/>
          <w:szCs w:val="28"/>
        </w:rPr>
        <w:t xml:space="preserve"> ministr</w:t>
      </w:r>
      <w:r w:rsidR="00501DE8" w:rsidRPr="000604BE">
        <w:rPr>
          <w:sz w:val="28"/>
          <w:szCs w:val="28"/>
        </w:rPr>
        <w:t>e</w:t>
      </w:r>
      <w:r w:rsidR="004776A1" w:rsidRPr="000604BE">
        <w:rPr>
          <w:sz w:val="28"/>
          <w:szCs w:val="28"/>
        </w:rPr>
        <w:t xml:space="preserve"> </w:t>
      </w:r>
      <w:r w:rsidR="004776A1" w:rsidRPr="000604BE">
        <w:rPr>
          <w:sz w:val="28"/>
          <w:szCs w:val="28"/>
        </w:rPr>
        <w:tab/>
      </w:r>
      <w:r w:rsidR="00E618ED" w:rsidRPr="000604BE">
        <w:rPr>
          <w:sz w:val="28"/>
          <w:szCs w:val="28"/>
        </w:rPr>
        <w:tab/>
      </w:r>
      <w:r w:rsidR="00E618ED" w:rsidRPr="000604BE">
        <w:rPr>
          <w:sz w:val="28"/>
          <w:szCs w:val="28"/>
        </w:rPr>
        <w:tab/>
      </w:r>
      <w:r w:rsidR="00E618ED" w:rsidRPr="000604BE">
        <w:rPr>
          <w:sz w:val="28"/>
          <w:szCs w:val="28"/>
        </w:rPr>
        <w:tab/>
      </w:r>
      <w:r w:rsidR="00E618ED" w:rsidRPr="000604BE">
        <w:rPr>
          <w:sz w:val="28"/>
          <w:szCs w:val="28"/>
        </w:rPr>
        <w:tab/>
      </w:r>
      <w:r w:rsidR="004A6888" w:rsidRPr="000604BE">
        <w:rPr>
          <w:sz w:val="28"/>
          <w:szCs w:val="28"/>
        </w:rPr>
        <w:tab/>
      </w:r>
      <w:r w:rsidR="004A6888" w:rsidRPr="000604BE">
        <w:rPr>
          <w:sz w:val="28"/>
          <w:szCs w:val="28"/>
        </w:rPr>
        <w:tab/>
      </w:r>
      <w:r w:rsidR="000F69D2">
        <w:rPr>
          <w:sz w:val="28"/>
          <w:szCs w:val="28"/>
        </w:rPr>
        <w:tab/>
      </w:r>
      <w:r w:rsidR="000F69D2">
        <w:rPr>
          <w:sz w:val="28"/>
          <w:szCs w:val="28"/>
        </w:rPr>
        <w:tab/>
      </w:r>
      <w:r w:rsidR="000F69D2">
        <w:rPr>
          <w:sz w:val="28"/>
          <w:szCs w:val="28"/>
        </w:rPr>
        <w:tab/>
      </w:r>
      <w:r w:rsidR="000F69D2">
        <w:rPr>
          <w:sz w:val="28"/>
          <w:szCs w:val="28"/>
        </w:rPr>
        <w:tab/>
      </w:r>
      <w:r w:rsidR="000F69D2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="00B21624">
        <w:rPr>
          <w:sz w:val="28"/>
          <w:szCs w:val="28"/>
        </w:rPr>
        <w:tab/>
      </w:r>
      <w:r w:rsidRPr="000604BE">
        <w:rPr>
          <w:sz w:val="28"/>
          <w:szCs w:val="28"/>
        </w:rPr>
        <w:t>I. Circene</w:t>
      </w:r>
    </w:p>
    <w:p w:rsidR="00A81F46" w:rsidRPr="000604BE" w:rsidRDefault="00A81F46" w:rsidP="00E618ED">
      <w:pPr>
        <w:rPr>
          <w:sz w:val="28"/>
          <w:szCs w:val="28"/>
        </w:rPr>
      </w:pPr>
    </w:p>
    <w:p w:rsidR="00C93BFE" w:rsidRPr="000604BE" w:rsidRDefault="00C93BFE" w:rsidP="00E618ED">
      <w:pPr>
        <w:rPr>
          <w:sz w:val="28"/>
          <w:szCs w:val="28"/>
        </w:rPr>
      </w:pPr>
    </w:p>
    <w:p w:rsidR="00202F2A" w:rsidRDefault="00202F2A" w:rsidP="00202F2A">
      <w:pPr>
        <w:rPr>
          <w:sz w:val="28"/>
          <w:szCs w:val="28"/>
        </w:rPr>
      </w:pPr>
    </w:p>
    <w:p w:rsidR="00FB29CF" w:rsidRDefault="00FB29CF" w:rsidP="00202F2A">
      <w:pPr>
        <w:rPr>
          <w:sz w:val="28"/>
          <w:szCs w:val="28"/>
        </w:rPr>
      </w:pPr>
    </w:p>
    <w:p w:rsidR="00FB29CF" w:rsidRDefault="00FB29CF" w:rsidP="00202F2A">
      <w:pPr>
        <w:rPr>
          <w:sz w:val="28"/>
          <w:szCs w:val="28"/>
        </w:rPr>
      </w:pPr>
    </w:p>
    <w:p w:rsidR="00FB29CF" w:rsidRDefault="00FB29CF" w:rsidP="00202F2A">
      <w:pPr>
        <w:rPr>
          <w:sz w:val="28"/>
          <w:szCs w:val="28"/>
        </w:rPr>
      </w:pPr>
    </w:p>
    <w:p w:rsidR="00FB29CF" w:rsidRDefault="00FB29CF" w:rsidP="00202F2A">
      <w:pPr>
        <w:rPr>
          <w:sz w:val="28"/>
          <w:szCs w:val="28"/>
        </w:rPr>
      </w:pPr>
    </w:p>
    <w:p w:rsidR="00FB29CF" w:rsidRDefault="00FB29CF" w:rsidP="00202F2A">
      <w:pPr>
        <w:rPr>
          <w:sz w:val="28"/>
          <w:szCs w:val="28"/>
        </w:rPr>
      </w:pPr>
    </w:p>
    <w:p w:rsidR="008C5B8E" w:rsidRDefault="008C5B8E" w:rsidP="00202F2A">
      <w:pPr>
        <w:rPr>
          <w:sz w:val="28"/>
          <w:szCs w:val="28"/>
        </w:rPr>
      </w:pPr>
    </w:p>
    <w:p w:rsidR="008C5B8E" w:rsidRDefault="008C5B8E" w:rsidP="00202F2A">
      <w:pPr>
        <w:rPr>
          <w:sz w:val="28"/>
          <w:szCs w:val="28"/>
        </w:rPr>
      </w:pPr>
    </w:p>
    <w:p w:rsidR="008C5B8E" w:rsidRDefault="008C5B8E" w:rsidP="00202F2A">
      <w:pPr>
        <w:rPr>
          <w:sz w:val="28"/>
          <w:szCs w:val="28"/>
        </w:rPr>
      </w:pPr>
    </w:p>
    <w:p w:rsidR="00547E4A" w:rsidRPr="00FB29CF" w:rsidRDefault="003F1830" w:rsidP="00547E4A">
      <w:pPr>
        <w:pStyle w:val="Header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10.12</w:t>
      </w:r>
      <w:r w:rsidR="00547E4A" w:rsidRPr="00FB29CF">
        <w:rPr>
          <w:noProof/>
          <w:sz w:val="20"/>
          <w:szCs w:val="20"/>
        </w:rPr>
        <w:t xml:space="preserve">.2013. </w:t>
      </w:r>
      <w:r>
        <w:rPr>
          <w:noProof/>
          <w:sz w:val="20"/>
          <w:szCs w:val="20"/>
        </w:rPr>
        <w:t>14</w:t>
      </w:r>
      <w:r w:rsidR="00396D5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11</w:t>
      </w:r>
    </w:p>
    <w:p w:rsidR="00547E4A" w:rsidRPr="00FB29CF" w:rsidRDefault="003F1830" w:rsidP="00547E4A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929</w:t>
      </w:r>
    </w:p>
    <w:p w:rsidR="00547E4A" w:rsidRPr="00FB29CF" w:rsidRDefault="00547E4A" w:rsidP="00547E4A">
      <w:pPr>
        <w:jc w:val="both"/>
        <w:rPr>
          <w:sz w:val="20"/>
          <w:szCs w:val="20"/>
          <w:lang w:val="it-IT"/>
        </w:rPr>
      </w:pPr>
      <w:r w:rsidRPr="00FB29CF">
        <w:rPr>
          <w:sz w:val="20"/>
          <w:szCs w:val="20"/>
          <w:lang w:val="it-IT"/>
        </w:rPr>
        <w:t xml:space="preserve">V.Lūsa </w:t>
      </w:r>
    </w:p>
    <w:p w:rsidR="00547E4A" w:rsidRPr="00FB29CF" w:rsidRDefault="00547E4A" w:rsidP="00547E4A">
      <w:pPr>
        <w:jc w:val="both"/>
        <w:rPr>
          <w:sz w:val="20"/>
          <w:szCs w:val="20"/>
          <w:lang w:val="it-IT"/>
        </w:rPr>
      </w:pPr>
      <w:r w:rsidRPr="00FB29CF">
        <w:rPr>
          <w:sz w:val="20"/>
          <w:szCs w:val="20"/>
          <w:lang w:val="it-IT"/>
        </w:rPr>
        <w:t>67876099, vieda.lusa@vm.gov.lv</w:t>
      </w:r>
    </w:p>
    <w:p w:rsidR="00547E4A" w:rsidRPr="00FB29CF" w:rsidRDefault="00547E4A" w:rsidP="00547E4A">
      <w:pPr>
        <w:rPr>
          <w:sz w:val="20"/>
          <w:szCs w:val="20"/>
        </w:rPr>
      </w:pPr>
    </w:p>
    <w:p w:rsidR="00547E4A" w:rsidRPr="00FB29CF" w:rsidRDefault="006E60BB" w:rsidP="00547E4A">
      <w:pPr>
        <w:rPr>
          <w:sz w:val="20"/>
          <w:szCs w:val="20"/>
        </w:rPr>
      </w:pPr>
      <w:r w:rsidRPr="00FB29CF">
        <w:rPr>
          <w:sz w:val="20"/>
          <w:szCs w:val="20"/>
        </w:rPr>
        <w:t>G.Berķ</w:t>
      </w:r>
      <w:r w:rsidR="00547E4A" w:rsidRPr="00FB29CF">
        <w:rPr>
          <w:sz w:val="20"/>
          <w:szCs w:val="20"/>
        </w:rPr>
        <w:t xml:space="preserve">is </w:t>
      </w:r>
    </w:p>
    <w:p w:rsidR="00EC62B2" w:rsidRPr="00DE1DE5" w:rsidRDefault="00547E4A" w:rsidP="00E618ED">
      <w:pPr>
        <w:rPr>
          <w:sz w:val="20"/>
          <w:szCs w:val="20"/>
        </w:rPr>
      </w:pPr>
      <w:r w:rsidRPr="00FB29CF">
        <w:rPr>
          <w:sz w:val="20"/>
          <w:szCs w:val="20"/>
        </w:rPr>
        <w:t>67226164, gatis.berkis@antidopings.lv</w:t>
      </w:r>
    </w:p>
    <w:sectPr w:rsidR="00EC62B2" w:rsidRPr="00DE1DE5" w:rsidSect="000D33B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D0" w:rsidRDefault="000C01D0" w:rsidP="002E5A46">
      <w:r>
        <w:separator/>
      </w:r>
    </w:p>
  </w:endnote>
  <w:endnote w:type="continuationSeparator" w:id="0">
    <w:p w:rsidR="000C01D0" w:rsidRDefault="000C01D0" w:rsidP="002E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D0" w:rsidRPr="000F69D2" w:rsidRDefault="003F1830" w:rsidP="00202F2A">
    <w:pPr>
      <w:jc w:val="both"/>
      <w:outlineLvl w:val="0"/>
    </w:pPr>
    <w:r>
      <w:t>VManot_1012</w:t>
    </w:r>
    <w:r w:rsidR="000C01D0" w:rsidRPr="000F69D2">
      <w:t>13_dop; Ministru kabineta</w:t>
    </w:r>
    <w:r w:rsidR="000D33BC" w:rsidRPr="000F69D2">
      <w:t xml:space="preserve"> noteikumu projekta „Grozījums</w:t>
    </w:r>
    <w:r w:rsidR="000C01D0" w:rsidRPr="000F69D2">
      <w:t xml:space="preserve"> 2011.gada 19.oktobra Ministru kabineta noteikumos Nr. 820 „Dopinga kontroles kārtība”</w:t>
    </w:r>
    <w:r w:rsidR="000C01D0" w:rsidRPr="000F69D2">
      <w:rPr>
        <w:bCs/>
      </w:rPr>
      <w:t xml:space="preserve">” sākotnējās ietekmes novērtējuma </w:t>
    </w:r>
    <w:smartTag w:uri="schemas-tilde-lv/tildestengine" w:element="currency2">
      <w:smartTagPr>
        <w:attr w:name="text" w:val="ziņojums"/>
        <w:attr w:name="baseform" w:val="ziņojums"/>
        <w:attr w:name="id" w:val="-1"/>
      </w:smartTagPr>
      <w:r w:rsidR="000C01D0" w:rsidRPr="000F69D2">
        <w:rPr>
          <w:bCs/>
        </w:rPr>
        <w:t>ziņojums</w:t>
      </w:r>
    </w:smartTag>
    <w:r w:rsidR="000C01D0" w:rsidRPr="000F69D2">
      <w:rPr>
        <w:bCs/>
      </w:rPr>
      <w:t xml:space="preserve"> (</w:t>
    </w:r>
    <w:r w:rsidR="000C01D0" w:rsidRPr="000F69D2">
      <w:t>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D0" w:rsidRPr="000F69D2" w:rsidRDefault="003F1830" w:rsidP="00202F2A">
    <w:pPr>
      <w:jc w:val="both"/>
      <w:outlineLvl w:val="0"/>
    </w:pPr>
    <w:r>
      <w:t>VManot_1012</w:t>
    </w:r>
    <w:r w:rsidR="000C01D0" w:rsidRPr="000F69D2">
      <w:t>13_dop; Ministru kabine</w:t>
    </w:r>
    <w:r w:rsidR="000D33BC" w:rsidRPr="000F69D2">
      <w:t>ta noteikumu projekta „Grozījums</w:t>
    </w:r>
    <w:r w:rsidR="000C01D0" w:rsidRPr="000F69D2">
      <w:t xml:space="preserve"> 2011.gada 19.oktobra Ministru kabineta noteikumos Nr. 820 „Dopinga kontroles kārtība”</w:t>
    </w:r>
    <w:r w:rsidR="000C01D0" w:rsidRPr="000F69D2">
      <w:rPr>
        <w:bCs/>
      </w:rPr>
      <w:t xml:space="preserve">” sākotnējās ietekmes novērtējuma </w:t>
    </w:r>
    <w:smartTag w:uri="schemas-tilde-lv/tildestengine" w:element="currency2">
      <w:smartTagPr>
        <w:attr w:name="text" w:val="ziņojums"/>
        <w:attr w:name="baseform" w:val="ziņojums"/>
        <w:attr w:name="id" w:val="-1"/>
      </w:smartTagPr>
      <w:r w:rsidR="000C01D0" w:rsidRPr="000F69D2">
        <w:rPr>
          <w:bCs/>
        </w:rPr>
        <w:t>ziņojums</w:t>
      </w:r>
    </w:smartTag>
    <w:r w:rsidR="000C01D0" w:rsidRPr="000F69D2">
      <w:rPr>
        <w:bCs/>
      </w:rPr>
      <w:t xml:space="preserve"> (</w:t>
    </w:r>
    <w:r w:rsidR="000C01D0" w:rsidRPr="000F69D2">
      <w:t>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D0" w:rsidRDefault="000C01D0" w:rsidP="002E5A46">
      <w:r>
        <w:separator/>
      </w:r>
    </w:p>
  </w:footnote>
  <w:footnote w:type="continuationSeparator" w:id="0">
    <w:p w:rsidR="000C01D0" w:rsidRDefault="000C01D0" w:rsidP="002E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D0" w:rsidRDefault="0011782C" w:rsidP="00C262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1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D0" w:rsidRDefault="000C0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D0" w:rsidRDefault="0011782C">
    <w:pPr>
      <w:pStyle w:val="Header"/>
      <w:jc w:val="center"/>
    </w:pPr>
    <w:fldSimple w:instr=" PAGE   \* MERGEFORMAT ">
      <w:r w:rsidR="003F1830">
        <w:rPr>
          <w:noProof/>
        </w:rPr>
        <w:t>6</w:t>
      </w:r>
    </w:fldSimple>
  </w:p>
  <w:p w:rsidR="000C01D0" w:rsidRDefault="000C0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4FE"/>
    <w:multiLevelType w:val="hybridMultilevel"/>
    <w:tmpl w:val="23B68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1C99"/>
    <w:multiLevelType w:val="hybridMultilevel"/>
    <w:tmpl w:val="AA9A7DD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3A68"/>
    <w:multiLevelType w:val="hybridMultilevel"/>
    <w:tmpl w:val="23B68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2D81"/>
    <w:multiLevelType w:val="hybridMultilevel"/>
    <w:tmpl w:val="D8189850"/>
    <w:lvl w:ilvl="0" w:tplc="A2E25A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2BFB"/>
    <w:multiLevelType w:val="hybridMultilevel"/>
    <w:tmpl w:val="FF84356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17097"/>
    <w:multiLevelType w:val="hybridMultilevel"/>
    <w:tmpl w:val="09FC8008"/>
    <w:lvl w:ilvl="0" w:tplc="2EDABAB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3E1B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16D94"/>
    <w:multiLevelType w:val="hybridMultilevel"/>
    <w:tmpl w:val="33F0D5C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412D0F2D"/>
    <w:multiLevelType w:val="hybridMultilevel"/>
    <w:tmpl w:val="D9923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6DAD"/>
    <w:multiLevelType w:val="hybridMultilevel"/>
    <w:tmpl w:val="726044A8"/>
    <w:lvl w:ilvl="0" w:tplc="30B6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33132"/>
    <w:multiLevelType w:val="multilevel"/>
    <w:tmpl w:val="F4307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B3516E1"/>
    <w:multiLevelType w:val="hybridMultilevel"/>
    <w:tmpl w:val="F04C32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7581F"/>
    <w:multiLevelType w:val="hybridMultilevel"/>
    <w:tmpl w:val="DCFA0B88"/>
    <w:lvl w:ilvl="0" w:tplc="391A06C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8449A8"/>
    <w:multiLevelType w:val="hybridMultilevel"/>
    <w:tmpl w:val="E80E06A4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B1645"/>
    <w:rsid w:val="00000D0B"/>
    <w:rsid w:val="000023BC"/>
    <w:rsid w:val="00002DC5"/>
    <w:rsid w:val="00003240"/>
    <w:rsid w:val="0000732A"/>
    <w:rsid w:val="000116A9"/>
    <w:rsid w:val="00011F0E"/>
    <w:rsid w:val="00012557"/>
    <w:rsid w:val="000125C3"/>
    <w:rsid w:val="00013215"/>
    <w:rsid w:val="00014438"/>
    <w:rsid w:val="00015039"/>
    <w:rsid w:val="0001507A"/>
    <w:rsid w:val="00015207"/>
    <w:rsid w:val="00015C1A"/>
    <w:rsid w:val="0001788B"/>
    <w:rsid w:val="00020907"/>
    <w:rsid w:val="00021B2D"/>
    <w:rsid w:val="00021CCD"/>
    <w:rsid w:val="00024653"/>
    <w:rsid w:val="000253BE"/>
    <w:rsid w:val="00026AA9"/>
    <w:rsid w:val="0003152B"/>
    <w:rsid w:val="000326B4"/>
    <w:rsid w:val="00032DE1"/>
    <w:rsid w:val="000358B7"/>
    <w:rsid w:val="00037867"/>
    <w:rsid w:val="00041985"/>
    <w:rsid w:val="000443DA"/>
    <w:rsid w:val="00045206"/>
    <w:rsid w:val="00046225"/>
    <w:rsid w:val="000466DB"/>
    <w:rsid w:val="00050737"/>
    <w:rsid w:val="00050DA3"/>
    <w:rsid w:val="00050DAA"/>
    <w:rsid w:val="0005121B"/>
    <w:rsid w:val="000535CF"/>
    <w:rsid w:val="0005541B"/>
    <w:rsid w:val="00056CF0"/>
    <w:rsid w:val="000604BE"/>
    <w:rsid w:val="00062246"/>
    <w:rsid w:val="00062A1D"/>
    <w:rsid w:val="000637C0"/>
    <w:rsid w:val="00063959"/>
    <w:rsid w:val="00063EE0"/>
    <w:rsid w:val="00063FF3"/>
    <w:rsid w:val="00065DE4"/>
    <w:rsid w:val="00066A03"/>
    <w:rsid w:val="00066A85"/>
    <w:rsid w:val="000671E4"/>
    <w:rsid w:val="00067577"/>
    <w:rsid w:val="00070179"/>
    <w:rsid w:val="000718F4"/>
    <w:rsid w:val="0007219C"/>
    <w:rsid w:val="0007227D"/>
    <w:rsid w:val="000735F1"/>
    <w:rsid w:val="0007407C"/>
    <w:rsid w:val="00074C65"/>
    <w:rsid w:val="00080864"/>
    <w:rsid w:val="00081040"/>
    <w:rsid w:val="0008136B"/>
    <w:rsid w:val="000820B1"/>
    <w:rsid w:val="00083520"/>
    <w:rsid w:val="000851B4"/>
    <w:rsid w:val="00086B15"/>
    <w:rsid w:val="00091D2F"/>
    <w:rsid w:val="00092757"/>
    <w:rsid w:val="00092FDC"/>
    <w:rsid w:val="000940A4"/>
    <w:rsid w:val="000951B1"/>
    <w:rsid w:val="00095DE9"/>
    <w:rsid w:val="00097212"/>
    <w:rsid w:val="000973F2"/>
    <w:rsid w:val="00097528"/>
    <w:rsid w:val="00097853"/>
    <w:rsid w:val="000A08E1"/>
    <w:rsid w:val="000A1070"/>
    <w:rsid w:val="000A11DF"/>
    <w:rsid w:val="000A11FE"/>
    <w:rsid w:val="000A1EAE"/>
    <w:rsid w:val="000A250D"/>
    <w:rsid w:val="000A5E27"/>
    <w:rsid w:val="000A6993"/>
    <w:rsid w:val="000B13BE"/>
    <w:rsid w:val="000B29A9"/>
    <w:rsid w:val="000B591F"/>
    <w:rsid w:val="000B7217"/>
    <w:rsid w:val="000B7FAD"/>
    <w:rsid w:val="000C006D"/>
    <w:rsid w:val="000C01D0"/>
    <w:rsid w:val="000C0679"/>
    <w:rsid w:val="000C142F"/>
    <w:rsid w:val="000C154A"/>
    <w:rsid w:val="000C2598"/>
    <w:rsid w:val="000C390B"/>
    <w:rsid w:val="000C5466"/>
    <w:rsid w:val="000C5BF2"/>
    <w:rsid w:val="000C649A"/>
    <w:rsid w:val="000C77C2"/>
    <w:rsid w:val="000C7BF1"/>
    <w:rsid w:val="000C7FBC"/>
    <w:rsid w:val="000D0055"/>
    <w:rsid w:val="000D15C4"/>
    <w:rsid w:val="000D18FB"/>
    <w:rsid w:val="000D22CF"/>
    <w:rsid w:val="000D2A3D"/>
    <w:rsid w:val="000D33BC"/>
    <w:rsid w:val="000D7A2D"/>
    <w:rsid w:val="000E2450"/>
    <w:rsid w:val="000E3CB0"/>
    <w:rsid w:val="000E565C"/>
    <w:rsid w:val="000E5851"/>
    <w:rsid w:val="000E5A29"/>
    <w:rsid w:val="000E6560"/>
    <w:rsid w:val="000F00CE"/>
    <w:rsid w:val="000F69D2"/>
    <w:rsid w:val="00100B53"/>
    <w:rsid w:val="00106F63"/>
    <w:rsid w:val="001106FA"/>
    <w:rsid w:val="00112B74"/>
    <w:rsid w:val="00115360"/>
    <w:rsid w:val="00116D6E"/>
    <w:rsid w:val="0011782C"/>
    <w:rsid w:val="00117F6B"/>
    <w:rsid w:val="00120397"/>
    <w:rsid w:val="0012099C"/>
    <w:rsid w:val="00120BC1"/>
    <w:rsid w:val="00122FBE"/>
    <w:rsid w:val="001236A7"/>
    <w:rsid w:val="001250AB"/>
    <w:rsid w:val="00125F6D"/>
    <w:rsid w:val="001326EB"/>
    <w:rsid w:val="00133BAF"/>
    <w:rsid w:val="00135226"/>
    <w:rsid w:val="00135986"/>
    <w:rsid w:val="00136312"/>
    <w:rsid w:val="0013790D"/>
    <w:rsid w:val="001410FB"/>
    <w:rsid w:val="001424C0"/>
    <w:rsid w:val="001435CF"/>
    <w:rsid w:val="00144FBE"/>
    <w:rsid w:val="00147B01"/>
    <w:rsid w:val="00151BD3"/>
    <w:rsid w:val="0015200A"/>
    <w:rsid w:val="001540E9"/>
    <w:rsid w:val="00154192"/>
    <w:rsid w:val="00154D75"/>
    <w:rsid w:val="00154E14"/>
    <w:rsid w:val="0015529A"/>
    <w:rsid w:val="00156073"/>
    <w:rsid w:val="00156C3F"/>
    <w:rsid w:val="001576FB"/>
    <w:rsid w:val="00167B0D"/>
    <w:rsid w:val="0017061B"/>
    <w:rsid w:val="0017178E"/>
    <w:rsid w:val="001723A3"/>
    <w:rsid w:val="00176E1E"/>
    <w:rsid w:val="00177459"/>
    <w:rsid w:val="00184B07"/>
    <w:rsid w:val="00187A00"/>
    <w:rsid w:val="00192598"/>
    <w:rsid w:val="00192C43"/>
    <w:rsid w:val="001932E9"/>
    <w:rsid w:val="00193650"/>
    <w:rsid w:val="00193729"/>
    <w:rsid w:val="00196D8C"/>
    <w:rsid w:val="001977C0"/>
    <w:rsid w:val="001979BA"/>
    <w:rsid w:val="001A00AE"/>
    <w:rsid w:val="001A0396"/>
    <w:rsid w:val="001A0954"/>
    <w:rsid w:val="001A16B1"/>
    <w:rsid w:val="001A1D64"/>
    <w:rsid w:val="001A27FF"/>
    <w:rsid w:val="001A35C7"/>
    <w:rsid w:val="001A4C53"/>
    <w:rsid w:val="001A76E3"/>
    <w:rsid w:val="001B0007"/>
    <w:rsid w:val="001B0B5D"/>
    <w:rsid w:val="001B247F"/>
    <w:rsid w:val="001B2DA5"/>
    <w:rsid w:val="001B4031"/>
    <w:rsid w:val="001B444D"/>
    <w:rsid w:val="001B5054"/>
    <w:rsid w:val="001B6B4C"/>
    <w:rsid w:val="001C086C"/>
    <w:rsid w:val="001C200B"/>
    <w:rsid w:val="001C232F"/>
    <w:rsid w:val="001C3DD4"/>
    <w:rsid w:val="001C495C"/>
    <w:rsid w:val="001C67D2"/>
    <w:rsid w:val="001C6BD8"/>
    <w:rsid w:val="001D0A7F"/>
    <w:rsid w:val="001D1735"/>
    <w:rsid w:val="001D34AD"/>
    <w:rsid w:val="001D6103"/>
    <w:rsid w:val="001D6C29"/>
    <w:rsid w:val="001E12BE"/>
    <w:rsid w:val="001E2472"/>
    <w:rsid w:val="001E2D68"/>
    <w:rsid w:val="001E55A8"/>
    <w:rsid w:val="001E649E"/>
    <w:rsid w:val="001E7468"/>
    <w:rsid w:val="001F1696"/>
    <w:rsid w:val="001F177C"/>
    <w:rsid w:val="001F2B60"/>
    <w:rsid w:val="001F472F"/>
    <w:rsid w:val="001F5A63"/>
    <w:rsid w:val="001F609A"/>
    <w:rsid w:val="0020146C"/>
    <w:rsid w:val="00201ADB"/>
    <w:rsid w:val="0020216D"/>
    <w:rsid w:val="00202F2A"/>
    <w:rsid w:val="00203686"/>
    <w:rsid w:val="00204060"/>
    <w:rsid w:val="0020412C"/>
    <w:rsid w:val="0020460E"/>
    <w:rsid w:val="0020613F"/>
    <w:rsid w:val="002062FA"/>
    <w:rsid w:val="002075C4"/>
    <w:rsid w:val="00210142"/>
    <w:rsid w:val="00213273"/>
    <w:rsid w:val="0021345F"/>
    <w:rsid w:val="00220B0D"/>
    <w:rsid w:val="00220ED9"/>
    <w:rsid w:val="0022211D"/>
    <w:rsid w:val="00223131"/>
    <w:rsid w:val="00223515"/>
    <w:rsid w:val="00223C06"/>
    <w:rsid w:val="00224A8B"/>
    <w:rsid w:val="002258EB"/>
    <w:rsid w:val="00225EC5"/>
    <w:rsid w:val="00226E05"/>
    <w:rsid w:val="00227051"/>
    <w:rsid w:val="00227BBF"/>
    <w:rsid w:val="0023095F"/>
    <w:rsid w:val="00231E4F"/>
    <w:rsid w:val="002329B3"/>
    <w:rsid w:val="00235DF3"/>
    <w:rsid w:val="00236FB1"/>
    <w:rsid w:val="00241D53"/>
    <w:rsid w:val="00243169"/>
    <w:rsid w:val="00246361"/>
    <w:rsid w:val="00246BFF"/>
    <w:rsid w:val="00252954"/>
    <w:rsid w:val="0025326A"/>
    <w:rsid w:val="002535A2"/>
    <w:rsid w:val="002544FA"/>
    <w:rsid w:val="00256A29"/>
    <w:rsid w:val="00256D2F"/>
    <w:rsid w:val="00256EB8"/>
    <w:rsid w:val="00257265"/>
    <w:rsid w:val="00260805"/>
    <w:rsid w:val="00261D06"/>
    <w:rsid w:val="002643D7"/>
    <w:rsid w:val="0026558D"/>
    <w:rsid w:val="00266C92"/>
    <w:rsid w:val="00270343"/>
    <w:rsid w:val="00272589"/>
    <w:rsid w:val="002740FD"/>
    <w:rsid w:val="002765BC"/>
    <w:rsid w:val="0028105C"/>
    <w:rsid w:val="002818A2"/>
    <w:rsid w:val="00281CE9"/>
    <w:rsid w:val="002820F7"/>
    <w:rsid w:val="00283282"/>
    <w:rsid w:val="002834D1"/>
    <w:rsid w:val="00283A6E"/>
    <w:rsid w:val="00284E57"/>
    <w:rsid w:val="00286369"/>
    <w:rsid w:val="002863E1"/>
    <w:rsid w:val="00286869"/>
    <w:rsid w:val="00287614"/>
    <w:rsid w:val="002877B4"/>
    <w:rsid w:val="00287A67"/>
    <w:rsid w:val="0029001F"/>
    <w:rsid w:val="00291C52"/>
    <w:rsid w:val="00292390"/>
    <w:rsid w:val="00292FFF"/>
    <w:rsid w:val="002936CC"/>
    <w:rsid w:val="00293CDB"/>
    <w:rsid w:val="00294112"/>
    <w:rsid w:val="00294B23"/>
    <w:rsid w:val="00294F81"/>
    <w:rsid w:val="00296885"/>
    <w:rsid w:val="002A0A43"/>
    <w:rsid w:val="002A144B"/>
    <w:rsid w:val="002A1D01"/>
    <w:rsid w:val="002A2391"/>
    <w:rsid w:val="002A2419"/>
    <w:rsid w:val="002A39E0"/>
    <w:rsid w:val="002A3BA3"/>
    <w:rsid w:val="002A5F7F"/>
    <w:rsid w:val="002B00F5"/>
    <w:rsid w:val="002B1B5D"/>
    <w:rsid w:val="002B3EBE"/>
    <w:rsid w:val="002B597A"/>
    <w:rsid w:val="002B70B0"/>
    <w:rsid w:val="002C1718"/>
    <w:rsid w:val="002C2320"/>
    <w:rsid w:val="002C3D8C"/>
    <w:rsid w:val="002C41F6"/>
    <w:rsid w:val="002C426F"/>
    <w:rsid w:val="002C443A"/>
    <w:rsid w:val="002C443D"/>
    <w:rsid w:val="002C5C02"/>
    <w:rsid w:val="002C5E60"/>
    <w:rsid w:val="002C68BF"/>
    <w:rsid w:val="002C70ED"/>
    <w:rsid w:val="002C7252"/>
    <w:rsid w:val="002C74CD"/>
    <w:rsid w:val="002D2E0F"/>
    <w:rsid w:val="002D45AF"/>
    <w:rsid w:val="002D6080"/>
    <w:rsid w:val="002D6082"/>
    <w:rsid w:val="002D7217"/>
    <w:rsid w:val="002D7D58"/>
    <w:rsid w:val="002E1FF6"/>
    <w:rsid w:val="002E20F5"/>
    <w:rsid w:val="002E2263"/>
    <w:rsid w:val="002E2D72"/>
    <w:rsid w:val="002E31FC"/>
    <w:rsid w:val="002E4051"/>
    <w:rsid w:val="002E4699"/>
    <w:rsid w:val="002E4D6E"/>
    <w:rsid w:val="002E5998"/>
    <w:rsid w:val="002E5A46"/>
    <w:rsid w:val="002F0874"/>
    <w:rsid w:val="002F1306"/>
    <w:rsid w:val="002F187B"/>
    <w:rsid w:val="002F2CD7"/>
    <w:rsid w:val="002F531B"/>
    <w:rsid w:val="002F6709"/>
    <w:rsid w:val="002F6FE9"/>
    <w:rsid w:val="002F7AA7"/>
    <w:rsid w:val="0030182F"/>
    <w:rsid w:val="00303BA8"/>
    <w:rsid w:val="003102FE"/>
    <w:rsid w:val="0031059C"/>
    <w:rsid w:val="003107D6"/>
    <w:rsid w:val="0031171A"/>
    <w:rsid w:val="003127C6"/>
    <w:rsid w:val="00312808"/>
    <w:rsid w:val="00312844"/>
    <w:rsid w:val="00314977"/>
    <w:rsid w:val="00314ED6"/>
    <w:rsid w:val="00315190"/>
    <w:rsid w:val="00317CA4"/>
    <w:rsid w:val="00317FB6"/>
    <w:rsid w:val="00320429"/>
    <w:rsid w:val="003207D1"/>
    <w:rsid w:val="003227AA"/>
    <w:rsid w:val="003234EB"/>
    <w:rsid w:val="003262EA"/>
    <w:rsid w:val="0032738F"/>
    <w:rsid w:val="00327FB7"/>
    <w:rsid w:val="00331C88"/>
    <w:rsid w:val="00333A2F"/>
    <w:rsid w:val="0033408D"/>
    <w:rsid w:val="003346AF"/>
    <w:rsid w:val="003376F5"/>
    <w:rsid w:val="00337E01"/>
    <w:rsid w:val="003430E6"/>
    <w:rsid w:val="003439E9"/>
    <w:rsid w:val="00346022"/>
    <w:rsid w:val="00346929"/>
    <w:rsid w:val="00346DC8"/>
    <w:rsid w:val="00351871"/>
    <w:rsid w:val="00351D3C"/>
    <w:rsid w:val="003520CF"/>
    <w:rsid w:val="003543AE"/>
    <w:rsid w:val="003546D6"/>
    <w:rsid w:val="003549CF"/>
    <w:rsid w:val="00355845"/>
    <w:rsid w:val="00360162"/>
    <w:rsid w:val="00360EC3"/>
    <w:rsid w:val="00364274"/>
    <w:rsid w:val="00364B8A"/>
    <w:rsid w:val="003652FC"/>
    <w:rsid w:val="00367010"/>
    <w:rsid w:val="003708FB"/>
    <w:rsid w:val="00371560"/>
    <w:rsid w:val="00372F8D"/>
    <w:rsid w:val="003730EB"/>
    <w:rsid w:val="003731D6"/>
    <w:rsid w:val="00374335"/>
    <w:rsid w:val="003760C3"/>
    <w:rsid w:val="00380833"/>
    <w:rsid w:val="00380FBB"/>
    <w:rsid w:val="003813DD"/>
    <w:rsid w:val="0038604B"/>
    <w:rsid w:val="00386CDF"/>
    <w:rsid w:val="003921E1"/>
    <w:rsid w:val="00392DE2"/>
    <w:rsid w:val="00396D51"/>
    <w:rsid w:val="003970B2"/>
    <w:rsid w:val="00397B85"/>
    <w:rsid w:val="003A0668"/>
    <w:rsid w:val="003A07E7"/>
    <w:rsid w:val="003A2F0F"/>
    <w:rsid w:val="003A3E3B"/>
    <w:rsid w:val="003A522F"/>
    <w:rsid w:val="003A60D1"/>
    <w:rsid w:val="003A7D23"/>
    <w:rsid w:val="003B12A7"/>
    <w:rsid w:val="003B18A2"/>
    <w:rsid w:val="003B676F"/>
    <w:rsid w:val="003B6C2B"/>
    <w:rsid w:val="003B6FF6"/>
    <w:rsid w:val="003C05F8"/>
    <w:rsid w:val="003C1A9C"/>
    <w:rsid w:val="003C3379"/>
    <w:rsid w:val="003C3A19"/>
    <w:rsid w:val="003C436A"/>
    <w:rsid w:val="003C46B6"/>
    <w:rsid w:val="003C6546"/>
    <w:rsid w:val="003D0818"/>
    <w:rsid w:val="003D1043"/>
    <w:rsid w:val="003D2A9C"/>
    <w:rsid w:val="003D3105"/>
    <w:rsid w:val="003D312A"/>
    <w:rsid w:val="003D3B47"/>
    <w:rsid w:val="003D4A3B"/>
    <w:rsid w:val="003D61D7"/>
    <w:rsid w:val="003D7498"/>
    <w:rsid w:val="003D773F"/>
    <w:rsid w:val="003E097D"/>
    <w:rsid w:val="003E562A"/>
    <w:rsid w:val="003E5C46"/>
    <w:rsid w:val="003E694F"/>
    <w:rsid w:val="003E76BD"/>
    <w:rsid w:val="003F02F5"/>
    <w:rsid w:val="003F10A6"/>
    <w:rsid w:val="003F1830"/>
    <w:rsid w:val="003F1E5B"/>
    <w:rsid w:val="003F3C4A"/>
    <w:rsid w:val="004009BF"/>
    <w:rsid w:val="00400CFF"/>
    <w:rsid w:val="00400E51"/>
    <w:rsid w:val="00403EDA"/>
    <w:rsid w:val="0040512B"/>
    <w:rsid w:val="00405C8E"/>
    <w:rsid w:val="00412038"/>
    <w:rsid w:val="0041230A"/>
    <w:rsid w:val="00413A9E"/>
    <w:rsid w:val="0041510C"/>
    <w:rsid w:val="004166E3"/>
    <w:rsid w:val="00421FC7"/>
    <w:rsid w:val="004236A7"/>
    <w:rsid w:val="00424476"/>
    <w:rsid w:val="00425695"/>
    <w:rsid w:val="00427B6B"/>
    <w:rsid w:val="00430FE9"/>
    <w:rsid w:val="004316D7"/>
    <w:rsid w:val="0043599D"/>
    <w:rsid w:val="00436528"/>
    <w:rsid w:val="00437098"/>
    <w:rsid w:val="0044129A"/>
    <w:rsid w:val="004418A3"/>
    <w:rsid w:val="00442754"/>
    <w:rsid w:val="00442AC7"/>
    <w:rsid w:val="00442D26"/>
    <w:rsid w:val="00443B9C"/>
    <w:rsid w:val="004445C0"/>
    <w:rsid w:val="004474F2"/>
    <w:rsid w:val="00452E8C"/>
    <w:rsid w:val="00454002"/>
    <w:rsid w:val="004546D5"/>
    <w:rsid w:val="00456D71"/>
    <w:rsid w:val="004601AD"/>
    <w:rsid w:val="00460510"/>
    <w:rsid w:val="00461A4A"/>
    <w:rsid w:val="00462C27"/>
    <w:rsid w:val="00465F14"/>
    <w:rsid w:val="00467C99"/>
    <w:rsid w:val="0047016A"/>
    <w:rsid w:val="00472638"/>
    <w:rsid w:val="0047285C"/>
    <w:rsid w:val="004729A5"/>
    <w:rsid w:val="00473253"/>
    <w:rsid w:val="004732B6"/>
    <w:rsid w:val="00473CD6"/>
    <w:rsid w:val="00473D54"/>
    <w:rsid w:val="004746C7"/>
    <w:rsid w:val="0047517D"/>
    <w:rsid w:val="00475702"/>
    <w:rsid w:val="004776A1"/>
    <w:rsid w:val="00480594"/>
    <w:rsid w:val="004834E9"/>
    <w:rsid w:val="00485712"/>
    <w:rsid w:val="00486AC4"/>
    <w:rsid w:val="004905F6"/>
    <w:rsid w:val="004909E7"/>
    <w:rsid w:val="00490B00"/>
    <w:rsid w:val="00494745"/>
    <w:rsid w:val="00494BD9"/>
    <w:rsid w:val="004957A4"/>
    <w:rsid w:val="00496370"/>
    <w:rsid w:val="004971CE"/>
    <w:rsid w:val="00497861"/>
    <w:rsid w:val="004A0F1E"/>
    <w:rsid w:val="004A1270"/>
    <w:rsid w:val="004A2265"/>
    <w:rsid w:val="004A460B"/>
    <w:rsid w:val="004A47CB"/>
    <w:rsid w:val="004A6888"/>
    <w:rsid w:val="004A6D29"/>
    <w:rsid w:val="004A71F1"/>
    <w:rsid w:val="004A7733"/>
    <w:rsid w:val="004B12E1"/>
    <w:rsid w:val="004B2EAE"/>
    <w:rsid w:val="004B4B7C"/>
    <w:rsid w:val="004B6DC9"/>
    <w:rsid w:val="004C128C"/>
    <w:rsid w:val="004C1CC4"/>
    <w:rsid w:val="004C2ABC"/>
    <w:rsid w:val="004D44C5"/>
    <w:rsid w:val="004D505A"/>
    <w:rsid w:val="004D5AB7"/>
    <w:rsid w:val="004D5C6F"/>
    <w:rsid w:val="004D6C71"/>
    <w:rsid w:val="004D7A26"/>
    <w:rsid w:val="004E5E99"/>
    <w:rsid w:val="004E6345"/>
    <w:rsid w:val="004E6670"/>
    <w:rsid w:val="004F159D"/>
    <w:rsid w:val="004F3218"/>
    <w:rsid w:val="004F4291"/>
    <w:rsid w:val="004F446C"/>
    <w:rsid w:val="004F65BC"/>
    <w:rsid w:val="004F6E59"/>
    <w:rsid w:val="004F79B2"/>
    <w:rsid w:val="0050073F"/>
    <w:rsid w:val="005016D0"/>
    <w:rsid w:val="00501D05"/>
    <w:rsid w:val="00501DE8"/>
    <w:rsid w:val="005027D7"/>
    <w:rsid w:val="0050748B"/>
    <w:rsid w:val="0051083E"/>
    <w:rsid w:val="00511A1A"/>
    <w:rsid w:val="00513BAD"/>
    <w:rsid w:val="00514FAF"/>
    <w:rsid w:val="00517B56"/>
    <w:rsid w:val="00517F98"/>
    <w:rsid w:val="00520116"/>
    <w:rsid w:val="00524626"/>
    <w:rsid w:val="0052542C"/>
    <w:rsid w:val="005279CE"/>
    <w:rsid w:val="005307B9"/>
    <w:rsid w:val="005316B4"/>
    <w:rsid w:val="005347F1"/>
    <w:rsid w:val="00536903"/>
    <w:rsid w:val="00537135"/>
    <w:rsid w:val="005374B3"/>
    <w:rsid w:val="00542834"/>
    <w:rsid w:val="00545092"/>
    <w:rsid w:val="00545828"/>
    <w:rsid w:val="0054658A"/>
    <w:rsid w:val="005473D6"/>
    <w:rsid w:val="00547C51"/>
    <w:rsid w:val="00547E4A"/>
    <w:rsid w:val="005506B1"/>
    <w:rsid w:val="005528A4"/>
    <w:rsid w:val="00552CF5"/>
    <w:rsid w:val="00552D93"/>
    <w:rsid w:val="00555BC4"/>
    <w:rsid w:val="005576BD"/>
    <w:rsid w:val="00557C09"/>
    <w:rsid w:val="0056190D"/>
    <w:rsid w:val="00562181"/>
    <w:rsid w:val="005655E8"/>
    <w:rsid w:val="00565FC1"/>
    <w:rsid w:val="005718B9"/>
    <w:rsid w:val="00571F68"/>
    <w:rsid w:val="00572CF8"/>
    <w:rsid w:val="005730DB"/>
    <w:rsid w:val="00573F75"/>
    <w:rsid w:val="005754CF"/>
    <w:rsid w:val="005759F1"/>
    <w:rsid w:val="00577904"/>
    <w:rsid w:val="00577DAD"/>
    <w:rsid w:val="00581E5E"/>
    <w:rsid w:val="0058318C"/>
    <w:rsid w:val="005835BF"/>
    <w:rsid w:val="00584ABA"/>
    <w:rsid w:val="0058515A"/>
    <w:rsid w:val="00591804"/>
    <w:rsid w:val="00591A1B"/>
    <w:rsid w:val="00591F67"/>
    <w:rsid w:val="005929F0"/>
    <w:rsid w:val="00593333"/>
    <w:rsid w:val="005934F5"/>
    <w:rsid w:val="005948EA"/>
    <w:rsid w:val="005952EA"/>
    <w:rsid w:val="005974F3"/>
    <w:rsid w:val="005A0FEC"/>
    <w:rsid w:val="005A1B01"/>
    <w:rsid w:val="005A1F16"/>
    <w:rsid w:val="005A361C"/>
    <w:rsid w:val="005A4CD7"/>
    <w:rsid w:val="005A625D"/>
    <w:rsid w:val="005A634A"/>
    <w:rsid w:val="005A68ED"/>
    <w:rsid w:val="005A7CBF"/>
    <w:rsid w:val="005B0AE3"/>
    <w:rsid w:val="005B0B70"/>
    <w:rsid w:val="005B1912"/>
    <w:rsid w:val="005B349A"/>
    <w:rsid w:val="005B44CA"/>
    <w:rsid w:val="005B5282"/>
    <w:rsid w:val="005B58EE"/>
    <w:rsid w:val="005B62AB"/>
    <w:rsid w:val="005B70E7"/>
    <w:rsid w:val="005C4735"/>
    <w:rsid w:val="005C4BE9"/>
    <w:rsid w:val="005C5564"/>
    <w:rsid w:val="005C5CB0"/>
    <w:rsid w:val="005C5FEE"/>
    <w:rsid w:val="005D1914"/>
    <w:rsid w:val="005D42A6"/>
    <w:rsid w:val="005D525A"/>
    <w:rsid w:val="005D5EC1"/>
    <w:rsid w:val="005D6AB4"/>
    <w:rsid w:val="005E13CE"/>
    <w:rsid w:val="005E1A3B"/>
    <w:rsid w:val="005E218A"/>
    <w:rsid w:val="005E3FF1"/>
    <w:rsid w:val="005E5F87"/>
    <w:rsid w:val="005E6DE5"/>
    <w:rsid w:val="005E73D9"/>
    <w:rsid w:val="005E7D84"/>
    <w:rsid w:val="005F0443"/>
    <w:rsid w:val="005F1701"/>
    <w:rsid w:val="005F1B89"/>
    <w:rsid w:val="005F5829"/>
    <w:rsid w:val="0060017A"/>
    <w:rsid w:val="00602FED"/>
    <w:rsid w:val="006038DD"/>
    <w:rsid w:val="00603A90"/>
    <w:rsid w:val="006117DF"/>
    <w:rsid w:val="006118D1"/>
    <w:rsid w:val="00617929"/>
    <w:rsid w:val="00621322"/>
    <w:rsid w:val="00624C18"/>
    <w:rsid w:val="00626422"/>
    <w:rsid w:val="00632315"/>
    <w:rsid w:val="00635C7D"/>
    <w:rsid w:val="00636DAD"/>
    <w:rsid w:val="00644AD6"/>
    <w:rsid w:val="006456F5"/>
    <w:rsid w:val="006457A6"/>
    <w:rsid w:val="00646600"/>
    <w:rsid w:val="00647C37"/>
    <w:rsid w:val="00650CF0"/>
    <w:rsid w:val="0065214A"/>
    <w:rsid w:val="006528A2"/>
    <w:rsid w:val="00652BBE"/>
    <w:rsid w:val="0065333A"/>
    <w:rsid w:val="00653C98"/>
    <w:rsid w:val="00657157"/>
    <w:rsid w:val="00660470"/>
    <w:rsid w:val="00661AFC"/>
    <w:rsid w:val="006630DB"/>
    <w:rsid w:val="0066498E"/>
    <w:rsid w:val="00664D48"/>
    <w:rsid w:val="0066513A"/>
    <w:rsid w:val="006665BD"/>
    <w:rsid w:val="00666CF5"/>
    <w:rsid w:val="00667143"/>
    <w:rsid w:val="00670E2C"/>
    <w:rsid w:val="00671260"/>
    <w:rsid w:val="00672F13"/>
    <w:rsid w:val="0067387E"/>
    <w:rsid w:val="00674349"/>
    <w:rsid w:val="006802FB"/>
    <w:rsid w:val="00680B22"/>
    <w:rsid w:val="006810E5"/>
    <w:rsid w:val="00681DDD"/>
    <w:rsid w:val="0068341D"/>
    <w:rsid w:val="00683CDF"/>
    <w:rsid w:val="00684695"/>
    <w:rsid w:val="00685F48"/>
    <w:rsid w:val="00686C46"/>
    <w:rsid w:val="00687F2F"/>
    <w:rsid w:val="006902FC"/>
    <w:rsid w:val="00691332"/>
    <w:rsid w:val="006949CC"/>
    <w:rsid w:val="006A12C4"/>
    <w:rsid w:val="006A288C"/>
    <w:rsid w:val="006A2F0D"/>
    <w:rsid w:val="006A365D"/>
    <w:rsid w:val="006A3E37"/>
    <w:rsid w:val="006A3F12"/>
    <w:rsid w:val="006A40DE"/>
    <w:rsid w:val="006A602E"/>
    <w:rsid w:val="006A699D"/>
    <w:rsid w:val="006A7244"/>
    <w:rsid w:val="006B2246"/>
    <w:rsid w:val="006B277F"/>
    <w:rsid w:val="006B2B81"/>
    <w:rsid w:val="006B350A"/>
    <w:rsid w:val="006B4721"/>
    <w:rsid w:val="006B5D03"/>
    <w:rsid w:val="006B5E45"/>
    <w:rsid w:val="006B7155"/>
    <w:rsid w:val="006B78B8"/>
    <w:rsid w:val="006C19BE"/>
    <w:rsid w:val="006C2E8E"/>
    <w:rsid w:val="006C3FEE"/>
    <w:rsid w:val="006C465F"/>
    <w:rsid w:val="006C52E4"/>
    <w:rsid w:val="006C57D8"/>
    <w:rsid w:val="006C5EFD"/>
    <w:rsid w:val="006C68EA"/>
    <w:rsid w:val="006C75B3"/>
    <w:rsid w:val="006D0261"/>
    <w:rsid w:val="006D192B"/>
    <w:rsid w:val="006D6B3C"/>
    <w:rsid w:val="006E1395"/>
    <w:rsid w:val="006E1F8C"/>
    <w:rsid w:val="006E2664"/>
    <w:rsid w:val="006E2CBC"/>
    <w:rsid w:val="006E3296"/>
    <w:rsid w:val="006E3FA7"/>
    <w:rsid w:val="006E4EC4"/>
    <w:rsid w:val="006E5B48"/>
    <w:rsid w:val="006E6052"/>
    <w:rsid w:val="006E60BB"/>
    <w:rsid w:val="006F06A8"/>
    <w:rsid w:val="006F0FA5"/>
    <w:rsid w:val="006F2758"/>
    <w:rsid w:val="006F373D"/>
    <w:rsid w:val="006F42A5"/>
    <w:rsid w:val="006F45E4"/>
    <w:rsid w:val="006F4F03"/>
    <w:rsid w:val="006F66E0"/>
    <w:rsid w:val="00701C79"/>
    <w:rsid w:val="0070267B"/>
    <w:rsid w:val="00703264"/>
    <w:rsid w:val="00703FCB"/>
    <w:rsid w:val="00704997"/>
    <w:rsid w:val="0070601F"/>
    <w:rsid w:val="00712B9E"/>
    <w:rsid w:val="00714F3F"/>
    <w:rsid w:val="00715DEC"/>
    <w:rsid w:val="0071662A"/>
    <w:rsid w:val="00716CEB"/>
    <w:rsid w:val="00717D4E"/>
    <w:rsid w:val="00717E65"/>
    <w:rsid w:val="00720535"/>
    <w:rsid w:val="00720F46"/>
    <w:rsid w:val="0072167B"/>
    <w:rsid w:val="00722F79"/>
    <w:rsid w:val="00723C56"/>
    <w:rsid w:val="007244B5"/>
    <w:rsid w:val="00724D15"/>
    <w:rsid w:val="007259BF"/>
    <w:rsid w:val="00727CC3"/>
    <w:rsid w:val="00727D69"/>
    <w:rsid w:val="00730A19"/>
    <w:rsid w:val="00730A54"/>
    <w:rsid w:val="007322FB"/>
    <w:rsid w:val="00732C51"/>
    <w:rsid w:val="0073446C"/>
    <w:rsid w:val="00744854"/>
    <w:rsid w:val="00747430"/>
    <w:rsid w:val="0074765E"/>
    <w:rsid w:val="0075011A"/>
    <w:rsid w:val="007503DF"/>
    <w:rsid w:val="00754086"/>
    <w:rsid w:val="00754D1B"/>
    <w:rsid w:val="007565A8"/>
    <w:rsid w:val="007604AF"/>
    <w:rsid w:val="0076186B"/>
    <w:rsid w:val="00761D8D"/>
    <w:rsid w:val="00762319"/>
    <w:rsid w:val="00762D60"/>
    <w:rsid w:val="00763414"/>
    <w:rsid w:val="0076379F"/>
    <w:rsid w:val="007677A8"/>
    <w:rsid w:val="007725DD"/>
    <w:rsid w:val="007734BA"/>
    <w:rsid w:val="00775ED1"/>
    <w:rsid w:val="0077651D"/>
    <w:rsid w:val="00780AD1"/>
    <w:rsid w:val="00782C45"/>
    <w:rsid w:val="00783750"/>
    <w:rsid w:val="007913D7"/>
    <w:rsid w:val="007978BE"/>
    <w:rsid w:val="007A464F"/>
    <w:rsid w:val="007A4B34"/>
    <w:rsid w:val="007B02FD"/>
    <w:rsid w:val="007B15D4"/>
    <w:rsid w:val="007B2AEE"/>
    <w:rsid w:val="007B2DCE"/>
    <w:rsid w:val="007B5D18"/>
    <w:rsid w:val="007B7486"/>
    <w:rsid w:val="007C0AA1"/>
    <w:rsid w:val="007C3448"/>
    <w:rsid w:val="007C3732"/>
    <w:rsid w:val="007C4338"/>
    <w:rsid w:val="007C4792"/>
    <w:rsid w:val="007C5784"/>
    <w:rsid w:val="007C6ECF"/>
    <w:rsid w:val="007C7A30"/>
    <w:rsid w:val="007D0AFB"/>
    <w:rsid w:val="007D21C2"/>
    <w:rsid w:val="007D3204"/>
    <w:rsid w:val="007D3223"/>
    <w:rsid w:val="007D4C02"/>
    <w:rsid w:val="007D5156"/>
    <w:rsid w:val="007D5A89"/>
    <w:rsid w:val="007D5E6C"/>
    <w:rsid w:val="007D5E85"/>
    <w:rsid w:val="007E0ED5"/>
    <w:rsid w:val="007E3DE1"/>
    <w:rsid w:val="007E491B"/>
    <w:rsid w:val="007E73F1"/>
    <w:rsid w:val="007F0379"/>
    <w:rsid w:val="007F0A99"/>
    <w:rsid w:val="007F4DFB"/>
    <w:rsid w:val="007F4F57"/>
    <w:rsid w:val="007F74A0"/>
    <w:rsid w:val="007F7C9B"/>
    <w:rsid w:val="007F7E1C"/>
    <w:rsid w:val="008010C8"/>
    <w:rsid w:val="008024A4"/>
    <w:rsid w:val="00803DB7"/>
    <w:rsid w:val="00804ABA"/>
    <w:rsid w:val="00806736"/>
    <w:rsid w:val="00807DAF"/>
    <w:rsid w:val="008112F2"/>
    <w:rsid w:val="00811504"/>
    <w:rsid w:val="00816E17"/>
    <w:rsid w:val="00817BCE"/>
    <w:rsid w:val="00821645"/>
    <w:rsid w:val="00822252"/>
    <w:rsid w:val="0082255B"/>
    <w:rsid w:val="0082333E"/>
    <w:rsid w:val="008237BB"/>
    <w:rsid w:val="0082382D"/>
    <w:rsid w:val="00825919"/>
    <w:rsid w:val="00825FA6"/>
    <w:rsid w:val="008306FD"/>
    <w:rsid w:val="00831678"/>
    <w:rsid w:val="00833443"/>
    <w:rsid w:val="008345BE"/>
    <w:rsid w:val="00834DD1"/>
    <w:rsid w:val="00836B80"/>
    <w:rsid w:val="00837348"/>
    <w:rsid w:val="00837989"/>
    <w:rsid w:val="0084080C"/>
    <w:rsid w:val="008429BA"/>
    <w:rsid w:val="00845740"/>
    <w:rsid w:val="00847C3B"/>
    <w:rsid w:val="00853320"/>
    <w:rsid w:val="0085671C"/>
    <w:rsid w:val="00857281"/>
    <w:rsid w:val="00863183"/>
    <w:rsid w:val="00863796"/>
    <w:rsid w:val="00863D51"/>
    <w:rsid w:val="00870BE5"/>
    <w:rsid w:val="00870D3B"/>
    <w:rsid w:val="00871108"/>
    <w:rsid w:val="00873E58"/>
    <w:rsid w:val="00877D2B"/>
    <w:rsid w:val="0088036E"/>
    <w:rsid w:val="00882BD7"/>
    <w:rsid w:val="00883C4F"/>
    <w:rsid w:val="00885D40"/>
    <w:rsid w:val="00890563"/>
    <w:rsid w:val="008906D3"/>
    <w:rsid w:val="0089239E"/>
    <w:rsid w:val="00893152"/>
    <w:rsid w:val="008940EB"/>
    <w:rsid w:val="00894191"/>
    <w:rsid w:val="008941F7"/>
    <w:rsid w:val="00894A13"/>
    <w:rsid w:val="00895D53"/>
    <w:rsid w:val="008976EC"/>
    <w:rsid w:val="008977A4"/>
    <w:rsid w:val="00897F67"/>
    <w:rsid w:val="008A0003"/>
    <w:rsid w:val="008A1DE6"/>
    <w:rsid w:val="008A322C"/>
    <w:rsid w:val="008A4172"/>
    <w:rsid w:val="008A457B"/>
    <w:rsid w:val="008A67E0"/>
    <w:rsid w:val="008A70C5"/>
    <w:rsid w:val="008A7130"/>
    <w:rsid w:val="008A7165"/>
    <w:rsid w:val="008B144D"/>
    <w:rsid w:val="008B2389"/>
    <w:rsid w:val="008B2CFF"/>
    <w:rsid w:val="008B3154"/>
    <w:rsid w:val="008B3484"/>
    <w:rsid w:val="008C0EC4"/>
    <w:rsid w:val="008C12BE"/>
    <w:rsid w:val="008C1663"/>
    <w:rsid w:val="008C4CA6"/>
    <w:rsid w:val="008C5B8E"/>
    <w:rsid w:val="008C5E6B"/>
    <w:rsid w:val="008D1184"/>
    <w:rsid w:val="008D6846"/>
    <w:rsid w:val="008D74A7"/>
    <w:rsid w:val="008D7DB7"/>
    <w:rsid w:val="008E058E"/>
    <w:rsid w:val="008E2541"/>
    <w:rsid w:val="008E341A"/>
    <w:rsid w:val="008E3CAC"/>
    <w:rsid w:val="008E4556"/>
    <w:rsid w:val="008E78AC"/>
    <w:rsid w:val="008F065F"/>
    <w:rsid w:val="008F0C1D"/>
    <w:rsid w:val="008F17BA"/>
    <w:rsid w:val="008F1818"/>
    <w:rsid w:val="008F22B4"/>
    <w:rsid w:val="008F4E26"/>
    <w:rsid w:val="008F6B77"/>
    <w:rsid w:val="008F79CB"/>
    <w:rsid w:val="009009B9"/>
    <w:rsid w:val="009015D3"/>
    <w:rsid w:val="00901798"/>
    <w:rsid w:val="00901868"/>
    <w:rsid w:val="00903913"/>
    <w:rsid w:val="00904829"/>
    <w:rsid w:val="0090576C"/>
    <w:rsid w:val="009065B8"/>
    <w:rsid w:val="0090730D"/>
    <w:rsid w:val="00907D55"/>
    <w:rsid w:val="00910DCF"/>
    <w:rsid w:val="00910E55"/>
    <w:rsid w:val="00911C32"/>
    <w:rsid w:val="00912874"/>
    <w:rsid w:val="0091315C"/>
    <w:rsid w:val="00915207"/>
    <w:rsid w:val="00916803"/>
    <w:rsid w:val="00916946"/>
    <w:rsid w:val="00921390"/>
    <w:rsid w:val="00921745"/>
    <w:rsid w:val="0092286A"/>
    <w:rsid w:val="009247E2"/>
    <w:rsid w:val="00924994"/>
    <w:rsid w:val="00924FA9"/>
    <w:rsid w:val="00931D80"/>
    <w:rsid w:val="009351DF"/>
    <w:rsid w:val="0093601F"/>
    <w:rsid w:val="0093628C"/>
    <w:rsid w:val="00936F5F"/>
    <w:rsid w:val="0093716F"/>
    <w:rsid w:val="009420A8"/>
    <w:rsid w:val="009431B2"/>
    <w:rsid w:val="0094457F"/>
    <w:rsid w:val="009453D7"/>
    <w:rsid w:val="0094606A"/>
    <w:rsid w:val="00947106"/>
    <w:rsid w:val="00947763"/>
    <w:rsid w:val="009500F4"/>
    <w:rsid w:val="00952FE1"/>
    <w:rsid w:val="009535A3"/>
    <w:rsid w:val="00954BB1"/>
    <w:rsid w:val="009614BB"/>
    <w:rsid w:val="00961FA9"/>
    <w:rsid w:val="00962EFF"/>
    <w:rsid w:val="0096468D"/>
    <w:rsid w:val="00964AE0"/>
    <w:rsid w:val="009661D4"/>
    <w:rsid w:val="00967E67"/>
    <w:rsid w:val="00967F8F"/>
    <w:rsid w:val="00970B9B"/>
    <w:rsid w:val="00970F7F"/>
    <w:rsid w:val="009713A0"/>
    <w:rsid w:val="0097195F"/>
    <w:rsid w:val="009734C3"/>
    <w:rsid w:val="00973A2B"/>
    <w:rsid w:val="00973C59"/>
    <w:rsid w:val="00974884"/>
    <w:rsid w:val="00975B84"/>
    <w:rsid w:val="00975DA5"/>
    <w:rsid w:val="009765D0"/>
    <w:rsid w:val="00976730"/>
    <w:rsid w:val="00976FA9"/>
    <w:rsid w:val="00985151"/>
    <w:rsid w:val="009853A6"/>
    <w:rsid w:val="00985C5F"/>
    <w:rsid w:val="009870DA"/>
    <w:rsid w:val="0098755A"/>
    <w:rsid w:val="00992349"/>
    <w:rsid w:val="0099422E"/>
    <w:rsid w:val="009944DA"/>
    <w:rsid w:val="009953CB"/>
    <w:rsid w:val="0099764A"/>
    <w:rsid w:val="009A02DC"/>
    <w:rsid w:val="009A18BA"/>
    <w:rsid w:val="009A20E2"/>
    <w:rsid w:val="009A213C"/>
    <w:rsid w:val="009A329D"/>
    <w:rsid w:val="009A43B2"/>
    <w:rsid w:val="009A602F"/>
    <w:rsid w:val="009B3C19"/>
    <w:rsid w:val="009B4F1C"/>
    <w:rsid w:val="009B6E49"/>
    <w:rsid w:val="009C15A4"/>
    <w:rsid w:val="009C2400"/>
    <w:rsid w:val="009C3C8D"/>
    <w:rsid w:val="009C4D76"/>
    <w:rsid w:val="009D071C"/>
    <w:rsid w:val="009D0A31"/>
    <w:rsid w:val="009D5A9D"/>
    <w:rsid w:val="009D6137"/>
    <w:rsid w:val="009D6A32"/>
    <w:rsid w:val="009D7303"/>
    <w:rsid w:val="009E023D"/>
    <w:rsid w:val="009E11BD"/>
    <w:rsid w:val="009E248C"/>
    <w:rsid w:val="009E3032"/>
    <w:rsid w:val="009E5B52"/>
    <w:rsid w:val="009E6EAE"/>
    <w:rsid w:val="009F2AB1"/>
    <w:rsid w:val="009F3D51"/>
    <w:rsid w:val="009F3D5B"/>
    <w:rsid w:val="009F4492"/>
    <w:rsid w:val="009F489E"/>
    <w:rsid w:val="009F4F54"/>
    <w:rsid w:val="009F649A"/>
    <w:rsid w:val="009F671C"/>
    <w:rsid w:val="00A0222B"/>
    <w:rsid w:val="00A070E0"/>
    <w:rsid w:val="00A105DC"/>
    <w:rsid w:val="00A10EC3"/>
    <w:rsid w:val="00A1269F"/>
    <w:rsid w:val="00A12CEA"/>
    <w:rsid w:val="00A141F2"/>
    <w:rsid w:val="00A204E2"/>
    <w:rsid w:val="00A22688"/>
    <w:rsid w:val="00A22814"/>
    <w:rsid w:val="00A23916"/>
    <w:rsid w:val="00A244FF"/>
    <w:rsid w:val="00A24D92"/>
    <w:rsid w:val="00A24F7B"/>
    <w:rsid w:val="00A2511E"/>
    <w:rsid w:val="00A30D1C"/>
    <w:rsid w:val="00A32046"/>
    <w:rsid w:val="00A3212D"/>
    <w:rsid w:val="00A32EF9"/>
    <w:rsid w:val="00A360A1"/>
    <w:rsid w:val="00A40402"/>
    <w:rsid w:val="00A40F5C"/>
    <w:rsid w:val="00A47396"/>
    <w:rsid w:val="00A51015"/>
    <w:rsid w:val="00A51D96"/>
    <w:rsid w:val="00A54275"/>
    <w:rsid w:val="00A5431F"/>
    <w:rsid w:val="00A5497E"/>
    <w:rsid w:val="00A57128"/>
    <w:rsid w:val="00A572F8"/>
    <w:rsid w:val="00A57785"/>
    <w:rsid w:val="00A6016D"/>
    <w:rsid w:val="00A62992"/>
    <w:rsid w:val="00A62F3E"/>
    <w:rsid w:val="00A64217"/>
    <w:rsid w:val="00A651F1"/>
    <w:rsid w:val="00A676CE"/>
    <w:rsid w:val="00A70DE1"/>
    <w:rsid w:val="00A71F1E"/>
    <w:rsid w:val="00A72B88"/>
    <w:rsid w:val="00A73DA3"/>
    <w:rsid w:val="00A763FC"/>
    <w:rsid w:val="00A818A1"/>
    <w:rsid w:val="00A81F46"/>
    <w:rsid w:val="00A83511"/>
    <w:rsid w:val="00A83EC1"/>
    <w:rsid w:val="00A84021"/>
    <w:rsid w:val="00A84AA8"/>
    <w:rsid w:val="00A855E3"/>
    <w:rsid w:val="00A85ECF"/>
    <w:rsid w:val="00A86384"/>
    <w:rsid w:val="00A9039D"/>
    <w:rsid w:val="00A938FC"/>
    <w:rsid w:val="00A94D46"/>
    <w:rsid w:val="00A95A35"/>
    <w:rsid w:val="00A962D3"/>
    <w:rsid w:val="00AA31F8"/>
    <w:rsid w:val="00AA35A4"/>
    <w:rsid w:val="00AA3A2B"/>
    <w:rsid w:val="00AA3B41"/>
    <w:rsid w:val="00AA3B93"/>
    <w:rsid w:val="00AA55A9"/>
    <w:rsid w:val="00AA5FF1"/>
    <w:rsid w:val="00AA624E"/>
    <w:rsid w:val="00AA7F30"/>
    <w:rsid w:val="00AB24F4"/>
    <w:rsid w:val="00AB31AE"/>
    <w:rsid w:val="00AB323E"/>
    <w:rsid w:val="00AB4E90"/>
    <w:rsid w:val="00AB63B5"/>
    <w:rsid w:val="00AB675A"/>
    <w:rsid w:val="00AB67FD"/>
    <w:rsid w:val="00AC226B"/>
    <w:rsid w:val="00AC3DDA"/>
    <w:rsid w:val="00AC4EE6"/>
    <w:rsid w:val="00AC6CFB"/>
    <w:rsid w:val="00AC71CF"/>
    <w:rsid w:val="00AC7338"/>
    <w:rsid w:val="00AC78D4"/>
    <w:rsid w:val="00AD09A2"/>
    <w:rsid w:val="00AD2375"/>
    <w:rsid w:val="00AD24A6"/>
    <w:rsid w:val="00AD2D61"/>
    <w:rsid w:val="00AD345D"/>
    <w:rsid w:val="00AD3C5F"/>
    <w:rsid w:val="00AD3E71"/>
    <w:rsid w:val="00AD4CB5"/>
    <w:rsid w:val="00AD76D3"/>
    <w:rsid w:val="00AE17C6"/>
    <w:rsid w:val="00AE21ED"/>
    <w:rsid w:val="00AE408B"/>
    <w:rsid w:val="00AE4529"/>
    <w:rsid w:val="00AE4ABB"/>
    <w:rsid w:val="00AE594E"/>
    <w:rsid w:val="00AE5D79"/>
    <w:rsid w:val="00AE6213"/>
    <w:rsid w:val="00AE6D67"/>
    <w:rsid w:val="00AE7C7C"/>
    <w:rsid w:val="00AF0385"/>
    <w:rsid w:val="00AF1090"/>
    <w:rsid w:val="00AF1D25"/>
    <w:rsid w:val="00AF2806"/>
    <w:rsid w:val="00AF36A7"/>
    <w:rsid w:val="00AF5FCF"/>
    <w:rsid w:val="00B000A1"/>
    <w:rsid w:val="00B003F4"/>
    <w:rsid w:val="00B02567"/>
    <w:rsid w:val="00B0272D"/>
    <w:rsid w:val="00B05404"/>
    <w:rsid w:val="00B0691A"/>
    <w:rsid w:val="00B108DD"/>
    <w:rsid w:val="00B11929"/>
    <w:rsid w:val="00B12ABD"/>
    <w:rsid w:val="00B12BDA"/>
    <w:rsid w:val="00B15C3C"/>
    <w:rsid w:val="00B15F32"/>
    <w:rsid w:val="00B200C4"/>
    <w:rsid w:val="00B2023D"/>
    <w:rsid w:val="00B2030A"/>
    <w:rsid w:val="00B20BBF"/>
    <w:rsid w:val="00B20F0A"/>
    <w:rsid w:val="00B21624"/>
    <w:rsid w:val="00B22A08"/>
    <w:rsid w:val="00B23208"/>
    <w:rsid w:val="00B23612"/>
    <w:rsid w:val="00B25419"/>
    <w:rsid w:val="00B2583A"/>
    <w:rsid w:val="00B263B2"/>
    <w:rsid w:val="00B27DA4"/>
    <w:rsid w:val="00B302FE"/>
    <w:rsid w:val="00B330D3"/>
    <w:rsid w:val="00B339E3"/>
    <w:rsid w:val="00B346E1"/>
    <w:rsid w:val="00B349A2"/>
    <w:rsid w:val="00B35D07"/>
    <w:rsid w:val="00B41874"/>
    <w:rsid w:val="00B42340"/>
    <w:rsid w:val="00B42438"/>
    <w:rsid w:val="00B447A6"/>
    <w:rsid w:val="00B4603F"/>
    <w:rsid w:val="00B46E08"/>
    <w:rsid w:val="00B479C3"/>
    <w:rsid w:val="00B47F14"/>
    <w:rsid w:val="00B50DA4"/>
    <w:rsid w:val="00B5390A"/>
    <w:rsid w:val="00B54106"/>
    <w:rsid w:val="00B55458"/>
    <w:rsid w:val="00B56C7C"/>
    <w:rsid w:val="00B579DC"/>
    <w:rsid w:val="00B60941"/>
    <w:rsid w:val="00B61361"/>
    <w:rsid w:val="00B61BEB"/>
    <w:rsid w:val="00B62131"/>
    <w:rsid w:val="00B62E67"/>
    <w:rsid w:val="00B652BB"/>
    <w:rsid w:val="00B65B1D"/>
    <w:rsid w:val="00B676D1"/>
    <w:rsid w:val="00B715B0"/>
    <w:rsid w:val="00B76DF6"/>
    <w:rsid w:val="00B81535"/>
    <w:rsid w:val="00B81B88"/>
    <w:rsid w:val="00B81E18"/>
    <w:rsid w:val="00B823E0"/>
    <w:rsid w:val="00B82590"/>
    <w:rsid w:val="00B828D9"/>
    <w:rsid w:val="00B83198"/>
    <w:rsid w:val="00B861F6"/>
    <w:rsid w:val="00B86417"/>
    <w:rsid w:val="00B8700F"/>
    <w:rsid w:val="00B87B3C"/>
    <w:rsid w:val="00B90378"/>
    <w:rsid w:val="00B91CC4"/>
    <w:rsid w:val="00B922BF"/>
    <w:rsid w:val="00B923E7"/>
    <w:rsid w:val="00B93B1C"/>
    <w:rsid w:val="00B94F65"/>
    <w:rsid w:val="00B97076"/>
    <w:rsid w:val="00BA02A2"/>
    <w:rsid w:val="00BA2A5D"/>
    <w:rsid w:val="00BA59D7"/>
    <w:rsid w:val="00BA5D77"/>
    <w:rsid w:val="00BA5DCF"/>
    <w:rsid w:val="00BA5FB0"/>
    <w:rsid w:val="00BA73C9"/>
    <w:rsid w:val="00BB1F25"/>
    <w:rsid w:val="00BB2369"/>
    <w:rsid w:val="00BB24B3"/>
    <w:rsid w:val="00BB3CDF"/>
    <w:rsid w:val="00BB4278"/>
    <w:rsid w:val="00BB4710"/>
    <w:rsid w:val="00BB7DBB"/>
    <w:rsid w:val="00BB7EC4"/>
    <w:rsid w:val="00BC17F1"/>
    <w:rsid w:val="00BC1FEB"/>
    <w:rsid w:val="00BC68CE"/>
    <w:rsid w:val="00BC68F1"/>
    <w:rsid w:val="00BD0983"/>
    <w:rsid w:val="00BD3744"/>
    <w:rsid w:val="00BD5FAD"/>
    <w:rsid w:val="00BD6647"/>
    <w:rsid w:val="00BD6C5A"/>
    <w:rsid w:val="00BE0A2C"/>
    <w:rsid w:val="00BE6E0B"/>
    <w:rsid w:val="00BE70B1"/>
    <w:rsid w:val="00BE771F"/>
    <w:rsid w:val="00BE7E21"/>
    <w:rsid w:val="00BF0D8E"/>
    <w:rsid w:val="00BF1C61"/>
    <w:rsid w:val="00BF3430"/>
    <w:rsid w:val="00BF3524"/>
    <w:rsid w:val="00BF5F9D"/>
    <w:rsid w:val="00BF72BA"/>
    <w:rsid w:val="00BF7970"/>
    <w:rsid w:val="00C00BB6"/>
    <w:rsid w:val="00C015AE"/>
    <w:rsid w:val="00C029C0"/>
    <w:rsid w:val="00C03F82"/>
    <w:rsid w:val="00C04143"/>
    <w:rsid w:val="00C05447"/>
    <w:rsid w:val="00C054F8"/>
    <w:rsid w:val="00C05772"/>
    <w:rsid w:val="00C11955"/>
    <w:rsid w:val="00C14AA6"/>
    <w:rsid w:val="00C16760"/>
    <w:rsid w:val="00C20CFB"/>
    <w:rsid w:val="00C2182C"/>
    <w:rsid w:val="00C22EDA"/>
    <w:rsid w:val="00C239B8"/>
    <w:rsid w:val="00C262DA"/>
    <w:rsid w:val="00C27075"/>
    <w:rsid w:val="00C2779C"/>
    <w:rsid w:val="00C27BB7"/>
    <w:rsid w:val="00C317F9"/>
    <w:rsid w:val="00C3186B"/>
    <w:rsid w:val="00C334AA"/>
    <w:rsid w:val="00C34257"/>
    <w:rsid w:val="00C34E54"/>
    <w:rsid w:val="00C36BD4"/>
    <w:rsid w:val="00C37C3C"/>
    <w:rsid w:val="00C41B26"/>
    <w:rsid w:val="00C424A8"/>
    <w:rsid w:val="00C42CBF"/>
    <w:rsid w:val="00C42DBE"/>
    <w:rsid w:val="00C433A0"/>
    <w:rsid w:val="00C4564F"/>
    <w:rsid w:val="00C45904"/>
    <w:rsid w:val="00C47B24"/>
    <w:rsid w:val="00C505E4"/>
    <w:rsid w:val="00C50B80"/>
    <w:rsid w:val="00C522F6"/>
    <w:rsid w:val="00C5235D"/>
    <w:rsid w:val="00C530F4"/>
    <w:rsid w:val="00C53E23"/>
    <w:rsid w:val="00C56BA5"/>
    <w:rsid w:val="00C60CB4"/>
    <w:rsid w:val="00C60EF7"/>
    <w:rsid w:val="00C621F8"/>
    <w:rsid w:val="00C62913"/>
    <w:rsid w:val="00C6373D"/>
    <w:rsid w:val="00C63980"/>
    <w:rsid w:val="00C66337"/>
    <w:rsid w:val="00C66EEC"/>
    <w:rsid w:val="00C704E1"/>
    <w:rsid w:val="00C70EB6"/>
    <w:rsid w:val="00C71974"/>
    <w:rsid w:val="00C72E42"/>
    <w:rsid w:val="00C72FE4"/>
    <w:rsid w:val="00C745E6"/>
    <w:rsid w:val="00C76FBF"/>
    <w:rsid w:val="00C7723D"/>
    <w:rsid w:val="00C7744A"/>
    <w:rsid w:val="00C80066"/>
    <w:rsid w:val="00C800D1"/>
    <w:rsid w:val="00C8168C"/>
    <w:rsid w:val="00C818F4"/>
    <w:rsid w:val="00C82A3A"/>
    <w:rsid w:val="00C84157"/>
    <w:rsid w:val="00C849CB"/>
    <w:rsid w:val="00C85C15"/>
    <w:rsid w:val="00C863F2"/>
    <w:rsid w:val="00C873C5"/>
    <w:rsid w:val="00C910D4"/>
    <w:rsid w:val="00C93BFE"/>
    <w:rsid w:val="00C950E0"/>
    <w:rsid w:val="00C95A01"/>
    <w:rsid w:val="00C95D53"/>
    <w:rsid w:val="00CA0DFB"/>
    <w:rsid w:val="00CA1AD6"/>
    <w:rsid w:val="00CA5800"/>
    <w:rsid w:val="00CA5849"/>
    <w:rsid w:val="00CA5FFB"/>
    <w:rsid w:val="00CA6578"/>
    <w:rsid w:val="00CA6F9E"/>
    <w:rsid w:val="00CA700B"/>
    <w:rsid w:val="00CA7176"/>
    <w:rsid w:val="00CB0B30"/>
    <w:rsid w:val="00CB1645"/>
    <w:rsid w:val="00CB1E4C"/>
    <w:rsid w:val="00CB27F2"/>
    <w:rsid w:val="00CB29D4"/>
    <w:rsid w:val="00CB3597"/>
    <w:rsid w:val="00CB37D0"/>
    <w:rsid w:val="00CB46D3"/>
    <w:rsid w:val="00CB4D48"/>
    <w:rsid w:val="00CB50FE"/>
    <w:rsid w:val="00CB54CF"/>
    <w:rsid w:val="00CB59A8"/>
    <w:rsid w:val="00CC206E"/>
    <w:rsid w:val="00CC3DD4"/>
    <w:rsid w:val="00CC4735"/>
    <w:rsid w:val="00CC4FA6"/>
    <w:rsid w:val="00CC5392"/>
    <w:rsid w:val="00CC5F5F"/>
    <w:rsid w:val="00CC6B9F"/>
    <w:rsid w:val="00CD0CBE"/>
    <w:rsid w:val="00CD0F7D"/>
    <w:rsid w:val="00CD3C2F"/>
    <w:rsid w:val="00CD468E"/>
    <w:rsid w:val="00CD77F9"/>
    <w:rsid w:val="00CE2CBB"/>
    <w:rsid w:val="00CE3C79"/>
    <w:rsid w:val="00CE5C42"/>
    <w:rsid w:val="00CE74AC"/>
    <w:rsid w:val="00CE7E5D"/>
    <w:rsid w:val="00CF0054"/>
    <w:rsid w:val="00CF010F"/>
    <w:rsid w:val="00CF0B4D"/>
    <w:rsid w:val="00CF1CFB"/>
    <w:rsid w:val="00CF2806"/>
    <w:rsid w:val="00D01EDB"/>
    <w:rsid w:val="00D01FF0"/>
    <w:rsid w:val="00D023F9"/>
    <w:rsid w:val="00D02518"/>
    <w:rsid w:val="00D033BE"/>
    <w:rsid w:val="00D03E6D"/>
    <w:rsid w:val="00D04BB1"/>
    <w:rsid w:val="00D0547F"/>
    <w:rsid w:val="00D07C8E"/>
    <w:rsid w:val="00D10360"/>
    <w:rsid w:val="00D11C0E"/>
    <w:rsid w:val="00D127F6"/>
    <w:rsid w:val="00D12DC6"/>
    <w:rsid w:val="00D1361D"/>
    <w:rsid w:val="00D15C92"/>
    <w:rsid w:val="00D15E5A"/>
    <w:rsid w:val="00D16CEB"/>
    <w:rsid w:val="00D16DCE"/>
    <w:rsid w:val="00D171FC"/>
    <w:rsid w:val="00D20930"/>
    <w:rsid w:val="00D21B86"/>
    <w:rsid w:val="00D22611"/>
    <w:rsid w:val="00D22DD9"/>
    <w:rsid w:val="00D237A8"/>
    <w:rsid w:val="00D23FF2"/>
    <w:rsid w:val="00D24297"/>
    <w:rsid w:val="00D24AEA"/>
    <w:rsid w:val="00D31E1A"/>
    <w:rsid w:val="00D33E34"/>
    <w:rsid w:val="00D35354"/>
    <w:rsid w:val="00D367B9"/>
    <w:rsid w:val="00D42D71"/>
    <w:rsid w:val="00D43113"/>
    <w:rsid w:val="00D43230"/>
    <w:rsid w:val="00D43237"/>
    <w:rsid w:val="00D433A8"/>
    <w:rsid w:val="00D455B1"/>
    <w:rsid w:val="00D521E4"/>
    <w:rsid w:val="00D53DF8"/>
    <w:rsid w:val="00D54450"/>
    <w:rsid w:val="00D54E61"/>
    <w:rsid w:val="00D567FB"/>
    <w:rsid w:val="00D56AEF"/>
    <w:rsid w:val="00D60140"/>
    <w:rsid w:val="00D62702"/>
    <w:rsid w:val="00D636AB"/>
    <w:rsid w:val="00D6482B"/>
    <w:rsid w:val="00D663F8"/>
    <w:rsid w:val="00D66960"/>
    <w:rsid w:val="00D70B19"/>
    <w:rsid w:val="00D71133"/>
    <w:rsid w:val="00D74058"/>
    <w:rsid w:val="00D74ECF"/>
    <w:rsid w:val="00D74FD3"/>
    <w:rsid w:val="00D837A0"/>
    <w:rsid w:val="00D837B6"/>
    <w:rsid w:val="00D8499A"/>
    <w:rsid w:val="00D8550A"/>
    <w:rsid w:val="00D86F58"/>
    <w:rsid w:val="00D87BFD"/>
    <w:rsid w:val="00D87EF1"/>
    <w:rsid w:val="00D90693"/>
    <w:rsid w:val="00D91B8A"/>
    <w:rsid w:val="00D92512"/>
    <w:rsid w:val="00D9488F"/>
    <w:rsid w:val="00D97AF8"/>
    <w:rsid w:val="00D97CA1"/>
    <w:rsid w:val="00D97D03"/>
    <w:rsid w:val="00DA05F0"/>
    <w:rsid w:val="00DA105C"/>
    <w:rsid w:val="00DA1505"/>
    <w:rsid w:val="00DA1C4D"/>
    <w:rsid w:val="00DA22FB"/>
    <w:rsid w:val="00DA42BF"/>
    <w:rsid w:val="00DA479D"/>
    <w:rsid w:val="00DA4E2E"/>
    <w:rsid w:val="00DA5224"/>
    <w:rsid w:val="00DA53E6"/>
    <w:rsid w:val="00DA7363"/>
    <w:rsid w:val="00DB1AC0"/>
    <w:rsid w:val="00DB257E"/>
    <w:rsid w:val="00DB29BB"/>
    <w:rsid w:val="00DB2A15"/>
    <w:rsid w:val="00DB3A47"/>
    <w:rsid w:val="00DB458F"/>
    <w:rsid w:val="00DB5ACB"/>
    <w:rsid w:val="00DB6AFA"/>
    <w:rsid w:val="00DB7F64"/>
    <w:rsid w:val="00DC068A"/>
    <w:rsid w:val="00DC077C"/>
    <w:rsid w:val="00DC43A8"/>
    <w:rsid w:val="00DC445C"/>
    <w:rsid w:val="00DC7D85"/>
    <w:rsid w:val="00DD0B3B"/>
    <w:rsid w:val="00DD3387"/>
    <w:rsid w:val="00DE0BD5"/>
    <w:rsid w:val="00DE163C"/>
    <w:rsid w:val="00DE1DE5"/>
    <w:rsid w:val="00DE2A04"/>
    <w:rsid w:val="00DE3275"/>
    <w:rsid w:val="00DE593F"/>
    <w:rsid w:val="00DE64BA"/>
    <w:rsid w:val="00DE6693"/>
    <w:rsid w:val="00DE7071"/>
    <w:rsid w:val="00DE78E2"/>
    <w:rsid w:val="00DF0A17"/>
    <w:rsid w:val="00DF23F3"/>
    <w:rsid w:val="00DF4A4A"/>
    <w:rsid w:val="00DF5A2A"/>
    <w:rsid w:val="00DF6A64"/>
    <w:rsid w:val="00DF6B25"/>
    <w:rsid w:val="00DF7587"/>
    <w:rsid w:val="00DF7AE1"/>
    <w:rsid w:val="00E01819"/>
    <w:rsid w:val="00E01D02"/>
    <w:rsid w:val="00E03251"/>
    <w:rsid w:val="00E05551"/>
    <w:rsid w:val="00E060FA"/>
    <w:rsid w:val="00E07C4A"/>
    <w:rsid w:val="00E105C7"/>
    <w:rsid w:val="00E13172"/>
    <w:rsid w:val="00E13F28"/>
    <w:rsid w:val="00E15D85"/>
    <w:rsid w:val="00E22CF3"/>
    <w:rsid w:val="00E2342A"/>
    <w:rsid w:val="00E2389A"/>
    <w:rsid w:val="00E304D5"/>
    <w:rsid w:val="00E306C0"/>
    <w:rsid w:val="00E30FD4"/>
    <w:rsid w:val="00E32223"/>
    <w:rsid w:val="00E32711"/>
    <w:rsid w:val="00E36CCF"/>
    <w:rsid w:val="00E37551"/>
    <w:rsid w:val="00E41ADF"/>
    <w:rsid w:val="00E42149"/>
    <w:rsid w:val="00E42E14"/>
    <w:rsid w:val="00E4302D"/>
    <w:rsid w:val="00E43D3F"/>
    <w:rsid w:val="00E45ECE"/>
    <w:rsid w:val="00E4768C"/>
    <w:rsid w:val="00E50309"/>
    <w:rsid w:val="00E513E6"/>
    <w:rsid w:val="00E5368C"/>
    <w:rsid w:val="00E541AD"/>
    <w:rsid w:val="00E55096"/>
    <w:rsid w:val="00E5696C"/>
    <w:rsid w:val="00E5781C"/>
    <w:rsid w:val="00E57B96"/>
    <w:rsid w:val="00E618ED"/>
    <w:rsid w:val="00E65619"/>
    <w:rsid w:val="00E65FEE"/>
    <w:rsid w:val="00E66B49"/>
    <w:rsid w:val="00E70011"/>
    <w:rsid w:val="00E704BA"/>
    <w:rsid w:val="00E70C8F"/>
    <w:rsid w:val="00E714CC"/>
    <w:rsid w:val="00E7173C"/>
    <w:rsid w:val="00E7211E"/>
    <w:rsid w:val="00E72675"/>
    <w:rsid w:val="00E734DE"/>
    <w:rsid w:val="00E742A6"/>
    <w:rsid w:val="00E7599E"/>
    <w:rsid w:val="00E76985"/>
    <w:rsid w:val="00E770DB"/>
    <w:rsid w:val="00E81BA5"/>
    <w:rsid w:val="00E82053"/>
    <w:rsid w:val="00E848DF"/>
    <w:rsid w:val="00E84CC5"/>
    <w:rsid w:val="00E86928"/>
    <w:rsid w:val="00E9553B"/>
    <w:rsid w:val="00E962E1"/>
    <w:rsid w:val="00E96646"/>
    <w:rsid w:val="00EA0656"/>
    <w:rsid w:val="00EA0A40"/>
    <w:rsid w:val="00EA4FF9"/>
    <w:rsid w:val="00EA5DAC"/>
    <w:rsid w:val="00EA645D"/>
    <w:rsid w:val="00EA6AC4"/>
    <w:rsid w:val="00EA7614"/>
    <w:rsid w:val="00EB03A8"/>
    <w:rsid w:val="00EB0BB2"/>
    <w:rsid w:val="00EB376F"/>
    <w:rsid w:val="00EB7E74"/>
    <w:rsid w:val="00EC0662"/>
    <w:rsid w:val="00EC14F3"/>
    <w:rsid w:val="00EC1B2A"/>
    <w:rsid w:val="00EC217F"/>
    <w:rsid w:val="00EC6172"/>
    <w:rsid w:val="00EC62B2"/>
    <w:rsid w:val="00EC6ACC"/>
    <w:rsid w:val="00EC71C6"/>
    <w:rsid w:val="00EC71F3"/>
    <w:rsid w:val="00EC7555"/>
    <w:rsid w:val="00ED0B2A"/>
    <w:rsid w:val="00ED11D4"/>
    <w:rsid w:val="00ED386E"/>
    <w:rsid w:val="00ED4DE3"/>
    <w:rsid w:val="00ED6943"/>
    <w:rsid w:val="00ED79A7"/>
    <w:rsid w:val="00EE0D6A"/>
    <w:rsid w:val="00EE1D23"/>
    <w:rsid w:val="00EE3368"/>
    <w:rsid w:val="00EE5B3C"/>
    <w:rsid w:val="00EF07BA"/>
    <w:rsid w:val="00EF0F08"/>
    <w:rsid w:val="00EF284D"/>
    <w:rsid w:val="00EF3047"/>
    <w:rsid w:val="00EF3842"/>
    <w:rsid w:val="00F00E39"/>
    <w:rsid w:val="00F012C8"/>
    <w:rsid w:val="00F036D8"/>
    <w:rsid w:val="00F049FB"/>
    <w:rsid w:val="00F052FC"/>
    <w:rsid w:val="00F10B58"/>
    <w:rsid w:val="00F11347"/>
    <w:rsid w:val="00F115B8"/>
    <w:rsid w:val="00F12DAF"/>
    <w:rsid w:val="00F133A0"/>
    <w:rsid w:val="00F139AD"/>
    <w:rsid w:val="00F20BC2"/>
    <w:rsid w:val="00F2354E"/>
    <w:rsid w:val="00F23998"/>
    <w:rsid w:val="00F24F2C"/>
    <w:rsid w:val="00F25E57"/>
    <w:rsid w:val="00F26F51"/>
    <w:rsid w:val="00F27476"/>
    <w:rsid w:val="00F30546"/>
    <w:rsid w:val="00F30DD8"/>
    <w:rsid w:val="00F31467"/>
    <w:rsid w:val="00F31C05"/>
    <w:rsid w:val="00F334EB"/>
    <w:rsid w:val="00F348D4"/>
    <w:rsid w:val="00F34ECF"/>
    <w:rsid w:val="00F354A1"/>
    <w:rsid w:val="00F35EBB"/>
    <w:rsid w:val="00F36C97"/>
    <w:rsid w:val="00F36F6E"/>
    <w:rsid w:val="00F43D47"/>
    <w:rsid w:val="00F452F9"/>
    <w:rsid w:val="00F47928"/>
    <w:rsid w:val="00F50C62"/>
    <w:rsid w:val="00F51E3C"/>
    <w:rsid w:val="00F53696"/>
    <w:rsid w:val="00F53D1B"/>
    <w:rsid w:val="00F54D9E"/>
    <w:rsid w:val="00F551C1"/>
    <w:rsid w:val="00F575CC"/>
    <w:rsid w:val="00F601E9"/>
    <w:rsid w:val="00F6056A"/>
    <w:rsid w:val="00F62D6A"/>
    <w:rsid w:val="00F640E2"/>
    <w:rsid w:val="00F6431C"/>
    <w:rsid w:val="00F669A5"/>
    <w:rsid w:val="00F67CF4"/>
    <w:rsid w:val="00F703B8"/>
    <w:rsid w:val="00F7060E"/>
    <w:rsid w:val="00F7062D"/>
    <w:rsid w:val="00F71934"/>
    <w:rsid w:val="00F83E31"/>
    <w:rsid w:val="00F8759A"/>
    <w:rsid w:val="00F924EB"/>
    <w:rsid w:val="00F931A6"/>
    <w:rsid w:val="00F93510"/>
    <w:rsid w:val="00F945AB"/>
    <w:rsid w:val="00F96D2C"/>
    <w:rsid w:val="00FA1185"/>
    <w:rsid w:val="00FA2BFE"/>
    <w:rsid w:val="00FA30CC"/>
    <w:rsid w:val="00FB07F2"/>
    <w:rsid w:val="00FB106E"/>
    <w:rsid w:val="00FB10C1"/>
    <w:rsid w:val="00FB29CF"/>
    <w:rsid w:val="00FB5F7E"/>
    <w:rsid w:val="00FB75F4"/>
    <w:rsid w:val="00FB7F2D"/>
    <w:rsid w:val="00FB7F9F"/>
    <w:rsid w:val="00FC4D2A"/>
    <w:rsid w:val="00FC7342"/>
    <w:rsid w:val="00FC7966"/>
    <w:rsid w:val="00FD46C1"/>
    <w:rsid w:val="00FD4CB8"/>
    <w:rsid w:val="00FD4D6D"/>
    <w:rsid w:val="00FD618B"/>
    <w:rsid w:val="00FD736A"/>
    <w:rsid w:val="00FE0B28"/>
    <w:rsid w:val="00FE3C5C"/>
    <w:rsid w:val="00FE5B6B"/>
    <w:rsid w:val="00FF0330"/>
    <w:rsid w:val="00FF095F"/>
    <w:rsid w:val="00FF22A3"/>
    <w:rsid w:val="00FF2DAA"/>
    <w:rsid w:val="00FF3643"/>
    <w:rsid w:val="00FF3D49"/>
    <w:rsid w:val="00FF4361"/>
    <w:rsid w:val="00FF584E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D1C"/>
    <w:rPr>
      <w:sz w:val="24"/>
      <w:szCs w:val="24"/>
    </w:rPr>
  </w:style>
  <w:style w:type="paragraph" w:styleId="Heading4">
    <w:name w:val="heading 4"/>
    <w:basedOn w:val="Normal"/>
    <w:qFormat/>
    <w:rsid w:val="00CB164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1645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character" w:styleId="Hyperlink">
    <w:name w:val="Hyperlink"/>
    <w:rsid w:val="007C7A30"/>
    <w:rPr>
      <w:color w:val="0000FF"/>
      <w:u w:val="single"/>
    </w:rPr>
  </w:style>
  <w:style w:type="paragraph" w:styleId="HTMLPreformatted">
    <w:name w:val="HTML Preformatted"/>
    <w:basedOn w:val="Normal"/>
    <w:rsid w:val="007C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val="en-GB" w:eastAsia="ar-SA"/>
    </w:rPr>
  </w:style>
  <w:style w:type="paragraph" w:styleId="Header">
    <w:name w:val="header"/>
    <w:basedOn w:val="Normal"/>
    <w:link w:val="HeaderChar1"/>
    <w:uiPriority w:val="99"/>
    <w:rsid w:val="002529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29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954"/>
  </w:style>
  <w:style w:type="paragraph" w:customStyle="1" w:styleId="naisf">
    <w:name w:val="naisf"/>
    <w:basedOn w:val="Normal"/>
    <w:rsid w:val="006802FB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BodyText2">
    <w:name w:val="Body Text 2"/>
    <w:basedOn w:val="Normal"/>
    <w:link w:val="BodyText2Char"/>
    <w:unhideWhenUsed/>
    <w:rsid w:val="00125F6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rsid w:val="00125F6D"/>
    <w:rPr>
      <w:sz w:val="24"/>
      <w:szCs w:val="24"/>
      <w:lang w:val="lv-LV" w:eastAsia="en-US" w:bidi="ar-SA"/>
    </w:rPr>
  </w:style>
  <w:style w:type="paragraph" w:customStyle="1" w:styleId="naislab">
    <w:name w:val="naislab"/>
    <w:basedOn w:val="Normal"/>
    <w:rsid w:val="00E618ED"/>
    <w:pPr>
      <w:spacing w:before="68" w:after="68"/>
      <w:jc w:val="right"/>
    </w:pPr>
  </w:style>
  <w:style w:type="paragraph" w:customStyle="1" w:styleId="naisc">
    <w:name w:val="naisc"/>
    <w:basedOn w:val="Normal"/>
    <w:rsid w:val="00D10360"/>
    <w:pPr>
      <w:spacing w:before="75" w:after="75"/>
      <w:jc w:val="center"/>
    </w:pPr>
  </w:style>
  <w:style w:type="paragraph" w:styleId="BalloonText">
    <w:name w:val="Balloon Text"/>
    <w:basedOn w:val="Normal"/>
    <w:semiHidden/>
    <w:rsid w:val="00D10360"/>
    <w:rPr>
      <w:rFonts w:ascii="Tahoma" w:hAnsi="Tahoma" w:cs="Tahoma"/>
      <w:sz w:val="16"/>
      <w:szCs w:val="16"/>
    </w:rPr>
  </w:style>
  <w:style w:type="paragraph" w:customStyle="1" w:styleId="Rakstz">
    <w:name w:val="Rakstz."/>
    <w:basedOn w:val="Normal"/>
    <w:semiHidden/>
    <w:rsid w:val="009500F4"/>
    <w:pPr>
      <w:spacing w:after="160" w:line="240" w:lineRule="exact"/>
    </w:pPr>
    <w:rPr>
      <w:sz w:val="20"/>
      <w:szCs w:val="20"/>
    </w:rPr>
  </w:style>
  <w:style w:type="paragraph" w:styleId="BodyText">
    <w:name w:val="Body Text"/>
    <w:basedOn w:val="Normal"/>
    <w:rsid w:val="002C7252"/>
    <w:pPr>
      <w:spacing w:after="120"/>
    </w:pPr>
  </w:style>
  <w:style w:type="paragraph" w:styleId="DocumentMap">
    <w:name w:val="Document Map"/>
    <w:basedOn w:val="Normal"/>
    <w:semiHidden/>
    <w:rsid w:val="00513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arakstarindkopa1">
    <w:name w:val="Saraksta rindkopa1"/>
    <w:basedOn w:val="Normal"/>
    <w:uiPriority w:val="34"/>
    <w:qFormat/>
    <w:rsid w:val="00921745"/>
    <w:pPr>
      <w:ind w:left="720"/>
    </w:pPr>
  </w:style>
  <w:style w:type="paragraph" w:customStyle="1" w:styleId="naisnod">
    <w:name w:val="naisnod"/>
    <w:basedOn w:val="Normal"/>
    <w:rsid w:val="002A3BA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2A3BA3"/>
    <w:pPr>
      <w:spacing w:before="75" w:after="75"/>
    </w:pPr>
  </w:style>
  <w:style w:type="character" w:styleId="CommentReference">
    <w:name w:val="annotation reference"/>
    <w:rsid w:val="00F133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33A0"/>
  </w:style>
  <w:style w:type="paragraph" w:styleId="CommentSubject">
    <w:name w:val="annotation subject"/>
    <w:basedOn w:val="CommentText"/>
    <w:next w:val="CommentText"/>
    <w:link w:val="CommentSubjectChar"/>
    <w:rsid w:val="00F133A0"/>
    <w:rPr>
      <w:b/>
      <w:bCs/>
    </w:rPr>
  </w:style>
  <w:style w:type="character" w:customStyle="1" w:styleId="CommentSubjectChar">
    <w:name w:val="Comment Subject Char"/>
    <w:link w:val="CommentSubject"/>
    <w:rsid w:val="00F133A0"/>
    <w:rPr>
      <w:b/>
      <w:bCs/>
    </w:rPr>
  </w:style>
  <w:style w:type="character" w:styleId="Strong">
    <w:name w:val="Strong"/>
    <w:qFormat/>
    <w:rsid w:val="006C465F"/>
    <w:rPr>
      <w:b/>
      <w:bCs/>
    </w:rPr>
  </w:style>
  <w:style w:type="paragraph" w:styleId="BodyTextIndent">
    <w:name w:val="Body Text Indent"/>
    <w:basedOn w:val="Normal"/>
    <w:link w:val="BodyTextIndentChar"/>
    <w:rsid w:val="007D4C0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D4C02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rsid w:val="009E6EAE"/>
    <w:rPr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31171A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rsid w:val="00452E8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5D53"/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uiPriority w:val="99"/>
    <w:locked/>
    <w:rsid w:val="00C95D53"/>
    <w:rPr>
      <w:rFonts w:eastAsia="Calibri"/>
      <w:sz w:val="24"/>
      <w:szCs w:val="24"/>
      <w:lang w:val="lv-LV" w:eastAsia="lv-LV" w:bidi="ar-SA"/>
    </w:rPr>
  </w:style>
  <w:style w:type="paragraph" w:customStyle="1" w:styleId="tv4441">
    <w:name w:val="tv4441"/>
    <w:basedOn w:val="Normal"/>
    <w:rsid w:val="00EF0F08"/>
    <w:pPr>
      <w:spacing w:before="240" w:line="360" w:lineRule="auto"/>
      <w:ind w:firstLine="300"/>
    </w:pPr>
    <w:rPr>
      <w:rFonts w:ascii="Verdana" w:hAnsi="Verdana"/>
      <w:sz w:val="18"/>
      <w:szCs w:val="18"/>
    </w:rPr>
  </w:style>
  <w:style w:type="paragraph" w:customStyle="1" w:styleId="tvhtml1">
    <w:name w:val="tv_html1"/>
    <w:basedOn w:val="Normal"/>
    <w:rsid w:val="00EF0F08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paragraph" w:styleId="NoSpacing">
    <w:name w:val="No Spacing"/>
    <w:link w:val="NoSpacingChar"/>
    <w:uiPriority w:val="1"/>
    <w:qFormat/>
    <w:rsid w:val="00223131"/>
    <w:rPr>
      <w:rFonts w:ascii="Calibri" w:eastAsia="Calibri" w:hAnsi="Calibri"/>
      <w:sz w:val="22"/>
      <w:szCs w:val="22"/>
      <w:lang w:eastAsia="en-US"/>
    </w:rPr>
  </w:style>
  <w:style w:type="table" w:styleId="TableElegant">
    <w:name w:val="Table Elegant"/>
    <w:basedOn w:val="TableNormal"/>
    <w:rsid w:val="003A522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F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FF58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B224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26F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0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CD2C-3C58-47A9-ACEC-792C8510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781</Words>
  <Characters>7085</Characters>
  <Application>Microsoft Office Word</Application>
  <DocSecurity>0</DocSecurity>
  <Lines>272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„Grozījums 2011.gada 19.oktobra Ministru kabineta noteikumos Nr. 820 „Dopinga kontroles kārtība”” sākotnējās ietekmes novērtējuma ziņojums (anotācija)</vt:lpstr>
      <vt:lpstr>Ministru kabineta noteikumu projekta „Grozījums 2011.gada 19.oktobra Ministru kabineta noteikumos Nr. 820 „Dopinga kontroles kārtība”” sākotnējās ietekmes novērtējuma ziņojums (anotācija)</vt:lpstr>
    </vt:vector>
  </TitlesOfParts>
  <Company>Veselības  ministrija</Company>
  <LinksUpToDate>false</LinksUpToDate>
  <CharactersWithSpaces>7670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mailto:gatis.berkis@smva.gov.lv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2011.gada 19.oktobra Ministru kabineta noteikumos Nr. 820 „Dopinga kontroles kārtība”” sākotnējās ietekmes novērtējuma ziņojums (anotācija)</dc:title>
  <dc:subject>MK noteikumu projekta anotācija</dc:subject>
  <dc:creator>Vieda Lūsa</dc:creator>
  <dc:description>vieda.lusa@vm.gov.lv, 67876099</dc:description>
  <cp:lastModifiedBy>vlusa</cp:lastModifiedBy>
  <cp:revision>32</cp:revision>
  <cp:lastPrinted>2013-11-06T14:50:00Z</cp:lastPrinted>
  <dcterms:created xsi:type="dcterms:W3CDTF">2013-11-08T14:19:00Z</dcterms:created>
  <dcterms:modified xsi:type="dcterms:W3CDTF">2013-12-10T12:11:00Z</dcterms:modified>
</cp:coreProperties>
</file>