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74E85" w14:textId="77777777" w:rsidR="00FB0C41" w:rsidRPr="009E1D03" w:rsidRDefault="00BE09F3" w:rsidP="00296A63">
      <w:pPr>
        <w:spacing w:before="240"/>
        <w:jc w:val="center"/>
        <w:rPr>
          <w:b/>
        </w:rPr>
      </w:pPr>
      <w:bookmarkStart w:id="0" w:name="OLE_LINK1"/>
      <w:bookmarkStart w:id="1" w:name="OLE_LINK2"/>
      <w:bookmarkStart w:id="2" w:name="OLE_LINK9"/>
      <w:bookmarkStart w:id="3" w:name="OLE_LINK13"/>
      <w:bookmarkStart w:id="4" w:name="OLE_LINK14"/>
      <w:r w:rsidRPr="009E1D03">
        <w:rPr>
          <w:b/>
          <w:bCs/>
        </w:rPr>
        <w:t>Ministru kabineta noteikumu projekta „</w:t>
      </w:r>
      <w:bookmarkStart w:id="5" w:name="OLE_LINK26"/>
      <w:bookmarkStart w:id="6" w:name="OLE_LINK27"/>
      <w:bookmarkStart w:id="7" w:name="OLE_LINK3"/>
      <w:bookmarkStart w:id="8" w:name="OLE_LINK4"/>
      <w:r w:rsidR="00520140" w:rsidRPr="009E1D03">
        <w:rPr>
          <w:b/>
          <w:bCs/>
        </w:rPr>
        <w:t xml:space="preserve">Grozījumi Ministru kabineta </w:t>
      </w:r>
      <w:bookmarkEnd w:id="5"/>
      <w:bookmarkEnd w:id="6"/>
      <w:r w:rsidR="00520140" w:rsidRPr="009E1D03">
        <w:rPr>
          <w:b/>
          <w:bCs/>
          <w:iCs/>
        </w:rPr>
        <w:t>2008.gada 19.maija noteikumos Nr.353 „Noteikumi par darbības programmas „Cilvēkresursi un nodarbinātība” papildinājuma 1.3.2.3.aktivitāti "Veselības aprūpes un veicināšanas procesā iesaistīto institūciju personāla kompetences, prasmju un iemaņu līmeņa paaugstināšana””</w:t>
      </w:r>
      <w:bookmarkEnd w:id="7"/>
      <w:bookmarkEnd w:id="8"/>
      <w:r w:rsidR="00B937BE" w:rsidRPr="009E1D03">
        <w:rPr>
          <w:b/>
          <w:bCs/>
        </w:rPr>
        <w:t>”</w:t>
      </w:r>
      <w:r w:rsidRPr="009E1D03">
        <w:rPr>
          <w:b/>
          <w:bCs/>
        </w:rPr>
        <w:t xml:space="preserve"> </w:t>
      </w:r>
      <w:r w:rsidR="000746DD" w:rsidRPr="009E1D03">
        <w:rPr>
          <w:b/>
          <w:bCs/>
        </w:rPr>
        <w:t>sākotnējās ietekmes novērtējuma ziņojums</w:t>
      </w:r>
      <w:r w:rsidR="000746DD" w:rsidRPr="009E1D03">
        <w:rPr>
          <w:b/>
        </w:rPr>
        <w:t xml:space="preserve"> (anotācija)</w:t>
      </w:r>
      <w:bookmarkEnd w:id="0"/>
      <w:bookmarkEnd w:id="1"/>
      <w:bookmarkEnd w:id="2"/>
    </w:p>
    <w:bookmarkEnd w:id="3"/>
    <w:bookmarkEnd w:id="4"/>
    <w:p w14:paraId="2AB74E86" w14:textId="77777777" w:rsidR="00623AE2" w:rsidRPr="009E1D03" w:rsidRDefault="00623AE2" w:rsidP="00B9292C">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2717"/>
        <w:gridCol w:w="5811"/>
      </w:tblGrid>
      <w:tr w:rsidR="00BE09F3" w:rsidRPr="009E1D03" w14:paraId="2AB74E88" w14:textId="77777777" w:rsidTr="008B477D">
        <w:trPr>
          <w:trHeight w:val="559"/>
        </w:trPr>
        <w:tc>
          <w:tcPr>
            <w:tcW w:w="9180" w:type="dxa"/>
            <w:gridSpan w:val="3"/>
            <w:vAlign w:val="center"/>
          </w:tcPr>
          <w:p w14:paraId="2AB74E87" w14:textId="77777777" w:rsidR="00BE09F3" w:rsidRPr="009E1D03" w:rsidRDefault="00BE09F3" w:rsidP="00296A63">
            <w:pPr>
              <w:autoSpaceDE w:val="0"/>
              <w:autoSpaceDN w:val="0"/>
              <w:adjustRightInd w:val="0"/>
              <w:jc w:val="center"/>
              <w:rPr>
                <w:noProof/>
              </w:rPr>
            </w:pPr>
            <w:r w:rsidRPr="009E1D03">
              <w:rPr>
                <w:b/>
                <w:bCs/>
                <w:lang w:eastAsia="lv-LV" w:bidi="lo-LA"/>
              </w:rPr>
              <w:t>I. Tiesību akta projekta izstrādes nepieciešamība</w:t>
            </w:r>
          </w:p>
        </w:tc>
      </w:tr>
      <w:tr w:rsidR="00BE09F3" w:rsidRPr="009E1D03" w14:paraId="2AB74E8E" w14:textId="77777777" w:rsidTr="008B477D">
        <w:tc>
          <w:tcPr>
            <w:tcW w:w="652" w:type="dxa"/>
          </w:tcPr>
          <w:p w14:paraId="2AB74E89" w14:textId="77777777" w:rsidR="00BE09F3" w:rsidRPr="009E1D03" w:rsidRDefault="00BE09F3" w:rsidP="00FB6D84">
            <w:pPr>
              <w:spacing w:before="120" w:after="120"/>
              <w:rPr>
                <w:lang w:eastAsia="lv-LV" w:bidi="lo-LA"/>
              </w:rPr>
            </w:pPr>
            <w:r w:rsidRPr="009E1D03">
              <w:rPr>
                <w:lang w:eastAsia="lv-LV" w:bidi="lo-LA"/>
              </w:rPr>
              <w:t> 1.</w:t>
            </w:r>
          </w:p>
        </w:tc>
        <w:tc>
          <w:tcPr>
            <w:tcW w:w="2717" w:type="dxa"/>
          </w:tcPr>
          <w:p w14:paraId="2AB74E8A" w14:textId="77777777" w:rsidR="00BE09F3" w:rsidRPr="009E1D03" w:rsidRDefault="00BE09F3" w:rsidP="00FB6D84">
            <w:pPr>
              <w:spacing w:before="120" w:after="120"/>
              <w:rPr>
                <w:lang w:eastAsia="lv-LV" w:bidi="lo-LA"/>
              </w:rPr>
            </w:pPr>
            <w:r w:rsidRPr="009E1D03">
              <w:rPr>
                <w:lang w:eastAsia="lv-LV" w:bidi="lo-LA"/>
              </w:rPr>
              <w:t>Pamatojums</w:t>
            </w:r>
          </w:p>
        </w:tc>
        <w:tc>
          <w:tcPr>
            <w:tcW w:w="5811" w:type="dxa"/>
            <w:vAlign w:val="center"/>
          </w:tcPr>
          <w:p w14:paraId="2AB74E8B" w14:textId="77777777" w:rsidR="007A1151" w:rsidRPr="00AF1D28" w:rsidRDefault="00B937BE" w:rsidP="00C9570F">
            <w:pPr>
              <w:spacing w:before="120" w:after="120"/>
              <w:jc w:val="both"/>
            </w:pPr>
            <w:r w:rsidRPr="00AF1D28">
              <w:t xml:space="preserve">Ministru kabineta noteikumu </w:t>
            </w:r>
            <w:r w:rsidR="00737174" w:rsidRPr="00AF1D28">
              <w:t xml:space="preserve">projekts </w:t>
            </w:r>
            <w:r w:rsidR="00B758E9" w:rsidRPr="00AF1D28">
              <w:t>„</w:t>
            </w:r>
            <w:r w:rsidR="00C57856" w:rsidRPr="00AF1D28">
              <w:t>Grozījumi Ministru kabineta 2008.gada 19.maija noteikumos Nr.353 „Noteikumi par darbības programmas „</w:t>
            </w:r>
            <w:r w:rsidR="007E5A1F" w:rsidRPr="00AF1D28">
              <w:rPr>
                <w:i/>
              </w:rPr>
              <w:t>Cilvēkresursi un nodarbinātība” papildinājuma 1.3.2.3.aktivitāti "Veselības aprūpes un veicināšanas procesā iesaistīto institūciju personāla kompetences, prasmju un iemaņu līmeņa paaugstināšana””</w:t>
            </w:r>
            <w:r w:rsidR="00B758E9" w:rsidRPr="00AF1D28">
              <w:t>”</w:t>
            </w:r>
            <w:r w:rsidRPr="00AF1D28">
              <w:t xml:space="preserve"> (turpmāk – MK noteikumu grozījum</w:t>
            </w:r>
            <w:r w:rsidR="00DC1EA6" w:rsidRPr="00AF1D28">
              <w:t>u</w:t>
            </w:r>
            <w:r w:rsidRPr="00AF1D28">
              <w:t xml:space="preserve"> projekts) sagatavots pamatojoties uz</w:t>
            </w:r>
            <w:r w:rsidR="007A1151" w:rsidRPr="00AF1D28">
              <w:t>:</w:t>
            </w:r>
          </w:p>
          <w:p w14:paraId="2AB74E8C" w14:textId="77777777" w:rsidR="00D1632F" w:rsidRPr="00AF1D28" w:rsidRDefault="00B937BE">
            <w:pPr>
              <w:pStyle w:val="ListParagraph"/>
              <w:numPr>
                <w:ilvl w:val="0"/>
                <w:numId w:val="19"/>
              </w:numPr>
              <w:spacing w:before="120" w:after="120"/>
              <w:jc w:val="both"/>
            </w:pPr>
            <w:r w:rsidRPr="00AF1D28">
              <w:t>Eiropas Savienības struktūrfondu un Kohēzijas fonda vadības likuma 18.panta 10.punktu</w:t>
            </w:r>
            <w:r w:rsidR="007A1151" w:rsidRPr="00AF1D28">
              <w:t>;</w:t>
            </w:r>
          </w:p>
          <w:p w14:paraId="2AB74E8D" w14:textId="77777777" w:rsidR="00D1632F" w:rsidRDefault="00BD05CA">
            <w:pPr>
              <w:pStyle w:val="ListParagraph"/>
              <w:numPr>
                <w:ilvl w:val="0"/>
                <w:numId w:val="19"/>
              </w:numPr>
              <w:spacing w:before="120" w:after="120"/>
              <w:jc w:val="both"/>
            </w:pPr>
            <w:r w:rsidRPr="00AF1D28">
              <w:t xml:space="preserve">2012.gada 16.oktobra </w:t>
            </w:r>
            <w:r w:rsidR="00BD4968" w:rsidRPr="00AF1D28">
              <w:t xml:space="preserve">Ministru kabineta </w:t>
            </w:r>
            <w:r w:rsidR="005039CC" w:rsidRPr="00AF1D28">
              <w:t xml:space="preserve">sēdes protokola Nr.58 </w:t>
            </w:r>
            <w:bookmarkStart w:id="9" w:name="29"/>
            <w:r w:rsidR="005039CC" w:rsidRPr="00AF1D28">
              <w:t>29.§</w:t>
            </w:r>
            <w:bookmarkEnd w:id="9"/>
            <w:r w:rsidR="005039CC" w:rsidRPr="00AF1D28">
              <w:t xml:space="preserve"> </w:t>
            </w:r>
            <w:r w:rsidR="007E5A1F" w:rsidRPr="00AF1D28">
              <w:rPr>
                <w:i/>
              </w:rPr>
              <w:t>„Par Ministru kabineta 2012.gada 2.oktobra sēdes protokollēmuma (prot. Nr.54 37.§) "Noteikumu projekts "Grozījumi Ministru kabineta 2010.gada 26.janvāra noteikumos Nr.91 "Noteikumi par darbības programmas "Infrastruktūra un pakalpojumi" papildinājuma 3.6.1.1.aktivitāti "Nacionālas un reģionālas nozīmes attīstības centru izaugsmes veicināšana līdzsvarotai valsts attīstībai"""" 5.punktā dotā uzdevuma izpildi”</w:t>
            </w:r>
            <w:r w:rsidR="00E5288D" w:rsidRPr="00AF1D28">
              <w:t xml:space="preserve"> </w:t>
            </w:r>
            <w:r w:rsidR="00E95607" w:rsidRPr="00AF1D28">
              <w:t xml:space="preserve">(turpmāk - </w:t>
            </w:r>
            <w:proofErr w:type="spellStart"/>
            <w:r w:rsidR="00E95607" w:rsidRPr="00AF1D28">
              <w:t>protokollēmums</w:t>
            </w:r>
            <w:proofErr w:type="spellEnd"/>
            <w:r w:rsidR="00E95607" w:rsidRPr="00AF1D28">
              <w:t xml:space="preserve">) </w:t>
            </w:r>
            <w:proofErr w:type="spellStart"/>
            <w:r w:rsidR="00E5288D" w:rsidRPr="00AF1D28">
              <w:t>7.punktu</w:t>
            </w:r>
            <w:proofErr w:type="spellEnd"/>
            <w:r w:rsidR="00C9570F" w:rsidRPr="00AF1D28">
              <w:t>.</w:t>
            </w:r>
          </w:p>
        </w:tc>
      </w:tr>
      <w:tr w:rsidR="00BE09F3" w:rsidRPr="009E1D03" w14:paraId="2AB74E9B" w14:textId="77777777" w:rsidTr="008B477D">
        <w:tc>
          <w:tcPr>
            <w:tcW w:w="652" w:type="dxa"/>
          </w:tcPr>
          <w:p w14:paraId="2AB74E8F" w14:textId="77777777" w:rsidR="00BE09F3" w:rsidRPr="009E1D03" w:rsidRDefault="00BE09F3" w:rsidP="00FB6D84">
            <w:pPr>
              <w:spacing w:before="120" w:after="120"/>
              <w:rPr>
                <w:lang w:eastAsia="lv-LV" w:bidi="lo-LA"/>
              </w:rPr>
            </w:pPr>
            <w:r w:rsidRPr="009E1D03">
              <w:rPr>
                <w:lang w:eastAsia="lv-LV" w:bidi="lo-LA"/>
              </w:rPr>
              <w:t> 2.</w:t>
            </w:r>
          </w:p>
        </w:tc>
        <w:tc>
          <w:tcPr>
            <w:tcW w:w="2717" w:type="dxa"/>
          </w:tcPr>
          <w:p w14:paraId="2AB74E90" w14:textId="77777777" w:rsidR="00BE09F3" w:rsidRPr="009E1D03" w:rsidRDefault="00BE09F3" w:rsidP="00FB6D84">
            <w:pPr>
              <w:spacing w:before="120" w:after="120"/>
              <w:rPr>
                <w:lang w:eastAsia="lv-LV" w:bidi="lo-LA"/>
              </w:rPr>
            </w:pPr>
            <w:r w:rsidRPr="009E1D03">
              <w:rPr>
                <w:lang w:eastAsia="lv-LV" w:bidi="lo-LA"/>
              </w:rPr>
              <w:t>Pašreizējā situācija un problēmas</w:t>
            </w:r>
          </w:p>
        </w:tc>
        <w:tc>
          <w:tcPr>
            <w:tcW w:w="5811" w:type="dxa"/>
            <w:vAlign w:val="center"/>
          </w:tcPr>
          <w:p w14:paraId="2AB74E91" w14:textId="77777777" w:rsidR="00C9570F" w:rsidRPr="009E1D03" w:rsidRDefault="00E95607" w:rsidP="00975C20">
            <w:pPr>
              <w:jc w:val="both"/>
            </w:pPr>
            <w:r w:rsidRPr="009E1D03">
              <w:t xml:space="preserve">Protokollēmuma 7.punkts nosaka Veselības ministrijai līdz 2012.gada 11.decembrim iesniegt apstiprināšanai Ministru kabinetā grozījumus </w:t>
            </w:r>
            <w:r w:rsidR="00C57856" w:rsidRPr="009E1D03">
              <w:t>Ministru kabineta 2008.gada 19.maija noteikumos Nr.353 „</w:t>
            </w:r>
            <w:r w:rsidR="007E5A1F" w:rsidRPr="007E5A1F">
              <w:rPr>
                <w:i/>
              </w:rPr>
              <w:t>Noteikumi par darbības programmas „Cilvēkresursi un nodarbinātība” papildinājuma 1.3.2.3.aktivitāti "Veselības aprūpes un veicināšanas procesā iesaistīto institūciju personāla kompetences, prasmju un iemaņu līmeņa paaugstināšana”</w:t>
            </w:r>
            <w:r w:rsidR="00C57856" w:rsidRPr="009E1D03">
              <w:t>”</w:t>
            </w:r>
            <w:r w:rsidR="007A1151">
              <w:t xml:space="preserve"> </w:t>
            </w:r>
            <w:r w:rsidR="007A1151" w:rsidRPr="009E1D03">
              <w:t xml:space="preserve">(turpmāk – </w:t>
            </w:r>
            <w:r w:rsidR="007A1151" w:rsidRPr="009E1D03">
              <w:rPr>
                <w:color w:val="2A2A2A"/>
              </w:rPr>
              <w:t xml:space="preserve">MK noteikumi </w:t>
            </w:r>
            <w:proofErr w:type="spellStart"/>
            <w:r w:rsidR="007A1151" w:rsidRPr="009E1D03">
              <w:rPr>
                <w:color w:val="2A2A2A"/>
              </w:rPr>
              <w:t>Nr.353</w:t>
            </w:r>
            <w:proofErr w:type="spellEnd"/>
            <w:r w:rsidR="007A1151" w:rsidRPr="009E1D03">
              <w:rPr>
                <w:color w:val="2A2A2A"/>
              </w:rPr>
              <w:t>)</w:t>
            </w:r>
            <w:r w:rsidR="007A1151">
              <w:t>,</w:t>
            </w:r>
            <w:r w:rsidR="00C57856" w:rsidRPr="009E1D03">
              <w:t xml:space="preserve"> </w:t>
            </w:r>
            <w:r w:rsidRPr="009E1D03">
              <w:t xml:space="preserve">ņemot vērā </w:t>
            </w:r>
            <w:proofErr w:type="spellStart"/>
            <w:r w:rsidRPr="009E1D03">
              <w:t>protokollēmuma</w:t>
            </w:r>
            <w:proofErr w:type="spellEnd"/>
            <w:r w:rsidRPr="009E1D03">
              <w:t xml:space="preserve"> </w:t>
            </w:r>
            <w:proofErr w:type="spellStart"/>
            <w:r w:rsidRPr="009E1D03">
              <w:t>3.punktā</w:t>
            </w:r>
            <w:proofErr w:type="spellEnd"/>
            <w:r w:rsidRPr="009E1D03">
              <w:t xml:space="preserve"> noteikto - samazināt virssaistību finansējumu Veselības ministrijas pārziņā esošajām aktivitātēm par 300 000 latu, paredzot to ne vairāk kā 11 800 000 latu apmērā, tai skaitā paredzot virssaistību finansējumu darbības programmas „</w:t>
            </w:r>
            <w:r w:rsidR="007E5A1F" w:rsidRPr="007E5A1F">
              <w:rPr>
                <w:i/>
              </w:rPr>
              <w:t>Cilvēkresursi un nodarbinātība</w:t>
            </w:r>
            <w:r w:rsidRPr="009E1D03">
              <w:t>” papildinājuma 1.3.2.3.aktivitātei „</w:t>
            </w:r>
            <w:r w:rsidR="007E5A1F" w:rsidRPr="007E5A1F">
              <w:rPr>
                <w:i/>
              </w:rPr>
              <w:t>Veselības aprūpes un veicināšanas procesā iesaistīto institūciju personāla kompetences, prasmju un iemaņu līmeņa paaugstināšana</w:t>
            </w:r>
            <w:r w:rsidRPr="009E1D03">
              <w:t xml:space="preserve">” (turpmāk – 1.3.2.3.aktivitāte) ne vairāk kā 1 200 000 latu apmērā, lai </w:t>
            </w:r>
            <w:r w:rsidRPr="009E1D03">
              <w:lastRenderedPageBreak/>
              <w:t>nodrošinātu veselības aprūpes un veselības veicināšanas procesā iesaistīto institūciju personāla apmācību, īstenojot apmācību programmas, kuru apguves rezultātā pārkvalificētie speciālisti var iegūt sertifikātu attiecīgajā specialitātē</w:t>
            </w:r>
            <w:r w:rsidR="00C9570F" w:rsidRPr="009E1D03">
              <w:t>.</w:t>
            </w:r>
          </w:p>
          <w:p w14:paraId="2AB74E92" w14:textId="77777777" w:rsidR="00C9570F" w:rsidRPr="009E1D03" w:rsidRDefault="00C9570F" w:rsidP="00975C20">
            <w:pPr>
              <w:jc w:val="both"/>
            </w:pPr>
            <w:r w:rsidRPr="009E1D03">
              <w:rPr>
                <w:color w:val="2A2A2A"/>
              </w:rPr>
              <w:t xml:space="preserve">Pašreizējā MK </w:t>
            </w:r>
            <w:r w:rsidR="007A1151" w:rsidRPr="009E1D03">
              <w:rPr>
                <w:color w:val="2A2A2A"/>
              </w:rPr>
              <w:t>noteikum</w:t>
            </w:r>
            <w:r w:rsidR="007A1151">
              <w:rPr>
                <w:color w:val="2A2A2A"/>
              </w:rPr>
              <w:t>u</w:t>
            </w:r>
            <w:r w:rsidR="007A1151" w:rsidRPr="009E1D03">
              <w:rPr>
                <w:color w:val="2A2A2A"/>
              </w:rPr>
              <w:t xml:space="preserve"> </w:t>
            </w:r>
            <w:r w:rsidRPr="009E1D03">
              <w:rPr>
                <w:color w:val="2A2A2A"/>
              </w:rPr>
              <w:t>Nr.353 6.</w:t>
            </w:r>
            <w:r w:rsidRPr="009E1D03">
              <w:rPr>
                <w:color w:val="2A2A2A"/>
                <w:vertAlign w:val="superscript"/>
              </w:rPr>
              <w:t>1</w:t>
            </w:r>
            <w:r w:rsidRPr="009E1D03">
              <w:rPr>
                <w:color w:val="2A2A2A"/>
              </w:rPr>
              <w:t>punkta redakcija nosaka, ka aktivitātei pieejamais virssaistīb</w:t>
            </w:r>
            <w:r w:rsidR="00444D15" w:rsidRPr="009E1D03">
              <w:rPr>
                <w:color w:val="2A2A2A"/>
              </w:rPr>
              <w:t>u</w:t>
            </w:r>
            <w:r w:rsidRPr="009E1D03">
              <w:rPr>
                <w:color w:val="2A2A2A"/>
              </w:rPr>
              <w:t xml:space="preserve"> apjoms  ir 1 500 000 latu, tai skaitā Eiropas Sociālā fonda </w:t>
            </w:r>
            <w:r w:rsidR="00EA3A11">
              <w:rPr>
                <w:color w:val="2A2A2A"/>
              </w:rPr>
              <w:t xml:space="preserve">(turpmāk – ESF) </w:t>
            </w:r>
            <w:r w:rsidRPr="009E1D03">
              <w:rPr>
                <w:color w:val="2A2A2A"/>
              </w:rPr>
              <w:t>finansējums 1 295 250 latu un valsts budžeta finansējums 204 750 latu, bet sakarā ar protokollēmuma 3.punktu nepieciešams šo virssaistību apjomu samazināt par 300 000 latiem.</w:t>
            </w:r>
            <w:r w:rsidRPr="009E1D03">
              <w:t xml:space="preserve"> </w:t>
            </w:r>
          </w:p>
          <w:p w14:paraId="2AB74E93" w14:textId="77777777" w:rsidR="00C9570F" w:rsidRPr="009E1D03" w:rsidRDefault="00C9570F" w:rsidP="00975C20">
            <w:pPr>
              <w:jc w:val="both"/>
            </w:pPr>
            <w:r w:rsidRPr="009E1D03">
              <w:t>Attiecīgi nepiecieš</w:t>
            </w:r>
            <w:r w:rsidR="00444D15" w:rsidRPr="009E1D03">
              <w:t>a</w:t>
            </w:r>
            <w:r w:rsidR="00E936D9">
              <w:t>m</w:t>
            </w:r>
            <w:r w:rsidRPr="009E1D03">
              <w:t xml:space="preserve">s precizēt </w:t>
            </w:r>
            <w:r w:rsidRPr="009E1D03">
              <w:rPr>
                <w:color w:val="2A2A2A"/>
              </w:rPr>
              <w:t xml:space="preserve">MK noteikumu Nr.353 26.punktā noteikto </w:t>
            </w:r>
            <w:r w:rsidRPr="009E1D03">
              <w:t>projekta maksimālo attiecināmo izmaksu summ</w:t>
            </w:r>
            <w:r w:rsidR="00444D15" w:rsidRPr="009E1D03">
              <w:t>u</w:t>
            </w:r>
            <w:r w:rsidR="00E936D9">
              <w:t>,</w:t>
            </w:r>
            <w:r w:rsidRPr="009E1D03">
              <w:t xml:space="preserve"> </w:t>
            </w:r>
            <w:r w:rsidR="00444D15" w:rsidRPr="009E1D03">
              <w:t>tai skaitā virssaistības</w:t>
            </w:r>
            <w:r w:rsidRPr="009E1D03">
              <w:t>.</w:t>
            </w:r>
          </w:p>
          <w:p w14:paraId="2AB74E94" w14:textId="77777777" w:rsidR="005A64FE" w:rsidRDefault="005A64FE" w:rsidP="00975C20">
            <w:pPr>
              <w:jc w:val="both"/>
            </w:pPr>
          </w:p>
          <w:p w14:paraId="2AB74E95" w14:textId="77777777" w:rsidR="007A1151" w:rsidRDefault="00E936D9" w:rsidP="00975C20">
            <w:pPr>
              <w:jc w:val="both"/>
            </w:pPr>
            <w:r>
              <w:t>Pašreizējā</w:t>
            </w:r>
            <w:r w:rsidR="00C9570F" w:rsidRPr="009E1D03">
              <w:t xml:space="preserve"> MK noteikumu Nr.353 </w:t>
            </w:r>
            <w:r w:rsidRPr="009E1D03">
              <w:t>3.1.apakšpunkt</w:t>
            </w:r>
            <w:r>
              <w:t>a</w:t>
            </w:r>
            <w:r w:rsidRPr="009E1D03">
              <w:t xml:space="preserve"> </w:t>
            </w:r>
            <w:r>
              <w:t xml:space="preserve">redakcija </w:t>
            </w:r>
            <w:r w:rsidR="00C9570F" w:rsidRPr="009E1D03">
              <w:t xml:space="preserve">nosaka, ka aktivitātes mērķi īsteno, sasniedzot </w:t>
            </w:r>
            <w:r w:rsidR="004662A9" w:rsidRPr="009E1D03">
              <w:t>sekojošu</w:t>
            </w:r>
            <w:r w:rsidR="00C9570F" w:rsidRPr="009E1D03">
              <w:t xml:space="preserve"> ak</w:t>
            </w:r>
            <w:r w:rsidR="004662A9" w:rsidRPr="009E1D03">
              <w:t>tivitātes uzraudzības rezultātu</w:t>
            </w:r>
            <w:r w:rsidR="00C9570F" w:rsidRPr="009E1D03">
              <w:t xml:space="preserve"> - aktivitātes ietvaros atbalstīti 32 880 veselības aprūpes un veselības veicināšanas profesionāļi</w:t>
            </w:r>
            <w:r w:rsidR="005A64FE">
              <w:t xml:space="preserve"> (turpmāk – </w:t>
            </w:r>
            <w:r w:rsidR="002D7093">
              <w:t xml:space="preserve">uzraudzības rezultāta </w:t>
            </w:r>
            <w:r w:rsidR="005A64FE">
              <w:t>rādītājs)</w:t>
            </w:r>
            <w:r w:rsidR="007B51A1">
              <w:t xml:space="preserve">, kas atbilst </w:t>
            </w:r>
            <w:r w:rsidR="007B51A1" w:rsidRPr="007B51A1">
              <w:t>Darbības programmas "</w:t>
            </w:r>
            <w:r w:rsidR="007E5A1F" w:rsidRPr="007E5A1F">
              <w:rPr>
                <w:i/>
              </w:rPr>
              <w:t>Cilvēkresursi un nodarbinātība</w:t>
            </w:r>
            <w:r w:rsidR="007B51A1" w:rsidRPr="007B51A1">
              <w:t>" papildinājumā noteiktajam</w:t>
            </w:r>
            <w:r w:rsidR="004662A9" w:rsidRPr="009E1D03">
              <w:t xml:space="preserve">. </w:t>
            </w:r>
          </w:p>
          <w:p w14:paraId="2AB74E96" w14:textId="77777777" w:rsidR="00B67622" w:rsidRDefault="00810E9A" w:rsidP="00B67622">
            <w:pPr>
              <w:jc w:val="both"/>
            </w:pPr>
            <w:r w:rsidRPr="007B51A1">
              <w:t xml:space="preserve">1.3.2.3.aktivitātes </w:t>
            </w:r>
            <w:r w:rsidR="007A1151">
              <w:t>ietvaros</w:t>
            </w:r>
            <w:r w:rsidRPr="009E1D03">
              <w:t xml:space="preserve">  realizējamā projekta </w:t>
            </w:r>
            <w:r w:rsidRPr="009068B5">
              <w:rPr>
                <w:i/>
              </w:rPr>
              <w:t>Nr.1DP/1.3.2.3.0/08/IPIA/VSMTVA/001  „Veselības aprūpes un</w:t>
            </w:r>
            <w:r w:rsidRPr="009068B5">
              <w:rPr>
                <w:bCs/>
                <w:i/>
                <w:iCs/>
              </w:rPr>
              <w:t xml:space="preserve"> veselības veicināšanas procesā iesaistīto institūciju personāla tālākizglītība nozares ilgtspējīgai attīstībai</w:t>
            </w:r>
            <w:r w:rsidRPr="009068B5">
              <w:rPr>
                <w:i/>
              </w:rPr>
              <w:t>”</w:t>
            </w:r>
            <w:r w:rsidRPr="009E1D03">
              <w:t xml:space="preserve"> </w:t>
            </w:r>
            <w:r w:rsidR="003E2641" w:rsidRPr="009E1D03">
              <w:t xml:space="preserve">(turpmāk – projekts) </w:t>
            </w:r>
            <w:r w:rsidR="00A4213E" w:rsidRPr="00A4213E">
              <w:t>2.10.1.</w:t>
            </w:r>
            <w:r w:rsidR="007A1151" w:rsidRPr="00A4213E">
              <w:t>apakšpunkt</w:t>
            </w:r>
            <w:r w:rsidR="007A1151">
              <w:t>ā</w:t>
            </w:r>
            <w:r w:rsidR="007A1151" w:rsidRPr="00A4213E">
              <w:t xml:space="preserve"> </w:t>
            </w:r>
            <w:r w:rsidR="00A4213E" w:rsidRPr="00A4213E">
              <w:t xml:space="preserve">ir noteikts </w:t>
            </w:r>
            <w:r w:rsidR="002D7093">
              <w:t>uzraudzības rezultāta rādītājs</w:t>
            </w:r>
            <w:r w:rsidR="005A64FE">
              <w:t xml:space="preserve"> -</w:t>
            </w:r>
            <w:r w:rsidR="00A4213E" w:rsidRPr="00A4213E">
              <w:t xml:space="preserve"> 43 685 personas</w:t>
            </w:r>
            <w:r w:rsidR="005A64FE">
              <w:t>.</w:t>
            </w:r>
            <w:r w:rsidR="007A1151">
              <w:t xml:space="preserve"> </w:t>
            </w:r>
            <w:r w:rsidR="00480E4B">
              <w:t xml:space="preserve">Šāds </w:t>
            </w:r>
            <w:r w:rsidR="002D7093">
              <w:t>uzraudzības rezultāta rādītājs</w:t>
            </w:r>
            <w:r w:rsidR="002D7093" w:rsidDel="002D7093">
              <w:t xml:space="preserve"> </w:t>
            </w:r>
            <w:r w:rsidR="00480E4B">
              <w:t xml:space="preserve">noteikts atbilstoši reālajam apmācāmo profesionāļu skaitam un </w:t>
            </w:r>
            <w:r w:rsidR="00486CBB">
              <w:t>turpmākam projekta īstenošanas plānam. A</w:t>
            </w:r>
            <w:r w:rsidR="00B67622">
              <w:t xml:space="preserve">tbilstoši projekta ieviešanas progresam </w:t>
            </w:r>
            <w:r w:rsidR="00B67622" w:rsidRPr="009E1D03">
              <w:t>uz 2012.gada 30.jūniju jau ir apmācītas 36 617 personas</w:t>
            </w:r>
            <w:r w:rsidR="00B67622">
              <w:t>.</w:t>
            </w:r>
          </w:p>
          <w:p w14:paraId="2AB74E97" w14:textId="77777777" w:rsidR="007B51A1" w:rsidRDefault="00B67622" w:rsidP="00975C20">
            <w:pPr>
              <w:jc w:val="both"/>
            </w:pPr>
            <w:r>
              <w:t>Atsaucoties uz iepriekšminēto</w:t>
            </w:r>
            <w:r w:rsidR="009068B5">
              <w:t>,</w:t>
            </w:r>
            <w:r w:rsidR="007B51A1">
              <w:t xml:space="preserve"> projektā norādītais </w:t>
            </w:r>
            <w:r w:rsidR="002D7093">
              <w:t>uzraudzības rezultāta rādītājs</w:t>
            </w:r>
            <w:r w:rsidR="007B51A1">
              <w:t xml:space="preserve"> jau pārsniedz MK noteikumos Nr.353 </w:t>
            </w:r>
            <w:r w:rsidR="007B51A1" w:rsidRPr="00A4213E">
              <w:t>norādīt</w:t>
            </w:r>
            <w:r w:rsidR="007B51A1">
              <w:t>o</w:t>
            </w:r>
            <w:r w:rsidR="009068B5">
              <w:t xml:space="preserve">, </w:t>
            </w:r>
            <w:r w:rsidR="00486CBB">
              <w:t xml:space="preserve">līdz ar to </w:t>
            </w:r>
            <w:r w:rsidR="00486CBB" w:rsidRPr="009E1D03">
              <w:t>nepiecieša</w:t>
            </w:r>
            <w:r w:rsidR="00486CBB">
              <w:t>m</w:t>
            </w:r>
            <w:r w:rsidR="00486CBB" w:rsidRPr="009E1D03">
              <w:t xml:space="preserve">s precizēt </w:t>
            </w:r>
            <w:r w:rsidR="00486CBB" w:rsidRPr="009E1D03">
              <w:rPr>
                <w:color w:val="2A2A2A"/>
              </w:rPr>
              <w:t>MK noteikum</w:t>
            </w:r>
            <w:r w:rsidR="00486CBB">
              <w:rPr>
                <w:color w:val="2A2A2A"/>
              </w:rPr>
              <w:t>os</w:t>
            </w:r>
            <w:r w:rsidR="00486CBB" w:rsidRPr="009E1D03">
              <w:rPr>
                <w:color w:val="2A2A2A"/>
              </w:rPr>
              <w:t xml:space="preserve"> Nr.353 </w:t>
            </w:r>
            <w:r w:rsidR="009068B5">
              <w:t xml:space="preserve"> </w:t>
            </w:r>
            <w:r w:rsidR="00486CBB">
              <w:t xml:space="preserve">noteiktā </w:t>
            </w:r>
            <w:r w:rsidR="002D7093">
              <w:t>uzraudzības rezultāta rādītāj</w:t>
            </w:r>
            <w:r w:rsidR="00486CBB">
              <w:t>a sasniedzamo vērtību</w:t>
            </w:r>
            <w:r w:rsidR="009068B5">
              <w:t>.</w:t>
            </w:r>
          </w:p>
          <w:p w14:paraId="2AB74E98" w14:textId="77777777" w:rsidR="00D1632F" w:rsidRDefault="00D1632F">
            <w:pPr>
              <w:jc w:val="both"/>
            </w:pPr>
          </w:p>
          <w:p w14:paraId="2AB74E99" w14:textId="77777777" w:rsidR="00D1632F" w:rsidRDefault="00486CBB">
            <w:pPr>
              <w:jc w:val="both"/>
            </w:pPr>
            <w:r>
              <w:t xml:space="preserve">Papildus, lai nodrošinātu </w:t>
            </w:r>
            <w:proofErr w:type="spellStart"/>
            <w:r>
              <w:t>virssaistību</w:t>
            </w:r>
            <w:proofErr w:type="spellEnd"/>
            <w:r>
              <w:t xml:space="preserve"> finansējuma ieguldījuma atspoguļošanu</w:t>
            </w:r>
            <w:r w:rsidR="00B0032B">
              <w:t xml:space="preserve">, nepieciešams </w:t>
            </w:r>
            <w:r w:rsidR="00480E4B">
              <w:t xml:space="preserve">MK </w:t>
            </w:r>
            <w:r>
              <w:t xml:space="preserve">noteikumos </w:t>
            </w:r>
            <w:r w:rsidR="00480E4B">
              <w:t xml:space="preserve">Nr.353 noteikt papildu </w:t>
            </w:r>
            <w:r w:rsidR="002D7093">
              <w:t>uzraudzības rezultāta rādītāju</w:t>
            </w:r>
            <w:r w:rsidR="002D7093" w:rsidDel="002D7093">
              <w:t xml:space="preserve"> </w:t>
            </w:r>
            <w:r>
              <w:t xml:space="preserve">– </w:t>
            </w:r>
            <w:r w:rsidR="00480E4B">
              <w:t>p</w:t>
            </w:r>
            <w:r w:rsidR="00480E4B" w:rsidRPr="00A4213E">
              <w:t xml:space="preserve">rojekta ietvaros </w:t>
            </w:r>
            <w:r w:rsidR="00480E4B">
              <w:t xml:space="preserve">papildus </w:t>
            </w:r>
            <w:r w:rsidR="00480E4B" w:rsidRPr="00A4213E">
              <w:t>atbalstīto veselības aprūpes un veselības veicināšanas profesionāļu skaits</w:t>
            </w:r>
            <w:r w:rsidR="00480E4B">
              <w:t>, ko plānots izpildīt atbilstoši</w:t>
            </w:r>
            <w:r w:rsidR="002E7973" w:rsidRPr="009E1D03">
              <w:t xml:space="preserve"> </w:t>
            </w:r>
            <w:r w:rsidR="00480E4B">
              <w:t xml:space="preserve">papildus piešķirtajam </w:t>
            </w:r>
            <w:proofErr w:type="spellStart"/>
            <w:r w:rsidR="00480E4B">
              <w:t>virssaistību</w:t>
            </w:r>
            <w:proofErr w:type="spellEnd"/>
            <w:r w:rsidR="00480E4B">
              <w:t xml:space="preserve"> apjomam</w:t>
            </w:r>
            <w:r w:rsidR="005D69AA">
              <w:t xml:space="preserve">. Par virssaistību finansējumu plānots atbalstīt papildus </w:t>
            </w:r>
            <w:r w:rsidR="00360697">
              <w:t>4 000</w:t>
            </w:r>
            <w:r w:rsidR="005D69AA">
              <w:t xml:space="preserve"> </w:t>
            </w:r>
            <w:r w:rsidR="005D69AA" w:rsidRPr="00A4213E">
              <w:t>veselības aprūpes un veselības veicināšanas profesionāļu</w:t>
            </w:r>
            <w:r w:rsidR="005D69AA">
              <w:t>s.</w:t>
            </w:r>
          </w:p>
          <w:p w14:paraId="2AB74E9A" w14:textId="77777777" w:rsidR="008A7687" w:rsidRPr="00D52ECD" w:rsidRDefault="001B4760" w:rsidP="007852B0">
            <w:pPr>
              <w:jc w:val="both"/>
              <w:rPr>
                <w:highlight w:val="yellow"/>
              </w:rPr>
            </w:pPr>
            <w:r w:rsidRPr="006678B8">
              <w:rPr>
                <w:color w:val="000000"/>
                <w:lang w:eastAsia="lv-LV"/>
              </w:rPr>
              <w:lastRenderedPageBreak/>
              <w:t>Atbilstoši darbības programmas "</w:t>
            </w:r>
            <w:r w:rsidRPr="006678B8">
              <w:rPr>
                <w:i/>
                <w:iCs/>
                <w:color w:val="000000"/>
                <w:lang w:eastAsia="lv-LV"/>
              </w:rPr>
              <w:t>Cilvēkresursi un nodarbinātība</w:t>
            </w:r>
            <w:r w:rsidRPr="006678B8">
              <w:rPr>
                <w:color w:val="000000"/>
                <w:lang w:eastAsia="lv-LV"/>
              </w:rPr>
              <w:t xml:space="preserve">" papildinājumā noteiktajam uzraudzības rezultāta rādītājam 32 880 personas un norādītajam 1.3.2.3.aktivitātes finansējumam 10 098 255 lati vidējā atbalsta summa vienam profesionālim ir 307 lati, savukārt, ņemot vērā atbilstoši reālajam apmācāmo profesionāļu skaitam palielināto uzraudzības rezultāta rādītāju līdz 43 685 personām vidējā atbalsta summa vienam profesionālim ir 231 lati, un šāds vidējā atbalsta summas vienam profesionālim samazinājums izskaidrojams ar reālo situāciju iepirkumos, </w:t>
            </w:r>
            <w:r w:rsidRPr="006678B8">
              <w:rPr>
                <w:bCs/>
                <w:color w:val="000000"/>
                <w:lang w:eastAsia="lv-LV"/>
              </w:rPr>
              <w:t>kad iepirkumu rezultātā samazinājās līgumcena un līdz ar to arī vienas apmācāmas personas izmaksas</w:t>
            </w:r>
            <w:r w:rsidRPr="006678B8">
              <w:rPr>
                <w:color w:val="000000"/>
                <w:lang w:eastAsia="lv-LV"/>
              </w:rPr>
              <w:t xml:space="preserve">. Savukārt, ņemot vērā </w:t>
            </w:r>
            <w:proofErr w:type="spellStart"/>
            <w:r w:rsidRPr="006678B8">
              <w:rPr>
                <w:color w:val="000000"/>
                <w:lang w:eastAsia="lv-LV"/>
              </w:rPr>
              <w:t>virssaistību</w:t>
            </w:r>
            <w:proofErr w:type="spellEnd"/>
            <w:r w:rsidRPr="006678B8">
              <w:rPr>
                <w:color w:val="000000"/>
                <w:lang w:eastAsia="lv-LV"/>
              </w:rPr>
              <w:t xml:space="preserve"> apjomu 1 200 000 lati un attiecīgi par šo summu plānoto atbalstāmo profesionāļu skaitu </w:t>
            </w:r>
            <w:r w:rsidR="007852B0" w:rsidRPr="006678B8">
              <w:rPr>
                <w:color w:val="000000"/>
                <w:lang w:eastAsia="lv-LV"/>
              </w:rPr>
              <w:t>–</w:t>
            </w:r>
            <w:r w:rsidRPr="006678B8">
              <w:rPr>
                <w:color w:val="000000"/>
                <w:lang w:eastAsia="lv-LV"/>
              </w:rPr>
              <w:t xml:space="preserve"> </w:t>
            </w:r>
            <w:r w:rsidR="007852B0" w:rsidRPr="006678B8">
              <w:rPr>
                <w:color w:val="000000"/>
                <w:lang w:eastAsia="lv-LV"/>
              </w:rPr>
              <w:t>4 000</w:t>
            </w:r>
            <w:r w:rsidRPr="006678B8">
              <w:rPr>
                <w:color w:val="000000"/>
                <w:lang w:eastAsia="lv-LV"/>
              </w:rPr>
              <w:t xml:space="preserve"> personas, vidējais atbalsta apjoms vienam profesionālim ir 3</w:t>
            </w:r>
            <w:r w:rsidR="007852B0" w:rsidRPr="006678B8">
              <w:rPr>
                <w:color w:val="000000"/>
                <w:lang w:eastAsia="lv-LV"/>
              </w:rPr>
              <w:t>00</w:t>
            </w:r>
            <w:r w:rsidRPr="006678B8">
              <w:rPr>
                <w:color w:val="000000"/>
                <w:lang w:eastAsia="lv-LV"/>
              </w:rPr>
              <w:t xml:space="preserve"> lati. </w:t>
            </w:r>
          </w:p>
        </w:tc>
      </w:tr>
      <w:tr w:rsidR="00BE09F3" w:rsidRPr="009E1D03" w14:paraId="2AB74E9F" w14:textId="77777777" w:rsidTr="008B477D">
        <w:trPr>
          <w:trHeight w:val="478"/>
        </w:trPr>
        <w:tc>
          <w:tcPr>
            <w:tcW w:w="652" w:type="dxa"/>
          </w:tcPr>
          <w:p w14:paraId="2AB74E9C" w14:textId="77777777" w:rsidR="00BE09F3" w:rsidRPr="009E1D03" w:rsidRDefault="00BE09F3" w:rsidP="00FB6D84">
            <w:pPr>
              <w:spacing w:before="120" w:after="120"/>
              <w:rPr>
                <w:lang w:eastAsia="lv-LV" w:bidi="lo-LA"/>
              </w:rPr>
            </w:pPr>
            <w:r w:rsidRPr="009E1D03">
              <w:rPr>
                <w:lang w:eastAsia="lv-LV" w:bidi="lo-LA"/>
              </w:rPr>
              <w:lastRenderedPageBreak/>
              <w:t> 3.</w:t>
            </w:r>
          </w:p>
        </w:tc>
        <w:tc>
          <w:tcPr>
            <w:tcW w:w="2717" w:type="dxa"/>
          </w:tcPr>
          <w:p w14:paraId="2AB74E9D" w14:textId="77777777" w:rsidR="00BE09F3" w:rsidRPr="009E1D03" w:rsidRDefault="00BE09F3" w:rsidP="00FB6D84">
            <w:pPr>
              <w:spacing w:before="120" w:after="120"/>
              <w:rPr>
                <w:lang w:eastAsia="lv-LV" w:bidi="lo-LA"/>
              </w:rPr>
            </w:pPr>
            <w:r w:rsidRPr="009E1D03">
              <w:rPr>
                <w:lang w:eastAsia="lv-LV" w:bidi="lo-LA"/>
              </w:rPr>
              <w:t>Saistītie politikas ietekmes novērtējumi un pētījumi</w:t>
            </w:r>
          </w:p>
        </w:tc>
        <w:tc>
          <w:tcPr>
            <w:tcW w:w="5811" w:type="dxa"/>
            <w:vAlign w:val="center"/>
          </w:tcPr>
          <w:p w14:paraId="2AB74E9E" w14:textId="77777777" w:rsidR="00BE09F3" w:rsidRPr="009E1D03" w:rsidRDefault="00C949E1" w:rsidP="00FB6D84">
            <w:pPr>
              <w:spacing w:before="120" w:after="120"/>
              <w:jc w:val="both"/>
            </w:pPr>
            <w:r w:rsidRPr="009E1D03">
              <w:t>Projekts šo jomu neskar</w:t>
            </w:r>
            <w:r w:rsidR="003B35F5" w:rsidRPr="009E1D03">
              <w:t>.</w:t>
            </w:r>
          </w:p>
        </w:tc>
      </w:tr>
      <w:tr w:rsidR="00BE09F3" w:rsidRPr="009E1D03" w14:paraId="2AB74EAC" w14:textId="77777777" w:rsidTr="008B477D">
        <w:tc>
          <w:tcPr>
            <w:tcW w:w="652" w:type="dxa"/>
          </w:tcPr>
          <w:p w14:paraId="2AB74EA0" w14:textId="77777777" w:rsidR="00BE09F3" w:rsidRPr="009E1D03" w:rsidRDefault="00BE09F3" w:rsidP="00FB6D84">
            <w:pPr>
              <w:spacing w:before="120" w:after="120"/>
              <w:rPr>
                <w:lang w:eastAsia="lv-LV" w:bidi="lo-LA"/>
              </w:rPr>
            </w:pPr>
            <w:r w:rsidRPr="009E1D03">
              <w:rPr>
                <w:lang w:eastAsia="lv-LV" w:bidi="lo-LA"/>
              </w:rPr>
              <w:t> 4.</w:t>
            </w:r>
          </w:p>
        </w:tc>
        <w:tc>
          <w:tcPr>
            <w:tcW w:w="2717" w:type="dxa"/>
          </w:tcPr>
          <w:p w14:paraId="2AB74EA1" w14:textId="77777777" w:rsidR="00BE09F3" w:rsidRPr="009E1D03" w:rsidRDefault="00BE09F3" w:rsidP="00FB6D84">
            <w:pPr>
              <w:spacing w:before="120" w:after="120"/>
              <w:rPr>
                <w:lang w:eastAsia="lv-LV" w:bidi="lo-LA"/>
              </w:rPr>
            </w:pPr>
            <w:r w:rsidRPr="009E1D03">
              <w:rPr>
                <w:lang w:eastAsia="lv-LV" w:bidi="lo-LA"/>
              </w:rPr>
              <w:t>Tiesiskā regulējuma mērķis un būtība</w:t>
            </w:r>
          </w:p>
        </w:tc>
        <w:tc>
          <w:tcPr>
            <w:tcW w:w="5811" w:type="dxa"/>
            <w:vAlign w:val="center"/>
          </w:tcPr>
          <w:p w14:paraId="2AB74EA2" w14:textId="77777777" w:rsidR="00B758E9" w:rsidRPr="009E1D03" w:rsidRDefault="00B758E9" w:rsidP="00296A63">
            <w:pPr>
              <w:pStyle w:val="naisc"/>
              <w:spacing w:before="0" w:beforeAutospacing="0" w:after="0" w:afterAutospacing="0"/>
              <w:jc w:val="both"/>
              <w:rPr>
                <w:lang w:val="lv-LV"/>
              </w:rPr>
            </w:pPr>
            <w:r w:rsidRPr="009E1D03">
              <w:rPr>
                <w:lang w:val="lv-LV"/>
              </w:rPr>
              <w:t xml:space="preserve">MK noteikumu grozījuma projekta mērķis ir nodrošināt  </w:t>
            </w:r>
            <w:r w:rsidR="00273317" w:rsidRPr="009E1D03">
              <w:rPr>
                <w:lang w:val="lv-LV"/>
              </w:rPr>
              <w:t>protokollēmuma 3. un 7.punkta uzdevuma</w:t>
            </w:r>
            <w:r w:rsidRPr="009E1D03">
              <w:rPr>
                <w:lang w:val="lv-LV"/>
              </w:rPr>
              <w:t xml:space="preserve"> izpildi</w:t>
            </w:r>
            <w:r w:rsidR="00DB2813">
              <w:rPr>
                <w:lang w:val="lv-LV"/>
              </w:rPr>
              <w:t xml:space="preserve">, kā arī nodrošināt aktivitātes īstenošanas regulējuma </w:t>
            </w:r>
            <w:r w:rsidR="00486CBB">
              <w:rPr>
                <w:lang w:val="lv-LV"/>
              </w:rPr>
              <w:t>–</w:t>
            </w:r>
            <w:r w:rsidR="00DB2813">
              <w:rPr>
                <w:lang w:val="lv-LV"/>
              </w:rPr>
              <w:t xml:space="preserve"> </w:t>
            </w:r>
            <w:r w:rsidR="00DB2813" w:rsidRPr="009E1D03">
              <w:rPr>
                <w:lang w:val="lv-LV"/>
              </w:rPr>
              <w:t>MK noteikumu Nr.353</w:t>
            </w:r>
            <w:r w:rsidR="00DB2813">
              <w:rPr>
                <w:lang w:val="lv-LV"/>
              </w:rPr>
              <w:t xml:space="preserve"> atbilstību reālajai situācijai.</w:t>
            </w:r>
          </w:p>
          <w:p w14:paraId="2AB74EA3" w14:textId="77777777" w:rsidR="00EA3A11" w:rsidRDefault="00EA3A11" w:rsidP="00EA3A11">
            <w:pPr>
              <w:pStyle w:val="naisc"/>
              <w:spacing w:before="0" w:beforeAutospacing="0" w:after="0" w:afterAutospacing="0"/>
              <w:jc w:val="both"/>
              <w:rPr>
                <w:lang w:val="lv-LV"/>
              </w:rPr>
            </w:pPr>
          </w:p>
          <w:p w14:paraId="2AB74EA4" w14:textId="77777777" w:rsidR="00307596" w:rsidRPr="00FC66B0" w:rsidRDefault="00307596" w:rsidP="00EA3A11">
            <w:pPr>
              <w:pStyle w:val="naisc"/>
              <w:spacing w:before="0" w:beforeAutospacing="0" w:after="0" w:afterAutospacing="0"/>
              <w:jc w:val="both"/>
              <w:rPr>
                <w:lang w:val="lv-LV"/>
              </w:rPr>
            </w:pPr>
            <w:r>
              <w:rPr>
                <w:lang w:val="lv-LV" w:eastAsia="lv-LV"/>
              </w:rPr>
              <w:t>G</w:t>
            </w:r>
            <w:r w:rsidRPr="00BC59CE">
              <w:rPr>
                <w:lang w:val="lv-LV" w:eastAsia="lv-LV"/>
              </w:rPr>
              <w:t xml:space="preserve">rozījumi </w:t>
            </w:r>
            <w:r w:rsidRPr="009E1D03">
              <w:rPr>
                <w:lang w:val="lv-LV"/>
              </w:rPr>
              <w:t>MK noteikum</w:t>
            </w:r>
            <w:r>
              <w:rPr>
                <w:lang w:val="lv-LV"/>
              </w:rPr>
              <w:t>os</w:t>
            </w:r>
            <w:r w:rsidRPr="009E1D03">
              <w:rPr>
                <w:lang w:val="lv-LV"/>
              </w:rPr>
              <w:t xml:space="preserve"> </w:t>
            </w:r>
            <w:r>
              <w:rPr>
                <w:lang w:val="lv-LV"/>
              </w:rPr>
              <w:t xml:space="preserve">Nr.353 </w:t>
            </w:r>
            <w:r w:rsidRPr="00BC59CE">
              <w:rPr>
                <w:lang w:val="lv-LV" w:eastAsia="lv-LV"/>
              </w:rPr>
              <w:t xml:space="preserve">ir ierosināti atbilstoši īstenojamā projekta plānotai vērtībai, ņemot vērā, ka </w:t>
            </w:r>
            <w:r>
              <w:rPr>
                <w:lang w:val="lv-LV" w:eastAsia="lv-LV"/>
              </w:rPr>
              <w:t>1.3.2.3.</w:t>
            </w:r>
            <w:r w:rsidRPr="00BC59CE">
              <w:rPr>
                <w:lang w:val="lv-LV" w:eastAsia="lv-LV"/>
              </w:rPr>
              <w:t>aktivitā</w:t>
            </w:r>
            <w:r>
              <w:rPr>
                <w:lang w:val="lv-LV" w:eastAsia="lv-LV"/>
              </w:rPr>
              <w:t xml:space="preserve">tei </w:t>
            </w:r>
            <w:r w:rsidRPr="00BC59CE">
              <w:rPr>
                <w:lang w:val="lv-LV" w:eastAsia="lv-LV"/>
              </w:rPr>
              <w:t>piešķirtā finansējuma ietvaros ir iespējams sasniegt lielāk</w:t>
            </w:r>
            <w:r>
              <w:rPr>
                <w:lang w:val="lv-LV" w:eastAsia="lv-LV"/>
              </w:rPr>
              <w:t>u</w:t>
            </w:r>
            <w:r w:rsidRPr="00BC59CE">
              <w:rPr>
                <w:lang w:val="lv-LV" w:eastAsia="lv-LV"/>
              </w:rPr>
              <w:t xml:space="preserve"> uzraudzības</w:t>
            </w:r>
            <w:r w:rsidR="00DB7714">
              <w:rPr>
                <w:lang w:val="lv-LV" w:eastAsia="lv-LV"/>
              </w:rPr>
              <w:t xml:space="preserve"> rezultāta</w:t>
            </w:r>
            <w:r w:rsidRPr="00BC59CE">
              <w:rPr>
                <w:lang w:val="lv-LV" w:eastAsia="lv-LV"/>
              </w:rPr>
              <w:t xml:space="preserve"> rādītāju</w:t>
            </w:r>
            <w:r w:rsidR="00DB7714">
              <w:rPr>
                <w:lang w:val="lv-LV" w:eastAsia="lv-LV"/>
              </w:rPr>
              <w:t xml:space="preserve">, tādejādi </w:t>
            </w:r>
            <w:r w:rsidR="00DB7714">
              <w:rPr>
                <w:lang w:val="lv-LV"/>
              </w:rPr>
              <w:t xml:space="preserve">MK noteikumu </w:t>
            </w:r>
            <w:r w:rsidR="00DB7714" w:rsidRPr="009E1D03">
              <w:rPr>
                <w:lang w:val="lv-LV"/>
              </w:rPr>
              <w:t>grozījuma projekt</w:t>
            </w:r>
            <w:r w:rsidR="00DB7714">
              <w:rPr>
                <w:lang w:val="lv-LV"/>
              </w:rPr>
              <w:t xml:space="preserve">s paredz precizēt MK noteikumu Nr.353 3.1.apakšpunktā noteikto </w:t>
            </w:r>
            <w:r w:rsidR="00DB7714" w:rsidRPr="007E5A1F">
              <w:rPr>
                <w:lang w:val="lv-LV"/>
              </w:rPr>
              <w:t>uzraudzības rezultāta rādītāju</w:t>
            </w:r>
            <w:r w:rsidR="00DB7714" w:rsidRPr="00FC66B0">
              <w:rPr>
                <w:lang w:val="lv-LV"/>
              </w:rPr>
              <w:t xml:space="preserve"> </w:t>
            </w:r>
            <w:r w:rsidR="00DB7714">
              <w:rPr>
                <w:lang w:val="lv-LV"/>
              </w:rPr>
              <w:t>–</w:t>
            </w:r>
            <w:r w:rsidR="00DB7714" w:rsidRPr="00FC66B0">
              <w:rPr>
                <w:lang w:val="lv-LV"/>
              </w:rPr>
              <w:t xml:space="preserve"> aktivitātes ietvaros atbalstīti 43 685 veselības aprūpes un veselības veicināšanas profesionāļi.</w:t>
            </w:r>
          </w:p>
          <w:p w14:paraId="2AB74EA5" w14:textId="77777777" w:rsidR="00486CBB" w:rsidRDefault="00486CBB" w:rsidP="00296A63">
            <w:pPr>
              <w:pStyle w:val="naisc"/>
              <w:spacing w:before="0" w:beforeAutospacing="0" w:after="0" w:afterAutospacing="0"/>
              <w:jc w:val="both"/>
              <w:rPr>
                <w:lang w:val="lv-LV"/>
              </w:rPr>
            </w:pPr>
          </w:p>
          <w:p w14:paraId="2AB74EA6" w14:textId="77777777" w:rsidR="00486CBB" w:rsidRDefault="00273317" w:rsidP="00296A63">
            <w:pPr>
              <w:pStyle w:val="naisc"/>
              <w:spacing w:before="0" w:beforeAutospacing="0" w:after="0" w:afterAutospacing="0"/>
              <w:jc w:val="both"/>
              <w:rPr>
                <w:lang w:val="lv-LV"/>
              </w:rPr>
            </w:pPr>
            <w:r w:rsidRPr="009E1D03">
              <w:rPr>
                <w:lang w:val="lv-LV"/>
              </w:rPr>
              <w:t xml:space="preserve">Lai nodrošinātu </w:t>
            </w:r>
            <w:proofErr w:type="spellStart"/>
            <w:r w:rsidRPr="009E1D03">
              <w:rPr>
                <w:lang w:val="lv-LV"/>
              </w:rPr>
              <w:t>protokollēmuma</w:t>
            </w:r>
            <w:proofErr w:type="spellEnd"/>
            <w:r w:rsidRPr="009E1D03">
              <w:rPr>
                <w:lang w:val="lv-LV"/>
              </w:rPr>
              <w:t xml:space="preserve"> izpildi tiks </w:t>
            </w:r>
            <w:r w:rsidR="00486CBB" w:rsidRPr="009E1D03">
              <w:rPr>
                <w:lang w:val="lv-LV"/>
              </w:rPr>
              <w:t>precizēt</w:t>
            </w:r>
            <w:r w:rsidR="00486CBB">
              <w:rPr>
                <w:lang w:val="lv-LV"/>
              </w:rPr>
              <w:t>i</w:t>
            </w:r>
            <w:r w:rsidR="00486CBB" w:rsidRPr="009E1D03">
              <w:rPr>
                <w:lang w:val="lv-LV"/>
              </w:rPr>
              <w:t xml:space="preserve"> </w:t>
            </w:r>
            <w:r w:rsidRPr="009E1D03">
              <w:rPr>
                <w:lang w:val="lv-LV"/>
              </w:rPr>
              <w:t xml:space="preserve">MK </w:t>
            </w:r>
            <w:r w:rsidR="00486CBB" w:rsidRPr="009E1D03">
              <w:rPr>
                <w:lang w:val="lv-LV"/>
              </w:rPr>
              <w:t>noteikum</w:t>
            </w:r>
            <w:r w:rsidR="00486CBB">
              <w:rPr>
                <w:lang w:val="lv-LV"/>
              </w:rPr>
              <w:t>i</w:t>
            </w:r>
            <w:r w:rsidR="00486CBB" w:rsidRPr="009E1D03">
              <w:rPr>
                <w:lang w:val="lv-LV"/>
              </w:rPr>
              <w:t xml:space="preserve"> </w:t>
            </w:r>
            <w:r w:rsidRPr="009E1D03">
              <w:rPr>
                <w:lang w:val="lv-LV"/>
              </w:rPr>
              <w:t>Nr.353</w:t>
            </w:r>
            <w:r w:rsidR="00486CBB">
              <w:rPr>
                <w:lang w:val="lv-LV"/>
              </w:rPr>
              <w:t>:</w:t>
            </w:r>
          </w:p>
          <w:p w14:paraId="2AB74EA7" w14:textId="77777777" w:rsidR="00EA3A11" w:rsidRDefault="00EA3A11" w:rsidP="00EA3A11">
            <w:pPr>
              <w:pStyle w:val="ListParagraph"/>
              <w:numPr>
                <w:ilvl w:val="0"/>
                <w:numId w:val="19"/>
              </w:numPr>
              <w:spacing w:before="120" w:after="120"/>
              <w:jc w:val="both"/>
            </w:pPr>
            <w:r>
              <w:t>papildinot noteikumus ar jaunu 3.</w:t>
            </w:r>
            <w:r w:rsidRPr="007E5A1F">
              <w:rPr>
                <w:vertAlign w:val="superscript"/>
              </w:rPr>
              <w:t>1</w:t>
            </w:r>
            <w:r>
              <w:t xml:space="preserve">punktu un nosakot, ka par virssaistību finansējumu </w:t>
            </w:r>
            <w:r w:rsidRPr="007E5A1F">
              <w:t xml:space="preserve">aktivitātes ietvaros papildus </w:t>
            </w:r>
            <w:r>
              <w:t xml:space="preserve">atbalstāmi </w:t>
            </w:r>
            <w:r w:rsidR="00360697">
              <w:t>4 000</w:t>
            </w:r>
            <w:r w:rsidRPr="007E5A1F">
              <w:t xml:space="preserve"> veselības aprūpes un veselības veicināšanas profesionāļi</w:t>
            </w:r>
            <w:r>
              <w:t>;</w:t>
            </w:r>
          </w:p>
          <w:p w14:paraId="2AB74EA8" w14:textId="77777777" w:rsidR="00D1632F" w:rsidRDefault="00486CBB">
            <w:pPr>
              <w:pStyle w:val="ListParagraph"/>
              <w:numPr>
                <w:ilvl w:val="0"/>
                <w:numId w:val="19"/>
              </w:numPr>
              <w:spacing w:before="120" w:after="120"/>
              <w:jc w:val="both"/>
              <w:rPr>
                <w:color w:val="2A2A2A"/>
              </w:rPr>
            </w:pPr>
            <w:r>
              <w:t xml:space="preserve">precizējot </w:t>
            </w:r>
            <w:r w:rsidR="00273317" w:rsidRPr="009E1D03">
              <w:t>6.</w:t>
            </w:r>
            <w:r w:rsidR="00273317" w:rsidRPr="009E1D03">
              <w:rPr>
                <w:vertAlign w:val="superscript"/>
              </w:rPr>
              <w:t>1</w:t>
            </w:r>
            <w:r w:rsidR="00273317" w:rsidRPr="009E1D03">
              <w:t>punkt</w:t>
            </w:r>
            <w:r>
              <w:t xml:space="preserve">u un </w:t>
            </w:r>
            <w:r w:rsidR="009E1D03" w:rsidRPr="009E1D03">
              <w:t xml:space="preserve">nosakot, ka </w:t>
            </w:r>
            <w:r w:rsidR="00273317" w:rsidRPr="009E1D03">
              <w:rPr>
                <w:color w:val="2A2A2A"/>
              </w:rPr>
              <w:t xml:space="preserve">aktivitātei pieejamais virssaistību </w:t>
            </w:r>
            <w:r w:rsidR="007E5A1F" w:rsidRPr="007E5A1F">
              <w:t>apjoms</w:t>
            </w:r>
            <w:r w:rsidR="00273317" w:rsidRPr="009E1D03">
              <w:rPr>
                <w:color w:val="2A2A2A"/>
              </w:rPr>
              <w:t xml:space="preserve">  ir 1 200 000 latu, tai skaitā Eiropas Sociālā fonda finansējums 1 036 200 latu un valsts budžeta finansējums 163 800 latu</w:t>
            </w:r>
            <w:r>
              <w:rPr>
                <w:color w:val="2A2A2A"/>
              </w:rPr>
              <w:t>;</w:t>
            </w:r>
          </w:p>
          <w:p w14:paraId="2AB74EA9" w14:textId="77777777" w:rsidR="00D1632F" w:rsidRDefault="00486CBB">
            <w:pPr>
              <w:pStyle w:val="ListParagraph"/>
              <w:numPr>
                <w:ilvl w:val="0"/>
                <w:numId w:val="19"/>
              </w:numPr>
              <w:spacing w:before="120" w:after="120"/>
              <w:jc w:val="both"/>
            </w:pPr>
            <w:r>
              <w:t xml:space="preserve">precizējot </w:t>
            </w:r>
            <w:r w:rsidR="007E5A1F">
              <w:t>26.punkt</w:t>
            </w:r>
            <w:r>
              <w:t>u un</w:t>
            </w:r>
            <w:r w:rsidR="007E5A1F">
              <w:t xml:space="preserve"> nosakot, ka projekta maksimālā attiecināmo izmaksu summa ir 11 298 255 lati (tai skaitā virssaistības).</w:t>
            </w:r>
          </w:p>
          <w:p w14:paraId="2AB74EAA" w14:textId="77777777" w:rsidR="00486CBB" w:rsidRDefault="00486CBB" w:rsidP="00296A63">
            <w:pPr>
              <w:jc w:val="both"/>
            </w:pPr>
          </w:p>
          <w:p w14:paraId="2AB74EAB" w14:textId="77777777" w:rsidR="00D1632F" w:rsidRDefault="00B758E9">
            <w:pPr>
              <w:jc w:val="both"/>
            </w:pPr>
            <w:r w:rsidRPr="009E1D03">
              <w:t>Ar MK noteikumu grozījum</w:t>
            </w:r>
            <w:r w:rsidR="00DC1EA6" w:rsidRPr="009E1D03">
              <w:t>u</w:t>
            </w:r>
            <w:r w:rsidRPr="009E1D03">
              <w:t xml:space="preserve"> projektu plānots atrisināt anotācijas I. sadaļas 2.punktā minēt</w:t>
            </w:r>
            <w:r w:rsidR="00673839" w:rsidRPr="009E1D03">
              <w:t xml:space="preserve">o </w:t>
            </w:r>
            <w:r w:rsidRPr="009E1D03">
              <w:t>problēm</w:t>
            </w:r>
            <w:r w:rsidR="00673839" w:rsidRPr="009E1D03">
              <w:t>u</w:t>
            </w:r>
            <w:r w:rsidRPr="009E1D03">
              <w:t>.</w:t>
            </w:r>
          </w:p>
        </w:tc>
      </w:tr>
      <w:tr w:rsidR="009A7369" w:rsidRPr="009E1D03" w14:paraId="2AB74EB0" w14:textId="77777777" w:rsidTr="008B477D">
        <w:tc>
          <w:tcPr>
            <w:tcW w:w="652" w:type="dxa"/>
          </w:tcPr>
          <w:p w14:paraId="2AB74EAD" w14:textId="77777777" w:rsidR="009A7369" w:rsidRPr="009E1D03" w:rsidRDefault="009A7369" w:rsidP="00FB6D84">
            <w:pPr>
              <w:spacing w:before="120" w:after="120"/>
              <w:rPr>
                <w:lang w:eastAsia="lv-LV" w:bidi="lo-LA"/>
              </w:rPr>
            </w:pPr>
            <w:r w:rsidRPr="009E1D03">
              <w:rPr>
                <w:lang w:eastAsia="lv-LV" w:bidi="lo-LA"/>
              </w:rPr>
              <w:lastRenderedPageBreak/>
              <w:t> 5.</w:t>
            </w:r>
          </w:p>
        </w:tc>
        <w:tc>
          <w:tcPr>
            <w:tcW w:w="2717" w:type="dxa"/>
          </w:tcPr>
          <w:p w14:paraId="2AB74EAE" w14:textId="77777777" w:rsidR="009A7369" w:rsidRPr="009E1D03" w:rsidRDefault="009A7369" w:rsidP="00FB6D84">
            <w:pPr>
              <w:spacing w:before="120" w:after="120"/>
              <w:rPr>
                <w:lang w:eastAsia="lv-LV" w:bidi="lo-LA"/>
              </w:rPr>
            </w:pPr>
            <w:r w:rsidRPr="009E1D03">
              <w:rPr>
                <w:lang w:eastAsia="lv-LV" w:bidi="lo-LA"/>
              </w:rPr>
              <w:t>Projekta izstrādē iesaistītās institūcijas</w:t>
            </w:r>
          </w:p>
        </w:tc>
        <w:tc>
          <w:tcPr>
            <w:tcW w:w="5811" w:type="dxa"/>
            <w:vAlign w:val="center"/>
          </w:tcPr>
          <w:p w14:paraId="2AB74EAF" w14:textId="77777777" w:rsidR="009A7369" w:rsidRPr="009E1D03" w:rsidRDefault="00233D20" w:rsidP="00FB6D84">
            <w:pPr>
              <w:spacing w:before="120" w:after="120"/>
              <w:ind w:right="244"/>
              <w:jc w:val="both"/>
              <w:rPr>
                <w:iCs/>
              </w:rPr>
            </w:pPr>
            <w:r w:rsidRPr="009E1D03">
              <w:t>Projekts šo jomu neskar</w:t>
            </w:r>
            <w:r w:rsidR="00E32A46" w:rsidRPr="009E1D03">
              <w:t>.</w:t>
            </w:r>
            <w:r w:rsidRPr="009E1D03">
              <w:t xml:space="preserve"> </w:t>
            </w:r>
          </w:p>
        </w:tc>
      </w:tr>
      <w:tr w:rsidR="009A7369" w:rsidRPr="009E1D03" w14:paraId="2AB74EB4" w14:textId="77777777" w:rsidTr="008B477D">
        <w:tc>
          <w:tcPr>
            <w:tcW w:w="652" w:type="dxa"/>
          </w:tcPr>
          <w:p w14:paraId="2AB74EB1" w14:textId="77777777" w:rsidR="009A7369" w:rsidRPr="009E1D03" w:rsidRDefault="009A7369" w:rsidP="00FB6D84">
            <w:pPr>
              <w:spacing w:before="120" w:after="120"/>
              <w:rPr>
                <w:lang w:eastAsia="lv-LV" w:bidi="lo-LA"/>
              </w:rPr>
            </w:pPr>
            <w:r w:rsidRPr="009E1D03">
              <w:rPr>
                <w:lang w:eastAsia="lv-LV" w:bidi="lo-LA"/>
              </w:rPr>
              <w:t> 6.</w:t>
            </w:r>
          </w:p>
        </w:tc>
        <w:tc>
          <w:tcPr>
            <w:tcW w:w="2717" w:type="dxa"/>
          </w:tcPr>
          <w:p w14:paraId="2AB74EB2" w14:textId="77777777" w:rsidR="009A7369" w:rsidRPr="009E1D03" w:rsidRDefault="009A7369" w:rsidP="00FB6D84">
            <w:pPr>
              <w:spacing w:before="120" w:after="120"/>
              <w:rPr>
                <w:lang w:eastAsia="lv-LV" w:bidi="lo-LA"/>
              </w:rPr>
            </w:pPr>
            <w:r w:rsidRPr="009E1D03">
              <w:rPr>
                <w:lang w:eastAsia="lv-LV" w:bidi="lo-LA"/>
              </w:rPr>
              <w:t>Iemesli, kādēļ netika nodrošināta sabiedrības līdzdalība</w:t>
            </w:r>
          </w:p>
        </w:tc>
        <w:tc>
          <w:tcPr>
            <w:tcW w:w="5811" w:type="dxa"/>
            <w:vAlign w:val="center"/>
          </w:tcPr>
          <w:p w14:paraId="2AB74EB3" w14:textId="77777777" w:rsidR="009A7369" w:rsidRPr="009E1D03" w:rsidRDefault="000C3DC1" w:rsidP="00DC1EA6">
            <w:pPr>
              <w:spacing w:before="120" w:after="120"/>
              <w:jc w:val="both"/>
            </w:pPr>
            <w:r w:rsidRPr="009E1D03">
              <w:rPr>
                <w:bCs/>
              </w:rPr>
              <w:t xml:space="preserve">Tā kā </w:t>
            </w:r>
            <w:r w:rsidR="004B7B88" w:rsidRPr="009E1D03">
              <w:rPr>
                <w:bCs/>
              </w:rPr>
              <w:t xml:space="preserve">MK </w:t>
            </w:r>
            <w:r w:rsidRPr="009E1D03">
              <w:rPr>
                <w:bCs/>
              </w:rPr>
              <w:t xml:space="preserve">noteikumu </w:t>
            </w:r>
            <w:r w:rsidR="0034057F" w:rsidRPr="009E1D03">
              <w:rPr>
                <w:bCs/>
              </w:rPr>
              <w:t>grozījum</w:t>
            </w:r>
            <w:r w:rsidR="00DC1EA6" w:rsidRPr="009E1D03">
              <w:rPr>
                <w:bCs/>
              </w:rPr>
              <w:t>u</w:t>
            </w:r>
            <w:r w:rsidR="0034057F" w:rsidRPr="009E1D03">
              <w:rPr>
                <w:bCs/>
              </w:rPr>
              <w:t xml:space="preserve"> </w:t>
            </w:r>
            <w:r w:rsidRPr="009E1D03">
              <w:rPr>
                <w:bCs/>
              </w:rPr>
              <w:t>projekts neparedz negatīvu ietekmi uz sabiedrību, tad sabiedrības līdzdalība netika nodrošināta.</w:t>
            </w:r>
          </w:p>
        </w:tc>
      </w:tr>
      <w:tr w:rsidR="00BE09F3" w:rsidRPr="009E1D03" w14:paraId="2AB74EB8" w14:textId="77777777" w:rsidTr="008B477D">
        <w:trPr>
          <w:trHeight w:val="70"/>
        </w:trPr>
        <w:tc>
          <w:tcPr>
            <w:tcW w:w="652" w:type="dxa"/>
          </w:tcPr>
          <w:p w14:paraId="2AB74EB5" w14:textId="77777777" w:rsidR="00BE09F3" w:rsidRPr="009E1D03" w:rsidRDefault="00BE09F3" w:rsidP="00FB6D84">
            <w:pPr>
              <w:spacing w:before="120" w:after="120"/>
              <w:rPr>
                <w:lang w:eastAsia="lv-LV" w:bidi="lo-LA"/>
              </w:rPr>
            </w:pPr>
            <w:r w:rsidRPr="009E1D03">
              <w:rPr>
                <w:lang w:eastAsia="lv-LV" w:bidi="lo-LA"/>
              </w:rPr>
              <w:t> 7.</w:t>
            </w:r>
          </w:p>
        </w:tc>
        <w:tc>
          <w:tcPr>
            <w:tcW w:w="2717" w:type="dxa"/>
          </w:tcPr>
          <w:p w14:paraId="2AB74EB6" w14:textId="77777777" w:rsidR="00BE09F3" w:rsidRPr="009E1D03" w:rsidRDefault="00BE09F3" w:rsidP="00FB6D84">
            <w:pPr>
              <w:spacing w:before="120" w:after="120"/>
              <w:rPr>
                <w:lang w:eastAsia="lv-LV" w:bidi="lo-LA"/>
              </w:rPr>
            </w:pPr>
            <w:r w:rsidRPr="009E1D03">
              <w:rPr>
                <w:lang w:eastAsia="lv-LV" w:bidi="lo-LA"/>
              </w:rPr>
              <w:t>Cita informācija</w:t>
            </w:r>
          </w:p>
        </w:tc>
        <w:tc>
          <w:tcPr>
            <w:tcW w:w="5811" w:type="dxa"/>
            <w:vAlign w:val="center"/>
          </w:tcPr>
          <w:p w14:paraId="2AB74EB7" w14:textId="77777777" w:rsidR="009402B1" w:rsidRPr="009E1D03" w:rsidRDefault="001D0679" w:rsidP="001D0679">
            <w:pPr>
              <w:ind w:left="33"/>
              <w:jc w:val="both"/>
            </w:pPr>
            <w:r w:rsidRPr="009E1D03">
              <w:t>Nav</w:t>
            </w:r>
            <w:r w:rsidR="00E32A46" w:rsidRPr="009E1D03">
              <w:t>.</w:t>
            </w:r>
          </w:p>
        </w:tc>
      </w:tr>
    </w:tbl>
    <w:p w14:paraId="2AB74EB9" w14:textId="77777777" w:rsidR="008B477D" w:rsidRPr="009E1D03" w:rsidRDefault="008B477D" w:rsidP="00B9292C">
      <w:pPr>
        <w:autoSpaceDE w:val="0"/>
        <w:autoSpaceDN w:val="0"/>
        <w:adjustRightInd w:val="0"/>
        <w:rPr>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715"/>
        <w:gridCol w:w="5811"/>
      </w:tblGrid>
      <w:tr w:rsidR="00F0258D" w:rsidRPr="009E1D03" w14:paraId="2AB74EBB" w14:textId="77777777" w:rsidTr="008B477D">
        <w:trPr>
          <w:trHeight w:val="503"/>
        </w:trPr>
        <w:tc>
          <w:tcPr>
            <w:tcW w:w="9180" w:type="dxa"/>
            <w:gridSpan w:val="3"/>
            <w:vAlign w:val="center"/>
          </w:tcPr>
          <w:p w14:paraId="2AB74EBA" w14:textId="77777777" w:rsidR="00F0258D" w:rsidRPr="009E1D03" w:rsidRDefault="00F0258D" w:rsidP="009E58C7">
            <w:pPr>
              <w:autoSpaceDE w:val="0"/>
              <w:autoSpaceDN w:val="0"/>
              <w:adjustRightInd w:val="0"/>
              <w:rPr>
                <w:b/>
                <w:noProof/>
              </w:rPr>
            </w:pPr>
            <w:r w:rsidRPr="009E1D03">
              <w:rPr>
                <w:b/>
                <w:lang w:eastAsia="lv-LV" w:bidi="lo-LA"/>
              </w:rPr>
              <w:t>II. Tiesību akta projekta ietekme uz sabiedrību</w:t>
            </w:r>
          </w:p>
        </w:tc>
      </w:tr>
      <w:tr w:rsidR="00F0258D" w:rsidRPr="009E1D03" w14:paraId="2AB74EBF" w14:textId="77777777" w:rsidTr="008B477D">
        <w:tc>
          <w:tcPr>
            <w:tcW w:w="654" w:type="dxa"/>
          </w:tcPr>
          <w:p w14:paraId="2AB74EBC" w14:textId="77777777" w:rsidR="00F0258D" w:rsidRPr="009E1D03" w:rsidRDefault="00F0258D" w:rsidP="009E58C7">
            <w:pPr>
              <w:spacing w:before="100" w:beforeAutospacing="1" w:after="100" w:afterAutospacing="1"/>
              <w:rPr>
                <w:lang w:eastAsia="lv-LV" w:bidi="lo-LA"/>
              </w:rPr>
            </w:pPr>
            <w:r w:rsidRPr="009E1D03">
              <w:rPr>
                <w:lang w:eastAsia="lv-LV" w:bidi="lo-LA"/>
              </w:rPr>
              <w:t> 1.</w:t>
            </w:r>
          </w:p>
        </w:tc>
        <w:tc>
          <w:tcPr>
            <w:tcW w:w="2715" w:type="dxa"/>
          </w:tcPr>
          <w:p w14:paraId="2AB74EBD" w14:textId="77777777" w:rsidR="00F0258D" w:rsidRPr="009E1D03" w:rsidRDefault="00F0258D" w:rsidP="009E58C7">
            <w:pPr>
              <w:spacing w:before="100" w:beforeAutospacing="1" w:after="100" w:afterAutospacing="1"/>
              <w:rPr>
                <w:lang w:eastAsia="lv-LV" w:bidi="lo-LA"/>
              </w:rPr>
            </w:pPr>
            <w:r w:rsidRPr="009E1D03">
              <w:rPr>
                <w:lang w:eastAsia="lv-LV" w:bidi="lo-LA"/>
              </w:rPr>
              <w:t>Sabiedrības mērķgrupa</w:t>
            </w:r>
          </w:p>
        </w:tc>
        <w:tc>
          <w:tcPr>
            <w:tcW w:w="5811" w:type="dxa"/>
            <w:vAlign w:val="center"/>
          </w:tcPr>
          <w:p w14:paraId="2AB74EBE" w14:textId="77777777" w:rsidR="00F0258D" w:rsidRPr="009E1D03" w:rsidRDefault="008C28D6" w:rsidP="00FB6D84">
            <w:pPr>
              <w:jc w:val="both"/>
            </w:pPr>
            <w:r w:rsidRPr="006D6A6A">
              <w:rPr>
                <w:lang w:eastAsia="lv-LV"/>
              </w:rPr>
              <w:t>Veselības aprūpes un veselības vei</w:t>
            </w:r>
            <w:r w:rsidRPr="006D6A6A">
              <w:rPr>
                <w:lang w:eastAsia="lv-LV"/>
              </w:rPr>
              <w:softHyphen/>
              <w:t>cināšanas procesā iesaistīto institūciju personāls, veselības aprūpes un veselības veicināšanas pakalpojumu saņēmēji.</w:t>
            </w:r>
          </w:p>
        </w:tc>
      </w:tr>
      <w:tr w:rsidR="00F0258D" w:rsidRPr="009E1D03" w14:paraId="2AB74EC3" w14:textId="77777777" w:rsidTr="008B477D">
        <w:tc>
          <w:tcPr>
            <w:tcW w:w="654" w:type="dxa"/>
          </w:tcPr>
          <w:p w14:paraId="2AB74EC0" w14:textId="77777777" w:rsidR="00F0258D" w:rsidRPr="009E1D03" w:rsidRDefault="00F0258D" w:rsidP="009E58C7">
            <w:pPr>
              <w:spacing w:before="100" w:beforeAutospacing="1" w:after="100" w:afterAutospacing="1"/>
              <w:rPr>
                <w:lang w:eastAsia="lv-LV" w:bidi="lo-LA"/>
              </w:rPr>
            </w:pPr>
            <w:r w:rsidRPr="009E1D03">
              <w:rPr>
                <w:lang w:eastAsia="lv-LV" w:bidi="lo-LA"/>
              </w:rPr>
              <w:t> 2.</w:t>
            </w:r>
          </w:p>
        </w:tc>
        <w:tc>
          <w:tcPr>
            <w:tcW w:w="2715" w:type="dxa"/>
          </w:tcPr>
          <w:p w14:paraId="2AB74EC1" w14:textId="77777777" w:rsidR="00F0258D" w:rsidRPr="009E1D03" w:rsidRDefault="00F0258D" w:rsidP="009E58C7">
            <w:pPr>
              <w:spacing w:before="100" w:beforeAutospacing="1" w:after="100" w:afterAutospacing="1"/>
              <w:rPr>
                <w:lang w:eastAsia="lv-LV" w:bidi="lo-LA"/>
              </w:rPr>
            </w:pPr>
            <w:r w:rsidRPr="009E1D03">
              <w:rPr>
                <w:lang w:eastAsia="lv-LV" w:bidi="lo-LA"/>
              </w:rPr>
              <w:t>Citas sabiedrības grupas (bez mērķgrupas), kuras tiesiskais regulējums arī ietekmē vai varētu ietekmēt</w:t>
            </w:r>
          </w:p>
        </w:tc>
        <w:tc>
          <w:tcPr>
            <w:tcW w:w="5811" w:type="dxa"/>
            <w:vAlign w:val="center"/>
          </w:tcPr>
          <w:p w14:paraId="2AB74EC2" w14:textId="77777777" w:rsidR="00F0258D" w:rsidRPr="009E1D03" w:rsidRDefault="00C949E1" w:rsidP="00FB6D84">
            <w:pPr>
              <w:pStyle w:val="naiskr"/>
            </w:pPr>
            <w:r w:rsidRPr="009E1D03">
              <w:t>Projekts šo jomu neskar</w:t>
            </w:r>
            <w:r w:rsidR="00E32A46" w:rsidRPr="009E1D03">
              <w:t>.</w:t>
            </w:r>
          </w:p>
        </w:tc>
      </w:tr>
      <w:tr w:rsidR="00F0258D" w:rsidRPr="009E1D03" w14:paraId="2AB74EC7" w14:textId="77777777" w:rsidTr="008B477D">
        <w:tc>
          <w:tcPr>
            <w:tcW w:w="654" w:type="dxa"/>
          </w:tcPr>
          <w:p w14:paraId="2AB74EC4" w14:textId="77777777" w:rsidR="00F0258D" w:rsidRPr="009E1D03" w:rsidRDefault="00F0258D" w:rsidP="009E58C7">
            <w:pPr>
              <w:spacing w:before="100" w:beforeAutospacing="1" w:after="100" w:afterAutospacing="1"/>
              <w:rPr>
                <w:lang w:eastAsia="lv-LV" w:bidi="lo-LA"/>
              </w:rPr>
            </w:pPr>
            <w:r w:rsidRPr="009E1D03">
              <w:rPr>
                <w:lang w:eastAsia="lv-LV" w:bidi="lo-LA"/>
              </w:rPr>
              <w:t> 3.</w:t>
            </w:r>
          </w:p>
        </w:tc>
        <w:tc>
          <w:tcPr>
            <w:tcW w:w="2715" w:type="dxa"/>
          </w:tcPr>
          <w:p w14:paraId="2AB74EC5" w14:textId="77777777" w:rsidR="00F0258D" w:rsidRPr="009E1D03" w:rsidRDefault="00F0258D" w:rsidP="009E58C7">
            <w:pPr>
              <w:spacing w:before="100" w:beforeAutospacing="1" w:after="100" w:afterAutospacing="1"/>
              <w:rPr>
                <w:lang w:eastAsia="lv-LV" w:bidi="lo-LA"/>
              </w:rPr>
            </w:pPr>
            <w:r w:rsidRPr="009E1D03">
              <w:rPr>
                <w:lang w:eastAsia="lv-LV" w:bidi="lo-LA"/>
              </w:rPr>
              <w:t>Tiesiskā regulējuma finansiālā ietekme</w:t>
            </w:r>
          </w:p>
        </w:tc>
        <w:tc>
          <w:tcPr>
            <w:tcW w:w="5811" w:type="dxa"/>
            <w:vAlign w:val="center"/>
          </w:tcPr>
          <w:p w14:paraId="2AB74EC6" w14:textId="77777777" w:rsidR="00F0258D" w:rsidRPr="009E1D03" w:rsidRDefault="00E32A46" w:rsidP="009402B1">
            <w:pPr>
              <w:pStyle w:val="naiskr"/>
              <w:spacing w:before="0" w:beforeAutospacing="0" w:after="0" w:afterAutospacing="0"/>
              <w:ind w:left="34"/>
              <w:jc w:val="both"/>
            </w:pPr>
            <w:r w:rsidRPr="009E1D03">
              <w:t>Projekts šo jomu neskar.</w:t>
            </w:r>
          </w:p>
        </w:tc>
      </w:tr>
      <w:tr w:rsidR="00C949E1" w:rsidRPr="009E1D03" w14:paraId="2AB74ECB" w14:textId="77777777" w:rsidTr="008B477D">
        <w:tc>
          <w:tcPr>
            <w:tcW w:w="654" w:type="dxa"/>
          </w:tcPr>
          <w:p w14:paraId="2AB74EC8" w14:textId="77777777" w:rsidR="00C949E1" w:rsidRPr="009E1D03" w:rsidRDefault="00C949E1" w:rsidP="009E58C7">
            <w:pPr>
              <w:spacing w:before="100" w:beforeAutospacing="1" w:after="100" w:afterAutospacing="1"/>
              <w:rPr>
                <w:lang w:eastAsia="lv-LV" w:bidi="lo-LA"/>
              </w:rPr>
            </w:pPr>
            <w:r w:rsidRPr="009E1D03">
              <w:rPr>
                <w:lang w:eastAsia="lv-LV" w:bidi="lo-LA"/>
              </w:rPr>
              <w:t> 4.</w:t>
            </w:r>
          </w:p>
        </w:tc>
        <w:tc>
          <w:tcPr>
            <w:tcW w:w="2715" w:type="dxa"/>
          </w:tcPr>
          <w:p w14:paraId="2AB74EC9" w14:textId="77777777" w:rsidR="00C949E1" w:rsidRPr="009E1D03" w:rsidRDefault="00C949E1" w:rsidP="009E58C7">
            <w:pPr>
              <w:spacing w:before="100" w:beforeAutospacing="1" w:after="100" w:afterAutospacing="1"/>
              <w:rPr>
                <w:lang w:eastAsia="lv-LV" w:bidi="lo-LA"/>
              </w:rPr>
            </w:pPr>
            <w:r w:rsidRPr="009E1D03">
              <w:rPr>
                <w:lang w:eastAsia="lv-LV" w:bidi="lo-LA"/>
              </w:rPr>
              <w:t>Tiesiskā regulējuma nefinansiālā ietekme</w:t>
            </w:r>
          </w:p>
        </w:tc>
        <w:tc>
          <w:tcPr>
            <w:tcW w:w="5811" w:type="dxa"/>
          </w:tcPr>
          <w:p w14:paraId="2AB74ECA" w14:textId="77777777" w:rsidR="00C949E1" w:rsidRPr="009E1D03" w:rsidRDefault="007973A2" w:rsidP="00BD3728">
            <w:pPr>
              <w:jc w:val="both"/>
            </w:pPr>
            <w:r w:rsidRPr="009E1D03">
              <w:t>Projekts šo jomu neskar.</w:t>
            </w:r>
          </w:p>
        </w:tc>
      </w:tr>
      <w:tr w:rsidR="00C949E1" w:rsidRPr="009E1D03" w14:paraId="2AB74ECF" w14:textId="77777777" w:rsidTr="008B477D">
        <w:tc>
          <w:tcPr>
            <w:tcW w:w="654" w:type="dxa"/>
          </w:tcPr>
          <w:p w14:paraId="2AB74ECC" w14:textId="77777777" w:rsidR="00C949E1" w:rsidRPr="009E1D03" w:rsidRDefault="00C949E1" w:rsidP="009E58C7">
            <w:pPr>
              <w:spacing w:before="100" w:beforeAutospacing="1" w:after="100" w:afterAutospacing="1"/>
              <w:rPr>
                <w:lang w:eastAsia="lv-LV" w:bidi="lo-LA"/>
              </w:rPr>
            </w:pPr>
            <w:r w:rsidRPr="009E1D03">
              <w:rPr>
                <w:lang w:eastAsia="lv-LV" w:bidi="lo-LA"/>
              </w:rPr>
              <w:t> 5.</w:t>
            </w:r>
          </w:p>
        </w:tc>
        <w:tc>
          <w:tcPr>
            <w:tcW w:w="2715" w:type="dxa"/>
          </w:tcPr>
          <w:p w14:paraId="2AB74ECD" w14:textId="77777777" w:rsidR="00C949E1" w:rsidRPr="009E1D03" w:rsidRDefault="00C949E1" w:rsidP="009E58C7">
            <w:pPr>
              <w:spacing w:before="100" w:beforeAutospacing="1" w:after="100" w:afterAutospacing="1"/>
              <w:rPr>
                <w:lang w:eastAsia="lv-LV" w:bidi="lo-LA"/>
              </w:rPr>
            </w:pPr>
            <w:r w:rsidRPr="009E1D03">
              <w:rPr>
                <w:lang w:eastAsia="lv-LV" w:bidi="lo-LA"/>
              </w:rPr>
              <w:t>Administratīvās procedūras raksturojums</w:t>
            </w:r>
          </w:p>
        </w:tc>
        <w:tc>
          <w:tcPr>
            <w:tcW w:w="5811" w:type="dxa"/>
          </w:tcPr>
          <w:p w14:paraId="2AB74ECE" w14:textId="77777777" w:rsidR="00C949E1" w:rsidRPr="009E1D03" w:rsidRDefault="00C949E1">
            <w:r w:rsidRPr="009E1D03">
              <w:t>Projekts šo jomu neskar</w:t>
            </w:r>
            <w:r w:rsidR="00E32A46" w:rsidRPr="009E1D03">
              <w:t>.</w:t>
            </w:r>
          </w:p>
        </w:tc>
      </w:tr>
      <w:tr w:rsidR="00C949E1" w:rsidRPr="009E1D03" w14:paraId="2AB74ED3" w14:textId="77777777" w:rsidTr="008B477D">
        <w:tc>
          <w:tcPr>
            <w:tcW w:w="654" w:type="dxa"/>
          </w:tcPr>
          <w:p w14:paraId="2AB74ED0" w14:textId="77777777" w:rsidR="00C949E1" w:rsidRPr="009E1D03" w:rsidRDefault="00C949E1" w:rsidP="009E58C7">
            <w:pPr>
              <w:spacing w:before="100" w:beforeAutospacing="1" w:after="100" w:afterAutospacing="1"/>
              <w:rPr>
                <w:lang w:eastAsia="lv-LV" w:bidi="lo-LA"/>
              </w:rPr>
            </w:pPr>
            <w:r w:rsidRPr="009E1D03">
              <w:rPr>
                <w:lang w:eastAsia="lv-LV" w:bidi="lo-LA"/>
              </w:rPr>
              <w:t> 6.</w:t>
            </w:r>
          </w:p>
        </w:tc>
        <w:tc>
          <w:tcPr>
            <w:tcW w:w="2715" w:type="dxa"/>
          </w:tcPr>
          <w:p w14:paraId="2AB74ED1" w14:textId="77777777" w:rsidR="00C949E1" w:rsidRPr="009E1D03" w:rsidRDefault="00C949E1" w:rsidP="009E58C7">
            <w:pPr>
              <w:spacing w:before="100" w:beforeAutospacing="1" w:after="100" w:afterAutospacing="1"/>
              <w:rPr>
                <w:lang w:eastAsia="lv-LV" w:bidi="lo-LA"/>
              </w:rPr>
            </w:pPr>
            <w:r w:rsidRPr="009E1D03">
              <w:rPr>
                <w:lang w:eastAsia="lv-LV" w:bidi="lo-LA"/>
              </w:rPr>
              <w:t>Administratīvo izmaksu monetārs novērtējums</w:t>
            </w:r>
          </w:p>
        </w:tc>
        <w:tc>
          <w:tcPr>
            <w:tcW w:w="5811" w:type="dxa"/>
          </w:tcPr>
          <w:p w14:paraId="2AB74ED2" w14:textId="77777777" w:rsidR="00C949E1" w:rsidRPr="009E1D03" w:rsidRDefault="00C949E1">
            <w:r w:rsidRPr="009E1D03">
              <w:t>Projekts šo jomu neskar</w:t>
            </w:r>
            <w:r w:rsidR="00E32A46" w:rsidRPr="009E1D03">
              <w:t>.</w:t>
            </w:r>
          </w:p>
        </w:tc>
      </w:tr>
      <w:tr w:rsidR="00F0258D" w:rsidRPr="009E1D03" w14:paraId="2AB74ED7" w14:textId="77777777" w:rsidTr="008B477D">
        <w:trPr>
          <w:trHeight w:val="174"/>
        </w:trPr>
        <w:tc>
          <w:tcPr>
            <w:tcW w:w="654" w:type="dxa"/>
            <w:vAlign w:val="center"/>
          </w:tcPr>
          <w:p w14:paraId="2AB74ED4" w14:textId="77777777" w:rsidR="00F0258D" w:rsidRPr="009E1D03" w:rsidRDefault="00F0258D" w:rsidP="009E58C7">
            <w:pPr>
              <w:spacing w:before="100" w:beforeAutospacing="1" w:after="100" w:afterAutospacing="1"/>
              <w:rPr>
                <w:lang w:eastAsia="lv-LV" w:bidi="lo-LA"/>
              </w:rPr>
            </w:pPr>
            <w:r w:rsidRPr="009E1D03">
              <w:rPr>
                <w:lang w:eastAsia="lv-LV" w:bidi="lo-LA"/>
              </w:rPr>
              <w:t> 7.</w:t>
            </w:r>
          </w:p>
        </w:tc>
        <w:tc>
          <w:tcPr>
            <w:tcW w:w="2715" w:type="dxa"/>
            <w:vAlign w:val="center"/>
          </w:tcPr>
          <w:p w14:paraId="2AB74ED5" w14:textId="77777777" w:rsidR="00F0258D" w:rsidRPr="009E1D03" w:rsidRDefault="00F0258D" w:rsidP="009E58C7">
            <w:pPr>
              <w:spacing w:before="100" w:beforeAutospacing="1" w:after="100" w:afterAutospacing="1"/>
              <w:rPr>
                <w:lang w:eastAsia="lv-LV" w:bidi="lo-LA"/>
              </w:rPr>
            </w:pPr>
            <w:r w:rsidRPr="009E1D03">
              <w:rPr>
                <w:lang w:eastAsia="lv-LV" w:bidi="lo-LA"/>
              </w:rPr>
              <w:t>Cita informācija</w:t>
            </w:r>
          </w:p>
        </w:tc>
        <w:tc>
          <w:tcPr>
            <w:tcW w:w="5811" w:type="dxa"/>
            <w:vAlign w:val="center"/>
          </w:tcPr>
          <w:p w14:paraId="2AB74ED6" w14:textId="77777777" w:rsidR="00F0258D" w:rsidRPr="009E1D03" w:rsidRDefault="00F0258D" w:rsidP="00D43EFB">
            <w:pPr>
              <w:pStyle w:val="naiskr"/>
              <w:ind w:left="33"/>
            </w:pPr>
            <w:r w:rsidRPr="009E1D03">
              <w:t>Nav</w:t>
            </w:r>
            <w:r w:rsidR="00E32A46" w:rsidRPr="009E1D03">
              <w:t>.</w:t>
            </w:r>
          </w:p>
        </w:tc>
      </w:tr>
    </w:tbl>
    <w:p w14:paraId="2AB74ED8" w14:textId="77777777" w:rsidR="008C28D6" w:rsidRDefault="008C28D6" w:rsidP="00534F9C">
      <w:pPr>
        <w:autoSpaceDE w:val="0"/>
        <w:autoSpaceDN w:val="0"/>
        <w:adjustRightInd w:val="0"/>
        <w:jc w:val="both"/>
        <w:rPr>
          <w:i/>
          <w:lang w:eastAsia="lv-LV" w:bidi="lo-LA"/>
        </w:rPr>
      </w:pP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176"/>
        <w:gridCol w:w="1229"/>
        <w:gridCol w:w="1171"/>
        <w:gridCol w:w="1218"/>
        <w:gridCol w:w="1176"/>
      </w:tblGrid>
      <w:tr w:rsidR="008C28D6" w:rsidRPr="006D6A6A" w14:paraId="2AB74EDA" w14:textId="77777777" w:rsidTr="00FC66B0">
        <w:trPr>
          <w:trHeight w:val="551"/>
        </w:trPr>
        <w:tc>
          <w:tcPr>
            <w:tcW w:w="9339" w:type="dxa"/>
            <w:gridSpan w:val="6"/>
            <w:vAlign w:val="center"/>
          </w:tcPr>
          <w:p w14:paraId="2AB74ED9" w14:textId="77777777" w:rsidR="008C28D6" w:rsidRPr="006D6A6A" w:rsidRDefault="008C28D6" w:rsidP="00FC66B0">
            <w:pPr>
              <w:autoSpaceDE w:val="0"/>
              <w:autoSpaceDN w:val="0"/>
              <w:adjustRightInd w:val="0"/>
              <w:jc w:val="center"/>
              <w:rPr>
                <w:b/>
                <w:noProof/>
              </w:rPr>
            </w:pPr>
            <w:r w:rsidRPr="006D6A6A">
              <w:rPr>
                <w:b/>
                <w:lang w:eastAsia="lv-LV" w:bidi="lo-LA"/>
              </w:rPr>
              <w:t>III. Tiesību akta projekta ietekme uz valsts budžetu un pašvaldību budžetiem</w:t>
            </w:r>
          </w:p>
        </w:tc>
      </w:tr>
      <w:tr w:rsidR="008C28D6" w:rsidRPr="006D6A6A" w14:paraId="2AB74EDE" w14:textId="77777777" w:rsidTr="00FC66B0">
        <w:tc>
          <w:tcPr>
            <w:tcW w:w="3369" w:type="dxa"/>
            <w:vMerge w:val="restart"/>
            <w:vAlign w:val="center"/>
          </w:tcPr>
          <w:p w14:paraId="2AB74EDB" w14:textId="77777777" w:rsidR="008C28D6" w:rsidRPr="006D6A6A" w:rsidRDefault="008C28D6" w:rsidP="00FC66B0">
            <w:pPr>
              <w:autoSpaceDE w:val="0"/>
              <w:autoSpaceDN w:val="0"/>
              <w:adjustRightInd w:val="0"/>
              <w:jc w:val="center"/>
              <w:rPr>
                <w:noProof/>
              </w:rPr>
            </w:pPr>
            <w:r w:rsidRPr="006D6A6A">
              <w:rPr>
                <w:bCs/>
                <w:lang w:eastAsia="lv-LV" w:bidi="lo-LA"/>
              </w:rPr>
              <w:t>Rādītāji</w:t>
            </w:r>
          </w:p>
        </w:tc>
        <w:tc>
          <w:tcPr>
            <w:tcW w:w="2405" w:type="dxa"/>
            <w:gridSpan w:val="2"/>
            <w:vMerge w:val="restart"/>
            <w:vAlign w:val="center"/>
          </w:tcPr>
          <w:p w14:paraId="2AB74EDC" w14:textId="77777777" w:rsidR="008C28D6" w:rsidRPr="006D6A6A" w:rsidRDefault="0002328A" w:rsidP="00FC66B0">
            <w:pPr>
              <w:autoSpaceDE w:val="0"/>
              <w:autoSpaceDN w:val="0"/>
              <w:adjustRightInd w:val="0"/>
              <w:jc w:val="center"/>
              <w:rPr>
                <w:noProof/>
              </w:rPr>
            </w:pPr>
            <w:r>
              <w:rPr>
                <w:bCs/>
                <w:lang w:eastAsia="lv-LV" w:bidi="lo-LA"/>
              </w:rPr>
              <w:t>2013</w:t>
            </w:r>
            <w:r w:rsidR="008C28D6" w:rsidRPr="006D6A6A">
              <w:rPr>
                <w:bCs/>
                <w:lang w:eastAsia="lv-LV" w:bidi="lo-LA"/>
              </w:rPr>
              <w:t>.</w:t>
            </w:r>
          </w:p>
        </w:tc>
        <w:tc>
          <w:tcPr>
            <w:tcW w:w="3565" w:type="dxa"/>
            <w:gridSpan w:val="3"/>
            <w:vAlign w:val="center"/>
          </w:tcPr>
          <w:p w14:paraId="2AB74EDD" w14:textId="77777777" w:rsidR="008C28D6" w:rsidRPr="006D6A6A" w:rsidRDefault="008C28D6" w:rsidP="00FC66B0">
            <w:pPr>
              <w:autoSpaceDE w:val="0"/>
              <w:autoSpaceDN w:val="0"/>
              <w:adjustRightInd w:val="0"/>
              <w:jc w:val="center"/>
              <w:rPr>
                <w:noProof/>
              </w:rPr>
            </w:pPr>
            <w:r w:rsidRPr="006D6A6A">
              <w:rPr>
                <w:lang w:eastAsia="lv-LV" w:bidi="lo-LA"/>
              </w:rPr>
              <w:t>Turpmākie trīs gadi (tūkst. latu)</w:t>
            </w:r>
          </w:p>
        </w:tc>
      </w:tr>
      <w:tr w:rsidR="008C28D6" w:rsidRPr="006D6A6A" w14:paraId="2AB74EE4" w14:textId="77777777" w:rsidTr="00FC66B0">
        <w:tc>
          <w:tcPr>
            <w:tcW w:w="3369" w:type="dxa"/>
            <w:vMerge/>
          </w:tcPr>
          <w:p w14:paraId="2AB74EDF" w14:textId="77777777" w:rsidR="008C28D6" w:rsidRPr="006D6A6A" w:rsidRDefault="008C28D6" w:rsidP="00FC66B0">
            <w:pPr>
              <w:autoSpaceDE w:val="0"/>
              <w:autoSpaceDN w:val="0"/>
              <w:adjustRightInd w:val="0"/>
              <w:jc w:val="center"/>
              <w:rPr>
                <w:noProof/>
              </w:rPr>
            </w:pPr>
          </w:p>
        </w:tc>
        <w:tc>
          <w:tcPr>
            <w:tcW w:w="2405" w:type="dxa"/>
            <w:gridSpan w:val="2"/>
            <w:vMerge/>
            <w:vAlign w:val="center"/>
          </w:tcPr>
          <w:p w14:paraId="2AB74EE0" w14:textId="77777777" w:rsidR="008C28D6" w:rsidRPr="006D6A6A" w:rsidRDefault="008C28D6" w:rsidP="00FC66B0">
            <w:pPr>
              <w:autoSpaceDE w:val="0"/>
              <w:autoSpaceDN w:val="0"/>
              <w:adjustRightInd w:val="0"/>
              <w:jc w:val="center"/>
              <w:rPr>
                <w:noProof/>
              </w:rPr>
            </w:pPr>
          </w:p>
        </w:tc>
        <w:tc>
          <w:tcPr>
            <w:tcW w:w="1171" w:type="dxa"/>
            <w:vAlign w:val="center"/>
          </w:tcPr>
          <w:p w14:paraId="2AB74EE1" w14:textId="77777777" w:rsidR="008C28D6" w:rsidRPr="006D6A6A" w:rsidRDefault="0002328A" w:rsidP="00FC66B0">
            <w:pPr>
              <w:spacing w:before="100" w:beforeAutospacing="1" w:after="100" w:afterAutospacing="1"/>
              <w:jc w:val="center"/>
              <w:rPr>
                <w:lang w:eastAsia="lv-LV" w:bidi="lo-LA"/>
              </w:rPr>
            </w:pPr>
            <w:r>
              <w:rPr>
                <w:lang w:eastAsia="lv-LV" w:bidi="lo-LA"/>
              </w:rPr>
              <w:t>2014</w:t>
            </w:r>
            <w:r w:rsidR="008C28D6" w:rsidRPr="006D6A6A">
              <w:rPr>
                <w:lang w:eastAsia="lv-LV" w:bidi="lo-LA"/>
              </w:rPr>
              <w:t>.</w:t>
            </w:r>
          </w:p>
        </w:tc>
        <w:tc>
          <w:tcPr>
            <w:tcW w:w="1218" w:type="dxa"/>
            <w:vAlign w:val="center"/>
          </w:tcPr>
          <w:p w14:paraId="2AB74EE2" w14:textId="77777777" w:rsidR="008C28D6" w:rsidRPr="006D6A6A" w:rsidRDefault="0002328A" w:rsidP="00FC66B0">
            <w:pPr>
              <w:spacing w:before="100" w:beforeAutospacing="1" w:after="100" w:afterAutospacing="1"/>
              <w:jc w:val="center"/>
              <w:rPr>
                <w:lang w:eastAsia="lv-LV" w:bidi="lo-LA"/>
              </w:rPr>
            </w:pPr>
            <w:r>
              <w:rPr>
                <w:lang w:eastAsia="lv-LV" w:bidi="lo-LA"/>
              </w:rPr>
              <w:t>2015</w:t>
            </w:r>
            <w:r w:rsidR="008C28D6" w:rsidRPr="006D6A6A">
              <w:rPr>
                <w:lang w:eastAsia="lv-LV" w:bidi="lo-LA"/>
              </w:rPr>
              <w:t>.</w:t>
            </w:r>
          </w:p>
        </w:tc>
        <w:tc>
          <w:tcPr>
            <w:tcW w:w="1176" w:type="dxa"/>
            <w:vAlign w:val="center"/>
          </w:tcPr>
          <w:p w14:paraId="2AB74EE3" w14:textId="77777777" w:rsidR="008C28D6" w:rsidRPr="006D6A6A" w:rsidRDefault="0002328A" w:rsidP="00FC66B0">
            <w:pPr>
              <w:spacing w:before="100" w:beforeAutospacing="1" w:after="100" w:afterAutospacing="1"/>
              <w:jc w:val="center"/>
              <w:rPr>
                <w:lang w:eastAsia="lv-LV" w:bidi="lo-LA"/>
              </w:rPr>
            </w:pPr>
            <w:r>
              <w:rPr>
                <w:lang w:eastAsia="lv-LV" w:bidi="lo-LA"/>
              </w:rPr>
              <w:t>2016</w:t>
            </w:r>
            <w:r w:rsidR="008C28D6" w:rsidRPr="006D6A6A">
              <w:rPr>
                <w:lang w:eastAsia="lv-LV" w:bidi="lo-LA"/>
              </w:rPr>
              <w:t>.</w:t>
            </w:r>
          </w:p>
        </w:tc>
      </w:tr>
      <w:tr w:rsidR="008C28D6" w:rsidRPr="006D6A6A" w14:paraId="2AB74EEB" w14:textId="77777777" w:rsidTr="00FC66B0">
        <w:tc>
          <w:tcPr>
            <w:tcW w:w="3369" w:type="dxa"/>
            <w:vMerge/>
          </w:tcPr>
          <w:p w14:paraId="2AB74EE5" w14:textId="77777777" w:rsidR="008C28D6" w:rsidRPr="006D6A6A" w:rsidRDefault="008C28D6" w:rsidP="00FC66B0">
            <w:pPr>
              <w:autoSpaceDE w:val="0"/>
              <w:autoSpaceDN w:val="0"/>
              <w:adjustRightInd w:val="0"/>
              <w:jc w:val="center"/>
              <w:rPr>
                <w:noProof/>
              </w:rPr>
            </w:pPr>
          </w:p>
        </w:tc>
        <w:tc>
          <w:tcPr>
            <w:tcW w:w="1176" w:type="dxa"/>
            <w:vAlign w:val="center"/>
          </w:tcPr>
          <w:p w14:paraId="2AB74EE6" w14:textId="77777777" w:rsidR="008C28D6" w:rsidRPr="006D6A6A" w:rsidRDefault="008C28D6" w:rsidP="00FC66B0">
            <w:pPr>
              <w:spacing w:before="100" w:beforeAutospacing="1" w:after="100" w:afterAutospacing="1"/>
              <w:jc w:val="center"/>
              <w:rPr>
                <w:lang w:eastAsia="lv-LV" w:bidi="lo-LA"/>
              </w:rPr>
            </w:pPr>
            <w:r w:rsidRPr="006D6A6A">
              <w:rPr>
                <w:lang w:eastAsia="lv-LV" w:bidi="lo-LA"/>
              </w:rPr>
              <w:t>Saskaņā ar valsts budžetu kārtējam gadam</w:t>
            </w:r>
          </w:p>
        </w:tc>
        <w:tc>
          <w:tcPr>
            <w:tcW w:w="1229" w:type="dxa"/>
            <w:vAlign w:val="center"/>
          </w:tcPr>
          <w:p w14:paraId="2AB74EE7" w14:textId="77777777" w:rsidR="008C28D6" w:rsidRPr="006D6A6A" w:rsidRDefault="008C28D6" w:rsidP="00FC66B0">
            <w:pPr>
              <w:spacing w:before="100" w:beforeAutospacing="1" w:after="100" w:afterAutospacing="1"/>
              <w:jc w:val="center"/>
              <w:rPr>
                <w:lang w:eastAsia="lv-LV" w:bidi="lo-LA"/>
              </w:rPr>
            </w:pPr>
            <w:r w:rsidRPr="006D6A6A">
              <w:rPr>
                <w:lang w:eastAsia="lv-LV" w:bidi="lo-LA"/>
              </w:rPr>
              <w:t>Izmaiņas kārtējā gadā, salīdzinot ar budžetu kārtējam gadam</w:t>
            </w:r>
          </w:p>
        </w:tc>
        <w:tc>
          <w:tcPr>
            <w:tcW w:w="1171" w:type="dxa"/>
            <w:vAlign w:val="center"/>
          </w:tcPr>
          <w:p w14:paraId="2AB74EE8" w14:textId="77777777" w:rsidR="008C28D6" w:rsidRPr="006D6A6A" w:rsidRDefault="0002328A" w:rsidP="00FC66B0">
            <w:pPr>
              <w:spacing w:before="100" w:beforeAutospacing="1" w:after="100" w:afterAutospacing="1"/>
              <w:jc w:val="center"/>
              <w:rPr>
                <w:lang w:eastAsia="lv-LV" w:bidi="lo-LA"/>
              </w:rPr>
            </w:pPr>
            <w:r>
              <w:rPr>
                <w:lang w:eastAsia="lv-LV" w:bidi="lo-LA"/>
              </w:rPr>
              <w:t>Izmaiņas, salīdzinot ar 2013</w:t>
            </w:r>
            <w:r w:rsidR="008C28D6" w:rsidRPr="006D6A6A">
              <w:rPr>
                <w:lang w:eastAsia="lv-LV" w:bidi="lo-LA"/>
              </w:rPr>
              <w:t>. gadu</w:t>
            </w:r>
          </w:p>
        </w:tc>
        <w:tc>
          <w:tcPr>
            <w:tcW w:w="1218" w:type="dxa"/>
            <w:vAlign w:val="center"/>
          </w:tcPr>
          <w:p w14:paraId="2AB74EE9" w14:textId="77777777" w:rsidR="008C28D6" w:rsidRPr="006D6A6A" w:rsidRDefault="0002328A" w:rsidP="00FC66B0">
            <w:pPr>
              <w:spacing w:before="100" w:beforeAutospacing="1" w:after="100" w:afterAutospacing="1"/>
              <w:jc w:val="center"/>
              <w:rPr>
                <w:lang w:eastAsia="lv-LV" w:bidi="lo-LA"/>
              </w:rPr>
            </w:pPr>
            <w:r>
              <w:rPr>
                <w:lang w:eastAsia="lv-LV" w:bidi="lo-LA"/>
              </w:rPr>
              <w:t>Izmaiņas, salīdzinot ar 2013</w:t>
            </w:r>
            <w:r w:rsidR="008C28D6" w:rsidRPr="006D6A6A">
              <w:rPr>
                <w:lang w:eastAsia="lv-LV" w:bidi="lo-LA"/>
              </w:rPr>
              <w:t>. gadu</w:t>
            </w:r>
          </w:p>
        </w:tc>
        <w:tc>
          <w:tcPr>
            <w:tcW w:w="1176" w:type="dxa"/>
            <w:vAlign w:val="center"/>
          </w:tcPr>
          <w:p w14:paraId="2AB74EEA" w14:textId="77777777" w:rsidR="008C28D6" w:rsidRPr="006D6A6A" w:rsidRDefault="0002328A" w:rsidP="00FC66B0">
            <w:pPr>
              <w:spacing w:before="100" w:beforeAutospacing="1" w:after="100" w:afterAutospacing="1"/>
              <w:jc w:val="center"/>
              <w:rPr>
                <w:lang w:eastAsia="lv-LV" w:bidi="lo-LA"/>
              </w:rPr>
            </w:pPr>
            <w:r>
              <w:rPr>
                <w:lang w:eastAsia="lv-LV" w:bidi="lo-LA"/>
              </w:rPr>
              <w:t>Izmaiņas, salīdzinot ar 2013</w:t>
            </w:r>
            <w:r w:rsidR="008C28D6" w:rsidRPr="006D6A6A">
              <w:rPr>
                <w:lang w:eastAsia="lv-LV" w:bidi="lo-LA"/>
              </w:rPr>
              <w:t>. gadu</w:t>
            </w:r>
          </w:p>
        </w:tc>
      </w:tr>
      <w:tr w:rsidR="00554F2E" w:rsidRPr="006D6A6A" w14:paraId="2AB74EF2" w14:textId="77777777" w:rsidTr="00FC66B0">
        <w:tc>
          <w:tcPr>
            <w:tcW w:w="3369" w:type="dxa"/>
          </w:tcPr>
          <w:p w14:paraId="2AB74EEC" w14:textId="77777777" w:rsidR="00554F2E" w:rsidRPr="006D6A6A" w:rsidRDefault="00554F2E" w:rsidP="00FC66B0">
            <w:pPr>
              <w:spacing w:before="100" w:beforeAutospacing="1" w:after="100" w:afterAutospacing="1"/>
              <w:rPr>
                <w:b/>
                <w:lang w:eastAsia="lv-LV" w:bidi="lo-LA"/>
              </w:rPr>
            </w:pPr>
            <w:r w:rsidRPr="006D6A6A">
              <w:rPr>
                <w:b/>
                <w:lang w:eastAsia="lv-LV" w:bidi="lo-LA"/>
              </w:rPr>
              <w:t> 1. Budžeta ieņēmumi:</w:t>
            </w:r>
          </w:p>
        </w:tc>
        <w:tc>
          <w:tcPr>
            <w:tcW w:w="1176" w:type="dxa"/>
            <w:vAlign w:val="center"/>
          </w:tcPr>
          <w:p w14:paraId="2AB74EED" w14:textId="77777777" w:rsidR="00554F2E" w:rsidRPr="006D6A6A" w:rsidRDefault="00554F2E" w:rsidP="00FC66B0">
            <w:pPr>
              <w:autoSpaceDE w:val="0"/>
              <w:autoSpaceDN w:val="0"/>
              <w:adjustRightInd w:val="0"/>
              <w:jc w:val="right"/>
              <w:rPr>
                <w:b/>
                <w:bCs/>
              </w:rPr>
            </w:pPr>
            <w:r>
              <w:rPr>
                <w:b/>
                <w:bCs/>
              </w:rPr>
              <w:t>1 172,9</w:t>
            </w:r>
          </w:p>
        </w:tc>
        <w:tc>
          <w:tcPr>
            <w:tcW w:w="1229" w:type="dxa"/>
            <w:vAlign w:val="center"/>
          </w:tcPr>
          <w:p w14:paraId="2AB74EEE" w14:textId="77777777" w:rsidR="00554F2E" w:rsidRPr="006D6A6A" w:rsidRDefault="00554F2E" w:rsidP="00FC66B0">
            <w:pPr>
              <w:autoSpaceDE w:val="0"/>
              <w:autoSpaceDN w:val="0"/>
              <w:adjustRightInd w:val="0"/>
              <w:jc w:val="right"/>
              <w:rPr>
                <w:b/>
                <w:bCs/>
              </w:rPr>
            </w:pPr>
            <w:r w:rsidRPr="006D6A6A">
              <w:rPr>
                <w:b/>
                <w:bCs/>
              </w:rPr>
              <w:t>0,0</w:t>
            </w:r>
          </w:p>
        </w:tc>
        <w:tc>
          <w:tcPr>
            <w:tcW w:w="1171" w:type="dxa"/>
            <w:vAlign w:val="center"/>
          </w:tcPr>
          <w:p w14:paraId="2AB74EEF" w14:textId="77777777" w:rsidR="00554F2E" w:rsidRPr="006D6A6A" w:rsidRDefault="00A776E9" w:rsidP="00A776E9">
            <w:pPr>
              <w:autoSpaceDE w:val="0"/>
              <w:autoSpaceDN w:val="0"/>
              <w:adjustRightInd w:val="0"/>
              <w:jc w:val="right"/>
              <w:rPr>
                <w:b/>
                <w:bCs/>
              </w:rPr>
            </w:pPr>
            <w:r>
              <w:rPr>
                <w:b/>
                <w:bCs/>
              </w:rPr>
              <w:t>-136,7</w:t>
            </w:r>
          </w:p>
        </w:tc>
        <w:tc>
          <w:tcPr>
            <w:tcW w:w="1218" w:type="dxa"/>
            <w:vAlign w:val="center"/>
          </w:tcPr>
          <w:p w14:paraId="2AB74EF0" w14:textId="77777777" w:rsidR="00554F2E" w:rsidRPr="006D6A6A" w:rsidRDefault="00554F2E" w:rsidP="00A776E9">
            <w:pPr>
              <w:autoSpaceDE w:val="0"/>
              <w:autoSpaceDN w:val="0"/>
              <w:adjustRightInd w:val="0"/>
              <w:jc w:val="right"/>
              <w:rPr>
                <w:b/>
                <w:bCs/>
              </w:rPr>
            </w:pPr>
            <w:r w:rsidRPr="006D6A6A">
              <w:rPr>
                <w:b/>
                <w:bCs/>
              </w:rPr>
              <w:t>0,0</w:t>
            </w:r>
          </w:p>
        </w:tc>
        <w:tc>
          <w:tcPr>
            <w:tcW w:w="1176" w:type="dxa"/>
            <w:vAlign w:val="center"/>
          </w:tcPr>
          <w:p w14:paraId="2AB74EF1" w14:textId="77777777" w:rsidR="00554F2E" w:rsidRPr="006D6A6A" w:rsidRDefault="00554F2E" w:rsidP="00A776E9">
            <w:pPr>
              <w:autoSpaceDE w:val="0"/>
              <w:autoSpaceDN w:val="0"/>
              <w:adjustRightInd w:val="0"/>
              <w:jc w:val="right"/>
              <w:rPr>
                <w:b/>
                <w:bCs/>
              </w:rPr>
            </w:pPr>
            <w:r w:rsidRPr="006D6A6A">
              <w:rPr>
                <w:b/>
                <w:bCs/>
              </w:rPr>
              <w:t>0,0</w:t>
            </w:r>
          </w:p>
        </w:tc>
      </w:tr>
      <w:tr w:rsidR="00554F2E" w:rsidRPr="006D6A6A" w14:paraId="2AB74EF9" w14:textId="77777777" w:rsidTr="00FC66B0">
        <w:tc>
          <w:tcPr>
            <w:tcW w:w="3369" w:type="dxa"/>
          </w:tcPr>
          <w:p w14:paraId="2AB74EF3" w14:textId="77777777" w:rsidR="00554F2E" w:rsidRPr="006D6A6A" w:rsidRDefault="00554F2E" w:rsidP="00FC66B0">
            <w:pPr>
              <w:spacing w:before="100" w:beforeAutospacing="1" w:after="100" w:afterAutospacing="1"/>
              <w:ind w:left="284"/>
              <w:rPr>
                <w:lang w:eastAsia="lv-LV" w:bidi="lo-LA"/>
              </w:rPr>
            </w:pPr>
            <w:r w:rsidRPr="006D6A6A">
              <w:rPr>
                <w:lang w:eastAsia="lv-LV" w:bidi="lo-LA"/>
              </w:rPr>
              <w:t> 1.1. valsts pamatbudžets, tai skaitā ieņēmumi no maksas pakalpojumiem un citi pašu ieņēmumi</w:t>
            </w:r>
          </w:p>
        </w:tc>
        <w:tc>
          <w:tcPr>
            <w:tcW w:w="1176" w:type="dxa"/>
            <w:vAlign w:val="center"/>
          </w:tcPr>
          <w:p w14:paraId="2AB74EF4" w14:textId="77777777" w:rsidR="00554F2E" w:rsidRPr="006D6A6A" w:rsidRDefault="00554F2E" w:rsidP="00FC66B0">
            <w:pPr>
              <w:autoSpaceDE w:val="0"/>
              <w:autoSpaceDN w:val="0"/>
              <w:adjustRightInd w:val="0"/>
              <w:jc w:val="right"/>
            </w:pPr>
            <w:r>
              <w:t>1 172,9</w:t>
            </w:r>
          </w:p>
        </w:tc>
        <w:tc>
          <w:tcPr>
            <w:tcW w:w="1229" w:type="dxa"/>
            <w:vAlign w:val="center"/>
          </w:tcPr>
          <w:p w14:paraId="2AB74EF5" w14:textId="77777777" w:rsidR="00554F2E" w:rsidRPr="006D6A6A" w:rsidRDefault="00554F2E" w:rsidP="00FC66B0">
            <w:pPr>
              <w:autoSpaceDE w:val="0"/>
              <w:autoSpaceDN w:val="0"/>
              <w:adjustRightInd w:val="0"/>
              <w:jc w:val="right"/>
            </w:pPr>
            <w:r w:rsidRPr="006D6A6A">
              <w:t>0,0</w:t>
            </w:r>
          </w:p>
        </w:tc>
        <w:tc>
          <w:tcPr>
            <w:tcW w:w="1171" w:type="dxa"/>
            <w:vAlign w:val="center"/>
          </w:tcPr>
          <w:p w14:paraId="2AB74EF6" w14:textId="77777777" w:rsidR="00554F2E" w:rsidRPr="006D6A6A" w:rsidRDefault="00A776E9" w:rsidP="00A776E9">
            <w:pPr>
              <w:autoSpaceDE w:val="0"/>
              <w:autoSpaceDN w:val="0"/>
              <w:adjustRightInd w:val="0"/>
              <w:jc w:val="right"/>
            </w:pPr>
            <w:r>
              <w:t>-136,7</w:t>
            </w:r>
          </w:p>
        </w:tc>
        <w:tc>
          <w:tcPr>
            <w:tcW w:w="1218" w:type="dxa"/>
            <w:vAlign w:val="center"/>
          </w:tcPr>
          <w:p w14:paraId="2AB74EF7" w14:textId="77777777" w:rsidR="00554F2E" w:rsidRPr="006D6A6A" w:rsidRDefault="00554F2E" w:rsidP="00A776E9">
            <w:pPr>
              <w:autoSpaceDE w:val="0"/>
              <w:autoSpaceDN w:val="0"/>
              <w:adjustRightInd w:val="0"/>
              <w:jc w:val="right"/>
            </w:pPr>
            <w:r w:rsidRPr="006D6A6A">
              <w:t>0,0</w:t>
            </w:r>
          </w:p>
        </w:tc>
        <w:tc>
          <w:tcPr>
            <w:tcW w:w="1176" w:type="dxa"/>
            <w:vAlign w:val="center"/>
          </w:tcPr>
          <w:p w14:paraId="2AB74EF8" w14:textId="77777777" w:rsidR="00554F2E" w:rsidRPr="006D6A6A" w:rsidRDefault="00554F2E" w:rsidP="00A776E9">
            <w:pPr>
              <w:autoSpaceDE w:val="0"/>
              <w:autoSpaceDN w:val="0"/>
              <w:adjustRightInd w:val="0"/>
              <w:jc w:val="right"/>
            </w:pPr>
            <w:r w:rsidRPr="006D6A6A">
              <w:t>0,0</w:t>
            </w:r>
          </w:p>
        </w:tc>
      </w:tr>
      <w:tr w:rsidR="0090216B" w:rsidRPr="006D6A6A" w14:paraId="2AB74F00" w14:textId="77777777" w:rsidTr="00FC66B0">
        <w:tc>
          <w:tcPr>
            <w:tcW w:w="3369" w:type="dxa"/>
          </w:tcPr>
          <w:p w14:paraId="2AB74EFA" w14:textId="77777777" w:rsidR="0090216B" w:rsidRPr="006D6A6A" w:rsidRDefault="0090216B" w:rsidP="00FC66B0">
            <w:pPr>
              <w:spacing w:before="100" w:beforeAutospacing="1" w:after="100" w:afterAutospacing="1"/>
              <w:ind w:left="284"/>
              <w:rPr>
                <w:lang w:eastAsia="lv-LV" w:bidi="lo-LA"/>
              </w:rPr>
            </w:pPr>
            <w:r w:rsidRPr="006D6A6A">
              <w:rPr>
                <w:lang w:eastAsia="lv-LV" w:bidi="lo-LA"/>
              </w:rPr>
              <w:t> 1.2. valsts speciālais budžets</w:t>
            </w:r>
          </w:p>
        </w:tc>
        <w:tc>
          <w:tcPr>
            <w:tcW w:w="1176" w:type="dxa"/>
          </w:tcPr>
          <w:p w14:paraId="2AB74EFB" w14:textId="77777777" w:rsidR="0090216B" w:rsidRPr="006D6A6A" w:rsidRDefault="0090216B" w:rsidP="00FC66B0">
            <w:pPr>
              <w:jc w:val="right"/>
            </w:pPr>
            <w:r w:rsidRPr="006D6A6A">
              <w:t>0,00</w:t>
            </w:r>
          </w:p>
        </w:tc>
        <w:tc>
          <w:tcPr>
            <w:tcW w:w="1229" w:type="dxa"/>
          </w:tcPr>
          <w:p w14:paraId="2AB74EFC" w14:textId="77777777" w:rsidR="0090216B" w:rsidRPr="006D6A6A" w:rsidRDefault="0090216B" w:rsidP="00FC66B0">
            <w:pPr>
              <w:jc w:val="right"/>
            </w:pPr>
            <w:r w:rsidRPr="006D6A6A">
              <w:t>0,00</w:t>
            </w:r>
          </w:p>
        </w:tc>
        <w:tc>
          <w:tcPr>
            <w:tcW w:w="1171" w:type="dxa"/>
          </w:tcPr>
          <w:p w14:paraId="2AB74EFD" w14:textId="77777777" w:rsidR="0090216B" w:rsidRPr="006D6A6A" w:rsidRDefault="0090216B" w:rsidP="00FC66B0">
            <w:pPr>
              <w:jc w:val="right"/>
            </w:pPr>
            <w:r w:rsidRPr="006D6A6A">
              <w:t>0,00</w:t>
            </w:r>
          </w:p>
        </w:tc>
        <w:tc>
          <w:tcPr>
            <w:tcW w:w="1218" w:type="dxa"/>
          </w:tcPr>
          <w:p w14:paraId="2AB74EFE" w14:textId="77777777" w:rsidR="0090216B" w:rsidRPr="006D6A6A" w:rsidRDefault="0090216B" w:rsidP="00FC66B0">
            <w:pPr>
              <w:jc w:val="right"/>
            </w:pPr>
            <w:r w:rsidRPr="006D6A6A">
              <w:t>0,00</w:t>
            </w:r>
          </w:p>
        </w:tc>
        <w:tc>
          <w:tcPr>
            <w:tcW w:w="1176" w:type="dxa"/>
          </w:tcPr>
          <w:p w14:paraId="2AB74EFF" w14:textId="77777777" w:rsidR="0090216B" w:rsidRPr="006D6A6A" w:rsidRDefault="0090216B" w:rsidP="00F73E38">
            <w:pPr>
              <w:jc w:val="right"/>
            </w:pPr>
            <w:r w:rsidRPr="006D6A6A">
              <w:t>0,00</w:t>
            </w:r>
          </w:p>
        </w:tc>
      </w:tr>
      <w:tr w:rsidR="0090216B" w:rsidRPr="006D6A6A" w14:paraId="2AB74F07" w14:textId="77777777" w:rsidTr="00FC66B0">
        <w:tc>
          <w:tcPr>
            <w:tcW w:w="3369" w:type="dxa"/>
          </w:tcPr>
          <w:p w14:paraId="2AB74F01" w14:textId="77777777" w:rsidR="0090216B" w:rsidRPr="006D6A6A" w:rsidRDefault="0090216B" w:rsidP="00FC66B0">
            <w:pPr>
              <w:spacing w:before="100" w:beforeAutospacing="1" w:after="100" w:afterAutospacing="1"/>
              <w:ind w:left="284"/>
              <w:rPr>
                <w:lang w:eastAsia="lv-LV" w:bidi="lo-LA"/>
              </w:rPr>
            </w:pPr>
            <w:r w:rsidRPr="006D6A6A">
              <w:rPr>
                <w:lang w:eastAsia="lv-LV" w:bidi="lo-LA"/>
              </w:rPr>
              <w:lastRenderedPageBreak/>
              <w:t> 1.3. pašvaldību budžets</w:t>
            </w:r>
          </w:p>
        </w:tc>
        <w:tc>
          <w:tcPr>
            <w:tcW w:w="1176" w:type="dxa"/>
          </w:tcPr>
          <w:p w14:paraId="2AB74F02" w14:textId="77777777" w:rsidR="0090216B" w:rsidRPr="006D6A6A" w:rsidRDefault="0090216B" w:rsidP="00FC66B0">
            <w:pPr>
              <w:jc w:val="right"/>
            </w:pPr>
            <w:r w:rsidRPr="006D6A6A">
              <w:t>0,00</w:t>
            </w:r>
          </w:p>
        </w:tc>
        <w:tc>
          <w:tcPr>
            <w:tcW w:w="1229" w:type="dxa"/>
          </w:tcPr>
          <w:p w14:paraId="2AB74F03" w14:textId="77777777" w:rsidR="0090216B" w:rsidRPr="006D6A6A" w:rsidRDefault="0090216B" w:rsidP="00FC66B0">
            <w:pPr>
              <w:jc w:val="right"/>
            </w:pPr>
            <w:r w:rsidRPr="006D6A6A">
              <w:t>0,00</w:t>
            </w:r>
          </w:p>
        </w:tc>
        <w:tc>
          <w:tcPr>
            <w:tcW w:w="1171" w:type="dxa"/>
          </w:tcPr>
          <w:p w14:paraId="2AB74F04" w14:textId="77777777" w:rsidR="0090216B" w:rsidRPr="006D6A6A" w:rsidRDefault="0090216B" w:rsidP="00FC66B0">
            <w:pPr>
              <w:jc w:val="right"/>
            </w:pPr>
            <w:r w:rsidRPr="006D6A6A">
              <w:t>0,00</w:t>
            </w:r>
          </w:p>
        </w:tc>
        <w:tc>
          <w:tcPr>
            <w:tcW w:w="1218" w:type="dxa"/>
          </w:tcPr>
          <w:p w14:paraId="2AB74F05" w14:textId="77777777" w:rsidR="0090216B" w:rsidRPr="006D6A6A" w:rsidRDefault="0090216B" w:rsidP="00FC66B0">
            <w:pPr>
              <w:jc w:val="right"/>
            </w:pPr>
            <w:r w:rsidRPr="006D6A6A">
              <w:t>0,00</w:t>
            </w:r>
          </w:p>
        </w:tc>
        <w:tc>
          <w:tcPr>
            <w:tcW w:w="1176" w:type="dxa"/>
          </w:tcPr>
          <w:p w14:paraId="2AB74F06" w14:textId="77777777" w:rsidR="0090216B" w:rsidRPr="006D6A6A" w:rsidRDefault="0090216B" w:rsidP="00F73E38">
            <w:pPr>
              <w:jc w:val="right"/>
            </w:pPr>
            <w:r w:rsidRPr="006D6A6A">
              <w:t>0,00</w:t>
            </w:r>
          </w:p>
        </w:tc>
      </w:tr>
      <w:tr w:rsidR="00554F2E" w:rsidRPr="006D6A6A" w14:paraId="2AB74F0E" w14:textId="77777777" w:rsidTr="00FC66B0">
        <w:tc>
          <w:tcPr>
            <w:tcW w:w="3369" w:type="dxa"/>
          </w:tcPr>
          <w:p w14:paraId="2AB74F08" w14:textId="77777777" w:rsidR="00554F2E" w:rsidRPr="006D6A6A" w:rsidRDefault="00554F2E" w:rsidP="00FC66B0">
            <w:pPr>
              <w:spacing w:before="100" w:beforeAutospacing="1" w:after="100" w:afterAutospacing="1"/>
              <w:rPr>
                <w:b/>
                <w:lang w:eastAsia="lv-LV" w:bidi="lo-LA"/>
              </w:rPr>
            </w:pPr>
            <w:r w:rsidRPr="006D6A6A">
              <w:rPr>
                <w:b/>
                <w:lang w:eastAsia="lv-LV" w:bidi="lo-LA"/>
              </w:rPr>
              <w:t> 2. Budžeta izdevumi:</w:t>
            </w:r>
          </w:p>
        </w:tc>
        <w:tc>
          <w:tcPr>
            <w:tcW w:w="1176" w:type="dxa"/>
            <w:vAlign w:val="center"/>
          </w:tcPr>
          <w:p w14:paraId="2AB74F09" w14:textId="77777777" w:rsidR="00554F2E" w:rsidRPr="006D6A6A" w:rsidRDefault="00554F2E" w:rsidP="00FC66B0">
            <w:pPr>
              <w:jc w:val="right"/>
              <w:rPr>
                <w:b/>
                <w:bCs/>
              </w:rPr>
            </w:pPr>
            <w:r>
              <w:rPr>
                <w:b/>
                <w:bCs/>
              </w:rPr>
              <w:t>1 336,4</w:t>
            </w:r>
          </w:p>
        </w:tc>
        <w:tc>
          <w:tcPr>
            <w:tcW w:w="1229" w:type="dxa"/>
            <w:vAlign w:val="center"/>
          </w:tcPr>
          <w:p w14:paraId="2AB74F0A" w14:textId="77777777" w:rsidR="00554F2E" w:rsidRPr="006D6A6A" w:rsidRDefault="00554F2E" w:rsidP="00FC66B0">
            <w:pPr>
              <w:jc w:val="right"/>
              <w:rPr>
                <w:b/>
                <w:bCs/>
              </w:rPr>
            </w:pPr>
            <w:r w:rsidRPr="006D6A6A">
              <w:rPr>
                <w:b/>
                <w:bCs/>
              </w:rPr>
              <w:t>0,0</w:t>
            </w:r>
          </w:p>
        </w:tc>
        <w:tc>
          <w:tcPr>
            <w:tcW w:w="1171" w:type="dxa"/>
            <w:vAlign w:val="center"/>
          </w:tcPr>
          <w:p w14:paraId="2AB74F0B" w14:textId="77777777" w:rsidR="00554F2E" w:rsidRPr="006D6A6A" w:rsidRDefault="00A776E9" w:rsidP="00A776E9">
            <w:pPr>
              <w:autoSpaceDE w:val="0"/>
              <w:autoSpaceDN w:val="0"/>
              <w:adjustRightInd w:val="0"/>
              <w:jc w:val="right"/>
              <w:rPr>
                <w:b/>
                <w:bCs/>
              </w:rPr>
            </w:pPr>
            <w:r>
              <w:rPr>
                <w:b/>
                <w:bCs/>
              </w:rPr>
              <w:t>-136,4</w:t>
            </w:r>
          </w:p>
        </w:tc>
        <w:tc>
          <w:tcPr>
            <w:tcW w:w="1218" w:type="dxa"/>
            <w:vAlign w:val="center"/>
          </w:tcPr>
          <w:p w14:paraId="2AB74F0C" w14:textId="77777777" w:rsidR="00554F2E" w:rsidRPr="006D6A6A" w:rsidRDefault="00554F2E" w:rsidP="00A776E9">
            <w:pPr>
              <w:autoSpaceDE w:val="0"/>
              <w:autoSpaceDN w:val="0"/>
              <w:adjustRightInd w:val="0"/>
              <w:jc w:val="right"/>
              <w:rPr>
                <w:b/>
                <w:bCs/>
              </w:rPr>
            </w:pPr>
            <w:r w:rsidRPr="006D6A6A">
              <w:rPr>
                <w:b/>
                <w:bCs/>
              </w:rPr>
              <w:t>0,0</w:t>
            </w:r>
          </w:p>
        </w:tc>
        <w:tc>
          <w:tcPr>
            <w:tcW w:w="1176" w:type="dxa"/>
            <w:vAlign w:val="center"/>
          </w:tcPr>
          <w:p w14:paraId="2AB74F0D" w14:textId="77777777" w:rsidR="00554F2E" w:rsidRPr="006D6A6A" w:rsidRDefault="00554F2E" w:rsidP="00A776E9">
            <w:pPr>
              <w:autoSpaceDE w:val="0"/>
              <w:autoSpaceDN w:val="0"/>
              <w:adjustRightInd w:val="0"/>
              <w:jc w:val="right"/>
              <w:rPr>
                <w:b/>
                <w:bCs/>
              </w:rPr>
            </w:pPr>
            <w:r w:rsidRPr="006D6A6A">
              <w:rPr>
                <w:b/>
                <w:bCs/>
              </w:rPr>
              <w:t>0,0</w:t>
            </w:r>
          </w:p>
        </w:tc>
      </w:tr>
      <w:tr w:rsidR="00554F2E" w:rsidRPr="006D6A6A" w14:paraId="2AB74F15" w14:textId="77777777" w:rsidTr="00FC66B0">
        <w:tc>
          <w:tcPr>
            <w:tcW w:w="3369" w:type="dxa"/>
          </w:tcPr>
          <w:p w14:paraId="2AB74F0F" w14:textId="77777777" w:rsidR="00554F2E" w:rsidRPr="006D6A6A" w:rsidRDefault="00554F2E" w:rsidP="00FC66B0">
            <w:pPr>
              <w:spacing w:before="100" w:beforeAutospacing="1" w:after="100" w:afterAutospacing="1"/>
              <w:ind w:left="284"/>
              <w:rPr>
                <w:lang w:eastAsia="lv-LV" w:bidi="lo-LA"/>
              </w:rPr>
            </w:pPr>
            <w:r w:rsidRPr="006D6A6A">
              <w:rPr>
                <w:lang w:eastAsia="lv-LV" w:bidi="lo-LA"/>
              </w:rPr>
              <w:t> 2.1. valsts pamatbudžets</w:t>
            </w:r>
          </w:p>
        </w:tc>
        <w:tc>
          <w:tcPr>
            <w:tcW w:w="1176" w:type="dxa"/>
            <w:vAlign w:val="center"/>
          </w:tcPr>
          <w:p w14:paraId="2AB74F10" w14:textId="77777777" w:rsidR="00554F2E" w:rsidRPr="006D6A6A" w:rsidRDefault="00554F2E" w:rsidP="00FC66B0">
            <w:pPr>
              <w:jc w:val="right"/>
            </w:pPr>
            <w:r>
              <w:t>1 336,4</w:t>
            </w:r>
          </w:p>
        </w:tc>
        <w:tc>
          <w:tcPr>
            <w:tcW w:w="1229" w:type="dxa"/>
            <w:vAlign w:val="center"/>
          </w:tcPr>
          <w:p w14:paraId="2AB74F11" w14:textId="77777777" w:rsidR="00554F2E" w:rsidRPr="006D6A6A" w:rsidRDefault="00554F2E" w:rsidP="00FC66B0">
            <w:pPr>
              <w:jc w:val="right"/>
            </w:pPr>
            <w:r w:rsidRPr="006D6A6A">
              <w:t>0,0</w:t>
            </w:r>
          </w:p>
        </w:tc>
        <w:tc>
          <w:tcPr>
            <w:tcW w:w="1171" w:type="dxa"/>
            <w:vAlign w:val="center"/>
          </w:tcPr>
          <w:p w14:paraId="2AB74F12" w14:textId="77777777" w:rsidR="00554F2E" w:rsidRPr="006D6A6A" w:rsidRDefault="00A776E9" w:rsidP="00A776E9">
            <w:pPr>
              <w:autoSpaceDE w:val="0"/>
              <w:autoSpaceDN w:val="0"/>
              <w:adjustRightInd w:val="0"/>
              <w:jc w:val="right"/>
            </w:pPr>
            <w:r>
              <w:t>-136,4</w:t>
            </w:r>
          </w:p>
        </w:tc>
        <w:tc>
          <w:tcPr>
            <w:tcW w:w="1218" w:type="dxa"/>
            <w:vAlign w:val="center"/>
          </w:tcPr>
          <w:p w14:paraId="2AB74F13" w14:textId="77777777" w:rsidR="00554F2E" w:rsidRPr="006D6A6A" w:rsidRDefault="00554F2E" w:rsidP="00A776E9">
            <w:pPr>
              <w:autoSpaceDE w:val="0"/>
              <w:autoSpaceDN w:val="0"/>
              <w:adjustRightInd w:val="0"/>
              <w:jc w:val="right"/>
            </w:pPr>
            <w:r w:rsidRPr="006D6A6A">
              <w:t>0,0</w:t>
            </w:r>
          </w:p>
        </w:tc>
        <w:tc>
          <w:tcPr>
            <w:tcW w:w="1176" w:type="dxa"/>
            <w:vAlign w:val="center"/>
          </w:tcPr>
          <w:p w14:paraId="2AB74F14" w14:textId="77777777" w:rsidR="00554F2E" w:rsidRPr="006D6A6A" w:rsidRDefault="00554F2E" w:rsidP="00A776E9">
            <w:pPr>
              <w:autoSpaceDE w:val="0"/>
              <w:autoSpaceDN w:val="0"/>
              <w:adjustRightInd w:val="0"/>
              <w:jc w:val="right"/>
            </w:pPr>
            <w:r w:rsidRPr="006D6A6A">
              <w:t>0,0</w:t>
            </w:r>
          </w:p>
        </w:tc>
      </w:tr>
      <w:tr w:rsidR="0090216B" w:rsidRPr="006D6A6A" w14:paraId="2AB74F1C" w14:textId="77777777" w:rsidTr="00FC66B0">
        <w:tc>
          <w:tcPr>
            <w:tcW w:w="3369" w:type="dxa"/>
          </w:tcPr>
          <w:p w14:paraId="2AB74F16" w14:textId="77777777" w:rsidR="0090216B" w:rsidRPr="006D6A6A" w:rsidRDefault="0090216B" w:rsidP="00FC66B0">
            <w:pPr>
              <w:spacing w:before="100" w:beforeAutospacing="1" w:after="100" w:afterAutospacing="1"/>
              <w:ind w:left="284"/>
              <w:rPr>
                <w:lang w:eastAsia="lv-LV" w:bidi="lo-LA"/>
              </w:rPr>
            </w:pPr>
            <w:r w:rsidRPr="006D6A6A">
              <w:rPr>
                <w:lang w:eastAsia="lv-LV" w:bidi="lo-LA"/>
              </w:rPr>
              <w:t> 2.2. valsts speciālais budžets</w:t>
            </w:r>
          </w:p>
        </w:tc>
        <w:tc>
          <w:tcPr>
            <w:tcW w:w="1176" w:type="dxa"/>
          </w:tcPr>
          <w:p w14:paraId="2AB74F17" w14:textId="77777777" w:rsidR="0090216B" w:rsidRPr="006D6A6A" w:rsidRDefault="0090216B" w:rsidP="00FC66B0">
            <w:pPr>
              <w:jc w:val="right"/>
            </w:pPr>
            <w:r w:rsidRPr="006D6A6A">
              <w:t>0,00</w:t>
            </w:r>
          </w:p>
        </w:tc>
        <w:tc>
          <w:tcPr>
            <w:tcW w:w="1229" w:type="dxa"/>
          </w:tcPr>
          <w:p w14:paraId="2AB74F18" w14:textId="77777777" w:rsidR="0090216B" w:rsidRPr="006D6A6A" w:rsidRDefault="0090216B" w:rsidP="00FC66B0">
            <w:pPr>
              <w:jc w:val="right"/>
            </w:pPr>
            <w:r w:rsidRPr="006D6A6A">
              <w:t>0,00</w:t>
            </w:r>
          </w:p>
        </w:tc>
        <w:tc>
          <w:tcPr>
            <w:tcW w:w="1171" w:type="dxa"/>
          </w:tcPr>
          <w:p w14:paraId="2AB74F19" w14:textId="77777777" w:rsidR="0090216B" w:rsidRPr="006D6A6A" w:rsidRDefault="0090216B" w:rsidP="00FC66B0">
            <w:pPr>
              <w:jc w:val="right"/>
            </w:pPr>
            <w:r w:rsidRPr="006D6A6A">
              <w:t>0,00</w:t>
            </w:r>
          </w:p>
        </w:tc>
        <w:tc>
          <w:tcPr>
            <w:tcW w:w="1218" w:type="dxa"/>
          </w:tcPr>
          <w:p w14:paraId="2AB74F1A" w14:textId="77777777" w:rsidR="0090216B" w:rsidRPr="006D6A6A" w:rsidRDefault="0090216B" w:rsidP="00FC66B0">
            <w:pPr>
              <w:jc w:val="right"/>
            </w:pPr>
            <w:r w:rsidRPr="006D6A6A">
              <w:t>0,00</w:t>
            </w:r>
          </w:p>
        </w:tc>
        <w:tc>
          <w:tcPr>
            <w:tcW w:w="1176" w:type="dxa"/>
          </w:tcPr>
          <w:p w14:paraId="2AB74F1B" w14:textId="77777777" w:rsidR="0090216B" w:rsidRPr="006D6A6A" w:rsidRDefault="0090216B" w:rsidP="00F73E38">
            <w:pPr>
              <w:jc w:val="right"/>
            </w:pPr>
            <w:r w:rsidRPr="006D6A6A">
              <w:t>0,00</w:t>
            </w:r>
          </w:p>
        </w:tc>
      </w:tr>
      <w:tr w:rsidR="0090216B" w:rsidRPr="006D6A6A" w14:paraId="2AB74F23" w14:textId="77777777" w:rsidTr="00FC66B0">
        <w:tc>
          <w:tcPr>
            <w:tcW w:w="3369" w:type="dxa"/>
          </w:tcPr>
          <w:p w14:paraId="2AB74F1D" w14:textId="77777777" w:rsidR="0090216B" w:rsidRPr="006D6A6A" w:rsidRDefault="0090216B" w:rsidP="00FC66B0">
            <w:pPr>
              <w:spacing w:before="100" w:beforeAutospacing="1" w:after="100" w:afterAutospacing="1"/>
              <w:ind w:left="284"/>
              <w:rPr>
                <w:lang w:eastAsia="lv-LV" w:bidi="lo-LA"/>
              </w:rPr>
            </w:pPr>
            <w:r w:rsidRPr="006D6A6A">
              <w:rPr>
                <w:lang w:eastAsia="lv-LV" w:bidi="lo-LA"/>
              </w:rPr>
              <w:t> 2.3. pašvaldību budžets</w:t>
            </w:r>
          </w:p>
        </w:tc>
        <w:tc>
          <w:tcPr>
            <w:tcW w:w="1176" w:type="dxa"/>
          </w:tcPr>
          <w:p w14:paraId="2AB74F1E" w14:textId="77777777" w:rsidR="0090216B" w:rsidRPr="006D6A6A" w:rsidRDefault="0090216B" w:rsidP="00FC66B0">
            <w:pPr>
              <w:jc w:val="right"/>
            </w:pPr>
            <w:r w:rsidRPr="006D6A6A">
              <w:t>0,00</w:t>
            </w:r>
          </w:p>
        </w:tc>
        <w:tc>
          <w:tcPr>
            <w:tcW w:w="1229" w:type="dxa"/>
          </w:tcPr>
          <w:p w14:paraId="2AB74F1F" w14:textId="77777777" w:rsidR="0090216B" w:rsidRPr="006D6A6A" w:rsidRDefault="0090216B" w:rsidP="00FC66B0">
            <w:pPr>
              <w:jc w:val="right"/>
            </w:pPr>
            <w:r w:rsidRPr="006D6A6A">
              <w:t>0,00</w:t>
            </w:r>
          </w:p>
        </w:tc>
        <w:tc>
          <w:tcPr>
            <w:tcW w:w="1171" w:type="dxa"/>
          </w:tcPr>
          <w:p w14:paraId="2AB74F20" w14:textId="77777777" w:rsidR="0090216B" w:rsidRPr="006D6A6A" w:rsidRDefault="0090216B" w:rsidP="00FC66B0">
            <w:pPr>
              <w:jc w:val="right"/>
            </w:pPr>
            <w:r w:rsidRPr="006D6A6A">
              <w:t>0,00</w:t>
            </w:r>
          </w:p>
        </w:tc>
        <w:tc>
          <w:tcPr>
            <w:tcW w:w="1218" w:type="dxa"/>
          </w:tcPr>
          <w:p w14:paraId="2AB74F21" w14:textId="77777777" w:rsidR="0090216B" w:rsidRPr="006D6A6A" w:rsidRDefault="0090216B" w:rsidP="00FC66B0">
            <w:pPr>
              <w:jc w:val="right"/>
            </w:pPr>
            <w:r w:rsidRPr="006D6A6A">
              <w:t>0,00</w:t>
            </w:r>
          </w:p>
        </w:tc>
        <w:tc>
          <w:tcPr>
            <w:tcW w:w="1176" w:type="dxa"/>
          </w:tcPr>
          <w:p w14:paraId="2AB74F22" w14:textId="77777777" w:rsidR="0090216B" w:rsidRPr="006D6A6A" w:rsidRDefault="0090216B" w:rsidP="00F73E38">
            <w:pPr>
              <w:jc w:val="right"/>
            </w:pPr>
            <w:r w:rsidRPr="006D6A6A">
              <w:t>0,00</w:t>
            </w:r>
          </w:p>
        </w:tc>
      </w:tr>
      <w:tr w:rsidR="00554F2E" w:rsidRPr="006D6A6A" w14:paraId="2AB74F2A" w14:textId="77777777" w:rsidTr="00FC66B0">
        <w:tc>
          <w:tcPr>
            <w:tcW w:w="3369" w:type="dxa"/>
          </w:tcPr>
          <w:p w14:paraId="2AB74F24" w14:textId="77777777" w:rsidR="00554F2E" w:rsidRPr="006D6A6A" w:rsidRDefault="00554F2E" w:rsidP="00FC66B0">
            <w:pPr>
              <w:spacing w:before="100" w:beforeAutospacing="1" w:after="100" w:afterAutospacing="1"/>
              <w:rPr>
                <w:b/>
                <w:lang w:eastAsia="lv-LV" w:bidi="lo-LA"/>
              </w:rPr>
            </w:pPr>
            <w:r w:rsidRPr="006D6A6A">
              <w:rPr>
                <w:b/>
                <w:lang w:eastAsia="lv-LV" w:bidi="lo-LA"/>
              </w:rPr>
              <w:t> 3. Finansiālā ietekme:</w:t>
            </w:r>
          </w:p>
        </w:tc>
        <w:tc>
          <w:tcPr>
            <w:tcW w:w="1176" w:type="dxa"/>
            <w:vAlign w:val="center"/>
          </w:tcPr>
          <w:p w14:paraId="2AB74F25" w14:textId="77777777" w:rsidR="00554F2E" w:rsidRPr="006D6A6A" w:rsidRDefault="00554F2E" w:rsidP="00FC66B0">
            <w:pPr>
              <w:jc w:val="right"/>
              <w:rPr>
                <w:b/>
                <w:bCs/>
              </w:rPr>
            </w:pPr>
            <w:r>
              <w:rPr>
                <w:b/>
                <w:bCs/>
              </w:rPr>
              <w:t>-163,5</w:t>
            </w:r>
          </w:p>
        </w:tc>
        <w:tc>
          <w:tcPr>
            <w:tcW w:w="1229" w:type="dxa"/>
            <w:vAlign w:val="center"/>
          </w:tcPr>
          <w:p w14:paraId="2AB74F26" w14:textId="77777777" w:rsidR="00554F2E" w:rsidRPr="006D6A6A" w:rsidRDefault="00554F2E" w:rsidP="00FC66B0">
            <w:pPr>
              <w:jc w:val="right"/>
              <w:rPr>
                <w:b/>
                <w:bCs/>
              </w:rPr>
            </w:pPr>
            <w:r w:rsidRPr="006D6A6A">
              <w:rPr>
                <w:b/>
                <w:bCs/>
              </w:rPr>
              <w:t>0,0</w:t>
            </w:r>
          </w:p>
        </w:tc>
        <w:tc>
          <w:tcPr>
            <w:tcW w:w="1171" w:type="dxa"/>
            <w:vAlign w:val="center"/>
          </w:tcPr>
          <w:p w14:paraId="2AB74F27" w14:textId="77777777" w:rsidR="00554F2E" w:rsidRPr="006D6A6A" w:rsidRDefault="00A776E9" w:rsidP="00A776E9">
            <w:pPr>
              <w:autoSpaceDE w:val="0"/>
              <w:autoSpaceDN w:val="0"/>
              <w:adjustRightInd w:val="0"/>
              <w:jc w:val="right"/>
              <w:rPr>
                <w:b/>
                <w:bCs/>
              </w:rPr>
            </w:pPr>
            <w:r>
              <w:rPr>
                <w:b/>
                <w:bCs/>
              </w:rPr>
              <w:t>-0,3</w:t>
            </w:r>
          </w:p>
        </w:tc>
        <w:tc>
          <w:tcPr>
            <w:tcW w:w="1218" w:type="dxa"/>
            <w:vAlign w:val="center"/>
          </w:tcPr>
          <w:p w14:paraId="2AB74F28" w14:textId="77777777" w:rsidR="00554F2E" w:rsidRPr="006D6A6A" w:rsidRDefault="00554F2E" w:rsidP="00A776E9">
            <w:pPr>
              <w:autoSpaceDE w:val="0"/>
              <w:autoSpaceDN w:val="0"/>
              <w:adjustRightInd w:val="0"/>
              <w:jc w:val="right"/>
              <w:rPr>
                <w:b/>
                <w:bCs/>
              </w:rPr>
            </w:pPr>
            <w:r w:rsidRPr="006D6A6A">
              <w:rPr>
                <w:b/>
                <w:bCs/>
              </w:rPr>
              <w:t>0,0</w:t>
            </w:r>
          </w:p>
        </w:tc>
        <w:tc>
          <w:tcPr>
            <w:tcW w:w="1176" w:type="dxa"/>
            <w:vAlign w:val="center"/>
          </w:tcPr>
          <w:p w14:paraId="2AB74F29" w14:textId="77777777" w:rsidR="00554F2E" w:rsidRPr="006D6A6A" w:rsidRDefault="00554F2E" w:rsidP="00A776E9">
            <w:pPr>
              <w:autoSpaceDE w:val="0"/>
              <w:autoSpaceDN w:val="0"/>
              <w:adjustRightInd w:val="0"/>
              <w:jc w:val="right"/>
              <w:rPr>
                <w:b/>
                <w:bCs/>
              </w:rPr>
            </w:pPr>
            <w:r w:rsidRPr="006D6A6A">
              <w:rPr>
                <w:b/>
                <w:bCs/>
              </w:rPr>
              <w:t>0,0</w:t>
            </w:r>
          </w:p>
        </w:tc>
      </w:tr>
      <w:tr w:rsidR="00554F2E" w:rsidRPr="006D6A6A" w14:paraId="2AB74F31" w14:textId="77777777" w:rsidTr="00FC66B0">
        <w:tc>
          <w:tcPr>
            <w:tcW w:w="3369" w:type="dxa"/>
          </w:tcPr>
          <w:p w14:paraId="2AB74F2B" w14:textId="77777777" w:rsidR="00554F2E" w:rsidRPr="006D6A6A" w:rsidRDefault="00554F2E" w:rsidP="00FC66B0">
            <w:pPr>
              <w:spacing w:before="100" w:beforeAutospacing="1" w:after="100" w:afterAutospacing="1"/>
              <w:ind w:left="284"/>
              <w:rPr>
                <w:lang w:eastAsia="lv-LV" w:bidi="lo-LA"/>
              </w:rPr>
            </w:pPr>
            <w:r w:rsidRPr="006D6A6A">
              <w:rPr>
                <w:lang w:eastAsia="lv-LV" w:bidi="lo-LA"/>
              </w:rPr>
              <w:t> 3.1. valsts pamatbudžets</w:t>
            </w:r>
          </w:p>
        </w:tc>
        <w:tc>
          <w:tcPr>
            <w:tcW w:w="1176" w:type="dxa"/>
            <w:vAlign w:val="center"/>
          </w:tcPr>
          <w:p w14:paraId="2AB74F2C" w14:textId="77777777" w:rsidR="00554F2E" w:rsidRPr="006D6A6A" w:rsidRDefault="00554F2E" w:rsidP="00FC66B0">
            <w:pPr>
              <w:jc w:val="right"/>
            </w:pPr>
            <w:r>
              <w:t>-163,5</w:t>
            </w:r>
          </w:p>
        </w:tc>
        <w:tc>
          <w:tcPr>
            <w:tcW w:w="1229" w:type="dxa"/>
            <w:vAlign w:val="center"/>
          </w:tcPr>
          <w:p w14:paraId="2AB74F2D" w14:textId="77777777" w:rsidR="00554F2E" w:rsidRPr="006D6A6A" w:rsidRDefault="00554F2E" w:rsidP="00FC66B0">
            <w:pPr>
              <w:jc w:val="right"/>
            </w:pPr>
            <w:r w:rsidRPr="006D6A6A">
              <w:t>0,0</w:t>
            </w:r>
          </w:p>
        </w:tc>
        <w:tc>
          <w:tcPr>
            <w:tcW w:w="1171" w:type="dxa"/>
            <w:vAlign w:val="center"/>
          </w:tcPr>
          <w:p w14:paraId="2AB74F2E" w14:textId="77777777" w:rsidR="00554F2E" w:rsidRPr="006D6A6A" w:rsidRDefault="00A776E9" w:rsidP="00A776E9">
            <w:pPr>
              <w:autoSpaceDE w:val="0"/>
              <w:autoSpaceDN w:val="0"/>
              <w:adjustRightInd w:val="0"/>
              <w:jc w:val="right"/>
            </w:pPr>
            <w:r>
              <w:t>-0,3</w:t>
            </w:r>
          </w:p>
        </w:tc>
        <w:tc>
          <w:tcPr>
            <w:tcW w:w="1218" w:type="dxa"/>
            <w:vAlign w:val="center"/>
          </w:tcPr>
          <w:p w14:paraId="2AB74F2F" w14:textId="77777777" w:rsidR="00554F2E" w:rsidRPr="006D6A6A" w:rsidRDefault="00554F2E" w:rsidP="00A776E9">
            <w:pPr>
              <w:autoSpaceDE w:val="0"/>
              <w:autoSpaceDN w:val="0"/>
              <w:adjustRightInd w:val="0"/>
              <w:jc w:val="right"/>
            </w:pPr>
            <w:r w:rsidRPr="006D6A6A">
              <w:t>0,0</w:t>
            </w:r>
          </w:p>
        </w:tc>
        <w:tc>
          <w:tcPr>
            <w:tcW w:w="1176" w:type="dxa"/>
            <w:vAlign w:val="center"/>
          </w:tcPr>
          <w:p w14:paraId="2AB74F30" w14:textId="77777777" w:rsidR="00554F2E" w:rsidRPr="006D6A6A" w:rsidRDefault="00554F2E" w:rsidP="00A776E9">
            <w:pPr>
              <w:autoSpaceDE w:val="0"/>
              <w:autoSpaceDN w:val="0"/>
              <w:adjustRightInd w:val="0"/>
              <w:jc w:val="right"/>
            </w:pPr>
            <w:r w:rsidRPr="006D6A6A">
              <w:t>0,0</w:t>
            </w:r>
          </w:p>
        </w:tc>
      </w:tr>
      <w:tr w:rsidR="0090216B" w:rsidRPr="006D6A6A" w14:paraId="2AB74F38" w14:textId="77777777" w:rsidTr="00FC66B0">
        <w:tc>
          <w:tcPr>
            <w:tcW w:w="3369" w:type="dxa"/>
          </w:tcPr>
          <w:p w14:paraId="2AB74F32" w14:textId="77777777" w:rsidR="0090216B" w:rsidRPr="006D6A6A" w:rsidRDefault="0090216B" w:rsidP="00FC66B0">
            <w:pPr>
              <w:spacing w:before="100" w:beforeAutospacing="1" w:after="100" w:afterAutospacing="1"/>
              <w:ind w:left="284"/>
              <w:rPr>
                <w:lang w:eastAsia="lv-LV" w:bidi="lo-LA"/>
              </w:rPr>
            </w:pPr>
            <w:r w:rsidRPr="006D6A6A">
              <w:rPr>
                <w:lang w:eastAsia="lv-LV" w:bidi="lo-LA"/>
              </w:rPr>
              <w:t> 3.2. speciālais budžets</w:t>
            </w:r>
          </w:p>
        </w:tc>
        <w:tc>
          <w:tcPr>
            <w:tcW w:w="1176" w:type="dxa"/>
          </w:tcPr>
          <w:p w14:paraId="2AB74F33" w14:textId="77777777" w:rsidR="0090216B" w:rsidRPr="006D6A6A" w:rsidRDefault="0090216B" w:rsidP="00FC66B0">
            <w:pPr>
              <w:jc w:val="right"/>
            </w:pPr>
            <w:r w:rsidRPr="006D6A6A">
              <w:t>0,00</w:t>
            </w:r>
          </w:p>
        </w:tc>
        <w:tc>
          <w:tcPr>
            <w:tcW w:w="1229" w:type="dxa"/>
          </w:tcPr>
          <w:p w14:paraId="2AB74F34" w14:textId="77777777" w:rsidR="0090216B" w:rsidRPr="006D6A6A" w:rsidRDefault="0090216B" w:rsidP="00FC66B0">
            <w:pPr>
              <w:jc w:val="right"/>
            </w:pPr>
            <w:r w:rsidRPr="006D6A6A">
              <w:t>0,00</w:t>
            </w:r>
          </w:p>
        </w:tc>
        <w:tc>
          <w:tcPr>
            <w:tcW w:w="1171" w:type="dxa"/>
          </w:tcPr>
          <w:p w14:paraId="2AB74F35" w14:textId="77777777" w:rsidR="0090216B" w:rsidRPr="006D6A6A" w:rsidRDefault="0090216B" w:rsidP="00FC66B0">
            <w:pPr>
              <w:jc w:val="right"/>
            </w:pPr>
            <w:r w:rsidRPr="006D6A6A">
              <w:t>0,00</w:t>
            </w:r>
          </w:p>
        </w:tc>
        <w:tc>
          <w:tcPr>
            <w:tcW w:w="1218" w:type="dxa"/>
          </w:tcPr>
          <w:p w14:paraId="2AB74F36" w14:textId="77777777" w:rsidR="0090216B" w:rsidRPr="006D6A6A" w:rsidRDefault="0090216B" w:rsidP="00FC66B0">
            <w:pPr>
              <w:jc w:val="right"/>
            </w:pPr>
            <w:r w:rsidRPr="006D6A6A">
              <w:t>0,00</w:t>
            </w:r>
          </w:p>
        </w:tc>
        <w:tc>
          <w:tcPr>
            <w:tcW w:w="1176" w:type="dxa"/>
          </w:tcPr>
          <w:p w14:paraId="2AB74F37" w14:textId="77777777" w:rsidR="0090216B" w:rsidRPr="006D6A6A" w:rsidRDefault="0090216B" w:rsidP="00F73E38">
            <w:pPr>
              <w:jc w:val="right"/>
            </w:pPr>
            <w:r w:rsidRPr="006D6A6A">
              <w:t>0,00</w:t>
            </w:r>
          </w:p>
        </w:tc>
      </w:tr>
      <w:tr w:rsidR="0090216B" w:rsidRPr="006D6A6A" w14:paraId="2AB74F3F" w14:textId="77777777" w:rsidTr="00FC66B0">
        <w:tc>
          <w:tcPr>
            <w:tcW w:w="3369" w:type="dxa"/>
          </w:tcPr>
          <w:p w14:paraId="2AB74F39" w14:textId="77777777" w:rsidR="0090216B" w:rsidRPr="006D6A6A" w:rsidRDefault="0090216B" w:rsidP="00FC66B0">
            <w:pPr>
              <w:spacing w:before="100" w:beforeAutospacing="1" w:after="100" w:afterAutospacing="1"/>
              <w:ind w:left="284"/>
              <w:rPr>
                <w:lang w:eastAsia="lv-LV" w:bidi="lo-LA"/>
              </w:rPr>
            </w:pPr>
            <w:r w:rsidRPr="006D6A6A">
              <w:rPr>
                <w:lang w:eastAsia="lv-LV" w:bidi="lo-LA"/>
              </w:rPr>
              <w:t> 3.3. pašvaldību budžets</w:t>
            </w:r>
          </w:p>
        </w:tc>
        <w:tc>
          <w:tcPr>
            <w:tcW w:w="1176" w:type="dxa"/>
          </w:tcPr>
          <w:p w14:paraId="2AB74F3A" w14:textId="77777777" w:rsidR="0090216B" w:rsidRPr="006D6A6A" w:rsidRDefault="0090216B" w:rsidP="00FC66B0">
            <w:pPr>
              <w:jc w:val="right"/>
            </w:pPr>
            <w:r w:rsidRPr="006D6A6A">
              <w:t>0,00</w:t>
            </w:r>
          </w:p>
        </w:tc>
        <w:tc>
          <w:tcPr>
            <w:tcW w:w="1229" w:type="dxa"/>
          </w:tcPr>
          <w:p w14:paraId="2AB74F3B" w14:textId="77777777" w:rsidR="0090216B" w:rsidRPr="006D6A6A" w:rsidRDefault="0090216B" w:rsidP="00FC66B0">
            <w:pPr>
              <w:jc w:val="right"/>
            </w:pPr>
            <w:r w:rsidRPr="006D6A6A">
              <w:t>0,00</w:t>
            </w:r>
          </w:p>
        </w:tc>
        <w:tc>
          <w:tcPr>
            <w:tcW w:w="1171" w:type="dxa"/>
          </w:tcPr>
          <w:p w14:paraId="2AB74F3C" w14:textId="77777777" w:rsidR="0090216B" w:rsidRPr="006D6A6A" w:rsidRDefault="0090216B" w:rsidP="00FC66B0">
            <w:pPr>
              <w:jc w:val="right"/>
            </w:pPr>
            <w:r w:rsidRPr="006D6A6A">
              <w:t>0,00</w:t>
            </w:r>
          </w:p>
        </w:tc>
        <w:tc>
          <w:tcPr>
            <w:tcW w:w="1218" w:type="dxa"/>
          </w:tcPr>
          <w:p w14:paraId="2AB74F3D" w14:textId="77777777" w:rsidR="0090216B" w:rsidRPr="006D6A6A" w:rsidRDefault="0090216B" w:rsidP="00FC66B0">
            <w:pPr>
              <w:jc w:val="right"/>
            </w:pPr>
            <w:r w:rsidRPr="006D6A6A">
              <w:t>0,00</w:t>
            </w:r>
          </w:p>
        </w:tc>
        <w:tc>
          <w:tcPr>
            <w:tcW w:w="1176" w:type="dxa"/>
          </w:tcPr>
          <w:p w14:paraId="2AB74F3E" w14:textId="77777777" w:rsidR="0090216B" w:rsidRPr="006D6A6A" w:rsidRDefault="0090216B" w:rsidP="00F73E38">
            <w:pPr>
              <w:jc w:val="right"/>
            </w:pPr>
            <w:r w:rsidRPr="006D6A6A">
              <w:t>0,00</w:t>
            </w:r>
          </w:p>
        </w:tc>
      </w:tr>
      <w:tr w:rsidR="008C28D6" w:rsidRPr="006D6A6A" w14:paraId="2AB74F46" w14:textId="77777777" w:rsidTr="00FC66B0">
        <w:trPr>
          <w:trHeight w:val="454"/>
        </w:trPr>
        <w:tc>
          <w:tcPr>
            <w:tcW w:w="3369" w:type="dxa"/>
            <w:vMerge w:val="restart"/>
          </w:tcPr>
          <w:p w14:paraId="2AB74F40" w14:textId="77777777" w:rsidR="008C28D6" w:rsidRPr="006D6A6A" w:rsidRDefault="008C28D6" w:rsidP="00FC66B0">
            <w:pPr>
              <w:spacing w:before="100" w:beforeAutospacing="1" w:after="100" w:afterAutospacing="1"/>
              <w:rPr>
                <w:lang w:eastAsia="lv-LV" w:bidi="lo-LA"/>
              </w:rPr>
            </w:pPr>
            <w:r w:rsidRPr="006D6A6A">
              <w:rPr>
                <w:lang w:eastAsia="lv-LV" w:bidi="lo-LA"/>
              </w:rPr>
              <w:t> 4. Finanšu līdzekļi papildu izde</w:t>
            </w:r>
            <w:r w:rsidRPr="006D6A6A">
              <w:rPr>
                <w:lang w:eastAsia="lv-LV" w:bidi="lo-LA"/>
              </w:rPr>
              <w:softHyphen/>
              <w:t>vumu finansēšanai (kompensējošu izdevumu samazinājumu norāda ar "+" zīmi)</w:t>
            </w:r>
          </w:p>
        </w:tc>
        <w:tc>
          <w:tcPr>
            <w:tcW w:w="1176" w:type="dxa"/>
            <w:vMerge w:val="restart"/>
            <w:vAlign w:val="center"/>
          </w:tcPr>
          <w:p w14:paraId="2AB74F41" w14:textId="77777777" w:rsidR="008C28D6" w:rsidRPr="006D6A6A" w:rsidRDefault="008C28D6" w:rsidP="00FC66B0">
            <w:pPr>
              <w:autoSpaceDE w:val="0"/>
              <w:autoSpaceDN w:val="0"/>
              <w:adjustRightInd w:val="0"/>
              <w:jc w:val="center"/>
              <w:rPr>
                <w:noProof/>
              </w:rPr>
            </w:pPr>
            <w:r w:rsidRPr="006D6A6A">
              <w:rPr>
                <w:noProof/>
              </w:rPr>
              <w:t>X</w:t>
            </w:r>
          </w:p>
        </w:tc>
        <w:tc>
          <w:tcPr>
            <w:tcW w:w="1229" w:type="dxa"/>
          </w:tcPr>
          <w:p w14:paraId="2AB74F42" w14:textId="77777777" w:rsidR="008C28D6" w:rsidRPr="006D6A6A" w:rsidRDefault="008C28D6" w:rsidP="00FC66B0">
            <w:pPr>
              <w:jc w:val="right"/>
            </w:pPr>
            <w:r w:rsidRPr="006D6A6A">
              <w:t>0,00</w:t>
            </w:r>
          </w:p>
        </w:tc>
        <w:tc>
          <w:tcPr>
            <w:tcW w:w="1171" w:type="dxa"/>
          </w:tcPr>
          <w:p w14:paraId="2AB74F43" w14:textId="77777777" w:rsidR="008C28D6" w:rsidRPr="006D6A6A" w:rsidRDefault="008C28D6" w:rsidP="00FC66B0">
            <w:pPr>
              <w:jc w:val="right"/>
            </w:pPr>
            <w:r w:rsidRPr="006D6A6A">
              <w:t>0,00</w:t>
            </w:r>
          </w:p>
        </w:tc>
        <w:tc>
          <w:tcPr>
            <w:tcW w:w="1218" w:type="dxa"/>
          </w:tcPr>
          <w:p w14:paraId="2AB74F44" w14:textId="77777777" w:rsidR="008C28D6" w:rsidRPr="006D6A6A" w:rsidRDefault="008C28D6" w:rsidP="00FC66B0">
            <w:pPr>
              <w:jc w:val="right"/>
            </w:pPr>
            <w:r w:rsidRPr="006D6A6A">
              <w:t>0,00</w:t>
            </w:r>
          </w:p>
        </w:tc>
        <w:tc>
          <w:tcPr>
            <w:tcW w:w="1176" w:type="dxa"/>
          </w:tcPr>
          <w:p w14:paraId="2AB74F45" w14:textId="77777777" w:rsidR="008C28D6" w:rsidRPr="006D6A6A" w:rsidRDefault="008C28D6" w:rsidP="00FC66B0">
            <w:pPr>
              <w:jc w:val="right"/>
            </w:pPr>
            <w:r w:rsidRPr="006D6A6A">
              <w:t>0,00</w:t>
            </w:r>
          </w:p>
        </w:tc>
      </w:tr>
      <w:tr w:rsidR="008C28D6" w:rsidRPr="006D6A6A" w14:paraId="2AB74F4D" w14:textId="77777777" w:rsidTr="00FC66B0">
        <w:trPr>
          <w:trHeight w:val="454"/>
        </w:trPr>
        <w:tc>
          <w:tcPr>
            <w:tcW w:w="3369" w:type="dxa"/>
            <w:vMerge/>
            <w:vAlign w:val="center"/>
          </w:tcPr>
          <w:p w14:paraId="2AB74F47" w14:textId="77777777" w:rsidR="008C28D6" w:rsidRPr="006D6A6A" w:rsidRDefault="008C28D6" w:rsidP="00FC66B0">
            <w:pPr>
              <w:rPr>
                <w:lang w:eastAsia="lv-LV" w:bidi="lo-LA"/>
              </w:rPr>
            </w:pPr>
          </w:p>
        </w:tc>
        <w:tc>
          <w:tcPr>
            <w:tcW w:w="1176" w:type="dxa"/>
            <w:vMerge/>
            <w:vAlign w:val="center"/>
          </w:tcPr>
          <w:p w14:paraId="2AB74F48" w14:textId="77777777" w:rsidR="008C28D6" w:rsidRPr="006D6A6A" w:rsidRDefault="008C28D6" w:rsidP="00FC66B0">
            <w:pPr>
              <w:autoSpaceDE w:val="0"/>
              <w:autoSpaceDN w:val="0"/>
              <w:adjustRightInd w:val="0"/>
              <w:jc w:val="center"/>
              <w:rPr>
                <w:noProof/>
              </w:rPr>
            </w:pPr>
          </w:p>
        </w:tc>
        <w:tc>
          <w:tcPr>
            <w:tcW w:w="1229" w:type="dxa"/>
          </w:tcPr>
          <w:p w14:paraId="2AB74F49" w14:textId="77777777" w:rsidR="008C28D6" w:rsidRPr="006D6A6A" w:rsidRDefault="008C28D6" w:rsidP="00FC66B0">
            <w:pPr>
              <w:jc w:val="right"/>
            </w:pPr>
            <w:r w:rsidRPr="006D6A6A">
              <w:t>0,00</w:t>
            </w:r>
          </w:p>
        </w:tc>
        <w:tc>
          <w:tcPr>
            <w:tcW w:w="1171" w:type="dxa"/>
          </w:tcPr>
          <w:p w14:paraId="2AB74F4A" w14:textId="77777777" w:rsidR="008C28D6" w:rsidRPr="006D6A6A" w:rsidRDefault="008C28D6" w:rsidP="00FC66B0">
            <w:pPr>
              <w:jc w:val="right"/>
            </w:pPr>
            <w:r w:rsidRPr="006D6A6A">
              <w:t>0,00</w:t>
            </w:r>
          </w:p>
        </w:tc>
        <w:tc>
          <w:tcPr>
            <w:tcW w:w="1218" w:type="dxa"/>
          </w:tcPr>
          <w:p w14:paraId="2AB74F4B" w14:textId="77777777" w:rsidR="008C28D6" w:rsidRPr="006D6A6A" w:rsidRDefault="008C28D6" w:rsidP="00FC66B0">
            <w:pPr>
              <w:jc w:val="right"/>
            </w:pPr>
            <w:r w:rsidRPr="006D6A6A">
              <w:t>0,00</w:t>
            </w:r>
          </w:p>
        </w:tc>
        <w:tc>
          <w:tcPr>
            <w:tcW w:w="1176" w:type="dxa"/>
          </w:tcPr>
          <w:p w14:paraId="2AB74F4C" w14:textId="77777777" w:rsidR="008C28D6" w:rsidRPr="006D6A6A" w:rsidRDefault="008C28D6" w:rsidP="00FC66B0">
            <w:pPr>
              <w:jc w:val="right"/>
            </w:pPr>
            <w:r w:rsidRPr="006D6A6A">
              <w:t>0,00</w:t>
            </w:r>
          </w:p>
        </w:tc>
      </w:tr>
      <w:tr w:rsidR="008C28D6" w:rsidRPr="006D6A6A" w14:paraId="2AB74F54" w14:textId="77777777" w:rsidTr="00FC66B0">
        <w:trPr>
          <w:trHeight w:val="454"/>
        </w:trPr>
        <w:tc>
          <w:tcPr>
            <w:tcW w:w="3369" w:type="dxa"/>
            <w:vMerge/>
            <w:vAlign w:val="center"/>
          </w:tcPr>
          <w:p w14:paraId="2AB74F4E" w14:textId="77777777" w:rsidR="008C28D6" w:rsidRPr="006D6A6A" w:rsidRDefault="008C28D6" w:rsidP="00FC66B0">
            <w:pPr>
              <w:rPr>
                <w:lang w:eastAsia="lv-LV" w:bidi="lo-LA"/>
              </w:rPr>
            </w:pPr>
          </w:p>
        </w:tc>
        <w:tc>
          <w:tcPr>
            <w:tcW w:w="1176" w:type="dxa"/>
            <w:vMerge/>
            <w:vAlign w:val="center"/>
          </w:tcPr>
          <w:p w14:paraId="2AB74F4F" w14:textId="77777777" w:rsidR="008C28D6" w:rsidRPr="006D6A6A" w:rsidRDefault="008C28D6" w:rsidP="00FC66B0">
            <w:pPr>
              <w:autoSpaceDE w:val="0"/>
              <w:autoSpaceDN w:val="0"/>
              <w:adjustRightInd w:val="0"/>
              <w:jc w:val="center"/>
              <w:rPr>
                <w:noProof/>
              </w:rPr>
            </w:pPr>
          </w:p>
        </w:tc>
        <w:tc>
          <w:tcPr>
            <w:tcW w:w="1229" w:type="dxa"/>
          </w:tcPr>
          <w:p w14:paraId="2AB74F50" w14:textId="77777777" w:rsidR="008C28D6" w:rsidRPr="006D6A6A" w:rsidRDefault="008C28D6" w:rsidP="00FC66B0">
            <w:pPr>
              <w:jc w:val="right"/>
            </w:pPr>
            <w:r w:rsidRPr="006D6A6A">
              <w:t>0,00</w:t>
            </w:r>
          </w:p>
        </w:tc>
        <w:tc>
          <w:tcPr>
            <w:tcW w:w="1171" w:type="dxa"/>
          </w:tcPr>
          <w:p w14:paraId="2AB74F51" w14:textId="77777777" w:rsidR="008C28D6" w:rsidRPr="006D6A6A" w:rsidRDefault="008C28D6" w:rsidP="00FC66B0">
            <w:pPr>
              <w:jc w:val="right"/>
            </w:pPr>
            <w:r w:rsidRPr="006D6A6A">
              <w:t>0,00</w:t>
            </w:r>
          </w:p>
        </w:tc>
        <w:tc>
          <w:tcPr>
            <w:tcW w:w="1218" w:type="dxa"/>
          </w:tcPr>
          <w:p w14:paraId="2AB74F52" w14:textId="77777777" w:rsidR="008C28D6" w:rsidRPr="006D6A6A" w:rsidRDefault="008C28D6" w:rsidP="00FC66B0">
            <w:pPr>
              <w:jc w:val="right"/>
            </w:pPr>
            <w:r w:rsidRPr="006D6A6A">
              <w:t>0,00</w:t>
            </w:r>
          </w:p>
        </w:tc>
        <w:tc>
          <w:tcPr>
            <w:tcW w:w="1176" w:type="dxa"/>
          </w:tcPr>
          <w:p w14:paraId="2AB74F53" w14:textId="77777777" w:rsidR="008C28D6" w:rsidRPr="006D6A6A" w:rsidRDefault="008C28D6" w:rsidP="00FC66B0">
            <w:pPr>
              <w:jc w:val="right"/>
            </w:pPr>
            <w:r w:rsidRPr="006D6A6A">
              <w:t>0,00</w:t>
            </w:r>
          </w:p>
        </w:tc>
      </w:tr>
      <w:tr w:rsidR="008C28D6" w:rsidRPr="006D6A6A" w14:paraId="2AB74F5B" w14:textId="77777777" w:rsidTr="00FC66B0">
        <w:tc>
          <w:tcPr>
            <w:tcW w:w="3369" w:type="dxa"/>
          </w:tcPr>
          <w:p w14:paraId="2AB74F55" w14:textId="77777777" w:rsidR="008C28D6" w:rsidRPr="006D6A6A" w:rsidRDefault="008C28D6" w:rsidP="00FC66B0">
            <w:pPr>
              <w:spacing w:before="100" w:beforeAutospacing="1" w:after="100" w:afterAutospacing="1"/>
              <w:rPr>
                <w:lang w:eastAsia="lv-LV" w:bidi="lo-LA"/>
              </w:rPr>
            </w:pPr>
            <w:r w:rsidRPr="006D6A6A">
              <w:rPr>
                <w:lang w:eastAsia="lv-LV" w:bidi="lo-LA"/>
              </w:rPr>
              <w:t> 5. Precizēta finansiālā ietekme:</w:t>
            </w:r>
          </w:p>
        </w:tc>
        <w:tc>
          <w:tcPr>
            <w:tcW w:w="1176" w:type="dxa"/>
            <w:vMerge w:val="restart"/>
            <w:vAlign w:val="center"/>
          </w:tcPr>
          <w:p w14:paraId="2AB74F56" w14:textId="77777777" w:rsidR="008C28D6" w:rsidRPr="006D6A6A" w:rsidRDefault="008C28D6" w:rsidP="00FC66B0">
            <w:pPr>
              <w:autoSpaceDE w:val="0"/>
              <w:autoSpaceDN w:val="0"/>
              <w:adjustRightInd w:val="0"/>
              <w:jc w:val="center"/>
              <w:rPr>
                <w:noProof/>
              </w:rPr>
            </w:pPr>
            <w:r w:rsidRPr="006D6A6A">
              <w:rPr>
                <w:noProof/>
              </w:rPr>
              <w:t>X</w:t>
            </w:r>
          </w:p>
        </w:tc>
        <w:tc>
          <w:tcPr>
            <w:tcW w:w="1229" w:type="dxa"/>
          </w:tcPr>
          <w:p w14:paraId="2AB74F57" w14:textId="77777777" w:rsidR="008C28D6" w:rsidRPr="006D6A6A" w:rsidRDefault="008C28D6" w:rsidP="00FC66B0">
            <w:pPr>
              <w:jc w:val="right"/>
            </w:pPr>
            <w:r w:rsidRPr="006D6A6A">
              <w:t>0,00</w:t>
            </w:r>
          </w:p>
        </w:tc>
        <w:tc>
          <w:tcPr>
            <w:tcW w:w="1171" w:type="dxa"/>
          </w:tcPr>
          <w:p w14:paraId="2AB74F58" w14:textId="77777777" w:rsidR="008C28D6" w:rsidRPr="006D6A6A" w:rsidRDefault="008C28D6" w:rsidP="00FC66B0">
            <w:pPr>
              <w:jc w:val="right"/>
            </w:pPr>
            <w:r w:rsidRPr="006D6A6A">
              <w:t>0,00</w:t>
            </w:r>
          </w:p>
        </w:tc>
        <w:tc>
          <w:tcPr>
            <w:tcW w:w="1218" w:type="dxa"/>
          </w:tcPr>
          <w:p w14:paraId="2AB74F59" w14:textId="77777777" w:rsidR="008C28D6" w:rsidRPr="006D6A6A" w:rsidRDefault="008C28D6" w:rsidP="00FC66B0">
            <w:pPr>
              <w:jc w:val="right"/>
            </w:pPr>
            <w:r w:rsidRPr="006D6A6A">
              <w:t>0,00</w:t>
            </w:r>
          </w:p>
        </w:tc>
        <w:tc>
          <w:tcPr>
            <w:tcW w:w="1176" w:type="dxa"/>
          </w:tcPr>
          <w:p w14:paraId="2AB74F5A" w14:textId="77777777" w:rsidR="008C28D6" w:rsidRPr="006D6A6A" w:rsidRDefault="008C28D6" w:rsidP="00FC66B0">
            <w:pPr>
              <w:jc w:val="right"/>
            </w:pPr>
            <w:r w:rsidRPr="006D6A6A">
              <w:t>0,00</w:t>
            </w:r>
          </w:p>
        </w:tc>
      </w:tr>
      <w:tr w:rsidR="008C28D6" w:rsidRPr="006D6A6A" w14:paraId="2AB74F62" w14:textId="77777777" w:rsidTr="00FC66B0">
        <w:tc>
          <w:tcPr>
            <w:tcW w:w="3369" w:type="dxa"/>
          </w:tcPr>
          <w:p w14:paraId="2AB74F5C" w14:textId="77777777" w:rsidR="008C28D6" w:rsidRPr="006D6A6A" w:rsidRDefault="008C28D6" w:rsidP="00FC66B0">
            <w:pPr>
              <w:spacing w:before="100" w:beforeAutospacing="1" w:after="100" w:afterAutospacing="1"/>
              <w:ind w:left="284"/>
              <w:rPr>
                <w:lang w:eastAsia="lv-LV" w:bidi="lo-LA"/>
              </w:rPr>
            </w:pPr>
            <w:r w:rsidRPr="006D6A6A">
              <w:rPr>
                <w:lang w:eastAsia="lv-LV" w:bidi="lo-LA"/>
              </w:rPr>
              <w:t> 5.1. valsts pamatbudžets</w:t>
            </w:r>
          </w:p>
        </w:tc>
        <w:tc>
          <w:tcPr>
            <w:tcW w:w="1176" w:type="dxa"/>
            <w:vMerge/>
          </w:tcPr>
          <w:p w14:paraId="2AB74F5D" w14:textId="77777777" w:rsidR="008C28D6" w:rsidRPr="006D6A6A" w:rsidRDefault="008C28D6" w:rsidP="00FC66B0">
            <w:pPr>
              <w:autoSpaceDE w:val="0"/>
              <w:autoSpaceDN w:val="0"/>
              <w:adjustRightInd w:val="0"/>
              <w:rPr>
                <w:noProof/>
              </w:rPr>
            </w:pPr>
          </w:p>
        </w:tc>
        <w:tc>
          <w:tcPr>
            <w:tcW w:w="1229" w:type="dxa"/>
          </w:tcPr>
          <w:p w14:paraId="2AB74F5E" w14:textId="77777777" w:rsidR="008C28D6" w:rsidRPr="006D6A6A" w:rsidRDefault="008C28D6" w:rsidP="00FC66B0">
            <w:pPr>
              <w:jc w:val="right"/>
            </w:pPr>
            <w:r w:rsidRPr="006D6A6A">
              <w:t>0,00</w:t>
            </w:r>
          </w:p>
        </w:tc>
        <w:tc>
          <w:tcPr>
            <w:tcW w:w="1171" w:type="dxa"/>
          </w:tcPr>
          <w:p w14:paraId="2AB74F5F" w14:textId="77777777" w:rsidR="008C28D6" w:rsidRPr="006D6A6A" w:rsidRDefault="008C28D6" w:rsidP="00FC66B0">
            <w:pPr>
              <w:jc w:val="right"/>
            </w:pPr>
            <w:r w:rsidRPr="006D6A6A">
              <w:t>0,00</w:t>
            </w:r>
          </w:p>
        </w:tc>
        <w:tc>
          <w:tcPr>
            <w:tcW w:w="1218" w:type="dxa"/>
          </w:tcPr>
          <w:p w14:paraId="2AB74F60" w14:textId="77777777" w:rsidR="008C28D6" w:rsidRPr="006D6A6A" w:rsidRDefault="008C28D6" w:rsidP="00FC66B0">
            <w:pPr>
              <w:jc w:val="right"/>
            </w:pPr>
            <w:r w:rsidRPr="006D6A6A">
              <w:t>0,00</w:t>
            </w:r>
          </w:p>
        </w:tc>
        <w:tc>
          <w:tcPr>
            <w:tcW w:w="1176" w:type="dxa"/>
          </w:tcPr>
          <w:p w14:paraId="2AB74F61" w14:textId="77777777" w:rsidR="008C28D6" w:rsidRPr="006D6A6A" w:rsidRDefault="008C28D6" w:rsidP="00FC66B0">
            <w:pPr>
              <w:jc w:val="right"/>
            </w:pPr>
            <w:r w:rsidRPr="006D6A6A">
              <w:t>0,00</w:t>
            </w:r>
          </w:p>
        </w:tc>
      </w:tr>
      <w:tr w:rsidR="008C28D6" w:rsidRPr="006D6A6A" w14:paraId="2AB74F69" w14:textId="77777777" w:rsidTr="00FC66B0">
        <w:tc>
          <w:tcPr>
            <w:tcW w:w="3369" w:type="dxa"/>
          </w:tcPr>
          <w:p w14:paraId="2AB74F63" w14:textId="77777777" w:rsidR="008C28D6" w:rsidRPr="006D6A6A" w:rsidRDefault="008C28D6" w:rsidP="00FC66B0">
            <w:pPr>
              <w:spacing w:before="100" w:beforeAutospacing="1" w:after="100" w:afterAutospacing="1"/>
              <w:ind w:left="284"/>
              <w:rPr>
                <w:lang w:eastAsia="lv-LV" w:bidi="lo-LA"/>
              </w:rPr>
            </w:pPr>
            <w:r w:rsidRPr="006D6A6A">
              <w:rPr>
                <w:lang w:eastAsia="lv-LV" w:bidi="lo-LA"/>
              </w:rPr>
              <w:t> 5.2. speciālais budžets</w:t>
            </w:r>
          </w:p>
        </w:tc>
        <w:tc>
          <w:tcPr>
            <w:tcW w:w="1176" w:type="dxa"/>
            <w:vMerge/>
          </w:tcPr>
          <w:p w14:paraId="2AB74F64" w14:textId="77777777" w:rsidR="008C28D6" w:rsidRPr="006D6A6A" w:rsidRDefault="008C28D6" w:rsidP="00FC66B0">
            <w:pPr>
              <w:autoSpaceDE w:val="0"/>
              <w:autoSpaceDN w:val="0"/>
              <w:adjustRightInd w:val="0"/>
              <w:rPr>
                <w:noProof/>
              </w:rPr>
            </w:pPr>
          </w:p>
        </w:tc>
        <w:tc>
          <w:tcPr>
            <w:tcW w:w="1229" w:type="dxa"/>
          </w:tcPr>
          <w:p w14:paraId="2AB74F65" w14:textId="77777777" w:rsidR="008C28D6" w:rsidRPr="006D6A6A" w:rsidRDefault="008C28D6" w:rsidP="00FC66B0">
            <w:pPr>
              <w:jc w:val="right"/>
            </w:pPr>
            <w:r w:rsidRPr="006D6A6A">
              <w:t>0,00</w:t>
            </w:r>
          </w:p>
        </w:tc>
        <w:tc>
          <w:tcPr>
            <w:tcW w:w="1171" w:type="dxa"/>
          </w:tcPr>
          <w:p w14:paraId="2AB74F66" w14:textId="77777777" w:rsidR="008C28D6" w:rsidRPr="006D6A6A" w:rsidRDefault="008C28D6" w:rsidP="00FC66B0">
            <w:pPr>
              <w:jc w:val="right"/>
            </w:pPr>
            <w:r w:rsidRPr="006D6A6A">
              <w:t>0,00</w:t>
            </w:r>
          </w:p>
        </w:tc>
        <w:tc>
          <w:tcPr>
            <w:tcW w:w="1218" w:type="dxa"/>
          </w:tcPr>
          <w:p w14:paraId="2AB74F67" w14:textId="77777777" w:rsidR="008C28D6" w:rsidRPr="006D6A6A" w:rsidRDefault="008C28D6" w:rsidP="00FC66B0">
            <w:pPr>
              <w:jc w:val="right"/>
            </w:pPr>
            <w:r w:rsidRPr="006D6A6A">
              <w:t>0,00</w:t>
            </w:r>
          </w:p>
        </w:tc>
        <w:tc>
          <w:tcPr>
            <w:tcW w:w="1176" w:type="dxa"/>
          </w:tcPr>
          <w:p w14:paraId="2AB74F68" w14:textId="77777777" w:rsidR="008C28D6" w:rsidRPr="006D6A6A" w:rsidRDefault="008C28D6" w:rsidP="00FC66B0">
            <w:pPr>
              <w:jc w:val="right"/>
            </w:pPr>
            <w:r w:rsidRPr="006D6A6A">
              <w:t>0,00</w:t>
            </w:r>
          </w:p>
        </w:tc>
      </w:tr>
      <w:tr w:rsidR="008C28D6" w:rsidRPr="006D6A6A" w14:paraId="2AB74F70" w14:textId="77777777" w:rsidTr="00FC66B0">
        <w:tc>
          <w:tcPr>
            <w:tcW w:w="3369" w:type="dxa"/>
          </w:tcPr>
          <w:p w14:paraId="2AB74F6A" w14:textId="77777777" w:rsidR="008C28D6" w:rsidRPr="006D6A6A" w:rsidRDefault="008C28D6" w:rsidP="00FC66B0">
            <w:pPr>
              <w:spacing w:before="100" w:beforeAutospacing="1" w:after="100" w:afterAutospacing="1"/>
              <w:ind w:left="284"/>
              <w:rPr>
                <w:lang w:eastAsia="lv-LV" w:bidi="lo-LA"/>
              </w:rPr>
            </w:pPr>
            <w:r w:rsidRPr="006D6A6A">
              <w:rPr>
                <w:lang w:eastAsia="lv-LV" w:bidi="lo-LA"/>
              </w:rPr>
              <w:t> 5.3. pašvaldību budžets</w:t>
            </w:r>
          </w:p>
        </w:tc>
        <w:tc>
          <w:tcPr>
            <w:tcW w:w="1176" w:type="dxa"/>
            <w:vMerge/>
          </w:tcPr>
          <w:p w14:paraId="2AB74F6B" w14:textId="77777777" w:rsidR="008C28D6" w:rsidRPr="006D6A6A" w:rsidRDefault="008C28D6" w:rsidP="00FC66B0">
            <w:pPr>
              <w:autoSpaceDE w:val="0"/>
              <w:autoSpaceDN w:val="0"/>
              <w:adjustRightInd w:val="0"/>
              <w:rPr>
                <w:noProof/>
              </w:rPr>
            </w:pPr>
          </w:p>
        </w:tc>
        <w:tc>
          <w:tcPr>
            <w:tcW w:w="1229" w:type="dxa"/>
          </w:tcPr>
          <w:p w14:paraId="2AB74F6C" w14:textId="77777777" w:rsidR="008C28D6" w:rsidRPr="006D6A6A" w:rsidRDefault="008C28D6" w:rsidP="00FC66B0">
            <w:pPr>
              <w:jc w:val="right"/>
            </w:pPr>
            <w:r w:rsidRPr="006D6A6A">
              <w:t>0,00</w:t>
            </w:r>
          </w:p>
        </w:tc>
        <w:tc>
          <w:tcPr>
            <w:tcW w:w="1171" w:type="dxa"/>
          </w:tcPr>
          <w:p w14:paraId="2AB74F6D" w14:textId="77777777" w:rsidR="008C28D6" w:rsidRPr="006D6A6A" w:rsidRDefault="008C28D6" w:rsidP="00FC66B0">
            <w:pPr>
              <w:jc w:val="right"/>
            </w:pPr>
            <w:r w:rsidRPr="006D6A6A">
              <w:t>0,00</w:t>
            </w:r>
          </w:p>
        </w:tc>
        <w:tc>
          <w:tcPr>
            <w:tcW w:w="1218" w:type="dxa"/>
          </w:tcPr>
          <w:p w14:paraId="2AB74F6E" w14:textId="77777777" w:rsidR="008C28D6" w:rsidRPr="006D6A6A" w:rsidRDefault="008C28D6" w:rsidP="00FC66B0">
            <w:pPr>
              <w:jc w:val="right"/>
            </w:pPr>
            <w:r w:rsidRPr="006D6A6A">
              <w:t>0,00</w:t>
            </w:r>
          </w:p>
        </w:tc>
        <w:tc>
          <w:tcPr>
            <w:tcW w:w="1176" w:type="dxa"/>
          </w:tcPr>
          <w:p w14:paraId="2AB74F6F" w14:textId="77777777" w:rsidR="008C28D6" w:rsidRPr="006D6A6A" w:rsidRDefault="008C28D6" w:rsidP="00FC66B0">
            <w:pPr>
              <w:jc w:val="right"/>
            </w:pPr>
            <w:r w:rsidRPr="006D6A6A">
              <w:t>0,00</w:t>
            </w:r>
          </w:p>
        </w:tc>
      </w:tr>
      <w:tr w:rsidR="008C28D6" w:rsidRPr="006D6A6A" w14:paraId="2AB74F7D" w14:textId="77777777" w:rsidTr="00FC66B0">
        <w:tc>
          <w:tcPr>
            <w:tcW w:w="3369" w:type="dxa"/>
          </w:tcPr>
          <w:p w14:paraId="2AB74F71" w14:textId="77777777" w:rsidR="008C28D6" w:rsidRPr="006D6A6A" w:rsidRDefault="008C28D6" w:rsidP="00FC66B0">
            <w:pPr>
              <w:spacing w:before="100" w:beforeAutospacing="1" w:after="100" w:afterAutospacing="1"/>
              <w:rPr>
                <w:lang w:eastAsia="lv-LV" w:bidi="lo-LA"/>
              </w:rPr>
            </w:pPr>
            <w:r w:rsidRPr="006D6A6A">
              <w:rPr>
                <w:lang w:eastAsia="lv-LV" w:bidi="lo-LA"/>
              </w:rPr>
              <w:t> 6. Detalizēts ieņēmumu un izdevu</w:t>
            </w:r>
            <w:r w:rsidRPr="006D6A6A">
              <w:rPr>
                <w:lang w:eastAsia="lv-LV" w:bidi="lo-LA"/>
              </w:rPr>
              <w:softHyphen/>
              <w:t>mu aprēķins (ja nepieciešams, detalizētu ieņēmumu un izdevumu aprēķinu var pievienot anotācijas pielikumā):</w:t>
            </w:r>
          </w:p>
        </w:tc>
        <w:tc>
          <w:tcPr>
            <w:tcW w:w="5970" w:type="dxa"/>
            <w:gridSpan w:val="5"/>
            <w:vMerge w:val="restart"/>
            <w:vAlign w:val="center"/>
          </w:tcPr>
          <w:p w14:paraId="2AB74F72" w14:textId="77777777" w:rsidR="008C28D6" w:rsidRPr="006D6A6A" w:rsidRDefault="008C28D6" w:rsidP="00FC66B0">
            <w:pPr>
              <w:pStyle w:val="naisf"/>
              <w:tabs>
                <w:tab w:val="num" w:pos="1391"/>
              </w:tabs>
              <w:spacing w:before="0" w:beforeAutospacing="0" w:after="0" w:afterAutospacing="0"/>
              <w:rPr>
                <w:bCs/>
                <w:lang w:val="lv-LV"/>
              </w:rPr>
            </w:pPr>
            <w:r w:rsidRPr="006D6A6A">
              <w:rPr>
                <w:bCs/>
                <w:lang w:val="lv-LV"/>
              </w:rPr>
              <w:t xml:space="preserve">Budžeta ieņēmumi ir ESF daļa un budžeta izdevumi ir kopējie nepieciešamie līdzekļi attiecīgajā gadā. </w:t>
            </w:r>
            <w:r w:rsidRPr="006D6A6A">
              <w:rPr>
                <w:color w:val="000000"/>
                <w:u w:val="single"/>
                <w:lang w:val="lv-LV" w:eastAsia="lv-LV"/>
              </w:rPr>
              <w:t xml:space="preserve">Atbilstoši </w:t>
            </w:r>
            <w:r w:rsidR="00A776E9">
              <w:rPr>
                <w:color w:val="000000"/>
                <w:u w:val="single"/>
                <w:lang w:val="lv-LV" w:eastAsia="lv-LV"/>
              </w:rPr>
              <w:t>likumam „Par valsts budžetu 2013</w:t>
            </w:r>
            <w:r w:rsidRPr="006D6A6A">
              <w:rPr>
                <w:color w:val="000000"/>
                <w:u w:val="single"/>
                <w:lang w:val="lv-LV" w:eastAsia="lv-LV"/>
              </w:rPr>
              <w:t>.gadam”</w:t>
            </w:r>
            <w:r w:rsidRPr="006D6A6A">
              <w:rPr>
                <w:color w:val="000000"/>
                <w:lang w:val="lv-LV" w:eastAsia="lv-LV"/>
              </w:rPr>
              <w:t>, lai nodrošinātu darbības programmas “</w:t>
            </w:r>
            <w:r w:rsidRPr="006D6A6A">
              <w:rPr>
                <w:bCs/>
                <w:lang w:val="lv-LV"/>
              </w:rPr>
              <w:t>Cilvēkresursi un nodarbinātība” papildinājuma 1.3.prioritātes “Nodarbinātības veicināšana un veselība darbā</w:t>
            </w:r>
            <w:r w:rsidRPr="006D6A6A">
              <w:rPr>
                <w:color w:val="000000"/>
                <w:lang w:val="lv-LV" w:eastAsia="lv-LV"/>
              </w:rPr>
              <w:t xml:space="preserve">” 1.3.2.pasākuma “Veselība darbā” </w:t>
            </w:r>
            <w:r w:rsidRPr="006D6A6A">
              <w:rPr>
                <w:color w:val="2A2A2A"/>
                <w:lang w:val="lv-LV"/>
              </w:rPr>
              <w:t>1.3.2.3.aktivitātes</w:t>
            </w:r>
            <w:r w:rsidRPr="006D6A6A">
              <w:rPr>
                <w:lang w:val="lv-LV"/>
              </w:rPr>
              <w:t xml:space="preserve"> paredzēto pasākumu īstenošanu Veselības ministrijas </w:t>
            </w:r>
            <w:r w:rsidRPr="006D6A6A">
              <w:rPr>
                <w:bCs/>
                <w:lang w:val="lv-LV"/>
              </w:rPr>
              <w:t xml:space="preserve">budžeta programmas 63.00.00 ”Eiropas Sociālā fonda (ESF) projektu un pasākumu īstenošana” apakšprogrammas 63.06.00 „Eiropas Sociālā fonda (ESF) projektu īstenošana (2007-2013)” (turpmāk – 63.06.00 apakšprogramma) ietvaros plānoti </w:t>
            </w:r>
            <w:r w:rsidR="00A776E9">
              <w:rPr>
                <w:bCs/>
                <w:lang w:val="lv-LV"/>
              </w:rPr>
              <w:t xml:space="preserve">1 336 384 </w:t>
            </w:r>
            <w:r w:rsidRPr="006D6A6A">
              <w:rPr>
                <w:bCs/>
                <w:lang w:val="lv-LV"/>
              </w:rPr>
              <w:t xml:space="preserve">lati, t.sk. ESF finansējums </w:t>
            </w:r>
            <w:r w:rsidR="00A776E9">
              <w:rPr>
                <w:bCs/>
                <w:lang w:val="lv-LV"/>
              </w:rPr>
              <w:t xml:space="preserve">1 172 848 </w:t>
            </w:r>
            <w:r w:rsidRPr="006D6A6A">
              <w:rPr>
                <w:bCs/>
                <w:lang w:val="lv-LV"/>
              </w:rPr>
              <w:t xml:space="preserve">lati un valsts budžeta finansējums </w:t>
            </w:r>
            <w:r w:rsidR="00A776E9">
              <w:rPr>
                <w:bCs/>
                <w:lang w:val="lv-LV"/>
              </w:rPr>
              <w:t xml:space="preserve">163 536 </w:t>
            </w:r>
            <w:r w:rsidRPr="006D6A6A">
              <w:rPr>
                <w:bCs/>
                <w:lang w:val="lv-LV"/>
              </w:rPr>
              <w:t>lati.</w:t>
            </w:r>
          </w:p>
          <w:p w14:paraId="2AB74F73" w14:textId="77777777" w:rsidR="00E100B8" w:rsidRPr="00001C75" w:rsidRDefault="00E100B8" w:rsidP="00FC66B0">
            <w:pPr>
              <w:pStyle w:val="naisf"/>
              <w:tabs>
                <w:tab w:val="num" w:pos="1391"/>
              </w:tabs>
              <w:spacing w:before="0" w:beforeAutospacing="0" w:after="0" w:afterAutospacing="0"/>
              <w:rPr>
                <w:bCs/>
                <w:lang w:val="lv-LV"/>
              </w:rPr>
            </w:pPr>
            <w:r w:rsidRPr="00001C75">
              <w:rPr>
                <w:bCs/>
                <w:lang w:val="lv-LV"/>
              </w:rPr>
              <w:t xml:space="preserve">Atbilstoši MK noteikumiem Nr.353 1.3.2.3.aktivitātes </w:t>
            </w:r>
            <w:r w:rsidRPr="006678B8">
              <w:rPr>
                <w:bCs/>
                <w:lang w:val="lv-LV"/>
              </w:rPr>
              <w:t xml:space="preserve">kopējais finansējums ir </w:t>
            </w:r>
            <w:r w:rsidRPr="00001C75">
              <w:rPr>
                <w:bCs/>
                <w:lang w:val="lv-LV"/>
              </w:rPr>
              <w:t>10 098 255 lati, tai skaitā Eiropas Sociālā fonda līdzfinansējums – 8 720 345 lati un nacionālais publiskais finansējums – 1 377 909 lati.</w:t>
            </w:r>
          </w:p>
          <w:p w14:paraId="2AB74F74" w14:textId="77777777" w:rsidR="0009132A" w:rsidRPr="006D6A6A" w:rsidRDefault="00E100B8" w:rsidP="00FC66B0">
            <w:pPr>
              <w:pStyle w:val="naisf"/>
              <w:tabs>
                <w:tab w:val="num" w:pos="1391"/>
              </w:tabs>
              <w:spacing w:before="0" w:beforeAutospacing="0" w:after="0" w:afterAutospacing="0"/>
              <w:rPr>
                <w:bCs/>
                <w:lang w:val="lv-LV"/>
              </w:rPr>
            </w:pPr>
            <w:r w:rsidRPr="006678B8">
              <w:rPr>
                <w:bCs/>
                <w:lang w:val="lv-LV"/>
              </w:rPr>
              <w:t xml:space="preserve">Papildus projekta ietvaros ir </w:t>
            </w:r>
            <w:r w:rsidR="008C28D6" w:rsidRPr="006678B8">
              <w:rPr>
                <w:bCs/>
                <w:lang w:val="lv-LV"/>
              </w:rPr>
              <w:t>neattiecināmas izmaksas 102 598 lat</w:t>
            </w:r>
            <w:r w:rsidRPr="006678B8">
              <w:rPr>
                <w:bCs/>
                <w:lang w:val="lv-LV"/>
              </w:rPr>
              <w:t>u apmērā, kas tiek finansētas no valsts budžeta</w:t>
            </w:r>
            <w:r w:rsidR="008C28D6" w:rsidRPr="006678B8">
              <w:rPr>
                <w:bCs/>
                <w:lang w:val="lv-LV"/>
              </w:rPr>
              <w:t>.</w:t>
            </w:r>
            <w:r w:rsidR="0009132A" w:rsidRPr="006678B8">
              <w:rPr>
                <w:bCs/>
                <w:lang w:val="lv-LV"/>
              </w:rPr>
              <w:t xml:space="preserve"> Savukārt, ņemot vērā </w:t>
            </w:r>
            <w:r w:rsidR="0009132A" w:rsidRPr="006678B8">
              <w:rPr>
                <w:color w:val="2A2A2A"/>
                <w:lang w:val="lv-LV"/>
              </w:rPr>
              <w:t>1.3.2.3.aktivitātei piešķirtas</w:t>
            </w:r>
            <w:r w:rsidR="0009132A">
              <w:rPr>
                <w:color w:val="2A2A2A"/>
                <w:lang w:val="lv-LV"/>
              </w:rPr>
              <w:t xml:space="preserve"> virssaistības 1</w:t>
            </w:r>
            <w:r w:rsidR="00D635E7">
              <w:rPr>
                <w:color w:val="2A2A2A"/>
                <w:lang w:val="lv-LV"/>
              </w:rPr>
              <w:t> 200 000 latu apmērā (</w:t>
            </w:r>
            <w:r w:rsidR="00D635E7" w:rsidRPr="00D635E7">
              <w:rPr>
                <w:lang w:val="lv-LV"/>
              </w:rPr>
              <w:t xml:space="preserve">tai skaitā </w:t>
            </w:r>
            <w:r w:rsidR="00D635E7">
              <w:rPr>
                <w:lang w:val="lv-LV"/>
              </w:rPr>
              <w:t>ESF finansējums 1 036 200 lati</w:t>
            </w:r>
            <w:r w:rsidR="00D635E7" w:rsidRPr="00D635E7">
              <w:rPr>
                <w:lang w:val="lv-LV"/>
              </w:rPr>
              <w:t xml:space="preserve"> un valsts </w:t>
            </w:r>
            <w:r w:rsidR="00D635E7">
              <w:rPr>
                <w:lang w:val="lv-LV"/>
              </w:rPr>
              <w:t xml:space="preserve">budžeta finansējums 163 800 lati), tad </w:t>
            </w:r>
            <w:r w:rsidR="00D635E7" w:rsidRPr="006D6A6A">
              <w:rPr>
                <w:color w:val="2A2A2A"/>
                <w:lang w:val="lv-LV"/>
              </w:rPr>
              <w:t>1.3.2.3.aktivitāte</w:t>
            </w:r>
            <w:r w:rsidR="00D635E7">
              <w:rPr>
                <w:color w:val="2A2A2A"/>
                <w:lang w:val="lv-LV"/>
              </w:rPr>
              <w:t>i</w:t>
            </w:r>
            <w:r w:rsidR="00D635E7" w:rsidRPr="006D6A6A">
              <w:rPr>
                <w:lang w:val="lv-LV"/>
              </w:rPr>
              <w:t xml:space="preserve"> </w:t>
            </w:r>
            <w:r w:rsidR="00D635E7">
              <w:rPr>
                <w:bCs/>
                <w:lang w:val="lv-LV"/>
              </w:rPr>
              <w:t>pieejamais</w:t>
            </w:r>
            <w:r w:rsidR="00D635E7" w:rsidRPr="006D6A6A">
              <w:rPr>
                <w:bCs/>
                <w:lang w:val="lv-LV"/>
              </w:rPr>
              <w:t xml:space="preserve"> finansējums ir</w:t>
            </w:r>
            <w:r w:rsidR="00A776E9">
              <w:rPr>
                <w:bCs/>
                <w:lang w:val="lv-LV"/>
              </w:rPr>
              <w:t xml:space="preserve"> 11 400 853</w:t>
            </w:r>
            <w:r w:rsidR="00D635E7">
              <w:rPr>
                <w:bCs/>
                <w:lang w:val="lv-LV"/>
              </w:rPr>
              <w:t xml:space="preserve"> lati, tai skaitā </w:t>
            </w:r>
            <w:r w:rsidR="00D635E7" w:rsidRPr="006D6A6A">
              <w:rPr>
                <w:bCs/>
                <w:lang w:val="lv-LV"/>
              </w:rPr>
              <w:t xml:space="preserve">ESF finansējums </w:t>
            </w:r>
            <w:r w:rsidR="00D635E7">
              <w:rPr>
                <w:lang w:val="lv-LV"/>
              </w:rPr>
              <w:t xml:space="preserve">9 756 545 </w:t>
            </w:r>
            <w:r w:rsidR="00D635E7" w:rsidRPr="006D6A6A">
              <w:rPr>
                <w:bCs/>
                <w:lang w:val="lv-LV"/>
              </w:rPr>
              <w:t xml:space="preserve">lati, attiecināmais valsts budžeta līdzfinansējums </w:t>
            </w:r>
            <w:r w:rsidR="00D635E7">
              <w:rPr>
                <w:bCs/>
                <w:lang w:val="lv-LV"/>
              </w:rPr>
              <w:t xml:space="preserve">1 541 709 </w:t>
            </w:r>
            <w:r w:rsidR="00D635E7" w:rsidRPr="006D6A6A">
              <w:rPr>
                <w:bCs/>
                <w:lang w:val="lv-LV"/>
              </w:rPr>
              <w:t>lati un valsts budžeta neattiecināmas izmaksas 102 598 lati</w:t>
            </w:r>
            <w:r w:rsidR="00D635E7">
              <w:rPr>
                <w:bCs/>
                <w:lang w:val="lv-LV"/>
              </w:rPr>
              <w:t>.</w:t>
            </w:r>
          </w:p>
          <w:p w14:paraId="2AB74F75" w14:textId="77777777" w:rsidR="008C28D6" w:rsidRPr="006D6A6A" w:rsidRDefault="008C28D6" w:rsidP="00FC66B0">
            <w:pPr>
              <w:pStyle w:val="naisf"/>
              <w:tabs>
                <w:tab w:val="num" w:pos="1391"/>
              </w:tabs>
              <w:spacing w:before="0" w:beforeAutospacing="0" w:after="0" w:afterAutospacing="0"/>
              <w:rPr>
                <w:bCs/>
                <w:lang w:val="lv-LV"/>
              </w:rPr>
            </w:pPr>
            <w:r w:rsidRPr="006D6A6A">
              <w:rPr>
                <w:color w:val="2A2A2A"/>
                <w:lang w:val="lv-LV"/>
              </w:rPr>
              <w:t>1.3.2.3.aktivitātes</w:t>
            </w:r>
            <w:r w:rsidRPr="006D6A6A">
              <w:rPr>
                <w:lang w:val="lv-LV"/>
              </w:rPr>
              <w:t xml:space="preserve"> </w:t>
            </w:r>
            <w:r w:rsidRPr="006D6A6A">
              <w:rPr>
                <w:bCs/>
                <w:lang w:val="lv-LV"/>
              </w:rPr>
              <w:t xml:space="preserve">ieviešana uzsākta 2008.gadā un tās ietvaros projekta </w:t>
            </w:r>
            <w:r w:rsidR="00D635E7">
              <w:rPr>
                <w:bCs/>
                <w:lang w:val="lv-LV"/>
              </w:rPr>
              <w:t xml:space="preserve">īstenošanai </w:t>
            </w:r>
            <w:r w:rsidRPr="006D6A6A">
              <w:rPr>
                <w:bCs/>
                <w:lang w:val="lv-LV"/>
              </w:rPr>
              <w:t>finansējuma piesaiste valsts budžeta ietvaros plānotā šādos apmēros:</w:t>
            </w:r>
          </w:p>
          <w:p w14:paraId="2AB74F76" w14:textId="77777777" w:rsidR="008C28D6" w:rsidRPr="006D6A6A" w:rsidRDefault="008C28D6" w:rsidP="00FC66B0">
            <w:pPr>
              <w:numPr>
                <w:ilvl w:val="0"/>
                <w:numId w:val="11"/>
              </w:numPr>
              <w:jc w:val="both"/>
              <w:rPr>
                <w:bCs/>
              </w:rPr>
            </w:pPr>
            <w:r w:rsidRPr="006D6A6A">
              <w:rPr>
                <w:bCs/>
              </w:rPr>
              <w:t xml:space="preserve">Projekta īstenošanai 2008.gadā tika piesaistīts ESF 199 315 latu apmērā un valsts budžeta finansējums </w:t>
            </w:r>
            <w:r w:rsidRPr="006D6A6A">
              <w:rPr>
                <w:bCs/>
              </w:rPr>
              <w:lastRenderedPageBreak/>
              <w:t>57 634</w:t>
            </w:r>
            <w:r w:rsidR="00D853AF">
              <w:rPr>
                <w:bCs/>
              </w:rPr>
              <w:t xml:space="preserve"> lati, kopā 256 949 latu apmērā;</w:t>
            </w:r>
          </w:p>
          <w:p w14:paraId="2AB74F77" w14:textId="77777777" w:rsidR="008C28D6" w:rsidRPr="006D6A6A" w:rsidRDefault="008C28D6" w:rsidP="00FC66B0">
            <w:pPr>
              <w:numPr>
                <w:ilvl w:val="0"/>
                <w:numId w:val="11"/>
              </w:numPr>
              <w:jc w:val="both"/>
              <w:rPr>
                <w:bCs/>
              </w:rPr>
            </w:pPr>
            <w:r w:rsidRPr="006D6A6A">
              <w:rPr>
                <w:bCs/>
              </w:rPr>
              <w:t>Projekta īstenošanai 2009.gadā tika piesaistīts ESF 1 744 289 latu apmērā un valsts budžeta finansējums 370 470 l</w:t>
            </w:r>
            <w:r w:rsidR="00D853AF">
              <w:rPr>
                <w:bCs/>
              </w:rPr>
              <w:t>ati, kopā 2 114 759 latu apmērā;</w:t>
            </w:r>
          </w:p>
          <w:p w14:paraId="2AB74F78" w14:textId="77777777" w:rsidR="008C28D6" w:rsidRPr="006D6A6A" w:rsidRDefault="008C28D6" w:rsidP="00FC66B0">
            <w:pPr>
              <w:numPr>
                <w:ilvl w:val="0"/>
                <w:numId w:val="11"/>
              </w:numPr>
              <w:jc w:val="both"/>
              <w:rPr>
                <w:bCs/>
              </w:rPr>
            </w:pPr>
            <w:r w:rsidRPr="006D6A6A">
              <w:rPr>
                <w:bCs/>
              </w:rPr>
              <w:t>Projekta īstenošanai 2010.gadā tika piesaistīts ESF 2 302 182 latu apmērā un valsts budžeta finansējums 423 579 l</w:t>
            </w:r>
            <w:r w:rsidR="00D853AF">
              <w:rPr>
                <w:bCs/>
              </w:rPr>
              <w:t>ati, kopā 2 725 761 latu apmērā;</w:t>
            </w:r>
          </w:p>
          <w:p w14:paraId="2AB74F79" w14:textId="77777777" w:rsidR="008C28D6" w:rsidRPr="006D6A6A" w:rsidRDefault="008C28D6" w:rsidP="00FC66B0">
            <w:pPr>
              <w:numPr>
                <w:ilvl w:val="0"/>
                <w:numId w:val="11"/>
              </w:numPr>
              <w:jc w:val="both"/>
              <w:rPr>
                <w:bCs/>
              </w:rPr>
            </w:pPr>
            <w:r w:rsidRPr="006D6A6A">
              <w:rPr>
                <w:bCs/>
              </w:rPr>
              <w:t>Projekta īstenošanai 2011.gadā tika piesaistīts ESF līdzfinansējumu 1 662 766 latu apmērā un valsts budžeta finansējums 237 233 latu apmērā, kopā 1 899 999 latu apmērā. Savukārt, 2012.gadā valsts budžetā tika atmaksāti 33 001 lats par Rīgas Stradiņa universitātes pārmaksāto pievienotās vērtības nodokli. Līdz ar to projekta īstenošanai 2011.gadā tika piesaistīts ESF līdzfinansējumu 1 633 886 latu apmērā un valsts budžeta finansējums 233 113 latu apmērā, kopā 1 866 999 latu</w:t>
            </w:r>
            <w:r w:rsidR="00D853AF">
              <w:rPr>
                <w:bCs/>
              </w:rPr>
              <w:t xml:space="preserve"> apmērā;</w:t>
            </w:r>
            <w:r w:rsidRPr="006D6A6A">
              <w:rPr>
                <w:bCs/>
              </w:rPr>
              <w:t xml:space="preserve">                                                                                                                                                                                                                                                                                                                                                                                                                                                                                                                                                                                                                                                                                                                                                                                                                                                                                                                                                                                                                                                                                                                                                                                                                                                                                                                                                                                                                                                                                                                                                                                                                                                                                                                                                                                                                                                                                                                                                                                                                                                                                                                                                                                                                                                                                                                                                                                                                                                                                                                                                                                                                                                                                                                                                                                                                                                                                                                                                                    </w:t>
            </w:r>
          </w:p>
          <w:p w14:paraId="2AB74F7A" w14:textId="77777777" w:rsidR="008C28D6" w:rsidRPr="006678B8" w:rsidRDefault="008C28D6" w:rsidP="00FC66B0">
            <w:pPr>
              <w:numPr>
                <w:ilvl w:val="0"/>
                <w:numId w:val="11"/>
              </w:numPr>
              <w:jc w:val="both"/>
              <w:rPr>
                <w:bCs/>
              </w:rPr>
            </w:pPr>
            <w:r w:rsidRPr="006D6A6A">
              <w:rPr>
                <w:bCs/>
              </w:rPr>
              <w:t xml:space="preserve">Projekta īstenošanai 2012.gadā </w:t>
            </w:r>
            <w:r w:rsidR="00A776E9">
              <w:rPr>
                <w:bCs/>
              </w:rPr>
              <w:t xml:space="preserve">tika </w:t>
            </w:r>
            <w:r w:rsidRPr="006D6A6A">
              <w:rPr>
                <w:bCs/>
              </w:rPr>
              <w:t>piesaistīt</w:t>
            </w:r>
            <w:r w:rsidR="00FC66B0">
              <w:rPr>
                <w:bCs/>
              </w:rPr>
              <w:t>s</w:t>
            </w:r>
            <w:r w:rsidRPr="006D6A6A">
              <w:rPr>
                <w:bCs/>
              </w:rPr>
              <w:t xml:space="preserve"> ESF  līdzfinansējumu</w:t>
            </w:r>
            <w:r w:rsidRPr="006D6A6A">
              <w:t xml:space="preserve"> 1 667 824 </w:t>
            </w:r>
            <w:r w:rsidRPr="006D6A6A">
              <w:rPr>
                <w:bCs/>
              </w:rPr>
              <w:t xml:space="preserve">latu apmērā un valsts budžeta finansējums </w:t>
            </w:r>
            <w:r w:rsidRPr="006D6A6A">
              <w:t>232 176 l</w:t>
            </w:r>
            <w:r w:rsidRPr="006D6A6A">
              <w:rPr>
                <w:bCs/>
              </w:rPr>
              <w:t>atu apm</w:t>
            </w:r>
            <w:r w:rsidR="00D853AF">
              <w:rPr>
                <w:bCs/>
              </w:rPr>
              <w:t xml:space="preserve">ērā, kopā </w:t>
            </w:r>
            <w:r w:rsidR="00D853AF" w:rsidRPr="006678B8">
              <w:rPr>
                <w:bCs/>
              </w:rPr>
              <w:t>1 900 000 latu apmērā;</w:t>
            </w:r>
          </w:p>
          <w:p w14:paraId="2AB74F7B" w14:textId="77777777" w:rsidR="008C28D6" w:rsidRPr="006678B8" w:rsidRDefault="008C28D6" w:rsidP="00FC66B0">
            <w:pPr>
              <w:numPr>
                <w:ilvl w:val="0"/>
                <w:numId w:val="11"/>
              </w:numPr>
              <w:jc w:val="both"/>
              <w:rPr>
                <w:bCs/>
              </w:rPr>
            </w:pPr>
            <w:bookmarkStart w:id="10" w:name="OLE_LINK11"/>
            <w:bookmarkStart w:id="11" w:name="OLE_LINK12"/>
            <w:r w:rsidRPr="006678B8">
              <w:rPr>
                <w:bCs/>
              </w:rPr>
              <w:t xml:space="preserve">Projekta īstenošanai 2013.gadā </w:t>
            </w:r>
            <w:bookmarkEnd w:id="10"/>
            <w:bookmarkEnd w:id="11"/>
            <w:r w:rsidR="00A776E9">
              <w:rPr>
                <w:bCs/>
              </w:rPr>
              <w:t>piesaistīts</w:t>
            </w:r>
            <w:r w:rsidRPr="006678B8">
              <w:rPr>
                <w:lang w:bidi="lo-LA"/>
              </w:rPr>
              <w:t xml:space="preserve"> </w:t>
            </w:r>
            <w:r w:rsidRPr="006678B8">
              <w:rPr>
                <w:bCs/>
              </w:rPr>
              <w:t>ESF  līdzfinansējumu</w:t>
            </w:r>
            <w:r w:rsidRPr="006678B8">
              <w:t xml:space="preserve"> 1 172 849 </w:t>
            </w:r>
            <w:r w:rsidRPr="006678B8">
              <w:rPr>
                <w:bCs/>
              </w:rPr>
              <w:t xml:space="preserve">latu apmērā un valsts budžeta finansējums </w:t>
            </w:r>
            <w:r w:rsidRPr="006678B8">
              <w:t xml:space="preserve">163 535 </w:t>
            </w:r>
            <w:r w:rsidRPr="006678B8">
              <w:rPr>
                <w:bCs/>
              </w:rPr>
              <w:t>latu apmērā, kopā</w:t>
            </w:r>
            <w:r w:rsidRPr="006678B8">
              <w:rPr>
                <w:lang w:bidi="lo-LA"/>
              </w:rPr>
              <w:t xml:space="preserve"> 1 336 384 latu apmērā</w:t>
            </w:r>
            <w:r w:rsidR="00DD0147" w:rsidRPr="006678B8">
              <w:rPr>
                <w:bCs/>
              </w:rPr>
              <w:t>;</w:t>
            </w:r>
          </w:p>
          <w:p w14:paraId="2AB74F7C" w14:textId="77777777" w:rsidR="008C28D6" w:rsidRPr="004C541B" w:rsidRDefault="00D853AF" w:rsidP="00FC66B0">
            <w:pPr>
              <w:numPr>
                <w:ilvl w:val="0"/>
                <w:numId w:val="11"/>
              </w:numPr>
              <w:jc w:val="both"/>
              <w:rPr>
                <w:bCs/>
              </w:rPr>
            </w:pPr>
            <w:r w:rsidRPr="006678B8">
              <w:rPr>
                <w:bCs/>
              </w:rPr>
              <w:t>Projekta īstenošanai 2014.gadā</w:t>
            </w:r>
            <w:r w:rsidRPr="006D6A6A">
              <w:rPr>
                <w:bCs/>
              </w:rPr>
              <w:t xml:space="preserve"> </w:t>
            </w:r>
            <w:r>
              <w:rPr>
                <w:bCs/>
              </w:rPr>
              <w:t xml:space="preserve">tiks </w:t>
            </w:r>
            <w:r w:rsidRPr="006D6A6A">
              <w:rPr>
                <w:bCs/>
              </w:rPr>
              <w:t>piesaistīt</w:t>
            </w:r>
            <w:r>
              <w:rPr>
                <w:bCs/>
              </w:rPr>
              <w:t xml:space="preserve">s virssaistību finansējums 1 200 000 latu apmērā, tajā skaitā </w:t>
            </w:r>
            <w:r w:rsidR="000657C8">
              <w:t>ESF finansējums 1 036 200 lati</w:t>
            </w:r>
            <w:r w:rsidR="000657C8" w:rsidRPr="00D635E7">
              <w:t xml:space="preserve"> un valsts </w:t>
            </w:r>
            <w:r w:rsidR="000657C8">
              <w:t>budžeta finansējums 163 800 lati</w:t>
            </w:r>
            <w:r w:rsidRPr="006D6A6A">
              <w:rPr>
                <w:bCs/>
              </w:rPr>
              <w:t>.</w:t>
            </w:r>
          </w:p>
        </w:tc>
      </w:tr>
      <w:tr w:rsidR="008C28D6" w:rsidRPr="006D6A6A" w14:paraId="2AB74F80" w14:textId="77777777" w:rsidTr="00FC66B0">
        <w:tc>
          <w:tcPr>
            <w:tcW w:w="3369" w:type="dxa"/>
          </w:tcPr>
          <w:p w14:paraId="2AB74F7E" w14:textId="77777777" w:rsidR="008C28D6" w:rsidRPr="006D6A6A" w:rsidRDefault="008C28D6" w:rsidP="00FC66B0">
            <w:pPr>
              <w:spacing w:before="100" w:beforeAutospacing="1" w:after="100" w:afterAutospacing="1"/>
              <w:ind w:left="284"/>
              <w:rPr>
                <w:lang w:eastAsia="lv-LV" w:bidi="lo-LA"/>
              </w:rPr>
            </w:pPr>
            <w:r w:rsidRPr="006D6A6A">
              <w:rPr>
                <w:lang w:eastAsia="lv-LV" w:bidi="lo-LA"/>
              </w:rPr>
              <w:t> 6.1. detalizēts ieņēmumu aprēķins</w:t>
            </w:r>
          </w:p>
        </w:tc>
        <w:tc>
          <w:tcPr>
            <w:tcW w:w="5970" w:type="dxa"/>
            <w:gridSpan w:val="5"/>
            <w:vMerge/>
          </w:tcPr>
          <w:p w14:paraId="2AB74F7F" w14:textId="77777777" w:rsidR="008C28D6" w:rsidRPr="006D6A6A" w:rsidRDefault="008C28D6" w:rsidP="00FC66B0">
            <w:pPr>
              <w:autoSpaceDE w:val="0"/>
              <w:autoSpaceDN w:val="0"/>
              <w:adjustRightInd w:val="0"/>
              <w:rPr>
                <w:noProof/>
              </w:rPr>
            </w:pPr>
          </w:p>
        </w:tc>
      </w:tr>
      <w:tr w:rsidR="008C28D6" w:rsidRPr="006D6A6A" w14:paraId="2AB74F83" w14:textId="77777777" w:rsidTr="00FC66B0">
        <w:tc>
          <w:tcPr>
            <w:tcW w:w="3369" w:type="dxa"/>
          </w:tcPr>
          <w:p w14:paraId="2AB74F81" w14:textId="77777777" w:rsidR="008C28D6" w:rsidRPr="006D6A6A" w:rsidRDefault="008C28D6" w:rsidP="00FC66B0">
            <w:pPr>
              <w:spacing w:before="100" w:beforeAutospacing="1" w:after="100" w:afterAutospacing="1"/>
              <w:ind w:left="284"/>
              <w:rPr>
                <w:lang w:eastAsia="lv-LV" w:bidi="lo-LA"/>
              </w:rPr>
            </w:pPr>
            <w:r w:rsidRPr="006D6A6A">
              <w:rPr>
                <w:lang w:eastAsia="lv-LV" w:bidi="lo-LA"/>
              </w:rPr>
              <w:t> 6.2. detalizēts izdevumu aprēķins</w:t>
            </w:r>
          </w:p>
        </w:tc>
        <w:tc>
          <w:tcPr>
            <w:tcW w:w="5970" w:type="dxa"/>
            <w:gridSpan w:val="5"/>
            <w:vMerge/>
          </w:tcPr>
          <w:p w14:paraId="2AB74F82" w14:textId="77777777" w:rsidR="008C28D6" w:rsidRPr="006D6A6A" w:rsidRDefault="008C28D6" w:rsidP="00FC66B0">
            <w:pPr>
              <w:autoSpaceDE w:val="0"/>
              <w:autoSpaceDN w:val="0"/>
              <w:adjustRightInd w:val="0"/>
              <w:rPr>
                <w:noProof/>
              </w:rPr>
            </w:pPr>
          </w:p>
        </w:tc>
      </w:tr>
      <w:tr w:rsidR="008C28D6" w:rsidRPr="006D6A6A" w14:paraId="2AB74F87" w14:textId="77777777" w:rsidTr="00FC66B0">
        <w:tc>
          <w:tcPr>
            <w:tcW w:w="3369" w:type="dxa"/>
          </w:tcPr>
          <w:p w14:paraId="2AB74F84" w14:textId="77777777" w:rsidR="008C28D6" w:rsidRPr="006D6A6A" w:rsidRDefault="008C28D6" w:rsidP="00FC66B0">
            <w:pPr>
              <w:spacing w:before="100" w:beforeAutospacing="1" w:after="100" w:afterAutospacing="1"/>
              <w:rPr>
                <w:lang w:eastAsia="lv-LV" w:bidi="lo-LA"/>
              </w:rPr>
            </w:pPr>
            <w:r w:rsidRPr="006D6A6A">
              <w:rPr>
                <w:lang w:eastAsia="lv-LV" w:bidi="lo-LA"/>
              </w:rPr>
              <w:lastRenderedPageBreak/>
              <w:t> 7. Cita informācija</w:t>
            </w:r>
          </w:p>
        </w:tc>
        <w:tc>
          <w:tcPr>
            <w:tcW w:w="5970" w:type="dxa"/>
            <w:gridSpan w:val="5"/>
          </w:tcPr>
          <w:p w14:paraId="2AB74F85" w14:textId="77777777" w:rsidR="008C28D6" w:rsidRPr="006D6A6A" w:rsidRDefault="008C28D6" w:rsidP="00FC66B0">
            <w:pPr>
              <w:jc w:val="both"/>
            </w:pPr>
            <w:r w:rsidRPr="006D6A6A">
              <w:t xml:space="preserve">Atbilstoši </w:t>
            </w:r>
            <w:r w:rsidR="004C541B" w:rsidRPr="006D6A6A">
              <w:t>2012.gada 8.maija Ministru kabineta protokola Nr.25</w:t>
            </w:r>
            <w:r w:rsidR="004C541B">
              <w:t xml:space="preserve"> 26.§ </w:t>
            </w:r>
            <w:r w:rsidRPr="006D6A6A">
              <w:t>4.punktam, virssaistības tiks nodrošinātas no bāzes izdevumiem 2013.-2015.gadam, tai skaitā 74.resora „Gadskārtējā valsts budžeta izpildes procesā pārdalāmais finansējums” programmā 80.00.00 „Nesadalītais finansējums Eiropas Savienības politiku instrumentu un pārējās ārvalstu finanšu palīdzības līdzfinansēto projektu un pasākumu īstenošanai”, plānotā valsts budžeta finansējuma.</w:t>
            </w:r>
          </w:p>
          <w:p w14:paraId="2AB74F86" w14:textId="77777777" w:rsidR="008C28D6" w:rsidRPr="006D6A6A" w:rsidRDefault="008C28D6" w:rsidP="004C541B">
            <w:pPr>
              <w:jc w:val="both"/>
            </w:pPr>
            <w:r w:rsidRPr="006D6A6A">
              <w:rPr>
                <w:bCs/>
              </w:rPr>
              <w:t xml:space="preserve">Ņemot vērā augstāk minēto, projekta īstenošanai </w:t>
            </w:r>
            <w:r w:rsidR="004C541B">
              <w:rPr>
                <w:bCs/>
              </w:rPr>
              <w:t>2014</w:t>
            </w:r>
            <w:r w:rsidRPr="006D6A6A">
              <w:rPr>
                <w:bCs/>
              </w:rPr>
              <w:t xml:space="preserve">.gadā plānots pieprasīt </w:t>
            </w:r>
            <w:r w:rsidRPr="006D6A6A">
              <w:t>kā pārdal</w:t>
            </w:r>
            <w:r w:rsidR="004C541B">
              <w:t>i 1 2</w:t>
            </w:r>
            <w:r w:rsidRPr="006D6A6A">
              <w:t xml:space="preserve">00 000 latus (tai </w:t>
            </w:r>
            <w:r w:rsidR="004C541B">
              <w:rPr>
                <w:bCs/>
              </w:rPr>
              <w:t xml:space="preserve">skaitā </w:t>
            </w:r>
            <w:r w:rsidR="004C541B">
              <w:t>ESF finansējums 1 036 200 lati</w:t>
            </w:r>
            <w:r w:rsidR="004C541B" w:rsidRPr="00D635E7">
              <w:t xml:space="preserve"> un valsts </w:t>
            </w:r>
            <w:r w:rsidR="004C541B">
              <w:t>budžeta finansējums 163 800 lati</w:t>
            </w:r>
            <w:r w:rsidRPr="006D6A6A">
              <w:t>) no 74.resora „Gadskārtējā valsts budžeta izpildes procesā pārdalāmais finansējums” programmā 80.00.00 „Nesadalītais finansējums Eiropas Savienības politiku instrumentu un pārējās ārvalstu finanšu palīdzības līdzfinansēto p</w:t>
            </w:r>
            <w:r w:rsidR="004C541B">
              <w:t>rojektu un pasākumu īstenošanai”.</w:t>
            </w:r>
          </w:p>
        </w:tc>
      </w:tr>
    </w:tbl>
    <w:p w14:paraId="2AB74F88" w14:textId="77777777" w:rsidR="008C28D6" w:rsidRDefault="008C28D6" w:rsidP="00534F9C">
      <w:pPr>
        <w:autoSpaceDE w:val="0"/>
        <w:autoSpaceDN w:val="0"/>
        <w:adjustRightInd w:val="0"/>
        <w:jc w:val="both"/>
        <w:rPr>
          <w:i/>
          <w:lang w:eastAsia="lv-LV" w:bidi="lo-LA"/>
        </w:rPr>
      </w:pPr>
    </w:p>
    <w:p w14:paraId="2AB74F89" w14:textId="77777777" w:rsidR="00534F9C" w:rsidRPr="009E1D03" w:rsidRDefault="00534F9C" w:rsidP="00534F9C">
      <w:pPr>
        <w:autoSpaceDE w:val="0"/>
        <w:autoSpaceDN w:val="0"/>
        <w:adjustRightInd w:val="0"/>
        <w:jc w:val="both"/>
        <w:rPr>
          <w:bCs/>
          <w:i/>
          <w:lang w:eastAsia="lv-LV" w:bidi="lo-LA"/>
        </w:rPr>
      </w:pPr>
      <w:r w:rsidRPr="009E1D03">
        <w:rPr>
          <w:i/>
          <w:lang w:eastAsia="lv-LV" w:bidi="lo-LA"/>
        </w:rPr>
        <w:t xml:space="preserve">Anotācijas IV, V, VI sadaļas </w:t>
      </w:r>
      <w:r w:rsidRPr="009E1D03">
        <w:rPr>
          <w:bCs/>
          <w:i/>
          <w:lang w:eastAsia="lv-LV" w:bidi="lo-LA"/>
        </w:rPr>
        <w:t xml:space="preserve">-  </w:t>
      </w:r>
      <w:r w:rsidRPr="009E1D03">
        <w:rPr>
          <w:i/>
        </w:rPr>
        <w:t>projekts šīs jomas neskar</w:t>
      </w:r>
      <w:r w:rsidRPr="009E1D03">
        <w:rPr>
          <w:bCs/>
          <w:i/>
          <w:lang w:eastAsia="lv-LV" w:bidi="lo-LA"/>
        </w:rPr>
        <w:t>.</w:t>
      </w:r>
    </w:p>
    <w:p w14:paraId="2AB74F8A" w14:textId="77777777" w:rsidR="00534F9C" w:rsidRPr="009E1D03" w:rsidRDefault="00534F9C" w:rsidP="00534F9C">
      <w:pPr>
        <w:autoSpaceDE w:val="0"/>
        <w:autoSpaceDN w:val="0"/>
        <w:adjustRightInd w:val="0"/>
        <w:jc w:val="both"/>
        <w:rPr>
          <w:bCs/>
          <w:i/>
          <w:lang w:eastAsia="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3113"/>
        <w:gridCol w:w="5411"/>
      </w:tblGrid>
      <w:tr w:rsidR="00534F9C" w:rsidRPr="009E1D03" w14:paraId="2AB74F8C" w14:textId="77777777" w:rsidTr="00737174">
        <w:trPr>
          <w:trHeight w:val="527"/>
        </w:trPr>
        <w:tc>
          <w:tcPr>
            <w:tcW w:w="9180" w:type="dxa"/>
            <w:gridSpan w:val="3"/>
            <w:vAlign w:val="center"/>
          </w:tcPr>
          <w:p w14:paraId="2AB74F8B" w14:textId="77777777" w:rsidR="00534F9C" w:rsidRPr="009E1D03" w:rsidRDefault="00534F9C" w:rsidP="00737174">
            <w:pPr>
              <w:rPr>
                <w:lang w:eastAsia="lv-LV" w:bidi="lo-LA"/>
              </w:rPr>
            </w:pPr>
            <w:r w:rsidRPr="009E1D03">
              <w:rPr>
                <w:b/>
                <w:bCs/>
                <w:lang w:eastAsia="lv-LV" w:bidi="lo-LA"/>
              </w:rPr>
              <w:lastRenderedPageBreak/>
              <w:t>VII. Tiesību akta projekta izpildes nodrošināšana un tās ietekme uz institūcijām</w:t>
            </w:r>
          </w:p>
        </w:tc>
      </w:tr>
      <w:tr w:rsidR="008C28D6" w:rsidRPr="009E1D03" w14:paraId="2AB74F91" w14:textId="77777777" w:rsidTr="00737174">
        <w:tc>
          <w:tcPr>
            <w:tcW w:w="656" w:type="dxa"/>
          </w:tcPr>
          <w:p w14:paraId="2AB74F8D" w14:textId="77777777" w:rsidR="008C28D6" w:rsidRPr="009E1D03" w:rsidRDefault="008C28D6" w:rsidP="00737174">
            <w:pPr>
              <w:spacing w:before="100" w:beforeAutospacing="1" w:after="100" w:afterAutospacing="1"/>
              <w:rPr>
                <w:lang w:eastAsia="lv-LV" w:bidi="lo-LA"/>
              </w:rPr>
            </w:pPr>
            <w:r w:rsidRPr="009E1D03">
              <w:rPr>
                <w:lang w:eastAsia="lv-LV" w:bidi="lo-LA"/>
              </w:rPr>
              <w:t> 1.</w:t>
            </w:r>
          </w:p>
        </w:tc>
        <w:tc>
          <w:tcPr>
            <w:tcW w:w="3113" w:type="dxa"/>
          </w:tcPr>
          <w:p w14:paraId="2AB74F8E" w14:textId="77777777" w:rsidR="008C28D6" w:rsidRPr="009E1D03" w:rsidRDefault="008C28D6" w:rsidP="00737174">
            <w:pPr>
              <w:rPr>
                <w:lang w:eastAsia="lv-LV" w:bidi="lo-LA"/>
              </w:rPr>
            </w:pPr>
            <w:r w:rsidRPr="009E1D03">
              <w:rPr>
                <w:lang w:eastAsia="lv-LV" w:bidi="lo-LA"/>
              </w:rPr>
              <w:t>Projekta izpildē iesaistītās institūcijas</w:t>
            </w:r>
          </w:p>
        </w:tc>
        <w:tc>
          <w:tcPr>
            <w:tcW w:w="5411" w:type="dxa"/>
          </w:tcPr>
          <w:p w14:paraId="2AB74F8F" w14:textId="77777777" w:rsidR="008C28D6" w:rsidRPr="006D6A6A" w:rsidRDefault="008C28D6" w:rsidP="00FC66B0">
            <w:pPr>
              <w:rPr>
                <w:lang w:eastAsia="lv-LV" w:bidi="lo-LA"/>
              </w:rPr>
            </w:pPr>
            <w:r w:rsidRPr="006D6A6A">
              <w:rPr>
                <w:lang w:eastAsia="lv-LV" w:bidi="lo-LA"/>
              </w:rPr>
              <w:t>Veselības ministrija;</w:t>
            </w:r>
          </w:p>
          <w:p w14:paraId="2AB74F90" w14:textId="77777777" w:rsidR="008C28D6" w:rsidRPr="006D6A6A" w:rsidRDefault="008C28D6" w:rsidP="00FC66B0">
            <w:pPr>
              <w:rPr>
                <w:lang w:eastAsia="lv-LV" w:bidi="lo-LA"/>
              </w:rPr>
            </w:pPr>
            <w:r w:rsidRPr="006D6A6A">
              <w:rPr>
                <w:lang w:eastAsia="lv-LV" w:bidi="lo-LA"/>
              </w:rPr>
              <w:t>Valsts aģentūra „Centrālā finanšu un līgumu aģentūra”.</w:t>
            </w:r>
          </w:p>
        </w:tc>
      </w:tr>
      <w:tr w:rsidR="008C28D6" w:rsidRPr="009E1D03" w14:paraId="2AB74F96" w14:textId="77777777" w:rsidTr="00FC66B0">
        <w:tc>
          <w:tcPr>
            <w:tcW w:w="656" w:type="dxa"/>
          </w:tcPr>
          <w:p w14:paraId="2AB74F92" w14:textId="77777777" w:rsidR="008C28D6" w:rsidRPr="009E1D03" w:rsidRDefault="008C28D6" w:rsidP="00737174">
            <w:pPr>
              <w:spacing w:before="100" w:beforeAutospacing="1" w:after="100" w:afterAutospacing="1"/>
              <w:rPr>
                <w:lang w:eastAsia="lv-LV" w:bidi="lo-LA"/>
              </w:rPr>
            </w:pPr>
            <w:r w:rsidRPr="009E1D03">
              <w:rPr>
                <w:lang w:eastAsia="lv-LV" w:bidi="lo-LA"/>
              </w:rPr>
              <w:t> 2.</w:t>
            </w:r>
          </w:p>
        </w:tc>
        <w:tc>
          <w:tcPr>
            <w:tcW w:w="3113" w:type="dxa"/>
          </w:tcPr>
          <w:p w14:paraId="2AB74F93" w14:textId="77777777" w:rsidR="008C28D6" w:rsidRPr="009E1D03" w:rsidRDefault="008C28D6" w:rsidP="00737174">
            <w:pPr>
              <w:rPr>
                <w:lang w:eastAsia="lv-LV" w:bidi="lo-LA"/>
              </w:rPr>
            </w:pPr>
            <w:r w:rsidRPr="009E1D03">
              <w:rPr>
                <w:lang w:eastAsia="lv-LV" w:bidi="lo-LA"/>
              </w:rPr>
              <w:t>Projekta izpildes ietekme uz pārvaldes funkcijām</w:t>
            </w:r>
          </w:p>
        </w:tc>
        <w:tc>
          <w:tcPr>
            <w:tcW w:w="5411" w:type="dxa"/>
            <w:vAlign w:val="center"/>
          </w:tcPr>
          <w:p w14:paraId="2AB74F94" w14:textId="77777777" w:rsidR="008C28D6" w:rsidRPr="006D6A6A" w:rsidRDefault="008C28D6" w:rsidP="00FC66B0">
            <w:pPr>
              <w:rPr>
                <w:lang w:eastAsia="lv-LV" w:bidi="lo-LA"/>
              </w:rPr>
            </w:pPr>
            <w:r w:rsidRPr="006D6A6A">
              <w:rPr>
                <w:lang w:eastAsia="lv-LV" w:bidi="lo-LA"/>
              </w:rPr>
              <w:t>Projekts neparedz funkciju paplašināšanu.</w:t>
            </w:r>
          </w:p>
          <w:p w14:paraId="2AB74F95" w14:textId="77777777" w:rsidR="008C28D6" w:rsidRPr="006D6A6A" w:rsidRDefault="008C28D6" w:rsidP="00FC66B0">
            <w:pPr>
              <w:rPr>
                <w:lang w:eastAsia="lv-LV" w:bidi="lo-LA"/>
              </w:rPr>
            </w:pPr>
          </w:p>
        </w:tc>
      </w:tr>
      <w:tr w:rsidR="008C28D6" w:rsidRPr="009E1D03" w14:paraId="2AB74F9B" w14:textId="77777777" w:rsidTr="00737174">
        <w:tc>
          <w:tcPr>
            <w:tcW w:w="656" w:type="dxa"/>
          </w:tcPr>
          <w:p w14:paraId="2AB74F97" w14:textId="77777777" w:rsidR="008C28D6" w:rsidRPr="009E1D03" w:rsidRDefault="008C28D6" w:rsidP="00737174">
            <w:pPr>
              <w:spacing w:before="100" w:beforeAutospacing="1" w:after="100" w:afterAutospacing="1"/>
              <w:rPr>
                <w:lang w:eastAsia="lv-LV" w:bidi="lo-LA"/>
              </w:rPr>
            </w:pPr>
            <w:r w:rsidRPr="009E1D03">
              <w:rPr>
                <w:lang w:eastAsia="lv-LV" w:bidi="lo-LA"/>
              </w:rPr>
              <w:t> 3.</w:t>
            </w:r>
          </w:p>
        </w:tc>
        <w:tc>
          <w:tcPr>
            <w:tcW w:w="3113" w:type="dxa"/>
          </w:tcPr>
          <w:p w14:paraId="2AB74F98" w14:textId="77777777" w:rsidR="008C28D6" w:rsidRPr="009E1D03" w:rsidRDefault="008C28D6" w:rsidP="00737174">
            <w:pPr>
              <w:rPr>
                <w:lang w:eastAsia="lv-LV" w:bidi="lo-LA"/>
              </w:rPr>
            </w:pPr>
            <w:r w:rsidRPr="009E1D03">
              <w:rPr>
                <w:lang w:eastAsia="lv-LV" w:bidi="lo-LA"/>
              </w:rPr>
              <w:t>Projekta izpildes ietekme uz pārvaldes institucionālo struktūru.</w:t>
            </w:r>
          </w:p>
          <w:p w14:paraId="2AB74F99" w14:textId="77777777" w:rsidR="008C28D6" w:rsidRPr="009E1D03" w:rsidRDefault="008C28D6" w:rsidP="00737174">
            <w:pPr>
              <w:rPr>
                <w:lang w:eastAsia="lv-LV" w:bidi="lo-LA"/>
              </w:rPr>
            </w:pPr>
            <w:r w:rsidRPr="009E1D03">
              <w:rPr>
                <w:lang w:eastAsia="lv-LV" w:bidi="lo-LA"/>
              </w:rPr>
              <w:t>Jaunu institūciju izveide</w:t>
            </w:r>
          </w:p>
        </w:tc>
        <w:tc>
          <w:tcPr>
            <w:tcW w:w="5411" w:type="dxa"/>
          </w:tcPr>
          <w:p w14:paraId="2AB74F9A" w14:textId="77777777" w:rsidR="008C28D6" w:rsidRPr="006D6A6A" w:rsidRDefault="008C28D6" w:rsidP="00FC66B0">
            <w:pPr>
              <w:rPr>
                <w:lang w:eastAsia="lv-LV" w:bidi="lo-LA"/>
              </w:rPr>
            </w:pPr>
            <w:r w:rsidRPr="006D6A6A">
              <w:rPr>
                <w:lang w:eastAsia="lv-LV" w:bidi="lo-LA"/>
              </w:rPr>
              <w:t>Projekts neparedz veidot jaunas valsts institūcijas.</w:t>
            </w:r>
          </w:p>
        </w:tc>
      </w:tr>
      <w:tr w:rsidR="008C28D6" w:rsidRPr="009E1D03" w14:paraId="2AB74FA0" w14:textId="77777777" w:rsidTr="00FC66B0">
        <w:tc>
          <w:tcPr>
            <w:tcW w:w="656" w:type="dxa"/>
          </w:tcPr>
          <w:p w14:paraId="2AB74F9C" w14:textId="77777777" w:rsidR="008C28D6" w:rsidRPr="009E1D03" w:rsidRDefault="008C28D6" w:rsidP="00737174">
            <w:pPr>
              <w:spacing w:before="100" w:beforeAutospacing="1" w:after="100" w:afterAutospacing="1"/>
              <w:rPr>
                <w:lang w:eastAsia="lv-LV" w:bidi="lo-LA"/>
              </w:rPr>
            </w:pPr>
            <w:r w:rsidRPr="009E1D03">
              <w:rPr>
                <w:lang w:eastAsia="lv-LV" w:bidi="lo-LA"/>
              </w:rPr>
              <w:t> 4.</w:t>
            </w:r>
          </w:p>
        </w:tc>
        <w:tc>
          <w:tcPr>
            <w:tcW w:w="3113" w:type="dxa"/>
          </w:tcPr>
          <w:p w14:paraId="2AB74F9D" w14:textId="77777777" w:rsidR="008C28D6" w:rsidRPr="009E1D03" w:rsidRDefault="008C28D6" w:rsidP="00737174">
            <w:pPr>
              <w:rPr>
                <w:lang w:eastAsia="lv-LV" w:bidi="lo-LA"/>
              </w:rPr>
            </w:pPr>
            <w:r w:rsidRPr="009E1D03">
              <w:rPr>
                <w:lang w:eastAsia="lv-LV" w:bidi="lo-LA"/>
              </w:rPr>
              <w:t>Projekta izpildes ietekme uz pārvaldes institucionālo struktūru.</w:t>
            </w:r>
          </w:p>
          <w:p w14:paraId="2AB74F9E" w14:textId="77777777" w:rsidR="008C28D6" w:rsidRPr="009E1D03" w:rsidRDefault="008C28D6" w:rsidP="00737174">
            <w:pPr>
              <w:rPr>
                <w:lang w:eastAsia="lv-LV" w:bidi="lo-LA"/>
              </w:rPr>
            </w:pPr>
            <w:r w:rsidRPr="009E1D03">
              <w:rPr>
                <w:lang w:eastAsia="lv-LV" w:bidi="lo-LA"/>
              </w:rPr>
              <w:t>Esošu institūciju likvidācija</w:t>
            </w:r>
          </w:p>
        </w:tc>
        <w:tc>
          <w:tcPr>
            <w:tcW w:w="5411" w:type="dxa"/>
            <w:vAlign w:val="center"/>
          </w:tcPr>
          <w:p w14:paraId="2AB74F9F" w14:textId="77777777" w:rsidR="008C28D6" w:rsidRPr="006D6A6A" w:rsidRDefault="008C28D6" w:rsidP="00FC66B0">
            <w:pPr>
              <w:autoSpaceDE w:val="0"/>
              <w:autoSpaceDN w:val="0"/>
              <w:adjustRightInd w:val="0"/>
              <w:rPr>
                <w:noProof/>
              </w:rPr>
            </w:pPr>
            <w:r w:rsidRPr="006D6A6A">
              <w:rPr>
                <w:iCs/>
                <w:lang w:eastAsia="lv-LV"/>
              </w:rPr>
              <w:t>Projekts šo jomu neskar.</w:t>
            </w:r>
          </w:p>
        </w:tc>
      </w:tr>
      <w:tr w:rsidR="008C28D6" w:rsidRPr="009E1D03" w14:paraId="2AB74FA5" w14:textId="77777777" w:rsidTr="00FC66B0">
        <w:tc>
          <w:tcPr>
            <w:tcW w:w="656" w:type="dxa"/>
          </w:tcPr>
          <w:p w14:paraId="2AB74FA1" w14:textId="77777777" w:rsidR="008C28D6" w:rsidRPr="009E1D03" w:rsidRDefault="008C28D6" w:rsidP="00737174">
            <w:pPr>
              <w:spacing w:before="100" w:beforeAutospacing="1" w:after="100" w:afterAutospacing="1"/>
              <w:rPr>
                <w:lang w:eastAsia="lv-LV" w:bidi="lo-LA"/>
              </w:rPr>
            </w:pPr>
            <w:r w:rsidRPr="009E1D03">
              <w:rPr>
                <w:lang w:eastAsia="lv-LV" w:bidi="lo-LA"/>
              </w:rPr>
              <w:t> 5.</w:t>
            </w:r>
          </w:p>
        </w:tc>
        <w:tc>
          <w:tcPr>
            <w:tcW w:w="3113" w:type="dxa"/>
          </w:tcPr>
          <w:p w14:paraId="2AB74FA2" w14:textId="77777777" w:rsidR="008C28D6" w:rsidRPr="009E1D03" w:rsidRDefault="008C28D6" w:rsidP="00737174">
            <w:pPr>
              <w:rPr>
                <w:lang w:eastAsia="lv-LV" w:bidi="lo-LA"/>
              </w:rPr>
            </w:pPr>
            <w:r w:rsidRPr="009E1D03">
              <w:rPr>
                <w:lang w:eastAsia="lv-LV" w:bidi="lo-LA"/>
              </w:rPr>
              <w:t>Projekta izpildes ietekme uz pārvaldes institucionālo struktūru.</w:t>
            </w:r>
          </w:p>
          <w:p w14:paraId="2AB74FA3" w14:textId="77777777" w:rsidR="008C28D6" w:rsidRPr="009E1D03" w:rsidRDefault="008C28D6" w:rsidP="00737174">
            <w:pPr>
              <w:rPr>
                <w:lang w:eastAsia="lv-LV" w:bidi="lo-LA"/>
              </w:rPr>
            </w:pPr>
            <w:r w:rsidRPr="009E1D03">
              <w:rPr>
                <w:lang w:eastAsia="lv-LV" w:bidi="lo-LA"/>
              </w:rPr>
              <w:t>Esošu institūciju reorganizācija</w:t>
            </w:r>
          </w:p>
        </w:tc>
        <w:tc>
          <w:tcPr>
            <w:tcW w:w="5411" w:type="dxa"/>
            <w:vAlign w:val="center"/>
          </w:tcPr>
          <w:p w14:paraId="2AB74FA4" w14:textId="77777777" w:rsidR="008C28D6" w:rsidRPr="006D6A6A" w:rsidRDefault="008C28D6" w:rsidP="00FC66B0">
            <w:pPr>
              <w:autoSpaceDE w:val="0"/>
              <w:autoSpaceDN w:val="0"/>
              <w:adjustRightInd w:val="0"/>
              <w:rPr>
                <w:noProof/>
              </w:rPr>
            </w:pPr>
            <w:r w:rsidRPr="006D6A6A">
              <w:rPr>
                <w:iCs/>
                <w:lang w:eastAsia="lv-LV"/>
              </w:rPr>
              <w:t>Projekts šo jomu neskar.</w:t>
            </w:r>
          </w:p>
        </w:tc>
      </w:tr>
      <w:tr w:rsidR="008C28D6" w:rsidRPr="009E1D03" w14:paraId="2AB74FA9" w14:textId="77777777" w:rsidTr="00737174">
        <w:tc>
          <w:tcPr>
            <w:tcW w:w="656" w:type="dxa"/>
          </w:tcPr>
          <w:p w14:paraId="2AB74FA6" w14:textId="77777777" w:rsidR="008C28D6" w:rsidRPr="009E1D03" w:rsidRDefault="008C28D6" w:rsidP="00737174">
            <w:pPr>
              <w:spacing w:before="100" w:beforeAutospacing="1" w:after="100" w:afterAutospacing="1"/>
              <w:rPr>
                <w:lang w:eastAsia="lv-LV" w:bidi="lo-LA"/>
              </w:rPr>
            </w:pPr>
            <w:r w:rsidRPr="009E1D03">
              <w:rPr>
                <w:lang w:eastAsia="lv-LV" w:bidi="lo-LA"/>
              </w:rPr>
              <w:t> 6.</w:t>
            </w:r>
          </w:p>
        </w:tc>
        <w:tc>
          <w:tcPr>
            <w:tcW w:w="3113" w:type="dxa"/>
          </w:tcPr>
          <w:p w14:paraId="2AB74FA7" w14:textId="77777777" w:rsidR="008C28D6" w:rsidRPr="009E1D03" w:rsidRDefault="008C28D6" w:rsidP="00737174">
            <w:pPr>
              <w:rPr>
                <w:lang w:eastAsia="lv-LV" w:bidi="lo-LA"/>
              </w:rPr>
            </w:pPr>
            <w:r w:rsidRPr="009E1D03">
              <w:rPr>
                <w:lang w:eastAsia="lv-LV" w:bidi="lo-LA"/>
              </w:rPr>
              <w:t>Cita informācija</w:t>
            </w:r>
          </w:p>
        </w:tc>
        <w:tc>
          <w:tcPr>
            <w:tcW w:w="5411" w:type="dxa"/>
          </w:tcPr>
          <w:p w14:paraId="2AB74FA8" w14:textId="77777777" w:rsidR="008C28D6" w:rsidRPr="006D6A6A" w:rsidRDefault="008C28D6" w:rsidP="00FC66B0">
            <w:pPr>
              <w:rPr>
                <w:lang w:eastAsia="lv-LV" w:bidi="lo-LA"/>
              </w:rPr>
            </w:pPr>
            <w:r w:rsidRPr="006D6A6A">
              <w:rPr>
                <w:lang w:eastAsia="lv-LV" w:bidi="lo-LA"/>
              </w:rPr>
              <w:t>Nav</w:t>
            </w:r>
            <w:r>
              <w:rPr>
                <w:lang w:eastAsia="lv-LV" w:bidi="lo-LA"/>
              </w:rPr>
              <w:t>.</w:t>
            </w:r>
          </w:p>
        </w:tc>
      </w:tr>
    </w:tbl>
    <w:p w14:paraId="2AB74FAA" w14:textId="77777777" w:rsidR="00221ABB" w:rsidRPr="009E1D03" w:rsidRDefault="00221ABB" w:rsidP="00F0258D">
      <w:pPr>
        <w:autoSpaceDE w:val="0"/>
        <w:autoSpaceDN w:val="0"/>
        <w:adjustRightInd w:val="0"/>
        <w:rPr>
          <w:noProof/>
        </w:rPr>
      </w:pPr>
    </w:p>
    <w:p w14:paraId="2AB74FAB" w14:textId="77777777" w:rsidR="00534F9C" w:rsidRPr="009E1D03" w:rsidRDefault="00534F9C" w:rsidP="00F0258D">
      <w:pPr>
        <w:autoSpaceDE w:val="0"/>
        <w:autoSpaceDN w:val="0"/>
        <w:adjustRightInd w:val="0"/>
        <w:rPr>
          <w:noProof/>
        </w:rPr>
      </w:pPr>
    </w:p>
    <w:p w14:paraId="2AB74FAC" w14:textId="77777777" w:rsidR="00221ABB" w:rsidRPr="009E1D03" w:rsidRDefault="00221ABB" w:rsidP="00F0258D">
      <w:pPr>
        <w:rPr>
          <w:lang w:eastAsia="lv-LV" w:bidi="lo-LA"/>
        </w:rPr>
      </w:pPr>
    </w:p>
    <w:p w14:paraId="2AB74FAD" w14:textId="77777777" w:rsidR="002211D7" w:rsidRPr="009E1D03" w:rsidRDefault="002211D7" w:rsidP="00F0258D">
      <w:pPr>
        <w:rPr>
          <w:lang w:eastAsia="lv-LV" w:bidi="lo-LA"/>
        </w:rPr>
      </w:pPr>
    </w:p>
    <w:p w14:paraId="2AB74FAE" w14:textId="77777777" w:rsidR="002211D7" w:rsidRPr="009E1D03" w:rsidRDefault="002211D7" w:rsidP="00F0258D">
      <w:pPr>
        <w:rPr>
          <w:lang w:eastAsia="lv-LV" w:bidi="lo-LA"/>
        </w:rPr>
      </w:pPr>
    </w:p>
    <w:p w14:paraId="2AB74FAF" w14:textId="77777777" w:rsidR="007B2C3C" w:rsidRPr="009E1D03" w:rsidRDefault="00743D5B" w:rsidP="002106BC">
      <w:pPr>
        <w:tabs>
          <w:tab w:val="left" w:pos="7655"/>
        </w:tabs>
      </w:pPr>
      <w:r w:rsidRPr="009E1D03">
        <w:t>Veselības ministre</w:t>
      </w:r>
      <w:r w:rsidR="007B2C3C" w:rsidRPr="009E1D03">
        <w:tab/>
      </w:r>
      <w:r w:rsidRPr="009E1D03">
        <w:t>I.Circene</w:t>
      </w:r>
    </w:p>
    <w:p w14:paraId="2AB74FB0" w14:textId="77777777" w:rsidR="007B2C3C" w:rsidRPr="009E1D03" w:rsidRDefault="007B2C3C" w:rsidP="007B2C3C">
      <w:pPr>
        <w:tabs>
          <w:tab w:val="left" w:pos="6834"/>
        </w:tabs>
        <w:ind w:firstLine="720"/>
        <w:rPr>
          <w:rStyle w:val="Strong"/>
          <w:b w:val="0"/>
          <w:bCs w:val="0"/>
        </w:rPr>
      </w:pPr>
    </w:p>
    <w:p w14:paraId="2AB74FB1" w14:textId="77777777" w:rsidR="002211D7" w:rsidRPr="009E1D03" w:rsidRDefault="002211D7" w:rsidP="007B2C3C">
      <w:pPr>
        <w:tabs>
          <w:tab w:val="left" w:pos="6834"/>
        </w:tabs>
        <w:ind w:firstLine="720"/>
        <w:rPr>
          <w:rStyle w:val="Strong"/>
          <w:b w:val="0"/>
          <w:bCs w:val="0"/>
        </w:rPr>
      </w:pPr>
    </w:p>
    <w:p w14:paraId="2AB74FB2" w14:textId="77777777" w:rsidR="002211D7" w:rsidRPr="009E1D03" w:rsidRDefault="002211D7" w:rsidP="007B2C3C">
      <w:pPr>
        <w:tabs>
          <w:tab w:val="left" w:pos="6834"/>
        </w:tabs>
        <w:ind w:firstLine="720"/>
        <w:rPr>
          <w:rStyle w:val="Strong"/>
          <w:b w:val="0"/>
          <w:bCs w:val="0"/>
        </w:rPr>
      </w:pPr>
    </w:p>
    <w:p w14:paraId="2AB74FB3" w14:textId="77777777" w:rsidR="002211D7" w:rsidRPr="009E1D03" w:rsidRDefault="002211D7" w:rsidP="007B2C3C">
      <w:pPr>
        <w:tabs>
          <w:tab w:val="left" w:pos="6834"/>
        </w:tabs>
        <w:ind w:firstLine="720"/>
        <w:rPr>
          <w:rStyle w:val="Strong"/>
          <w:b w:val="0"/>
          <w:bCs w:val="0"/>
        </w:rPr>
      </w:pPr>
    </w:p>
    <w:p w14:paraId="2AB74FB4" w14:textId="77777777" w:rsidR="002211D7" w:rsidRPr="009E1D03" w:rsidRDefault="002211D7" w:rsidP="007B2C3C">
      <w:pPr>
        <w:tabs>
          <w:tab w:val="left" w:pos="6834"/>
        </w:tabs>
        <w:ind w:firstLine="720"/>
        <w:rPr>
          <w:rStyle w:val="Strong"/>
          <w:b w:val="0"/>
          <w:bCs w:val="0"/>
        </w:rPr>
      </w:pPr>
    </w:p>
    <w:p w14:paraId="2AB74FB5" w14:textId="77777777" w:rsidR="002211D7" w:rsidRPr="009E1D03" w:rsidRDefault="002211D7" w:rsidP="007B2C3C">
      <w:pPr>
        <w:tabs>
          <w:tab w:val="left" w:pos="6834"/>
        </w:tabs>
        <w:ind w:firstLine="720"/>
        <w:rPr>
          <w:rStyle w:val="Strong"/>
          <w:b w:val="0"/>
          <w:bCs w:val="0"/>
        </w:rPr>
      </w:pPr>
    </w:p>
    <w:p w14:paraId="2AB74FB6" w14:textId="77777777" w:rsidR="00A467DF" w:rsidRPr="00296A63" w:rsidRDefault="00A467DF" w:rsidP="00F0258D">
      <w:pPr>
        <w:ind w:right="4818"/>
        <w:rPr>
          <w:sz w:val="20"/>
          <w:szCs w:val="20"/>
        </w:rPr>
      </w:pPr>
    </w:p>
    <w:p w14:paraId="2AB74FB7" w14:textId="77777777" w:rsidR="00F0258D" w:rsidRPr="00296A63" w:rsidRDefault="00465A8C" w:rsidP="00F0258D">
      <w:pPr>
        <w:ind w:right="4818"/>
        <w:rPr>
          <w:sz w:val="20"/>
          <w:szCs w:val="20"/>
        </w:rPr>
      </w:pPr>
      <w:r>
        <w:rPr>
          <w:sz w:val="20"/>
          <w:szCs w:val="20"/>
        </w:rPr>
        <w:t>12</w:t>
      </w:r>
      <w:r w:rsidR="005B5266">
        <w:rPr>
          <w:sz w:val="20"/>
          <w:szCs w:val="20"/>
        </w:rPr>
        <w:t>.12</w:t>
      </w:r>
      <w:r w:rsidR="00BE517A" w:rsidRPr="00296A63">
        <w:rPr>
          <w:sz w:val="20"/>
          <w:szCs w:val="20"/>
        </w:rPr>
        <w:t>.201</w:t>
      </w:r>
      <w:r w:rsidR="00A14F28" w:rsidRPr="00296A63">
        <w:rPr>
          <w:sz w:val="20"/>
          <w:szCs w:val="20"/>
        </w:rPr>
        <w:t>2</w:t>
      </w:r>
      <w:r w:rsidR="00F0258D" w:rsidRPr="00296A63">
        <w:rPr>
          <w:sz w:val="20"/>
          <w:szCs w:val="20"/>
        </w:rPr>
        <w:t xml:space="preserve"> </w:t>
      </w:r>
      <w:r>
        <w:rPr>
          <w:sz w:val="20"/>
          <w:szCs w:val="20"/>
        </w:rPr>
        <w:t>09:17</w:t>
      </w:r>
    </w:p>
    <w:p w14:paraId="2AB74FB8" w14:textId="7A973EAD" w:rsidR="00F0258D" w:rsidRPr="00296A63" w:rsidRDefault="009304AB" w:rsidP="00F0258D">
      <w:pPr>
        <w:ind w:right="4818"/>
        <w:rPr>
          <w:sz w:val="20"/>
          <w:szCs w:val="20"/>
        </w:rPr>
      </w:pPr>
      <w:r>
        <w:rPr>
          <w:sz w:val="20"/>
          <w:szCs w:val="20"/>
        </w:rPr>
        <w:t>1846</w:t>
      </w:r>
    </w:p>
    <w:p w14:paraId="2AB74FB9" w14:textId="77777777" w:rsidR="00FE27B3" w:rsidRPr="00296A63" w:rsidRDefault="00915966" w:rsidP="00FE27B3">
      <w:pPr>
        <w:ind w:right="4818"/>
        <w:rPr>
          <w:sz w:val="20"/>
          <w:szCs w:val="20"/>
        </w:rPr>
      </w:pPr>
      <w:r w:rsidRPr="00296A63">
        <w:rPr>
          <w:sz w:val="20"/>
          <w:szCs w:val="20"/>
        </w:rPr>
        <w:t>A.Tomsone</w:t>
      </w:r>
      <w:r w:rsidR="00FE27B3" w:rsidRPr="00296A63">
        <w:rPr>
          <w:sz w:val="20"/>
          <w:szCs w:val="20"/>
        </w:rPr>
        <w:t>, 67 876 </w:t>
      </w:r>
      <w:r w:rsidRPr="00296A63">
        <w:rPr>
          <w:sz w:val="20"/>
          <w:szCs w:val="20"/>
        </w:rPr>
        <w:t>181</w:t>
      </w:r>
    </w:p>
    <w:p w14:paraId="2AB74FBA" w14:textId="77777777" w:rsidR="00FE27B3" w:rsidRPr="00296A63" w:rsidRDefault="006200EC" w:rsidP="00FE27B3">
      <w:pPr>
        <w:ind w:right="4818"/>
        <w:rPr>
          <w:rStyle w:val="Strong"/>
          <w:b w:val="0"/>
          <w:bCs w:val="0"/>
          <w:sz w:val="20"/>
          <w:szCs w:val="20"/>
        </w:rPr>
      </w:pPr>
      <w:r w:rsidRPr="00296A63">
        <w:rPr>
          <w:sz w:val="20"/>
          <w:szCs w:val="20"/>
        </w:rPr>
        <w:t>Agnese.Tomsone</w:t>
      </w:r>
      <w:r w:rsidR="00FE27B3" w:rsidRPr="00296A63">
        <w:rPr>
          <w:sz w:val="20"/>
          <w:szCs w:val="20"/>
        </w:rPr>
        <w:t>@vm.gov.lv</w:t>
      </w:r>
    </w:p>
    <w:p w14:paraId="2AB74FBB" w14:textId="77777777" w:rsidR="00F0258D" w:rsidRPr="009E1D03" w:rsidRDefault="00F0258D" w:rsidP="00FE27B3">
      <w:pPr>
        <w:ind w:right="4818"/>
        <w:rPr>
          <w:noProof/>
        </w:rPr>
      </w:pPr>
      <w:bookmarkStart w:id="12" w:name="_GoBack"/>
      <w:bookmarkEnd w:id="12"/>
    </w:p>
    <w:sectPr w:rsidR="00F0258D" w:rsidRPr="009E1D03" w:rsidSect="00296A63">
      <w:headerReference w:type="even" r:id="rId9"/>
      <w:headerReference w:type="default" r:id="rId10"/>
      <w:footerReference w:type="default" r:id="rId11"/>
      <w:footerReference w:type="first" r:id="rId12"/>
      <w:pgSz w:w="11906" w:h="16838" w:code="9"/>
      <w:pgMar w:top="1134" w:right="1133" w:bottom="1418" w:left="1701" w:header="720" w:footer="4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74FBE" w14:textId="77777777" w:rsidR="002F10BA" w:rsidRDefault="002F10BA">
      <w:r>
        <w:separator/>
      </w:r>
    </w:p>
  </w:endnote>
  <w:endnote w:type="continuationSeparator" w:id="0">
    <w:p w14:paraId="2AB74FBF" w14:textId="77777777" w:rsidR="002F10BA" w:rsidRDefault="002F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74FC4" w14:textId="77777777" w:rsidR="00001C75" w:rsidRPr="00B74CE3" w:rsidRDefault="00001C75" w:rsidP="00520140">
    <w:pPr>
      <w:spacing w:after="120"/>
      <w:jc w:val="both"/>
      <w:rPr>
        <w:sz w:val="20"/>
        <w:szCs w:val="20"/>
      </w:rPr>
    </w:pPr>
    <w:r w:rsidRPr="002140DC">
      <w:rPr>
        <w:noProof/>
        <w:sz w:val="20"/>
        <w:szCs w:val="20"/>
      </w:rPr>
      <w:t>VM</w:t>
    </w:r>
    <w:r>
      <w:rPr>
        <w:noProof/>
        <w:sz w:val="20"/>
        <w:szCs w:val="20"/>
      </w:rPr>
      <w:t>anot</w:t>
    </w:r>
    <w:r w:rsidRPr="002140DC">
      <w:rPr>
        <w:noProof/>
        <w:sz w:val="20"/>
        <w:szCs w:val="20"/>
      </w:rPr>
      <w:t>_</w:t>
    </w:r>
    <w:r>
      <w:rPr>
        <w:noProof/>
        <w:sz w:val="20"/>
        <w:szCs w:val="20"/>
      </w:rPr>
      <w:t>110113</w:t>
    </w:r>
    <w:r w:rsidRPr="002140DC">
      <w:rPr>
        <w:noProof/>
        <w:sz w:val="20"/>
        <w:szCs w:val="20"/>
      </w:rPr>
      <w:t>_MK353_groz</w:t>
    </w:r>
    <w:r>
      <w:rPr>
        <w:sz w:val="20"/>
        <w:szCs w:val="20"/>
      </w:rPr>
      <w:t xml:space="preserve">; </w:t>
    </w:r>
    <w:r>
      <w:t xml:space="preserve"> </w:t>
    </w:r>
    <w:r w:rsidRPr="00B74CE3">
      <w:rPr>
        <w:bCs/>
        <w:sz w:val="20"/>
        <w:szCs w:val="20"/>
      </w:rPr>
      <w:t>Ministru kabineta noteikumu projekta „</w:t>
    </w:r>
    <w:r w:rsidRPr="00E77CA5">
      <w:rPr>
        <w:sz w:val="20"/>
        <w:szCs w:val="20"/>
      </w:rPr>
      <w:t>Grozījumi Ministru kabineta 2008.gada 1</w:t>
    </w:r>
    <w:r>
      <w:rPr>
        <w:sz w:val="20"/>
        <w:szCs w:val="20"/>
      </w:rPr>
      <w:t>9</w:t>
    </w:r>
    <w:r w:rsidRPr="00E77CA5">
      <w:rPr>
        <w:sz w:val="20"/>
        <w:szCs w:val="20"/>
      </w:rPr>
      <w:t>.maija noteikumos Nr.353 „Noteikumi par darbības programmas „Cilvēkresursi un nodarbinātība” papildinājuma 1.3.2.3.aktivitāti "Veselības aprūpes un veicināšanas procesā iesaistīto institūciju personāla kompetences, prasmju un iemaņu līmeņa paaugstināšana””</w:t>
    </w:r>
    <w:r w:rsidRPr="00B74CE3">
      <w:rPr>
        <w:bCs/>
        <w:sz w:val="20"/>
        <w:szCs w:val="20"/>
      </w:rPr>
      <w:t>” sākotnējās ietekmes novērtējuma ziņojums</w:t>
    </w:r>
    <w:r w:rsidRPr="00B74CE3">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74FC5" w14:textId="77777777" w:rsidR="00001C75" w:rsidRPr="00B74CE3" w:rsidRDefault="00001C75" w:rsidP="00B937BE">
    <w:pPr>
      <w:spacing w:after="120"/>
      <w:jc w:val="both"/>
      <w:rPr>
        <w:sz w:val="20"/>
        <w:szCs w:val="20"/>
      </w:rPr>
    </w:pPr>
    <w:bookmarkStart w:id="13" w:name="OLE_LINK5"/>
    <w:bookmarkStart w:id="14" w:name="OLE_LINK6"/>
    <w:bookmarkStart w:id="15" w:name="_Hlk338331119"/>
    <w:r w:rsidRPr="002140DC">
      <w:rPr>
        <w:noProof/>
        <w:sz w:val="20"/>
        <w:szCs w:val="20"/>
      </w:rPr>
      <w:t>VM</w:t>
    </w:r>
    <w:r>
      <w:rPr>
        <w:noProof/>
        <w:sz w:val="20"/>
        <w:szCs w:val="20"/>
      </w:rPr>
      <w:t>anot</w:t>
    </w:r>
    <w:r w:rsidRPr="002140DC">
      <w:rPr>
        <w:noProof/>
        <w:sz w:val="20"/>
        <w:szCs w:val="20"/>
      </w:rPr>
      <w:t>_</w:t>
    </w:r>
    <w:r>
      <w:rPr>
        <w:noProof/>
        <w:sz w:val="20"/>
        <w:szCs w:val="20"/>
      </w:rPr>
      <w:t>110113</w:t>
    </w:r>
    <w:r w:rsidRPr="002140DC">
      <w:rPr>
        <w:noProof/>
        <w:sz w:val="20"/>
        <w:szCs w:val="20"/>
      </w:rPr>
      <w:t>_MK353_groz</w:t>
    </w:r>
    <w:r>
      <w:rPr>
        <w:sz w:val="20"/>
        <w:szCs w:val="20"/>
      </w:rPr>
      <w:t xml:space="preserve">; </w:t>
    </w:r>
    <w:r>
      <w:t xml:space="preserve"> </w:t>
    </w:r>
    <w:r w:rsidRPr="00B74CE3">
      <w:rPr>
        <w:bCs/>
        <w:sz w:val="20"/>
        <w:szCs w:val="20"/>
      </w:rPr>
      <w:t>Ministru kabineta noteikumu projekta „</w:t>
    </w:r>
    <w:r w:rsidRPr="00E77CA5">
      <w:rPr>
        <w:sz w:val="20"/>
        <w:szCs w:val="20"/>
      </w:rPr>
      <w:t>Grozījumi Ministru kabineta 2008.gada 1</w:t>
    </w:r>
    <w:r>
      <w:rPr>
        <w:sz w:val="20"/>
        <w:szCs w:val="20"/>
      </w:rPr>
      <w:t>9</w:t>
    </w:r>
    <w:r w:rsidRPr="00E77CA5">
      <w:rPr>
        <w:sz w:val="20"/>
        <w:szCs w:val="20"/>
      </w:rPr>
      <w:t>.maija noteikumos Nr.353 „Noteikumi par darbības programmas „Cilvēkresursi un nodarbinātība” papildinājuma 1.3.2.3.aktivitāti "Veselības aprūpes un veicināšanas procesā iesaistīto institūciju personāla kompetences, prasmju un iemaņu līmeņa paaugstināšana””</w:t>
    </w:r>
    <w:r w:rsidRPr="00B74CE3">
      <w:rPr>
        <w:bCs/>
        <w:sz w:val="20"/>
        <w:szCs w:val="20"/>
      </w:rPr>
      <w:t>” sākotnējās ietekmes novērtējuma ziņojums</w:t>
    </w:r>
    <w:r w:rsidRPr="00B74CE3">
      <w:rPr>
        <w:sz w:val="20"/>
        <w:szCs w:val="20"/>
      </w:rPr>
      <w:t xml:space="preserve"> (anotācija)</w:t>
    </w:r>
    <w:bookmarkEnd w:id="13"/>
    <w:bookmarkEnd w:id="14"/>
    <w:bookmarkEnd w:id="1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74FBC" w14:textId="77777777" w:rsidR="002F10BA" w:rsidRDefault="002F10BA">
      <w:r>
        <w:separator/>
      </w:r>
    </w:p>
  </w:footnote>
  <w:footnote w:type="continuationSeparator" w:id="0">
    <w:p w14:paraId="2AB74FBD" w14:textId="77777777" w:rsidR="002F10BA" w:rsidRDefault="002F1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74FC0" w14:textId="77777777" w:rsidR="00001C75" w:rsidRDefault="00001C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B74FC1" w14:textId="77777777" w:rsidR="00001C75" w:rsidRDefault="00001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74FC2" w14:textId="77777777" w:rsidR="00001C75" w:rsidRDefault="00001C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4AB">
      <w:rPr>
        <w:rStyle w:val="PageNumber"/>
        <w:noProof/>
      </w:rPr>
      <w:t>7</w:t>
    </w:r>
    <w:r>
      <w:rPr>
        <w:rStyle w:val="PageNumber"/>
      </w:rPr>
      <w:fldChar w:fldCharType="end"/>
    </w:r>
  </w:p>
  <w:p w14:paraId="2AB74FC3" w14:textId="77777777" w:rsidR="00001C75" w:rsidRDefault="00001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271503B"/>
    <w:multiLevelType w:val="hybridMultilevel"/>
    <w:tmpl w:val="8A4ABB8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B46273"/>
    <w:multiLevelType w:val="hybridMultilevel"/>
    <w:tmpl w:val="44CA8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F25C6E"/>
    <w:multiLevelType w:val="hybridMultilevel"/>
    <w:tmpl w:val="502C2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858CE"/>
    <w:multiLevelType w:val="hybridMultilevel"/>
    <w:tmpl w:val="67DCF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0">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490508"/>
    <w:multiLevelType w:val="hybridMultilevel"/>
    <w:tmpl w:val="34867860"/>
    <w:lvl w:ilvl="0" w:tplc="99782DD2">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nsid w:val="60C93904"/>
    <w:multiLevelType w:val="hybridMultilevel"/>
    <w:tmpl w:val="3104BC70"/>
    <w:lvl w:ilvl="0" w:tplc="DDF8F6D6">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4">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6551308A"/>
    <w:multiLevelType w:val="hybridMultilevel"/>
    <w:tmpl w:val="AC26AEB0"/>
    <w:lvl w:ilvl="0" w:tplc="0A442D8A">
      <w:start w:val="1"/>
      <w:numFmt w:val="bullet"/>
      <w:lvlText w:val=""/>
      <w:lvlJc w:val="left"/>
      <w:pPr>
        <w:ind w:left="360" w:hanging="360"/>
      </w:pPr>
      <w:rPr>
        <w:rFonts w:ascii="Wingdings" w:hAnsi="Wingdings" w:hint="default"/>
        <w:color w:val="333399"/>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7">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80619B"/>
    <w:multiLevelType w:val="hybridMultilevel"/>
    <w:tmpl w:val="4D644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4"/>
  </w:num>
  <w:num w:numId="3">
    <w:abstractNumId w:val="11"/>
  </w:num>
  <w:num w:numId="4">
    <w:abstractNumId w:val="1"/>
  </w:num>
  <w:num w:numId="5">
    <w:abstractNumId w:val="0"/>
  </w:num>
  <w:num w:numId="6">
    <w:abstractNumId w:val="4"/>
  </w:num>
  <w:num w:numId="7">
    <w:abstractNumId w:val="16"/>
  </w:num>
  <w:num w:numId="8">
    <w:abstractNumId w:val="10"/>
  </w:num>
  <w:num w:numId="9">
    <w:abstractNumId w:val="7"/>
  </w:num>
  <w:num w:numId="10">
    <w:abstractNumId w:val="9"/>
  </w:num>
  <w:num w:numId="11">
    <w:abstractNumId w:val="17"/>
  </w:num>
  <w:num w:numId="12">
    <w:abstractNumId w:val="5"/>
  </w:num>
  <w:num w:numId="13">
    <w:abstractNumId w:val="6"/>
  </w:num>
  <w:num w:numId="14">
    <w:abstractNumId w:val="13"/>
  </w:num>
  <w:num w:numId="15">
    <w:abstractNumId w:val="12"/>
  </w:num>
  <w:num w:numId="16">
    <w:abstractNumId w:val="18"/>
  </w:num>
  <w:num w:numId="17">
    <w:abstractNumId w:val="8"/>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1C"/>
    <w:rsid w:val="000006CF"/>
    <w:rsid w:val="00001C75"/>
    <w:rsid w:val="00010573"/>
    <w:rsid w:val="00011564"/>
    <w:rsid w:val="00013B7C"/>
    <w:rsid w:val="0001496E"/>
    <w:rsid w:val="00016BD9"/>
    <w:rsid w:val="00017DF7"/>
    <w:rsid w:val="00022523"/>
    <w:rsid w:val="000229B1"/>
    <w:rsid w:val="0002328A"/>
    <w:rsid w:val="00023A89"/>
    <w:rsid w:val="00023BA6"/>
    <w:rsid w:val="00023EAD"/>
    <w:rsid w:val="0002480A"/>
    <w:rsid w:val="000316B8"/>
    <w:rsid w:val="00031B47"/>
    <w:rsid w:val="00032A9F"/>
    <w:rsid w:val="000331F5"/>
    <w:rsid w:val="000349F4"/>
    <w:rsid w:val="000350F7"/>
    <w:rsid w:val="000379CD"/>
    <w:rsid w:val="000401EE"/>
    <w:rsid w:val="00040261"/>
    <w:rsid w:val="00040280"/>
    <w:rsid w:val="0004188B"/>
    <w:rsid w:val="000419AE"/>
    <w:rsid w:val="0004341C"/>
    <w:rsid w:val="00043510"/>
    <w:rsid w:val="00044751"/>
    <w:rsid w:val="00044811"/>
    <w:rsid w:val="000461A6"/>
    <w:rsid w:val="00046C46"/>
    <w:rsid w:val="00047FB2"/>
    <w:rsid w:val="000518C5"/>
    <w:rsid w:val="00051A1C"/>
    <w:rsid w:val="0005514A"/>
    <w:rsid w:val="0005631C"/>
    <w:rsid w:val="0005680A"/>
    <w:rsid w:val="00060FDE"/>
    <w:rsid w:val="00062879"/>
    <w:rsid w:val="00062E81"/>
    <w:rsid w:val="000648AB"/>
    <w:rsid w:val="000657C8"/>
    <w:rsid w:val="000700EC"/>
    <w:rsid w:val="000703FA"/>
    <w:rsid w:val="000746DD"/>
    <w:rsid w:val="00074C50"/>
    <w:rsid w:val="00075C90"/>
    <w:rsid w:val="00075FE6"/>
    <w:rsid w:val="0007617E"/>
    <w:rsid w:val="00077350"/>
    <w:rsid w:val="0008105E"/>
    <w:rsid w:val="0008118C"/>
    <w:rsid w:val="00081E56"/>
    <w:rsid w:val="00082220"/>
    <w:rsid w:val="0008397F"/>
    <w:rsid w:val="00086AFA"/>
    <w:rsid w:val="000876AA"/>
    <w:rsid w:val="00087787"/>
    <w:rsid w:val="00087912"/>
    <w:rsid w:val="000879A1"/>
    <w:rsid w:val="0009132A"/>
    <w:rsid w:val="00092C08"/>
    <w:rsid w:val="00092C69"/>
    <w:rsid w:val="00093955"/>
    <w:rsid w:val="00093E32"/>
    <w:rsid w:val="00094A86"/>
    <w:rsid w:val="00094D29"/>
    <w:rsid w:val="00094F8F"/>
    <w:rsid w:val="0009711C"/>
    <w:rsid w:val="0009765C"/>
    <w:rsid w:val="00097667"/>
    <w:rsid w:val="000A0B0B"/>
    <w:rsid w:val="000A0B51"/>
    <w:rsid w:val="000A1230"/>
    <w:rsid w:val="000A2285"/>
    <w:rsid w:val="000A249F"/>
    <w:rsid w:val="000A3D7C"/>
    <w:rsid w:val="000A632A"/>
    <w:rsid w:val="000A6455"/>
    <w:rsid w:val="000A6B35"/>
    <w:rsid w:val="000A7B2A"/>
    <w:rsid w:val="000B0A3D"/>
    <w:rsid w:val="000B2ED3"/>
    <w:rsid w:val="000C0654"/>
    <w:rsid w:val="000C0894"/>
    <w:rsid w:val="000C11F7"/>
    <w:rsid w:val="000C1806"/>
    <w:rsid w:val="000C326C"/>
    <w:rsid w:val="000C328B"/>
    <w:rsid w:val="000C3992"/>
    <w:rsid w:val="000C3DC1"/>
    <w:rsid w:val="000C62B6"/>
    <w:rsid w:val="000C69A8"/>
    <w:rsid w:val="000C7F03"/>
    <w:rsid w:val="000D10A0"/>
    <w:rsid w:val="000D3507"/>
    <w:rsid w:val="000D40AC"/>
    <w:rsid w:val="000D5A1E"/>
    <w:rsid w:val="000E2002"/>
    <w:rsid w:val="000E24E4"/>
    <w:rsid w:val="000E5F1E"/>
    <w:rsid w:val="000E6D22"/>
    <w:rsid w:val="000E7F58"/>
    <w:rsid w:val="000F079B"/>
    <w:rsid w:val="000F099A"/>
    <w:rsid w:val="000F0B0D"/>
    <w:rsid w:val="000F42B4"/>
    <w:rsid w:val="001022F4"/>
    <w:rsid w:val="00102B64"/>
    <w:rsid w:val="001039EE"/>
    <w:rsid w:val="00104722"/>
    <w:rsid w:val="00106FF3"/>
    <w:rsid w:val="001108E9"/>
    <w:rsid w:val="001109DA"/>
    <w:rsid w:val="00111190"/>
    <w:rsid w:val="0011122E"/>
    <w:rsid w:val="0011132A"/>
    <w:rsid w:val="00111D17"/>
    <w:rsid w:val="0011391E"/>
    <w:rsid w:val="00113E50"/>
    <w:rsid w:val="00115C48"/>
    <w:rsid w:val="00117BB9"/>
    <w:rsid w:val="0012089E"/>
    <w:rsid w:val="00121708"/>
    <w:rsid w:val="00124003"/>
    <w:rsid w:val="001268E7"/>
    <w:rsid w:val="00130286"/>
    <w:rsid w:val="0013083A"/>
    <w:rsid w:val="00130B15"/>
    <w:rsid w:val="00132010"/>
    <w:rsid w:val="00132477"/>
    <w:rsid w:val="00132673"/>
    <w:rsid w:val="00132D78"/>
    <w:rsid w:val="001342F6"/>
    <w:rsid w:val="001343E2"/>
    <w:rsid w:val="0013473F"/>
    <w:rsid w:val="001420EE"/>
    <w:rsid w:val="0014373C"/>
    <w:rsid w:val="001437C1"/>
    <w:rsid w:val="001445AA"/>
    <w:rsid w:val="0015195C"/>
    <w:rsid w:val="00151E3F"/>
    <w:rsid w:val="001526CD"/>
    <w:rsid w:val="00152866"/>
    <w:rsid w:val="0016187F"/>
    <w:rsid w:val="0016188D"/>
    <w:rsid w:val="00162A40"/>
    <w:rsid w:val="00164651"/>
    <w:rsid w:val="0016725E"/>
    <w:rsid w:val="00172E1B"/>
    <w:rsid w:val="00173657"/>
    <w:rsid w:val="00173DB7"/>
    <w:rsid w:val="00174F93"/>
    <w:rsid w:val="00175FE2"/>
    <w:rsid w:val="00176498"/>
    <w:rsid w:val="001777FC"/>
    <w:rsid w:val="0018006E"/>
    <w:rsid w:val="00180ACF"/>
    <w:rsid w:val="00180D14"/>
    <w:rsid w:val="0018179D"/>
    <w:rsid w:val="00182AA3"/>
    <w:rsid w:val="00183B82"/>
    <w:rsid w:val="00184C32"/>
    <w:rsid w:val="00185B8D"/>
    <w:rsid w:val="00187801"/>
    <w:rsid w:val="00187BCA"/>
    <w:rsid w:val="00190113"/>
    <w:rsid w:val="00190E51"/>
    <w:rsid w:val="00191D21"/>
    <w:rsid w:val="00193692"/>
    <w:rsid w:val="001942EB"/>
    <w:rsid w:val="001950BA"/>
    <w:rsid w:val="00195AE2"/>
    <w:rsid w:val="00195FE5"/>
    <w:rsid w:val="00197678"/>
    <w:rsid w:val="001A033A"/>
    <w:rsid w:val="001A22CB"/>
    <w:rsid w:val="001A28C3"/>
    <w:rsid w:val="001A297F"/>
    <w:rsid w:val="001A3B62"/>
    <w:rsid w:val="001A4EE7"/>
    <w:rsid w:val="001A5B17"/>
    <w:rsid w:val="001A5F95"/>
    <w:rsid w:val="001A614E"/>
    <w:rsid w:val="001A788A"/>
    <w:rsid w:val="001B02E4"/>
    <w:rsid w:val="001B0FB3"/>
    <w:rsid w:val="001B1DEC"/>
    <w:rsid w:val="001B4760"/>
    <w:rsid w:val="001B7153"/>
    <w:rsid w:val="001B7BBF"/>
    <w:rsid w:val="001C02F2"/>
    <w:rsid w:val="001C07E0"/>
    <w:rsid w:val="001C11EA"/>
    <w:rsid w:val="001C457A"/>
    <w:rsid w:val="001C493F"/>
    <w:rsid w:val="001C5F71"/>
    <w:rsid w:val="001C68E9"/>
    <w:rsid w:val="001D0025"/>
    <w:rsid w:val="001D0679"/>
    <w:rsid w:val="001D2D91"/>
    <w:rsid w:val="001D2F3C"/>
    <w:rsid w:val="001D3051"/>
    <w:rsid w:val="001D3987"/>
    <w:rsid w:val="001D49E8"/>
    <w:rsid w:val="001D55DA"/>
    <w:rsid w:val="001D6102"/>
    <w:rsid w:val="001D6DB1"/>
    <w:rsid w:val="001E155F"/>
    <w:rsid w:val="001E20B3"/>
    <w:rsid w:val="001E3003"/>
    <w:rsid w:val="001E32B2"/>
    <w:rsid w:val="001E4130"/>
    <w:rsid w:val="001E4513"/>
    <w:rsid w:val="001E6859"/>
    <w:rsid w:val="001E6CEC"/>
    <w:rsid w:val="001E7771"/>
    <w:rsid w:val="001F1DDC"/>
    <w:rsid w:val="001F1DDE"/>
    <w:rsid w:val="001F2F1B"/>
    <w:rsid w:val="001F31EB"/>
    <w:rsid w:val="001F39B6"/>
    <w:rsid w:val="001F6BC5"/>
    <w:rsid w:val="001F76D3"/>
    <w:rsid w:val="0020206A"/>
    <w:rsid w:val="00202099"/>
    <w:rsid w:val="0020355C"/>
    <w:rsid w:val="00205006"/>
    <w:rsid w:val="002070E9"/>
    <w:rsid w:val="00207ED4"/>
    <w:rsid w:val="002105B1"/>
    <w:rsid w:val="002106BC"/>
    <w:rsid w:val="00210B37"/>
    <w:rsid w:val="0021148A"/>
    <w:rsid w:val="00216724"/>
    <w:rsid w:val="00217705"/>
    <w:rsid w:val="00217AF7"/>
    <w:rsid w:val="002209CB"/>
    <w:rsid w:val="002211D7"/>
    <w:rsid w:val="00221576"/>
    <w:rsid w:val="0022195A"/>
    <w:rsid w:val="00221ABB"/>
    <w:rsid w:val="00226A38"/>
    <w:rsid w:val="00226A91"/>
    <w:rsid w:val="00231B6A"/>
    <w:rsid w:val="00231F4B"/>
    <w:rsid w:val="00232CEC"/>
    <w:rsid w:val="00233132"/>
    <w:rsid w:val="00233516"/>
    <w:rsid w:val="00233D20"/>
    <w:rsid w:val="00233F9C"/>
    <w:rsid w:val="00234B35"/>
    <w:rsid w:val="002352C7"/>
    <w:rsid w:val="00235360"/>
    <w:rsid w:val="0023643A"/>
    <w:rsid w:val="00236630"/>
    <w:rsid w:val="00236F7C"/>
    <w:rsid w:val="00240BB9"/>
    <w:rsid w:val="00241EAF"/>
    <w:rsid w:val="00243493"/>
    <w:rsid w:val="0024551A"/>
    <w:rsid w:val="00245E4D"/>
    <w:rsid w:val="0024688C"/>
    <w:rsid w:val="002501CD"/>
    <w:rsid w:val="00250C15"/>
    <w:rsid w:val="00250E14"/>
    <w:rsid w:val="00251191"/>
    <w:rsid w:val="00252F83"/>
    <w:rsid w:val="002536B9"/>
    <w:rsid w:val="00253E28"/>
    <w:rsid w:val="00260F8B"/>
    <w:rsid w:val="002629D3"/>
    <w:rsid w:val="00262B6A"/>
    <w:rsid w:val="0026440F"/>
    <w:rsid w:val="002668EC"/>
    <w:rsid w:val="00266AD1"/>
    <w:rsid w:val="00272DE6"/>
    <w:rsid w:val="00273157"/>
    <w:rsid w:val="00273317"/>
    <w:rsid w:val="002742A1"/>
    <w:rsid w:val="00275599"/>
    <w:rsid w:val="002775DA"/>
    <w:rsid w:val="002808F8"/>
    <w:rsid w:val="00282642"/>
    <w:rsid w:val="002845C6"/>
    <w:rsid w:val="0028551C"/>
    <w:rsid w:val="0028615F"/>
    <w:rsid w:val="00290C29"/>
    <w:rsid w:val="0029194F"/>
    <w:rsid w:val="00291DAD"/>
    <w:rsid w:val="00291E72"/>
    <w:rsid w:val="0029403B"/>
    <w:rsid w:val="00296A63"/>
    <w:rsid w:val="00297DDD"/>
    <w:rsid w:val="002A0184"/>
    <w:rsid w:val="002A1432"/>
    <w:rsid w:val="002A150E"/>
    <w:rsid w:val="002A3A14"/>
    <w:rsid w:val="002A46CA"/>
    <w:rsid w:val="002A49D0"/>
    <w:rsid w:val="002A725C"/>
    <w:rsid w:val="002B0032"/>
    <w:rsid w:val="002B2135"/>
    <w:rsid w:val="002B2650"/>
    <w:rsid w:val="002B29C1"/>
    <w:rsid w:val="002B3DFA"/>
    <w:rsid w:val="002B5A80"/>
    <w:rsid w:val="002B5D9A"/>
    <w:rsid w:val="002B6C72"/>
    <w:rsid w:val="002C13CF"/>
    <w:rsid w:val="002C3857"/>
    <w:rsid w:val="002C3F14"/>
    <w:rsid w:val="002C58CF"/>
    <w:rsid w:val="002C5D12"/>
    <w:rsid w:val="002C605B"/>
    <w:rsid w:val="002C6AD5"/>
    <w:rsid w:val="002C6CFF"/>
    <w:rsid w:val="002D0DEF"/>
    <w:rsid w:val="002D2859"/>
    <w:rsid w:val="002D33E0"/>
    <w:rsid w:val="002D3F36"/>
    <w:rsid w:val="002D48B0"/>
    <w:rsid w:val="002D599A"/>
    <w:rsid w:val="002D5F26"/>
    <w:rsid w:val="002D7093"/>
    <w:rsid w:val="002E1C0E"/>
    <w:rsid w:val="002E4977"/>
    <w:rsid w:val="002E64EC"/>
    <w:rsid w:val="002E6680"/>
    <w:rsid w:val="002E70B4"/>
    <w:rsid w:val="002E7973"/>
    <w:rsid w:val="002F1089"/>
    <w:rsid w:val="002F10BA"/>
    <w:rsid w:val="002F1C53"/>
    <w:rsid w:val="002F25D5"/>
    <w:rsid w:val="002F2C30"/>
    <w:rsid w:val="002F35E2"/>
    <w:rsid w:val="002F3C9C"/>
    <w:rsid w:val="002F3DAD"/>
    <w:rsid w:val="002F4AA1"/>
    <w:rsid w:val="002F55B9"/>
    <w:rsid w:val="002F5C8A"/>
    <w:rsid w:val="002F6C5D"/>
    <w:rsid w:val="002F6DDC"/>
    <w:rsid w:val="00303ECC"/>
    <w:rsid w:val="00304CAD"/>
    <w:rsid w:val="00304FB3"/>
    <w:rsid w:val="003053E2"/>
    <w:rsid w:val="00307596"/>
    <w:rsid w:val="00312F4F"/>
    <w:rsid w:val="00315984"/>
    <w:rsid w:val="003171D8"/>
    <w:rsid w:val="00320D29"/>
    <w:rsid w:val="0032178A"/>
    <w:rsid w:val="003225AA"/>
    <w:rsid w:val="003233AF"/>
    <w:rsid w:val="00323DD9"/>
    <w:rsid w:val="00323E40"/>
    <w:rsid w:val="00323F11"/>
    <w:rsid w:val="00325C93"/>
    <w:rsid w:val="00327F2F"/>
    <w:rsid w:val="003312B4"/>
    <w:rsid w:val="00332010"/>
    <w:rsid w:val="00332500"/>
    <w:rsid w:val="003345AC"/>
    <w:rsid w:val="0033566F"/>
    <w:rsid w:val="0034057F"/>
    <w:rsid w:val="00340B9C"/>
    <w:rsid w:val="00341508"/>
    <w:rsid w:val="0034346D"/>
    <w:rsid w:val="0034660F"/>
    <w:rsid w:val="00346B0B"/>
    <w:rsid w:val="003472C1"/>
    <w:rsid w:val="00350BD6"/>
    <w:rsid w:val="00351794"/>
    <w:rsid w:val="00352EF9"/>
    <w:rsid w:val="003536A6"/>
    <w:rsid w:val="003536D5"/>
    <w:rsid w:val="00353EA1"/>
    <w:rsid w:val="0036029D"/>
    <w:rsid w:val="00360697"/>
    <w:rsid w:val="003615C2"/>
    <w:rsid w:val="0036166B"/>
    <w:rsid w:val="0036313C"/>
    <w:rsid w:val="00363DC2"/>
    <w:rsid w:val="00365A5C"/>
    <w:rsid w:val="00366CA4"/>
    <w:rsid w:val="00367A86"/>
    <w:rsid w:val="00371CAB"/>
    <w:rsid w:val="003720ED"/>
    <w:rsid w:val="00372200"/>
    <w:rsid w:val="00374E68"/>
    <w:rsid w:val="00375726"/>
    <w:rsid w:val="00376CD4"/>
    <w:rsid w:val="00377438"/>
    <w:rsid w:val="0038256D"/>
    <w:rsid w:val="00384797"/>
    <w:rsid w:val="00384D18"/>
    <w:rsid w:val="00386E5C"/>
    <w:rsid w:val="00387602"/>
    <w:rsid w:val="00391A0D"/>
    <w:rsid w:val="00392AD8"/>
    <w:rsid w:val="00394632"/>
    <w:rsid w:val="00394AC9"/>
    <w:rsid w:val="00395167"/>
    <w:rsid w:val="00397A86"/>
    <w:rsid w:val="00397E92"/>
    <w:rsid w:val="003A0D9D"/>
    <w:rsid w:val="003A33E3"/>
    <w:rsid w:val="003A4FD6"/>
    <w:rsid w:val="003A5810"/>
    <w:rsid w:val="003A58AA"/>
    <w:rsid w:val="003A71D9"/>
    <w:rsid w:val="003A743D"/>
    <w:rsid w:val="003B27A7"/>
    <w:rsid w:val="003B3195"/>
    <w:rsid w:val="003B35F5"/>
    <w:rsid w:val="003B440E"/>
    <w:rsid w:val="003B5988"/>
    <w:rsid w:val="003C1A61"/>
    <w:rsid w:val="003C1A7F"/>
    <w:rsid w:val="003C71C8"/>
    <w:rsid w:val="003D19D5"/>
    <w:rsid w:val="003D2D26"/>
    <w:rsid w:val="003D55EC"/>
    <w:rsid w:val="003D6FF6"/>
    <w:rsid w:val="003D7E84"/>
    <w:rsid w:val="003E093F"/>
    <w:rsid w:val="003E1C44"/>
    <w:rsid w:val="003E2641"/>
    <w:rsid w:val="003E5FE9"/>
    <w:rsid w:val="003E65C9"/>
    <w:rsid w:val="003E6BA0"/>
    <w:rsid w:val="003E7680"/>
    <w:rsid w:val="003F02B2"/>
    <w:rsid w:val="003F1D51"/>
    <w:rsid w:val="003F2C9C"/>
    <w:rsid w:val="003F45C7"/>
    <w:rsid w:val="003F4890"/>
    <w:rsid w:val="003F64ED"/>
    <w:rsid w:val="003F6E3D"/>
    <w:rsid w:val="003F7881"/>
    <w:rsid w:val="003F7B8E"/>
    <w:rsid w:val="0040092E"/>
    <w:rsid w:val="00401EDF"/>
    <w:rsid w:val="00402AEB"/>
    <w:rsid w:val="00403525"/>
    <w:rsid w:val="004039F0"/>
    <w:rsid w:val="00404336"/>
    <w:rsid w:val="00404EB6"/>
    <w:rsid w:val="00406460"/>
    <w:rsid w:val="00406A38"/>
    <w:rsid w:val="00407067"/>
    <w:rsid w:val="00407AD9"/>
    <w:rsid w:val="004106D1"/>
    <w:rsid w:val="00412639"/>
    <w:rsid w:val="00413FE9"/>
    <w:rsid w:val="00415285"/>
    <w:rsid w:val="00422021"/>
    <w:rsid w:val="00424362"/>
    <w:rsid w:val="00424AD4"/>
    <w:rsid w:val="004251A9"/>
    <w:rsid w:val="00425F1A"/>
    <w:rsid w:val="00425FA9"/>
    <w:rsid w:val="00427E7B"/>
    <w:rsid w:val="00435509"/>
    <w:rsid w:val="00436025"/>
    <w:rsid w:val="00437540"/>
    <w:rsid w:val="0043756A"/>
    <w:rsid w:val="00437975"/>
    <w:rsid w:val="0044099E"/>
    <w:rsid w:val="00443810"/>
    <w:rsid w:val="00443CA4"/>
    <w:rsid w:val="00444D15"/>
    <w:rsid w:val="00444DC2"/>
    <w:rsid w:val="00445515"/>
    <w:rsid w:val="00445E18"/>
    <w:rsid w:val="0045130F"/>
    <w:rsid w:val="00451DF3"/>
    <w:rsid w:val="00452170"/>
    <w:rsid w:val="00452DC4"/>
    <w:rsid w:val="0045306C"/>
    <w:rsid w:val="0045425B"/>
    <w:rsid w:val="004543CC"/>
    <w:rsid w:val="0045495E"/>
    <w:rsid w:val="004556DF"/>
    <w:rsid w:val="0045670D"/>
    <w:rsid w:val="004612BD"/>
    <w:rsid w:val="004614BE"/>
    <w:rsid w:val="00461752"/>
    <w:rsid w:val="0046222A"/>
    <w:rsid w:val="004632E6"/>
    <w:rsid w:val="00463E49"/>
    <w:rsid w:val="00465A6A"/>
    <w:rsid w:val="00465A8C"/>
    <w:rsid w:val="004662A9"/>
    <w:rsid w:val="0047035C"/>
    <w:rsid w:val="0047129B"/>
    <w:rsid w:val="0047285A"/>
    <w:rsid w:val="00472AC0"/>
    <w:rsid w:val="004733BB"/>
    <w:rsid w:val="00476A6E"/>
    <w:rsid w:val="004777AE"/>
    <w:rsid w:val="004779B5"/>
    <w:rsid w:val="00480AFD"/>
    <w:rsid w:val="00480E4B"/>
    <w:rsid w:val="004825C6"/>
    <w:rsid w:val="004832CE"/>
    <w:rsid w:val="004837AB"/>
    <w:rsid w:val="0048532F"/>
    <w:rsid w:val="004855AC"/>
    <w:rsid w:val="00486CBB"/>
    <w:rsid w:val="00487725"/>
    <w:rsid w:val="00487AEB"/>
    <w:rsid w:val="00497CBE"/>
    <w:rsid w:val="004A289F"/>
    <w:rsid w:val="004A303C"/>
    <w:rsid w:val="004A3942"/>
    <w:rsid w:val="004A41D5"/>
    <w:rsid w:val="004A455D"/>
    <w:rsid w:val="004A60A4"/>
    <w:rsid w:val="004A60DF"/>
    <w:rsid w:val="004B0DBD"/>
    <w:rsid w:val="004B232E"/>
    <w:rsid w:val="004B2405"/>
    <w:rsid w:val="004B3557"/>
    <w:rsid w:val="004B4C51"/>
    <w:rsid w:val="004B5FCF"/>
    <w:rsid w:val="004B6222"/>
    <w:rsid w:val="004B6226"/>
    <w:rsid w:val="004B7B88"/>
    <w:rsid w:val="004C0B9C"/>
    <w:rsid w:val="004C242C"/>
    <w:rsid w:val="004C2881"/>
    <w:rsid w:val="004C3F69"/>
    <w:rsid w:val="004C4A5A"/>
    <w:rsid w:val="004C541B"/>
    <w:rsid w:val="004C5595"/>
    <w:rsid w:val="004C6D39"/>
    <w:rsid w:val="004D014F"/>
    <w:rsid w:val="004D5B1B"/>
    <w:rsid w:val="004D6813"/>
    <w:rsid w:val="004D7897"/>
    <w:rsid w:val="004E1B75"/>
    <w:rsid w:val="004E29D1"/>
    <w:rsid w:val="004E3019"/>
    <w:rsid w:val="004E37E9"/>
    <w:rsid w:val="004F3397"/>
    <w:rsid w:val="004F3D53"/>
    <w:rsid w:val="004F3F9F"/>
    <w:rsid w:val="004F68A9"/>
    <w:rsid w:val="00502C2B"/>
    <w:rsid w:val="005039CC"/>
    <w:rsid w:val="00503B34"/>
    <w:rsid w:val="00503CAC"/>
    <w:rsid w:val="00504667"/>
    <w:rsid w:val="00505E68"/>
    <w:rsid w:val="00506220"/>
    <w:rsid w:val="00507B6B"/>
    <w:rsid w:val="00511CEB"/>
    <w:rsid w:val="0051270C"/>
    <w:rsid w:val="00515706"/>
    <w:rsid w:val="00520140"/>
    <w:rsid w:val="0052055D"/>
    <w:rsid w:val="005212B1"/>
    <w:rsid w:val="00521331"/>
    <w:rsid w:val="005234E4"/>
    <w:rsid w:val="00523695"/>
    <w:rsid w:val="00524751"/>
    <w:rsid w:val="00525855"/>
    <w:rsid w:val="00527A13"/>
    <w:rsid w:val="00530D0A"/>
    <w:rsid w:val="00531C98"/>
    <w:rsid w:val="005336AE"/>
    <w:rsid w:val="00533845"/>
    <w:rsid w:val="00534EF5"/>
    <w:rsid w:val="00534F9C"/>
    <w:rsid w:val="00536F46"/>
    <w:rsid w:val="0054229B"/>
    <w:rsid w:val="0054254F"/>
    <w:rsid w:val="0054383D"/>
    <w:rsid w:val="005452FE"/>
    <w:rsid w:val="005456A4"/>
    <w:rsid w:val="00545862"/>
    <w:rsid w:val="005473E7"/>
    <w:rsid w:val="00550437"/>
    <w:rsid w:val="00553314"/>
    <w:rsid w:val="005540B9"/>
    <w:rsid w:val="005548BD"/>
    <w:rsid w:val="00554F2E"/>
    <w:rsid w:val="005557A1"/>
    <w:rsid w:val="00556A19"/>
    <w:rsid w:val="00557784"/>
    <w:rsid w:val="00560744"/>
    <w:rsid w:val="0056168A"/>
    <w:rsid w:val="00562116"/>
    <w:rsid w:val="0056303D"/>
    <w:rsid w:val="00564B00"/>
    <w:rsid w:val="00565CCB"/>
    <w:rsid w:val="00565F33"/>
    <w:rsid w:val="00570845"/>
    <w:rsid w:val="00570F82"/>
    <w:rsid w:val="005715E6"/>
    <w:rsid w:val="005719EC"/>
    <w:rsid w:val="00572022"/>
    <w:rsid w:val="005727D4"/>
    <w:rsid w:val="00572B38"/>
    <w:rsid w:val="005746A0"/>
    <w:rsid w:val="005749A7"/>
    <w:rsid w:val="00574C62"/>
    <w:rsid w:val="00574FA8"/>
    <w:rsid w:val="0057502B"/>
    <w:rsid w:val="005759D8"/>
    <w:rsid w:val="00580558"/>
    <w:rsid w:val="00581162"/>
    <w:rsid w:val="00581270"/>
    <w:rsid w:val="00582808"/>
    <w:rsid w:val="00584D91"/>
    <w:rsid w:val="00585F96"/>
    <w:rsid w:val="00586566"/>
    <w:rsid w:val="00592472"/>
    <w:rsid w:val="0059541B"/>
    <w:rsid w:val="00595890"/>
    <w:rsid w:val="00595DFB"/>
    <w:rsid w:val="005968B7"/>
    <w:rsid w:val="005A0203"/>
    <w:rsid w:val="005A0358"/>
    <w:rsid w:val="005A5899"/>
    <w:rsid w:val="005A5968"/>
    <w:rsid w:val="005A64CD"/>
    <w:rsid w:val="005A64FE"/>
    <w:rsid w:val="005A6E26"/>
    <w:rsid w:val="005A7100"/>
    <w:rsid w:val="005B073D"/>
    <w:rsid w:val="005B143B"/>
    <w:rsid w:val="005B2CE0"/>
    <w:rsid w:val="005B4AA4"/>
    <w:rsid w:val="005B5266"/>
    <w:rsid w:val="005C0F88"/>
    <w:rsid w:val="005C4E2D"/>
    <w:rsid w:val="005C5317"/>
    <w:rsid w:val="005D106F"/>
    <w:rsid w:val="005D2CAC"/>
    <w:rsid w:val="005D3DEE"/>
    <w:rsid w:val="005D4D8A"/>
    <w:rsid w:val="005D69AA"/>
    <w:rsid w:val="005D7578"/>
    <w:rsid w:val="005E0FE9"/>
    <w:rsid w:val="005E1132"/>
    <w:rsid w:val="005E173B"/>
    <w:rsid w:val="005E2FA8"/>
    <w:rsid w:val="005E627E"/>
    <w:rsid w:val="005E6A79"/>
    <w:rsid w:val="005F5711"/>
    <w:rsid w:val="005F638C"/>
    <w:rsid w:val="005F6D4A"/>
    <w:rsid w:val="006007D6"/>
    <w:rsid w:val="006017BB"/>
    <w:rsid w:val="00603A61"/>
    <w:rsid w:val="00603B17"/>
    <w:rsid w:val="006105D6"/>
    <w:rsid w:val="00611B0E"/>
    <w:rsid w:val="00612FE3"/>
    <w:rsid w:val="00616AB8"/>
    <w:rsid w:val="00617EAE"/>
    <w:rsid w:val="006200EC"/>
    <w:rsid w:val="00621CE5"/>
    <w:rsid w:val="00623154"/>
    <w:rsid w:val="00623AE2"/>
    <w:rsid w:val="00624CE3"/>
    <w:rsid w:val="00626EFE"/>
    <w:rsid w:val="006303F8"/>
    <w:rsid w:val="00631007"/>
    <w:rsid w:val="0063122B"/>
    <w:rsid w:val="00633A90"/>
    <w:rsid w:val="0063422A"/>
    <w:rsid w:val="00634A76"/>
    <w:rsid w:val="00635F13"/>
    <w:rsid w:val="00636F5B"/>
    <w:rsid w:val="00640263"/>
    <w:rsid w:val="00641585"/>
    <w:rsid w:val="006419FF"/>
    <w:rsid w:val="0064310B"/>
    <w:rsid w:val="00643D50"/>
    <w:rsid w:val="00643EA4"/>
    <w:rsid w:val="006446A6"/>
    <w:rsid w:val="006450C2"/>
    <w:rsid w:val="00645213"/>
    <w:rsid w:val="00645C03"/>
    <w:rsid w:val="00646424"/>
    <w:rsid w:val="00651690"/>
    <w:rsid w:val="006526A1"/>
    <w:rsid w:val="00653354"/>
    <w:rsid w:val="00653419"/>
    <w:rsid w:val="00653845"/>
    <w:rsid w:val="006559AC"/>
    <w:rsid w:val="00656B85"/>
    <w:rsid w:val="00656CBC"/>
    <w:rsid w:val="00656EA7"/>
    <w:rsid w:val="0065733C"/>
    <w:rsid w:val="00657610"/>
    <w:rsid w:val="006605C7"/>
    <w:rsid w:val="0066117F"/>
    <w:rsid w:val="00662DF2"/>
    <w:rsid w:val="00664844"/>
    <w:rsid w:val="00666E06"/>
    <w:rsid w:val="006678B8"/>
    <w:rsid w:val="00670776"/>
    <w:rsid w:val="00670D7F"/>
    <w:rsid w:val="00672058"/>
    <w:rsid w:val="006721D7"/>
    <w:rsid w:val="006726FB"/>
    <w:rsid w:val="00673220"/>
    <w:rsid w:val="00673839"/>
    <w:rsid w:val="00674E83"/>
    <w:rsid w:val="00675F2D"/>
    <w:rsid w:val="0067660E"/>
    <w:rsid w:val="006771FC"/>
    <w:rsid w:val="0067773F"/>
    <w:rsid w:val="00681332"/>
    <w:rsid w:val="0068626A"/>
    <w:rsid w:val="00686D7C"/>
    <w:rsid w:val="0068746E"/>
    <w:rsid w:val="00687949"/>
    <w:rsid w:val="00687FC1"/>
    <w:rsid w:val="00692632"/>
    <w:rsid w:val="00694C8F"/>
    <w:rsid w:val="00695DB2"/>
    <w:rsid w:val="0069680F"/>
    <w:rsid w:val="00696EFF"/>
    <w:rsid w:val="006A35B8"/>
    <w:rsid w:val="006A5088"/>
    <w:rsid w:val="006A5E10"/>
    <w:rsid w:val="006A60F3"/>
    <w:rsid w:val="006A64E5"/>
    <w:rsid w:val="006B1174"/>
    <w:rsid w:val="006B1587"/>
    <w:rsid w:val="006B1E1F"/>
    <w:rsid w:val="006B2120"/>
    <w:rsid w:val="006B2CDB"/>
    <w:rsid w:val="006B2FB5"/>
    <w:rsid w:val="006B3FEE"/>
    <w:rsid w:val="006B669A"/>
    <w:rsid w:val="006B7013"/>
    <w:rsid w:val="006C19B4"/>
    <w:rsid w:val="006C21D2"/>
    <w:rsid w:val="006C2585"/>
    <w:rsid w:val="006C45DA"/>
    <w:rsid w:val="006C7DDE"/>
    <w:rsid w:val="006D0547"/>
    <w:rsid w:val="006D1A86"/>
    <w:rsid w:val="006D3EC5"/>
    <w:rsid w:val="006D45E1"/>
    <w:rsid w:val="006D4755"/>
    <w:rsid w:val="006D7A15"/>
    <w:rsid w:val="006E0234"/>
    <w:rsid w:val="006E6F24"/>
    <w:rsid w:val="006E719B"/>
    <w:rsid w:val="006E7387"/>
    <w:rsid w:val="006F13BE"/>
    <w:rsid w:val="006F291D"/>
    <w:rsid w:val="006F45D6"/>
    <w:rsid w:val="006F507E"/>
    <w:rsid w:val="006F55BB"/>
    <w:rsid w:val="007044DA"/>
    <w:rsid w:val="00704D5E"/>
    <w:rsid w:val="00705713"/>
    <w:rsid w:val="00707BDE"/>
    <w:rsid w:val="00707DCB"/>
    <w:rsid w:val="00710816"/>
    <w:rsid w:val="00711521"/>
    <w:rsid w:val="00713DE8"/>
    <w:rsid w:val="00713FE4"/>
    <w:rsid w:val="00715B84"/>
    <w:rsid w:val="00715FAC"/>
    <w:rsid w:val="00717D11"/>
    <w:rsid w:val="00722800"/>
    <w:rsid w:val="00723AD0"/>
    <w:rsid w:val="00727B39"/>
    <w:rsid w:val="007319AA"/>
    <w:rsid w:val="00734F11"/>
    <w:rsid w:val="00735911"/>
    <w:rsid w:val="00735F67"/>
    <w:rsid w:val="00737174"/>
    <w:rsid w:val="00740F76"/>
    <w:rsid w:val="00743D5B"/>
    <w:rsid w:val="00744650"/>
    <w:rsid w:val="0075020C"/>
    <w:rsid w:val="00752565"/>
    <w:rsid w:val="00752662"/>
    <w:rsid w:val="007545DD"/>
    <w:rsid w:val="007560F0"/>
    <w:rsid w:val="007565E0"/>
    <w:rsid w:val="00756F4D"/>
    <w:rsid w:val="00757C4D"/>
    <w:rsid w:val="00760F9F"/>
    <w:rsid w:val="00763141"/>
    <w:rsid w:val="007652CA"/>
    <w:rsid w:val="007656DE"/>
    <w:rsid w:val="007667EC"/>
    <w:rsid w:val="00770756"/>
    <w:rsid w:val="00771460"/>
    <w:rsid w:val="00771DF1"/>
    <w:rsid w:val="007812D1"/>
    <w:rsid w:val="00781671"/>
    <w:rsid w:val="007852B0"/>
    <w:rsid w:val="0078572B"/>
    <w:rsid w:val="00787D01"/>
    <w:rsid w:val="0079058D"/>
    <w:rsid w:val="00790A31"/>
    <w:rsid w:val="0079215A"/>
    <w:rsid w:val="00792C43"/>
    <w:rsid w:val="007952DD"/>
    <w:rsid w:val="007973A2"/>
    <w:rsid w:val="00797404"/>
    <w:rsid w:val="007A0784"/>
    <w:rsid w:val="007A1151"/>
    <w:rsid w:val="007A122F"/>
    <w:rsid w:val="007A1919"/>
    <w:rsid w:val="007A5FB2"/>
    <w:rsid w:val="007A6598"/>
    <w:rsid w:val="007A7C8B"/>
    <w:rsid w:val="007B2107"/>
    <w:rsid w:val="007B2C3C"/>
    <w:rsid w:val="007B51A1"/>
    <w:rsid w:val="007B5209"/>
    <w:rsid w:val="007B5C03"/>
    <w:rsid w:val="007C0858"/>
    <w:rsid w:val="007C4095"/>
    <w:rsid w:val="007C4099"/>
    <w:rsid w:val="007C4A52"/>
    <w:rsid w:val="007C57CD"/>
    <w:rsid w:val="007C782F"/>
    <w:rsid w:val="007D021B"/>
    <w:rsid w:val="007D132E"/>
    <w:rsid w:val="007D28CF"/>
    <w:rsid w:val="007D3BCC"/>
    <w:rsid w:val="007D4B95"/>
    <w:rsid w:val="007D4C79"/>
    <w:rsid w:val="007D5722"/>
    <w:rsid w:val="007D703B"/>
    <w:rsid w:val="007D7B79"/>
    <w:rsid w:val="007E0B71"/>
    <w:rsid w:val="007E21EC"/>
    <w:rsid w:val="007E2BDE"/>
    <w:rsid w:val="007E4A0D"/>
    <w:rsid w:val="007E5047"/>
    <w:rsid w:val="007E5A1F"/>
    <w:rsid w:val="007E63FA"/>
    <w:rsid w:val="007F1156"/>
    <w:rsid w:val="007F2A84"/>
    <w:rsid w:val="007F2B5D"/>
    <w:rsid w:val="007F3581"/>
    <w:rsid w:val="007F6644"/>
    <w:rsid w:val="007F72A8"/>
    <w:rsid w:val="007F7C4B"/>
    <w:rsid w:val="0080180A"/>
    <w:rsid w:val="00801DF0"/>
    <w:rsid w:val="00804E4E"/>
    <w:rsid w:val="00805AF2"/>
    <w:rsid w:val="008061A5"/>
    <w:rsid w:val="0081067C"/>
    <w:rsid w:val="00810E47"/>
    <w:rsid w:val="00810E9A"/>
    <w:rsid w:val="008134E4"/>
    <w:rsid w:val="0081374A"/>
    <w:rsid w:val="008164E0"/>
    <w:rsid w:val="00817F1B"/>
    <w:rsid w:val="00820CDF"/>
    <w:rsid w:val="0082170C"/>
    <w:rsid w:val="00822D82"/>
    <w:rsid w:val="0082323A"/>
    <w:rsid w:val="00823656"/>
    <w:rsid w:val="00825EF0"/>
    <w:rsid w:val="00826192"/>
    <w:rsid w:val="00831928"/>
    <w:rsid w:val="00832F8E"/>
    <w:rsid w:val="00833D31"/>
    <w:rsid w:val="008361C3"/>
    <w:rsid w:val="00837E60"/>
    <w:rsid w:val="00841D0C"/>
    <w:rsid w:val="00841E0F"/>
    <w:rsid w:val="00842F1F"/>
    <w:rsid w:val="00844751"/>
    <w:rsid w:val="008447F2"/>
    <w:rsid w:val="00845460"/>
    <w:rsid w:val="0084592A"/>
    <w:rsid w:val="00847124"/>
    <w:rsid w:val="00850D9A"/>
    <w:rsid w:val="00851089"/>
    <w:rsid w:val="008530B9"/>
    <w:rsid w:val="00854D50"/>
    <w:rsid w:val="00860888"/>
    <w:rsid w:val="0086170A"/>
    <w:rsid w:val="00861B14"/>
    <w:rsid w:val="00864C89"/>
    <w:rsid w:val="00865477"/>
    <w:rsid w:val="0087292C"/>
    <w:rsid w:val="0087453A"/>
    <w:rsid w:val="00874B9F"/>
    <w:rsid w:val="00874EED"/>
    <w:rsid w:val="008751D7"/>
    <w:rsid w:val="00875DE7"/>
    <w:rsid w:val="0088309F"/>
    <w:rsid w:val="008832C4"/>
    <w:rsid w:val="00883458"/>
    <w:rsid w:val="00884187"/>
    <w:rsid w:val="00885691"/>
    <w:rsid w:val="00890451"/>
    <w:rsid w:val="00890A41"/>
    <w:rsid w:val="00895AAA"/>
    <w:rsid w:val="00896E66"/>
    <w:rsid w:val="008974D5"/>
    <w:rsid w:val="00897FD3"/>
    <w:rsid w:val="008A1044"/>
    <w:rsid w:val="008A2394"/>
    <w:rsid w:val="008A3670"/>
    <w:rsid w:val="008A4E49"/>
    <w:rsid w:val="008A4E9F"/>
    <w:rsid w:val="008A5924"/>
    <w:rsid w:val="008A652A"/>
    <w:rsid w:val="008A6BF2"/>
    <w:rsid w:val="008A7545"/>
    <w:rsid w:val="008A7687"/>
    <w:rsid w:val="008B1DDD"/>
    <w:rsid w:val="008B2B87"/>
    <w:rsid w:val="008B2F47"/>
    <w:rsid w:val="008B3998"/>
    <w:rsid w:val="008B477D"/>
    <w:rsid w:val="008B5597"/>
    <w:rsid w:val="008B7445"/>
    <w:rsid w:val="008B75DB"/>
    <w:rsid w:val="008C0C96"/>
    <w:rsid w:val="008C10FA"/>
    <w:rsid w:val="008C28D6"/>
    <w:rsid w:val="008C2C5E"/>
    <w:rsid w:val="008C3050"/>
    <w:rsid w:val="008C432F"/>
    <w:rsid w:val="008C5493"/>
    <w:rsid w:val="008C5A12"/>
    <w:rsid w:val="008C5DA9"/>
    <w:rsid w:val="008C6A89"/>
    <w:rsid w:val="008C79D1"/>
    <w:rsid w:val="008D228A"/>
    <w:rsid w:val="008D35AB"/>
    <w:rsid w:val="008D56DC"/>
    <w:rsid w:val="008D69E8"/>
    <w:rsid w:val="008E007A"/>
    <w:rsid w:val="008E2128"/>
    <w:rsid w:val="008E2D79"/>
    <w:rsid w:val="008E4E6D"/>
    <w:rsid w:val="008E4ED4"/>
    <w:rsid w:val="008E593B"/>
    <w:rsid w:val="008E5A3F"/>
    <w:rsid w:val="008E60A1"/>
    <w:rsid w:val="008E6C07"/>
    <w:rsid w:val="008F07A8"/>
    <w:rsid w:val="008F1146"/>
    <w:rsid w:val="008F32EF"/>
    <w:rsid w:val="008F3F39"/>
    <w:rsid w:val="008F4E95"/>
    <w:rsid w:val="008F738A"/>
    <w:rsid w:val="008F7EE4"/>
    <w:rsid w:val="0090216B"/>
    <w:rsid w:val="00903AF4"/>
    <w:rsid w:val="009048CA"/>
    <w:rsid w:val="00906472"/>
    <w:rsid w:val="009068B5"/>
    <w:rsid w:val="009072E8"/>
    <w:rsid w:val="00907682"/>
    <w:rsid w:val="00907FDA"/>
    <w:rsid w:val="0091213A"/>
    <w:rsid w:val="009123EF"/>
    <w:rsid w:val="009125C8"/>
    <w:rsid w:val="00912CDC"/>
    <w:rsid w:val="00914B80"/>
    <w:rsid w:val="00915966"/>
    <w:rsid w:val="00916CCF"/>
    <w:rsid w:val="00916CEF"/>
    <w:rsid w:val="00921A8D"/>
    <w:rsid w:val="009239C5"/>
    <w:rsid w:val="009257DB"/>
    <w:rsid w:val="0092787E"/>
    <w:rsid w:val="00927B54"/>
    <w:rsid w:val="009304AB"/>
    <w:rsid w:val="00934387"/>
    <w:rsid w:val="00934CE1"/>
    <w:rsid w:val="00937B91"/>
    <w:rsid w:val="009402B1"/>
    <w:rsid w:val="00942202"/>
    <w:rsid w:val="0094229E"/>
    <w:rsid w:val="009422B9"/>
    <w:rsid w:val="0094336C"/>
    <w:rsid w:val="00947C31"/>
    <w:rsid w:val="00952C19"/>
    <w:rsid w:val="0095449B"/>
    <w:rsid w:val="00954E9D"/>
    <w:rsid w:val="00955292"/>
    <w:rsid w:val="009561E1"/>
    <w:rsid w:val="009566DF"/>
    <w:rsid w:val="00956BE0"/>
    <w:rsid w:val="00963C1F"/>
    <w:rsid w:val="009669AC"/>
    <w:rsid w:val="0096765E"/>
    <w:rsid w:val="00971CF8"/>
    <w:rsid w:val="00975C20"/>
    <w:rsid w:val="0097712B"/>
    <w:rsid w:val="00977BED"/>
    <w:rsid w:val="00977C9D"/>
    <w:rsid w:val="00982293"/>
    <w:rsid w:val="009848F8"/>
    <w:rsid w:val="0098570E"/>
    <w:rsid w:val="00987B37"/>
    <w:rsid w:val="00991D8E"/>
    <w:rsid w:val="009A1AD8"/>
    <w:rsid w:val="009A1E74"/>
    <w:rsid w:val="009A3B53"/>
    <w:rsid w:val="009A4137"/>
    <w:rsid w:val="009A5B6B"/>
    <w:rsid w:val="009A690C"/>
    <w:rsid w:val="009A7369"/>
    <w:rsid w:val="009B0A7B"/>
    <w:rsid w:val="009B2734"/>
    <w:rsid w:val="009B3E22"/>
    <w:rsid w:val="009B42AA"/>
    <w:rsid w:val="009B4456"/>
    <w:rsid w:val="009B4D86"/>
    <w:rsid w:val="009B5142"/>
    <w:rsid w:val="009B5305"/>
    <w:rsid w:val="009B5893"/>
    <w:rsid w:val="009B7177"/>
    <w:rsid w:val="009B7188"/>
    <w:rsid w:val="009B78CA"/>
    <w:rsid w:val="009C3139"/>
    <w:rsid w:val="009C449D"/>
    <w:rsid w:val="009C4F84"/>
    <w:rsid w:val="009C70D7"/>
    <w:rsid w:val="009C7705"/>
    <w:rsid w:val="009C7DED"/>
    <w:rsid w:val="009C7F06"/>
    <w:rsid w:val="009D02B6"/>
    <w:rsid w:val="009D0F62"/>
    <w:rsid w:val="009D3A3E"/>
    <w:rsid w:val="009D4640"/>
    <w:rsid w:val="009D6D8F"/>
    <w:rsid w:val="009E0463"/>
    <w:rsid w:val="009E053A"/>
    <w:rsid w:val="009E1D03"/>
    <w:rsid w:val="009E2F70"/>
    <w:rsid w:val="009E3028"/>
    <w:rsid w:val="009E3A47"/>
    <w:rsid w:val="009E4020"/>
    <w:rsid w:val="009E58C7"/>
    <w:rsid w:val="009F1B0A"/>
    <w:rsid w:val="009F1D45"/>
    <w:rsid w:val="009F2063"/>
    <w:rsid w:val="009F2230"/>
    <w:rsid w:val="009F297E"/>
    <w:rsid w:val="009F2D95"/>
    <w:rsid w:val="009F3DDB"/>
    <w:rsid w:val="009F411E"/>
    <w:rsid w:val="009F52EB"/>
    <w:rsid w:val="009F5349"/>
    <w:rsid w:val="009F681B"/>
    <w:rsid w:val="009F68D4"/>
    <w:rsid w:val="009F6950"/>
    <w:rsid w:val="009F6FFC"/>
    <w:rsid w:val="009F7206"/>
    <w:rsid w:val="00A00C4F"/>
    <w:rsid w:val="00A0103E"/>
    <w:rsid w:val="00A01C1A"/>
    <w:rsid w:val="00A03770"/>
    <w:rsid w:val="00A05C48"/>
    <w:rsid w:val="00A05CFE"/>
    <w:rsid w:val="00A06121"/>
    <w:rsid w:val="00A0723C"/>
    <w:rsid w:val="00A0772D"/>
    <w:rsid w:val="00A07B3B"/>
    <w:rsid w:val="00A10739"/>
    <w:rsid w:val="00A107FA"/>
    <w:rsid w:val="00A11B1F"/>
    <w:rsid w:val="00A11C7F"/>
    <w:rsid w:val="00A11DF0"/>
    <w:rsid w:val="00A12CFF"/>
    <w:rsid w:val="00A1405D"/>
    <w:rsid w:val="00A14F28"/>
    <w:rsid w:val="00A15840"/>
    <w:rsid w:val="00A15D33"/>
    <w:rsid w:val="00A2076A"/>
    <w:rsid w:val="00A20B68"/>
    <w:rsid w:val="00A24190"/>
    <w:rsid w:val="00A25691"/>
    <w:rsid w:val="00A259C5"/>
    <w:rsid w:val="00A27321"/>
    <w:rsid w:val="00A31701"/>
    <w:rsid w:val="00A3480D"/>
    <w:rsid w:val="00A35D22"/>
    <w:rsid w:val="00A374FB"/>
    <w:rsid w:val="00A4000E"/>
    <w:rsid w:val="00A41BF1"/>
    <w:rsid w:val="00A4213E"/>
    <w:rsid w:val="00A45172"/>
    <w:rsid w:val="00A456AA"/>
    <w:rsid w:val="00A461F4"/>
    <w:rsid w:val="00A463C0"/>
    <w:rsid w:val="00A467DF"/>
    <w:rsid w:val="00A478CF"/>
    <w:rsid w:val="00A47ABD"/>
    <w:rsid w:val="00A47FC5"/>
    <w:rsid w:val="00A50D1F"/>
    <w:rsid w:val="00A52F6A"/>
    <w:rsid w:val="00A53705"/>
    <w:rsid w:val="00A53E1A"/>
    <w:rsid w:val="00A56161"/>
    <w:rsid w:val="00A573C2"/>
    <w:rsid w:val="00A5789D"/>
    <w:rsid w:val="00A61668"/>
    <w:rsid w:val="00A666EA"/>
    <w:rsid w:val="00A677FC"/>
    <w:rsid w:val="00A678BC"/>
    <w:rsid w:val="00A67BC9"/>
    <w:rsid w:val="00A723F7"/>
    <w:rsid w:val="00A745BF"/>
    <w:rsid w:val="00A7474F"/>
    <w:rsid w:val="00A74F92"/>
    <w:rsid w:val="00A7585E"/>
    <w:rsid w:val="00A75BFC"/>
    <w:rsid w:val="00A75DBC"/>
    <w:rsid w:val="00A75FE0"/>
    <w:rsid w:val="00A76668"/>
    <w:rsid w:val="00A776E9"/>
    <w:rsid w:val="00A82B3C"/>
    <w:rsid w:val="00A848F6"/>
    <w:rsid w:val="00A860AE"/>
    <w:rsid w:val="00A86865"/>
    <w:rsid w:val="00A86DA7"/>
    <w:rsid w:val="00A86F66"/>
    <w:rsid w:val="00A90BCD"/>
    <w:rsid w:val="00A95059"/>
    <w:rsid w:val="00A95CF7"/>
    <w:rsid w:val="00A9791B"/>
    <w:rsid w:val="00AA07E2"/>
    <w:rsid w:val="00AA135F"/>
    <w:rsid w:val="00AA328F"/>
    <w:rsid w:val="00AA35B4"/>
    <w:rsid w:val="00AA7901"/>
    <w:rsid w:val="00AA7A23"/>
    <w:rsid w:val="00AB0C3D"/>
    <w:rsid w:val="00AB2A1F"/>
    <w:rsid w:val="00AB380B"/>
    <w:rsid w:val="00AB433B"/>
    <w:rsid w:val="00AB4BCB"/>
    <w:rsid w:val="00AB551F"/>
    <w:rsid w:val="00AB7CE1"/>
    <w:rsid w:val="00AC0B8D"/>
    <w:rsid w:val="00AC4498"/>
    <w:rsid w:val="00AC51C4"/>
    <w:rsid w:val="00AD07E9"/>
    <w:rsid w:val="00AD4A55"/>
    <w:rsid w:val="00AD4AEA"/>
    <w:rsid w:val="00AD528C"/>
    <w:rsid w:val="00AD63DB"/>
    <w:rsid w:val="00AE0DCA"/>
    <w:rsid w:val="00AE2E33"/>
    <w:rsid w:val="00AE7341"/>
    <w:rsid w:val="00AF1D28"/>
    <w:rsid w:val="00AF1DE6"/>
    <w:rsid w:val="00AF3EC1"/>
    <w:rsid w:val="00AF44AF"/>
    <w:rsid w:val="00AF4F67"/>
    <w:rsid w:val="00AF53F0"/>
    <w:rsid w:val="00AF5621"/>
    <w:rsid w:val="00B0032B"/>
    <w:rsid w:val="00B00CB1"/>
    <w:rsid w:val="00B021EF"/>
    <w:rsid w:val="00B04B2A"/>
    <w:rsid w:val="00B06149"/>
    <w:rsid w:val="00B115B5"/>
    <w:rsid w:val="00B115D0"/>
    <w:rsid w:val="00B13C3A"/>
    <w:rsid w:val="00B15208"/>
    <w:rsid w:val="00B15B83"/>
    <w:rsid w:val="00B16A64"/>
    <w:rsid w:val="00B223EB"/>
    <w:rsid w:val="00B23B86"/>
    <w:rsid w:val="00B23F8F"/>
    <w:rsid w:val="00B25111"/>
    <w:rsid w:val="00B2599B"/>
    <w:rsid w:val="00B25A49"/>
    <w:rsid w:val="00B27BFD"/>
    <w:rsid w:val="00B31260"/>
    <w:rsid w:val="00B3195A"/>
    <w:rsid w:val="00B31994"/>
    <w:rsid w:val="00B319F8"/>
    <w:rsid w:val="00B33C07"/>
    <w:rsid w:val="00B3546D"/>
    <w:rsid w:val="00B3622E"/>
    <w:rsid w:val="00B40722"/>
    <w:rsid w:val="00B40890"/>
    <w:rsid w:val="00B41CC9"/>
    <w:rsid w:val="00B43465"/>
    <w:rsid w:val="00B43976"/>
    <w:rsid w:val="00B43D3B"/>
    <w:rsid w:val="00B440B2"/>
    <w:rsid w:val="00B46B4C"/>
    <w:rsid w:val="00B509FB"/>
    <w:rsid w:val="00B50FF5"/>
    <w:rsid w:val="00B516DB"/>
    <w:rsid w:val="00B52A17"/>
    <w:rsid w:val="00B52F1B"/>
    <w:rsid w:val="00B5458B"/>
    <w:rsid w:val="00B5520A"/>
    <w:rsid w:val="00B55987"/>
    <w:rsid w:val="00B56FBC"/>
    <w:rsid w:val="00B57EE4"/>
    <w:rsid w:val="00B62302"/>
    <w:rsid w:val="00B632A3"/>
    <w:rsid w:val="00B64CA7"/>
    <w:rsid w:val="00B6722B"/>
    <w:rsid w:val="00B67622"/>
    <w:rsid w:val="00B70FC8"/>
    <w:rsid w:val="00B712D0"/>
    <w:rsid w:val="00B71713"/>
    <w:rsid w:val="00B722C7"/>
    <w:rsid w:val="00B74CE3"/>
    <w:rsid w:val="00B756A9"/>
    <w:rsid w:val="00B758E9"/>
    <w:rsid w:val="00B75FAB"/>
    <w:rsid w:val="00B76575"/>
    <w:rsid w:val="00B76F4B"/>
    <w:rsid w:val="00B81520"/>
    <w:rsid w:val="00B8184B"/>
    <w:rsid w:val="00B818EB"/>
    <w:rsid w:val="00B84473"/>
    <w:rsid w:val="00B8465B"/>
    <w:rsid w:val="00B84FF5"/>
    <w:rsid w:val="00B8503D"/>
    <w:rsid w:val="00B87D57"/>
    <w:rsid w:val="00B923BE"/>
    <w:rsid w:val="00B9292C"/>
    <w:rsid w:val="00B937BE"/>
    <w:rsid w:val="00B93D57"/>
    <w:rsid w:val="00B95B41"/>
    <w:rsid w:val="00B96CE1"/>
    <w:rsid w:val="00BA0CE5"/>
    <w:rsid w:val="00BA2CD0"/>
    <w:rsid w:val="00BA3412"/>
    <w:rsid w:val="00BA525D"/>
    <w:rsid w:val="00BA657E"/>
    <w:rsid w:val="00BA6835"/>
    <w:rsid w:val="00BA7AF7"/>
    <w:rsid w:val="00BB0B79"/>
    <w:rsid w:val="00BB3A3A"/>
    <w:rsid w:val="00BB61CF"/>
    <w:rsid w:val="00BB68CD"/>
    <w:rsid w:val="00BB7397"/>
    <w:rsid w:val="00BB788F"/>
    <w:rsid w:val="00BC0222"/>
    <w:rsid w:val="00BC3F5B"/>
    <w:rsid w:val="00BC4231"/>
    <w:rsid w:val="00BC528F"/>
    <w:rsid w:val="00BC55EF"/>
    <w:rsid w:val="00BC5649"/>
    <w:rsid w:val="00BC7204"/>
    <w:rsid w:val="00BC7B08"/>
    <w:rsid w:val="00BD05CA"/>
    <w:rsid w:val="00BD1864"/>
    <w:rsid w:val="00BD3728"/>
    <w:rsid w:val="00BD3F80"/>
    <w:rsid w:val="00BD4968"/>
    <w:rsid w:val="00BD6EEE"/>
    <w:rsid w:val="00BE05D8"/>
    <w:rsid w:val="00BE09F3"/>
    <w:rsid w:val="00BE0C68"/>
    <w:rsid w:val="00BE320E"/>
    <w:rsid w:val="00BE3636"/>
    <w:rsid w:val="00BE4343"/>
    <w:rsid w:val="00BE44FA"/>
    <w:rsid w:val="00BE4BE4"/>
    <w:rsid w:val="00BE517A"/>
    <w:rsid w:val="00BE6446"/>
    <w:rsid w:val="00BF1C44"/>
    <w:rsid w:val="00BF2977"/>
    <w:rsid w:val="00BF309E"/>
    <w:rsid w:val="00BF3978"/>
    <w:rsid w:val="00BF3BC6"/>
    <w:rsid w:val="00BF41FA"/>
    <w:rsid w:val="00BF5CC3"/>
    <w:rsid w:val="00BF6E9C"/>
    <w:rsid w:val="00BF74B8"/>
    <w:rsid w:val="00C01058"/>
    <w:rsid w:val="00C0149B"/>
    <w:rsid w:val="00C01D30"/>
    <w:rsid w:val="00C02558"/>
    <w:rsid w:val="00C04C2C"/>
    <w:rsid w:val="00C05976"/>
    <w:rsid w:val="00C06827"/>
    <w:rsid w:val="00C11782"/>
    <w:rsid w:val="00C14961"/>
    <w:rsid w:val="00C1604E"/>
    <w:rsid w:val="00C17737"/>
    <w:rsid w:val="00C17B13"/>
    <w:rsid w:val="00C20ACF"/>
    <w:rsid w:val="00C21D87"/>
    <w:rsid w:val="00C23677"/>
    <w:rsid w:val="00C24972"/>
    <w:rsid w:val="00C24B96"/>
    <w:rsid w:val="00C24ECD"/>
    <w:rsid w:val="00C26649"/>
    <w:rsid w:val="00C267DD"/>
    <w:rsid w:val="00C3055C"/>
    <w:rsid w:val="00C3125C"/>
    <w:rsid w:val="00C31A86"/>
    <w:rsid w:val="00C3226E"/>
    <w:rsid w:val="00C33018"/>
    <w:rsid w:val="00C3434D"/>
    <w:rsid w:val="00C36450"/>
    <w:rsid w:val="00C37452"/>
    <w:rsid w:val="00C37760"/>
    <w:rsid w:val="00C40835"/>
    <w:rsid w:val="00C40D44"/>
    <w:rsid w:val="00C41B42"/>
    <w:rsid w:val="00C439BF"/>
    <w:rsid w:val="00C4486F"/>
    <w:rsid w:val="00C45455"/>
    <w:rsid w:val="00C45CF2"/>
    <w:rsid w:val="00C461E6"/>
    <w:rsid w:val="00C5021D"/>
    <w:rsid w:val="00C52487"/>
    <w:rsid w:val="00C53E8C"/>
    <w:rsid w:val="00C541AC"/>
    <w:rsid w:val="00C553BE"/>
    <w:rsid w:val="00C5750D"/>
    <w:rsid w:val="00C57856"/>
    <w:rsid w:val="00C5785D"/>
    <w:rsid w:val="00C62EE0"/>
    <w:rsid w:val="00C63A40"/>
    <w:rsid w:val="00C65542"/>
    <w:rsid w:val="00C6663F"/>
    <w:rsid w:val="00C66996"/>
    <w:rsid w:val="00C67598"/>
    <w:rsid w:val="00C71E4B"/>
    <w:rsid w:val="00C722E4"/>
    <w:rsid w:val="00C74370"/>
    <w:rsid w:val="00C772C8"/>
    <w:rsid w:val="00C77E43"/>
    <w:rsid w:val="00C826AF"/>
    <w:rsid w:val="00C82D8E"/>
    <w:rsid w:val="00C83002"/>
    <w:rsid w:val="00C83E55"/>
    <w:rsid w:val="00C8455C"/>
    <w:rsid w:val="00C85131"/>
    <w:rsid w:val="00C861C1"/>
    <w:rsid w:val="00C91DF4"/>
    <w:rsid w:val="00C922F6"/>
    <w:rsid w:val="00C949E1"/>
    <w:rsid w:val="00C94C21"/>
    <w:rsid w:val="00C95269"/>
    <w:rsid w:val="00C9570F"/>
    <w:rsid w:val="00C967E5"/>
    <w:rsid w:val="00C97483"/>
    <w:rsid w:val="00CA0795"/>
    <w:rsid w:val="00CA13C3"/>
    <w:rsid w:val="00CA19D7"/>
    <w:rsid w:val="00CA207A"/>
    <w:rsid w:val="00CA2C99"/>
    <w:rsid w:val="00CA2CE9"/>
    <w:rsid w:val="00CA3654"/>
    <w:rsid w:val="00CA3B03"/>
    <w:rsid w:val="00CA44AB"/>
    <w:rsid w:val="00CA6069"/>
    <w:rsid w:val="00CB0270"/>
    <w:rsid w:val="00CB2573"/>
    <w:rsid w:val="00CB4A5A"/>
    <w:rsid w:val="00CB6196"/>
    <w:rsid w:val="00CB6BCB"/>
    <w:rsid w:val="00CB7251"/>
    <w:rsid w:val="00CC14E4"/>
    <w:rsid w:val="00CC16AA"/>
    <w:rsid w:val="00CC353E"/>
    <w:rsid w:val="00CC3C46"/>
    <w:rsid w:val="00CC4507"/>
    <w:rsid w:val="00CC4647"/>
    <w:rsid w:val="00CC6303"/>
    <w:rsid w:val="00CC74E5"/>
    <w:rsid w:val="00CD1B39"/>
    <w:rsid w:val="00CD1C1A"/>
    <w:rsid w:val="00CD1E1F"/>
    <w:rsid w:val="00CD31C3"/>
    <w:rsid w:val="00CD424F"/>
    <w:rsid w:val="00CD48F4"/>
    <w:rsid w:val="00CD6D5A"/>
    <w:rsid w:val="00CD7164"/>
    <w:rsid w:val="00CD740C"/>
    <w:rsid w:val="00CE00A3"/>
    <w:rsid w:val="00CE0325"/>
    <w:rsid w:val="00CE0D9D"/>
    <w:rsid w:val="00CE14D4"/>
    <w:rsid w:val="00CE2B42"/>
    <w:rsid w:val="00CE3CF6"/>
    <w:rsid w:val="00CE7987"/>
    <w:rsid w:val="00CF2E90"/>
    <w:rsid w:val="00CF3A7A"/>
    <w:rsid w:val="00CF40A7"/>
    <w:rsid w:val="00CF47F3"/>
    <w:rsid w:val="00CF7299"/>
    <w:rsid w:val="00CF7434"/>
    <w:rsid w:val="00D000F0"/>
    <w:rsid w:val="00D01272"/>
    <w:rsid w:val="00D0263B"/>
    <w:rsid w:val="00D0309B"/>
    <w:rsid w:val="00D0369B"/>
    <w:rsid w:val="00D03D10"/>
    <w:rsid w:val="00D041AD"/>
    <w:rsid w:val="00D042B6"/>
    <w:rsid w:val="00D050DD"/>
    <w:rsid w:val="00D05230"/>
    <w:rsid w:val="00D057C9"/>
    <w:rsid w:val="00D05E51"/>
    <w:rsid w:val="00D0659C"/>
    <w:rsid w:val="00D078A1"/>
    <w:rsid w:val="00D121E5"/>
    <w:rsid w:val="00D1273D"/>
    <w:rsid w:val="00D1442D"/>
    <w:rsid w:val="00D14666"/>
    <w:rsid w:val="00D147EB"/>
    <w:rsid w:val="00D156E5"/>
    <w:rsid w:val="00D15DDC"/>
    <w:rsid w:val="00D1632F"/>
    <w:rsid w:val="00D16D57"/>
    <w:rsid w:val="00D177BC"/>
    <w:rsid w:val="00D17B99"/>
    <w:rsid w:val="00D2060A"/>
    <w:rsid w:val="00D20CD7"/>
    <w:rsid w:val="00D23800"/>
    <w:rsid w:val="00D23A77"/>
    <w:rsid w:val="00D24255"/>
    <w:rsid w:val="00D2440C"/>
    <w:rsid w:val="00D2651F"/>
    <w:rsid w:val="00D27A64"/>
    <w:rsid w:val="00D306F3"/>
    <w:rsid w:val="00D32B01"/>
    <w:rsid w:val="00D33BEB"/>
    <w:rsid w:val="00D35632"/>
    <w:rsid w:val="00D359FC"/>
    <w:rsid w:val="00D362F5"/>
    <w:rsid w:val="00D41AA3"/>
    <w:rsid w:val="00D4246D"/>
    <w:rsid w:val="00D4399A"/>
    <w:rsid w:val="00D43EFB"/>
    <w:rsid w:val="00D45193"/>
    <w:rsid w:val="00D46BBB"/>
    <w:rsid w:val="00D473C0"/>
    <w:rsid w:val="00D477B5"/>
    <w:rsid w:val="00D50E4C"/>
    <w:rsid w:val="00D50E74"/>
    <w:rsid w:val="00D52ECD"/>
    <w:rsid w:val="00D55097"/>
    <w:rsid w:val="00D55B8D"/>
    <w:rsid w:val="00D606F0"/>
    <w:rsid w:val="00D60B19"/>
    <w:rsid w:val="00D61040"/>
    <w:rsid w:val="00D62C18"/>
    <w:rsid w:val="00D632B5"/>
    <w:rsid w:val="00D635E7"/>
    <w:rsid w:val="00D65492"/>
    <w:rsid w:val="00D664F3"/>
    <w:rsid w:val="00D704F7"/>
    <w:rsid w:val="00D70E1B"/>
    <w:rsid w:val="00D71545"/>
    <w:rsid w:val="00D72EC8"/>
    <w:rsid w:val="00D75260"/>
    <w:rsid w:val="00D75358"/>
    <w:rsid w:val="00D7651B"/>
    <w:rsid w:val="00D80C2E"/>
    <w:rsid w:val="00D8102D"/>
    <w:rsid w:val="00D81390"/>
    <w:rsid w:val="00D82E71"/>
    <w:rsid w:val="00D83E2F"/>
    <w:rsid w:val="00D853AF"/>
    <w:rsid w:val="00D85DCE"/>
    <w:rsid w:val="00D8764F"/>
    <w:rsid w:val="00D87BBB"/>
    <w:rsid w:val="00D912B1"/>
    <w:rsid w:val="00D944A4"/>
    <w:rsid w:val="00DA02F4"/>
    <w:rsid w:val="00DA2F3A"/>
    <w:rsid w:val="00DA5DF8"/>
    <w:rsid w:val="00DA62C6"/>
    <w:rsid w:val="00DB01CE"/>
    <w:rsid w:val="00DB1AAD"/>
    <w:rsid w:val="00DB2813"/>
    <w:rsid w:val="00DB2996"/>
    <w:rsid w:val="00DB2ABA"/>
    <w:rsid w:val="00DB44B0"/>
    <w:rsid w:val="00DB4848"/>
    <w:rsid w:val="00DB4E32"/>
    <w:rsid w:val="00DB574B"/>
    <w:rsid w:val="00DB63B9"/>
    <w:rsid w:val="00DB7714"/>
    <w:rsid w:val="00DB7BC2"/>
    <w:rsid w:val="00DC0011"/>
    <w:rsid w:val="00DC14D7"/>
    <w:rsid w:val="00DC1EA6"/>
    <w:rsid w:val="00DD0147"/>
    <w:rsid w:val="00DD02AB"/>
    <w:rsid w:val="00DD2256"/>
    <w:rsid w:val="00DD2393"/>
    <w:rsid w:val="00DD4980"/>
    <w:rsid w:val="00DD60E5"/>
    <w:rsid w:val="00DD7CDF"/>
    <w:rsid w:val="00DE0E77"/>
    <w:rsid w:val="00DE27B2"/>
    <w:rsid w:val="00DE3623"/>
    <w:rsid w:val="00DE42A2"/>
    <w:rsid w:val="00DE4791"/>
    <w:rsid w:val="00DE587C"/>
    <w:rsid w:val="00DE6093"/>
    <w:rsid w:val="00DF0395"/>
    <w:rsid w:val="00DF2479"/>
    <w:rsid w:val="00DF4002"/>
    <w:rsid w:val="00DF50EB"/>
    <w:rsid w:val="00DF5418"/>
    <w:rsid w:val="00DF5B54"/>
    <w:rsid w:val="00DF6C15"/>
    <w:rsid w:val="00E034A7"/>
    <w:rsid w:val="00E03820"/>
    <w:rsid w:val="00E045CA"/>
    <w:rsid w:val="00E04AF5"/>
    <w:rsid w:val="00E05863"/>
    <w:rsid w:val="00E0672A"/>
    <w:rsid w:val="00E068C3"/>
    <w:rsid w:val="00E100B8"/>
    <w:rsid w:val="00E102C2"/>
    <w:rsid w:val="00E1053D"/>
    <w:rsid w:val="00E10794"/>
    <w:rsid w:val="00E12271"/>
    <w:rsid w:val="00E129A6"/>
    <w:rsid w:val="00E12FC6"/>
    <w:rsid w:val="00E13AE0"/>
    <w:rsid w:val="00E13BBE"/>
    <w:rsid w:val="00E15B9B"/>
    <w:rsid w:val="00E16425"/>
    <w:rsid w:val="00E165C9"/>
    <w:rsid w:val="00E177DE"/>
    <w:rsid w:val="00E207AF"/>
    <w:rsid w:val="00E2337A"/>
    <w:rsid w:val="00E2422B"/>
    <w:rsid w:val="00E24823"/>
    <w:rsid w:val="00E24C80"/>
    <w:rsid w:val="00E27A85"/>
    <w:rsid w:val="00E32A46"/>
    <w:rsid w:val="00E32DB2"/>
    <w:rsid w:val="00E3474A"/>
    <w:rsid w:val="00E461F1"/>
    <w:rsid w:val="00E46C46"/>
    <w:rsid w:val="00E46E05"/>
    <w:rsid w:val="00E472C5"/>
    <w:rsid w:val="00E5049F"/>
    <w:rsid w:val="00E5288D"/>
    <w:rsid w:val="00E532A2"/>
    <w:rsid w:val="00E535EE"/>
    <w:rsid w:val="00E553AD"/>
    <w:rsid w:val="00E564A1"/>
    <w:rsid w:val="00E57F0C"/>
    <w:rsid w:val="00E60C9D"/>
    <w:rsid w:val="00E60DB9"/>
    <w:rsid w:val="00E63CC0"/>
    <w:rsid w:val="00E6400A"/>
    <w:rsid w:val="00E66A0C"/>
    <w:rsid w:val="00E675BE"/>
    <w:rsid w:val="00E7042B"/>
    <w:rsid w:val="00E71719"/>
    <w:rsid w:val="00E72F02"/>
    <w:rsid w:val="00E738C0"/>
    <w:rsid w:val="00E76692"/>
    <w:rsid w:val="00E77306"/>
    <w:rsid w:val="00E80B62"/>
    <w:rsid w:val="00E80E9B"/>
    <w:rsid w:val="00E81442"/>
    <w:rsid w:val="00E829A3"/>
    <w:rsid w:val="00E84508"/>
    <w:rsid w:val="00E86CDC"/>
    <w:rsid w:val="00E87D80"/>
    <w:rsid w:val="00E931DC"/>
    <w:rsid w:val="00E936D9"/>
    <w:rsid w:val="00E95607"/>
    <w:rsid w:val="00EA0248"/>
    <w:rsid w:val="00EA12B1"/>
    <w:rsid w:val="00EA2165"/>
    <w:rsid w:val="00EA34CE"/>
    <w:rsid w:val="00EA3A11"/>
    <w:rsid w:val="00EA4808"/>
    <w:rsid w:val="00EA5416"/>
    <w:rsid w:val="00EB1AC1"/>
    <w:rsid w:val="00EB4803"/>
    <w:rsid w:val="00EB5D54"/>
    <w:rsid w:val="00EC01F6"/>
    <w:rsid w:val="00EC19AA"/>
    <w:rsid w:val="00EC21C0"/>
    <w:rsid w:val="00EC2AEC"/>
    <w:rsid w:val="00EC31EA"/>
    <w:rsid w:val="00EC3C23"/>
    <w:rsid w:val="00EC3D25"/>
    <w:rsid w:val="00EC3F34"/>
    <w:rsid w:val="00EC466F"/>
    <w:rsid w:val="00EC516D"/>
    <w:rsid w:val="00EC5193"/>
    <w:rsid w:val="00EC6394"/>
    <w:rsid w:val="00EC6D23"/>
    <w:rsid w:val="00EC7219"/>
    <w:rsid w:val="00EC72E3"/>
    <w:rsid w:val="00ED1F3B"/>
    <w:rsid w:val="00ED2CD1"/>
    <w:rsid w:val="00ED5237"/>
    <w:rsid w:val="00ED6914"/>
    <w:rsid w:val="00ED7219"/>
    <w:rsid w:val="00ED7A6E"/>
    <w:rsid w:val="00EE4281"/>
    <w:rsid w:val="00EE43E2"/>
    <w:rsid w:val="00EE4DD8"/>
    <w:rsid w:val="00EE4E95"/>
    <w:rsid w:val="00EE5E9C"/>
    <w:rsid w:val="00EE662E"/>
    <w:rsid w:val="00EF2BB1"/>
    <w:rsid w:val="00EF3E07"/>
    <w:rsid w:val="00EF6E31"/>
    <w:rsid w:val="00F000FB"/>
    <w:rsid w:val="00F0258D"/>
    <w:rsid w:val="00F05A22"/>
    <w:rsid w:val="00F05C68"/>
    <w:rsid w:val="00F0696F"/>
    <w:rsid w:val="00F105B7"/>
    <w:rsid w:val="00F11797"/>
    <w:rsid w:val="00F117EA"/>
    <w:rsid w:val="00F120F0"/>
    <w:rsid w:val="00F12899"/>
    <w:rsid w:val="00F13E3B"/>
    <w:rsid w:val="00F16864"/>
    <w:rsid w:val="00F17C34"/>
    <w:rsid w:val="00F21215"/>
    <w:rsid w:val="00F21799"/>
    <w:rsid w:val="00F21EB4"/>
    <w:rsid w:val="00F22C61"/>
    <w:rsid w:val="00F25F18"/>
    <w:rsid w:val="00F26FA6"/>
    <w:rsid w:val="00F30BA4"/>
    <w:rsid w:val="00F31326"/>
    <w:rsid w:val="00F33D25"/>
    <w:rsid w:val="00F362C5"/>
    <w:rsid w:val="00F36C7D"/>
    <w:rsid w:val="00F40558"/>
    <w:rsid w:val="00F446AC"/>
    <w:rsid w:val="00F459FA"/>
    <w:rsid w:val="00F45C55"/>
    <w:rsid w:val="00F46706"/>
    <w:rsid w:val="00F4712B"/>
    <w:rsid w:val="00F50B42"/>
    <w:rsid w:val="00F563E0"/>
    <w:rsid w:val="00F57002"/>
    <w:rsid w:val="00F62B10"/>
    <w:rsid w:val="00F62D9F"/>
    <w:rsid w:val="00F6306B"/>
    <w:rsid w:val="00F639C8"/>
    <w:rsid w:val="00F65AD8"/>
    <w:rsid w:val="00F66A05"/>
    <w:rsid w:val="00F70B7F"/>
    <w:rsid w:val="00F720AE"/>
    <w:rsid w:val="00F72C4D"/>
    <w:rsid w:val="00F738E9"/>
    <w:rsid w:val="00F73E38"/>
    <w:rsid w:val="00F73E6B"/>
    <w:rsid w:val="00F7428B"/>
    <w:rsid w:val="00F74E49"/>
    <w:rsid w:val="00F758FB"/>
    <w:rsid w:val="00F76564"/>
    <w:rsid w:val="00F766CD"/>
    <w:rsid w:val="00F76BB3"/>
    <w:rsid w:val="00F77604"/>
    <w:rsid w:val="00F810C5"/>
    <w:rsid w:val="00F821A9"/>
    <w:rsid w:val="00F82EF7"/>
    <w:rsid w:val="00F832E9"/>
    <w:rsid w:val="00F83C8A"/>
    <w:rsid w:val="00F8579C"/>
    <w:rsid w:val="00F85C3A"/>
    <w:rsid w:val="00F85EFE"/>
    <w:rsid w:val="00F87A21"/>
    <w:rsid w:val="00F87BFB"/>
    <w:rsid w:val="00F9044E"/>
    <w:rsid w:val="00F90A99"/>
    <w:rsid w:val="00F924F5"/>
    <w:rsid w:val="00F92599"/>
    <w:rsid w:val="00F92D1C"/>
    <w:rsid w:val="00F93ADD"/>
    <w:rsid w:val="00F96301"/>
    <w:rsid w:val="00F96978"/>
    <w:rsid w:val="00F9787F"/>
    <w:rsid w:val="00FA07D5"/>
    <w:rsid w:val="00FA15E0"/>
    <w:rsid w:val="00FA23E0"/>
    <w:rsid w:val="00FA3EB8"/>
    <w:rsid w:val="00FA52EA"/>
    <w:rsid w:val="00FA6A73"/>
    <w:rsid w:val="00FA6EF1"/>
    <w:rsid w:val="00FA7414"/>
    <w:rsid w:val="00FB0C41"/>
    <w:rsid w:val="00FB14D0"/>
    <w:rsid w:val="00FB2263"/>
    <w:rsid w:val="00FB2F09"/>
    <w:rsid w:val="00FB5271"/>
    <w:rsid w:val="00FB61D2"/>
    <w:rsid w:val="00FB6BE5"/>
    <w:rsid w:val="00FB6D84"/>
    <w:rsid w:val="00FC23EB"/>
    <w:rsid w:val="00FC430C"/>
    <w:rsid w:val="00FC66B0"/>
    <w:rsid w:val="00FD036F"/>
    <w:rsid w:val="00FD056E"/>
    <w:rsid w:val="00FD080B"/>
    <w:rsid w:val="00FD208F"/>
    <w:rsid w:val="00FD243E"/>
    <w:rsid w:val="00FD40D7"/>
    <w:rsid w:val="00FD495A"/>
    <w:rsid w:val="00FD5F2B"/>
    <w:rsid w:val="00FE0FCD"/>
    <w:rsid w:val="00FE27B3"/>
    <w:rsid w:val="00FE3954"/>
    <w:rsid w:val="00FF29AD"/>
    <w:rsid w:val="00FF3B3C"/>
    <w:rsid w:val="00FF3E8A"/>
    <w:rsid w:val="00FF471C"/>
    <w:rsid w:val="00FF6C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B7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basedOn w:val="DefaultParagraphFont"/>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basedOn w:val="DefaultParagraphFont"/>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basedOn w:val="DefaultParagraphFont"/>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basedOn w:val="DefaultParagraphFont"/>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rsid w:val="00D1273D"/>
    <w:rPr>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rsid w:val="00D1273D"/>
    <w:rPr>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basedOn w:val="Normal"/>
    <w:uiPriority w:val="34"/>
    <w:qFormat/>
    <w:rsid w:val="00CB2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basedOn w:val="DefaultParagraphFont"/>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basedOn w:val="DefaultParagraphFont"/>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basedOn w:val="DefaultParagraphFont"/>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basedOn w:val="DefaultParagraphFont"/>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rsid w:val="00D1273D"/>
    <w:rPr>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rsid w:val="00D1273D"/>
    <w:rPr>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basedOn w:val="Normal"/>
    <w:uiPriority w:val="34"/>
    <w:qFormat/>
    <w:rsid w:val="00CB2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635A-EA1B-46EF-BFDD-28C3111D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15704</Characters>
  <Application>Microsoft Office Word</Application>
  <DocSecurity>0</DocSecurity>
  <Lines>923</Lines>
  <Paragraphs>283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2008.gada 19.maija noteikumos Nr.353 „Noteikumi par darbības programmas „Cilvēkresursi un nodarbinātība” papildinājuma 1.3.2.3.aktivitāti "Veselības aprūpes un veicināšanas procesā iesaistī</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19.maija noteikumos Nr.353 „Noteikumi par darbības programmas „Cilvēkresursi un nodarbinātība” papildinājuma 1.3.2.3.aktivitāti "Veselības aprūpes un veicināšanas procesā iesaistīto institūciju personāla kompetences, prasmju un iemaņu līmeņa paaugstināšana””” sākotnējās ietekmes novērtējuma ziņojums (anotācija)</dc:title>
  <dc:subject>Anotācija</dc:subject>
  <dc:creator>Agnese Tomsone</dc:creator>
  <dc:description>ES fondu departamenta ES fondu ieviešanas nodaļas vadītāja
Agnese Tomsone;Agnese.Tomsone@vm.gov.lv
tālr.67876181</dc:description>
  <cp:lastModifiedBy>Gita Sniega</cp:lastModifiedBy>
  <cp:revision>3</cp:revision>
  <cp:lastPrinted>2013-01-17T11:56:00Z</cp:lastPrinted>
  <dcterms:created xsi:type="dcterms:W3CDTF">2013-01-16T13:53:00Z</dcterms:created>
  <dcterms:modified xsi:type="dcterms:W3CDTF">2013-01-17T11:56:00Z</dcterms:modified>
</cp:coreProperties>
</file>