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295" w:rsidRDefault="00473B50" w:rsidP="003F1925">
      <w:pPr>
        <w:jc w:val="center"/>
        <w:rPr>
          <w:sz w:val="28"/>
          <w:szCs w:val="28"/>
        </w:rPr>
      </w:pPr>
      <w:bookmarkStart w:id="0" w:name="_GoBack"/>
      <w:bookmarkStart w:id="1" w:name="OLE_LINK15"/>
      <w:bookmarkStart w:id="2" w:name="OLE_LINK16"/>
      <w:bookmarkEnd w:id="0"/>
      <w:r w:rsidRPr="003F1925">
        <w:rPr>
          <w:sz w:val="28"/>
          <w:szCs w:val="28"/>
        </w:rPr>
        <w:t xml:space="preserve">Ministru kabineta noteikumu projekta </w:t>
      </w:r>
    </w:p>
    <w:p w:rsidR="0000647C" w:rsidRDefault="00473B50" w:rsidP="003F1925">
      <w:pPr>
        <w:jc w:val="center"/>
        <w:rPr>
          <w:sz w:val="28"/>
          <w:szCs w:val="28"/>
        </w:rPr>
      </w:pPr>
      <w:r w:rsidRPr="003F1925">
        <w:rPr>
          <w:sz w:val="28"/>
          <w:szCs w:val="28"/>
        </w:rPr>
        <w:t>„</w:t>
      </w:r>
      <w:r w:rsidR="0000647C" w:rsidRPr="003F1925">
        <w:rPr>
          <w:rFonts w:eastAsia="Calibri"/>
          <w:bCs/>
          <w:sz w:val="28"/>
          <w:szCs w:val="28"/>
        </w:rPr>
        <w:t>Grozījum</w:t>
      </w:r>
      <w:r w:rsidR="00963A0A">
        <w:rPr>
          <w:rFonts w:eastAsia="Calibri"/>
          <w:bCs/>
          <w:sz w:val="28"/>
          <w:szCs w:val="28"/>
        </w:rPr>
        <w:t>i</w:t>
      </w:r>
      <w:r w:rsidR="0000647C" w:rsidRPr="003F1925">
        <w:rPr>
          <w:rFonts w:eastAsia="Calibri"/>
          <w:bCs/>
          <w:sz w:val="28"/>
          <w:szCs w:val="28"/>
        </w:rPr>
        <w:t xml:space="preserve"> </w:t>
      </w:r>
      <w:r w:rsidR="0000647C" w:rsidRPr="003F1925">
        <w:rPr>
          <w:bCs/>
          <w:sz w:val="28"/>
          <w:szCs w:val="28"/>
          <w:lang w:eastAsia="lv-LV"/>
        </w:rPr>
        <w:t xml:space="preserve">Ministru kabineta </w:t>
      </w:r>
      <w:r w:rsidR="0000647C" w:rsidRPr="003F1925">
        <w:rPr>
          <w:sz w:val="28"/>
          <w:szCs w:val="28"/>
        </w:rPr>
        <w:t>200</w:t>
      </w:r>
      <w:r w:rsidR="00136432" w:rsidRPr="003F1925">
        <w:rPr>
          <w:sz w:val="28"/>
          <w:szCs w:val="28"/>
        </w:rPr>
        <w:t>6</w:t>
      </w:r>
      <w:r w:rsidR="0000647C" w:rsidRPr="003F1925">
        <w:rPr>
          <w:sz w:val="28"/>
          <w:szCs w:val="28"/>
        </w:rPr>
        <w:t xml:space="preserve">.gada </w:t>
      </w:r>
      <w:r w:rsidR="00136432" w:rsidRPr="003F1925">
        <w:rPr>
          <w:sz w:val="28"/>
          <w:szCs w:val="28"/>
        </w:rPr>
        <w:t>4</w:t>
      </w:r>
      <w:r w:rsidR="0000647C" w:rsidRPr="003F1925">
        <w:rPr>
          <w:sz w:val="28"/>
          <w:szCs w:val="28"/>
        </w:rPr>
        <w:t>.</w:t>
      </w:r>
      <w:r w:rsidR="00136432" w:rsidRPr="003F1925">
        <w:rPr>
          <w:sz w:val="28"/>
          <w:szCs w:val="28"/>
        </w:rPr>
        <w:t xml:space="preserve">aprīļa </w:t>
      </w:r>
      <w:r w:rsidR="0000647C" w:rsidRPr="003F1925">
        <w:rPr>
          <w:bCs/>
          <w:sz w:val="28"/>
          <w:szCs w:val="28"/>
          <w:lang w:eastAsia="lv-LV"/>
        </w:rPr>
        <w:t>noteikumos Nr.</w:t>
      </w:r>
      <w:r w:rsidR="00136432" w:rsidRPr="003F1925">
        <w:rPr>
          <w:bCs/>
          <w:sz w:val="28"/>
          <w:szCs w:val="28"/>
          <w:lang w:eastAsia="lv-LV"/>
        </w:rPr>
        <w:t>265</w:t>
      </w:r>
      <w:r w:rsidR="005120F9" w:rsidRPr="003F1925">
        <w:rPr>
          <w:bCs/>
          <w:sz w:val="28"/>
          <w:szCs w:val="28"/>
          <w:lang w:eastAsia="lv-LV"/>
        </w:rPr>
        <w:t xml:space="preserve"> ”</w:t>
      </w:r>
      <w:r w:rsidR="00136432" w:rsidRPr="003F1925">
        <w:rPr>
          <w:bCs/>
          <w:sz w:val="28"/>
          <w:szCs w:val="28"/>
          <w:lang w:eastAsia="lv-LV"/>
        </w:rPr>
        <w:t>Medicīnisko</w:t>
      </w:r>
      <w:r w:rsidR="003F1925">
        <w:rPr>
          <w:bCs/>
          <w:sz w:val="28"/>
          <w:szCs w:val="28"/>
          <w:lang w:eastAsia="lv-LV"/>
        </w:rPr>
        <w:t xml:space="preserve"> dokumentu lietvedības kārtība””</w:t>
      </w:r>
      <w:r w:rsidR="00136432" w:rsidRPr="003F1925">
        <w:rPr>
          <w:bCs/>
          <w:sz w:val="28"/>
          <w:szCs w:val="28"/>
          <w:lang w:eastAsia="lv-LV"/>
        </w:rPr>
        <w:t xml:space="preserve"> </w:t>
      </w:r>
      <w:r w:rsidR="0008017F" w:rsidRPr="003F1925">
        <w:rPr>
          <w:sz w:val="28"/>
          <w:szCs w:val="28"/>
        </w:rPr>
        <w:t>sākotnējās ietekmes novērtējuma ziņojums (</w:t>
      </w:r>
      <w:r w:rsidR="0008017F" w:rsidRPr="003F1925">
        <w:rPr>
          <w:b/>
          <w:sz w:val="28"/>
          <w:szCs w:val="28"/>
        </w:rPr>
        <w:t>anotācija</w:t>
      </w:r>
      <w:r w:rsidR="0008017F" w:rsidRPr="003F1925">
        <w:rPr>
          <w:sz w:val="28"/>
          <w:szCs w:val="28"/>
        </w:rPr>
        <w:t>)</w:t>
      </w:r>
    </w:p>
    <w:p w:rsidR="00820BB5" w:rsidRPr="003F1925" w:rsidRDefault="00820BB5" w:rsidP="003F1925">
      <w:pPr>
        <w:jc w:val="center"/>
        <w:rPr>
          <w:bCs/>
          <w:sz w:val="28"/>
          <w:szCs w:val="28"/>
          <w:lang w:eastAsia="lv-LV"/>
        </w:rPr>
      </w:pPr>
    </w:p>
    <w:bookmarkEnd w:id="1"/>
    <w:bookmarkEnd w:id="2"/>
    <w:p w:rsidR="005E2477" w:rsidRPr="00E22B8E" w:rsidRDefault="005E2477" w:rsidP="0008017F">
      <w:pPr>
        <w:pStyle w:val="Pamatteksts"/>
        <w:jc w:val="both"/>
        <w:rPr>
          <w:szCs w:val="28"/>
        </w:rPr>
      </w:pPr>
    </w:p>
    <w:tbl>
      <w:tblPr>
        <w:tblW w:w="5012" w:type="pct"/>
        <w:tblCellSpacing w:w="15" w:type="dxa"/>
        <w:tblInd w:w="-1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345"/>
        <w:gridCol w:w="1866"/>
        <w:gridCol w:w="7033"/>
      </w:tblGrid>
      <w:tr w:rsidR="00965BC3" w:rsidRPr="004E40AC" w:rsidTr="00413A51">
        <w:trPr>
          <w:tblCellSpacing w:w="15" w:type="dxa"/>
        </w:trPr>
        <w:tc>
          <w:tcPr>
            <w:tcW w:w="4968" w:type="pct"/>
            <w:gridSpan w:val="3"/>
            <w:tcBorders>
              <w:top w:val="outset" w:sz="6" w:space="0" w:color="auto"/>
              <w:left w:val="inset" w:sz="6" w:space="0" w:color="auto"/>
              <w:bottom w:val="inset" w:sz="6" w:space="0" w:color="auto"/>
              <w:right w:val="inset" w:sz="6" w:space="0" w:color="auto"/>
            </w:tcBorders>
            <w:vAlign w:val="center"/>
          </w:tcPr>
          <w:p w:rsidR="00965BC3" w:rsidRPr="004E40AC" w:rsidRDefault="00965BC3" w:rsidP="00FB3F8B">
            <w:pPr>
              <w:pStyle w:val="ParastaisWeb"/>
              <w:jc w:val="center"/>
              <w:rPr>
                <w:b/>
                <w:bCs/>
                <w:sz w:val="28"/>
                <w:szCs w:val="28"/>
                <w:lang w:val="lv-LV"/>
              </w:rPr>
            </w:pPr>
            <w:r w:rsidRPr="004E40AC">
              <w:rPr>
                <w:b/>
                <w:bCs/>
                <w:sz w:val="28"/>
                <w:szCs w:val="28"/>
                <w:lang w:val="lv-LV"/>
              </w:rPr>
              <w:t>I. Tiesību akta projekta izstrādes nepieciešamība</w:t>
            </w:r>
          </w:p>
        </w:tc>
      </w:tr>
      <w:tr w:rsidR="00965BC3" w:rsidRPr="004E40AC" w:rsidTr="00413A51">
        <w:trPr>
          <w:tblCellSpacing w:w="15" w:type="dxa"/>
        </w:trPr>
        <w:tc>
          <w:tcPr>
            <w:tcW w:w="162" w:type="pct"/>
            <w:tcBorders>
              <w:top w:val="outset" w:sz="6" w:space="0" w:color="auto"/>
              <w:left w:val="outset" w:sz="6" w:space="0" w:color="auto"/>
              <w:bottom w:val="outset" w:sz="6" w:space="0" w:color="auto"/>
              <w:right w:val="outset" w:sz="6" w:space="0" w:color="auto"/>
            </w:tcBorders>
          </w:tcPr>
          <w:p w:rsidR="00965BC3" w:rsidRPr="004E40AC" w:rsidRDefault="00965BC3" w:rsidP="00FB3F8B">
            <w:pPr>
              <w:pStyle w:val="ParastaisWeb"/>
              <w:rPr>
                <w:sz w:val="28"/>
                <w:szCs w:val="28"/>
                <w:lang w:val="lv-LV"/>
              </w:rPr>
            </w:pPr>
            <w:r w:rsidRPr="004E40AC">
              <w:rPr>
                <w:sz w:val="28"/>
                <w:szCs w:val="28"/>
                <w:lang w:val="lv-LV"/>
              </w:rPr>
              <w:t>1.</w:t>
            </w:r>
          </w:p>
        </w:tc>
        <w:tc>
          <w:tcPr>
            <w:tcW w:w="1001" w:type="pct"/>
            <w:tcBorders>
              <w:top w:val="outset" w:sz="6" w:space="0" w:color="auto"/>
              <w:left w:val="outset" w:sz="6" w:space="0" w:color="auto"/>
              <w:bottom w:val="outset" w:sz="6" w:space="0" w:color="auto"/>
              <w:right w:val="outset" w:sz="6" w:space="0" w:color="auto"/>
            </w:tcBorders>
          </w:tcPr>
          <w:p w:rsidR="00965BC3" w:rsidRPr="004E40AC" w:rsidRDefault="00965BC3" w:rsidP="00FB3F8B">
            <w:pPr>
              <w:pStyle w:val="ParastaisWeb"/>
              <w:rPr>
                <w:sz w:val="28"/>
                <w:szCs w:val="28"/>
                <w:lang w:val="lv-LV"/>
              </w:rPr>
            </w:pPr>
            <w:r w:rsidRPr="004E40AC">
              <w:rPr>
                <w:sz w:val="28"/>
                <w:szCs w:val="28"/>
                <w:lang w:val="lv-LV"/>
              </w:rPr>
              <w:t>Pamatojums</w:t>
            </w:r>
          </w:p>
        </w:tc>
        <w:tc>
          <w:tcPr>
            <w:tcW w:w="3772" w:type="pct"/>
            <w:tcBorders>
              <w:top w:val="outset" w:sz="6" w:space="0" w:color="auto"/>
              <w:left w:val="outset" w:sz="6" w:space="0" w:color="auto"/>
              <w:bottom w:val="outset" w:sz="6" w:space="0" w:color="auto"/>
              <w:right w:val="outset" w:sz="6" w:space="0" w:color="auto"/>
            </w:tcBorders>
          </w:tcPr>
          <w:p w:rsidR="008A418E" w:rsidRDefault="008A418E" w:rsidP="0034544C">
            <w:pPr>
              <w:pStyle w:val="tvhtml"/>
              <w:spacing w:before="0" w:beforeAutospacing="0" w:after="0" w:afterAutospacing="0"/>
              <w:jc w:val="both"/>
              <w:rPr>
                <w:rFonts w:ascii="Times New Roman" w:hAnsi="Times New Roman"/>
                <w:sz w:val="28"/>
                <w:szCs w:val="28"/>
                <w:lang w:val="lv-LV"/>
              </w:rPr>
            </w:pPr>
            <w:r>
              <w:rPr>
                <w:rFonts w:ascii="Times New Roman" w:hAnsi="Times New Roman"/>
                <w:sz w:val="28"/>
                <w:szCs w:val="28"/>
                <w:lang w:val="lv-LV"/>
              </w:rPr>
              <w:t>Ārstniecības likuma 59.pants</w:t>
            </w:r>
            <w:r w:rsidR="00B959B1">
              <w:rPr>
                <w:rFonts w:ascii="Times New Roman" w:hAnsi="Times New Roman"/>
                <w:sz w:val="28"/>
                <w:szCs w:val="28"/>
                <w:lang w:val="lv-LV"/>
              </w:rPr>
              <w:t>.</w:t>
            </w:r>
          </w:p>
          <w:p w:rsidR="0034544C" w:rsidRDefault="008A418E" w:rsidP="008A418E">
            <w:pPr>
              <w:pStyle w:val="tvhtml"/>
              <w:spacing w:before="0" w:beforeAutospacing="0" w:after="0" w:afterAutospacing="0"/>
              <w:jc w:val="both"/>
              <w:rPr>
                <w:rFonts w:ascii="Times New Roman" w:hAnsi="Times New Roman"/>
                <w:sz w:val="28"/>
                <w:szCs w:val="28"/>
                <w:lang w:val="lv-LV"/>
              </w:rPr>
            </w:pPr>
            <w:r>
              <w:rPr>
                <w:rFonts w:ascii="Times New Roman" w:hAnsi="Times New Roman"/>
                <w:sz w:val="28"/>
                <w:szCs w:val="28"/>
                <w:lang w:val="lv-LV"/>
              </w:rPr>
              <w:t>Ministru kabineta 2013</w:t>
            </w:r>
            <w:r w:rsidRPr="001A0B04">
              <w:rPr>
                <w:rFonts w:ascii="Times New Roman" w:hAnsi="Times New Roman"/>
                <w:sz w:val="28"/>
                <w:szCs w:val="28"/>
                <w:lang w:val="lv-LV"/>
              </w:rPr>
              <w:t xml:space="preserve">.gada </w:t>
            </w:r>
            <w:r>
              <w:rPr>
                <w:rFonts w:ascii="Times New Roman" w:hAnsi="Times New Roman"/>
                <w:sz w:val="28"/>
                <w:szCs w:val="28"/>
                <w:lang w:val="lv-LV"/>
              </w:rPr>
              <w:t>5.marta</w:t>
            </w:r>
            <w:r w:rsidRPr="001A0B04">
              <w:rPr>
                <w:rFonts w:ascii="Times New Roman" w:hAnsi="Times New Roman"/>
                <w:sz w:val="28"/>
                <w:szCs w:val="28"/>
                <w:lang w:val="lv-LV"/>
              </w:rPr>
              <w:t xml:space="preserve"> sēdes </w:t>
            </w:r>
            <w:proofErr w:type="spellStart"/>
            <w:r w:rsidRPr="001A0B04">
              <w:rPr>
                <w:rFonts w:ascii="Times New Roman" w:hAnsi="Times New Roman"/>
                <w:sz w:val="28"/>
                <w:szCs w:val="28"/>
                <w:lang w:val="lv-LV"/>
              </w:rPr>
              <w:t>protokollēmuma</w:t>
            </w:r>
            <w:proofErr w:type="spellEnd"/>
            <w:r w:rsidRPr="001A0B04">
              <w:rPr>
                <w:rFonts w:ascii="Times New Roman" w:hAnsi="Times New Roman"/>
                <w:sz w:val="28"/>
                <w:szCs w:val="28"/>
                <w:lang w:val="lv-LV"/>
              </w:rPr>
              <w:t xml:space="preserve"> Nr.</w:t>
            </w:r>
            <w:r>
              <w:rPr>
                <w:rFonts w:ascii="Times New Roman" w:hAnsi="Times New Roman"/>
                <w:sz w:val="28"/>
                <w:szCs w:val="28"/>
                <w:lang w:val="lv-LV"/>
              </w:rPr>
              <w:t>13</w:t>
            </w:r>
            <w:r w:rsidRPr="001A0B04">
              <w:rPr>
                <w:rFonts w:ascii="Times New Roman" w:hAnsi="Times New Roman"/>
                <w:sz w:val="28"/>
                <w:szCs w:val="28"/>
                <w:lang w:val="lv-LV"/>
              </w:rPr>
              <w:t xml:space="preserve"> </w:t>
            </w:r>
            <w:r>
              <w:rPr>
                <w:rFonts w:ascii="Times New Roman" w:hAnsi="Times New Roman"/>
                <w:sz w:val="28"/>
                <w:szCs w:val="28"/>
                <w:lang w:val="lv-LV"/>
              </w:rPr>
              <w:t>31.§ 2.punkts</w:t>
            </w:r>
            <w:r w:rsidRPr="001A0B04">
              <w:rPr>
                <w:rFonts w:ascii="Times New Roman" w:hAnsi="Times New Roman"/>
                <w:sz w:val="28"/>
                <w:szCs w:val="28"/>
                <w:lang w:val="lv-LV"/>
              </w:rPr>
              <w:t>, kas nosaka uzdevumu</w:t>
            </w:r>
            <w:r>
              <w:rPr>
                <w:rFonts w:ascii="Times New Roman" w:hAnsi="Times New Roman"/>
                <w:sz w:val="28"/>
                <w:szCs w:val="28"/>
                <w:lang w:val="lv-LV"/>
              </w:rPr>
              <w:t xml:space="preserve"> </w:t>
            </w:r>
            <w:r w:rsidRPr="00E311C2">
              <w:rPr>
                <w:rFonts w:ascii="Times New Roman" w:hAnsi="Times New Roman"/>
                <w:sz w:val="28"/>
                <w:szCs w:val="28"/>
                <w:lang w:val="lv-LV"/>
              </w:rPr>
              <w:t>Veselības ministrijai izstrādāt un veselības ministram līdz 2014.gada 1.jūlijam iesniegt noteiktā kārtībā Ministru kabinetā tiesību aktu projektus par grozījumiem normatīvajos aktos, lai nodrošinātu ārstniecības personu personas koda aizstāšanu ar ārstniecības personas identifikatoru</w:t>
            </w:r>
            <w:r>
              <w:rPr>
                <w:rFonts w:ascii="Times New Roman" w:hAnsi="Times New Roman"/>
                <w:sz w:val="28"/>
                <w:szCs w:val="28"/>
                <w:lang w:val="lv-LV"/>
              </w:rPr>
              <w:t>.</w:t>
            </w:r>
          </w:p>
          <w:p w:rsidR="00820BB5" w:rsidRPr="00D60FEC" w:rsidRDefault="002D582C" w:rsidP="008A418E">
            <w:pPr>
              <w:pStyle w:val="tvhtml"/>
              <w:spacing w:before="0" w:beforeAutospacing="0" w:after="0" w:afterAutospacing="0"/>
              <w:jc w:val="both"/>
              <w:rPr>
                <w:rFonts w:ascii="Times New Roman" w:hAnsi="Times New Roman"/>
                <w:sz w:val="28"/>
                <w:szCs w:val="28"/>
                <w:lang w:val="lv-LV"/>
              </w:rPr>
            </w:pPr>
            <w:r w:rsidRPr="002D582C">
              <w:rPr>
                <w:rFonts w:ascii="Times New Roman" w:hAnsi="Times New Roman"/>
                <w:bCs/>
                <w:sz w:val="28"/>
                <w:szCs w:val="28"/>
                <w:lang w:val="lv-LV"/>
              </w:rPr>
              <w:t xml:space="preserve">Valdības rīcības plāna Deklarācijas par Valda </w:t>
            </w:r>
            <w:proofErr w:type="spellStart"/>
            <w:r w:rsidRPr="002D582C">
              <w:rPr>
                <w:rFonts w:ascii="Times New Roman" w:hAnsi="Times New Roman"/>
                <w:bCs/>
                <w:sz w:val="28"/>
                <w:szCs w:val="28"/>
                <w:lang w:val="lv-LV"/>
              </w:rPr>
              <w:t>Dombrovska</w:t>
            </w:r>
            <w:proofErr w:type="spellEnd"/>
            <w:r w:rsidRPr="002D582C">
              <w:rPr>
                <w:rFonts w:ascii="Times New Roman" w:hAnsi="Times New Roman"/>
                <w:bCs/>
                <w:sz w:val="28"/>
                <w:szCs w:val="28"/>
                <w:lang w:val="lv-LV"/>
              </w:rPr>
              <w:t xml:space="preserve"> vadītā Ministru kabineta iecerēto darbību </w:t>
            </w:r>
            <w:r w:rsidRPr="002D582C">
              <w:rPr>
                <w:rFonts w:ascii="Times New Roman" w:hAnsi="Times New Roman"/>
                <w:sz w:val="28"/>
                <w:szCs w:val="28"/>
                <w:lang w:val="lv-LV"/>
              </w:rPr>
              <w:t>īstenošanai (apstiprināts ar Ministru kabineta 2012.gada 16.febr</w:t>
            </w:r>
            <w:r w:rsidR="002924D1">
              <w:rPr>
                <w:rFonts w:ascii="Times New Roman" w:hAnsi="Times New Roman"/>
                <w:sz w:val="28"/>
                <w:szCs w:val="28"/>
                <w:lang w:val="lv-LV"/>
              </w:rPr>
              <w:t>uāra rīkojumu Nr.84) 22.1.punkts</w:t>
            </w:r>
            <w:r w:rsidRPr="002D582C">
              <w:rPr>
                <w:rFonts w:ascii="Times New Roman" w:hAnsi="Times New Roman"/>
                <w:sz w:val="28"/>
                <w:szCs w:val="28"/>
                <w:lang w:val="lv-LV"/>
              </w:rPr>
              <w:t>, kas paredz izstrādāt un sākt lietot stacionārajā veselības aprūpē ar diagnozēm saistītu (raksturīgu) grupu (DRG) apmaksas modeli.</w:t>
            </w:r>
          </w:p>
        </w:tc>
      </w:tr>
      <w:tr w:rsidR="00965BC3" w:rsidRPr="00AF147D" w:rsidTr="00413A51">
        <w:trPr>
          <w:tblCellSpacing w:w="15" w:type="dxa"/>
        </w:trPr>
        <w:tc>
          <w:tcPr>
            <w:tcW w:w="162" w:type="pct"/>
            <w:tcBorders>
              <w:top w:val="outset" w:sz="6" w:space="0" w:color="auto"/>
              <w:left w:val="outset" w:sz="6" w:space="0" w:color="auto"/>
              <w:bottom w:val="outset" w:sz="6" w:space="0" w:color="auto"/>
              <w:right w:val="outset" w:sz="6" w:space="0" w:color="auto"/>
            </w:tcBorders>
          </w:tcPr>
          <w:p w:rsidR="00965BC3" w:rsidRPr="00AF147D" w:rsidRDefault="00965BC3" w:rsidP="00FB3F8B">
            <w:pPr>
              <w:pStyle w:val="ParastaisWeb"/>
              <w:rPr>
                <w:sz w:val="28"/>
                <w:szCs w:val="28"/>
                <w:lang w:val="lv-LV"/>
              </w:rPr>
            </w:pPr>
            <w:r w:rsidRPr="00AF147D">
              <w:rPr>
                <w:sz w:val="28"/>
                <w:szCs w:val="28"/>
                <w:lang w:val="lv-LV"/>
              </w:rPr>
              <w:t>2.</w:t>
            </w:r>
          </w:p>
        </w:tc>
        <w:tc>
          <w:tcPr>
            <w:tcW w:w="1001" w:type="pct"/>
            <w:tcBorders>
              <w:top w:val="outset" w:sz="6" w:space="0" w:color="auto"/>
              <w:left w:val="outset" w:sz="6" w:space="0" w:color="auto"/>
              <w:bottom w:val="outset" w:sz="6" w:space="0" w:color="auto"/>
              <w:right w:val="outset" w:sz="6" w:space="0" w:color="auto"/>
            </w:tcBorders>
          </w:tcPr>
          <w:p w:rsidR="00965BC3" w:rsidRPr="00AF147D" w:rsidRDefault="00965BC3" w:rsidP="00FB3F8B">
            <w:pPr>
              <w:pStyle w:val="ParastaisWeb"/>
              <w:rPr>
                <w:sz w:val="28"/>
                <w:szCs w:val="28"/>
                <w:lang w:val="lv-LV"/>
              </w:rPr>
            </w:pPr>
            <w:r w:rsidRPr="00AF147D">
              <w:rPr>
                <w:sz w:val="28"/>
                <w:szCs w:val="28"/>
                <w:lang w:val="lv-LV"/>
              </w:rPr>
              <w:t>Pašreizējā situācija un problēmas</w:t>
            </w:r>
          </w:p>
        </w:tc>
        <w:tc>
          <w:tcPr>
            <w:tcW w:w="3772" w:type="pct"/>
            <w:tcBorders>
              <w:top w:val="outset" w:sz="6" w:space="0" w:color="auto"/>
              <w:left w:val="outset" w:sz="6" w:space="0" w:color="auto"/>
              <w:bottom w:val="outset" w:sz="6" w:space="0" w:color="auto"/>
              <w:right w:val="outset" w:sz="6" w:space="0" w:color="auto"/>
            </w:tcBorders>
          </w:tcPr>
          <w:p w:rsidR="00D72827" w:rsidRDefault="009A4D12" w:rsidP="00577711">
            <w:pPr>
              <w:jc w:val="both"/>
              <w:rPr>
                <w:sz w:val="28"/>
                <w:szCs w:val="28"/>
              </w:rPr>
            </w:pPr>
            <w:r w:rsidRPr="00AF147D">
              <w:rPr>
                <w:sz w:val="28"/>
                <w:szCs w:val="28"/>
              </w:rPr>
              <w:t>1.</w:t>
            </w:r>
            <w:r w:rsidR="00D14BA0" w:rsidRPr="00AF147D">
              <w:rPr>
                <w:color w:val="000000"/>
                <w:sz w:val="28"/>
                <w:szCs w:val="28"/>
              </w:rPr>
              <w:t xml:space="preserve"> Ārstniecības likuma </w:t>
            </w:r>
            <w:r w:rsidR="00D14BA0" w:rsidRPr="00AF147D">
              <w:rPr>
                <w:bCs/>
                <w:color w:val="000000"/>
                <w:sz w:val="28"/>
                <w:szCs w:val="28"/>
              </w:rPr>
              <w:t xml:space="preserve">78.panta pirmajā daļā noteikts, ka, lai </w:t>
            </w:r>
            <w:r w:rsidR="00D14BA0" w:rsidRPr="00AF147D">
              <w:rPr>
                <w:color w:val="000000"/>
                <w:sz w:val="28"/>
                <w:szCs w:val="28"/>
              </w:rPr>
              <w:t xml:space="preserve">nodrošinātu veselības aprūpes organizēšanu un atvieglotu veselības aprūpes pakalpojumu sniegšanu, veselības nozares datus uzkrāj vienotajā veselības nozares elektroniskajā informācijas sistēmā jeb veselības informācijas sistēmā </w:t>
            </w:r>
            <w:r w:rsidR="00D14BA0" w:rsidRPr="00AF147D">
              <w:rPr>
                <w:sz w:val="28"/>
                <w:szCs w:val="28"/>
              </w:rPr>
              <w:t>(turpmāk – VIS)</w:t>
            </w:r>
            <w:r w:rsidR="00D14BA0" w:rsidRPr="00AF147D">
              <w:rPr>
                <w:color w:val="000000"/>
                <w:sz w:val="28"/>
                <w:szCs w:val="28"/>
              </w:rPr>
              <w:t xml:space="preserve">. </w:t>
            </w:r>
            <w:r w:rsidR="00D14BA0" w:rsidRPr="00AF147D">
              <w:rPr>
                <w:sz w:val="28"/>
                <w:szCs w:val="28"/>
              </w:rPr>
              <w:t>Veselības nozares dati ir arī ārstniecības iestāžu medicīniskie dokumenti. Ārstniecības iestāžu medicīnisko dokumentu lietvedības kārtīb</w:t>
            </w:r>
            <w:r w:rsidR="00EA0257" w:rsidRPr="00AF147D">
              <w:rPr>
                <w:sz w:val="28"/>
                <w:szCs w:val="28"/>
              </w:rPr>
              <w:t>a</w:t>
            </w:r>
            <w:r w:rsidR="00D14BA0" w:rsidRPr="00AF147D">
              <w:rPr>
                <w:sz w:val="28"/>
                <w:szCs w:val="28"/>
              </w:rPr>
              <w:t xml:space="preserve"> no</w:t>
            </w:r>
            <w:r w:rsidR="00EA0257" w:rsidRPr="00AF147D">
              <w:rPr>
                <w:sz w:val="28"/>
                <w:szCs w:val="28"/>
              </w:rPr>
              <w:t>teikta</w:t>
            </w:r>
            <w:r w:rsidR="00D14BA0" w:rsidRPr="00AF147D">
              <w:rPr>
                <w:sz w:val="28"/>
                <w:szCs w:val="28"/>
              </w:rPr>
              <w:t xml:space="preserve"> Ministru kabineta 2006.gada 4.aprīļa noteikum</w:t>
            </w:r>
            <w:r w:rsidR="00EA0257" w:rsidRPr="00AF147D">
              <w:rPr>
                <w:sz w:val="28"/>
                <w:szCs w:val="28"/>
              </w:rPr>
              <w:t>os</w:t>
            </w:r>
            <w:r w:rsidR="00D14BA0" w:rsidRPr="00AF147D">
              <w:rPr>
                <w:sz w:val="28"/>
                <w:szCs w:val="28"/>
              </w:rPr>
              <w:t xml:space="preserve"> Nr.265  „Medicīnisko dokumentu lietvedības kārtība” (turpmāk- MK noteikumi</w:t>
            </w:r>
            <w:r w:rsidR="00001769" w:rsidRPr="00AF147D">
              <w:rPr>
                <w:sz w:val="28"/>
                <w:szCs w:val="28"/>
              </w:rPr>
              <w:t xml:space="preserve"> Nr.265</w:t>
            </w:r>
            <w:r w:rsidR="00D14BA0" w:rsidRPr="00AF147D">
              <w:rPr>
                <w:sz w:val="28"/>
                <w:szCs w:val="28"/>
              </w:rPr>
              <w:t xml:space="preserve">). </w:t>
            </w:r>
            <w:r w:rsidR="00E8293D" w:rsidRPr="00AF147D">
              <w:rPr>
                <w:color w:val="000000"/>
                <w:sz w:val="28"/>
                <w:szCs w:val="28"/>
              </w:rPr>
              <w:t xml:space="preserve">Pacientu medicīniskie dokumenti, piemēram, </w:t>
            </w:r>
            <w:proofErr w:type="spellStart"/>
            <w:r w:rsidR="00E8293D" w:rsidRPr="00AF147D">
              <w:rPr>
                <w:color w:val="000000"/>
                <w:sz w:val="28"/>
                <w:szCs w:val="28"/>
              </w:rPr>
              <w:t>rentgenuzņēmumi</w:t>
            </w:r>
            <w:proofErr w:type="spellEnd"/>
            <w:r w:rsidR="00E8293D" w:rsidRPr="00AF147D">
              <w:rPr>
                <w:color w:val="000000"/>
                <w:sz w:val="28"/>
                <w:szCs w:val="28"/>
              </w:rPr>
              <w:t>, ultrasonogrāfijas izmeklējumi, laboratorijas izmeklējumu, ārstu apskašu rezultāti</w:t>
            </w:r>
            <w:r w:rsidR="000D1CD6" w:rsidRPr="00AF147D">
              <w:rPr>
                <w:color w:val="000000"/>
                <w:sz w:val="28"/>
                <w:szCs w:val="28"/>
              </w:rPr>
              <w:t>,</w:t>
            </w:r>
            <w:r w:rsidR="00E8293D" w:rsidRPr="00AF147D">
              <w:rPr>
                <w:color w:val="000000"/>
                <w:sz w:val="28"/>
                <w:szCs w:val="28"/>
              </w:rPr>
              <w:t xml:space="preserve"> šobrīd bieži vien var atrasties dažādās ārstniecības iestādēs, un galvenokārt tie ir papīra formātā. </w:t>
            </w:r>
            <w:r w:rsidRPr="00AF147D">
              <w:rPr>
                <w:color w:val="000000"/>
                <w:sz w:val="28"/>
                <w:szCs w:val="28"/>
              </w:rPr>
              <w:t>Tādējādi gadījumos, kad personai nepieciešama ārstēšana, jo īpaši steidzama, piemēram, neatliekama hospitalizācija, daļa svarīgu medicīnisko datu, piemēram, iepriekš veikti izmeklējumi, ārstu slēdzieni, var nebūt pieejami, jo tie atrodas citās ārstniecības iestādēs. Tas, savukārt, var palielinā</w:t>
            </w:r>
            <w:r w:rsidR="000D1CD6" w:rsidRPr="00AF147D">
              <w:rPr>
                <w:color w:val="000000"/>
                <w:sz w:val="28"/>
                <w:szCs w:val="28"/>
              </w:rPr>
              <w:t xml:space="preserve">t veselības </w:t>
            </w:r>
            <w:r w:rsidR="000D1CD6" w:rsidRPr="00AF147D">
              <w:rPr>
                <w:color w:val="000000"/>
                <w:sz w:val="28"/>
                <w:szCs w:val="28"/>
              </w:rPr>
              <w:lastRenderedPageBreak/>
              <w:t xml:space="preserve">aprūpes izmaksas, </w:t>
            </w:r>
            <w:r w:rsidRPr="00AF147D">
              <w:rPr>
                <w:color w:val="000000"/>
                <w:sz w:val="28"/>
                <w:szCs w:val="28"/>
              </w:rPr>
              <w:t>kavēt diagnozes noteikšanu un atbilstošas ārstēšanas uzsākšanu, jo informācijas trūkuma dēļ atkārtoti tiek veikti tādi izmeklējumi, kas jau iepriekš veikti citās ārstniecības iestādēs, bet par kuriem ārstam nav informācijas.</w:t>
            </w:r>
            <w:r w:rsidRPr="00AF147D">
              <w:rPr>
                <w:color w:val="000000"/>
                <w:sz w:val="28"/>
                <w:szCs w:val="28"/>
                <w:lang w:eastAsia="lv-LV"/>
              </w:rPr>
              <w:t xml:space="preserve"> </w:t>
            </w:r>
            <w:r w:rsidRPr="00AF147D">
              <w:rPr>
                <w:color w:val="000000"/>
                <w:sz w:val="28"/>
                <w:szCs w:val="28"/>
              </w:rPr>
              <w:t xml:space="preserve">Ārstniecības procesā nepieciešamo papīra formā uzkrāto medicīnisko datu nodošana no vienas ārstniecības iestādes citai, kas nereti ir pacienta atbildībā, ir laikietilpīgs process gan ārstam, gan pacientam, jo ārstam ir jāpatērē laiks, lai pārrakstītu uzkrātos pacienta datus, bet pacientam, lai tos nogādātu citam ārstam. </w:t>
            </w:r>
            <w:r w:rsidR="00D14BA0" w:rsidRPr="00AF147D">
              <w:rPr>
                <w:sz w:val="28"/>
                <w:szCs w:val="28"/>
              </w:rPr>
              <w:t>Lai sekmētu ārstniecības procesa efektivitāti un kvalitāti un nodrošinātu centralizētu pacienta medicīnisko datu uzglabāšanu un apriti elektroniskā formā, kā arī samazinātu ārstniecības iestāžu un aptieku administratīvo slogu</w:t>
            </w:r>
            <w:r w:rsidR="00E8293D" w:rsidRPr="00AF147D">
              <w:rPr>
                <w:sz w:val="28"/>
                <w:szCs w:val="28"/>
              </w:rPr>
              <w:t>,</w:t>
            </w:r>
            <w:r w:rsidR="00D14BA0" w:rsidRPr="00AF147D">
              <w:rPr>
                <w:sz w:val="28"/>
                <w:szCs w:val="28"/>
              </w:rPr>
              <w:t xml:space="preserve"> notiek darbs pie e-veselības ieviešanas.</w:t>
            </w:r>
          </w:p>
          <w:p w:rsidR="00D72827" w:rsidRPr="00D72827" w:rsidRDefault="00D72827" w:rsidP="00D72827">
            <w:pPr>
              <w:jc w:val="both"/>
              <w:rPr>
                <w:sz w:val="28"/>
                <w:szCs w:val="28"/>
                <w:lang w:eastAsia="ru-RU"/>
              </w:rPr>
            </w:pPr>
            <w:r>
              <w:rPr>
                <w:sz w:val="28"/>
                <w:szCs w:val="28"/>
              </w:rPr>
              <w:t>Nacionālais veselības dienests</w:t>
            </w:r>
            <w:r w:rsidRPr="00052A09">
              <w:rPr>
                <w:sz w:val="28"/>
                <w:szCs w:val="28"/>
              </w:rPr>
              <w:t xml:space="preserve"> </w:t>
            </w:r>
            <w:r>
              <w:rPr>
                <w:sz w:val="28"/>
                <w:szCs w:val="28"/>
              </w:rPr>
              <w:t xml:space="preserve">īsteno </w:t>
            </w:r>
            <w:r w:rsidRPr="00052A09">
              <w:rPr>
                <w:sz w:val="28"/>
                <w:szCs w:val="28"/>
                <w:lang w:eastAsia="ru-RU"/>
              </w:rPr>
              <w:t>trīs</w:t>
            </w:r>
            <w:r>
              <w:rPr>
                <w:sz w:val="28"/>
                <w:szCs w:val="28"/>
                <w:lang w:eastAsia="ru-RU"/>
              </w:rPr>
              <w:t xml:space="preserve"> Eiropas Reģionālā attīstības fonda </w:t>
            </w:r>
            <w:r w:rsidRPr="00052A09">
              <w:rPr>
                <w:sz w:val="28"/>
                <w:szCs w:val="28"/>
                <w:lang w:eastAsia="ru-RU"/>
              </w:rPr>
              <w:t>līdzfinansētu</w:t>
            </w:r>
            <w:r>
              <w:rPr>
                <w:sz w:val="28"/>
                <w:szCs w:val="28"/>
                <w:lang w:eastAsia="ru-RU"/>
              </w:rPr>
              <w:t>s</w:t>
            </w:r>
            <w:r w:rsidRPr="00052A09">
              <w:rPr>
                <w:sz w:val="28"/>
                <w:szCs w:val="28"/>
                <w:lang w:eastAsia="ru-RU"/>
              </w:rPr>
              <w:t xml:space="preserve"> e-veselības projektu</w:t>
            </w:r>
            <w:r>
              <w:rPr>
                <w:sz w:val="28"/>
                <w:szCs w:val="28"/>
                <w:lang w:eastAsia="ru-RU"/>
              </w:rPr>
              <w:t xml:space="preserve">s (e-veselības ieviešanas 1.posma projekti), kuru ieviešanas </w:t>
            </w:r>
            <w:r w:rsidRPr="00D72827">
              <w:rPr>
                <w:sz w:val="28"/>
                <w:szCs w:val="28"/>
                <w:lang w:eastAsia="ru-RU"/>
              </w:rPr>
              <w:t xml:space="preserve">termiņš ir 2014.gada 2.ceturknis: </w:t>
            </w:r>
          </w:p>
          <w:p w:rsidR="00D72827" w:rsidRPr="00D72827" w:rsidRDefault="00D72827" w:rsidP="00D72827">
            <w:pPr>
              <w:pStyle w:val="Sarakstarindkopa"/>
              <w:numPr>
                <w:ilvl w:val="0"/>
                <w:numId w:val="20"/>
              </w:numPr>
              <w:spacing w:after="0" w:line="240" w:lineRule="auto"/>
              <w:jc w:val="both"/>
              <w:rPr>
                <w:rFonts w:ascii="Times New Roman" w:hAnsi="Times New Roman" w:cs="Times New Roman"/>
                <w:b/>
                <w:bCs/>
                <w:sz w:val="28"/>
                <w:szCs w:val="28"/>
              </w:rPr>
            </w:pPr>
            <w:r w:rsidRPr="00D72827">
              <w:rPr>
                <w:rFonts w:ascii="Times New Roman" w:hAnsi="Times New Roman" w:cs="Times New Roman"/>
                <w:sz w:val="28"/>
                <w:szCs w:val="28"/>
              </w:rPr>
              <w:t>Elektroniskās veselības kartes un integrācijas platformas informācijas sistēmas izveide, 1.posms</w:t>
            </w:r>
            <w:r w:rsidRPr="00D72827">
              <w:rPr>
                <w:rStyle w:val="Vresatsauce"/>
                <w:rFonts w:ascii="Times New Roman" w:hAnsi="Times New Roman" w:cs="Times New Roman"/>
                <w:sz w:val="28"/>
                <w:szCs w:val="28"/>
              </w:rPr>
              <w:footnoteReference w:id="1"/>
            </w:r>
            <w:r w:rsidRPr="00D72827">
              <w:rPr>
                <w:rFonts w:ascii="Times New Roman" w:hAnsi="Times New Roman" w:cs="Times New Roman"/>
                <w:sz w:val="28"/>
                <w:szCs w:val="28"/>
              </w:rPr>
              <w:t>;</w:t>
            </w:r>
          </w:p>
          <w:p w:rsidR="00D72827" w:rsidRPr="00D72827" w:rsidRDefault="00D72827" w:rsidP="00D72827">
            <w:pPr>
              <w:pStyle w:val="Sarakstarindkopa"/>
              <w:numPr>
                <w:ilvl w:val="0"/>
                <w:numId w:val="20"/>
              </w:numPr>
              <w:spacing w:after="0" w:line="240" w:lineRule="auto"/>
              <w:jc w:val="both"/>
              <w:rPr>
                <w:rFonts w:ascii="Times New Roman" w:hAnsi="Times New Roman" w:cs="Times New Roman"/>
                <w:b/>
                <w:bCs/>
                <w:sz w:val="28"/>
                <w:szCs w:val="28"/>
              </w:rPr>
            </w:pPr>
            <w:r w:rsidRPr="00D72827">
              <w:rPr>
                <w:rFonts w:ascii="Times New Roman" w:hAnsi="Times New Roman" w:cs="Times New Roman"/>
                <w:sz w:val="28"/>
                <w:szCs w:val="28"/>
              </w:rPr>
              <w:t>Elektroniska apmeklējumu rezervēšanas izveide (</w:t>
            </w:r>
            <w:r w:rsidRPr="00D72827">
              <w:rPr>
                <w:rFonts w:ascii="Times New Roman" w:hAnsi="Times New Roman" w:cs="Times New Roman"/>
                <w:i/>
                <w:sz w:val="28"/>
                <w:szCs w:val="28"/>
              </w:rPr>
              <w:t>e-</w:t>
            </w:r>
            <w:proofErr w:type="spellStart"/>
            <w:r w:rsidRPr="00D72827">
              <w:rPr>
                <w:rFonts w:ascii="Times New Roman" w:hAnsi="Times New Roman" w:cs="Times New Roman"/>
                <w:i/>
                <w:sz w:val="28"/>
                <w:szCs w:val="28"/>
              </w:rPr>
              <w:t>booking</w:t>
            </w:r>
            <w:proofErr w:type="spellEnd"/>
            <w:r w:rsidRPr="00D72827">
              <w:rPr>
                <w:rFonts w:ascii="Times New Roman" w:hAnsi="Times New Roman" w:cs="Times New Roman"/>
                <w:sz w:val="28"/>
                <w:szCs w:val="28"/>
              </w:rPr>
              <w:t>), veselības aprūpes darba plūsmu elektronizēšana (e-</w:t>
            </w:r>
            <w:proofErr w:type="spellStart"/>
            <w:r w:rsidRPr="00D72827">
              <w:rPr>
                <w:rFonts w:ascii="Times New Roman" w:hAnsi="Times New Roman" w:cs="Times New Roman"/>
                <w:sz w:val="28"/>
                <w:szCs w:val="28"/>
              </w:rPr>
              <w:t>referrals</w:t>
            </w:r>
            <w:proofErr w:type="spellEnd"/>
            <w:r w:rsidRPr="00D72827">
              <w:rPr>
                <w:rFonts w:ascii="Times New Roman" w:hAnsi="Times New Roman" w:cs="Times New Roman"/>
                <w:sz w:val="28"/>
                <w:szCs w:val="28"/>
              </w:rPr>
              <w:t>) – 1.posms, sabiedrības veselības portāla izveide, informācijas drošības un personas datu aizsardzības nodrošināšana</w:t>
            </w:r>
            <w:r w:rsidRPr="00D72827">
              <w:rPr>
                <w:rFonts w:ascii="Times New Roman" w:hAnsi="Times New Roman" w:cs="Times New Roman"/>
                <w:sz w:val="28"/>
                <w:szCs w:val="28"/>
                <w:vertAlign w:val="superscript"/>
              </w:rPr>
              <w:t>1</w:t>
            </w:r>
            <w:r w:rsidRPr="00D72827">
              <w:rPr>
                <w:rFonts w:ascii="Times New Roman" w:hAnsi="Times New Roman" w:cs="Times New Roman"/>
                <w:sz w:val="28"/>
                <w:szCs w:val="28"/>
              </w:rPr>
              <w:t xml:space="preserve">; </w:t>
            </w:r>
          </w:p>
          <w:p w:rsidR="00D72827" w:rsidRPr="00D72827" w:rsidRDefault="00D72827" w:rsidP="00D72827">
            <w:pPr>
              <w:pStyle w:val="Sarakstarindkopa"/>
              <w:numPr>
                <w:ilvl w:val="0"/>
                <w:numId w:val="20"/>
              </w:numPr>
              <w:spacing w:after="0" w:line="240" w:lineRule="auto"/>
              <w:jc w:val="both"/>
              <w:rPr>
                <w:rFonts w:ascii="Times New Roman" w:hAnsi="Times New Roman" w:cs="Times New Roman"/>
                <w:b/>
                <w:bCs/>
                <w:sz w:val="28"/>
                <w:szCs w:val="28"/>
              </w:rPr>
            </w:pPr>
            <w:r w:rsidRPr="00D72827">
              <w:rPr>
                <w:rFonts w:ascii="Times New Roman" w:hAnsi="Times New Roman" w:cs="Times New Roman"/>
                <w:sz w:val="28"/>
                <w:szCs w:val="28"/>
              </w:rPr>
              <w:t>Elektronisko recepšu informācijas sistēmas izveide – 1. Posms</w:t>
            </w:r>
            <w:r w:rsidRPr="00D72827">
              <w:rPr>
                <w:rFonts w:ascii="Times New Roman" w:hAnsi="Times New Roman" w:cs="Times New Roman"/>
                <w:sz w:val="28"/>
                <w:szCs w:val="28"/>
                <w:vertAlign w:val="superscript"/>
              </w:rPr>
              <w:t>1</w:t>
            </w:r>
            <w:r w:rsidRPr="00D72827">
              <w:rPr>
                <w:rFonts w:ascii="Times New Roman" w:hAnsi="Times New Roman" w:cs="Times New Roman"/>
                <w:sz w:val="28"/>
                <w:szCs w:val="28"/>
              </w:rPr>
              <w:t xml:space="preserve">. </w:t>
            </w:r>
          </w:p>
          <w:p w:rsidR="00D72827" w:rsidRDefault="00D14BA0" w:rsidP="00D72827">
            <w:pPr>
              <w:jc w:val="both"/>
              <w:rPr>
                <w:sz w:val="28"/>
                <w:szCs w:val="28"/>
              </w:rPr>
            </w:pPr>
            <w:r w:rsidRPr="00AF147D">
              <w:rPr>
                <w:sz w:val="28"/>
                <w:szCs w:val="28"/>
              </w:rPr>
              <w:t xml:space="preserve"> </w:t>
            </w:r>
            <w:r w:rsidR="00577711" w:rsidRPr="00AF147D">
              <w:rPr>
                <w:sz w:val="28"/>
                <w:szCs w:val="28"/>
              </w:rPr>
              <w:t xml:space="preserve">Projektu ietvaros izveidotās elektroniskās informācijas sistēmas veidos VIS, kurā centralizēti tiks uzkrāti pacienta medicīniskie dati. </w:t>
            </w:r>
          </w:p>
          <w:p w:rsidR="00BB306A" w:rsidRPr="00583DEC" w:rsidRDefault="00CB0EF8" w:rsidP="00D72827">
            <w:pPr>
              <w:jc w:val="both"/>
              <w:rPr>
                <w:sz w:val="28"/>
                <w:szCs w:val="28"/>
              </w:rPr>
            </w:pPr>
            <w:r w:rsidRPr="00AF147D">
              <w:rPr>
                <w:sz w:val="28"/>
                <w:szCs w:val="28"/>
              </w:rPr>
              <w:t>VIS glabājamie dati un to apstrādes kārtība, kā arī datu izsniegšanas kārtība tiks noteikta MK noteikumos, a</w:t>
            </w:r>
            <w:r w:rsidR="00D14BA0" w:rsidRPr="00AF147D">
              <w:rPr>
                <w:sz w:val="28"/>
                <w:szCs w:val="28"/>
              </w:rPr>
              <w:t xml:space="preserve">tbilstoši deleģējumam Ārstniecības likuma 78.panta otrajā daļā, kas uzdod Ministru kabinetam noteikt </w:t>
            </w:r>
            <w:r w:rsidRPr="00AF147D">
              <w:rPr>
                <w:sz w:val="28"/>
                <w:szCs w:val="28"/>
              </w:rPr>
              <w:t>VIS</w:t>
            </w:r>
            <w:r w:rsidR="00D14BA0" w:rsidRPr="00AF147D">
              <w:rPr>
                <w:sz w:val="28"/>
                <w:szCs w:val="28"/>
              </w:rPr>
              <w:t xml:space="preserve"> pārzini, </w:t>
            </w:r>
            <w:r w:rsidRPr="00AF147D">
              <w:rPr>
                <w:sz w:val="28"/>
                <w:szCs w:val="28"/>
              </w:rPr>
              <w:t>VIS</w:t>
            </w:r>
            <w:r w:rsidR="00D14BA0" w:rsidRPr="00AF147D">
              <w:rPr>
                <w:sz w:val="28"/>
                <w:szCs w:val="28"/>
              </w:rPr>
              <w:t xml:space="preserve"> glabājamos datus un to apstrādes kārtību, k</w:t>
            </w:r>
            <w:r w:rsidRPr="00AF147D">
              <w:rPr>
                <w:sz w:val="28"/>
                <w:szCs w:val="28"/>
              </w:rPr>
              <w:t xml:space="preserve">ā arī datu izsniegšanas kārtību. </w:t>
            </w:r>
            <w:r w:rsidR="00EC1981" w:rsidRPr="00AF147D">
              <w:rPr>
                <w:sz w:val="28"/>
                <w:szCs w:val="28"/>
              </w:rPr>
              <w:t>Attiecīgais Ministru kabineta noteikumu projekts</w:t>
            </w:r>
            <w:r w:rsidR="00D14BA0" w:rsidRPr="00AF147D">
              <w:rPr>
                <w:sz w:val="28"/>
                <w:szCs w:val="28"/>
              </w:rPr>
              <w:t xml:space="preserve"> </w:t>
            </w:r>
            <w:r w:rsidR="00EC1981" w:rsidRPr="00AF147D">
              <w:rPr>
                <w:sz w:val="28"/>
                <w:szCs w:val="28"/>
              </w:rPr>
              <w:t xml:space="preserve">„Noteikumi par vienoto veselības nozares elektronisko informācijas sistēmu” </w:t>
            </w:r>
            <w:r w:rsidR="00D14BA0" w:rsidRPr="00AF147D">
              <w:rPr>
                <w:sz w:val="28"/>
                <w:szCs w:val="28"/>
              </w:rPr>
              <w:t xml:space="preserve">ir </w:t>
            </w:r>
            <w:r w:rsidR="00490BF7" w:rsidRPr="00AF147D">
              <w:rPr>
                <w:sz w:val="28"/>
                <w:szCs w:val="28"/>
              </w:rPr>
              <w:t xml:space="preserve">izsludināts Valsts sekretāru 2013.gada </w:t>
            </w:r>
            <w:r w:rsidR="00EA662B" w:rsidRPr="00AF147D">
              <w:rPr>
                <w:sz w:val="28"/>
                <w:szCs w:val="28"/>
              </w:rPr>
              <w:t>11.jūlija sanāksmē (VSS – 1275).</w:t>
            </w:r>
            <w:r w:rsidR="00EA662B" w:rsidRPr="00AF147D">
              <w:rPr>
                <w:b/>
                <w:sz w:val="28"/>
                <w:szCs w:val="28"/>
              </w:rPr>
              <w:t xml:space="preserve"> </w:t>
            </w:r>
            <w:r w:rsidR="00EA662B" w:rsidRPr="00AF147D">
              <w:rPr>
                <w:sz w:val="28"/>
                <w:szCs w:val="28"/>
              </w:rPr>
              <w:lastRenderedPageBreak/>
              <w:t>Izstrādātais Ministru kabineta noteikumu projekts paredz, ka VIS tiks</w:t>
            </w:r>
            <w:r w:rsidR="00EA662B" w:rsidRPr="00AF147D">
              <w:rPr>
                <w:b/>
                <w:sz w:val="28"/>
                <w:szCs w:val="28"/>
              </w:rPr>
              <w:t xml:space="preserve"> </w:t>
            </w:r>
            <w:r w:rsidR="00EA662B" w:rsidRPr="00AF147D">
              <w:rPr>
                <w:sz w:val="28"/>
                <w:szCs w:val="28"/>
              </w:rPr>
              <w:t>iekļauti šādi medicīniskie dokumenti: ambulatorā pakalpojuma rezultāts, nosūtījums uz ambulatoru/stacionāra pakalpojumu, izraksts-</w:t>
            </w:r>
            <w:proofErr w:type="spellStart"/>
            <w:r w:rsidR="00EA662B" w:rsidRPr="00AF147D">
              <w:rPr>
                <w:sz w:val="28"/>
                <w:szCs w:val="28"/>
              </w:rPr>
              <w:t>epikrīze</w:t>
            </w:r>
            <w:proofErr w:type="spellEnd"/>
            <w:r w:rsidR="00EA662B" w:rsidRPr="00AF147D">
              <w:rPr>
                <w:sz w:val="28"/>
                <w:szCs w:val="28"/>
              </w:rPr>
              <w:t xml:space="preserve">, darbnespējas lapa, e-recepte. </w:t>
            </w:r>
            <w:r w:rsidR="00AA071A" w:rsidRPr="00AF147D">
              <w:rPr>
                <w:sz w:val="28"/>
                <w:szCs w:val="28"/>
              </w:rPr>
              <w:t xml:space="preserve">Plānots, ka </w:t>
            </w:r>
            <w:r w:rsidR="00EA662B" w:rsidRPr="00AF147D">
              <w:rPr>
                <w:sz w:val="28"/>
                <w:szCs w:val="28"/>
              </w:rPr>
              <w:t>laik</w:t>
            </w:r>
            <w:r w:rsidR="00AA071A" w:rsidRPr="00AF147D">
              <w:rPr>
                <w:sz w:val="28"/>
                <w:szCs w:val="28"/>
              </w:rPr>
              <w:t>a gaitā</w:t>
            </w:r>
            <w:r w:rsidR="00EA662B" w:rsidRPr="00AF147D">
              <w:rPr>
                <w:sz w:val="28"/>
                <w:szCs w:val="28"/>
              </w:rPr>
              <w:t xml:space="preserve"> </w:t>
            </w:r>
            <w:r w:rsidR="00AA071A" w:rsidRPr="00AF147D">
              <w:rPr>
                <w:sz w:val="28"/>
                <w:szCs w:val="28"/>
              </w:rPr>
              <w:t xml:space="preserve">VIS iekļaujamo medicīnisko dokumentu veidu skaits tiks </w:t>
            </w:r>
            <w:r w:rsidR="00EA662B" w:rsidRPr="00AF147D">
              <w:rPr>
                <w:sz w:val="28"/>
                <w:szCs w:val="28"/>
              </w:rPr>
              <w:t>pakāpeniski palielināt</w:t>
            </w:r>
            <w:r w:rsidR="00AA071A" w:rsidRPr="00AF147D">
              <w:rPr>
                <w:sz w:val="28"/>
                <w:szCs w:val="28"/>
              </w:rPr>
              <w:t>s.</w:t>
            </w:r>
          </w:p>
          <w:p w:rsidR="00583DEC" w:rsidRPr="00AF147D" w:rsidRDefault="00FD2D61" w:rsidP="00C76582">
            <w:pPr>
              <w:jc w:val="both"/>
              <w:rPr>
                <w:sz w:val="28"/>
                <w:szCs w:val="28"/>
              </w:rPr>
            </w:pPr>
            <w:r w:rsidRPr="00AF147D">
              <w:rPr>
                <w:sz w:val="28"/>
                <w:szCs w:val="28"/>
              </w:rPr>
              <w:t xml:space="preserve">MK noteikumos Nr.265 noteiktā ārstniecības iestāžu medicīnisko dokumentu lietvedības kārtība neparedz medicīnisko dokumentu aizpildīšanu VIS, līdz ar to nepieciešams veikt atbilstošus grozījumus.  </w:t>
            </w:r>
          </w:p>
          <w:p w:rsidR="00F46FDC" w:rsidRPr="00AF147D" w:rsidRDefault="00213337" w:rsidP="00F46FDC">
            <w:pPr>
              <w:jc w:val="both"/>
              <w:rPr>
                <w:sz w:val="28"/>
                <w:szCs w:val="28"/>
                <w:lang w:eastAsia="lv-LV"/>
              </w:rPr>
            </w:pPr>
            <w:r>
              <w:rPr>
                <w:sz w:val="28"/>
                <w:szCs w:val="28"/>
              </w:rPr>
              <w:t>2</w:t>
            </w:r>
            <w:r w:rsidR="00F46FDC" w:rsidRPr="00AF147D">
              <w:rPr>
                <w:sz w:val="28"/>
                <w:szCs w:val="28"/>
              </w:rPr>
              <w:t xml:space="preserve">. Saskaņā ar MK noteikumiem Nr.265  vairākos ārstniecības iestādes medicīniskajos dokumentos, piemēram, Ambulatorajā pacienta talonā (veidlapa Nr.024/u) un Neatliekamās medicīniskās palīdzības izsaukuma kartē (veidlapa Nr.110/u), ir jānorāda ārstniecības personu personas kodi. Pamatojoties uz Fizisko personu datu aizsardzības likuma (turpmāk – FPDAL) 2.panta 3. un 4.punktu, jebkura darbība, kura tiek veikta ar personas datiem, ir personas datu apstrāde. Atbilstoši vienam no </w:t>
            </w:r>
            <w:r w:rsidR="00713B82" w:rsidRPr="00AF147D">
              <w:rPr>
                <w:sz w:val="28"/>
                <w:szCs w:val="28"/>
              </w:rPr>
              <w:t>FPDAL</w:t>
            </w:r>
            <w:r w:rsidR="00F46FDC" w:rsidRPr="00AF147D">
              <w:rPr>
                <w:sz w:val="28"/>
                <w:szCs w:val="28"/>
              </w:rPr>
              <w:t xml:space="preserve"> noteiktajiem datu apstrādes pamatprincipiem, plānojot konkrētu datu apstrādi, ir jānosaka mērķi, kāpēc datu apstrāde ir nepieciešama, kā arī jāizvērtē, vai izvirzītais mērķis nav sasniedzams savādākā veidā, proti, veidā, kas pēc iespējas mazāk aizskar personas cilvēktiesības. Valsts un sabiedrības interesēs, valstij administrējot un uzraugot ārstniecības pakalpojumu sniegšanu, ir nepieciešams nekļūdīgi identificēt ārstniecības personas, līdz ar to ir secināms, ka pastāv leģitīms mērķis ārstniecības personu personas kodu apstrādei. Ārstniecības personu personas kodu pieejamība trešajām personām, tai skaitā, pacientiem, apdrošināšanas sabiedrībām, farmaceitiem, kuri neveic valstiskās funkcijas, administrējot un uzraugot ārstniecības pakalpojumu sniegšanu, kā arī, nododot ārstniecības personu personas kodus plašam personu lokam, rada risku, ka šie personas kodi var tikt izmantoti neatbilstošā veidā. Tādējādi tiek pārkāptas Latvijas Republikas Satversmes 96.pantā noteiktās personu tiesības uz privāto dzīvi, jo personas kods ietver informāciju par personas dzimšanas datumu, kā arī personas kods pats par sevi ir personas dati un identificē fizisku personu.  Papildus tam, ņemot vērā to, ka personas kods ietver dzimšanas datumu, ārstniecības personu personas </w:t>
            </w:r>
            <w:r w:rsidR="00F46FDC" w:rsidRPr="00AF147D">
              <w:rPr>
                <w:sz w:val="28"/>
                <w:szCs w:val="28"/>
              </w:rPr>
              <w:lastRenderedPageBreak/>
              <w:t xml:space="preserve">kodu izpaušana var veicināt diskrimināciju uz vecuma pamata profesionālajās attiecībās. </w:t>
            </w:r>
          </w:p>
          <w:p w:rsidR="00583DEC" w:rsidRPr="00AF147D" w:rsidRDefault="00F46FDC" w:rsidP="00F46FDC">
            <w:pPr>
              <w:jc w:val="both"/>
              <w:rPr>
                <w:sz w:val="28"/>
                <w:szCs w:val="28"/>
              </w:rPr>
            </w:pPr>
            <w:r w:rsidRPr="00AF147D">
              <w:rPr>
                <w:sz w:val="28"/>
                <w:szCs w:val="28"/>
              </w:rPr>
              <w:t xml:space="preserve">Izvērtējot samērīgumu, proti, vērtējot, vai nepastāv citi līdzekļi, kā sasniegt mērķi – identificēt ārstniecības personu, secināms, ka bez ārstniecības </w:t>
            </w:r>
            <w:r w:rsidR="008A418E" w:rsidRPr="00AF147D">
              <w:rPr>
                <w:sz w:val="28"/>
                <w:szCs w:val="28"/>
              </w:rPr>
              <w:t>personu personas koda apstrādes</w:t>
            </w:r>
            <w:r w:rsidRPr="00AF147D">
              <w:rPr>
                <w:sz w:val="28"/>
                <w:szCs w:val="28"/>
              </w:rPr>
              <w:t xml:space="preserve"> var tikt izmantots Veselības inspekcijas piešķirts identifikators, kas nesatur personas dzimšanas datus. Sākot ar 2012.gada maiju Vadības Informācijas sistēmā tiek nodrošināta personas koda un identifikatora vienlaicīga uzturēšana sistēmā. Lai nodrošinātu ārstniecības personas identifikatora ieviešanu, nepieciešams veikt tehniskus grozījumus </w:t>
            </w:r>
            <w:r w:rsidRPr="00AF147D">
              <w:rPr>
                <w:color w:val="000000"/>
                <w:sz w:val="28"/>
                <w:szCs w:val="28"/>
              </w:rPr>
              <w:t>MK noteikumos Nr.265</w:t>
            </w:r>
            <w:r w:rsidRPr="00AF147D">
              <w:rPr>
                <w:sz w:val="28"/>
                <w:szCs w:val="28"/>
              </w:rPr>
              <w:t>, paredzot</w:t>
            </w:r>
            <w:r w:rsidR="008A418E" w:rsidRPr="00AF147D">
              <w:rPr>
                <w:sz w:val="28"/>
                <w:szCs w:val="28"/>
              </w:rPr>
              <w:t xml:space="preserve"> ārstniecības personai tiesības</w:t>
            </w:r>
            <w:r w:rsidRPr="00AF147D">
              <w:rPr>
                <w:sz w:val="28"/>
                <w:szCs w:val="28"/>
              </w:rPr>
              <w:t xml:space="preserve"> medicīniskajos dokumentos </w:t>
            </w:r>
            <w:r w:rsidR="008A418E" w:rsidRPr="00AF147D">
              <w:rPr>
                <w:sz w:val="28"/>
                <w:szCs w:val="28"/>
              </w:rPr>
              <w:t>norādīt vai nu savu personas kodu vai arī Veselības inspekcijas piešķirto identifikatoru.</w:t>
            </w:r>
          </w:p>
          <w:p w:rsidR="00B77A58" w:rsidRPr="00AF147D" w:rsidRDefault="00213337" w:rsidP="00F96D4C">
            <w:pPr>
              <w:tabs>
                <w:tab w:val="left" w:pos="8789"/>
              </w:tabs>
              <w:jc w:val="both"/>
              <w:rPr>
                <w:color w:val="000000"/>
                <w:sz w:val="28"/>
                <w:szCs w:val="28"/>
              </w:rPr>
            </w:pPr>
            <w:r>
              <w:rPr>
                <w:sz w:val="28"/>
                <w:szCs w:val="28"/>
              </w:rPr>
              <w:t>3</w:t>
            </w:r>
            <w:r w:rsidR="00F96D4C" w:rsidRPr="00AF147D">
              <w:rPr>
                <w:sz w:val="28"/>
                <w:szCs w:val="28"/>
              </w:rPr>
              <w:t>.</w:t>
            </w:r>
            <w:r w:rsidR="009675B1" w:rsidRPr="00AF147D">
              <w:rPr>
                <w:sz w:val="28"/>
                <w:szCs w:val="28"/>
              </w:rPr>
              <w:t xml:space="preserve">Saskaņā ar </w:t>
            </w:r>
            <w:r w:rsidR="00B77A58" w:rsidRPr="00AF147D">
              <w:rPr>
                <w:color w:val="000000"/>
                <w:sz w:val="28"/>
                <w:szCs w:val="28"/>
              </w:rPr>
              <w:t>MK</w:t>
            </w:r>
            <w:r w:rsidR="00B77A58" w:rsidRPr="00AF147D">
              <w:rPr>
                <w:sz w:val="28"/>
                <w:szCs w:val="28"/>
              </w:rPr>
              <w:t xml:space="preserve"> noteikumu Nr.</w:t>
            </w:r>
            <w:r w:rsidR="00B77A58" w:rsidRPr="00AF147D">
              <w:rPr>
                <w:color w:val="000000"/>
                <w:sz w:val="28"/>
                <w:szCs w:val="28"/>
              </w:rPr>
              <w:t xml:space="preserve"> 265 35.8.apakšpunktu</w:t>
            </w:r>
            <w:r w:rsidR="00B77A58" w:rsidRPr="00AF147D">
              <w:rPr>
                <w:sz w:val="28"/>
                <w:szCs w:val="28"/>
              </w:rPr>
              <w:t xml:space="preserve"> </w:t>
            </w:r>
            <w:r w:rsidR="00F96D4C" w:rsidRPr="00AF147D">
              <w:rPr>
                <w:sz w:val="28"/>
                <w:szCs w:val="28"/>
              </w:rPr>
              <w:t xml:space="preserve">MK noteikumu Nr.265 </w:t>
            </w:r>
            <w:r w:rsidR="00F96D4C" w:rsidRPr="00AF147D">
              <w:rPr>
                <w:color w:val="000000"/>
                <w:sz w:val="28"/>
                <w:szCs w:val="28"/>
              </w:rPr>
              <w:t>76.</w:t>
            </w:r>
            <w:r w:rsidR="009675B1" w:rsidRPr="00AF147D">
              <w:rPr>
                <w:color w:val="000000"/>
                <w:sz w:val="28"/>
                <w:szCs w:val="28"/>
              </w:rPr>
              <w:t>p</w:t>
            </w:r>
            <w:r w:rsidR="000D1CD6" w:rsidRPr="00AF147D">
              <w:rPr>
                <w:color w:val="000000"/>
                <w:sz w:val="28"/>
                <w:szCs w:val="28"/>
              </w:rPr>
              <w:t>ielikum</w:t>
            </w:r>
            <w:r w:rsidR="009675B1" w:rsidRPr="00AF147D">
              <w:rPr>
                <w:color w:val="000000"/>
                <w:sz w:val="28"/>
                <w:szCs w:val="28"/>
              </w:rPr>
              <w:t xml:space="preserve">a </w:t>
            </w:r>
            <w:r w:rsidR="000D1CD6" w:rsidRPr="00AF147D">
              <w:rPr>
                <w:color w:val="000000"/>
                <w:sz w:val="28"/>
                <w:szCs w:val="28"/>
              </w:rPr>
              <w:t xml:space="preserve">veidlapa </w:t>
            </w:r>
            <w:r w:rsidR="00F96D4C" w:rsidRPr="00AF147D">
              <w:rPr>
                <w:color w:val="000000"/>
                <w:sz w:val="28"/>
                <w:szCs w:val="28"/>
              </w:rPr>
              <w:t>„</w:t>
            </w:r>
            <w:proofErr w:type="spellStart"/>
            <w:r w:rsidR="00F96D4C" w:rsidRPr="00AF147D">
              <w:rPr>
                <w:color w:val="000000"/>
                <w:sz w:val="28"/>
                <w:szCs w:val="28"/>
              </w:rPr>
              <w:t>Patologhistoloģiskā</w:t>
            </w:r>
            <w:proofErr w:type="spellEnd"/>
            <w:r w:rsidR="00F96D4C" w:rsidRPr="00AF147D">
              <w:rPr>
                <w:color w:val="000000"/>
                <w:sz w:val="28"/>
                <w:szCs w:val="28"/>
              </w:rPr>
              <w:t xml:space="preserve"> izmeklēšana”</w:t>
            </w:r>
            <w:r w:rsidR="00B77A58" w:rsidRPr="00AF147D">
              <w:rPr>
                <w:color w:val="000000"/>
                <w:sz w:val="28"/>
                <w:szCs w:val="28"/>
              </w:rPr>
              <w:t xml:space="preserve"> un 77.pielikuma veidlapa </w:t>
            </w:r>
            <w:r w:rsidR="000D1CD6" w:rsidRPr="00AF147D">
              <w:rPr>
                <w:color w:val="000000"/>
                <w:sz w:val="28"/>
                <w:szCs w:val="28"/>
              </w:rPr>
              <w:t xml:space="preserve"> </w:t>
            </w:r>
            <w:r w:rsidR="00B77A58" w:rsidRPr="00AF147D">
              <w:rPr>
                <w:color w:val="000000"/>
                <w:sz w:val="28"/>
                <w:szCs w:val="28"/>
              </w:rPr>
              <w:t>„I. Patologanatomiskās izmeklēšanas protokols (karte)</w:t>
            </w:r>
            <w:r w:rsidR="00B77A58" w:rsidRPr="00AF147D">
              <w:rPr>
                <w:color w:val="000000"/>
                <w:sz w:val="28"/>
                <w:szCs w:val="28"/>
                <w:vertAlign w:val="superscript"/>
              </w:rPr>
              <w:t>1</w:t>
            </w:r>
            <w:r w:rsidR="00B77A58" w:rsidRPr="00AF147D">
              <w:rPr>
                <w:color w:val="000000"/>
                <w:sz w:val="28"/>
                <w:szCs w:val="28"/>
              </w:rPr>
              <w:t xml:space="preserve"> Nr.</w:t>
            </w:r>
            <w:r w:rsidR="00B77A58" w:rsidRPr="00AF147D">
              <w:rPr>
                <w:color w:val="000000"/>
                <w:sz w:val="28"/>
                <w:szCs w:val="28"/>
                <w:u w:val="single"/>
              </w:rPr>
              <w:t xml:space="preserve"> </w:t>
            </w:r>
            <w:r w:rsidR="00B77A58" w:rsidRPr="00AF147D">
              <w:rPr>
                <w:color w:val="000000"/>
                <w:sz w:val="28"/>
                <w:szCs w:val="28"/>
              </w:rPr>
              <w:t xml:space="preserve">” ir jāglabā 75 gadus, turklāt saskaņā ar esošo kārtību attiecīgās veidlapas </w:t>
            </w:r>
            <w:r w:rsidR="000D1CD6" w:rsidRPr="00AF147D">
              <w:rPr>
                <w:color w:val="000000"/>
                <w:sz w:val="28"/>
                <w:szCs w:val="28"/>
              </w:rPr>
              <w:t>ti</w:t>
            </w:r>
            <w:r w:rsidR="009675B1" w:rsidRPr="00AF147D">
              <w:rPr>
                <w:color w:val="000000"/>
                <w:sz w:val="28"/>
                <w:szCs w:val="28"/>
              </w:rPr>
              <w:t xml:space="preserve">ek </w:t>
            </w:r>
            <w:r w:rsidR="007B525D" w:rsidRPr="00AF147D">
              <w:rPr>
                <w:color w:val="000000"/>
                <w:sz w:val="28"/>
                <w:szCs w:val="28"/>
              </w:rPr>
              <w:t>aizpildīta</w:t>
            </w:r>
            <w:r w:rsidR="00B77A58" w:rsidRPr="00AF147D">
              <w:rPr>
                <w:color w:val="000000"/>
                <w:sz w:val="28"/>
                <w:szCs w:val="28"/>
              </w:rPr>
              <w:t>s</w:t>
            </w:r>
            <w:r w:rsidR="007B525D" w:rsidRPr="00AF147D">
              <w:rPr>
                <w:color w:val="000000"/>
                <w:sz w:val="28"/>
                <w:szCs w:val="28"/>
              </w:rPr>
              <w:t xml:space="preserve"> divos eksemplāros</w:t>
            </w:r>
            <w:r w:rsidR="00AD64FF" w:rsidRPr="00AF147D">
              <w:rPr>
                <w:color w:val="000000"/>
                <w:sz w:val="28"/>
                <w:szCs w:val="28"/>
              </w:rPr>
              <w:t>, pietiekami skaidri nenorādot, kur katrs no veidlapas eksemplāriem tiek uzglabāts.</w:t>
            </w:r>
            <w:r w:rsidR="003E5364" w:rsidRPr="00AF147D">
              <w:rPr>
                <w:color w:val="000000"/>
                <w:sz w:val="28"/>
                <w:szCs w:val="28"/>
              </w:rPr>
              <w:t xml:space="preserve"> </w:t>
            </w:r>
            <w:r w:rsidR="00B77A58" w:rsidRPr="00AF147D">
              <w:rPr>
                <w:color w:val="000000"/>
                <w:sz w:val="28"/>
                <w:szCs w:val="28"/>
              </w:rPr>
              <w:t xml:space="preserve"> </w:t>
            </w:r>
          </w:p>
          <w:p w:rsidR="00B77A58" w:rsidRPr="00AF147D" w:rsidRDefault="00B77A58" w:rsidP="00B77A58">
            <w:pPr>
              <w:tabs>
                <w:tab w:val="left" w:pos="8789"/>
              </w:tabs>
              <w:jc w:val="both"/>
              <w:rPr>
                <w:color w:val="000000"/>
                <w:sz w:val="28"/>
                <w:szCs w:val="28"/>
              </w:rPr>
            </w:pPr>
            <w:r w:rsidRPr="00AF147D">
              <w:rPr>
                <w:color w:val="000000"/>
                <w:sz w:val="28"/>
                <w:szCs w:val="28"/>
              </w:rPr>
              <w:t>Attiecībā uz MK noteikumu Nr.265 76.pielikuma veidlapu</w:t>
            </w:r>
            <w:r w:rsidR="003E5364" w:rsidRPr="00AF147D">
              <w:rPr>
                <w:color w:val="000000"/>
                <w:sz w:val="28"/>
                <w:szCs w:val="28"/>
              </w:rPr>
              <w:t xml:space="preserve"> abu eksemplāru aizpildīšanā</w:t>
            </w:r>
            <w:r w:rsidRPr="00AF147D">
              <w:rPr>
                <w:color w:val="000000"/>
                <w:sz w:val="28"/>
                <w:szCs w:val="28"/>
              </w:rPr>
              <w:t xml:space="preserve"> šobrīd praksē pastāv šāda kārtība: </w:t>
            </w:r>
          </w:p>
          <w:p w:rsidR="00B77A58" w:rsidRPr="00AF147D" w:rsidRDefault="00B77A58" w:rsidP="00B77A58">
            <w:pPr>
              <w:pStyle w:val="Sarakstarindkopa"/>
              <w:numPr>
                <w:ilvl w:val="0"/>
                <w:numId w:val="27"/>
              </w:numPr>
              <w:tabs>
                <w:tab w:val="left" w:pos="8789"/>
              </w:tabs>
              <w:spacing w:line="240" w:lineRule="auto"/>
              <w:jc w:val="both"/>
              <w:rPr>
                <w:rFonts w:ascii="Times New Roman" w:hAnsi="Times New Roman" w:cs="Times New Roman"/>
                <w:sz w:val="28"/>
                <w:szCs w:val="28"/>
              </w:rPr>
            </w:pPr>
            <w:r w:rsidRPr="00AF147D">
              <w:rPr>
                <w:rFonts w:ascii="Times New Roman" w:hAnsi="Times New Roman" w:cs="Times New Roman"/>
                <w:color w:val="000000"/>
                <w:sz w:val="28"/>
                <w:szCs w:val="28"/>
              </w:rPr>
              <w:t xml:space="preserve">Minētās veidlapas 1.daļa (Nosūtījums uz </w:t>
            </w:r>
            <w:proofErr w:type="spellStart"/>
            <w:r w:rsidRPr="00AF147D">
              <w:rPr>
                <w:rFonts w:ascii="Times New Roman" w:hAnsi="Times New Roman" w:cs="Times New Roman"/>
                <w:color w:val="000000"/>
                <w:sz w:val="28"/>
                <w:szCs w:val="28"/>
              </w:rPr>
              <w:t>patologhistoloģisko</w:t>
            </w:r>
            <w:proofErr w:type="spellEnd"/>
            <w:r w:rsidRPr="00AF147D">
              <w:rPr>
                <w:rFonts w:ascii="Times New Roman" w:hAnsi="Times New Roman" w:cs="Times New Roman"/>
                <w:color w:val="000000"/>
                <w:sz w:val="28"/>
                <w:szCs w:val="28"/>
              </w:rPr>
              <w:t xml:space="preserve"> izmeklēšanu) tiek aizpildīta un nogādāta </w:t>
            </w:r>
            <w:r w:rsidRPr="00AF147D">
              <w:rPr>
                <w:rFonts w:ascii="Times New Roman" w:hAnsi="Times New Roman" w:cs="Times New Roman"/>
                <w:sz w:val="28"/>
                <w:szCs w:val="28"/>
              </w:rPr>
              <w:t xml:space="preserve">ārstniecības iestādes patoloģijas nodaļā vai laboratorijā, kurā tiek veikts </w:t>
            </w:r>
            <w:proofErr w:type="spellStart"/>
            <w:r w:rsidRPr="00AF147D">
              <w:rPr>
                <w:rFonts w:ascii="Times New Roman" w:hAnsi="Times New Roman" w:cs="Times New Roman"/>
                <w:sz w:val="28"/>
                <w:szCs w:val="28"/>
              </w:rPr>
              <w:t>patologhistoloģiskais</w:t>
            </w:r>
            <w:proofErr w:type="spellEnd"/>
            <w:r w:rsidRPr="00AF147D">
              <w:rPr>
                <w:rFonts w:ascii="Times New Roman" w:hAnsi="Times New Roman" w:cs="Times New Roman"/>
                <w:sz w:val="28"/>
                <w:szCs w:val="28"/>
              </w:rPr>
              <w:t xml:space="preserve"> izmeklējums, divos eksemplāros;</w:t>
            </w:r>
          </w:p>
          <w:p w:rsidR="00B77A58" w:rsidRPr="00AF147D" w:rsidRDefault="00B77A58" w:rsidP="00B77A58">
            <w:pPr>
              <w:pStyle w:val="Sarakstarindkopa"/>
              <w:numPr>
                <w:ilvl w:val="0"/>
                <w:numId w:val="27"/>
              </w:numPr>
              <w:tabs>
                <w:tab w:val="left" w:pos="8789"/>
              </w:tabs>
              <w:spacing w:line="240" w:lineRule="auto"/>
              <w:jc w:val="both"/>
              <w:rPr>
                <w:rFonts w:ascii="Times New Roman" w:hAnsi="Times New Roman" w:cs="Times New Roman"/>
                <w:sz w:val="28"/>
                <w:szCs w:val="28"/>
              </w:rPr>
            </w:pPr>
            <w:r w:rsidRPr="00AF147D">
              <w:rPr>
                <w:rFonts w:ascii="Times New Roman" w:hAnsi="Times New Roman" w:cs="Times New Roman"/>
                <w:sz w:val="28"/>
                <w:szCs w:val="28"/>
              </w:rPr>
              <w:t xml:space="preserve">Veidlapa tiek papildināta ar </w:t>
            </w:r>
            <w:proofErr w:type="spellStart"/>
            <w:r w:rsidRPr="00AF147D">
              <w:rPr>
                <w:rFonts w:ascii="Times New Roman" w:hAnsi="Times New Roman" w:cs="Times New Roman"/>
                <w:sz w:val="28"/>
                <w:szCs w:val="28"/>
              </w:rPr>
              <w:t>patologhistoloģisko</w:t>
            </w:r>
            <w:proofErr w:type="spellEnd"/>
            <w:r w:rsidRPr="00AF147D">
              <w:rPr>
                <w:rFonts w:ascii="Times New Roman" w:hAnsi="Times New Roman" w:cs="Times New Roman"/>
                <w:sz w:val="28"/>
                <w:szCs w:val="28"/>
              </w:rPr>
              <w:t xml:space="preserve"> izmeklējumu rezultātiem (veidlapas 2.daļa);</w:t>
            </w:r>
          </w:p>
          <w:p w:rsidR="00B77A58" w:rsidRPr="00AF147D" w:rsidRDefault="00B77A58" w:rsidP="00B77A58">
            <w:pPr>
              <w:pStyle w:val="Sarakstarindkopa"/>
              <w:numPr>
                <w:ilvl w:val="0"/>
                <w:numId w:val="27"/>
              </w:numPr>
              <w:tabs>
                <w:tab w:val="left" w:pos="8789"/>
              </w:tabs>
              <w:spacing w:after="0" w:line="240" w:lineRule="auto"/>
              <w:jc w:val="both"/>
              <w:rPr>
                <w:rFonts w:ascii="Times New Roman" w:hAnsi="Times New Roman" w:cs="Times New Roman"/>
                <w:sz w:val="28"/>
                <w:szCs w:val="28"/>
              </w:rPr>
            </w:pPr>
            <w:r w:rsidRPr="00AF147D">
              <w:rPr>
                <w:rFonts w:ascii="Times New Roman" w:hAnsi="Times New Roman" w:cs="Times New Roman"/>
                <w:sz w:val="28"/>
                <w:szCs w:val="28"/>
              </w:rPr>
              <w:t xml:space="preserve">Pēc veidlapas aizpildīšanas ar </w:t>
            </w:r>
            <w:proofErr w:type="spellStart"/>
            <w:r w:rsidRPr="00AF147D">
              <w:rPr>
                <w:rFonts w:ascii="Times New Roman" w:hAnsi="Times New Roman" w:cs="Times New Roman"/>
                <w:sz w:val="28"/>
                <w:szCs w:val="28"/>
              </w:rPr>
              <w:t>patologhistoloģisko</w:t>
            </w:r>
            <w:proofErr w:type="spellEnd"/>
            <w:r w:rsidRPr="00AF147D">
              <w:rPr>
                <w:rFonts w:ascii="Times New Roman" w:hAnsi="Times New Roman" w:cs="Times New Roman"/>
                <w:sz w:val="28"/>
                <w:szCs w:val="28"/>
              </w:rPr>
              <w:t xml:space="preserve"> izmeklējumu rezultātiem </w:t>
            </w:r>
            <w:r w:rsidRPr="00AF147D">
              <w:rPr>
                <w:rFonts w:ascii="Times New Roman" w:hAnsi="Times New Roman" w:cs="Times New Roman"/>
                <w:color w:val="000000"/>
                <w:sz w:val="28"/>
                <w:szCs w:val="28"/>
              </w:rPr>
              <w:t xml:space="preserve">viens eksemplārs </w:t>
            </w:r>
            <w:r w:rsidR="003E5364" w:rsidRPr="00AF147D">
              <w:rPr>
                <w:rFonts w:ascii="Times New Roman" w:hAnsi="Times New Roman" w:cs="Times New Roman"/>
                <w:color w:val="000000"/>
                <w:sz w:val="28"/>
                <w:szCs w:val="28"/>
              </w:rPr>
              <w:t xml:space="preserve">kopā ar </w:t>
            </w:r>
            <w:r w:rsidR="003E5364" w:rsidRPr="00AF147D">
              <w:rPr>
                <w:rFonts w:ascii="Times New Roman" w:hAnsi="Times New Roman" w:cs="Times New Roman"/>
                <w:sz w:val="28"/>
                <w:szCs w:val="28"/>
              </w:rPr>
              <w:t xml:space="preserve">izmeklētā materiāla </w:t>
            </w:r>
            <w:proofErr w:type="spellStart"/>
            <w:r w:rsidR="003E5364" w:rsidRPr="00AF147D">
              <w:rPr>
                <w:rFonts w:ascii="Times New Roman" w:hAnsi="Times New Roman" w:cs="Times New Roman"/>
                <w:sz w:val="28"/>
                <w:szCs w:val="28"/>
              </w:rPr>
              <w:t>mikropreparātiem</w:t>
            </w:r>
            <w:proofErr w:type="spellEnd"/>
            <w:r w:rsidR="003E5364" w:rsidRPr="00AF147D">
              <w:rPr>
                <w:rFonts w:ascii="Times New Roman" w:hAnsi="Times New Roman" w:cs="Times New Roman"/>
                <w:sz w:val="28"/>
                <w:szCs w:val="28"/>
              </w:rPr>
              <w:t xml:space="preserve"> un to parafīna blokiem</w:t>
            </w:r>
            <w:r w:rsidRPr="00AF147D">
              <w:rPr>
                <w:rFonts w:ascii="Times New Roman" w:hAnsi="Times New Roman" w:cs="Times New Roman"/>
                <w:color w:val="000000"/>
                <w:sz w:val="28"/>
                <w:szCs w:val="28"/>
              </w:rPr>
              <w:t xml:space="preserve"> </w:t>
            </w:r>
            <w:r w:rsidR="003E5364" w:rsidRPr="00AF147D">
              <w:rPr>
                <w:rFonts w:ascii="Times New Roman" w:hAnsi="Times New Roman" w:cs="Times New Roman"/>
                <w:color w:val="000000"/>
                <w:sz w:val="28"/>
                <w:szCs w:val="28"/>
              </w:rPr>
              <w:t xml:space="preserve">glabājas </w:t>
            </w:r>
            <w:r w:rsidRPr="00AF147D">
              <w:rPr>
                <w:rFonts w:ascii="Times New Roman" w:hAnsi="Times New Roman" w:cs="Times New Roman"/>
                <w:sz w:val="28"/>
                <w:szCs w:val="28"/>
              </w:rPr>
              <w:t xml:space="preserve">ārstniecības iestādes patoloģijas nodaļā vai laboratorijā, kurā tiek veikts </w:t>
            </w:r>
            <w:proofErr w:type="spellStart"/>
            <w:r w:rsidRPr="00AF147D">
              <w:rPr>
                <w:rFonts w:ascii="Times New Roman" w:hAnsi="Times New Roman" w:cs="Times New Roman"/>
                <w:sz w:val="28"/>
                <w:szCs w:val="28"/>
              </w:rPr>
              <w:t>patologhistoloģiskais</w:t>
            </w:r>
            <w:proofErr w:type="spellEnd"/>
            <w:r w:rsidRPr="00AF147D">
              <w:rPr>
                <w:rFonts w:ascii="Times New Roman" w:hAnsi="Times New Roman" w:cs="Times New Roman"/>
                <w:sz w:val="28"/>
                <w:szCs w:val="28"/>
              </w:rPr>
              <w:t xml:space="preserve"> izmeklējums, bet otrs tiek pievienots Stacionāra pacienta medicīniskajai  kartei (veidlapa 003/u) vai Ambulatorā pacienta </w:t>
            </w:r>
            <w:r w:rsidRPr="00AF147D">
              <w:rPr>
                <w:rFonts w:ascii="Times New Roman" w:hAnsi="Times New Roman" w:cs="Times New Roman"/>
                <w:sz w:val="28"/>
                <w:szCs w:val="28"/>
              </w:rPr>
              <w:lastRenderedPageBreak/>
              <w:t>medicīniskajai kartei (veidlapa 025/u).</w:t>
            </w:r>
          </w:p>
          <w:p w:rsidR="003E5364" w:rsidRPr="00AF147D" w:rsidRDefault="00B77A58" w:rsidP="003E5364">
            <w:pPr>
              <w:tabs>
                <w:tab w:val="left" w:pos="8789"/>
              </w:tabs>
              <w:jc w:val="both"/>
              <w:rPr>
                <w:sz w:val="28"/>
                <w:szCs w:val="28"/>
              </w:rPr>
            </w:pPr>
            <w:r w:rsidRPr="00AF147D">
              <w:rPr>
                <w:color w:val="000000"/>
                <w:sz w:val="28"/>
                <w:szCs w:val="28"/>
              </w:rPr>
              <w:t xml:space="preserve">Arī </w:t>
            </w:r>
            <w:r w:rsidR="003E5364" w:rsidRPr="00AF147D">
              <w:rPr>
                <w:color w:val="000000"/>
                <w:sz w:val="28"/>
                <w:szCs w:val="28"/>
              </w:rPr>
              <w:t xml:space="preserve">MK noteikumu Nr.265 76.pielikuma veidlapas viens eksemplārs glabājas pacienta medicīniskajā kartē, bet viens –ārstniecības iestādē, kurā  veikta </w:t>
            </w:r>
            <w:proofErr w:type="spellStart"/>
            <w:r w:rsidR="003E5364" w:rsidRPr="00AF147D">
              <w:rPr>
                <w:color w:val="000000"/>
                <w:sz w:val="28"/>
                <w:szCs w:val="28"/>
              </w:rPr>
              <w:t>pataloganatomiskā</w:t>
            </w:r>
            <w:proofErr w:type="spellEnd"/>
            <w:r w:rsidR="003E5364" w:rsidRPr="00AF147D">
              <w:rPr>
                <w:color w:val="000000"/>
                <w:sz w:val="28"/>
                <w:szCs w:val="28"/>
              </w:rPr>
              <w:t xml:space="preserve"> izmeklēšana un šis eksemplārs glabājas kopā ar </w:t>
            </w:r>
            <w:proofErr w:type="spellStart"/>
            <w:r w:rsidR="003E5364" w:rsidRPr="00AF147D">
              <w:rPr>
                <w:sz w:val="28"/>
                <w:szCs w:val="28"/>
              </w:rPr>
              <w:t>pataloganatomisko</w:t>
            </w:r>
            <w:proofErr w:type="spellEnd"/>
            <w:r w:rsidR="003E5364" w:rsidRPr="00AF147D">
              <w:rPr>
                <w:sz w:val="28"/>
                <w:szCs w:val="28"/>
              </w:rPr>
              <w:t xml:space="preserve"> izmeklējumu materiāliem un to parafīna blokiem. Tomēr kvalitatīvi un lietderīgi saglabāt </w:t>
            </w:r>
            <w:proofErr w:type="spellStart"/>
            <w:r w:rsidR="003E5364" w:rsidRPr="00AF147D">
              <w:rPr>
                <w:sz w:val="28"/>
                <w:szCs w:val="28"/>
              </w:rPr>
              <w:t>mikropreparātus</w:t>
            </w:r>
            <w:proofErr w:type="spellEnd"/>
            <w:r w:rsidR="003E5364" w:rsidRPr="00AF147D">
              <w:rPr>
                <w:sz w:val="28"/>
                <w:szCs w:val="28"/>
              </w:rPr>
              <w:t xml:space="preserve">, </w:t>
            </w:r>
            <w:proofErr w:type="spellStart"/>
            <w:r w:rsidR="003E5364" w:rsidRPr="00AF147D">
              <w:rPr>
                <w:sz w:val="28"/>
                <w:szCs w:val="28"/>
              </w:rPr>
              <w:t>pataloganatomisko</w:t>
            </w:r>
            <w:proofErr w:type="spellEnd"/>
            <w:r w:rsidR="003E5364" w:rsidRPr="00AF147D">
              <w:rPr>
                <w:sz w:val="28"/>
                <w:szCs w:val="28"/>
              </w:rPr>
              <w:t xml:space="preserve"> izmeklējumu </w:t>
            </w:r>
            <w:proofErr w:type="spellStart"/>
            <w:r w:rsidR="003E5364" w:rsidRPr="00AF147D">
              <w:rPr>
                <w:sz w:val="28"/>
                <w:szCs w:val="28"/>
              </w:rPr>
              <w:t>preperātus</w:t>
            </w:r>
            <w:proofErr w:type="spellEnd"/>
            <w:r w:rsidR="003E5364" w:rsidRPr="00AF147D">
              <w:rPr>
                <w:sz w:val="28"/>
                <w:szCs w:val="28"/>
              </w:rPr>
              <w:t xml:space="preserve"> un parafīna blokus ilgāk par 15 gadiem nav iespējams. Turklāt, jo ilgāks ir uzglabāšanas termiņš, jo lielāki līdzekļi ir jāiegulda ārstniecības iestāžu patoloģijas nodaļu vai laboratoriju, kurās tiek veikts </w:t>
            </w:r>
            <w:proofErr w:type="spellStart"/>
            <w:r w:rsidR="003E5364" w:rsidRPr="00AF147D">
              <w:rPr>
                <w:sz w:val="28"/>
                <w:szCs w:val="28"/>
              </w:rPr>
              <w:t>patolohistoloģiskais</w:t>
            </w:r>
            <w:proofErr w:type="spellEnd"/>
            <w:r w:rsidR="003E5364" w:rsidRPr="00AF147D">
              <w:rPr>
                <w:sz w:val="28"/>
                <w:szCs w:val="28"/>
              </w:rPr>
              <w:t xml:space="preserve"> izmeklējums medicīniskajos arhīvos, kas nav lietderīgi. </w:t>
            </w:r>
          </w:p>
          <w:p w:rsidR="00AD64FF" w:rsidRPr="00AF147D" w:rsidRDefault="00AD64FF" w:rsidP="00AD64FF">
            <w:pPr>
              <w:pStyle w:val="naisf"/>
              <w:spacing w:before="0" w:beforeAutospacing="0" w:after="0" w:afterAutospacing="0"/>
              <w:jc w:val="both"/>
              <w:rPr>
                <w:color w:val="000000"/>
                <w:sz w:val="28"/>
                <w:szCs w:val="28"/>
              </w:rPr>
            </w:pPr>
            <w:r w:rsidRPr="00AF147D">
              <w:rPr>
                <w:color w:val="000000"/>
                <w:sz w:val="28"/>
                <w:szCs w:val="28"/>
              </w:rPr>
              <w:t xml:space="preserve">Ņemot vērā iepriekš minēto, nepieciešams precizēt, kur tiek glabātas </w:t>
            </w:r>
            <w:r w:rsidRPr="00AF147D">
              <w:rPr>
                <w:sz w:val="28"/>
                <w:szCs w:val="28"/>
              </w:rPr>
              <w:t xml:space="preserve">MK noteikumu Nr.265 </w:t>
            </w:r>
            <w:r w:rsidRPr="00AF147D">
              <w:rPr>
                <w:color w:val="000000"/>
                <w:sz w:val="28"/>
                <w:szCs w:val="28"/>
              </w:rPr>
              <w:t>76. un 77.pielikumā esošās veidlapas, attiecīgi „</w:t>
            </w:r>
            <w:proofErr w:type="spellStart"/>
            <w:r w:rsidRPr="00AF147D">
              <w:rPr>
                <w:color w:val="000000"/>
                <w:sz w:val="28"/>
                <w:szCs w:val="28"/>
              </w:rPr>
              <w:t>Patologhistoloģiskā</w:t>
            </w:r>
            <w:proofErr w:type="spellEnd"/>
            <w:r w:rsidRPr="00AF147D">
              <w:rPr>
                <w:color w:val="000000"/>
                <w:sz w:val="28"/>
                <w:szCs w:val="28"/>
              </w:rPr>
              <w:t xml:space="preserve"> izmeklēšana” un „Patologanatomiskās izmeklēšanas protokols (karte)</w:t>
            </w:r>
            <w:r w:rsidRPr="00AF147D">
              <w:rPr>
                <w:color w:val="000000"/>
                <w:sz w:val="28"/>
                <w:szCs w:val="28"/>
                <w:vertAlign w:val="superscript"/>
              </w:rPr>
              <w:t>1</w:t>
            </w:r>
            <w:r w:rsidRPr="00AF147D">
              <w:rPr>
                <w:color w:val="000000"/>
                <w:sz w:val="28"/>
                <w:szCs w:val="28"/>
              </w:rPr>
              <w:t xml:space="preserve"> </w:t>
            </w:r>
            <w:proofErr w:type="spellStart"/>
            <w:r w:rsidRPr="00AF147D">
              <w:rPr>
                <w:color w:val="000000"/>
                <w:sz w:val="28"/>
                <w:szCs w:val="28"/>
              </w:rPr>
              <w:t>Nr</w:t>
            </w:r>
            <w:proofErr w:type="spellEnd"/>
            <w:r w:rsidRPr="00AF147D">
              <w:rPr>
                <w:color w:val="000000"/>
                <w:sz w:val="28"/>
                <w:szCs w:val="28"/>
              </w:rPr>
              <w:t>___”</w:t>
            </w:r>
          </w:p>
          <w:p w:rsidR="00AD64FF" w:rsidRPr="00AF147D" w:rsidRDefault="00AD64FF" w:rsidP="00AD64FF">
            <w:pPr>
              <w:pStyle w:val="naisf"/>
              <w:spacing w:before="0" w:beforeAutospacing="0" w:after="0" w:afterAutospacing="0"/>
              <w:jc w:val="both"/>
              <w:rPr>
                <w:color w:val="000000"/>
                <w:sz w:val="28"/>
                <w:szCs w:val="28"/>
              </w:rPr>
            </w:pPr>
            <w:r w:rsidRPr="00AF147D">
              <w:rPr>
                <w:color w:val="000000"/>
                <w:sz w:val="28"/>
                <w:szCs w:val="28"/>
              </w:rPr>
              <w:t xml:space="preserve">un noteikt, ka tie veidlapu eksemplāri, kas glabājas </w:t>
            </w:r>
            <w:r w:rsidRPr="00AF147D">
              <w:rPr>
                <w:sz w:val="28"/>
                <w:szCs w:val="28"/>
              </w:rPr>
              <w:t xml:space="preserve">ārstniecības </w:t>
            </w:r>
            <w:r w:rsidR="003A7F5C" w:rsidRPr="00AF147D">
              <w:rPr>
                <w:sz w:val="28"/>
                <w:szCs w:val="28"/>
              </w:rPr>
              <w:t xml:space="preserve">iestādes patoloģijas nodaļā vai </w:t>
            </w:r>
            <w:r w:rsidRPr="00AF147D">
              <w:rPr>
                <w:sz w:val="28"/>
                <w:szCs w:val="28"/>
              </w:rPr>
              <w:t xml:space="preserve">laboratorijā, kurā tiek veikts </w:t>
            </w:r>
            <w:proofErr w:type="spellStart"/>
            <w:r w:rsidRPr="00AF147D">
              <w:rPr>
                <w:sz w:val="28"/>
                <w:szCs w:val="28"/>
              </w:rPr>
              <w:t>patologhistoloģiskais</w:t>
            </w:r>
            <w:proofErr w:type="spellEnd"/>
            <w:r w:rsidRPr="00AF147D">
              <w:rPr>
                <w:sz w:val="28"/>
                <w:szCs w:val="28"/>
              </w:rPr>
              <w:t xml:space="preserve"> izmeklējums</w:t>
            </w:r>
            <w:r w:rsidR="003A7F5C" w:rsidRPr="00AF147D">
              <w:rPr>
                <w:sz w:val="28"/>
                <w:szCs w:val="28"/>
              </w:rPr>
              <w:t>,</w:t>
            </w:r>
            <w:r w:rsidRPr="00AF147D">
              <w:rPr>
                <w:sz w:val="28"/>
                <w:szCs w:val="28"/>
              </w:rPr>
              <w:t xml:space="preserve"> jāglabā 15 gadus pēc pēdējā ieraksta. </w:t>
            </w:r>
          </w:p>
          <w:p w:rsidR="00583DEC" w:rsidRDefault="00962460" w:rsidP="00F96D4C">
            <w:pPr>
              <w:tabs>
                <w:tab w:val="left" w:pos="8789"/>
              </w:tabs>
              <w:jc w:val="both"/>
              <w:rPr>
                <w:sz w:val="28"/>
                <w:szCs w:val="28"/>
              </w:rPr>
            </w:pPr>
            <w:r w:rsidRPr="00AF147D">
              <w:rPr>
                <w:sz w:val="28"/>
                <w:szCs w:val="28"/>
              </w:rPr>
              <w:t xml:space="preserve">Papildus tam </w:t>
            </w:r>
            <w:r w:rsidR="00A13150" w:rsidRPr="00AF147D">
              <w:rPr>
                <w:color w:val="000000"/>
                <w:sz w:val="28"/>
                <w:szCs w:val="28"/>
              </w:rPr>
              <w:t>MK noteikumu Nr.265 77.pielikuma veidlapā</w:t>
            </w:r>
            <w:r w:rsidR="00A13150" w:rsidRPr="00AF147D">
              <w:rPr>
                <w:sz w:val="28"/>
                <w:szCs w:val="28"/>
              </w:rPr>
              <w:t xml:space="preserve"> </w:t>
            </w:r>
            <w:r w:rsidRPr="00AF147D">
              <w:rPr>
                <w:sz w:val="28"/>
                <w:szCs w:val="28"/>
              </w:rPr>
              <w:t xml:space="preserve">ir nepieciešams </w:t>
            </w:r>
            <w:r w:rsidR="00A13150" w:rsidRPr="00AF147D">
              <w:rPr>
                <w:sz w:val="28"/>
                <w:szCs w:val="28"/>
              </w:rPr>
              <w:t xml:space="preserve">precizēt, ka augums un ķermeņa </w:t>
            </w:r>
            <w:r w:rsidR="006A5EFE" w:rsidRPr="00AF147D">
              <w:rPr>
                <w:sz w:val="28"/>
                <w:szCs w:val="28"/>
              </w:rPr>
              <w:t>svars</w:t>
            </w:r>
            <w:r w:rsidR="00A13150" w:rsidRPr="00AF147D">
              <w:rPr>
                <w:sz w:val="28"/>
                <w:szCs w:val="28"/>
              </w:rPr>
              <w:t xml:space="preserve"> ir jānorāda tikai mirušiem bērniem līdz 1 gada vecumam</w:t>
            </w:r>
            <w:r w:rsidR="00EE52AE" w:rsidRPr="00AF147D">
              <w:rPr>
                <w:sz w:val="28"/>
                <w:szCs w:val="28"/>
              </w:rPr>
              <w:t>, jo vecākām personām pēc auguma un ķermeņa svara nav iespējams optimāli novērtēt attīstību</w:t>
            </w:r>
            <w:r w:rsidR="001F39FB" w:rsidRPr="00AF147D">
              <w:rPr>
                <w:sz w:val="28"/>
                <w:szCs w:val="28"/>
              </w:rPr>
              <w:t>.</w:t>
            </w:r>
          </w:p>
          <w:p w:rsidR="00583DEC" w:rsidRPr="00D34FEA" w:rsidRDefault="00213337" w:rsidP="00D34FEA">
            <w:pPr>
              <w:pStyle w:val="Default"/>
              <w:jc w:val="both"/>
              <w:rPr>
                <w:rFonts w:eastAsia="Times New Roman"/>
                <w:sz w:val="28"/>
                <w:szCs w:val="28"/>
                <w:lang w:eastAsia="lv-LV"/>
              </w:rPr>
            </w:pPr>
            <w:r>
              <w:rPr>
                <w:sz w:val="28"/>
                <w:szCs w:val="28"/>
              </w:rPr>
              <w:t>4</w:t>
            </w:r>
            <w:r w:rsidR="003C1B59" w:rsidRPr="001D407B">
              <w:rPr>
                <w:sz w:val="28"/>
                <w:szCs w:val="28"/>
              </w:rPr>
              <w:t xml:space="preserve">. </w:t>
            </w:r>
            <w:r w:rsidR="00583DEC" w:rsidRPr="001D407B">
              <w:rPr>
                <w:sz w:val="28"/>
                <w:szCs w:val="28"/>
              </w:rPr>
              <w:t xml:space="preserve">Saskaņā ar MK noteikumiem Nr.265, Pacientu uzņemšanas un </w:t>
            </w:r>
            <w:proofErr w:type="spellStart"/>
            <w:r w:rsidR="00583DEC" w:rsidRPr="001D407B">
              <w:rPr>
                <w:sz w:val="28"/>
                <w:szCs w:val="28"/>
              </w:rPr>
              <w:t>stacionēšanas</w:t>
            </w:r>
            <w:proofErr w:type="spellEnd"/>
            <w:r w:rsidR="00583DEC" w:rsidRPr="001D407B">
              <w:rPr>
                <w:sz w:val="28"/>
                <w:szCs w:val="28"/>
              </w:rPr>
              <w:t xml:space="preserve"> atteikumu reģistrācijas žurnāls (veidlapa Nr.001/u), </w:t>
            </w:r>
            <w:r w:rsidR="0005340F">
              <w:rPr>
                <w:sz w:val="28"/>
                <w:szCs w:val="28"/>
              </w:rPr>
              <w:t xml:space="preserve">Izraksts no stacionāra pacienta medicīniskās kartes Nr.__  pacientam ar ļaundabīgu audzēju (veidlapa Nr.027-1/u), Protokols par jaunatklātu vēlīnās stadijas ļaundabīgu audzēju (veidlapa Nr.027-2/u), </w:t>
            </w:r>
            <w:proofErr w:type="spellStart"/>
            <w:r w:rsidR="0005340F">
              <w:rPr>
                <w:sz w:val="28"/>
                <w:szCs w:val="28"/>
              </w:rPr>
              <w:t>Antirabiskās</w:t>
            </w:r>
            <w:proofErr w:type="spellEnd"/>
            <w:r w:rsidR="0005340F">
              <w:rPr>
                <w:sz w:val="28"/>
                <w:szCs w:val="28"/>
              </w:rPr>
              <w:t xml:space="preserve"> palīdzības karte (veidlapa Nr.045/u), </w:t>
            </w:r>
            <w:proofErr w:type="spellStart"/>
            <w:r w:rsidR="0005340F">
              <w:rPr>
                <w:sz w:val="28"/>
                <w:szCs w:val="28"/>
              </w:rPr>
              <w:t>Radioloģisko</w:t>
            </w:r>
            <w:proofErr w:type="spellEnd"/>
            <w:r w:rsidR="0005340F">
              <w:rPr>
                <w:sz w:val="28"/>
                <w:szCs w:val="28"/>
              </w:rPr>
              <w:t xml:space="preserve"> manipulāciju uzskaites žurnāls  (veidlapa Nr.050/u), Pacienta staru terapijas karte (veidlapa Nr.051/u) un Ambulatorā pacienta aprūpes protokols rehabilitācijā ir glabājamas 75 gadus. Daļa no minētajās veidlapās esošās informācijas ir iekļauta arī Stacionāra pacienta medicīniskā karte (veidlapa Nr.003/u) un Ambulatorā pacienta medicīniskajā kartē (Veidlapa Nr.025/u), savukārt daļu informācijas 75 gadus glabāt nav racionāli. Arī Latvijas </w:t>
            </w:r>
            <w:r w:rsidR="0005340F">
              <w:rPr>
                <w:sz w:val="28"/>
                <w:szCs w:val="28"/>
              </w:rPr>
              <w:lastRenderedPageBreak/>
              <w:t>Darba devēju konfederācija, kas pārstāv arī ārstniecības iestāžu vadītājus, ir norādījusi, ka ārstniecības iestādēm papildus administratīvo slogu un izmaksas rada MK noteikumu Nr. 265 atsevišķos pielikumos minēto veidlapu uzglabāšana 75 gadus. Uz pastāvošajā</w:t>
            </w:r>
            <w:r w:rsidR="00D34FEA">
              <w:rPr>
                <w:sz w:val="28"/>
                <w:szCs w:val="28"/>
              </w:rPr>
              <w:t>m</w:t>
            </w:r>
            <w:r w:rsidR="0005340F">
              <w:rPr>
                <w:sz w:val="28"/>
                <w:szCs w:val="28"/>
              </w:rPr>
              <w:t xml:space="preserve"> problēmām medicīniskās dokumentācijas uzglabāšanā norāda arī Valsts kancelejas pētījumā  „</w:t>
            </w:r>
            <w:r w:rsidR="001D407B" w:rsidRPr="001D407B">
              <w:rPr>
                <w:bCs/>
                <w:sz w:val="28"/>
                <w:szCs w:val="28"/>
                <w:lang w:eastAsia="lv-LV"/>
              </w:rPr>
              <w:t>Administratīvo prasību analīze un kontrolējošo institūciju darbības novērtējums veselības aprūpes pakalpojumu jomā”</w:t>
            </w:r>
            <w:r w:rsidR="001D407B">
              <w:rPr>
                <w:bCs/>
                <w:sz w:val="28"/>
                <w:szCs w:val="28"/>
                <w:lang w:eastAsia="lv-LV"/>
              </w:rPr>
              <w:t>.</w:t>
            </w:r>
          </w:p>
          <w:p w:rsidR="003F5248" w:rsidRPr="00AF147D" w:rsidRDefault="00213337" w:rsidP="001660A5">
            <w:pPr>
              <w:pStyle w:val="naisf"/>
              <w:spacing w:before="0" w:beforeAutospacing="0" w:after="0" w:afterAutospacing="0"/>
              <w:jc w:val="both"/>
              <w:rPr>
                <w:sz w:val="28"/>
                <w:szCs w:val="28"/>
              </w:rPr>
            </w:pPr>
            <w:r>
              <w:rPr>
                <w:sz w:val="28"/>
                <w:szCs w:val="28"/>
              </w:rPr>
              <w:t>5</w:t>
            </w:r>
            <w:r w:rsidR="00EA0257" w:rsidRPr="00AF147D">
              <w:rPr>
                <w:sz w:val="28"/>
                <w:szCs w:val="28"/>
              </w:rPr>
              <w:t xml:space="preserve">. 2012.gadā tika veikti grozījumi Ministru kabineta 2001.gada 3.aprīļa noteikumos Nr.152 „Darbnespējas lapu izsniegšanas kārtība”, </w:t>
            </w:r>
            <w:r w:rsidR="003F5248" w:rsidRPr="00AF147D">
              <w:rPr>
                <w:sz w:val="28"/>
                <w:szCs w:val="28"/>
              </w:rPr>
              <w:t>papildinot noteikumus ar 20.</w:t>
            </w:r>
            <w:r w:rsidR="003F5248" w:rsidRPr="00AF147D">
              <w:rPr>
                <w:sz w:val="28"/>
                <w:szCs w:val="28"/>
                <w:vertAlign w:val="superscript"/>
              </w:rPr>
              <w:t>1</w:t>
            </w:r>
            <w:r w:rsidR="00DA3A5D" w:rsidRPr="00AF147D">
              <w:rPr>
                <w:sz w:val="28"/>
                <w:szCs w:val="28"/>
                <w:vertAlign w:val="superscript"/>
              </w:rPr>
              <w:t xml:space="preserve"> </w:t>
            </w:r>
            <w:r w:rsidR="00DA3A5D" w:rsidRPr="00AF147D">
              <w:rPr>
                <w:sz w:val="28"/>
                <w:szCs w:val="28"/>
              </w:rPr>
              <w:t>punktu</w:t>
            </w:r>
            <w:r w:rsidR="003F5248" w:rsidRPr="00AF147D">
              <w:rPr>
                <w:sz w:val="28"/>
                <w:szCs w:val="28"/>
              </w:rPr>
              <w:t xml:space="preserve">, </w:t>
            </w:r>
            <w:r w:rsidR="00EA0257" w:rsidRPr="00AF147D">
              <w:rPr>
                <w:sz w:val="28"/>
                <w:szCs w:val="28"/>
              </w:rPr>
              <w:t xml:space="preserve">kas nosaka, ka pēc personas pieprasījuma ārsts vai ārsta palīgs izsniedz </w:t>
            </w:r>
            <w:r w:rsidR="001660A5" w:rsidRPr="00AF147D">
              <w:rPr>
                <w:sz w:val="28"/>
                <w:szCs w:val="28"/>
              </w:rPr>
              <w:t>personai i</w:t>
            </w:r>
            <w:r w:rsidR="00EA0257" w:rsidRPr="00AF147D">
              <w:rPr>
                <w:sz w:val="28"/>
                <w:szCs w:val="28"/>
              </w:rPr>
              <w:t>zrakstu no stacionāra pacienta/ambulatorā pacienta medicīniskās kartes (veidlapa Nr.027/u)</w:t>
            </w:r>
            <w:r w:rsidR="001660A5" w:rsidRPr="00AF147D">
              <w:rPr>
                <w:sz w:val="28"/>
                <w:szCs w:val="28"/>
              </w:rPr>
              <w:t xml:space="preserve"> aizpildot</w:t>
            </w:r>
            <w:r w:rsidR="00EA0257" w:rsidRPr="00AF147D">
              <w:rPr>
                <w:sz w:val="28"/>
                <w:szCs w:val="28"/>
              </w:rPr>
              <w:t xml:space="preserve"> </w:t>
            </w:r>
            <w:r w:rsidR="001660A5" w:rsidRPr="00AF147D">
              <w:rPr>
                <w:sz w:val="28"/>
                <w:szCs w:val="28"/>
              </w:rPr>
              <w:t>tā</w:t>
            </w:r>
            <w:r w:rsidR="00EA0257" w:rsidRPr="00AF147D">
              <w:rPr>
                <w:sz w:val="28"/>
                <w:szCs w:val="28"/>
              </w:rPr>
              <w:t xml:space="preserve"> 1., 2., 3., 10., 11. un 12.punktu un ka 10.punktā norāda ārstēšanās režīmu, kas konkrētajā laikposmā noteikts atbilstoši pacienta veselības stāvoklim (ārstēšana stacionārā, mājas vai brīvais režīms), kā arī izdara par to ierakstu pacienta medicīniskajā dokumentācijā. </w:t>
            </w:r>
          </w:p>
          <w:p w:rsidR="00583DEC" w:rsidRPr="00D34FEA" w:rsidRDefault="001660A5" w:rsidP="00B85145">
            <w:pPr>
              <w:pStyle w:val="Pamatteksts"/>
              <w:jc w:val="both"/>
              <w:rPr>
                <w:szCs w:val="28"/>
              </w:rPr>
            </w:pPr>
            <w:r w:rsidRPr="00AF147D">
              <w:rPr>
                <w:b w:val="0"/>
                <w:szCs w:val="28"/>
              </w:rPr>
              <w:t>Izraksts no stacionāra pacienta/ambulatorā pacienta medicīniskās kartes (veidlapa Nr.027/u) ir medicīniskais dokuments, kura saturs noteikts MK noteikumu Nr.265 12.pielikumā. Lai nodrošinātu, ka informācija izrakstā no stacionārā/ambulatorā pacienta medicīniskās kartes (veidlapa Nr.027/u) tiek norādīta  vienotā un viegli saprotamā formā, MK noteikumu Nr.265 12.pielikumā nepieciešams veikt tehniskus grozījumus</w:t>
            </w:r>
            <w:r w:rsidR="0063599F" w:rsidRPr="00AF147D">
              <w:rPr>
                <w:b w:val="0"/>
                <w:szCs w:val="28"/>
              </w:rPr>
              <w:t>,</w:t>
            </w:r>
            <w:r w:rsidRPr="00AF147D">
              <w:rPr>
                <w:b w:val="0"/>
                <w:szCs w:val="28"/>
              </w:rPr>
              <w:t xml:space="preserve"> papildinot </w:t>
            </w:r>
            <w:r w:rsidR="002A6F1B" w:rsidRPr="00AF147D">
              <w:rPr>
                <w:b w:val="0"/>
                <w:szCs w:val="28"/>
              </w:rPr>
              <w:t>lauku „Ārstnieciskie un darba režīma norādījumi” ar jauniem</w:t>
            </w:r>
            <w:r w:rsidRPr="00AF147D">
              <w:rPr>
                <w:b w:val="0"/>
                <w:szCs w:val="28"/>
              </w:rPr>
              <w:t xml:space="preserve"> lauk</w:t>
            </w:r>
            <w:r w:rsidR="002A6F1B" w:rsidRPr="00AF147D">
              <w:rPr>
                <w:b w:val="0"/>
                <w:szCs w:val="28"/>
              </w:rPr>
              <w:t>iem</w:t>
            </w:r>
            <w:r w:rsidRPr="00AF147D">
              <w:rPr>
                <w:b w:val="0"/>
                <w:szCs w:val="28"/>
              </w:rPr>
              <w:t xml:space="preserve"> „</w:t>
            </w:r>
            <w:r w:rsidR="002A6F1B" w:rsidRPr="00AF147D">
              <w:rPr>
                <w:b w:val="0"/>
                <w:szCs w:val="28"/>
              </w:rPr>
              <w:t>Ārstēšana stacionārā</w:t>
            </w:r>
            <w:r w:rsidRPr="00AF147D">
              <w:rPr>
                <w:b w:val="0"/>
                <w:szCs w:val="28"/>
              </w:rPr>
              <w:t>”, „</w:t>
            </w:r>
            <w:r w:rsidR="002A6F1B" w:rsidRPr="00AF147D">
              <w:rPr>
                <w:b w:val="0"/>
                <w:szCs w:val="28"/>
              </w:rPr>
              <w:t>Mājas režīms</w:t>
            </w:r>
            <w:r w:rsidRPr="00AF147D">
              <w:rPr>
                <w:b w:val="0"/>
                <w:szCs w:val="28"/>
              </w:rPr>
              <w:t xml:space="preserve">” </w:t>
            </w:r>
            <w:r w:rsidR="002A6F1B" w:rsidRPr="00AF147D">
              <w:rPr>
                <w:b w:val="0"/>
                <w:szCs w:val="28"/>
              </w:rPr>
              <w:t>un</w:t>
            </w:r>
            <w:r w:rsidRPr="00AF147D">
              <w:rPr>
                <w:b w:val="0"/>
                <w:szCs w:val="28"/>
              </w:rPr>
              <w:t xml:space="preserve"> „</w:t>
            </w:r>
            <w:r w:rsidR="002A6F1B" w:rsidRPr="00AF147D">
              <w:rPr>
                <w:b w:val="0"/>
                <w:szCs w:val="28"/>
              </w:rPr>
              <w:t>Brīvais režīms</w:t>
            </w:r>
            <w:r w:rsidRPr="00AF147D">
              <w:rPr>
                <w:b w:val="0"/>
                <w:szCs w:val="28"/>
              </w:rPr>
              <w:t>”</w:t>
            </w:r>
            <w:r w:rsidR="0062242F" w:rsidRPr="00AF147D">
              <w:rPr>
                <w:b w:val="0"/>
                <w:szCs w:val="28"/>
              </w:rPr>
              <w:t xml:space="preserve">, kā arī norādīt, ka, sagatavojot izrakstu pēc personas pieprasījuma, </w:t>
            </w:r>
            <w:r w:rsidR="00E30720" w:rsidRPr="00AF147D">
              <w:rPr>
                <w:b w:val="0"/>
                <w:szCs w:val="28"/>
              </w:rPr>
              <w:t>aizpilda tikai 1., 2., 3., 10., 11. un 12.punktu.</w:t>
            </w:r>
            <w:r w:rsidR="00E30720" w:rsidRPr="00AF147D">
              <w:rPr>
                <w:szCs w:val="28"/>
              </w:rPr>
              <w:t xml:space="preserve"> </w:t>
            </w:r>
          </w:p>
          <w:p w:rsidR="00583DEC" w:rsidRPr="00AF147D" w:rsidRDefault="00213337" w:rsidP="00F46FDC">
            <w:pPr>
              <w:pStyle w:val="Sarakstarindkopa"/>
              <w:autoSpaceDE w:val="0"/>
              <w:autoSpaceDN w:val="0"/>
              <w:adjustRightInd w:val="0"/>
              <w:spacing w:after="0" w:line="240" w:lineRule="auto"/>
              <w:ind w:left="0"/>
              <w:jc w:val="both"/>
              <w:rPr>
                <w:rFonts w:ascii="Times New Roman" w:hAnsi="Times New Roman" w:cs="Times New Roman"/>
                <w:color w:val="000000"/>
                <w:sz w:val="28"/>
                <w:szCs w:val="28"/>
              </w:rPr>
            </w:pPr>
            <w:r>
              <w:rPr>
                <w:rFonts w:ascii="Times New Roman" w:hAnsi="Times New Roman" w:cs="Times New Roman"/>
                <w:sz w:val="28"/>
                <w:szCs w:val="28"/>
              </w:rPr>
              <w:t>6</w:t>
            </w:r>
            <w:r w:rsidR="005328A4" w:rsidRPr="00AF147D">
              <w:rPr>
                <w:rFonts w:ascii="Times New Roman" w:hAnsi="Times New Roman" w:cs="Times New Roman"/>
                <w:sz w:val="28"/>
                <w:szCs w:val="28"/>
              </w:rPr>
              <w:t>.</w:t>
            </w:r>
            <w:r w:rsidR="00781C7D" w:rsidRPr="00AF147D">
              <w:rPr>
                <w:rFonts w:ascii="Times New Roman" w:hAnsi="Times New Roman" w:cs="Times New Roman"/>
                <w:sz w:val="28"/>
                <w:szCs w:val="28"/>
              </w:rPr>
              <w:t xml:space="preserve"> Ārstniecības iestādēs tiek izmantota veidlapa</w:t>
            </w:r>
            <w:r w:rsidR="00781C7D" w:rsidRPr="00AF147D">
              <w:rPr>
                <w:sz w:val="28"/>
                <w:szCs w:val="28"/>
              </w:rPr>
              <w:t xml:space="preserve"> </w:t>
            </w:r>
            <w:r w:rsidR="00781C7D" w:rsidRPr="00AF147D">
              <w:rPr>
                <w:rFonts w:ascii="Times New Roman" w:hAnsi="Times New Roman" w:cs="Times New Roman"/>
                <w:color w:val="000000"/>
                <w:sz w:val="28"/>
                <w:szCs w:val="28"/>
              </w:rPr>
              <w:t xml:space="preserve">„Nosūtījums uz </w:t>
            </w:r>
            <w:proofErr w:type="spellStart"/>
            <w:r w:rsidR="00781C7D" w:rsidRPr="00AF147D">
              <w:rPr>
                <w:rFonts w:ascii="Times New Roman" w:hAnsi="Times New Roman" w:cs="Times New Roman"/>
                <w:color w:val="000000"/>
                <w:sz w:val="28"/>
                <w:szCs w:val="28"/>
              </w:rPr>
              <w:t>citoloģisko</w:t>
            </w:r>
            <w:proofErr w:type="spellEnd"/>
            <w:r w:rsidR="00781C7D" w:rsidRPr="00AF147D">
              <w:rPr>
                <w:rFonts w:ascii="Times New Roman" w:hAnsi="Times New Roman" w:cs="Times New Roman"/>
                <w:color w:val="000000"/>
                <w:sz w:val="28"/>
                <w:szCs w:val="28"/>
              </w:rPr>
              <w:t xml:space="preserve"> izmeklēšanu” (203/u)</w:t>
            </w:r>
            <w:r w:rsidR="00AD64FF" w:rsidRPr="00AF147D">
              <w:rPr>
                <w:rFonts w:ascii="Times New Roman" w:hAnsi="Times New Roman" w:cs="Times New Roman"/>
                <w:color w:val="000000"/>
                <w:sz w:val="28"/>
                <w:szCs w:val="28"/>
              </w:rPr>
              <w:t>,</w:t>
            </w:r>
            <w:r w:rsidR="00781C7D" w:rsidRPr="00AF147D">
              <w:rPr>
                <w:rFonts w:ascii="Times New Roman" w:hAnsi="Times New Roman" w:cs="Times New Roman"/>
                <w:color w:val="000000"/>
                <w:sz w:val="28"/>
                <w:szCs w:val="28"/>
              </w:rPr>
              <w:t xml:space="preserve"> kas tiek glabāta</w:t>
            </w:r>
            <w:r w:rsidR="0051376B" w:rsidRPr="00AF147D">
              <w:rPr>
                <w:rFonts w:ascii="Times New Roman" w:hAnsi="Times New Roman" w:cs="Times New Roman"/>
                <w:color w:val="000000"/>
                <w:sz w:val="28"/>
                <w:szCs w:val="28"/>
              </w:rPr>
              <w:t xml:space="preserve"> 5 gadus pēc pēdējā ieraksta izdarīšanas</w:t>
            </w:r>
            <w:r w:rsidR="00781C7D" w:rsidRPr="00AF147D">
              <w:rPr>
                <w:rFonts w:ascii="Times New Roman" w:hAnsi="Times New Roman" w:cs="Times New Roman"/>
                <w:color w:val="000000"/>
                <w:sz w:val="28"/>
                <w:szCs w:val="28"/>
              </w:rPr>
              <w:t>, tomēr šī veidlapa nav apstiprināta MK noteikumos Nr.265, kas rada iespēju, ka ārstniecības iestādēs lietoto veidlapu saturs atšķiras, tādējādi apgrūtinot ārstniecības iestāžu struktūrvienību darba organizāciju un informācijas apriti.</w:t>
            </w:r>
          </w:p>
          <w:p w:rsidR="00583DEC" w:rsidRPr="00D34FEA" w:rsidRDefault="00213337">
            <w:pPr>
              <w:keepLines/>
              <w:autoSpaceDE w:val="0"/>
              <w:autoSpaceDN w:val="0"/>
              <w:adjustRightInd w:val="0"/>
              <w:jc w:val="both"/>
              <w:rPr>
                <w:color w:val="000000"/>
                <w:sz w:val="28"/>
                <w:szCs w:val="28"/>
              </w:rPr>
            </w:pPr>
            <w:r>
              <w:rPr>
                <w:color w:val="000000"/>
                <w:sz w:val="28"/>
                <w:szCs w:val="28"/>
              </w:rPr>
              <w:t>7</w:t>
            </w:r>
            <w:r w:rsidR="00D60FEC" w:rsidRPr="00D60FEC">
              <w:rPr>
                <w:color w:val="000000"/>
                <w:sz w:val="28"/>
                <w:szCs w:val="28"/>
              </w:rPr>
              <w:t xml:space="preserve">. </w:t>
            </w:r>
            <w:r w:rsidR="00D60FEC">
              <w:rPr>
                <w:color w:val="000000"/>
                <w:sz w:val="28"/>
                <w:szCs w:val="28"/>
              </w:rPr>
              <w:t xml:space="preserve">Saskaņā ar MK noteikumu Nr.265 83.pielikumu informācija par pacientam veiktajām manipulācijām tiek </w:t>
            </w:r>
            <w:r w:rsidR="00D60FEC">
              <w:rPr>
                <w:color w:val="000000"/>
                <w:sz w:val="28"/>
                <w:szCs w:val="28"/>
              </w:rPr>
              <w:lastRenderedPageBreak/>
              <w:t>sniegta atbilstoši Starptautiskajai statistiskajai slimību un veselības problēmu kla</w:t>
            </w:r>
            <w:r w:rsidR="0040149E">
              <w:rPr>
                <w:color w:val="000000"/>
                <w:sz w:val="28"/>
                <w:szCs w:val="28"/>
              </w:rPr>
              <w:t xml:space="preserve">sifikācijai (SSK-10 redakcija).  </w:t>
            </w:r>
            <w:r w:rsidR="002D582C" w:rsidRPr="002D582C">
              <w:rPr>
                <w:color w:val="000000"/>
                <w:sz w:val="28"/>
                <w:szCs w:val="28"/>
              </w:rPr>
              <w:t xml:space="preserve">2013.gadā visām ārstniecības iestādēm, kas sniedz valsts apmaksātus stacionāros veselības aprūpes pakalpojumus, ir nodrošināta iespēja lietot </w:t>
            </w:r>
            <w:r w:rsidR="001D0B7E">
              <w:rPr>
                <w:color w:val="000000"/>
                <w:sz w:val="28"/>
                <w:szCs w:val="28"/>
              </w:rPr>
              <w:t xml:space="preserve">arī </w:t>
            </w:r>
            <w:r w:rsidR="002D582C" w:rsidRPr="002D582C">
              <w:rPr>
                <w:color w:val="000000"/>
                <w:sz w:val="28"/>
                <w:szCs w:val="28"/>
              </w:rPr>
              <w:t xml:space="preserve">Ziemeļvalstu ķirurģisko manipulāciju klasifikatoru (turpmāk - NOMESCO). Savukārt 2014.gadā ir paredzēts noteikt par obligātu pienākumu </w:t>
            </w:r>
            <w:r w:rsidR="001D0B7E">
              <w:rPr>
                <w:color w:val="000000"/>
                <w:sz w:val="28"/>
                <w:szCs w:val="28"/>
              </w:rPr>
              <w:t xml:space="preserve">ārstniecības iestādēm </w:t>
            </w:r>
            <w:r w:rsidR="002D582C" w:rsidRPr="002D582C">
              <w:rPr>
                <w:color w:val="000000"/>
                <w:sz w:val="28"/>
                <w:szCs w:val="28"/>
              </w:rPr>
              <w:t>informāciju par sniegtajiem stacionārās veselības aprūpes pakalpojumiem ievadīt Vadības informācijas sistēmā, pielietojot NOMESCO. Tas nodrošinās iespēju Nacionālajam veselības dienestam veikt detalizētu analīzi, salīdzinot slimnīcu rādītājus pa DRG grupām, un iegūtos datus izmantot DRG pilnīgai ieviešanai.</w:t>
            </w:r>
            <w:r w:rsidR="00D60FEC">
              <w:rPr>
                <w:color w:val="000000"/>
                <w:sz w:val="28"/>
                <w:szCs w:val="28"/>
              </w:rPr>
              <w:t xml:space="preserve"> </w:t>
            </w:r>
          </w:p>
          <w:p w:rsidR="001C769B" w:rsidRPr="00AF147D" w:rsidRDefault="00213337" w:rsidP="001C769B">
            <w:pPr>
              <w:jc w:val="both"/>
              <w:rPr>
                <w:sz w:val="28"/>
                <w:szCs w:val="28"/>
              </w:rPr>
            </w:pPr>
            <w:r>
              <w:rPr>
                <w:color w:val="000000"/>
                <w:sz w:val="28"/>
                <w:szCs w:val="28"/>
              </w:rPr>
              <w:t>8</w:t>
            </w:r>
            <w:r w:rsidR="001C769B" w:rsidRPr="00AF147D">
              <w:rPr>
                <w:color w:val="000000"/>
                <w:sz w:val="28"/>
                <w:szCs w:val="28"/>
              </w:rPr>
              <w:t xml:space="preserve">. </w:t>
            </w:r>
            <w:r w:rsidR="00D619AF" w:rsidRPr="00AF147D">
              <w:rPr>
                <w:sz w:val="28"/>
                <w:szCs w:val="28"/>
              </w:rPr>
              <w:t xml:space="preserve">MK noteikumu Nr.265 </w:t>
            </w:r>
            <w:r w:rsidR="00FC4946">
              <w:rPr>
                <w:sz w:val="28"/>
                <w:szCs w:val="28"/>
              </w:rPr>
              <w:t>90</w:t>
            </w:r>
            <w:r w:rsidR="00D619AF" w:rsidRPr="00AF147D">
              <w:rPr>
                <w:sz w:val="28"/>
                <w:szCs w:val="28"/>
              </w:rPr>
              <w:t xml:space="preserve">.pielikumā „Dzemdes kakla </w:t>
            </w:r>
            <w:proofErr w:type="spellStart"/>
            <w:r w:rsidR="00D619AF" w:rsidRPr="00AF147D">
              <w:rPr>
                <w:sz w:val="28"/>
                <w:szCs w:val="28"/>
              </w:rPr>
              <w:t>citoloģiskā</w:t>
            </w:r>
            <w:proofErr w:type="spellEnd"/>
            <w:r w:rsidR="00D619AF" w:rsidRPr="00AF147D">
              <w:rPr>
                <w:sz w:val="28"/>
                <w:szCs w:val="28"/>
              </w:rPr>
              <w:t xml:space="preserve"> materiāla </w:t>
            </w:r>
            <w:proofErr w:type="spellStart"/>
            <w:r w:rsidR="00D619AF" w:rsidRPr="00AF147D">
              <w:rPr>
                <w:sz w:val="28"/>
                <w:szCs w:val="28"/>
              </w:rPr>
              <w:t>skrīningtestēšanas</w:t>
            </w:r>
            <w:proofErr w:type="spellEnd"/>
            <w:r w:rsidR="00D619AF" w:rsidRPr="00AF147D">
              <w:rPr>
                <w:sz w:val="28"/>
                <w:szCs w:val="28"/>
              </w:rPr>
              <w:t xml:space="preserve"> karte”  ir konstatētas vairākas nepilnības. </w:t>
            </w:r>
            <w:r w:rsidR="001C769B" w:rsidRPr="00AF147D">
              <w:rPr>
                <w:sz w:val="28"/>
                <w:szCs w:val="28"/>
              </w:rPr>
              <w:t xml:space="preserve">Eiropas dzemdes kakla vēža </w:t>
            </w:r>
            <w:proofErr w:type="spellStart"/>
            <w:r w:rsidR="001C769B" w:rsidRPr="00AF147D">
              <w:rPr>
                <w:sz w:val="28"/>
                <w:szCs w:val="28"/>
              </w:rPr>
              <w:t>skrīninga</w:t>
            </w:r>
            <w:proofErr w:type="spellEnd"/>
            <w:r w:rsidR="001C769B" w:rsidRPr="00AF147D">
              <w:rPr>
                <w:sz w:val="28"/>
                <w:szCs w:val="28"/>
              </w:rPr>
              <w:t xml:space="preserve"> kvalitātes vadlīnijās tiek rekomendēts laboratorijai sniegt informāciju </w:t>
            </w:r>
            <w:proofErr w:type="spellStart"/>
            <w:r w:rsidR="001C769B" w:rsidRPr="00AF147D">
              <w:rPr>
                <w:sz w:val="28"/>
                <w:szCs w:val="28"/>
              </w:rPr>
              <w:t>citoloģisko</w:t>
            </w:r>
            <w:proofErr w:type="spellEnd"/>
            <w:r w:rsidR="001C769B" w:rsidRPr="00AF147D">
              <w:rPr>
                <w:sz w:val="28"/>
                <w:szCs w:val="28"/>
              </w:rPr>
              <w:t xml:space="preserve"> testu veicējiem par materiāla atbilstību testēšanai gadījumos, jo tam ir klīniska nozīme. No tā ir atkarīgs turpmākais lēmums par pacientes terapiju un papildus </w:t>
            </w:r>
            <w:r w:rsidR="00AF147D" w:rsidRPr="00AF147D">
              <w:rPr>
                <w:sz w:val="28"/>
                <w:szCs w:val="28"/>
              </w:rPr>
              <w:t xml:space="preserve">veicamajiem </w:t>
            </w:r>
            <w:r w:rsidR="001C769B" w:rsidRPr="00AF147D">
              <w:rPr>
                <w:sz w:val="28"/>
                <w:szCs w:val="28"/>
              </w:rPr>
              <w:t xml:space="preserve">diagnostikas testiem. Šī informācija </w:t>
            </w:r>
            <w:r w:rsidR="00AD7A29" w:rsidRPr="00AF147D">
              <w:rPr>
                <w:sz w:val="28"/>
                <w:szCs w:val="28"/>
              </w:rPr>
              <w:t>norāda arī to</w:t>
            </w:r>
            <w:r w:rsidR="001C769B" w:rsidRPr="00AF147D">
              <w:rPr>
                <w:sz w:val="28"/>
                <w:szCs w:val="28"/>
              </w:rPr>
              <w:t>, vai testa veicējs ir paņēmis adekvātu materiālu no dzemdes kakla</w:t>
            </w:r>
            <w:r w:rsidR="00AF147D">
              <w:rPr>
                <w:sz w:val="28"/>
                <w:szCs w:val="28"/>
              </w:rPr>
              <w:t xml:space="preserve">. </w:t>
            </w:r>
            <w:r w:rsidR="001C769B" w:rsidRPr="00AF147D">
              <w:rPr>
                <w:sz w:val="28"/>
                <w:szCs w:val="28"/>
              </w:rPr>
              <w:t xml:space="preserve">Lai arī šādu rezultātu īpatsvars Valsts organizētā dzemdes kakla </w:t>
            </w:r>
            <w:proofErr w:type="spellStart"/>
            <w:r w:rsidR="001C769B" w:rsidRPr="00AF147D">
              <w:rPr>
                <w:sz w:val="28"/>
                <w:szCs w:val="28"/>
              </w:rPr>
              <w:t>skrīninga</w:t>
            </w:r>
            <w:proofErr w:type="spellEnd"/>
            <w:r w:rsidR="001C769B" w:rsidRPr="00AF147D">
              <w:rPr>
                <w:sz w:val="28"/>
                <w:szCs w:val="28"/>
              </w:rPr>
              <w:t xml:space="preserve"> programmas ietvaros pēc Nacionālā veselības dienesta datiem ir aptuveni 1%, ir pierādīts, ka neadekvātas </w:t>
            </w:r>
            <w:proofErr w:type="spellStart"/>
            <w:r w:rsidR="001C769B" w:rsidRPr="00AF147D">
              <w:rPr>
                <w:sz w:val="28"/>
                <w:szCs w:val="28"/>
              </w:rPr>
              <w:t>citoloģiskās</w:t>
            </w:r>
            <w:proofErr w:type="spellEnd"/>
            <w:r w:rsidR="001C769B" w:rsidRPr="00AF147D">
              <w:rPr>
                <w:sz w:val="28"/>
                <w:szCs w:val="28"/>
              </w:rPr>
              <w:t xml:space="preserve"> analīzes ir saistītas ar papildus izmeklējumiem, kas rada papildus izdevumus, kā arī ar novēlotu dzemdes kakla vēža diagnozi, tāpēc kvalitātes kontrolei ir svarīgi sniegt informāciju ārstiem, vai uztriepes tiek paņemtas adekvāti. Tomēr MK noteikumu Nr.265 </w:t>
            </w:r>
            <w:r w:rsidR="00FC4946">
              <w:rPr>
                <w:sz w:val="28"/>
                <w:szCs w:val="28"/>
              </w:rPr>
              <w:t>90</w:t>
            </w:r>
            <w:r w:rsidR="001C769B" w:rsidRPr="00AF147D">
              <w:rPr>
                <w:sz w:val="28"/>
                <w:szCs w:val="28"/>
              </w:rPr>
              <w:t>.pielikumā</w:t>
            </w:r>
            <w:r w:rsidR="00D619AF" w:rsidRPr="00AF147D">
              <w:rPr>
                <w:sz w:val="28"/>
                <w:szCs w:val="28"/>
              </w:rPr>
              <w:t xml:space="preserve"> „D</w:t>
            </w:r>
            <w:r w:rsidR="001C769B" w:rsidRPr="00AF147D">
              <w:rPr>
                <w:sz w:val="28"/>
                <w:szCs w:val="28"/>
              </w:rPr>
              <w:t xml:space="preserve">zemdes kakla </w:t>
            </w:r>
            <w:proofErr w:type="spellStart"/>
            <w:r w:rsidR="001C769B" w:rsidRPr="00AF147D">
              <w:rPr>
                <w:sz w:val="28"/>
                <w:szCs w:val="28"/>
              </w:rPr>
              <w:t>citoloģiskā</w:t>
            </w:r>
            <w:proofErr w:type="spellEnd"/>
            <w:r w:rsidR="001C769B" w:rsidRPr="00AF147D">
              <w:rPr>
                <w:sz w:val="28"/>
                <w:szCs w:val="28"/>
              </w:rPr>
              <w:t xml:space="preserve"> materiāla </w:t>
            </w:r>
            <w:proofErr w:type="spellStart"/>
            <w:r w:rsidR="001C769B" w:rsidRPr="00AF147D">
              <w:rPr>
                <w:sz w:val="28"/>
                <w:szCs w:val="28"/>
              </w:rPr>
              <w:t>skrīningtestēšanas</w:t>
            </w:r>
            <w:proofErr w:type="spellEnd"/>
            <w:r w:rsidR="001C769B" w:rsidRPr="00AF147D">
              <w:rPr>
                <w:sz w:val="28"/>
                <w:szCs w:val="28"/>
              </w:rPr>
              <w:t xml:space="preserve"> karte” šobrīd minētā informācija nav iekļauta. </w:t>
            </w:r>
          </w:p>
          <w:p w:rsidR="001C769B" w:rsidRPr="00AF147D" w:rsidRDefault="001C769B" w:rsidP="001C769B">
            <w:pPr>
              <w:jc w:val="both"/>
              <w:rPr>
                <w:sz w:val="28"/>
                <w:szCs w:val="28"/>
              </w:rPr>
            </w:pPr>
            <w:r w:rsidRPr="00AF147D">
              <w:rPr>
                <w:sz w:val="28"/>
                <w:szCs w:val="28"/>
              </w:rPr>
              <w:t xml:space="preserve">Tāpat šobrīd MK noteikumu Nr.265 </w:t>
            </w:r>
            <w:r w:rsidR="00AF147D">
              <w:rPr>
                <w:sz w:val="28"/>
                <w:szCs w:val="28"/>
              </w:rPr>
              <w:t>90</w:t>
            </w:r>
            <w:r w:rsidRPr="00AF147D">
              <w:rPr>
                <w:sz w:val="28"/>
                <w:szCs w:val="28"/>
              </w:rPr>
              <w:t xml:space="preserve">.pielikuma 8.punktā iekļautie rezultāta kodi neatbilst Eiropas dzemdes kakla vēža </w:t>
            </w:r>
            <w:proofErr w:type="spellStart"/>
            <w:r w:rsidRPr="00AF147D">
              <w:rPr>
                <w:sz w:val="28"/>
                <w:szCs w:val="28"/>
              </w:rPr>
              <w:t>skrīninga</w:t>
            </w:r>
            <w:proofErr w:type="spellEnd"/>
            <w:r w:rsidRPr="00AF147D">
              <w:rPr>
                <w:sz w:val="28"/>
                <w:szCs w:val="28"/>
              </w:rPr>
              <w:t xml:space="preserve"> kvalitātes vadlīnijām un  šobrīd arī iekaisuma grupas tiek definētas kā norma, taču ar rekomendācijām par turpmāko izmeklējumu plānu. Šāda rezultātu interpretācija nav viennozīmīga, un pastāv iespēja, ka visām pacientēm ar iekaisuma atbildēm atkārtoti </w:t>
            </w:r>
            <w:proofErr w:type="spellStart"/>
            <w:r w:rsidRPr="00AF147D">
              <w:rPr>
                <w:sz w:val="28"/>
                <w:szCs w:val="28"/>
              </w:rPr>
              <w:t>citoloģiskie</w:t>
            </w:r>
            <w:proofErr w:type="spellEnd"/>
            <w:r w:rsidRPr="00AF147D">
              <w:rPr>
                <w:sz w:val="28"/>
                <w:szCs w:val="28"/>
              </w:rPr>
              <w:t xml:space="preserve"> testi netiek veikti. Tāpat Eiropas dzemdes kakla vēža </w:t>
            </w:r>
            <w:proofErr w:type="spellStart"/>
            <w:r w:rsidRPr="00AF147D">
              <w:rPr>
                <w:sz w:val="28"/>
                <w:szCs w:val="28"/>
              </w:rPr>
              <w:t>skrīninga</w:t>
            </w:r>
            <w:proofErr w:type="spellEnd"/>
            <w:r w:rsidRPr="00AF147D">
              <w:rPr>
                <w:sz w:val="28"/>
                <w:szCs w:val="28"/>
              </w:rPr>
              <w:t xml:space="preserve"> kvalitātes </w:t>
            </w:r>
            <w:r w:rsidRPr="00AF147D">
              <w:rPr>
                <w:sz w:val="28"/>
                <w:szCs w:val="28"/>
              </w:rPr>
              <w:lastRenderedPageBreak/>
              <w:t xml:space="preserve">vadlīnijās nerekomendē citoloģijā konstatētos </w:t>
            </w:r>
            <w:proofErr w:type="spellStart"/>
            <w:r w:rsidRPr="00AF147D">
              <w:rPr>
                <w:sz w:val="28"/>
                <w:szCs w:val="28"/>
              </w:rPr>
              <w:t>intraepiteliālos</w:t>
            </w:r>
            <w:proofErr w:type="spellEnd"/>
            <w:r w:rsidRPr="00AF147D">
              <w:rPr>
                <w:sz w:val="28"/>
                <w:szCs w:val="28"/>
              </w:rPr>
              <w:t xml:space="preserve"> bojājumus nosaukt par „CIN”, jo tā ir histoloģiska diagnoze, kas jāapstiprina audu biopsiju izmeklējumos. Nepareiza testa rezultātu interpretācija var būt par iemeslu kļūdainai turpmākai ārstēšanas taktikai, kad turpmākā ārstēšana tiek pamatota uz citoloģiju nevis histoloģiju rezultātiem.</w:t>
            </w:r>
          </w:p>
          <w:p w:rsidR="00D619AF" w:rsidRPr="00AF147D" w:rsidRDefault="00F248AC" w:rsidP="00D619AF">
            <w:pPr>
              <w:jc w:val="both"/>
              <w:rPr>
                <w:sz w:val="28"/>
                <w:szCs w:val="28"/>
              </w:rPr>
            </w:pPr>
            <w:r w:rsidRPr="00AF147D">
              <w:rPr>
                <w:sz w:val="28"/>
                <w:szCs w:val="28"/>
              </w:rPr>
              <w:t>Tāpat nepieciešams precizēt MK</w:t>
            </w:r>
            <w:r w:rsidR="00D619AF" w:rsidRPr="00AF147D">
              <w:rPr>
                <w:sz w:val="28"/>
                <w:szCs w:val="28"/>
              </w:rPr>
              <w:t xml:space="preserve"> noteikumu Nr.265 </w:t>
            </w:r>
            <w:r w:rsidR="00AF147D">
              <w:rPr>
                <w:sz w:val="28"/>
                <w:szCs w:val="28"/>
              </w:rPr>
              <w:t>90</w:t>
            </w:r>
            <w:r w:rsidR="00D619AF" w:rsidRPr="00AF147D">
              <w:rPr>
                <w:sz w:val="28"/>
                <w:szCs w:val="28"/>
              </w:rPr>
              <w:t>.pielikum</w:t>
            </w:r>
            <w:r w:rsidRPr="00AF147D">
              <w:rPr>
                <w:sz w:val="28"/>
                <w:szCs w:val="28"/>
              </w:rPr>
              <w:t xml:space="preserve">u, paredzot detalizētāku informāciju par šūnu labdabīgu/reaktīvu izmaiņu iemesliem, </w:t>
            </w:r>
            <w:r w:rsidR="00D619AF" w:rsidRPr="00AF147D">
              <w:rPr>
                <w:sz w:val="28"/>
                <w:szCs w:val="28"/>
              </w:rPr>
              <w:t>jo iekaisums ir tikai viens no iemesliem, kāpēc izmaiņas var rasties. Tāpat būtiski iekļaut arī informāciju par mikroorganismu klātbūtni, kam ir klīniska nozīme</w:t>
            </w:r>
            <w:r w:rsidR="00682F6A" w:rsidRPr="00AF147D">
              <w:rPr>
                <w:sz w:val="28"/>
                <w:szCs w:val="28"/>
              </w:rPr>
              <w:t xml:space="preserve">, lai ārsts precīzāk varētu noteikt novērošanas un terapijas plānu, bet paciente saņemtu terapiju, atbilstoši indikācijām. </w:t>
            </w:r>
            <w:r w:rsidR="00D619AF" w:rsidRPr="00AF147D">
              <w:rPr>
                <w:sz w:val="28"/>
                <w:szCs w:val="28"/>
              </w:rPr>
              <w:t xml:space="preserve">Ja šūnu labdabīgas/reaktīvas izmaiņas rodas saistībā ar mikroorganismu savairošanos, tad paciente ir jāārstē, savukārt, ja tās ir izmaiņas, kas saistītas ar </w:t>
            </w:r>
            <w:proofErr w:type="spellStart"/>
            <w:r w:rsidR="00D619AF" w:rsidRPr="00AF147D">
              <w:rPr>
                <w:rStyle w:val="Izclums"/>
                <w:b w:val="0"/>
                <w:color w:val="222222"/>
                <w:sz w:val="28"/>
                <w:szCs w:val="28"/>
              </w:rPr>
              <w:t>intrauterīnās</w:t>
            </w:r>
            <w:proofErr w:type="spellEnd"/>
            <w:r w:rsidR="00D619AF" w:rsidRPr="00AF147D">
              <w:rPr>
                <w:rStyle w:val="st"/>
                <w:b/>
                <w:color w:val="222222"/>
                <w:sz w:val="28"/>
                <w:szCs w:val="28"/>
              </w:rPr>
              <w:t xml:space="preserve"> </w:t>
            </w:r>
            <w:r w:rsidR="00D619AF" w:rsidRPr="00AF147D">
              <w:rPr>
                <w:rStyle w:val="st"/>
                <w:color w:val="222222"/>
                <w:sz w:val="28"/>
                <w:szCs w:val="28"/>
              </w:rPr>
              <w:t>sistēmas</w:t>
            </w:r>
            <w:r w:rsidR="00D619AF" w:rsidRPr="00AF147D">
              <w:rPr>
                <w:sz w:val="28"/>
                <w:szCs w:val="28"/>
              </w:rPr>
              <w:t xml:space="preserve"> esamību, nav nepieciešamība</w:t>
            </w:r>
            <w:r w:rsidR="00682F6A" w:rsidRPr="00AF147D">
              <w:rPr>
                <w:sz w:val="28"/>
                <w:szCs w:val="28"/>
              </w:rPr>
              <w:t xml:space="preserve">s nozīmēt nevajadzīgu terapiju, kas nereti ir antibakteriāla. </w:t>
            </w:r>
          </w:p>
          <w:p w:rsidR="00820BB5" w:rsidRPr="00AF147D" w:rsidRDefault="00682F6A" w:rsidP="00AF147D">
            <w:pPr>
              <w:pStyle w:val="Sarakstarindkopa"/>
              <w:autoSpaceDE w:val="0"/>
              <w:autoSpaceDN w:val="0"/>
              <w:adjustRightInd w:val="0"/>
              <w:spacing w:after="0" w:line="240" w:lineRule="auto"/>
              <w:ind w:left="0"/>
              <w:jc w:val="both"/>
              <w:rPr>
                <w:sz w:val="28"/>
                <w:szCs w:val="28"/>
                <w:lang w:eastAsia="lv-LV"/>
              </w:rPr>
            </w:pPr>
            <w:r w:rsidRPr="00AF147D">
              <w:rPr>
                <w:rFonts w:ascii="Times New Roman" w:hAnsi="Times New Roman" w:cs="Times New Roman"/>
                <w:sz w:val="28"/>
                <w:szCs w:val="28"/>
              </w:rPr>
              <w:t xml:space="preserve">Šobrīd MK noteikumu Nr.265 </w:t>
            </w:r>
            <w:r w:rsidR="00AF147D">
              <w:rPr>
                <w:rFonts w:ascii="Times New Roman" w:hAnsi="Times New Roman" w:cs="Times New Roman"/>
                <w:sz w:val="28"/>
                <w:szCs w:val="28"/>
              </w:rPr>
              <w:t>90</w:t>
            </w:r>
            <w:r w:rsidRPr="00AF147D">
              <w:rPr>
                <w:rFonts w:ascii="Times New Roman" w:hAnsi="Times New Roman" w:cs="Times New Roman"/>
                <w:sz w:val="28"/>
                <w:szCs w:val="28"/>
              </w:rPr>
              <w:t xml:space="preserve">.pielikuma 22.7. apakšpunktā kā kontracepcijas metodes ir  minētas  „hormonālā” un „IUK”, taču pastāv arī „hormonālā IUK”, kas </w:t>
            </w:r>
            <w:r w:rsidR="00F248AC" w:rsidRPr="00AF147D">
              <w:rPr>
                <w:rFonts w:ascii="Times New Roman" w:hAnsi="Times New Roman" w:cs="Times New Roman"/>
                <w:sz w:val="28"/>
                <w:szCs w:val="28"/>
              </w:rPr>
              <w:t xml:space="preserve">šobrīd pielikumā nav iekļauta, līdz ar to šo datu ievade ir nepilnīga, kas var apgrūtināt </w:t>
            </w:r>
            <w:proofErr w:type="spellStart"/>
            <w:r w:rsidR="00F248AC" w:rsidRPr="00AF147D">
              <w:rPr>
                <w:rFonts w:ascii="Times New Roman" w:hAnsi="Times New Roman" w:cs="Times New Roman"/>
                <w:sz w:val="28"/>
                <w:szCs w:val="28"/>
              </w:rPr>
              <w:t>citoloģisko</w:t>
            </w:r>
            <w:proofErr w:type="spellEnd"/>
            <w:r w:rsidR="00F248AC" w:rsidRPr="00AF147D">
              <w:rPr>
                <w:rFonts w:ascii="Times New Roman" w:hAnsi="Times New Roman" w:cs="Times New Roman"/>
                <w:sz w:val="28"/>
                <w:szCs w:val="28"/>
              </w:rPr>
              <w:t xml:space="preserve"> datu interpretāciju, kā rezultāta var tikt sniegts nepareizs slēdziens. Tāpat šobrīd </w:t>
            </w:r>
            <w:r w:rsidR="00AF147D">
              <w:rPr>
                <w:rFonts w:ascii="Times New Roman" w:hAnsi="Times New Roman" w:cs="Times New Roman"/>
                <w:sz w:val="28"/>
                <w:szCs w:val="28"/>
              </w:rPr>
              <w:t>90.</w:t>
            </w:r>
            <w:r w:rsidR="00F248AC" w:rsidRPr="00AF147D">
              <w:rPr>
                <w:rFonts w:ascii="Times New Roman" w:hAnsi="Times New Roman" w:cs="Times New Roman"/>
                <w:sz w:val="28"/>
                <w:szCs w:val="28"/>
              </w:rPr>
              <w:t>pielikuma 22.punktā „</w:t>
            </w:r>
            <w:proofErr w:type="spellStart"/>
            <w:r w:rsidR="00F248AC" w:rsidRPr="00AF147D">
              <w:rPr>
                <w:rFonts w:ascii="Times New Roman" w:hAnsi="Times New Roman" w:cs="Times New Roman"/>
                <w:sz w:val="28"/>
                <w:szCs w:val="28"/>
              </w:rPr>
              <w:t>Anamnēzes</w:t>
            </w:r>
            <w:proofErr w:type="spellEnd"/>
            <w:r w:rsidR="00F248AC" w:rsidRPr="00AF147D">
              <w:rPr>
                <w:rFonts w:ascii="Times New Roman" w:hAnsi="Times New Roman" w:cs="Times New Roman"/>
                <w:sz w:val="28"/>
                <w:szCs w:val="28"/>
              </w:rPr>
              <w:t xml:space="preserve"> dati” </w:t>
            </w:r>
            <w:r w:rsidR="00AF147D">
              <w:rPr>
                <w:rFonts w:ascii="Times New Roman" w:hAnsi="Times New Roman" w:cs="Times New Roman"/>
                <w:sz w:val="28"/>
                <w:szCs w:val="28"/>
              </w:rPr>
              <w:t>trūkst</w:t>
            </w:r>
            <w:r w:rsidR="00F248AC" w:rsidRPr="00AF147D">
              <w:rPr>
                <w:rFonts w:ascii="Times New Roman" w:hAnsi="Times New Roman" w:cs="Times New Roman"/>
                <w:sz w:val="28"/>
                <w:szCs w:val="28"/>
              </w:rPr>
              <w:t xml:space="preserve"> būtiskas informācijas par pacientes ginekoloģiskajām saslimšanām, kas arī </w:t>
            </w:r>
            <w:r w:rsidRPr="00AF147D">
              <w:rPr>
                <w:rFonts w:ascii="Times New Roman" w:hAnsi="Times New Roman" w:cs="Times New Roman"/>
                <w:sz w:val="28"/>
                <w:szCs w:val="28"/>
              </w:rPr>
              <w:t xml:space="preserve">var apgrūtināt  </w:t>
            </w:r>
            <w:proofErr w:type="spellStart"/>
            <w:r w:rsidRPr="00AF147D">
              <w:rPr>
                <w:rFonts w:ascii="Times New Roman" w:hAnsi="Times New Roman" w:cs="Times New Roman"/>
                <w:sz w:val="28"/>
                <w:szCs w:val="28"/>
              </w:rPr>
              <w:t>citoloģisko</w:t>
            </w:r>
            <w:proofErr w:type="spellEnd"/>
            <w:r w:rsidRPr="00AF147D">
              <w:rPr>
                <w:rFonts w:ascii="Times New Roman" w:hAnsi="Times New Roman" w:cs="Times New Roman"/>
                <w:sz w:val="28"/>
                <w:szCs w:val="28"/>
              </w:rPr>
              <w:t xml:space="preserve"> datu interpretāciju, kā rezultāt</w:t>
            </w:r>
            <w:r w:rsidR="00AF147D">
              <w:rPr>
                <w:rFonts w:ascii="Times New Roman" w:hAnsi="Times New Roman" w:cs="Times New Roman"/>
                <w:sz w:val="28"/>
                <w:szCs w:val="28"/>
              </w:rPr>
              <w:t>ā</w:t>
            </w:r>
            <w:r w:rsidRPr="00AF147D">
              <w:rPr>
                <w:rFonts w:ascii="Times New Roman" w:hAnsi="Times New Roman" w:cs="Times New Roman"/>
                <w:sz w:val="28"/>
                <w:szCs w:val="28"/>
              </w:rPr>
              <w:t xml:space="preserve"> var tikt sniegts nepareizs slēdziens.</w:t>
            </w:r>
          </w:p>
        </w:tc>
      </w:tr>
      <w:tr w:rsidR="00965BC3" w:rsidRPr="004E40AC" w:rsidTr="00413A51">
        <w:trPr>
          <w:tblCellSpacing w:w="15" w:type="dxa"/>
        </w:trPr>
        <w:tc>
          <w:tcPr>
            <w:tcW w:w="162" w:type="pct"/>
            <w:tcBorders>
              <w:top w:val="outset" w:sz="6" w:space="0" w:color="auto"/>
              <w:left w:val="outset" w:sz="6" w:space="0" w:color="auto"/>
              <w:bottom w:val="outset" w:sz="6" w:space="0" w:color="auto"/>
              <w:right w:val="outset" w:sz="6" w:space="0" w:color="auto"/>
            </w:tcBorders>
          </w:tcPr>
          <w:p w:rsidR="00965BC3" w:rsidRPr="004E40AC" w:rsidRDefault="00965BC3" w:rsidP="00FB3F8B">
            <w:pPr>
              <w:pStyle w:val="ParastaisWeb"/>
              <w:rPr>
                <w:sz w:val="28"/>
                <w:szCs w:val="28"/>
                <w:lang w:val="lv-LV"/>
              </w:rPr>
            </w:pPr>
            <w:r w:rsidRPr="004E40AC">
              <w:rPr>
                <w:sz w:val="28"/>
                <w:szCs w:val="28"/>
                <w:lang w:val="lv-LV"/>
              </w:rPr>
              <w:lastRenderedPageBreak/>
              <w:t>3.</w:t>
            </w:r>
          </w:p>
        </w:tc>
        <w:tc>
          <w:tcPr>
            <w:tcW w:w="1001" w:type="pct"/>
            <w:tcBorders>
              <w:top w:val="outset" w:sz="6" w:space="0" w:color="auto"/>
              <w:left w:val="outset" w:sz="6" w:space="0" w:color="auto"/>
              <w:bottom w:val="outset" w:sz="6" w:space="0" w:color="auto"/>
              <w:right w:val="outset" w:sz="6" w:space="0" w:color="auto"/>
            </w:tcBorders>
          </w:tcPr>
          <w:p w:rsidR="00965BC3" w:rsidRPr="004E40AC" w:rsidRDefault="00965BC3" w:rsidP="00FB3F8B">
            <w:pPr>
              <w:pStyle w:val="ParastaisWeb"/>
              <w:rPr>
                <w:sz w:val="28"/>
                <w:szCs w:val="28"/>
                <w:lang w:val="lv-LV"/>
              </w:rPr>
            </w:pPr>
            <w:r w:rsidRPr="004E40AC">
              <w:rPr>
                <w:sz w:val="28"/>
                <w:szCs w:val="28"/>
                <w:lang w:val="lv-LV"/>
              </w:rPr>
              <w:t>Saistītie politikas ietekmes novērtējumi un pētījumi</w:t>
            </w:r>
          </w:p>
        </w:tc>
        <w:tc>
          <w:tcPr>
            <w:tcW w:w="3772" w:type="pct"/>
            <w:tcBorders>
              <w:top w:val="outset" w:sz="6" w:space="0" w:color="auto"/>
              <w:left w:val="outset" w:sz="6" w:space="0" w:color="auto"/>
              <w:bottom w:val="outset" w:sz="6" w:space="0" w:color="auto"/>
              <w:right w:val="outset" w:sz="6" w:space="0" w:color="auto"/>
            </w:tcBorders>
          </w:tcPr>
          <w:p w:rsidR="00965BC3" w:rsidRDefault="00965295" w:rsidP="00FB3F8B">
            <w:pPr>
              <w:pStyle w:val="ParastaisWeb"/>
              <w:rPr>
                <w:sz w:val="28"/>
                <w:szCs w:val="28"/>
                <w:lang w:val="lv-LV"/>
              </w:rPr>
            </w:pPr>
            <w:r w:rsidRPr="00B85145">
              <w:rPr>
                <w:sz w:val="28"/>
                <w:szCs w:val="28"/>
                <w:lang w:val="lv-LV"/>
              </w:rPr>
              <w:t>P</w:t>
            </w:r>
            <w:r w:rsidR="00FF3181" w:rsidRPr="00B85145">
              <w:rPr>
                <w:sz w:val="28"/>
                <w:szCs w:val="28"/>
                <w:lang w:val="lv-LV"/>
              </w:rPr>
              <w:t>rojekts šo jomu neskar</w:t>
            </w:r>
          </w:p>
          <w:p w:rsidR="00820BB5" w:rsidRDefault="00820BB5" w:rsidP="00FB3F8B">
            <w:pPr>
              <w:pStyle w:val="ParastaisWeb"/>
              <w:rPr>
                <w:sz w:val="28"/>
                <w:szCs w:val="28"/>
                <w:lang w:val="lv-LV"/>
              </w:rPr>
            </w:pPr>
          </w:p>
          <w:p w:rsidR="00820BB5" w:rsidRPr="00B85145" w:rsidRDefault="00820BB5" w:rsidP="00FB3F8B">
            <w:pPr>
              <w:pStyle w:val="ParastaisWeb"/>
              <w:rPr>
                <w:sz w:val="28"/>
                <w:szCs w:val="28"/>
                <w:lang w:val="lv-LV"/>
              </w:rPr>
            </w:pPr>
          </w:p>
        </w:tc>
      </w:tr>
      <w:tr w:rsidR="00965BC3" w:rsidRPr="004E40AC" w:rsidTr="00413A51">
        <w:trPr>
          <w:tblCellSpacing w:w="15" w:type="dxa"/>
        </w:trPr>
        <w:tc>
          <w:tcPr>
            <w:tcW w:w="162" w:type="pct"/>
            <w:tcBorders>
              <w:top w:val="outset" w:sz="6" w:space="0" w:color="auto"/>
              <w:left w:val="outset" w:sz="6" w:space="0" w:color="auto"/>
              <w:bottom w:val="outset" w:sz="6" w:space="0" w:color="auto"/>
              <w:right w:val="outset" w:sz="6" w:space="0" w:color="auto"/>
            </w:tcBorders>
          </w:tcPr>
          <w:p w:rsidR="00965BC3" w:rsidRPr="004E40AC" w:rsidRDefault="00965BC3" w:rsidP="00FB3F8B">
            <w:pPr>
              <w:pStyle w:val="ParastaisWeb"/>
              <w:rPr>
                <w:sz w:val="28"/>
                <w:szCs w:val="28"/>
                <w:lang w:val="lv-LV"/>
              </w:rPr>
            </w:pPr>
            <w:r w:rsidRPr="004E40AC">
              <w:rPr>
                <w:sz w:val="28"/>
                <w:szCs w:val="28"/>
                <w:lang w:val="lv-LV"/>
              </w:rPr>
              <w:t>4.</w:t>
            </w:r>
          </w:p>
        </w:tc>
        <w:tc>
          <w:tcPr>
            <w:tcW w:w="1001" w:type="pct"/>
            <w:tcBorders>
              <w:top w:val="outset" w:sz="6" w:space="0" w:color="auto"/>
              <w:left w:val="outset" w:sz="6" w:space="0" w:color="auto"/>
              <w:bottom w:val="outset" w:sz="6" w:space="0" w:color="auto"/>
              <w:right w:val="outset" w:sz="6" w:space="0" w:color="auto"/>
            </w:tcBorders>
          </w:tcPr>
          <w:p w:rsidR="00965BC3" w:rsidRPr="004E40AC" w:rsidRDefault="00965BC3" w:rsidP="00FB3F8B">
            <w:pPr>
              <w:pStyle w:val="ParastaisWeb"/>
              <w:rPr>
                <w:sz w:val="28"/>
                <w:szCs w:val="28"/>
                <w:lang w:val="lv-LV"/>
              </w:rPr>
            </w:pPr>
            <w:r w:rsidRPr="004E40AC">
              <w:rPr>
                <w:sz w:val="28"/>
                <w:szCs w:val="28"/>
                <w:lang w:val="lv-LV"/>
              </w:rPr>
              <w:t>Tiesiskā regulējuma mērķis un būtība</w:t>
            </w:r>
          </w:p>
        </w:tc>
        <w:tc>
          <w:tcPr>
            <w:tcW w:w="3772" w:type="pct"/>
            <w:tcBorders>
              <w:top w:val="outset" w:sz="6" w:space="0" w:color="auto"/>
              <w:left w:val="outset" w:sz="6" w:space="0" w:color="auto"/>
              <w:bottom w:val="outset" w:sz="6" w:space="0" w:color="auto"/>
              <w:right w:val="outset" w:sz="6" w:space="0" w:color="auto"/>
            </w:tcBorders>
          </w:tcPr>
          <w:p w:rsidR="001D407B" w:rsidRPr="00AD7A29" w:rsidRDefault="00FA176D" w:rsidP="00EB32E6">
            <w:pPr>
              <w:jc w:val="both"/>
              <w:rPr>
                <w:color w:val="000000"/>
                <w:sz w:val="28"/>
                <w:szCs w:val="28"/>
              </w:rPr>
            </w:pPr>
            <w:r w:rsidRPr="00B85145">
              <w:rPr>
                <w:sz w:val="28"/>
                <w:szCs w:val="28"/>
              </w:rPr>
              <w:t xml:space="preserve">1.Projekta </w:t>
            </w:r>
            <w:r>
              <w:rPr>
                <w:sz w:val="28"/>
                <w:szCs w:val="28"/>
              </w:rPr>
              <w:t xml:space="preserve">1.1. apakšpunkts un 3.punkts. Projekta 1.1.apakšpunkta </w:t>
            </w:r>
            <w:r w:rsidRPr="00B85145">
              <w:rPr>
                <w:sz w:val="28"/>
                <w:szCs w:val="28"/>
              </w:rPr>
              <w:t xml:space="preserve">mērķis ir radīt tiesisko pamatu ārstniecības iestāžu medicīnisko dokumentu sagatavošanai un uzkrāšanai elektroniski </w:t>
            </w:r>
            <w:r>
              <w:rPr>
                <w:sz w:val="28"/>
                <w:szCs w:val="28"/>
              </w:rPr>
              <w:t xml:space="preserve">VIS, veicot grozījumus </w:t>
            </w:r>
            <w:r w:rsidRPr="00B85145">
              <w:rPr>
                <w:sz w:val="28"/>
                <w:szCs w:val="28"/>
              </w:rPr>
              <w:t xml:space="preserve">MK noteikumu Nr.265 5. </w:t>
            </w:r>
            <w:r>
              <w:rPr>
                <w:sz w:val="28"/>
                <w:szCs w:val="28"/>
              </w:rPr>
              <w:t>p</w:t>
            </w:r>
            <w:r w:rsidRPr="00B85145">
              <w:rPr>
                <w:sz w:val="28"/>
                <w:szCs w:val="28"/>
              </w:rPr>
              <w:t>unkt</w:t>
            </w:r>
            <w:r>
              <w:rPr>
                <w:sz w:val="28"/>
                <w:szCs w:val="28"/>
              </w:rPr>
              <w:t>ā, kas paredz, ka</w:t>
            </w:r>
            <w:r w:rsidRPr="00B85145">
              <w:rPr>
                <w:sz w:val="28"/>
                <w:szCs w:val="28"/>
              </w:rPr>
              <w:t xml:space="preserve"> elektroniski medicīniskie ieraksti tiek uzkrāti </w:t>
            </w:r>
            <w:r>
              <w:rPr>
                <w:sz w:val="28"/>
                <w:szCs w:val="28"/>
              </w:rPr>
              <w:t xml:space="preserve">VIS, </w:t>
            </w:r>
            <w:r w:rsidRPr="003F78C8">
              <w:rPr>
                <w:color w:val="000000"/>
                <w:sz w:val="28"/>
                <w:szCs w:val="28"/>
              </w:rPr>
              <w:t>a</w:t>
            </w:r>
            <w:r>
              <w:rPr>
                <w:color w:val="000000"/>
                <w:sz w:val="28"/>
                <w:szCs w:val="28"/>
              </w:rPr>
              <w:t xml:space="preserve">tbilstoši normatīvajiem aktiem par vienoto veselības nozares elektronisko informācijas sistēmu. </w:t>
            </w:r>
            <w:r>
              <w:rPr>
                <w:color w:val="000000"/>
                <w:sz w:val="28"/>
                <w:szCs w:val="28"/>
              </w:rPr>
              <w:lastRenderedPageBreak/>
              <w:t xml:space="preserve">Ministru kabineta noteikumi par vienotās veselības nozares elektroniskās informācijas sistēmas pārzini, par vienotajā veselības nozares elektroniskajā informācijas sistēmā glabājamiem datiem un to apstrādes kārtību, kā arī datu izsniegšanas kārtību Ministru kabinetā vēl nav pieņemti (Ministru kabineta noteikumu projekts „Noteikumi par vienoto veselības nozares elektronisko informācijas sistēmu” izsludināts </w:t>
            </w:r>
            <w:r w:rsidRPr="008658F6">
              <w:rPr>
                <w:sz w:val="28"/>
                <w:szCs w:val="28"/>
              </w:rPr>
              <w:t>2013. gada 11. jūlija Valsts sekretāru sanāksmē (prot. Nr. 27 81. §, VSS-1275))</w:t>
            </w:r>
            <w:r>
              <w:rPr>
                <w:color w:val="000000"/>
                <w:sz w:val="28"/>
                <w:szCs w:val="28"/>
              </w:rPr>
              <w:t xml:space="preserve">. Ministru kabineta noteikumu projekts „Noteikumi par vienoto veselības nozares elektronisko informācijas sistēmu” paredz, ka attiecīgie noteikumi stāsies spēkā 2014.gada 1.aprīlī, līdz ar to identisks spēkā stāšanās termiņš noteikts arī projekta 1.1. apakšpunktam. </w:t>
            </w:r>
          </w:p>
          <w:p w:rsidR="001D407B" w:rsidRDefault="006F5600" w:rsidP="00D84781">
            <w:pPr>
              <w:jc w:val="both"/>
              <w:rPr>
                <w:color w:val="000000"/>
                <w:sz w:val="28"/>
                <w:szCs w:val="28"/>
              </w:rPr>
            </w:pPr>
            <w:r>
              <w:rPr>
                <w:color w:val="000000"/>
                <w:sz w:val="28"/>
                <w:szCs w:val="28"/>
              </w:rPr>
              <w:t>2</w:t>
            </w:r>
            <w:r w:rsidR="00897A73" w:rsidRPr="00B85145">
              <w:rPr>
                <w:color w:val="000000"/>
                <w:sz w:val="28"/>
                <w:szCs w:val="28"/>
              </w:rPr>
              <w:t>.</w:t>
            </w:r>
            <w:r w:rsidR="005952DA" w:rsidRPr="00B85145">
              <w:rPr>
                <w:color w:val="000000"/>
                <w:sz w:val="28"/>
                <w:szCs w:val="28"/>
              </w:rPr>
              <w:t xml:space="preserve"> </w:t>
            </w:r>
            <w:r w:rsidR="003A7F5C">
              <w:rPr>
                <w:color w:val="000000"/>
                <w:sz w:val="28"/>
                <w:szCs w:val="28"/>
              </w:rPr>
              <w:t>Projekta 1.2. un 1.</w:t>
            </w:r>
            <w:r w:rsidR="00213337">
              <w:rPr>
                <w:color w:val="000000"/>
                <w:sz w:val="28"/>
                <w:szCs w:val="28"/>
              </w:rPr>
              <w:t>24</w:t>
            </w:r>
            <w:r w:rsidR="003A7F5C">
              <w:rPr>
                <w:color w:val="000000"/>
                <w:sz w:val="28"/>
                <w:szCs w:val="28"/>
              </w:rPr>
              <w:t xml:space="preserve">. </w:t>
            </w:r>
            <w:r w:rsidR="00FA176D">
              <w:rPr>
                <w:color w:val="000000"/>
                <w:sz w:val="28"/>
                <w:szCs w:val="28"/>
              </w:rPr>
              <w:t>apakš</w:t>
            </w:r>
            <w:r w:rsidR="003A7F5C">
              <w:rPr>
                <w:color w:val="000000"/>
                <w:sz w:val="28"/>
                <w:szCs w:val="28"/>
              </w:rPr>
              <w:t xml:space="preserve">punkts. </w:t>
            </w:r>
            <w:r w:rsidR="003A7F5C" w:rsidRPr="00413A51">
              <w:rPr>
                <w:sz w:val="28"/>
                <w:szCs w:val="28"/>
              </w:rPr>
              <w:t xml:space="preserve">MK noteikumu Nr.265 papildināšana ar jaunu pielikumu </w:t>
            </w:r>
            <w:r w:rsidR="003A7F5C" w:rsidRPr="00413A51">
              <w:rPr>
                <w:color w:val="000000"/>
                <w:sz w:val="28"/>
                <w:szCs w:val="28"/>
              </w:rPr>
              <w:t xml:space="preserve">„Nosūtījums uz </w:t>
            </w:r>
            <w:proofErr w:type="spellStart"/>
            <w:r w:rsidR="003A7F5C" w:rsidRPr="00413A51">
              <w:rPr>
                <w:color w:val="000000"/>
                <w:sz w:val="28"/>
                <w:szCs w:val="28"/>
              </w:rPr>
              <w:t>citoloģisko</w:t>
            </w:r>
            <w:proofErr w:type="spellEnd"/>
            <w:r w:rsidR="003A7F5C" w:rsidRPr="00413A51">
              <w:rPr>
                <w:color w:val="000000"/>
                <w:sz w:val="28"/>
                <w:szCs w:val="28"/>
              </w:rPr>
              <w:t xml:space="preserve"> izmeklēšanu” (203/u), </w:t>
            </w:r>
            <w:r w:rsidR="003A7F5C">
              <w:rPr>
                <w:color w:val="000000"/>
                <w:sz w:val="28"/>
                <w:szCs w:val="28"/>
              </w:rPr>
              <w:t xml:space="preserve">kas tiek glabāts 5 gadus, </w:t>
            </w:r>
            <w:r w:rsidR="003A7F5C" w:rsidRPr="00413A51">
              <w:rPr>
                <w:color w:val="000000"/>
                <w:sz w:val="28"/>
                <w:szCs w:val="28"/>
              </w:rPr>
              <w:t>nepieciešama, jo šīs veidlapas tiek izmantotas ārstniecības iestādēs un atvieglo šo struktūrvienību darba organizāciju un informācijas apriti</w:t>
            </w:r>
            <w:r w:rsidR="003A7F5C">
              <w:rPr>
                <w:color w:val="000000"/>
                <w:sz w:val="28"/>
                <w:szCs w:val="28"/>
              </w:rPr>
              <w:t>.</w:t>
            </w:r>
          </w:p>
          <w:p w:rsidR="000B203F" w:rsidRPr="00CE3430" w:rsidRDefault="00B70B1A" w:rsidP="00BA3716">
            <w:pPr>
              <w:pStyle w:val="naisf"/>
              <w:spacing w:before="0" w:beforeAutospacing="0" w:after="0" w:afterAutospacing="0"/>
              <w:jc w:val="both"/>
            </w:pPr>
            <w:r>
              <w:rPr>
                <w:color w:val="000000"/>
                <w:sz w:val="28"/>
                <w:szCs w:val="28"/>
              </w:rPr>
              <w:t xml:space="preserve">3. </w:t>
            </w:r>
            <w:r w:rsidRPr="00B85145">
              <w:rPr>
                <w:color w:val="000000"/>
                <w:sz w:val="28"/>
                <w:szCs w:val="28"/>
              </w:rPr>
              <w:t xml:space="preserve">Projekta </w:t>
            </w:r>
            <w:r>
              <w:rPr>
                <w:color w:val="000000"/>
                <w:sz w:val="28"/>
                <w:szCs w:val="28"/>
              </w:rPr>
              <w:t>1.</w:t>
            </w:r>
            <w:r w:rsidRPr="00B85145">
              <w:rPr>
                <w:color w:val="000000"/>
                <w:sz w:val="28"/>
                <w:szCs w:val="28"/>
              </w:rPr>
              <w:t xml:space="preserve">3., </w:t>
            </w:r>
            <w:r>
              <w:rPr>
                <w:color w:val="000000"/>
                <w:sz w:val="28"/>
                <w:szCs w:val="28"/>
              </w:rPr>
              <w:t>1.</w:t>
            </w:r>
            <w:r w:rsidRPr="00B85145">
              <w:rPr>
                <w:color w:val="000000"/>
                <w:sz w:val="28"/>
                <w:szCs w:val="28"/>
              </w:rPr>
              <w:t>4.</w:t>
            </w:r>
            <w:r>
              <w:rPr>
                <w:color w:val="000000"/>
                <w:sz w:val="28"/>
                <w:szCs w:val="28"/>
              </w:rPr>
              <w:t xml:space="preserve"> apakš</w:t>
            </w:r>
            <w:r w:rsidRPr="00B85145">
              <w:rPr>
                <w:color w:val="000000"/>
                <w:sz w:val="28"/>
                <w:szCs w:val="28"/>
              </w:rPr>
              <w:t xml:space="preserve">punkts. </w:t>
            </w:r>
            <w:r>
              <w:rPr>
                <w:color w:val="000000"/>
                <w:sz w:val="28"/>
                <w:szCs w:val="28"/>
              </w:rPr>
              <w:t xml:space="preserve">Projekts paredz </w:t>
            </w:r>
            <w:r w:rsidR="001D407B">
              <w:rPr>
                <w:color w:val="000000"/>
                <w:sz w:val="28"/>
                <w:szCs w:val="28"/>
              </w:rPr>
              <w:t xml:space="preserve">saīsināt </w:t>
            </w:r>
            <w:r>
              <w:rPr>
                <w:color w:val="000000"/>
                <w:sz w:val="28"/>
                <w:szCs w:val="28"/>
              </w:rPr>
              <w:t xml:space="preserve">MK noteikumu Nr.1., 13., 14., 19., 20., 22., 59., 76. un 77.pielikumā  </w:t>
            </w:r>
            <w:r w:rsidRPr="00B85145">
              <w:rPr>
                <w:color w:val="000000"/>
                <w:sz w:val="28"/>
                <w:szCs w:val="28"/>
              </w:rPr>
              <w:t>esošo veidlapu uzglabāšanas termiņu no 75 uz 15 gadiem</w:t>
            </w:r>
            <w:r w:rsidR="001D407B">
              <w:rPr>
                <w:color w:val="000000"/>
                <w:sz w:val="28"/>
                <w:szCs w:val="28"/>
              </w:rPr>
              <w:t xml:space="preserve">, lai mazinātu administratīvo slogu un izmaksas ārstniecības iestādēm un laboratorijām. </w:t>
            </w:r>
          </w:p>
          <w:p w:rsidR="001D407B" w:rsidRPr="00CE3430" w:rsidRDefault="00213337" w:rsidP="00BA3716">
            <w:pPr>
              <w:pStyle w:val="naisf"/>
              <w:spacing w:before="0" w:beforeAutospacing="0" w:after="0" w:afterAutospacing="0"/>
              <w:jc w:val="both"/>
              <w:rPr>
                <w:sz w:val="28"/>
                <w:szCs w:val="28"/>
              </w:rPr>
            </w:pPr>
            <w:r>
              <w:rPr>
                <w:sz w:val="28"/>
                <w:szCs w:val="28"/>
              </w:rPr>
              <w:t>4</w:t>
            </w:r>
            <w:r w:rsidR="000F50EF">
              <w:rPr>
                <w:sz w:val="28"/>
                <w:szCs w:val="28"/>
              </w:rPr>
              <w:t>.Projekta 1.</w:t>
            </w:r>
            <w:r>
              <w:rPr>
                <w:sz w:val="28"/>
                <w:szCs w:val="28"/>
              </w:rPr>
              <w:t>5</w:t>
            </w:r>
            <w:r w:rsidR="000F50EF">
              <w:rPr>
                <w:sz w:val="28"/>
                <w:szCs w:val="28"/>
              </w:rPr>
              <w:t xml:space="preserve">. un 2.punkts. 2014.gada 1.janvāris ir noteikts kā atskaites punkts laika periodam, kurā ir atļauts lietot veidlapas iepriekšējā redakcijā. </w:t>
            </w:r>
            <w:r w:rsidR="000F50EF">
              <w:rPr>
                <w:color w:val="000000"/>
                <w:sz w:val="28"/>
                <w:szCs w:val="28"/>
              </w:rPr>
              <w:t>Projekta 1.</w:t>
            </w:r>
            <w:r>
              <w:rPr>
                <w:color w:val="000000"/>
                <w:sz w:val="28"/>
                <w:szCs w:val="28"/>
              </w:rPr>
              <w:t>5</w:t>
            </w:r>
            <w:r w:rsidR="000F50EF">
              <w:rPr>
                <w:color w:val="000000"/>
                <w:sz w:val="28"/>
                <w:szCs w:val="28"/>
              </w:rPr>
              <w:t xml:space="preserve">.punktā noteiktā pārejas perioda mērķis ir ļaut ārstniecības personām izmantot jau iegādātās veidlapas, tādējādi neradot tām papildus izdevumus, kas saistīti ar jau iegādātu veidlapu atzīšanu par nederīgām un jaunu veidlapu iegādi, </w:t>
            </w:r>
            <w:r w:rsidR="000F50EF">
              <w:rPr>
                <w:sz w:val="28"/>
                <w:szCs w:val="28"/>
              </w:rPr>
              <w:t>vienlaicīgi ļaujot identifikācija numuru ar 2014.gada 1.janvāri uzsākt lietot tām ārstniecības personām, kuras to vēlas izdarīt ātrāk.</w:t>
            </w:r>
          </w:p>
          <w:p w:rsidR="001D407B" w:rsidRDefault="00213337" w:rsidP="00BA3716">
            <w:pPr>
              <w:pStyle w:val="naisf"/>
              <w:spacing w:before="0" w:beforeAutospacing="0" w:after="0" w:afterAutospacing="0"/>
              <w:jc w:val="both"/>
              <w:rPr>
                <w:sz w:val="28"/>
                <w:szCs w:val="28"/>
              </w:rPr>
            </w:pPr>
            <w:r>
              <w:rPr>
                <w:sz w:val="28"/>
                <w:szCs w:val="28"/>
              </w:rPr>
              <w:t>5</w:t>
            </w:r>
            <w:r w:rsidR="005952DA" w:rsidRPr="00B85145">
              <w:rPr>
                <w:sz w:val="28"/>
                <w:szCs w:val="28"/>
              </w:rPr>
              <w:t xml:space="preserve">. Projekta </w:t>
            </w:r>
            <w:r w:rsidR="00A71A98">
              <w:rPr>
                <w:sz w:val="28"/>
                <w:szCs w:val="28"/>
              </w:rPr>
              <w:t>1.</w:t>
            </w:r>
            <w:r>
              <w:rPr>
                <w:sz w:val="28"/>
                <w:szCs w:val="28"/>
              </w:rPr>
              <w:t>6</w:t>
            </w:r>
            <w:r w:rsidR="005952DA" w:rsidRPr="00B85145">
              <w:rPr>
                <w:sz w:val="28"/>
                <w:szCs w:val="28"/>
              </w:rPr>
              <w:t>.</w:t>
            </w:r>
            <w:r w:rsidR="00FA176D">
              <w:rPr>
                <w:sz w:val="28"/>
                <w:szCs w:val="28"/>
              </w:rPr>
              <w:t>apakš</w:t>
            </w:r>
            <w:r w:rsidR="005952DA" w:rsidRPr="00B85145">
              <w:rPr>
                <w:sz w:val="28"/>
                <w:szCs w:val="28"/>
              </w:rPr>
              <w:t xml:space="preserve">punkts. </w:t>
            </w:r>
            <w:r w:rsidR="00BA3716" w:rsidRPr="00B85145">
              <w:rPr>
                <w:sz w:val="28"/>
                <w:szCs w:val="28"/>
              </w:rPr>
              <w:t xml:space="preserve">MK noteikumu Nr.265 12.pielikumā veikti tehniski grozījumi, </w:t>
            </w:r>
            <w:r w:rsidR="004B5BAC" w:rsidRPr="004B5BAC">
              <w:rPr>
                <w:sz w:val="28"/>
                <w:szCs w:val="28"/>
              </w:rPr>
              <w:t xml:space="preserve">papildinot lauku „Ārstnieciskie un darba režīma norādījumi” ar jauniem laukiem „Ārstēšana stacionārā”, „Mājas režīms” un „Brīvais režīms”, </w:t>
            </w:r>
            <w:r w:rsidR="006F5600">
              <w:rPr>
                <w:sz w:val="28"/>
                <w:szCs w:val="28"/>
              </w:rPr>
              <w:t xml:space="preserve">kā arī ar norādi par darbnespējas perioda ilgumu un nākošās veselības pārbaudes datumu. </w:t>
            </w:r>
            <w:r w:rsidR="00BA3716" w:rsidRPr="00B85145">
              <w:rPr>
                <w:sz w:val="28"/>
                <w:szCs w:val="28"/>
              </w:rPr>
              <w:t xml:space="preserve">Grozījumi nodrošinās, ka saskaņā ar Ministru kabineta 2001.gada 3.aprīļa </w:t>
            </w:r>
            <w:r w:rsidR="00BA3716" w:rsidRPr="00B85145">
              <w:rPr>
                <w:sz w:val="28"/>
                <w:szCs w:val="28"/>
              </w:rPr>
              <w:lastRenderedPageBreak/>
              <w:t xml:space="preserve">noteikumiem Nr.152 „Darbnespējas lapu izsniegšanas kārtība” tiesai nepieciešamā informācija veidlapā „Izraksts no stacionārā/ambulatorā pacienta medicīniskās kartes (veidlapa Nr.027/u)” tiks norādīta  vienotā un saprotamā formā. </w:t>
            </w:r>
            <w:r w:rsidR="00010BB5" w:rsidRPr="00010BB5">
              <w:rPr>
                <w:sz w:val="28"/>
                <w:szCs w:val="28"/>
              </w:rPr>
              <w:t>Tāpat, ņemot vērā, ka saskaņā ar Ministru kabineta 2001.gada 3.aprīļa noteikumiem Nr.152 „Darbnespējas lapu izsniegšanas kārtība”</w:t>
            </w:r>
            <w:r w:rsidR="00C5375F">
              <w:rPr>
                <w:sz w:val="28"/>
                <w:szCs w:val="28"/>
              </w:rPr>
              <w:t xml:space="preserve"> veidlapas „Izraksts no stacionārā/ambulatorā pacienta medicīniskās kartes (veidlapa Nr.027/u)” 10.punktā ir jānorāda personas ārstēšanās režīmu, informācij</w:t>
            </w:r>
            <w:r w:rsidR="00096309">
              <w:rPr>
                <w:sz w:val="28"/>
                <w:szCs w:val="28"/>
              </w:rPr>
              <w:t>a</w:t>
            </w:r>
            <w:r w:rsidR="00C5375F">
              <w:rPr>
                <w:sz w:val="28"/>
                <w:szCs w:val="28"/>
              </w:rPr>
              <w:t>, kas saistīta ar m</w:t>
            </w:r>
            <w:r w:rsidR="00010BB5" w:rsidRPr="00010BB5">
              <w:rPr>
                <w:sz w:val="28"/>
                <w:szCs w:val="28"/>
              </w:rPr>
              <w:t>edicīniskās rehabilitācijas nepieciešamību, rekomendācijām sociālajiem dienestiem, ārsta slēdzienu par darbnespējas turpināšanu vai pārtraukšanu, prognozi un izmeklējumu plānu, darbnespējai turpinoties, ietverama 9.punktā „Apraksts”.</w:t>
            </w:r>
            <w:r w:rsidR="00010BB5">
              <w:rPr>
                <w:sz w:val="20"/>
                <w:szCs w:val="20"/>
              </w:rPr>
              <w:t xml:space="preserve"> </w:t>
            </w:r>
          </w:p>
          <w:p w:rsidR="004A3699" w:rsidRDefault="00213337" w:rsidP="004A3699">
            <w:pPr>
              <w:jc w:val="both"/>
              <w:rPr>
                <w:sz w:val="28"/>
                <w:szCs w:val="28"/>
              </w:rPr>
            </w:pPr>
            <w:r>
              <w:rPr>
                <w:color w:val="000000"/>
                <w:sz w:val="28"/>
                <w:szCs w:val="28"/>
              </w:rPr>
              <w:t>6</w:t>
            </w:r>
            <w:r w:rsidR="004A3699">
              <w:rPr>
                <w:color w:val="000000"/>
                <w:sz w:val="28"/>
                <w:szCs w:val="28"/>
              </w:rPr>
              <w:t xml:space="preserve">. Projekta </w:t>
            </w:r>
            <w:r w:rsidR="00165933">
              <w:rPr>
                <w:color w:val="000000"/>
                <w:sz w:val="28"/>
                <w:szCs w:val="28"/>
              </w:rPr>
              <w:t>1.</w:t>
            </w:r>
            <w:r>
              <w:rPr>
                <w:color w:val="000000"/>
                <w:sz w:val="28"/>
                <w:szCs w:val="28"/>
              </w:rPr>
              <w:t>7</w:t>
            </w:r>
            <w:r w:rsidR="004A3699">
              <w:rPr>
                <w:color w:val="000000"/>
                <w:sz w:val="28"/>
                <w:szCs w:val="28"/>
              </w:rPr>
              <w:t xml:space="preserve">., </w:t>
            </w:r>
            <w:r w:rsidR="00165933">
              <w:rPr>
                <w:color w:val="000000"/>
                <w:sz w:val="28"/>
                <w:szCs w:val="28"/>
              </w:rPr>
              <w:t>1.</w:t>
            </w:r>
            <w:r>
              <w:rPr>
                <w:color w:val="000000"/>
                <w:sz w:val="28"/>
                <w:szCs w:val="28"/>
              </w:rPr>
              <w:t>9</w:t>
            </w:r>
            <w:r w:rsidR="004A3699">
              <w:rPr>
                <w:color w:val="000000"/>
                <w:sz w:val="28"/>
                <w:szCs w:val="28"/>
              </w:rPr>
              <w:t xml:space="preserve">., </w:t>
            </w:r>
            <w:r w:rsidR="00165933">
              <w:rPr>
                <w:color w:val="000000"/>
                <w:sz w:val="28"/>
                <w:szCs w:val="28"/>
              </w:rPr>
              <w:t>1.</w:t>
            </w:r>
            <w:r>
              <w:rPr>
                <w:color w:val="000000"/>
                <w:sz w:val="28"/>
                <w:szCs w:val="28"/>
              </w:rPr>
              <w:t>10</w:t>
            </w:r>
            <w:r w:rsidR="00165933">
              <w:rPr>
                <w:color w:val="000000"/>
                <w:sz w:val="28"/>
                <w:szCs w:val="28"/>
              </w:rPr>
              <w:t>.</w:t>
            </w:r>
            <w:r w:rsidR="004A3699">
              <w:rPr>
                <w:color w:val="000000"/>
                <w:sz w:val="28"/>
                <w:szCs w:val="28"/>
              </w:rPr>
              <w:t xml:space="preserve">, </w:t>
            </w:r>
            <w:r w:rsidR="00165933">
              <w:rPr>
                <w:color w:val="000000"/>
                <w:sz w:val="28"/>
                <w:szCs w:val="28"/>
              </w:rPr>
              <w:t>1.</w:t>
            </w:r>
            <w:r w:rsidR="00CF6F8F">
              <w:rPr>
                <w:color w:val="000000"/>
                <w:sz w:val="28"/>
                <w:szCs w:val="28"/>
              </w:rPr>
              <w:t>1</w:t>
            </w:r>
            <w:r>
              <w:rPr>
                <w:color w:val="000000"/>
                <w:sz w:val="28"/>
                <w:szCs w:val="28"/>
              </w:rPr>
              <w:t>1</w:t>
            </w:r>
            <w:r w:rsidR="00165933">
              <w:rPr>
                <w:color w:val="000000"/>
                <w:sz w:val="28"/>
                <w:szCs w:val="28"/>
              </w:rPr>
              <w:t xml:space="preserve">., </w:t>
            </w:r>
            <w:r w:rsidR="00466A48">
              <w:rPr>
                <w:color w:val="000000"/>
                <w:sz w:val="28"/>
                <w:szCs w:val="28"/>
              </w:rPr>
              <w:t>1.</w:t>
            </w:r>
            <w:r w:rsidR="00CF6F8F">
              <w:rPr>
                <w:color w:val="000000"/>
                <w:sz w:val="28"/>
                <w:szCs w:val="28"/>
              </w:rPr>
              <w:t>1</w:t>
            </w:r>
            <w:r>
              <w:rPr>
                <w:color w:val="000000"/>
                <w:sz w:val="28"/>
                <w:szCs w:val="28"/>
              </w:rPr>
              <w:t>2</w:t>
            </w:r>
            <w:r w:rsidR="00466A48">
              <w:rPr>
                <w:color w:val="000000"/>
                <w:sz w:val="28"/>
                <w:szCs w:val="28"/>
              </w:rPr>
              <w:t>., 1.</w:t>
            </w:r>
            <w:r w:rsidR="00CF6F8F">
              <w:rPr>
                <w:color w:val="000000"/>
                <w:sz w:val="28"/>
                <w:szCs w:val="28"/>
              </w:rPr>
              <w:t>1</w:t>
            </w:r>
            <w:r>
              <w:rPr>
                <w:color w:val="000000"/>
                <w:sz w:val="28"/>
                <w:szCs w:val="28"/>
              </w:rPr>
              <w:t>3</w:t>
            </w:r>
            <w:r w:rsidR="00466A48">
              <w:rPr>
                <w:color w:val="000000"/>
                <w:sz w:val="28"/>
                <w:szCs w:val="28"/>
              </w:rPr>
              <w:t>.,</w:t>
            </w:r>
            <w:r w:rsidR="00682F6A">
              <w:rPr>
                <w:color w:val="000000"/>
                <w:sz w:val="28"/>
                <w:szCs w:val="28"/>
              </w:rPr>
              <w:t xml:space="preserve"> 1.</w:t>
            </w:r>
            <w:r w:rsidR="00CF6F8F">
              <w:rPr>
                <w:color w:val="000000"/>
                <w:sz w:val="28"/>
                <w:szCs w:val="28"/>
              </w:rPr>
              <w:t>1</w:t>
            </w:r>
            <w:r>
              <w:rPr>
                <w:color w:val="000000"/>
                <w:sz w:val="28"/>
                <w:szCs w:val="28"/>
              </w:rPr>
              <w:t>4</w:t>
            </w:r>
            <w:r w:rsidR="00682F6A">
              <w:rPr>
                <w:color w:val="000000"/>
                <w:sz w:val="28"/>
                <w:szCs w:val="28"/>
              </w:rPr>
              <w:t>., 1.</w:t>
            </w:r>
            <w:r w:rsidR="00CF6F8F">
              <w:rPr>
                <w:color w:val="000000"/>
                <w:sz w:val="28"/>
                <w:szCs w:val="28"/>
              </w:rPr>
              <w:t>1</w:t>
            </w:r>
            <w:r>
              <w:rPr>
                <w:color w:val="000000"/>
                <w:sz w:val="28"/>
                <w:szCs w:val="28"/>
              </w:rPr>
              <w:t>5</w:t>
            </w:r>
            <w:r w:rsidR="00682F6A">
              <w:rPr>
                <w:color w:val="000000"/>
                <w:sz w:val="28"/>
                <w:szCs w:val="28"/>
              </w:rPr>
              <w:t>.,</w:t>
            </w:r>
            <w:r w:rsidR="00CE3430">
              <w:rPr>
                <w:color w:val="000000"/>
                <w:sz w:val="28"/>
                <w:szCs w:val="28"/>
              </w:rPr>
              <w:t>1.20.,</w:t>
            </w:r>
            <w:r w:rsidR="00682F6A">
              <w:rPr>
                <w:color w:val="000000"/>
                <w:sz w:val="28"/>
                <w:szCs w:val="28"/>
              </w:rPr>
              <w:t xml:space="preserve"> </w:t>
            </w:r>
            <w:r w:rsidR="00165933">
              <w:rPr>
                <w:color w:val="000000"/>
                <w:sz w:val="28"/>
                <w:szCs w:val="28"/>
              </w:rPr>
              <w:t>1.</w:t>
            </w:r>
            <w:r w:rsidR="00CF6F8F">
              <w:rPr>
                <w:color w:val="000000"/>
                <w:sz w:val="28"/>
                <w:szCs w:val="28"/>
              </w:rPr>
              <w:t>2</w:t>
            </w:r>
            <w:r>
              <w:rPr>
                <w:color w:val="000000"/>
                <w:sz w:val="28"/>
                <w:szCs w:val="28"/>
              </w:rPr>
              <w:t>2</w:t>
            </w:r>
            <w:r w:rsidR="00165933">
              <w:rPr>
                <w:color w:val="000000"/>
                <w:sz w:val="28"/>
                <w:szCs w:val="28"/>
              </w:rPr>
              <w:t>.</w:t>
            </w:r>
            <w:r w:rsidR="00621270">
              <w:rPr>
                <w:color w:val="000000"/>
                <w:sz w:val="28"/>
                <w:szCs w:val="28"/>
              </w:rPr>
              <w:t xml:space="preserve"> un </w:t>
            </w:r>
            <w:r w:rsidR="00165933">
              <w:rPr>
                <w:color w:val="000000"/>
                <w:sz w:val="28"/>
                <w:szCs w:val="28"/>
              </w:rPr>
              <w:t>1.</w:t>
            </w:r>
            <w:r w:rsidR="00CF6F8F">
              <w:rPr>
                <w:color w:val="000000"/>
                <w:sz w:val="28"/>
                <w:szCs w:val="28"/>
              </w:rPr>
              <w:t>2</w:t>
            </w:r>
            <w:r>
              <w:rPr>
                <w:color w:val="000000"/>
                <w:sz w:val="28"/>
                <w:szCs w:val="28"/>
              </w:rPr>
              <w:t>3</w:t>
            </w:r>
            <w:r w:rsidR="00165933">
              <w:rPr>
                <w:color w:val="000000"/>
                <w:sz w:val="28"/>
                <w:szCs w:val="28"/>
              </w:rPr>
              <w:t xml:space="preserve">. </w:t>
            </w:r>
            <w:r w:rsidR="00FA176D">
              <w:rPr>
                <w:color w:val="000000"/>
                <w:sz w:val="28"/>
                <w:szCs w:val="28"/>
              </w:rPr>
              <w:t>apakš</w:t>
            </w:r>
            <w:r w:rsidR="004A3699">
              <w:rPr>
                <w:color w:val="000000"/>
                <w:sz w:val="28"/>
                <w:szCs w:val="28"/>
              </w:rPr>
              <w:t xml:space="preserve">punkts. </w:t>
            </w:r>
            <w:r w:rsidR="004A3699" w:rsidRPr="001A0B04">
              <w:rPr>
                <w:sz w:val="28"/>
                <w:szCs w:val="28"/>
                <w:lang w:eastAsia="lv-LV"/>
              </w:rPr>
              <w:t>Lai nodrošinātu</w:t>
            </w:r>
            <w:r w:rsidR="004A3699" w:rsidRPr="001A0B04">
              <w:rPr>
                <w:sz w:val="28"/>
                <w:szCs w:val="28"/>
              </w:rPr>
              <w:t xml:space="preserve"> </w:t>
            </w:r>
            <w:r w:rsidR="004A3699">
              <w:rPr>
                <w:sz w:val="28"/>
                <w:szCs w:val="28"/>
              </w:rPr>
              <w:t xml:space="preserve">ārstniecības personu tiesības uz personas datu aizsardzību, īstenojot ārstniecības personas koda aizvietošanu ar </w:t>
            </w:r>
            <w:r w:rsidR="004A3699" w:rsidRPr="0034544C">
              <w:rPr>
                <w:sz w:val="28"/>
                <w:szCs w:val="28"/>
              </w:rPr>
              <w:t xml:space="preserve">identifikatoru publiskajā vidē, nepieciešams veikt tehniskus grozījumus, kas paredz </w:t>
            </w:r>
            <w:r w:rsidR="004A3699">
              <w:rPr>
                <w:sz w:val="28"/>
                <w:szCs w:val="28"/>
              </w:rPr>
              <w:t xml:space="preserve"> 45., </w:t>
            </w:r>
            <w:r w:rsidR="00165933">
              <w:rPr>
                <w:sz w:val="28"/>
                <w:szCs w:val="28"/>
              </w:rPr>
              <w:t>4</w:t>
            </w:r>
            <w:r w:rsidR="004A3699">
              <w:rPr>
                <w:sz w:val="28"/>
                <w:szCs w:val="28"/>
              </w:rPr>
              <w:t>6., 63., 83.</w:t>
            </w:r>
            <w:r w:rsidR="00682F6A">
              <w:rPr>
                <w:sz w:val="28"/>
                <w:szCs w:val="28"/>
              </w:rPr>
              <w:t xml:space="preserve"> un</w:t>
            </w:r>
            <w:r w:rsidR="004A3699">
              <w:rPr>
                <w:sz w:val="28"/>
                <w:szCs w:val="28"/>
              </w:rPr>
              <w:t xml:space="preserve"> 91.pielikumā </w:t>
            </w:r>
            <w:r w:rsidR="00DA3A5D">
              <w:rPr>
                <w:sz w:val="28"/>
                <w:szCs w:val="28"/>
              </w:rPr>
              <w:t>tiesības ārstniecības personai norādīt savu personas kodu vai Veselības inspekcijas piešķirto ārstniecības personas identifikatoru.</w:t>
            </w:r>
          </w:p>
          <w:p w:rsidR="00CE3430" w:rsidRPr="00CE3430" w:rsidRDefault="00CE3430" w:rsidP="004A3699">
            <w:pPr>
              <w:jc w:val="both"/>
              <w:rPr>
                <w:color w:val="000000"/>
                <w:sz w:val="28"/>
                <w:szCs w:val="28"/>
              </w:rPr>
            </w:pPr>
            <w:r>
              <w:rPr>
                <w:color w:val="000000"/>
                <w:sz w:val="28"/>
                <w:szCs w:val="28"/>
              </w:rPr>
              <w:t>7. Projekta 1.8. apakšpunkts. Tehniski precizēta atsauču numerācija, ņemot vērā, ka pielikuma papildināts ar jaunu atsauci.</w:t>
            </w:r>
          </w:p>
          <w:p w:rsidR="00010BB5" w:rsidRPr="00CE3430" w:rsidRDefault="00CE3430" w:rsidP="00010BB5">
            <w:pPr>
              <w:jc w:val="both"/>
              <w:rPr>
                <w:sz w:val="28"/>
                <w:szCs w:val="28"/>
              </w:rPr>
            </w:pPr>
            <w:r>
              <w:rPr>
                <w:color w:val="000000"/>
                <w:sz w:val="28"/>
                <w:szCs w:val="28"/>
              </w:rPr>
              <w:t>8</w:t>
            </w:r>
            <w:r w:rsidR="00010BB5">
              <w:rPr>
                <w:color w:val="000000"/>
                <w:sz w:val="28"/>
                <w:szCs w:val="28"/>
              </w:rPr>
              <w:t xml:space="preserve">. </w:t>
            </w:r>
            <w:r w:rsidR="00010BB5" w:rsidRPr="00B85145">
              <w:rPr>
                <w:color w:val="000000"/>
                <w:sz w:val="28"/>
                <w:szCs w:val="28"/>
              </w:rPr>
              <w:t xml:space="preserve">Projekta </w:t>
            </w:r>
            <w:r w:rsidR="00010BB5">
              <w:rPr>
                <w:color w:val="000000"/>
                <w:sz w:val="28"/>
                <w:szCs w:val="28"/>
              </w:rPr>
              <w:t>1.1</w:t>
            </w:r>
            <w:r w:rsidR="00213337">
              <w:rPr>
                <w:color w:val="000000"/>
                <w:sz w:val="28"/>
                <w:szCs w:val="28"/>
              </w:rPr>
              <w:t>6</w:t>
            </w:r>
            <w:r w:rsidR="00010BB5" w:rsidRPr="00B85145">
              <w:rPr>
                <w:color w:val="000000"/>
                <w:sz w:val="28"/>
                <w:szCs w:val="28"/>
              </w:rPr>
              <w:t xml:space="preserve">. un </w:t>
            </w:r>
            <w:r w:rsidR="00010BB5">
              <w:rPr>
                <w:color w:val="000000"/>
                <w:sz w:val="28"/>
                <w:szCs w:val="28"/>
              </w:rPr>
              <w:t>1.1</w:t>
            </w:r>
            <w:r w:rsidR="00213337">
              <w:rPr>
                <w:color w:val="000000"/>
                <w:sz w:val="28"/>
                <w:szCs w:val="28"/>
              </w:rPr>
              <w:t>7</w:t>
            </w:r>
            <w:r w:rsidR="00010BB5" w:rsidRPr="00B85145">
              <w:rPr>
                <w:color w:val="000000"/>
                <w:sz w:val="28"/>
                <w:szCs w:val="28"/>
              </w:rPr>
              <w:t>.</w:t>
            </w:r>
            <w:r w:rsidR="00010BB5">
              <w:rPr>
                <w:color w:val="000000"/>
                <w:sz w:val="28"/>
                <w:szCs w:val="28"/>
              </w:rPr>
              <w:t>apakš</w:t>
            </w:r>
            <w:r w:rsidR="00010BB5" w:rsidRPr="00B85145">
              <w:rPr>
                <w:color w:val="000000"/>
                <w:sz w:val="28"/>
                <w:szCs w:val="28"/>
              </w:rPr>
              <w:t>punkts. Tehniski precizēts MK noteikumu Nr.265 76.un 77.pielikums,</w:t>
            </w:r>
            <w:r w:rsidR="00010BB5">
              <w:rPr>
                <w:color w:val="000000"/>
                <w:sz w:val="28"/>
                <w:szCs w:val="28"/>
              </w:rPr>
              <w:t xml:space="preserve"> </w:t>
            </w:r>
            <w:r w:rsidR="00010BB5" w:rsidRPr="00B85145">
              <w:rPr>
                <w:color w:val="000000"/>
                <w:sz w:val="28"/>
                <w:szCs w:val="28"/>
              </w:rPr>
              <w:t xml:space="preserve">papildinot 76.pielikuma beigās esošo piezīmi ar norādi, ka veidlapas </w:t>
            </w:r>
            <w:r w:rsidR="00010BB5" w:rsidRPr="00B85145">
              <w:rPr>
                <w:sz w:val="28"/>
                <w:szCs w:val="28"/>
              </w:rPr>
              <w:t xml:space="preserve">viens eksemplārs glabājas </w:t>
            </w:r>
            <w:r w:rsidR="00010BB5" w:rsidRPr="009751FD">
              <w:rPr>
                <w:sz w:val="28"/>
                <w:szCs w:val="28"/>
              </w:rPr>
              <w:t>ārstniecības iestādes patoloģijas nodaļā</w:t>
            </w:r>
            <w:r w:rsidR="00010BB5">
              <w:rPr>
                <w:sz w:val="28"/>
                <w:szCs w:val="28"/>
              </w:rPr>
              <w:t xml:space="preserve"> vai laboratorijā, kurā tiek veikts </w:t>
            </w:r>
            <w:proofErr w:type="spellStart"/>
            <w:r w:rsidR="00010BB5">
              <w:rPr>
                <w:sz w:val="28"/>
                <w:szCs w:val="28"/>
              </w:rPr>
              <w:t>patologhistoloģiskais</w:t>
            </w:r>
            <w:proofErr w:type="spellEnd"/>
            <w:r w:rsidR="00010BB5">
              <w:rPr>
                <w:sz w:val="28"/>
                <w:szCs w:val="28"/>
              </w:rPr>
              <w:t xml:space="preserve"> izmeklējums, bet</w:t>
            </w:r>
            <w:r w:rsidR="00010BB5" w:rsidRPr="009751FD">
              <w:rPr>
                <w:sz w:val="28"/>
                <w:szCs w:val="28"/>
              </w:rPr>
              <w:t xml:space="preserve"> otrs tiek pievienots Stacionāra pacienta medicīn</w:t>
            </w:r>
            <w:r w:rsidR="00010BB5">
              <w:rPr>
                <w:sz w:val="28"/>
                <w:szCs w:val="28"/>
              </w:rPr>
              <w:t xml:space="preserve">iskajai </w:t>
            </w:r>
            <w:r w:rsidR="00010BB5" w:rsidRPr="009751FD">
              <w:rPr>
                <w:sz w:val="28"/>
                <w:szCs w:val="28"/>
              </w:rPr>
              <w:t xml:space="preserve"> kartei</w:t>
            </w:r>
            <w:r w:rsidR="00010BB5">
              <w:rPr>
                <w:sz w:val="28"/>
                <w:szCs w:val="28"/>
              </w:rPr>
              <w:t xml:space="preserve"> </w:t>
            </w:r>
            <w:r w:rsidR="00010BB5" w:rsidRPr="009751FD">
              <w:rPr>
                <w:sz w:val="28"/>
                <w:szCs w:val="28"/>
              </w:rPr>
              <w:t>(veidlapa 003/u)</w:t>
            </w:r>
            <w:r w:rsidR="00010BB5">
              <w:rPr>
                <w:sz w:val="28"/>
                <w:szCs w:val="28"/>
              </w:rPr>
              <w:t xml:space="preserve"> vai Ambulatorā pacienta medicīniskajai kartei (veidlapa 025/u), </w:t>
            </w:r>
            <w:r w:rsidR="00010BB5" w:rsidRPr="00B85145">
              <w:rPr>
                <w:color w:val="000000"/>
                <w:sz w:val="28"/>
                <w:szCs w:val="28"/>
              </w:rPr>
              <w:t>savukārt, 77.pielikum</w:t>
            </w:r>
            <w:r w:rsidR="00010BB5">
              <w:rPr>
                <w:color w:val="000000"/>
                <w:sz w:val="28"/>
                <w:szCs w:val="28"/>
              </w:rPr>
              <w:t>ā</w:t>
            </w:r>
            <w:r w:rsidR="00010BB5" w:rsidRPr="00B85145">
              <w:rPr>
                <w:color w:val="000000"/>
                <w:sz w:val="28"/>
                <w:szCs w:val="28"/>
              </w:rPr>
              <w:t xml:space="preserve"> ir p</w:t>
            </w:r>
            <w:r w:rsidR="00010BB5">
              <w:rPr>
                <w:color w:val="000000"/>
                <w:sz w:val="28"/>
                <w:szCs w:val="28"/>
              </w:rPr>
              <w:t>recizēts</w:t>
            </w:r>
            <w:r w:rsidR="00010BB5" w:rsidRPr="00B85145">
              <w:rPr>
                <w:color w:val="000000"/>
                <w:sz w:val="28"/>
                <w:szCs w:val="28"/>
              </w:rPr>
              <w:t xml:space="preserve"> veidlapas nosaukumā esošās atsauces (</w:t>
            </w:r>
            <w:r w:rsidR="00010BB5" w:rsidRPr="00B85145">
              <w:rPr>
                <w:color w:val="000000"/>
                <w:sz w:val="28"/>
                <w:szCs w:val="28"/>
                <w:vertAlign w:val="superscript"/>
              </w:rPr>
              <w:t>1</w:t>
            </w:r>
            <w:r w:rsidR="00010BB5" w:rsidRPr="00B85145">
              <w:rPr>
                <w:color w:val="000000"/>
                <w:sz w:val="28"/>
                <w:szCs w:val="28"/>
              </w:rPr>
              <w:t>) skaidrojum</w:t>
            </w:r>
            <w:r w:rsidR="00010BB5">
              <w:rPr>
                <w:color w:val="000000"/>
                <w:sz w:val="28"/>
                <w:szCs w:val="28"/>
              </w:rPr>
              <w:t>s</w:t>
            </w:r>
            <w:r w:rsidR="00010BB5" w:rsidRPr="00B85145">
              <w:rPr>
                <w:color w:val="000000"/>
                <w:sz w:val="28"/>
                <w:szCs w:val="28"/>
              </w:rPr>
              <w:t>, norād</w:t>
            </w:r>
            <w:r w:rsidR="00010BB5">
              <w:rPr>
                <w:color w:val="000000"/>
                <w:sz w:val="28"/>
                <w:szCs w:val="28"/>
              </w:rPr>
              <w:t>o</w:t>
            </w:r>
            <w:r w:rsidR="00010BB5" w:rsidRPr="00B85145">
              <w:rPr>
                <w:color w:val="000000"/>
                <w:sz w:val="28"/>
                <w:szCs w:val="28"/>
              </w:rPr>
              <w:t xml:space="preserve">t, ka </w:t>
            </w:r>
            <w:r w:rsidR="00010BB5" w:rsidRPr="00B85145">
              <w:rPr>
                <w:sz w:val="28"/>
                <w:szCs w:val="28"/>
              </w:rPr>
              <w:t xml:space="preserve">patologanatomiskās izmeklēšanas protokols tiek aizpildīts divos eksemplāros, no kuriem viens </w:t>
            </w:r>
            <w:r w:rsidR="00010BB5">
              <w:rPr>
                <w:sz w:val="28"/>
                <w:szCs w:val="28"/>
              </w:rPr>
              <w:t xml:space="preserve">glabājas </w:t>
            </w:r>
            <w:r w:rsidR="00010BB5" w:rsidRPr="009751FD">
              <w:rPr>
                <w:sz w:val="28"/>
                <w:szCs w:val="28"/>
              </w:rPr>
              <w:t>ārstniecības iestādes patoloģijas nodaļā</w:t>
            </w:r>
            <w:r w:rsidR="00010BB5">
              <w:rPr>
                <w:sz w:val="28"/>
                <w:szCs w:val="28"/>
              </w:rPr>
              <w:t>, bet</w:t>
            </w:r>
            <w:r w:rsidR="00010BB5" w:rsidRPr="009751FD">
              <w:rPr>
                <w:sz w:val="28"/>
                <w:szCs w:val="28"/>
              </w:rPr>
              <w:t xml:space="preserve"> otrs tiek pievienots Stacionāra pacienta medicīn</w:t>
            </w:r>
            <w:r w:rsidR="00010BB5">
              <w:rPr>
                <w:sz w:val="28"/>
                <w:szCs w:val="28"/>
              </w:rPr>
              <w:t xml:space="preserve">iskajai </w:t>
            </w:r>
            <w:r w:rsidR="00010BB5" w:rsidRPr="009751FD">
              <w:rPr>
                <w:sz w:val="28"/>
                <w:szCs w:val="28"/>
              </w:rPr>
              <w:t>kartei</w:t>
            </w:r>
            <w:r w:rsidR="00010BB5">
              <w:rPr>
                <w:sz w:val="28"/>
                <w:szCs w:val="28"/>
              </w:rPr>
              <w:t xml:space="preserve"> (</w:t>
            </w:r>
            <w:r w:rsidR="00010BB5" w:rsidRPr="009751FD">
              <w:rPr>
                <w:sz w:val="28"/>
                <w:szCs w:val="28"/>
              </w:rPr>
              <w:t>veidlapa 003/u)</w:t>
            </w:r>
            <w:r w:rsidR="00010BB5">
              <w:rPr>
                <w:sz w:val="28"/>
                <w:szCs w:val="28"/>
              </w:rPr>
              <w:t xml:space="preserve"> vai Ambulatorā pacienta medicīniskajai kartei (veidlapa 025/u)</w:t>
            </w:r>
            <w:r w:rsidR="00010BB5" w:rsidRPr="00B85145">
              <w:rPr>
                <w:sz w:val="28"/>
                <w:szCs w:val="28"/>
              </w:rPr>
              <w:t xml:space="preserve">. </w:t>
            </w:r>
          </w:p>
          <w:p w:rsidR="001D407B" w:rsidRPr="00CE3430" w:rsidRDefault="00CE3430" w:rsidP="00CE3430">
            <w:pPr>
              <w:pStyle w:val="naisf"/>
              <w:spacing w:before="0" w:beforeAutospacing="0" w:after="0" w:afterAutospacing="0"/>
              <w:jc w:val="both"/>
            </w:pPr>
            <w:r>
              <w:rPr>
                <w:sz w:val="28"/>
                <w:szCs w:val="28"/>
              </w:rPr>
              <w:lastRenderedPageBreak/>
              <w:t>9</w:t>
            </w:r>
            <w:r w:rsidR="00010BB5">
              <w:rPr>
                <w:sz w:val="28"/>
                <w:szCs w:val="28"/>
              </w:rPr>
              <w:t>. Projekta 1.</w:t>
            </w:r>
            <w:r w:rsidR="000B203F">
              <w:rPr>
                <w:sz w:val="28"/>
                <w:szCs w:val="28"/>
              </w:rPr>
              <w:t>18</w:t>
            </w:r>
            <w:r w:rsidR="00010BB5">
              <w:rPr>
                <w:sz w:val="28"/>
                <w:szCs w:val="28"/>
              </w:rPr>
              <w:t>. un 1.</w:t>
            </w:r>
            <w:r w:rsidR="00213337">
              <w:rPr>
                <w:sz w:val="28"/>
                <w:szCs w:val="28"/>
              </w:rPr>
              <w:t>19</w:t>
            </w:r>
            <w:r w:rsidR="00010BB5">
              <w:rPr>
                <w:sz w:val="28"/>
                <w:szCs w:val="28"/>
              </w:rPr>
              <w:t xml:space="preserve">. apakšpunkts. </w:t>
            </w:r>
            <w:r w:rsidR="00010BB5" w:rsidRPr="00B85145">
              <w:rPr>
                <w:sz w:val="28"/>
                <w:szCs w:val="28"/>
              </w:rPr>
              <w:t xml:space="preserve">77.pielikums ir papildināts </w:t>
            </w:r>
            <w:r w:rsidR="00010BB5">
              <w:rPr>
                <w:sz w:val="28"/>
                <w:szCs w:val="28"/>
              </w:rPr>
              <w:t xml:space="preserve">ar skaidrojumu, ka augums un ķermeņa svars ir jānorāda tikai </w:t>
            </w:r>
            <w:r w:rsidR="00010BB5" w:rsidRPr="00A13150">
              <w:rPr>
                <w:sz w:val="28"/>
                <w:szCs w:val="28"/>
              </w:rPr>
              <w:t>mirušiem bērniem līdz 1 gada vecumam</w:t>
            </w:r>
            <w:r w:rsidR="00010BB5" w:rsidRPr="00A13150">
              <w:t>.</w:t>
            </w:r>
          </w:p>
          <w:p w:rsidR="001D407B" w:rsidRDefault="00CE3430">
            <w:pPr>
              <w:keepLines/>
              <w:autoSpaceDE w:val="0"/>
              <w:autoSpaceDN w:val="0"/>
              <w:adjustRightInd w:val="0"/>
              <w:jc w:val="both"/>
              <w:rPr>
                <w:color w:val="000000"/>
                <w:sz w:val="28"/>
                <w:szCs w:val="28"/>
              </w:rPr>
            </w:pPr>
            <w:r>
              <w:rPr>
                <w:sz w:val="28"/>
                <w:szCs w:val="28"/>
              </w:rPr>
              <w:t>10</w:t>
            </w:r>
            <w:r w:rsidR="0040149E">
              <w:rPr>
                <w:sz w:val="28"/>
                <w:szCs w:val="28"/>
              </w:rPr>
              <w:t xml:space="preserve">. </w:t>
            </w:r>
            <w:r w:rsidR="001D407B">
              <w:rPr>
                <w:sz w:val="28"/>
                <w:szCs w:val="28"/>
              </w:rPr>
              <w:t>P</w:t>
            </w:r>
            <w:r w:rsidR="0040149E">
              <w:rPr>
                <w:sz w:val="28"/>
                <w:szCs w:val="28"/>
              </w:rPr>
              <w:t>rojekta 1.</w:t>
            </w:r>
            <w:r w:rsidR="00CF6F8F">
              <w:rPr>
                <w:sz w:val="28"/>
                <w:szCs w:val="28"/>
              </w:rPr>
              <w:t>2</w:t>
            </w:r>
            <w:r w:rsidR="00213337">
              <w:rPr>
                <w:sz w:val="28"/>
                <w:szCs w:val="28"/>
              </w:rPr>
              <w:t>0</w:t>
            </w:r>
            <w:r w:rsidR="0040149E">
              <w:rPr>
                <w:sz w:val="28"/>
                <w:szCs w:val="28"/>
              </w:rPr>
              <w:t xml:space="preserve">.apakšpunkts paredz </w:t>
            </w:r>
            <w:r w:rsidR="001D407B">
              <w:rPr>
                <w:sz w:val="28"/>
                <w:szCs w:val="28"/>
              </w:rPr>
              <w:t xml:space="preserve">arī </w:t>
            </w:r>
            <w:r w:rsidR="0040149E">
              <w:rPr>
                <w:sz w:val="28"/>
                <w:szCs w:val="28"/>
              </w:rPr>
              <w:t xml:space="preserve">papildināt 83.pielikuma </w:t>
            </w:r>
            <w:r w:rsidR="000A3C1A">
              <w:rPr>
                <w:sz w:val="28"/>
                <w:szCs w:val="28"/>
              </w:rPr>
              <w:t>veidlapu „No stacionāra izrakstītā (mirušā) pacienta karte (veidlapa Nr.006/u)” ar ailēm, kas nepieciešamas informācijas iegūšanai par pacientam veiktajām manipulācijām atbilstoši NOMESCO klasifikācijai. Ievērojot minēto tiks</w:t>
            </w:r>
            <w:r w:rsidR="000A3C1A">
              <w:rPr>
                <w:color w:val="000000"/>
                <w:sz w:val="28"/>
                <w:szCs w:val="28"/>
              </w:rPr>
              <w:t xml:space="preserve"> nodrošināta iespēja</w:t>
            </w:r>
            <w:r w:rsidR="0040149E" w:rsidRPr="00D60FEC">
              <w:rPr>
                <w:color w:val="000000"/>
                <w:sz w:val="28"/>
                <w:szCs w:val="28"/>
              </w:rPr>
              <w:t xml:space="preserve"> Nacionālajam veselības dienestam veikt detalizētu analīzi, salīdzinot slimnīcu rādītājus pa DRG grupām, un iegūtos datus izmantot DRG pilnīgai ieviešanai.</w:t>
            </w:r>
            <w:r w:rsidR="0040149E">
              <w:rPr>
                <w:color w:val="000000"/>
                <w:sz w:val="28"/>
                <w:szCs w:val="28"/>
              </w:rPr>
              <w:t xml:space="preserve"> </w:t>
            </w:r>
          </w:p>
          <w:p w:rsidR="00621270" w:rsidRPr="00682F6A" w:rsidRDefault="00CE3430" w:rsidP="004A3699">
            <w:pPr>
              <w:jc w:val="both"/>
              <w:rPr>
                <w:sz w:val="28"/>
                <w:szCs w:val="28"/>
              </w:rPr>
            </w:pPr>
            <w:r>
              <w:rPr>
                <w:sz w:val="28"/>
                <w:szCs w:val="28"/>
              </w:rPr>
              <w:t>1</w:t>
            </w:r>
            <w:r>
              <w:rPr>
                <w:sz w:val="28"/>
                <w:szCs w:val="28"/>
              </w:rPr>
              <w:t>1</w:t>
            </w:r>
            <w:r w:rsidR="00621270" w:rsidRPr="00682F6A">
              <w:rPr>
                <w:sz w:val="28"/>
                <w:szCs w:val="28"/>
              </w:rPr>
              <w:t>. Projekta 1.</w:t>
            </w:r>
            <w:r w:rsidR="00CF6F8F" w:rsidRPr="00682F6A">
              <w:rPr>
                <w:sz w:val="28"/>
                <w:szCs w:val="28"/>
              </w:rPr>
              <w:t>2</w:t>
            </w:r>
            <w:r w:rsidR="00213337">
              <w:rPr>
                <w:sz w:val="28"/>
                <w:szCs w:val="28"/>
              </w:rPr>
              <w:t>1</w:t>
            </w:r>
            <w:r w:rsidR="00621270" w:rsidRPr="00682F6A">
              <w:rPr>
                <w:sz w:val="28"/>
                <w:szCs w:val="28"/>
              </w:rPr>
              <w:t>.</w:t>
            </w:r>
            <w:r w:rsidR="00FA176D">
              <w:rPr>
                <w:sz w:val="28"/>
                <w:szCs w:val="28"/>
              </w:rPr>
              <w:t>apakš</w:t>
            </w:r>
            <w:r w:rsidR="00621270" w:rsidRPr="00682F6A">
              <w:rPr>
                <w:sz w:val="28"/>
                <w:szCs w:val="28"/>
              </w:rPr>
              <w:t>punkt</w:t>
            </w:r>
            <w:r w:rsidR="00FA176D">
              <w:rPr>
                <w:sz w:val="28"/>
                <w:szCs w:val="28"/>
              </w:rPr>
              <w:t xml:space="preserve">s. </w:t>
            </w:r>
            <w:r w:rsidR="00621270" w:rsidRPr="00682F6A">
              <w:rPr>
                <w:sz w:val="28"/>
                <w:szCs w:val="28"/>
              </w:rPr>
              <w:t xml:space="preserve"> </w:t>
            </w:r>
            <w:r w:rsidR="00FA176D">
              <w:rPr>
                <w:sz w:val="28"/>
                <w:szCs w:val="28"/>
              </w:rPr>
              <w:t>Projekta 1.</w:t>
            </w:r>
            <w:r w:rsidR="00CF6F8F">
              <w:rPr>
                <w:sz w:val="28"/>
                <w:szCs w:val="28"/>
              </w:rPr>
              <w:t>2</w:t>
            </w:r>
            <w:r w:rsidR="00213337">
              <w:rPr>
                <w:sz w:val="28"/>
                <w:szCs w:val="28"/>
              </w:rPr>
              <w:t>1</w:t>
            </w:r>
            <w:r w:rsidR="00FA176D">
              <w:rPr>
                <w:sz w:val="28"/>
                <w:szCs w:val="28"/>
              </w:rPr>
              <w:t xml:space="preserve">.apakšpunkta </w:t>
            </w:r>
            <w:r w:rsidR="00621270" w:rsidRPr="00682F6A">
              <w:rPr>
                <w:sz w:val="28"/>
                <w:szCs w:val="28"/>
              </w:rPr>
              <w:t>mērķis ir</w:t>
            </w:r>
            <w:r w:rsidR="00682F6A">
              <w:rPr>
                <w:sz w:val="28"/>
                <w:szCs w:val="28"/>
              </w:rPr>
              <w:t xml:space="preserve"> </w:t>
            </w:r>
            <w:r w:rsidR="00621270" w:rsidRPr="00682F6A">
              <w:rPr>
                <w:sz w:val="28"/>
                <w:szCs w:val="28"/>
              </w:rPr>
              <w:t xml:space="preserve">papildināt  MK noteikumu Nr.265 </w:t>
            </w:r>
            <w:r w:rsidR="00F248AC">
              <w:rPr>
                <w:sz w:val="28"/>
                <w:szCs w:val="28"/>
              </w:rPr>
              <w:t xml:space="preserve">90.pielikuma veidlapu ar informāciju par materiāla atbilstību testēšanai, labdabīgām/reaktīvām izmaiņām, kā arī par mikroorganismu klātbūtni, lai novērstu nepareizu testa rezultātu interpretāciju, kā arī sniegtu būtisku informāciju gan kvalitātes kontrolei, gan pacienta tālākai ārstēšanai.  Veidlapa papildināta ar aili „Papildus informācija par ginekoloģiskām saslimšanām”, bet veidlapas 22.7.punkts papildināts ar jaunu izvēles logu „hormonālā IUK”.  Lai novērstu nepareizu </w:t>
            </w:r>
            <w:r w:rsidR="00682F6A" w:rsidRPr="00682F6A">
              <w:rPr>
                <w:sz w:val="28"/>
                <w:szCs w:val="28"/>
              </w:rPr>
              <w:t>testa rezultātu interpretācij</w:t>
            </w:r>
            <w:r w:rsidR="00555046">
              <w:rPr>
                <w:sz w:val="28"/>
                <w:szCs w:val="28"/>
              </w:rPr>
              <w:t>u</w:t>
            </w:r>
            <w:r w:rsidR="00682F6A" w:rsidRPr="00682F6A">
              <w:rPr>
                <w:sz w:val="28"/>
                <w:szCs w:val="28"/>
              </w:rPr>
              <w:t>, kas var būt par iemeslu kļūdainai turpmākai ārstēšanas taktikai, p</w:t>
            </w:r>
            <w:r w:rsidR="00621270" w:rsidRPr="00682F6A">
              <w:rPr>
                <w:sz w:val="28"/>
                <w:szCs w:val="28"/>
              </w:rPr>
              <w:t xml:space="preserve">recizēts pielikuma 8.punkts – rezultāta kods.  Veidlapā </w:t>
            </w:r>
            <w:r w:rsidR="00682F6A">
              <w:rPr>
                <w:sz w:val="28"/>
                <w:szCs w:val="28"/>
              </w:rPr>
              <w:t xml:space="preserve">veikti arī tehniski grozījumi, kas </w:t>
            </w:r>
            <w:r w:rsidR="00555046">
              <w:rPr>
                <w:sz w:val="28"/>
                <w:szCs w:val="28"/>
              </w:rPr>
              <w:t xml:space="preserve">dod </w:t>
            </w:r>
            <w:r w:rsidR="00682F6A">
              <w:rPr>
                <w:sz w:val="28"/>
                <w:szCs w:val="28"/>
              </w:rPr>
              <w:t>tiesības ārstniecības personai norādīt savu personas kodu vai Veselības inspekcijas piešķirto ārstniecības personas identifikatoru.</w:t>
            </w:r>
          </w:p>
          <w:p w:rsidR="00C243A0" w:rsidRPr="00413A51" w:rsidRDefault="00C243A0" w:rsidP="00413A51">
            <w:pPr>
              <w:jc w:val="both"/>
              <w:rPr>
                <w:color w:val="000000"/>
                <w:sz w:val="28"/>
                <w:szCs w:val="28"/>
              </w:rPr>
            </w:pPr>
          </w:p>
          <w:p w:rsidR="00820BB5" w:rsidRPr="00B85145" w:rsidRDefault="00EB32E6" w:rsidP="00EB32E6">
            <w:pPr>
              <w:jc w:val="both"/>
              <w:rPr>
                <w:sz w:val="28"/>
                <w:szCs w:val="28"/>
              </w:rPr>
            </w:pPr>
            <w:r w:rsidRPr="00B85145">
              <w:rPr>
                <w:sz w:val="28"/>
                <w:szCs w:val="28"/>
              </w:rPr>
              <w:t xml:space="preserve">Projekts </w:t>
            </w:r>
            <w:r>
              <w:rPr>
                <w:sz w:val="28"/>
                <w:szCs w:val="28"/>
              </w:rPr>
              <w:t xml:space="preserve">pilnībā </w:t>
            </w:r>
            <w:r w:rsidRPr="00B85145">
              <w:rPr>
                <w:sz w:val="28"/>
                <w:szCs w:val="28"/>
              </w:rPr>
              <w:t>atrisinās anotācijas I sadaļas 2.punktā  minēt</w:t>
            </w:r>
            <w:r>
              <w:rPr>
                <w:sz w:val="28"/>
                <w:szCs w:val="28"/>
              </w:rPr>
              <w:t xml:space="preserve">ās </w:t>
            </w:r>
            <w:r w:rsidRPr="00B85145">
              <w:rPr>
                <w:sz w:val="28"/>
                <w:szCs w:val="28"/>
              </w:rPr>
              <w:t>problēm</w:t>
            </w:r>
            <w:r>
              <w:rPr>
                <w:sz w:val="28"/>
                <w:szCs w:val="28"/>
              </w:rPr>
              <w:t>as</w:t>
            </w:r>
            <w:r w:rsidRPr="00B85145">
              <w:rPr>
                <w:sz w:val="28"/>
                <w:szCs w:val="28"/>
              </w:rPr>
              <w:t>.</w:t>
            </w:r>
          </w:p>
        </w:tc>
      </w:tr>
      <w:tr w:rsidR="00965BC3" w:rsidRPr="004E40AC" w:rsidTr="00413A51">
        <w:trPr>
          <w:tblCellSpacing w:w="15" w:type="dxa"/>
        </w:trPr>
        <w:tc>
          <w:tcPr>
            <w:tcW w:w="162" w:type="pct"/>
            <w:tcBorders>
              <w:top w:val="outset" w:sz="6" w:space="0" w:color="auto"/>
              <w:left w:val="outset" w:sz="6" w:space="0" w:color="auto"/>
              <w:bottom w:val="outset" w:sz="6" w:space="0" w:color="auto"/>
              <w:right w:val="outset" w:sz="6" w:space="0" w:color="auto"/>
            </w:tcBorders>
          </w:tcPr>
          <w:p w:rsidR="00965BC3" w:rsidRPr="004E40AC" w:rsidRDefault="00965BC3" w:rsidP="00FB3F8B">
            <w:pPr>
              <w:pStyle w:val="ParastaisWeb"/>
              <w:rPr>
                <w:sz w:val="28"/>
                <w:szCs w:val="28"/>
                <w:lang w:val="lv-LV"/>
              </w:rPr>
            </w:pPr>
            <w:r w:rsidRPr="004E40AC">
              <w:rPr>
                <w:sz w:val="28"/>
                <w:szCs w:val="28"/>
                <w:lang w:val="lv-LV"/>
              </w:rPr>
              <w:lastRenderedPageBreak/>
              <w:t>5.</w:t>
            </w:r>
          </w:p>
        </w:tc>
        <w:tc>
          <w:tcPr>
            <w:tcW w:w="1001" w:type="pct"/>
            <w:tcBorders>
              <w:top w:val="outset" w:sz="6" w:space="0" w:color="auto"/>
              <w:left w:val="outset" w:sz="6" w:space="0" w:color="auto"/>
              <w:bottom w:val="outset" w:sz="6" w:space="0" w:color="auto"/>
              <w:right w:val="outset" w:sz="6" w:space="0" w:color="auto"/>
            </w:tcBorders>
          </w:tcPr>
          <w:p w:rsidR="00965BC3" w:rsidRPr="004E40AC" w:rsidRDefault="00965BC3" w:rsidP="00FB3F8B">
            <w:pPr>
              <w:pStyle w:val="ParastaisWeb"/>
              <w:rPr>
                <w:sz w:val="28"/>
                <w:szCs w:val="28"/>
                <w:lang w:val="lv-LV"/>
              </w:rPr>
            </w:pPr>
            <w:r w:rsidRPr="004E40AC">
              <w:rPr>
                <w:sz w:val="28"/>
                <w:szCs w:val="28"/>
                <w:lang w:val="lv-LV"/>
              </w:rPr>
              <w:t>Projekta izstrādē iesaistītās institūcijas</w:t>
            </w:r>
          </w:p>
        </w:tc>
        <w:tc>
          <w:tcPr>
            <w:tcW w:w="3772" w:type="pct"/>
            <w:tcBorders>
              <w:top w:val="outset" w:sz="6" w:space="0" w:color="auto"/>
              <w:left w:val="outset" w:sz="6" w:space="0" w:color="auto"/>
              <w:bottom w:val="outset" w:sz="6" w:space="0" w:color="auto"/>
              <w:right w:val="outset" w:sz="6" w:space="0" w:color="auto"/>
            </w:tcBorders>
          </w:tcPr>
          <w:p w:rsidR="00965BC3" w:rsidRPr="004E40AC" w:rsidRDefault="00200C44" w:rsidP="00CF6F8F">
            <w:pPr>
              <w:pStyle w:val="ParastaisWeb"/>
              <w:jc w:val="both"/>
              <w:rPr>
                <w:sz w:val="28"/>
                <w:szCs w:val="28"/>
                <w:lang w:val="lv-LV"/>
              </w:rPr>
            </w:pPr>
            <w:r w:rsidRPr="004E40AC">
              <w:rPr>
                <w:sz w:val="28"/>
                <w:szCs w:val="28"/>
                <w:lang w:val="lv-LV"/>
              </w:rPr>
              <w:t xml:space="preserve">Nacionālais veselības dienests, </w:t>
            </w:r>
            <w:r w:rsidR="001D407B">
              <w:rPr>
                <w:sz w:val="28"/>
                <w:szCs w:val="28"/>
                <w:lang w:val="lv-LV"/>
              </w:rPr>
              <w:t xml:space="preserve">Veselības inspekcija, </w:t>
            </w:r>
            <w:r w:rsidR="00BA3716">
              <w:rPr>
                <w:color w:val="000000"/>
                <w:sz w:val="28"/>
                <w:szCs w:val="28"/>
                <w:lang w:val="lv-LV"/>
              </w:rPr>
              <w:t>SIA „Rīgas Austrumu k</w:t>
            </w:r>
            <w:r w:rsidR="00DA3A5D">
              <w:rPr>
                <w:color w:val="000000"/>
                <w:sz w:val="28"/>
                <w:szCs w:val="28"/>
                <w:lang w:val="lv-LV"/>
              </w:rPr>
              <w:t>līniskās universitātes slimnīca</w:t>
            </w:r>
            <w:r w:rsidR="00BA3716">
              <w:rPr>
                <w:color w:val="000000"/>
                <w:sz w:val="28"/>
                <w:szCs w:val="28"/>
                <w:lang w:val="lv-LV"/>
              </w:rPr>
              <w:t>” Patoloģijas centrs</w:t>
            </w:r>
            <w:r w:rsidR="006F3B6D">
              <w:rPr>
                <w:color w:val="000000"/>
                <w:sz w:val="28"/>
                <w:szCs w:val="28"/>
                <w:lang w:val="lv-LV"/>
              </w:rPr>
              <w:t xml:space="preserve"> un Laboratoriskās medicīnas centrs, </w:t>
            </w:r>
            <w:r w:rsidR="00BA3716">
              <w:rPr>
                <w:color w:val="000000"/>
                <w:sz w:val="28"/>
                <w:szCs w:val="28"/>
                <w:lang w:val="lv-LV"/>
              </w:rPr>
              <w:t>Latvijas Patologu asociācija</w:t>
            </w:r>
            <w:r w:rsidR="006F3B6D">
              <w:rPr>
                <w:sz w:val="28"/>
                <w:szCs w:val="28"/>
                <w:lang w:val="lv-LV"/>
              </w:rPr>
              <w:t xml:space="preserve">, Slimību profilakses un kontroles centrs, </w:t>
            </w:r>
            <w:r w:rsidR="006F3B6D" w:rsidRPr="006F3B6D">
              <w:rPr>
                <w:rStyle w:val="st"/>
                <w:color w:val="222222"/>
                <w:sz w:val="28"/>
                <w:szCs w:val="28"/>
                <w:lang w:val="lv-LV"/>
              </w:rPr>
              <w:t>Latvijas Ginekologu un dzemdību speciālistu asociācija,</w:t>
            </w:r>
            <w:r w:rsidR="006F3B6D" w:rsidRPr="006F3B6D">
              <w:rPr>
                <w:rStyle w:val="st"/>
                <w:rFonts w:ascii="Arial" w:hAnsi="Arial" w:cs="Arial"/>
                <w:color w:val="222222"/>
                <w:lang w:val="lv-LV"/>
              </w:rPr>
              <w:t xml:space="preserve"> </w:t>
            </w:r>
            <w:r w:rsidR="006F3B6D">
              <w:rPr>
                <w:sz w:val="28"/>
                <w:szCs w:val="28"/>
                <w:lang w:val="lv-LV"/>
              </w:rPr>
              <w:t xml:space="preserve">Latvijas Universitāte, </w:t>
            </w:r>
            <w:r w:rsidR="001D407B">
              <w:rPr>
                <w:sz w:val="28"/>
                <w:szCs w:val="28"/>
                <w:lang w:val="lv-LV"/>
              </w:rPr>
              <w:t xml:space="preserve">Latvijas Darba devēju konfederācija, </w:t>
            </w:r>
            <w:r w:rsidR="006F3B6D">
              <w:rPr>
                <w:sz w:val="28"/>
                <w:szCs w:val="28"/>
                <w:lang w:val="lv-LV"/>
              </w:rPr>
              <w:t>Latvijas Ģimenes ārstu asociācija un Latvijas Lauku ģimenes ārstu asociācija.</w:t>
            </w:r>
          </w:p>
        </w:tc>
      </w:tr>
      <w:tr w:rsidR="00965BC3" w:rsidRPr="004E40AC" w:rsidTr="00413A51">
        <w:trPr>
          <w:tblCellSpacing w:w="15" w:type="dxa"/>
        </w:trPr>
        <w:tc>
          <w:tcPr>
            <w:tcW w:w="162" w:type="pct"/>
            <w:tcBorders>
              <w:top w:val="outset" w:sz="6" w:space="0" w:color="auto"/>
              <w:left w:val="outset" w:sz="6" w:space="0" w:color="auto"/>
              <w:bottom w:val="outset" w:sz="6" w:space="0" w:color="auto"/>
              <w:right w:val="outset" w:sz="6" w:space="0" w:color="auto"/>
            </w:tcBorders>
          </w:tcPr>
          <w:p w:rsidR="00965BC3" w:rsidRPr="004E40AC" w:rsidRDefault="00965BC3" w:rsidP="00FB3F8B">
            <w:pPr>
              <w:pStyle w:val="ParastaisWeb"/>
              <w:rPr>
                <w:sz w:val="28"/>
                <w:szCs w:val="28"/>
                <w:lang w:val="lv-LV"/>
              </w:rPr>
            </w:pPr>
            <w:r w:rsidRPr="004E40AC">
              <w:rPr>
                <w:sz w:val="28"/>
                <w:szCs w:val="28"/>
                <w:lang w:val="lv-LV"/>
              </w:rPr>
              <w:t>6.</w:t>
            </w:r>
          </w:p>
        </w:tc>
        <w:tc>
          <w:tcPr>
            <w:tcW w:w="1001" w:type="pct"/>
            <w:tcBorders>
              <w:top w:val="outset" w:sz="6" w:space="0" w:color="auto"/>
              <w:left w:val="outset" w:sz="6" w:space="0" w:color="auto"/>
              <w:bottom w:val="outset" w:sz="6" w:space="0" w:color="auto"/>
              <w:right w:val="outset" w:sz="6" w:space="0" w:color="auto"/>
            </w:tcBorders>
          </w:tcPr>
          <w:p w:rsidR="00965BC3" w:rsidRPr="004E40AC" w:rsidRDefault="00965BC3" w:rsidP="00FB3F8B">
            <w:pPr>
              <w:pStyle w:val="ParastaisWeb"/>
              <w:rPr>
                <w:sz w:val="28"/>
                <w:szCs w:val="28"/>
                <w:lang w:val="lv-LV"/>
              </w:rPr>
            </w:pPr>
            <w:r w:rsidRPr="004E40AC">
              <w:rPr>
                <w:sz w:val="28"/>
                <w:szCs w:val="28"/>
                <w:lang w:val="lv-LV"/>
              </w:rPr>
              <w:t xml:space="preserve">Iemesli, kādēļ </w:t>
            </w:r>
            <w:r w:rsidRPr="004E40AC">
              <w:rPr>
                <w:sz w:val="28"/>
                <w:szCs w:val="28"/>
                <w:lang w:val="lv-LV"/>
              </w:rPr>
              <w:lastRenderedPageBreak/>
              <w:t>netika nodrošināta sabiedrības līdzdalība</w:t>
            </w:r>
          </w:p>
        </w:tc>
        <w:tc>
          <w:tcPr>
            <w:tcW w:w="3772" w:type="pct"/>
            <w:tcBorders>
              <w:top w:val="outset" w:sz="6" w:space="0" w:color="auto"/>
              <w:left w:val="outset" w:sz="6" w:space="0" w:color="auto"/>
              <w:bottom w:val="outset" w:sz="6" w:space="0" w:color="auto"/>
              <w:right w:val="outset" w:sz="6" w:space="0" w:color="auto"/>
            </w:tcBorders>
          </w:tcPr>
          <w:p w:rsidR="00820BB5" w:rsidRPr="00BE3717" w:rsidRDefault="00965295" w:rsidP="004F2AA7">
            <w:pPr>
              <w:pStyle w:val="ParastaisWeb"/>
              <w:spacing w:before="0" w:beforeAutospacing="0" w:after="0" w:afterAutospacing="0"/>
              <w:jc w:val="both"/>
              <w:rPr>
                <w:sz w:val="28"/>
                <w:szCs w:val="28"/>
                <w:lang w:val="lv-LV"/>
              </w:rPr>
            </w:pPr>
            <w:r w:rsidRPr="00B06E08">
              <w:rPr>
                <w:sz w:val="28"/>
                <w:szCs w:val="28"/>
                <w:lang w:val="lv-LV"/>
              </w:rPr>
              <w:lastRenderedPageBreak/>
              <w:t xml:space="preserve">Sabiedrība projekta izstrādē netika </w:t>
            </w:r>
            <w:r w:rsidR="00BE3717">
              <w:rPr>
                <w:sz w:val="28"/>
                <w:szCs w:val="28"/>
                <w:lang w:val="lv-LV"/>
              </w:rPr>
              <w:t>iesaistīta</w:t>
            </w:r>
            <w:r w:rsidRPr="00B06E08">
              <w:rPr>
                <w:sz w:val="28"/>
                <w:szCs w:val="28"/>
                <w:lang w:val="lv-LV"/>
              </w:rPr>
              <w:t xml:space="preserve">, jo </w:t>
            </w:r>
            <w:r w:rsidRPr="00B06E08">
              <w:rPr>
                <w:rStyle w:val="apple-style-span"/>
                <w:color w:val="000000"/>
                <w:sz w:val="28"/>
                <w:szCs w:val="28"/>
                <w:shd w:val="clear" w:color="auto" w:fill="FFFFFF"/>
                <w:lang w:val="lv-LV"/>
              </w:rPr>
              <w:t xml:space="preserve">projekts </w:t>
            </w:r>
            <w:r w:rsidRPr="00B06E08">
              <w:rPr>
                <w:rStyle w:val="apple-style-span"/>
                <w:color w:val="000000"/>
                <w:sz w:val="28"/>
                <w:szCs w:val="28"/>
                <w:shd w:val="clear" w:color="auto" w:fill="FFFFFF"/>
                <w:lang w:val="lv-LV"/>
              </w:rPr>
              <w:lastRenderedPageBreak/>
              <w:t xml:space="preserve">neuzliek jaunus pienākumus un nerada tiesību ierobežojumus kādai sabiedrības daļai. </w:t>
            </w:r>
            <w:r>
              <w:rPr>
                <w:sz w:val="28"/>
                <w:szCs w:val="28"/>
                <w:lang w:val="lv-LV"/>
              </w:rPr>
              <w:t xml:space="preserve">Tomēr sabiedrībai savu viedokli par medicīnisko dokumentu elektronisku sagatavošanu un uzkrāšanu </w:t>
            </w:r>
            <w:r w:rsidR="004F2AA7">
              <w:rPr>
                <w:sz w:val="28"/>
                <w:szCs w:val="28"/>
                <w:lang w:val="lv-LV"/>
              </w:rPr>
              <w:t>VIS</w:t>
            </w:r>
            <w:r>
              <w:rPr>
                <w:sz w:val="28"/>
                <w:szCs w:val="28"/>
                <w:lang w:val="lv-LV"/>
              </w:rPr>
              <w:t xml:space="preserve"> bija iespēja izteikt</w:t>
            </w:r>
            <w:r w:rsidR="00BE3717">
              <w:rPr>
                <w:sz w:val="28"/>
                <w:szCs w:val="28"/>
                <w:lang w:val="lv-LV"/>
              </w:rPr>
              <w:t>,</w:t>
            </w:r>
            <w:r>
              <w:rPr>
                <w:sz w:val="28"/>
                <w:szCs w:val="28"/>
                <w:lang w:val="lv-LV"/>
              </w:rPr>
              <w:t xml:space="preserve"> </w:t>
            </w:r>
            <w:r w:rsidR="00BE3717">
              <w:rPr>
                <w:sz w:val="28"/>
                <w:szCs w:val="28"/>
                <w:lang w:val="lv-LV"/>
              </w:rPr>
              <w:t xml:space="preserve">jo no 2012.gada 17.jūlija līdz 2012.gada 17.augustam notika Ministru kabineta noteikumu projekta </w:t>
            </w:r>
            <w:r w:rsidR="00BE3717" w:rsidRPr="00781C7D">
              <w:rPr>
                <w:sz w:val="28"/>
                <w:szCs w:val="28"/>
                <w:lang w:val="lv-LV"/>
              </w:rPr>
              <w:t>„</w:t>
            </w:r>
            <w:r w:rsidR="00BE3717" w:rsidRPr="0054745F">
              <w:rPr>
                <w:bCs/>
                <w:sz w:val="28"/>
                <w:szCs w:val="28"/>
                <w:lang w:val="lv-LV"/>
              </w:rPr>
              <w:t>Noteikumi par vienoto veselības nozares elektronisk</w:t>
            </w:r>
            <w:r w:rsidR="00BE3717">
              <w:rPr>
                <w:bCs/>
                <w:sz w:val="28"/>
                <w:szCs w:val="28"/>
                <w:lang w:val="lv-LV"/>
              </w:rPr>
              <w:t>o</w:t>
            </w:r>
            <w:r w:rsidR="00BE3717" w:rsidRPr="0054745F">
              <w:rPr>
                <w:bCs/>
                <w:sz w:val="28"/>
                <w:szCs w:val="28"/>
                <w:lang w:val="lv-LV"/>
              </w:rPr>
              <w:t xml:space="preserve"> informācijas sistēmu</w:t>
            </w:r>
            <w:r w:rsidR="00BE3717" w:rsidRPr="0054745F">
              <w:rPr>
                <w:sz w:val="28"/>
                <w:szCs w:val="28"/>
                <w:lang w:val="lv-LV"/>
              </w:rPr>
              <w:t>”</w:t>
            </w:r>
            <w:r w:rsidR="00BE3717" w:rsidRPr="0054745F">
              <w:rPr>
                <w:b/>
                <w:szCs w:val="28"/>
                <w:lang w:val="lv-LV"/>
              </w:rPr>
              <w:t xml:space="preserve"> </w:t>
            </w:r>
            <w:r w:rsidR="00BE3717">
              <w:rPr>
                <w:sz w:val="28"/>
                <w:szCs w:val="28"/>
                <w:lang w:val="lv-LV"/>
              </w:rPr>
              <w:t xml:space="preserve">sabiedriskā apspriešana un tas bija publicēts Veselības ministrijas mājas lapā </w:t>
            </w:r>
            <w:proofErr w:type="spellStart"/>
            <w:r w:rsidR="00820BB5" w:rsidRPr="00820BB5">
              <w:rPr>
                <w:sz w:val="28"/>
                <w:szCs w:val="28"/>
                <w:lang w:val="lv-LV"/>
              </w:rPr>
              <w:t>www.vm.gov.lv</w:t>
            </w:r>
            <w:proofErr w:type="spellEnd"/>
            <w:r w:rsidR="00BE3717">
              <w:rPr>
                <w:sz w:val="28"/>
                <w:szCs w:val="28"/>
                <w:lang w:val="lv-LV"/>
              </w:rPr>
              <w:t xml:space="preserve">. </w:t>
            </w:r>
          </w:p>
        </w:tc>
      </w:tr>
      <w:tr w:rsidR="00965BC3" w:rsidRPr="004E40AC" w:rsidTr="00413A51">
        <w:trPr>
          <w:tblCellSpacing w:w="15" w:type="dxa"/>
        </w:trPr>
        <w:tc>
          <w:tcPr>
            <w:tcW w:w="162" w:type="pct"/>
            <w:tcBorders>
              <w:top w:val="outset" w:sz="6" w:space="0" w:color="auto"/>
              <w:left w:val="outset" w:sz="6" w:space="0" w:color="auto"/>
              <w:bottom w:val="outset" w:sz="6" w:space="0" w:color="auto"/>
              <w:right w:val="outset" w:sz="6" w:space="0" w:color="auto"/>
            </w:tcBorders>
          </w:tcPr>
          <w:p w:rsidR="00965BC3" w:rsidRPr="004E40AC" w:rsidRDefault="00965BC3" w:rsidP="00FB3F8B">
            <w:pPr>
              <w:pStyle w:val="ParastaisWeb"/>
              <w:rPr>
                <w:sz w:val="28"/>
                <w:szCs w:val="28"/>
                <w:lang w:val="lv-LV"/>
              </w:rPr>
            </w:pPr>
            <w:r w:rsidRPr="004E40AC">
              <w:rPr>
                <w:sz w:val="28"/>
                <w:szCs w:val="28"/>
                <w:lang w:val="lv-LV"/>
              </w:rPr>
              <w:lastRenderedPageBreak/>
              <w:t>7.</w:t>
            </w:r>
          </w:p>
        </w:tc>
        <w:tc>
          <w:tcPr>
            <w:tcW w:w="1001" w:type="pct"/>
            <w:tcBorders>
              <w:top w:val="outset" w:sz="6" w:space="0" w:color="auto"/>
              <w:left w:val="outset" w:sz="6" w:space="0" w:color="auto"/>
              <w:bottom w:val="outset" w:sz="6" w:space="0" w:color="auto"/>
              <w:right w:val="outset" w:sz="6" w:space="0" w:color="auto"/>
            </w:tcBorders>
          </w:tcPr>
          <w:p w:rsidR="00965BC3" w:rsidRPr="004E40AC" w:rsidRDefault="00965BC3" w:rsidP="00FB3F8B">
            <w:pPr>
              <w:pStyle w:val="ParastaisWeb"/>
              <w:rPr>
                <w:sz w:val="28"/>
                <w:szCs w:val="28"/>
                <w:lang w:val="lv-LV"/>
              </w:rPr>
            </w:pPr>
            <w:r w:rsidRPr="004E40AC">
              <w:rPr>
                <w:sz w:val="28"/>
                <w:szCs w:val="28"/>
                <w:lang w:val="lv-LV"/>
              </w:rPr>
              <w:t>Cita informācija</w:t>
            </w:r>
          </w:p>
        </w:tc>
        <w:tc>
          <w:tcPr>
            <w:tcW w:w="3772" w:type="pct"/>
            <w:tcBorders>
              <w:top w:val="outset" w:sz="6" w:space="0" w:color="auto"/>
              <w:left w:val="outset" w:sz="6" w:space="0" w:color="auto"/>
              <w:bottom w:val="outset" w:sz="6" w:space="0" w:color="auto"/>
              <w:right w:val="outset" w:sz="6" w:space="0" w:color="auto"/>
            </w:tcBorders>
          </w:tcPr>
          <w:p w:rsidR="00965BC3" w:rsidRDefault="00726C14" w:rsidP="003E6AE5">
            <w:pPr>
              <w:autoSpaceDE w:val="0"/>
              <w:autoSpaceDN w:val="0"/>
              <w:adjustRightInd w:val="0"/>
              <w:jc w:val="both"/>
              <w:rPr>
                <w:sz w:val="28"/>
                <w:szCs w:val="28"/>
                <w:lang w:eastAsia="lv-LV"/>
              </w:rPr>
            </w:pPr>
            <w:r w:rsidRPr="00726C14">
              <w:rPr>
                <w:sz w:val="28"/>
                <w:szCs w:val="28"/>
                <w:lang w:eastAsia="lv-LV"/>
              </w:rPr>
              <w:t>Nav</w:t>
            </w:r>
          </w:p>
          <w:p w:rsidR="00820BB5" w:rsidRPr="00726C14" w:rsidRDefault="00820BB5" w:rsidP="003E6AE5">
            <w:pPr>
              <w:autoSpaceDE w:val="0"/>
              <w:autoSpaceDN w:val="0"/>
              <w:adjustRightInd w:val="0"/>
              <w:jc w:val="both"/>
              <w:rPr>
                <w:sz w:val="28"/>
                <w:szCs w:val="28"/>
                <w:lang w:eastAsia="lv-LV"/>
              </w:rPr>
            </w:pPr>
          </w:p>
        </w:tc>
      </w:tr>
    </w:tbl>
    <w:p w:rsidR="00820BB5" w:rsidRPr="005654E5" w:rsidRDefault="00820BB5" w:rsidP="008D4B4E">
      <w:pPr>
        <w:pStyle w:val="ParastaisWeb"/>
        <w:rPr>
          <w:b/>
          <w:lang w:val="lv-LV"/>
        </w:rPr>
      </w:pPr>
    </w:p>
    <w:tbl>
      <w:tblPr>
        <w:tblW w:w="5106" w:type="pct"/>
        <w:tblCellSpacing w:w="15" w:type="dxa"/>
        <w:tblInd w:w="-1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tblPr>
      <w:tblGrid>
        <w:gridCol w:w="421"/>
        <w:gridCol w:w="1776"/>
        <w:gridCol w:w="7221"/>
      </w:tblGrid>
      <w:tr w:rsidR="00965BC3" w:rsidRPr="00726C14" w:rsidTr="00726C14">
        <w:trPr>
          <w:tblCellSpacing w:w="15" w:type="dxa"/>
        </w:trPr>
        <w:tc>
          <w:tcPr>
            <w:tcW w:w="4968" w:type="pct"/>
            <w:gridSpan w:val="3"/>
            <w:tcBorders>
              <w:top w:val="inset" w:sz="6" w:space="0" w:color="auto"/>
              <w:left w:val="inset" w:sz="6" w:space="0" w:color="auto"/>
              <w:bottom w:val="outset" w:sz="6" w:space="0" w:color="auto"/>
              <w:right w:val="inset" w:sz="6" w:space="0" w:color="auto"/>
            </w:tcBorders>
            <w:vAlign w:val="center"/>
          </w:tcPr>
          <w:p w:rsidR="00965BC3" w:rsidRPr="00726C14" w:rsidRDefault="00965BC3" w:rsidP="00FB3F8B">
            <w:pPr>
              <w:pStyle w:val="ParastaisWeb"/>
              <w:jc w:val="center"/>
              <w:rPr>
                <w:b/>
                <w:bCs/>
                <w:sz w:val="28"/>
                <w:szCs w:val="28"/>
                <w:lang w:val="lv-LV"/>
              </w:rPr>
            </w:pPr>
            <w:r w:rsidRPr="00726C14">
              <w:rPr>
                <w:b/>
                <w:bCs/>
                <w:sz w:val="28"/>
                <w:szCs w:val="28"/>
                <w:lang w:val="lv-LV"/>
              </w:rPr>
              <w:t>II. Tiesību akta projekta ietekme uz sabiedrību</w:t>
            </w:r>
          </w:p>
        </w:tc>
      </w:tr>
      <w:tr w:rsidR="00965BC3" w:rsidRPr="00726C14" w:rsidTr="00726C14">
        <w:trPr>
          <w:tblCellSpacing w:w="15" w:type="dxa"/>
        </w:trPr>
        <w:tc>
          <w:tcPr>
            <w:tcW w:w="201" w:type="pct"/>
            <w:tcBorders>
              <w:top w:val="outset" w:sz="6" w:space="0" w:color="auto"/>
              <w:left w:val="outset" w:sz="6" w:space="0" w:color="auto"/>
              <w:bottom w:val="outset" w:sz="6" w:space="0" w:color="auto"/>
              <w:right w:val="outset" w:sz="6" w:space="0" w:color="auto"/>
            </w:tcBorders>
          </w:tcPr>
          <w:p w:rsidR="00965BC3" w:rsidRPr="00726C14" w:rsidRDefault="00965BC3" w:rsidP="00FB3F8B">
            <w:pPr>
              <w:pStyle w:val="ParastaisWeb"/>
              <w:rPr>
                <w:sz w:val="28"/>
                <w:szCs w:val="28"/>
                <w:lang w:val="lv-LV"/>
              </w:rPr>
            </w:pPr>
            <w:r w:rsidRPr="00726C14">
              <w:rPr>
                <w:sz w:val="28"/>
                <w:szCs w:val="28"/>
                <w:lang w:val="lv-LV"/>
              </w:rPr>
              <w:t>1.</w:t>
            </w:r>
          </w:p>
        </w:tc>
        <w:tc>
          <w:tcPr>
            <w:tcW w:w="933" w:type="pct"/>
            <w:tcBorders>
              <w:top w:val="outset" w:sz="6" w:space="0" w:color="auto"/>
              <w:left w:val="outset" w:sz="6" w:space="0" w:color="auto"/>
              <w:bottom w:val="outset" w:sz="6" w:space="0" w:color="auto"/>
              <w:right w:val="outset" w:sz="6" w:space="0" w:color="auto"/>
            </w:tcBorders>
          </w:tcPr>
          <w:p w:rsidR="00965BC3" w:rsidRPr="00726C14" w:rsidRDefault="00965BC3" w:rsidP="00FB3F8B">
            <w:pPr>
              <w:pStyle w:val="ParastaisWeb"/>
              <w:rPr>
                <w:sz w:val="28"/>
                <w:szCs w:val="28"/>
                <w:lang w:val="lv-LV"/>
              </w:rPr>
            </w:pPr>
            <w:r w:rsidRPr="00726C14">
              <w:rPr>
                <w:sz w:val="28"/>
                <w:szCs w:val="28"/>
                <w:lang w:val="lv-LV"/>
              </w:rPr>
              <w:t>Sabiedrības mērķgrupa</w:t>
            </w:r>
          </w:p>
        </w:tc>
        <w:tc>
          <w:tcPr>
            <w:tcW w:w="3802" w:type="pct"/>
            <w:tcBorders>
              <w:top w:val="outset" w:sz="6" w:space="0" w:color="auto"/>
              <w:left w:val="outset" w:sz="6" w:space="0" w:color="auto"/>
              <w:bottom w:val="outset" w:sz="6" w:space="0" w:color="auto"/>
              <w:right w:val="outset" w:sz="6" w:space="0" w:color="auto"/>
            </w:tcBorders>
          </w:tcPr>
          <w:p w:rsidR="005A683E" w:rsidRPr="00726C14" w:rsidRDefault="008408F5" w:rsidP="0022227A">
            <w:pPr>
              <w:pStyle w:val="ParastaisWeb"/>
              <w:spacing w:before="0" w:beforeAutospacing="0" w:after="0" w:afterAutospacing="0"/>
              <w:jc w:val="both"/>
              <w:rPr>
                <w:sz w:val="28"/>
                <w:szCs w:val="28"/>
                <w:lang w:val="lv-LV"/>
              </w:rPr>
            </w:pPr>
            <w:r w:rsidRPr="00726C14">
              <w:rPr>
                <w:sz w:val="28"/>
                <w:szCs w:val="28"/>
                <w:lang w:val="lv-LV"/>
              </w:rPr>
              <w:t xml:space="preserve"> </w:t>
            </w:r>
            <w:r w:rsidR="005A683E">
              <w:rPr>
                <w:sz w:val="28"/>
                <w:szCs w:val="28"/>
                <w:lang w:val="lv-LV"/>
              </w:rPr>
              <w:t xml:space="preserve">Veselības aprūpes pakalpojumu saņēmēji </w:t>
            </w:r>
            <w:r w:rsidR="005A683E" w:rsidRPr="00B92EDB">
              <w:rPr>
                <w:sz w:val="28"/>
                <w:szCs w:val="28"/>
                <w:lang w:val="lv-LV"/>
              </w:rPr>
              <w:t>(2 070 371</w:t>
            </w:r>
            <w:r w:rsidR="005A683E">
              <w:rPr>
                <w:rStyle w:val="Vresatsauce"/>
                <w:sz w:val="28"/>
                <w:szCs w:val="28"/>
              </w:rPr>
              <w:footnoteReference w:id="2"/>
            </w:r>
            <w:r w:rsidR="005A683E" w:rsidRPr="00B92EDB">
              <w:rPr>
                <w:sz w:val="28"/>
                <w:szCs w:val="28"/>
                <w:lang w:val="lv-LV"/>
              </w:rPr>
              <w:t>)</w:t>
            </w:r>
            <w:r w:rsidR="005A683E">
              <w:rPr>
                <w:sz w:val="28"/>
                <w:szCs w:val="28"/>
                <w:lang w:val="lv-LV"/>
              </w:rPr>
              <w:t>,</w:t>
            </w:r>
            <w:r w:rsidR="005A683E" w:rsidRPr="00726C14">
              <w:rPr>
                <w:sz w:val="28"/>
                <w:szCs w:val="28"/>
                <w:lang w:val="lv-LV"/>
              </w:rPr>
              <w:t xml:space="preserve"> </w:t>
            </w:r>
            <w:r w:rsidR="005A683E">
              <w:rPr>
                <w:sz w:val="28"/>
                <w:szCs w:val="28"/>
                <w:lang w:val="lv-LV"/>
              </w:rPr>
              <w:t>LR ārstniecības iestādes (4821</w:t>
            </w:r>
            <w:r w:rsidR="005A683E">
              <w:rPr>
                <w:rStyle w:val="Vresatsauce"/>
                <w:sz w:val="28"/>
                <w:szCs w:val="28"/>
                <w:lang w:val="lv-LV"/>
              </w:rPr>
              <w:footnoteReference w:id="3"/>
            </w:r>
            <w:r w:rsidR="005A683E">
              <w:rPr>
                <w:sz w:val="28"/>
                <w:szCs w:val="28"/>
                <w:lang w:val="lv-LV"/>
              </w:rPr>
              <w:t>), ā</w:t>
            </w:r>
            <w:r w:rsidR="005A683E" w:rsidRPr="00B92EDB">
              <w:rPr>
                <w:sz w:val="28"/>
                <w:szCs w:val="28"/>
                <w:lang w:val="lv-LV"/>
              </w:rPr>
              <w:t>rsti (</w:t>
            </w:r>
            <w:r w:rsidR="005A683E">
              <w:rPr>
                <w:sz w:val="28"/>
                <w:szCs w:val="28"/>
                <w:lang w:val="lv-LV"/>
              </w:rPr>
              <w:t>6972</w:t>
            </w:r>
            <w:r w:rsidR="005A683E">
              <w:rPr>
                <w:rStyle w:val="Vresatsauce"/>
                <w:sz w:val="28"/>
                <w:szCs w:val="28"/>
              </w:rPr>
              <w:footnoteReference w:id="4"/>
            </w:r>
            <w:r w:rsidR="005A683E" w:rsidRPr="00B92EDB">
              <w:rPr>
                <w:sz w:val="28"/>
                <w:szCs w:val="28"/>
                <w:lang w:val="lv-LV"/>
              </w:rPr>
              <w:t>), zobārsti (</w:t>
            </w:r>
            <w:r w:rsidR="005A683E">
              <w:rPr>
                <w:sz w:val="28"/>
                <w:szCs w:val="28"/>
                <w:lang w:val="lv-LV"/>
              </w:rPr>
              <w:t>1480</w:t>
            </w:r>
            <w:r w:rsidR="005A683E">
              <w:rPr>
                <w:sz w:val="28"/>
                <w:szCs w:val="28"/>
                <w:vertAlign w:val="superscript"/>
                <w:lang w:val="lv-LV"/>
              </w:rPr>
              <w:t>3</w:t>
            </w:r>
            <w:r w:rsidR="005A683E" w:rsidRPr="00B92EDB">
              <w:rPr>
                <w:sz w:val="28"/>
                <w:szCs w:val="28"/>
                <w:lang w:val="lv-LV"/>
              </w:rPr>
              <w:t>), ārstu palīgi (</w:t>
            </w:r>
            <w:r w:rsidR="005A683E">
              <w:rPr>
                <w:sz w:val="28"/>
                <w:szCs w:val="28"/>
                <w:lang w:val="lv-LV"/>
              </w:rPr>
              <w:t>1869</w:t>
            </w:r>
            <w:r w:rsidR="005A683E">
              <w:rPr>
                <w:sz w:val="28"/>
                <w:szCs w:val="28"/>
                <w:vertAlign w:val="superscript"/>
                <w:lang w:val="lv-LV"/>
              </w:rPr>
              <w:t>3</w:t>
            </w:r>
            <w:r w:rsidR="005A683E" w:rsidRPr="00B92EDB">
              <w:rPr>
                <w:sz w:val="28"/>
                <w:szCs w:val="28"/>
                <w:lang w:val="lv-LV"/>
              </w:rPr>
              <w:t>),</w:t>
            </w:r>
            <w:r w:rsidR="005A683E">
              <w:rPr>
                <w:sz w:val="28"/>
                <w:szCs w:val="28"/>
                <w:lang w:val="lv-LV"/>
              </w:rPr>
              <w:t xml:space="preserve"> māsas (9238</w:t>
            </w:r>
            <w:r w:rsidR="005A683E">
              <w:rPr>
                <w:sz w:val="28"/>
                <w:szCs w:val="28"/>
                <w:vertAlign w:val="superscript"/>
                <w:lang w:val="lv-LV"/>
              </w:rPr>
              <w:t>3</w:t>
            </w:r>
            <w:r w:rsidR="005A683E">
              <w:rPr>
                <w:sz w:val="28"/>
                <w:szCs w:val="28"/>
                <w:lang w:val="lv-LV"/>
              </w:rPr>
              <w:t>), vecmātes (400</w:t>
            </w:r>
            <w:r w:rsidR="005A683E">
              <w:rPr>
                <w:sz w:val="28"/>
                <w:szCs w:val="28"/>
                <w:vertAlign w:val="superscript"/>
                <w:lang w:val="lv-LV"/>
              </w:rPr>
              <w:t>3</w:t>
            </w:r>
            <w:r w:rsidR="005A683E">
              <w:rPr>
                <w:sz w:val="28"/>
                <w:szCs w:val="28"/>
                <w:lang w:val="lv-LV"/>
              </w:rPr>
              <w:t>), zobārstniecības māsas (508</w:t>
            </w:r>
            <w:r w:rsidR="005A683E">
              <w:rPr>
                <w:sz w:val="28"/>
                <w:szCs w:val="28"/>
                <w:vertAlign w:val="superscript"/>
                <w:lang w:val="lv-LV"/>
              </w:rPr>
              <w:t>3</w:t>
            </w:r>
            <w:r w:rsidR="005A683E">
              <w:rPr>
                <w:sz w:val="28"/>
                <w:szCs w:val="28"/>
                <w:lang w:val="lv-LV"/>
              </w:rPr>
              <w:t>), zobu higiēnisti (152</w:t>
            </w:r>
            <w:r w:rsidR="005A683E">
              <w:rPr>
                <w:sz w:val="28"/>
                <w:szCs w:val="28"/>
                <w:vertAlign w:val="superscript"/>
                <w:lang w:val="lv-LV"/>
              </w:rPr>
              <w:t>3</w:t>
            </w:r>
            <w:r w:rsidR="005A683E">
              <w:rPr>
                <w:sz w:val="28"/>
                <w:szCs w:val="28"/>
                <w:lang w:val="lv-LV"/>
              </w:rPr>
              <w:t>)</w:t>
            </w:r>
            <w:r w:rsidR="005A683E" w:rsidRPr="000970D5">
              <w:rPr>
                <w:sz w:val="28"/>
                <w:szCs w:val="28"/>
                <w:lang w:val="lv-LV"/>
              </w:rPr>
              <w:t>, farmaceiti</w:t>
            </w:r>
            <w:r w:rsidR="005A683E">
              <w:rPr>
                <w:sz w:val="28"/>
                <w:szCs w:val="28"/>
                <w:lang w:val="lv-LV"/>
              </w:rPr>
              <w:t xml:space="preserve"> </w:t>
            </w:r>
            <w:r w:rsidR="005A683E" w:rsidRPr="00B92EDB">
              <w:rPr>
                <w:sz w:val="28"/>
                <w:szCs w:val="28"/>
                <w:lang w:val="lv-LV"/>
              </w:rPr>
              <w:t>(1</w:t>
            </w:r>
            <w:r w:rsidR="005A683E">
              <w:rPr>
                <w:sz w:val="28"/>
                <w:szCs w:val="28"/>
                <w:lang w:val="lv-LV"/>
              </w:rPr>
              <w:t>650</w:t>
            </w:r>
            <w:r w:rsidR="005A683E">
              <w:rPr>
                <w:rStyle w:val="Vresatsauce"/>
                <w:sz w:val="28"/>
                <w:szCs w:val="28"/>
              </w:rPr>
              <w:footnoteReference w:id="5"/>
            </w:r>
            <w:r w:rsidR="005A683E" w:rsidRPr="00B92EDB">
              <w:rPr>
                <w:sz w:val="28"/>
                <w:szCs w:val="28"/>
                <w:lang w:val="lv-LV"/>
              </w:rPr>
              <w:t>)</w:t>
            </w:r>
            <w:r w:rsidR="005A683E">
              <w:rPr>
                <w:sz w:val="28"/>
                <w:szCs w:val="28"/>
                <w:lang w:val="lv-LV"/>
              </w:rPr>
              <w:t xml:space="preserve">, farmaceitu asistenti </w:t>
            </w:r>
            <w:r w:rsidR="005A683E" w:rsidRPr="00B92EDB">
              <w:rPr>
                <w:sz w:val="28"/>
                <w:szCs w:val="28"/>
                <w:lang w:val="lv-LV"/>
              </w:rPr>
              <w:t>(1</w:t>
            </w:r>
            <w:r w:rsidR="005A683E">
              <w:rPr>
                <w:sz w:val="28"/>
                <w:szCs w:val="28"/>
                <w:lang w:val="lv-LV"/>
              </w:rPr>
              <w:t>385</w:t>
            </w:r>
            <w:r w:rsidR="005A683E">
              <w:rPr>
                <w:sz w:val="28"/>
                <w:szCs w:val="28"/>
                <w:vertAlign w:val="superscript"/>
                <w:lang w:val="lv-LV"/>
              </w:rPr>
              <w:t>4</w:t>
            </w:r>
            <w:r w:rsidR="005A683E" w:rsidRPr="00B92EDB">
              <w:rPr>
                <w:sz w:val="28"/>
                <w:szCs w:val="28"/>
                <w:lang w:val="lv-LV"/>
              </w:rPr>
              <w:t>)</w:t>
            </w:r>
            <w:r w:rsidR="005A683E">
              <w:rPr>
                <w:sz w:val="28"/>
                <w:szCs w:val="28"/>
                <w:lang w:val="lv-LV"/>
              </w:rPr>
              <w:t xml:space="preserve">, aptiekas </w:t>
            </w:r>
            <w:r w:rsidR="005A683E" w:rsidRPr="00B92EDB">
              <w:rPr>
                <w:sz w:val="28"/>
                <w:szCs w:val="28"/>
                <w:lang w:val="lv-LV"/>
              </w:rPr>
              <w:t>(</w:t>
            </w:r>
            <w:r w:rsidR="005A683E">
              <w:rPr>
                <w:sz w:val="28"/>
                <w:szCs w:val="28"/>
                <w:lang w:val="lv-LV"/>
              </w:rPr>
              <w:t>820</w:t>
            </w:r>
            <w:r w:rsidR="005A683E">
              <w:rPr>
                <w:rStyle w:val="Vresatsauce"/>
                <w:sz w:val="28"/>
                <w:szCs w:val="28"/>
              </w:rPr>
              <w:footnoteReference w:id="6"/>
            </w:r>
            <w:r w:rsidR="005A683E" w:rsidRPr="00B92EDB">
              <w:rPr>
                <w:sz w:val="28"/>
                <w:szCs w:val="28"/>
                <w:lang w:val="lv-LV"/>
              </w:rPr>
              <w:t>)</w:t>
            </w:r>
            <w:r w:rsidR="005A683E">
              <w:rPr>
                <w:sz w:val="28"/>
                <w:szCs w:val="28"/>
                <w:lang w:val="lv-LV"/>
              </w:rPr>
              <w:t>.</w:t>
            </w:r>
            <w:r w:rsidR="00200C44" w:rsidRPr="00726C14">
              <w:rPr>
                <w:sz w:val="28"/>
                <w:szCs w:val="28"/>
                <w:lang w:val="lv-LV"/>
              </w:rPr>
              <w:t xml:space="preserve"> </w:t>
            </w:r>
          </w:p>
        </w:tc>
      </w:tr>
      <w:tr w:rsidR="00965BC3" w:rsidRPr="00726C14" w:rsidTr="00726C14">
        <w:trPr>
          <w:tblCellSpacing w:w="15" w:type="dxa"/>
        </w:trPr>
        <w:tc>
          <w:tcPr>
            <w:tcW w:w="201" w:type="pct"/>
            <w:tcBorders>
              <w:top w:val="outset" w:sz="6" w:space="0" w:color="auto"/>
              <w:left w:val="outset" w:sz="6" w:space="0" w:color="auto"/>
              <w:bottom w:val="outset" w:sz="6" w:space="0" w:color="auto"/>
              <w:right w:val="outset" w:sz="6" w:space="0" w:color="auto"/>
            </w:tcBorders>
          </w:tcPr>
          <w:p w:rsidR="00965BC3" w:rsidRPr="00726C14" w:rsidRDefault="00965BC3" w:rsidP="00FB3F8B">
            <w:pPr>
              <w:pStyle w:val="ParastaisWeb"/>
              <w:rPr>
                <w:sz w:val="28"/>
                <w:szCs w:val="28"/>
                <w:lang w:val="lv-LV"/>
              </w:rPr>
            </w:pPr>
            <w:r w:rsidRPr="00726C14">
              <w:rPr>
                <w:sz w:val="28"/>
                <w:szCs w:val="28"/>
                <w:lang w:val="lv-LV"/>
              </w:rPr>
              <w:t>2.</w:t>
            </w:r>
          </w:p>
        </w:tc>
        <w:tc>
          <w:tcPr>
            <w:tcW w:w="933" w:type="pct"/>
            <w:tcBorders>
              <w:top w:val="outset" w:sz="6" w:space="0" w:color="auto"/>
              <w:left w:val="outset" w:sz="6" w:space="0" w:color="auto"/>
              <w:bottom w:val="outset" w:sz="6" w:space="0" w:color="auto"/>
              <w:right w:val="outset" w:sz="6" w:space="0" w:color="auto"/>
            </w:tcBorders>
          </w:tcPr>
          <w:p w:rsidR="00965BC3" w:rsidRPr="00726C14" w:rsidRDefault="00965BC3" w:rsidP="00FB3F8B">
            <w:pPr>
              <w:pStyle w:val="ParastaisWeb"/>
              <w:rPr>
                <w:sz w:val="28"/>
                <w:szCs w:val="28"/>
                <w:lang w:val="lv-LV"/>
              </w:rPr>
            </w:pPr>
            <w:r w:rsidRPr="00726C14">
              <w:rPr>
                <w:sz w:val="28"/>
                <w:szCs w:val="28"/>
                <w:lang w:val="lv-LV"/>
              </w:rPr>
              <w:t>Citas sab</w:t>
            </w:r>
            <w:r w:rsidR="00726C14">
              <w:rPr>
                <w:sz w:val="28"/>
                <w:szCs w:val="28"/>
                <w:lang w:val="lv-LV"/>
              </w:rPr>
              <w:t>iedrības grupas (bez mērķgrupas)</w:t>
            </w:r>
            <w:r w:rsidRPr="00726C14">
              <w:rPr>
                <w:sz w:val="28"/>
                <w:szCs w:val="28"/>
                <w:lang w:val="lv-LV"/>
              </w:rPr>
              <w:t>, kuras tiesiskais regulējums arī ietekmē vai varētu ietekmēt</w:t>
            </w:r>
          </w:p>
        </w:tc>
        <w:tc>
          <w:tcPr>
            <w:tcW w:w="3802" w:type="pct"/>
            <w:tcBorders>
              <w:top w:val="outset" w:sz="6" w:space="0" w:color="auto"/>
              <w:left w:val="outset" w:sz="6" w:space="0" w:color="auto"/>
              <w:bottom w:val="outset" w:sz="6" w:space="0" w:color="auto"/>
              <w:right w:val="outset" w:sz="6" w:space="0" w:color="auto"/>
            </w:tcBorders>
          </w:tcPr>
          <w:p w:rsidR="00965BC3" w:rsidRPr="00CF6F8F" w:rsidRDefault="00CF6F8F" w:rsidP="00BE3717">
            <w:pPr>
              <w:pStyle w:val="ParastaisWeb"/>
              <w:spacing w:before="0" w:beforeAutospacing="0" w:after="0" w:afterAutospacing="0"/>
              <w:jc w:val="both"/>
              <w:rPr>
                <w:sz w:val="28"/>
                <w:szCs w:val="28"/>
                <w:lang w:val="lv-LV"/>
              </w:rPr>
            </w:pPr>
            <w:r w:rsidRPr="00CF6F8F">
              <w:rPr>
                <w:sz w:val="28"/>
                <w:szCs w:val="28"/>
                <w:lang w:val="lv-LV"/>
              </w:rPr>
              <w:t>Projekts šo jomu neskar</w:t>
            </w:r>
          </w:p>
        </w:tc>
      </w:tr>
      <w:tr w:rsidR="00965BC3" w:rsidRPr="00726C14" w:rsidTr="00726C14">
        <w:trPr>
          <w:tblCellSpacing w:w="15" w:type="dxa"/>
        </w:trPr>
        <w:tc>
          <w:tcPr>
            <w:tcW w:w="201" w:type="pct"/>
            <w:tcBorders>
              <w:top w:val="outset" w:sz="6" w:space="0" w:color="auto"/>
              <w:left w:val="outset" w:sz="6" w:space="0" w:color="auto"/>
              <w:bottom w:val="outset" w:sz="6" w:space="0" w:color="auto"/>
              <w:right w:val="outset" w:sz="6" w:space="0" w:color="auto"/>
            </w:tcBorders>
          </w:tcPr>
          <w:p w:rsidR="00965BC3" w:rsidRPr="00726C14" w:rsidRDefault="00965BC3" w:rsidP="00FB3F8B">
            <w:pPr>
              <w:pStyle w:val="ParastaisWeb"/>
              <w:rPr>
                <w:sz w:val="28"/>
                <w:szCs w:val="28"/>
                <w:lang w:val="lv-LV"/>
              </w:rPr>
            </w:pPr>
            <w:r w:rsidRPr="00726C14">
              <w:rPr>
                <w:sz w:val="28"/>
                <w:szCs w:val="28"/>
                <w:lang w:val="lv-LV"/>
              </w:rPr>
              <w:t>3.</w:t>
            </w:r>
          </w:p>
        </w:tc>
        <w:tc>
          <w:tcPr>
            <w:tcW w:w="933" w:type="pct"/>
            <w:tcBorders>
              <w:top w:val="outset" w:sz="6" w:space="0" w:color="auto"/>
              <w:left w:val="outset" w:sz="6" w:space="0" w:color="auto"/>
              <w:bottom w:val="outset" w:sz="6" w:space="0" w:color="auto"/>
              <w:right w:val="outset" w:sz="6" w:space="0" w:color="auto"/>
            </w:tcBorders>
          </w:tcPr>
          <w:p w:rsidR="00965BC3" w:rsidRPr="00726C14" w:rsidRDefault="00965BC3" w:rsidP="00FB3F8B">
            <w:pPr>
              <w:pStyle w:val="ParastaisWeb"/>
              <w:rPr>
                <w:sz w:val="28"/>
                <w:szCs w:val="28"/>
                <w:lang w:val="lv-LV"/>
              </w:rPr>
            </w:pPr>
            <w:r w:rsidRPr="00726C14">
              <w:rPr>
                <w:sz w:val="28"/>
                <w:szCs w:val="28"/>
                <w:lang w:val="lv-LV"/>
              </w:rPr>
              <w:t xml:space="preserve">Tiesiskā regulējuma finansiālā </w:t>
            </w:r>
            <w:r w:rsidRPr="00726C14">
              <w:rPr>
                <w:sz w:val="28"/>
                <w:szCs w:val="28"/>
                <w:lang w:val="lv-LV"/>
              </w:rPr>
              <w:lastRenderedPageBreak/>
              <w:t>ietekme</w:t>
            </w:r>
          </w:p>
        </w:tc>
        <w:tc>
          <w:tcPr>
            <w:tcW w:w="3802" w:type="pct"/>
            <w:tcBorders>
              <w:top w:val="outset" w:sz="6" w:space="0" w:color="auto"/>
              <w:left w:val="outset" w:sz="6" w:space="0" w:color="auto"/>
              <w:bottom w:val="outset" w:sz="6" w:space="0" w:color="auto"/>
              <w:right w:val="outset" w:sz="6" w:space="0" w:color="auto"/>
            </w:tcBorders>
          </w:tcPr>
          <w:p w:rsidR="00790F35" w:rsidRDefault="00BE3717" w:rsidP="005A683E">
            <w:pPr>
              <w:pStyle w:val="ParastaisWeb"/>
              <w:spacing w:before="0" w:beforeAutospacing="0" w:after="0" w:afterAutospacing="0"/>
              <w:jc w:val="both"/>
              <w:rPr>
                <w:sz w:val="28"/>
                <w:szCs w:val="28"/>
                <w:lang w:val="lv-LV"/>
              </w:rPr>
            </w:pPr>
            <w:r>
              <w:rPr>
                <w:sz w:val="28"/>
                <w:szCs w:val="28"/>
                <w:lang w:val="lv-LV"/>
              </w:rPr>
              <w:lastRenderedPageBreak/>
              <w:t xml:space="preserve">Projekta ieviešana un </w:t>
            </w:r>
            <w:r w:rsidRPr="00BE3717">
              <w:rPr>
                <w:sz w:val="28"/>
                <w:szCs w:val="28"/>
                <w:lang w:val="lv-LV"/>
              </w:rPr>
              <w:t xml:space="preserve">medicīnisko dokumentu uzglabāšana elektroniski </w:t>
            </w:r>
            <w:r w:rsidR="005A683E">
              <w:rPr>
                <w:sz w:val="28"/>
                <w:szCs w:val="28"/>
                <w:lang w:val="lv-LV"/>
              </w:rPr>
              <w:t>VIS</w:t>
            </w:r>
            <w:r w:rsidRPr="00781C7D">
              <w:rPr>
                <w:b/>
                <w:szCs w:val="28"/>
                <w:lang w:val="lv-LV"/>
              </w:rPr>
              <w:t xml:space="preserve"> </w:t>
            </w:r>
            <w:r>
              <w:rPr>
                <w:sz w:val="28"/>
                <w:szCs w:val="28"/>
                <w:lang w:val="lv-LV"/>
              </w:rPr>
              <w:t xml:space="preserve">novērsīs izmeklējumu dublēšanos sakarā ar informācijas nepieejamību un attiecīgi sekmēs veselības </w:t>
            </w:r>
            <w:r>
              <w:rPr>
                <w:sz w:val="28"/>
                <w:szCs w:val="28"/>
                <w:lang w:val="lv-LV"/>
              </w:rPr>
              <w:lastRenderedPageBreak/>
              <w:t xml:space="preserve">aprūpes līdzekļu racionālu izlietošanu. </w:t>
            </w:r>
          </w:p>
          <w:p w:rsidR="00820BB5" w:rsidRPr="00CE3430" w:rsidRDefault="003A1D63" w:rsidP="003A1D63">
            <w:pPr>
              <w:pStyle w:val="ParastaisWeb"/>
              <w:spacing w:before="0" w:beforeAutospacing="0" w:after="0" w:afterAutospacing="0"/>
              <w:jc w:val="both"/>
              <w:rPr>
                <w:sz w:val="28"/>
                <w:szCs w:val="28"/>
                <w:lang w:val="lv-LV"/>
              </w:rPr>
            </w:pPr>
            <w:r>
              <w:rPr>
                <w:sz w:val="28"/>
                <w:szCs w:val="28"/>
                <w:lang w:val="lv-LV"/>
              </w:rPr>
              <w:t xml:space="preserve">Noteikumu </w:t>
            </w:r>
            <w:r w:rsidRPr="003A1D63">
              <w:rPr>
                <w:color w:val="000000"/>
                <w:sz w:val="28"/>
                <w:szCs w:val="28"/>
                <w:lang w:val="lv-LV"/>
              </w:rPr>
              <w:t xml:space="preserve">1., 13., 14., 19., 20., 22., 59., 76. un 77.pielikumā  esošo veidlapu </w:t>
            </w:r>
            <w:r>
              <w:rPr>
                <w:sz w:val="28"/>
                <w:szCs w:val="28"/>
                <w:lang w:val="lv-LV"/>
              </w:rPr>
              <w:t>glabāšanas termiņa saīsināšana  mazinās ārstniecības iestāžu un laboratoriju  izdevumus.</w:t>
            </w:r>
          </w:p>
        </w:tc>
      </w:tr>
      <w:tr w:rsidR="00965BC3" w:rsidRPr="00726C14" w:rsidTr="00D34FEA">
        <w:trPr>
          <w:trHeight w:val="2063"/>
          <w:tblCellSpacing w:w="15" w:type="dxa"/>
        </w:trPr>
        <w:tc>
          <w:tcPr>
            <w:tcW w:w="201" w:type="pct"/>
            <w:tcBorders>
              <w:top w:val="outset" w:sz="6" w:space="0" w:color="auto"/>
              <w:left w:val="outset" w:sz="6" w:space="0" w:color="auto"/>
              <w:bottom w:val="outset" w:sz="6" w:space="0" w:color="auto"/>
              <w:right w:val="outset" w:sz="6" w:space="0" w:color="auto"/>
            </w:tcBorders>
          </w:tcPr>
          <w:p w:rsidR="00965BC3" w:rsidRPr="00726C14" w:rsidRDefault="00965BC3" w:rsidP="00FB3F8B">
            <w:pPr>
              <w:pStyle w:val="ParastaisWeb"/>
              <w:rPr>
                <w:sz w:val="28"/>
                <w:szCs w:val="28"/>
                <w:lang w:val="lv-LV"/>
              </w:rPr>
            </w:pPr>
            <w:r w:rsidRPr="00726C14">
              <w:rPr>
                <w:sz w:val="28"/>
                <w:szCs w:val="28"/>
                <w:lang w:val="lv-LV"/>
              </w:rPr>
              <w:lastRenderedPageBreak/>
              <w:t>4.</w:t>
            </w:r>
          </w:p>
        </w:tc>
        <w:tc>
          <w:tcPr>
            <w:tcW w:w="933" w:type="pct"/>
            <w:tcBorders>
              <w:top w:val="outset" w:sz="6" w:space="0" w:color="auto"/>
              <w:left w:val="outset" w:sz="6" w:space="0" w:color="auto"/>
              <w:bottom w:val="outset" w:sz="6" w:space="0" w:color="auto"/>
              <w:right w:val="outset" w:sz="6" w:space="0" w:color="auto"/>
            </w:tcBorders>
          </w:tcPr>
          <w:p w:rsidR="00965BC3" w:rsidRPr="00726C14" w:rsidRDefault="00965BC3" w:rsidP="00FB3F8B">
            <w:pPr>
              <w:pStyle w:val="ParastaisWeb"/>
              <w:rPr>
                <w:sz w:val="28"/>
                <w:szCs w:val="28"/>
                <w:lang w:val="lv-LV"/>
              </w:rPr>
            </w:pPr>
            <w:r w:rsidRPr="00726C14">
              <w:rPr>
                <w:sz w:val="28"/>
                <w:szCs w:val="28"/>
                <w:lang w:val="lv-LV"/>
              </w:rPr>
              <w:t>Tiesiskā regulējuma nefinansiālā ietekme</w:t>
            </w:r>
          </w:p>
        </w:tc>
        <w:tc>
          <w:tcPr>
            <w:tcW w:w="3802" w:type="pct"/>
            <w:tcBorders>
              <w:top w:val="outset" w:sz="6" w:space="0" w:color="auto"/>
              <w:left w:val="outset" w:sz="6" w:space="0" w:color="auto"/>
              <w:bottom w:val="outset" w:sz="6" w:space="0" w:color="auto"/>
              <w:right w:val="outset" w:sz="6" w:space="0" w:color="auto"/>
            </w:tcBorders>
          </w:tcPr>
          <w:p w:rsidR="009941AB" w:rsidRDefault="00BE3717" w:rsidP="005A683E">
            <w:pPr>
              <w:pStyle w:val="Pamatteksts"/>
              <w:jc w:val="both"/>
              <w:rPr>
                <w:b w:val="0"/>
                <w:szCs w:val="28"/>
              </w:rPr>
            </w:pPr>
            <w:r>
              <w:rPr>
                <w:b w:val="0"/>
                <w:szCs w:val="28"/>
              </w:rPr>
              <w:t xml:space="preserve">Medicīnisko dokumentu uzglabāšana elektroniski </w:t>
            </w:r>
            <w:r w:rsidR="005A683E">
              <w:rPr>
                <w:b w:val="0"/>
                <w:szCs w:val="28"/>
              </w:rPr>
              <w:t>VIS</w:t>
            </w:r>
            <w:r>
              <w:rPr>
                <w:b w:val="0"/>
                <w:szCs w:val="28"/>
              </w:rPr>
              <w:t xml:space="preserve"> </w:t>
            </w:r>
            <w:r w:rsidRPr="004E40AC">
              <w:rPr>
                <w:b w:val="0"/>
                <w:szCs w:val="28"/>
              </w:rPr>
              <w:t>sekmē</w:t>
            </w:r>
            <w:r>
              <w:rPr>
                <w:b w:val="0"/>
                <w:szCs w:val="28"/>
              </w:rPr>
              <w:t>s</w:t>
            </w:r>
            <w:r w:rsidRPr="004E40AC">
              <w:rPr>
                <w:b w:val="0"/>
                <w:szCs w:val="28"/>
              </w:rPr>
              <w:t xml:space="preserve"> ārstniecības procesa efektivitāti un kvalitāti</w:t>
            </w:r>
            <w:r>
              <w:rPr>
                <w:b w:val="0"/>
                <w:szCs w:val="28"/>
              </w:rPr>
              <w:t xml:space="preserve"> un samazinās ārstniecības iestāžu administratīvo slogu. </w:t>
            </w:r>
          </w:p>
          <w:p w:rsidR="002E59D1" w:rsidRPr="00BE3717" w:rsidRDefault="002E59D1" w:rsidP="005A683E">
            <w:pPr>
              <w:pStyle w:val="Pamatteksts"/>
              <w:jc w:val="both"/>
              <w:rPr>
                <w:b w:val="0"/>
                <w:szCs w:val="28"/>
              </w:rPr>
            </w:pPr>
            <w:r>
              <w:rPr>
                <w:b w:val="0"/>
                <w:szCs w:val="28"/>
              </w:rPr>
              <w:t xml:space="preserve">Identifikācijas koda ieviešana novērsīs risku, ka ārstniecības personu kodi var tikt izmantoti neatbilstošā veidā un nodrošinās ārstniecības personu </w:t>
            </w:r>
            <w:r w:rsidRPr="002E59D1">
              <w:rPr>
                <w:b w:val="0"/>
                <w:szCs w:val="28"/>
              </w:rPr>
              <w:t>tiesības uz privāto dzīvi</w:t>
            </w:r>
            <w:r>
              <w:rPr>
                <w:b w:val="0"/>
                <w:szCs w:val="28"/>
              </w:rPr>
              <w:t>.</w:t>
            </w:r>
          </w:p>
        </w:tc>
      </w:tr>
      <w:tr w:rsidR="00965BC3" w:rsidRPr="00726C14" w:rsidTr="00726C14">
        <w:trPr>
          <w:tblCellSpacing w:w="15" w:type="dxa"/>
        </w:trPr>
        <w:tc>
          <w:tcPr>
            <w:tcW w:w="201" w:type="pct"/>
            <w:tcBorders>
              <w:top w:val="outset" w:sz="6" w:space="0" w:color="auto"/>
              <w:left w:val="outset" w:sz="6" w:space="0" w:color="auto"/>
              <w:bottom w:val="outset" w:sz="6" w:space="0" w:color="auto"/>
              <w:right w:val="outset" w:sz="6" w:space="0" w:color="auto"/>
            </w:tcBorders>
          </w:tcPr>
          <w:p w:rsidR="00965BC3" w:rsidRPr="00726C14" w:rsidRDefault="00965BC3" w:rsidP="00FB3F8B">
            <w:pPr>
              <w:pStyle w:val="ParastaisWeb"/>
              <w:rPr>
                <w:sz w:val="28"/>
                <w:szCs w:val="28"/>
                <w:lang w:val="lv-LV"/>
              </w:rPr>
            </w:pPr>
            <w:r w:rsidRPr="00726C14">
              <w:rPr>
                <w:sz w:val="28"/>
                <w:szCs w:val="28"/>
                <w:lang w:val="lv-LV"/>
              </w:rPr>
              <w:t>5.</w:t>
            </w:r>
          </w:p>
        </w:tc>
        <w:tc>
          <w:tcPr>
            <w:tcW w:w="933" w:type="pct"/>
            <w:tcBorders>
              <w:top w:val="outset" w:sz="6" w:space="0" w:color="auto"/>
              <w:left w:val="outset" w:sz="6" w:space="0" w:color="auto"/>
              <w:bottom w:val="outset" w:sz="6" w:space="0" w:color="auto"/>
              <w:right w:val="outset" w:sz="6" w:space="0" w:color="auto"/>
            </w:tcBorders>
          </w:tcPr>
          <w:p w:rsidR="00965BC3" w:rsidRPr="00726C14" w:rsidRDefault="00965BC3" w:rsidP="00FB3F8B">
            <w:pPr>
              <w:pStyle w:val="ParastaisWeb"/>
              <w:rPr>
                <w:sz w:val="28"/>
                <w:szCs w:val="28"/>
                <w:lang w:val="lv-LV"/>
              </w:rPr>
            </w:pPr>
            <w:r w:rsidRPr="00726C14">
              <w:rPr>
                <w:sz w:val="28"/>
                <w:szCs w:val="28"/>
                <w:lang w:val="lv-LV"/>
              </w:rPr>
              <w:t>Administratīvās procedūras raksturojums</w:t>
            </w:r>
          </w:p>
        </w:tc>
        <w:tc>
          <w:tcPr>
            <w:tcW w:w="3802" w:type="pct"/>
            <w:tcBorders>
              <w:top w:val="outset" w:sz="6" w:space="0" w:color="auto"/>
              <w:left w:val="outset" w:sz="6" w:space="0" w:color="auto"/>
              <w:bottom w:val="outset" w:sz="6" w:space="0" w:color="auto"/>
              <w:right w:val="outset" w:sz="6" w:space="0" w:color="auto"/>
            </w:tcBorders>
          </w:tcPr>
          <w:p w:rsidR="00965BC3" w:rsidRPr="00726C14" w:rsidRDefault="00E64CD8" w:rsidP="009A488F">
            <w:pPr>
              <w:pStyle w:val="ParastaisWeb"/>
              <w:spacing w:before="0" w:beforeAutospacing="0" w:after="0" w:afterAutospacing="0"/>
              <w:jc w:val="both"/>
              <w:rPr>
                <w:sz w:val="28"/>
                <w:szCs w:val="28"/>
                <w:lang w:val="lv-LV"/>
              </w:rPr>
            </w:pPr>
            <w:r>
              <w:rPr>
                <w:sz w:val="28"/>
                <w:szCs w:val="28"/>
                <w:lang w:val="lv-LV"/>
              </w:rPr>
              <w:t>P</w:t>
            </w:r>
            <w:r w:rsidRPr="004E40AC">
              <w:rPr>
                <w:sz w:val="28"/>
                <w:szCs w:val="28"/>
                <w:lang w:val="lv-LV"/>
              </w:rPr>
              <w:t>rojekts</w:t>
            </w:r>
            <w:r w:rsidRPr="00726C14">
              <w:rPr>
                <w:sz w:val="28"/>
                <w:szCs w:val="28"/>
                <w:lang w:val="lv-LV"/>
              </w:rPr>
              <w:t xml:space="preserve"> šo jomu neskar</w:t>
            </w:r>
          </w:p>
        </w:tc>
      </w:tr>
      <w:tr w:rsidR="00965BC3" w:rsidRPr="00726C14" w:rsidTr="00726C14">
        <w:trPr>
          <w:tblCellSpacing w:w="15" w:type="dxa"/>
        </w:trPr>
        <w:tc>
          <w:tcPr>
            <w:tcW w:w="201" w:type="pct"/>
            <w:tcBorders>
              <w:top w:val="outset" w:sz="6" w:space="0" w:color="auto"/>
              <w:left w:val="outset" w:sz="6" w:space="0" w:color="auto"/>
              <w:bottom w:val="outset" w:sz="6" w:space="0" w:color="auto"/>
              <w:right w:val="outset" w:sz="6" w:space="0" w:color="auto"/>
            </w:tcBorders>
          </w:tcPr>
          <w:p w:rsidR="00965BC3" w:rsidRPr="00726C14" w:rsidRDefault="00965BC3" w:rsidP="00FB3F8B">
            <w:pPr>
              <w:pStyle w:val="ParastaisWeb"/>
              <w:rPr>
                <w:sz w:val="28"/>
                <w:szCs w:val="28"/>
                <w:lang w:val="lv-LV"/>
              </w:rPr>
            </w:pPr>
            <w:r w:rsidRPr="00726C14">
              <w:rPr>
                <w:sz w:val="28"/>
                <w:szCs w:val="28"/>
                <w:lang w:val="lv-LV"/>
              </w:rPr>
              <w:t>6.</w:t>
            </w:r>
          </w:p>
        </w:tc>
        <w:tc>
          <w:tcPr>
            <w:tcW w:w="933" w:type="pct"/>
            <w:tcBorders>
              <w:top w:val="outset" w:sz="6" w:space="0" w:color="auto"/>
              <w:left w:val="outset" w:sz="6" w:space="0" w:color="auto"/>
              <w:bottom w:val="outset" w:sz="6" w:space="0" w:color="auto"/>
              <w:right w:val="outset" w:sz="6" w:space="0" w:color="auto"/>
            </w:tcBorders>
          </w:tcPr>
          <w:p w:rsidR="00965BC3" w:rsidRPr="00726C14" w:rsidRDefault="00965BC3" w:rsidP="00FB3F8B">
            <w:pPr>
              <w:pStyle w:val="ParastaisWeb"/>
              <w:rPr>
                <w:sz w:val="28"/>
                <w:szCs w:val="28"/>
                <w:lang w:val="lv-LV"/>
              </w:rPr>
            </w:pPr>
            <w:r w:rsidRPr="00330654">
              <w:rPr>
                <w:sz w:val="27"/>
                <w:szCs w:val="27"/>
                <w:lang w:val="lv-LV"/>
              </w:rPr>
              <w:t>Administratīvo</w:t>
            </w:r>
            <w:r w:rsidRPr="00726C14">
              <w:rPr>
                <w:sz w:val="28"/>
                <w:szCs w:val="28"/>
                <w:lang w:val="lv-LV"/>
              </w:rPr>
              <w:t xml:space="preserve"> izmaksu monetārs novērtējums</w:t>
            </w:r>
          </w:p>
        </w:tc>
        <w:tc>
          <w:tcPr>
            <w:tcW w:w="3802" w:type="pct"/>
            <w:tcBorders>
              <w:top w:val="outset" w:sz="6" w:space="0" w:color="auto"/>
              <w:left w:val="outset" w:sz="6" w:space="0" w:color="auto"/>
              <w:bottom w:val="outset" w:sz="6" w:space="0" w:color="auto"/>
              <w:right w:val="outset" w:sz="6" w:space="0" w:color="auto"/>
            </w:tcBorders>
          </w:tcPr>
          <w:p w:rsidR="00965BC3" w:rsidRPr="00726C14" w:rsidRDefault="00965295" w:rsidP="00FB3F8B">
            <w:pPr>
              <w:pStyle w:val="ParastaisWeb"/>
              <w:rPr>
                <w:sz w:val="28"/>
                <w:szCs w:val="28"/>
                <w:lang w:val="lv-LV"/>
              </w:rPr>
            </w:pPr>
            <w:r>
              <w:rPr>
                <w:sz w:val="28"/>
                <w:szCs w:val="28"/>
                <w:lang w:val="lv-LV"/>
              </w:rPr>
              <w:t>P</w:t>
            </w:r>
            <w:r w:rsidR="00E5637B" w:rsidRPr="004E40AC">
              <w:rPr>
                <w:sz w:val="28"/>
                <w:szCs w:val="28"/>
                <w:lang w:val="lv-LV"/>
              </w:rPr>
              <w:t>rojekts</w:t>
            </w:r>
            <w:r w:rsidR="00BF1473" w:rsidRPr="00726C14">
              <w:rPr>
                <w:sz w:val="28"/>
                <w:szCs w:val="28"/>
                <w:lang w:val="lv-LV"/>
              </w:rPr>
              <w:t xml:space="preserve"> šo jomu neskar</w:t>
            </w:r>
          </w:p>
        </w:tc>
      </w:tr>
      <w:tr w:rsidR="00965BC3" w:rsidRPr="00726C14" w:rsidTr="00726C14">
        <w:trPr>
          <w:tblCellSpacing w:w="15" w:type="dxa"/>
        </w:trPr>
        <w:tc>
          <w:tcPr>
            <w:tcW w:w="201" w:type="pct"/>
            <w:tcBorders>
              <w:top w:val="outset" w:sz="6" w:space="0" w:color="auto"/>
              <w:left w:val="outset" w:sz="6" w:space="0" w:color="auto"/>
              <w:bottom w:val="outset" w:sz="6" w:space="0" w:color="auto"/>
              <w:right w:val="outset" w:sz="6" w:space="0" w:color="auto"/>
            </w:tcBorders>
          </w:tcPr>
          <w:p w:rsidR="00965BC3" w:rsidRPr="00726C14" w:rsidRDefault="00965BC3" w:rsidP="00FB3F8B">
            <w:pPr>
              <w:pStyle w:val="ParastaisWeb"/>
              <w:rPr>
                <w:sz w:val="28"/>
                <w:szCs w:val="28"/>
                <w:lang w:val="lv-LV"/>
              </w:rPr>
            </w:pPr>
            <w:r w:rsidRPr="00726C14">
              <w:rPr>
                <w:sz w:val="28"/>
                <w:szCs w:val="28"/>
                <w:lang w:val="lv-LV"/>
              </w:rPr>
              <w:t>7.</w:t>
            </w:r>
          </w:p>
        </w:tc>
        <w:tc>
          <w:tcPr>
            <w:tcW w:w="933" w:type="pct"/>
            <w:tcBorders>
              <w:top w:val="outset" w:sz="6" w:space="0" w:color="auto"/>
              <w:left w:val="outset" w:sz="6" w:space="0" w:color="auto"/>
              <w:bottom w:val="outset" w:sz="6" w:space="0" w:color="auto"/>
              <w:right w:val="outset" w:sz="6" w:space="0" w:color="auto"/>
            </w:tcBorders>
          </w:tcPr>
          <w:p w:rsidR="00965BC3" w:rsidRPr="00726C14" w:rsidRDefault="00965BC3" w:rsidP="00FB3F8B">
            <w:pPr>
              <w:pStyle w:val="ParastaisWeb"/>
              <w:rPr>
                <w:sz w:val="28"/>
                <w:szCs w:val="28"/>
                <w:lang w:val="lv-LV"/>
              </w:rPr>
            </w:pPr>
            <w:r w:rsidRPr="00726C14">
              <w:rPr>
                <w:sz w:val="28"/>
                <w:szCs w:val="28"/>
                <w:lang w:val="lv-LV"/>
              </w:rPr>
              <w:t>Cita informācija</w:t>
            </w:r>
          </w:p>
        </w:tc>
        <w:tc>
          <w:tcPr>
            <w:tcW w:w="3802" w:type="pct"/>
            <w:tcBorders>
              <w:top w:val="outset" w:sz="6" w:space="0" w:color="auto"/>
              <w:left w:val="outset" w:sz="6" w:space="0" w:color="auto"/>
              <w:bottom w:val="outset" w:sz="6" w:space="0" w:color="auto"/>
              <w:right w:val="outset" w:sz="6" w:space="0" w:color="auto"/>
            </w:tcBorders>
          </w:tcPr>
          <w:p w:rsidR="00965BC3" w:rsidRPr="00726C14" w:rsidRDefault="00965BC3" w:rsidP="00FB3F8B">
            <w:pPr>
              <w:pStyle w:val="ParastaisWeb"/>
              <w:rPr>
                <w:sz w:val="28"/>
                <w:szCs w:val="28"/>
                <w:lang w:val="lv-LV"/>
              </w:rPr>
            </w:pPr>
            <w:r w:rsidRPr="00726C14">
              <w:rPr>
                <w:sz w:val="28"/>
                <w:szCs w:val="28"/>
                <w:lang w:val="lv-LV"/>
              </w:rPr>
              <w:t>Nav</w:t>
            </w:r>
          </w:p>
        </w:tc>
      </w:tr>
    </w:tbl>
    <w:p w:rsidR="00CE3430" w:rsidRDefault="00965BC3" w:rsidP="00CE3430">
      <w:pPr>
        <w:pStyle w:val="naisc"/>
        <w:spacing w:before="0" w:beforeAutospacing="0" w:after="0" w:afterAutospacing="0"/>
        <w:jc w:val="center"/>
      </w:pPr>
      <w:r w:rsidRPr="005654E5">
        <w:t> </w:t>
      </w:r>
    </w:p>
    <w:p w:rsidR="00CE3430" w:rsidRPr="005654E5" w:rsidRDefault="00CE3430" w:rsidP="00092F61">
      <w:pPr>
        <w:pStyle w:val="naisc"/>
        <w:spacing w:before="0" w:beforeAutospacing="0" w:after="0" w:afterAutospacing="0"/>
        <w:jc w:val="center"/>
      </w:pPr>
    </w:p>
    <w:tbl>
      <w:tblPr>
        <w:tblW w:w="5106" w:type="pct"/>
        <w:tblCellSpacing w:w="15" w:type="dxa"/>
        <w:tblInd w:w="-1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tblPr>
      <w:tblGrid>
        <w:gridCol w:w="423"/>
        <w:gridCol w:w="1776"/>
        <w:gridCol w:w="7219"/>
      </w:tblGrid>
      <w:tr w:rsidR="009509A8" w:rsidRPr="00726C14" w:rsidTr="009509A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tcPr>
          <w:p w:rsidR="009509A8" w:rsidRDefault="009509A8" w:rsidP="009509A8">
            <w:pPr>
              <w:pStyle w:val="ParastaisWeb"/>
              <w:rPr>
                <w:sz w:val="28"/>
                <w:szCs w:val="28"/>
                <w:lang w:val="lv-LV"/>
              </w:rPr>
            </w:pPr>
            <w:r w:rsidRPr="009509A8">
              <w:rPr>
                <w:b/>
                <w:sz w:val="28"/>
                <w:szCs w:val="28"/>
                <w:lang w:val="lv-LV"/>
              </w:rPr>
              <w:t>IV. Tiesību akta projekta ietekme uz spēkā esošo tiesību normu sistēmu</w:t>
            </w:r>
          </w:p>
        </w:tc>
      </w:tr>
      <w:tr w:rsidR="009509A8" w:rsidRPr="00726C14" w:rsidTr="009509A8">
        <w:trPr>
          <w:tblCellSpacing w:w="15" w:type="dxa"/>
        </w:trPr>
        <w:tc>
          <w:tcPr>
            <w:tcW w:w="202" w:type="pct"/>
            <w:tcBorders>
              <w:top w:val="outset" w:sz="6" w:space="0" w:color="auto"/>
              <w:left w:val="outset" w:sz="6" w:space="0" w:color="auto"/>
              <w:bottom w:val="outset" w:sz="6" w:space="0" w:color="auto"/>
              <w:right w:val="outset" w:sz="6" w:space="0" w:color="auto"/>
            </w:tcBorders>
          </w:tcPr>
          <w:p w:rsidR="009509A8" w:rsidRPr="00726C14" w:rsidRDefault="009509A8" w:rsidP="009509A8">
            <w:pPr>
              <w:pStyle w:val="ParastaisWeb"/>
              <w:rPr>
                <w:sz w:val="28"/>
                <w:szCs w:val="28"/>
                <w:lang w:val="lv-LV"/>
              </w:rPr>
            </w:pPr>
            <w:r>
              <w:rPr>
                <w:sz w:val="28"/>
                <w:szCs w:val="28"/>
                <w:lang w:val="lv-LV"/>
              </w:rPr>
              <w:t>1.</w:t>
            </w:r>
          </w:p>
        </w:tc>
        <w:tc>
          <w:tcPr>
            <w:tcW w:w="933" w:type="pct"/>
            <w:tcBorders>
              <w:top w:val="outset" w:sz="6" w:space="0" w:color="auto"/>
              <w:left w:val="outset" w:sz="6" w:space="0" w:color="auto"/>
              <w:bottom w:val="outset" w:sz="6" w:space="0" w:color="auto"/>
              <w:right w:val="outset" w:sz="6" w:space="0" w:color="auto"/>
            </w:tcBorders>
          </w:tcPr>
          <w:p w:rsidR="009509A8" w:rsidRPr="009509A8" w:rsidRDefault="009509A8" w:rsidP="009509A8">
            <w:pPr>
              <w:pStyle w:val="ParastaisWeb"/>
              <w:rPr>
                <w:sz w:val="28"/>
                <w:szCs w:val="28"/>
                <w:lang w:val="lv-LV"/>
              </w:rPr>
            </w:pPr>
            <w:r w:rsidRPr="009509A8">
              <w:rPr>
                <w:sz w:val="28"/>
                <w:szCs w:val="28"/>
                <w:lang w:val="lv-LV"/>
              </w:rPr>
              <w:t>Nepieciešamie saistītie tiesību aktu projekti</w:t>
            </w:r>
          </w:p>
        </w:tc>
        <w:tc>
          <w:tcPr>
            <w:tcW w:w="3802" w:type="pct"/>
            <w:tcBorders>
              <w:top w:val="outset" w:sz="6" w:space="0" w:color="auto"/>
              <w:left w:val="outset" w:sz="6" w:space="0" w:color="auto"/>
              <w:bottom w:val="outset" w:sz="6" w:space="0" w:color="auto"/>
              <w:right w:val="outset" w:sz="6" w:space="0" w:color="auto"/>
            </w:tcBorders>
          </w:tcPr>
          <w:p w:rsidR="009509A8" w:rsidRPr="009509A8" w:rsidRDefault="009509A8" w:rsidP="00C65A2F">
            <w:pPr>
              <w:pStyle w:val="ParastaisWeb"/>
              <w:jc w:val="both"/>
              <w:rPr>
                <w:sz w:val="28"/>
                <w:szCs w:val="28"/>
                <w:lang w:val="lv-LV"/>
              </w:rPr>
            </w:pPr>
            <w:r w:rsidRPr="009509A8">
              <w:rPr>
                <w:sz w:val="28"/>
                <w:szCs w:val="28"/>
                <w:lang w:val="lv-LV"/>
              </w:rPr>
              <w:t>Ministru kabineta noteikumu projekts „Noteikumi par vienoto veselības nozares elektronisko informācijas sistēmu”, kas nosaka vienotās veselības nozares elektroniskās informācijas sistēmas pārzini,  tajā glabājamos datus, to apstrādes, kā arī datu izsniegšanas kārtību,  i</w:t>
            </w:r>
            <w:r w:rsidRPr="009509A8">
              <w:rPr>
                <w:color w:val="000000"/>
                <w:sz w:val="28"/>
                <w:szCs w:val="28"/>
                <w:lang w:val="lv-LV"/>
              </w:rPr>
              <w:t xml:space="preserve">zsludināts </w:t>
            </w:r>
            <w:r w:rsidRPr="009509A8">
              <w:rPr>
                <w:sz w:val="28"/>
                <w:szCs w:val="28"/>
                <w:lang w:val="lv-LV"/>
              </w:rPr>
              <w:t>Valsts sekretāru 2013. gada 11. jūlija sanāksmē (prot. Nr. 27 81. §, VSS-1275)</w:t>
            </w:r>
            <w:r w:rsidRPr="009509A8">
              <w:rPr>
                <w:color w:val="000000"/>
                <w:sz w:val="28"/>
                <w:szCs w:val="28"/>
                <w:lang w:val="lv-LV"/>
              </w:rPr>
              <w:t>. Projekta spēkā stāšanās termiņš ir 2014.gada 1.aprīlis.</w:t>
            </w:r>
            <w:r w:rsidR="00C65A2F">
              <w:rPr>
                <w:color w:val="000000"/>
                <w:sz w:val="28"/>
                <w:szCs w:val="28"/>
                <w:lang w:val="lv-LV"/>
              </w:rPr>
              <w:t xml:space="preserve"> Atbildīgā institūcija – Veselības ministrija.  </w:t>
            </w:r>
          </w:p>
        </w:tc>
      </w:tr>
      <w:tr w:rsidR="009509A8" w:rsidRPr="00726C14" w:rsidTr="009509A8">
        <w:trPr>
          <w:tblCellSpacing w:w="15" w:type="dxa"/>
        </w:trPr>
        <w:tc>
          <w:tcPr>
            <w:tcW w:w="202" w:type="pct"/>
            <w:tcBorders>
              <w:top w:val="outset" w:sz="6" w:space="0" w:color="auto"/>
              <w:left w:val="outset" w:sz="6" w:space="0" w:color="auto"/>
              <w:bottom w:val="outset" w:sz="6" w:space="0" w:color="auto"/>
              <w:right w:val="outset" w:sz="6" w:space="0" w:color="auto"/>
            </w:tcBorders>
          </w:tcPr>
          <w:p w:rsidR="009509A8" w:rsidRPr="00726C14" w:rsidRDefault="009509A8" w:rsidP="009509A8">
            <w:pPr>
              <w:pStyle w:val="ParastaisWeb"/>
              <w:rPr>
                <w:sz w:val="28"/>
                <w:szCs w:val="28"/>
                <w:lang w:val="lv-LV"/>
              </w:rPr>
            </w:pPr>
            <w:r>
              <w:rPr>
                <w:sz w:val="28"/>
                <w:szCs w:val="28"/>
                <w:lang w:val="lv-LV"/>
              </w:rPr>
              <w:t>2.</w:t>
            </w:r>
          </w:p>
        </w:tc>
        <w:tc>
          <w:tcPr>
            <w:tcW w:w="933" w:type="pct"/>
            <w:tcBorders>
              <w:top w:val="outset" w:sz="6" w:space="0" w:color="auto"/>
              <w:left w:val="outset" w:sz="6" w:space="0" w:color="auto"/>
              <w:bottom w:val="outset" w:sz="6" w:space="0" w:color="auto"/>
              <w:right w:val="outset" w:sz="6" w:space="0" w:color="auto"/>
            </w:tcBorders>
          </w:tcPr>
          <w:p w:rsidR="009509A8" w:rsidRPr="00726C14" w:rsidRDefault="009509A8" w:rsidP="009509A8">
            <w:pPr>
              <w:pStyle w:val="ParastaisWeb"/>
              <w:rPr>
                <w:sz w:val="28"/>
                <w:szCs w:val="28"/>
                <w:lang w:val="lv-LV"/>
              </w:rPr>
            </w:pPr>
            <w:r w:rsidRPr="00726C14">
              <w:rPr>
                <w:sz w:val="28"/>
                <w:szCs w:val="28"/>
                <w:lang w:val="lv-LV"/>
              </w:rPr>
              <w:t>Cita informācija</w:t>
            </w:r>
          </w:p>
        </w:tc>
        <w:tc>
          <w:tcPr>
            <w:tcW w:w="3802" w:type="pct"/>
            <w:tcBorders>
              <w:top w:val="outset" w:sz="6" w:space="0" w:color="auto"/>
              <w:left w:val="outset" w:sz="6" w:space="0" w:color="auto"/>
              <w:bottom w:val="outset" w:sz="6" w:space="0" w:color="auto"/>
              <w:right w:val="outset" w:sz="6" w:space="0" w:color="auto"/>
            </w:tcBorders>
          </w:tcPr>
          <w:p w:rsidR="009509A8" w:rsidRPr="00726C14" w:rsidRDefault="009509A8" w:rsidP="009509A8">
            <w:pPr>
              <w:pStyle w:val="ParastaisWeb"/>
              <w:rPr>
                <w:sz w:val="28"/>
                <w:szCs w:val="28"/>
                <w:lang w:val="lv-LV"/>
              </w:rPr>
            </w:pPr>
            <w:r w:rsidRPr="00726C14">
              <w:rPr>
                <w:sz w:val="28"/>
                <w:szCs w:val="28"/>
                <w:lang w:val="lv-LV"/>
              </w:rPr>
              <w:t>Nav</w:t>
            </w:r>
          </w:p>
        </w:tc>
      </w:tr>
    </w:tbl>
    <w:p w:rsidR="0040695D" w:rsidRDefault="0040695D" w:rsidP="00E5637B"/>
    <w:p w:rsidR="00820BB5" w:rsidRPr="00E5637B" w:rsidRDefault="00820BB5" w:rsidP="00E5637B"/>
    <w:tbl>
      <w:tblPr>
        <w:tblW w:w="511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345"/>
        <w:gridCol w:w="4604"/>
        <w:gridCol w:w="4481"/>
      </w:tblGrid>
      <w:tr w:rsidR="00486282" w:rsidRPr="00E5637B" w:rsidTr="0040695D">
        <w:trPr>
          <w:tblCellSpacing w:w="15" w:type="dxa"/>
        </w:trPr>
        <w:tc>
          <w:tcPr>
            <w:tcW w:w="4968" w:type="pct"/>
            <w:gridSpan w:val="3"/>
            <w:tcBorders>
              <w:top w:val="outset" w:sz="6" w:space="0" w:color="auto"/>
              <w:left w:val="outset" w:sz="6" w:space="0" w:color="auto"/>
              <w:bottom w:val="outset" w:sz="6" w:space="0" w:color="auto"/>
              <w:right w:val="outset" w:sz="6" w:space="0" w:color="auto"/>
            </w:tcBorders>
          </w:tcPr>
          <w:p w:rsidR="00486282" w:rsidRPr="00E5637B" w:rsidRDefault="00486282" w:rsidP="00710A83">
            <w:pPr>
              <w:pStyle w:val="ParastaisWeb"/>
              <w:jc w:val="center"/>
              <w:rPr>
                <w:b/>
                <w:bCs/>
                <w:sz w:val="28"/>
                <w:szCs w:val="28"/>
                <w:lang w:val="lv-LV"/>
              </w:rPr>
            </w:pPr>
            <w:r w:rsidRPr="00E5637B">
              <w:rPr>
                <w:b/>
                <w:bCs/>
                <w:sz w:val="28"/>
                <w:szCs w:val="28"/>
                <w:lang w:val="lv-LV"/>
              </w:rPr>
              <w:t>VII. Tiesību akta projekta izpildes nodrošināšana un tās ietekme uz institūcijām</w:t>
            </w:r>
          </w:p>
        </w:tc>
      </w:tr>
      <w:tr w:rsidR="00486282" w:rsidRPr="00E5637B" w:rsidTr="0040695D">
        <w:trPr>
          <w:tblCellSpacing w:w="15" w:type="dxa"/>
        </w:trPr>
        <w:tc>
          <w:tcPr>
            <w:tcW w:w="0" w:type="auto"/>
            <w:tcBorders>
              <w:top w:val="outset" w:sz="6" w:space="0" w:color="auto"/>
              <w:left w:val="outset" w:sz="6" w:space="0" w:color="auto"/>
              <w:bottom w:val="outset" w:sz="6" w:space="0" w:color="auto"/>
              <w:right w:val="outset" w:sz="6" w:space="0" w:color="auto"/>
            </w:tcBorders>
          </w:tcPr>
          <w:p w:rsidR="00486282" w:rsidRPr="00E5637B" w:rsidRDefault="00486282" w:rsidP="00710A83">
            <w:pPr>
              <w:pStyle w:val="ParastaisWeb"/>
              <w:rPr>
                <w:sz w:val="28"/>
                <w:szCs w:val="28"/>
                <w:lang w:val="lv-LV"/>
              </w:rPr>
            </w:pPr>
            <w:r w:rsidRPr="00E5637B">
              <w:rPr>
                <w:sz w:val="28"/>
                <w:szCs w:val="28"/>
                <w:lang w:val="lv-LV"/>
              </w:rPr>
              <w:t>1.</w:t>
            </w:r>
          </w:p>
        </w:tc>
        <w:tc>
          <w:tcPr>
            <w:tcW w:w="0" w:type="auto"/>
            <w:tcBorders>
              <w:top w:val="outset" w:sz="6" w:space="0" w:color="auto"/>
              <w:left w:val="outset" w:sz="6" w:space="0" w:color="auto"/>
              <w:bottom w:val="outset" w:sz="6" w:space="0" w:color="auto"/>
              <w:right w:val="outset" w:sz="6" w:space="0" w:color="auto"/>
            </w:tcBorders>
          </w:tcPr>
          <w:p w:rsidR="00486282" w:rsidRPr="00E5637B" w:rsidRDefault="00486282" w:rsidP="00710A83">
            <w:pPr>
              <w:pStyle w:val="ParastaisWeb"/>
              <w:rPr>
                <w:sz w:val="28"/>
                <w:szCs w:val="28"/>
                <w:lang w:val="lv-LV"/>
              </w:rPr>
            </w:pPr>
            <w:r w:rsidRPr="00E5637B">
              <w:rPr>
                <w:sz w:val="28"/>
                <w:szCs w:val="28"/>
                <w:lang w:val="lv-LV"/>
              </w:rPr>
              <w:t>Projekta izpildē iesaistītās institūcijas</w:t>
            </w:r>
          </w:p>
        </w:tc>
        <w:tc>
          <w:tcPr>
            <w:tcW w:w="2395" w:type="pct"/>
            <w:tcBorders>
              <w:top w:val="outset" w:sz="6" w:space="0" w:color="auto"/>
              <w:left w:val="outset" w:sz="6" w:space="0" w:color="auto"/>
              <w:bottom w:val="outset" w:sz="6" w:space="0" w:color="auto"/>
              <w:right w:val="outset" w:sz="6" w:space="0" w:color="auto"/>
            </w:tcBorders>
          </w:tcPr>
          <w:p w:rsidR="00486282" w:rsidRPr="00E5637B" w:rsidRDefault="00965295" w:rsidP="00710A83">
            <w:pPr>
              <w:jc w:val="both"/>
              <w:rPr>
                <w:sz w:val="28"/>
                <w:szCs w:val="28"/>
              </w:rPr>
            </w:pPr>
            <w:r>
              <w:rPr>
                <w:sz w:val="28"/>
                <w:szCs w:val="28"/>
              </w:rPr>
              <w:t>Nacionālais vesel</w:t>
            </w:r>
            <w:r w:rsidR="00B44992">
              <w:rPr>
                <w:sz w:val="28"/>
                <w:szCs w:val="28"/>
              </w:rPr>
              <w:t xml:space="preserve">ības dienests, </w:t>
            </w:r>
            <w:r w:rsidR="00B44992">
              <w:rPr>
                <w:sz w:val="28"/>
                <w:szCs w:val="28"/>
              </w:rPr>
              <w:lastRenderedPageBreak/>
              <w:t>V</w:t>
            </w:r>
            <w:r>
              <w:rPr>
                <w:sz w:val="28"/>
                <w:szCs w:val="28"/>
              </w:rPr>
              <w:t>eselības inspekcija</w:t>
            </w:r>
          </w:p>
        </w:tc>
      </w:tr>
      <w:tr w:rsidR="00486282" w:rsidRPr="00E5637B" w:rsidTr="0040695D">
        <w:trPr>
          <w:tblCellSpacing w:w="15" w:type="dxa"/>
        </w:trPr>
        <w:tc>
          <w:tcPr>
            <w:tcW w:w="0" w:type="auto"/>
            <w:tcBorders>
              <w:top w:val="outset" w:sz="6" w:space="0" w:color="auto"/>
              <w:left w:val="outset" w:sz="6" w:space="0" w:color="auto"/>
              <w:bottom w:val="outset" w:sz="6" w:space="0" w:color="auto"/>
              <w:right w:val="outset" w:sz="6" w:space="0" w:color="auto"/>
            </w:tcBorders>
          </w:tcPr>
          <w:p w:rsidR="00486282" w:rsidRPr="00E5637B" w:rsidRDefault="00486282" w:rsidP="00710A83">
            <w:pPr>
              <w:pStyle w:val="ParastaisWeb"/>
              <w:rPr>
                <w:sz w:val="28"/>
                <w:szCs w:val="28"/>
                <w:lang w:val="lv-LV"/>
              </w:rPr>
            </w:pPr>
            <w:r w:rsidRPr="00E5637B">
              <w:rPr>
                <w:sz w:val="28"/>
                <w:szCs w:val="28"/>
                <w:lang w:val="lv-LV"/>
              </w:rPr>
              <w:lastRenderedPageBreak/>
              <w:t>2.</w:t>
            </w:r>
          </w:p>
        </w:tc>
        <w:tc>
          <w:tcPr>
            <w:tcW w:w="0" w:type="auto"/>
            <w:tcBorders>
              <w:top w:val="outset" w:sz="6" w:space="0" w:color="auto"/>
              <w:left w:val="outset" w:sz="6" w:space="0" w:color="auto"/>
              <w:bottom w:val="outset" w:sz="6" w:space="0" w:color="auto"/>
              <w:right w:val="outset" w:sz="6" w:space="0" w:color="auto"/>
            </w:tcBorders>
          </w:tcPr>
          <w:p w:rsidR="00486282" w:rsidRPr="00E5637B" w:rsidRDefault="00486282" w:rsidP="00710A83">
            <w:pPr>
              <w:pStyle w:val="ParastaisWeb"/>
              <w:rPr>
                <w:sz w:val="28"/>
                <w:szCs w:val="28"/>
                <w:lang w:val="lv-LV"/>
              </w:rPr>
            </w:pPr>
            <w:r w:rsidRPr="00E5637B">
              <w:rPr>
                <w:sz w:val="28"/>
                <w:szCs w:val="28"/>
                <w:lang w:val="lv-LV"/>
              </w:rPr>
              <w:t>Projekta izpildes ietekme uz pārvaldes funkcijām</w:t>
            </w:r>
          </w:p>
        </w:tc>
        <w:tc>
          <w:tcPr>
            <w:tcW w:w="2395" w:type="pct"/>
            <w:tcBorders>
              <w:top w:val="outset" w:sz="6" w:space="0" w:color="auto"/>
              <w:left w:val="outset" w:sz="6" w:space="0" w:color="auto"/>
              <w:bottom w:val="outset" w:sz="6" w:space="0" w:color="auto"/>
              <w:right w:val="outset" w:sz="6" w:space="0" w:color="auto"/>
            </w:tcBorders>
          </w:tcPr>
          <w:p w:rsidR="00486282" w:rsidRPr="00E5637B" w:rsidRDefault="00963A0A" w:rsidP="00E5637B">
            <w:pPr>
              <w:pStyle w:val="ParastaisWeb"/>
              <w:rPr>
                <w:sz w:val="28"/>
                <w:szCs w:val="28"/>
                <w:lang w:val="lv-LV"/>
              </w:rPr>
            </w:pPr>
            <w:r>
              <w:rPr>
                <w:sz w:val="28"/>
                <w:szCs w:val="28"/>
                <w:lang w:val="lv-LV"/>
              </w:rPr>
              <w:t>P</w:t>
            </w:r>
            <w:r w:rsidRPr="004E40AC">
              <w:rPr>
                <w:sz w:val="28"/>
                <w:szCs w:val="28"/>
                <w:lang w:val="lv-LV"/>
              </w:rPr>
              <w:t>rojekts</w:t>
            </w:r>
            <w:r w:rsidRPr="00726C14">
              <w:rPr>
                <w:sz w:val="28"/>
                <w:szCs w:val="28"/>
                <w:lang w:val="lv-LV"/>
              </w:rPr>
              <w:t xml:space="preserve"> šo jomu neskar</w:t>
            </w:r>
          </w:p>
        </w:tc>
      </w:tr>
      <w:tr w:rsidR="00486282" w:rsidRPr="00E5637B" w:rsidTr="0040695D">
        <w:trPr>
          <w:tblCellSpacing w:w="15" w:type="dxa"/>
        </w:trPr>
        <w:tc>
          <w:tcPr>
            <w:tcW w:w="0" w:type="auto"/>
            <w:tcBorders>
              <w:top w:val="outset" w:sz="6" w:space="0" w:color="auto"/>
              <w:left w:val="outset" w:sz="6" w:space="0" w:color="auto"/>
              <w:bottom w:val="outset" w:sz="6" w:space="0" w:color="auto"/>
              <w:right w:val="outset" w:sz="6" w:space="0" w:color="auto"/>
            </w:tcBorders>
          </w:tcPr>
          <w:p w:rsidR="00486282" w:rsidRPr="00E5637B" w:rsidRDefault="00486282" w:rsidP="00710A83">
            <w:pPr>
              <w:pStyle w:val="ParastaisWeb"/>
              <w:rPr>
                <w:sz w:val="28"/>
                <w:szCs w:val="28"/>
                <w:lang w:val="lv-LV"/>
              </w:rPr>
            </w:pPr>
            <w:r w:rsidRPr="00E5637B">
              <w:rPr>
                <w:sz w:val="28"/>
                <w:szCs w:val="28"/>
                <w:lang w:val="lv-LV"/>
              </w:rPr>
              <w:t>3.</w:t>
            </w:r>
          </w:p>
        </w:tc>
        <w:tc>
          <w:tcPr>
            <w:tcW w:w="0" w:type="auto"/>
            <w:tcBorders>
              <w:top w:val="outset" w:sz="6" w:space="0" w:color="auto"/>
              <w:left w:val="outset" w:sz="6" w:space="0" w:color="auto"/>
              <w:bottom w:val="outset" w:sz="6" w:space="0" w:color="auto"/>
              <w:right w:val="outset" w:sz="6" w:space="0" w:color="auto"/>
            </w:tcBorders>
          </w:tcPr>
          <w:p w:rsidR="00486282" w:rsidRPr="00E5637B" w:rsidRDefault="00486282" w:rsidP="00710A83">
            <w:pPr>
              <w:pStyle w:val="ParastaisWeb"/>
              <w:rPr>
                <w:sz w:val="28"/>
                <w:szCs w:val="28"/>
                <w:lang w:val="lv-LV"/>
              </w:rPr>
            </w:pPr>
            <w:r w:rsidRPr="00E5637B">
              <w:rPr>
                <w:sz w:val="28"/>
                <w:szCs w:val="28"/>
                <w:lang w:val="lv-LV"/>
              </w:rPr>
              <w:t>Projekta izpildes ietekme uz pārvaldes institucionālo struktūru.</w:t>
            </w:r>
          </w:p>
          <w:p w:rsidR="00486282" w:rsidRPr="00E5637B" w:rsidRDefault="00486282" w:rsidP="00710A83">
            <w:pPr>
              <w:pStyle w:val="ParastaisWeb"/>
              <w:rPr>
                <w:sz w:val="28"/>
                <w:szCs w:val="28"/>
                <w:lang w:val="lv-LV"/>
              </w:rPr>
            </w:pPr>
            <w:r w:rsidRPr="00E5637B">
              <w:rPr>
                <w:sz w:val="28"/>
                <w:szCs w:val="28"/>
                <w:lang w:val="lv-LV"/>
              </w:rPr>
              <w:t>Jaunu institūciju izveide</w:t>
            </w:r>
          </w:p>
        </w:tc>
        <w:tc>
          <w:tcPr>
            <w:tcW w:w="2395" w:type="pct"/>
            <w:tcBorders>
              <w:top w:val="outset" w:sz="6" w:space="0" w:color="auto"/>
              <w:left w:val="outset" w:sz="6" w:space="0" w:color="auto"/>
              <w:bottom w:val="outset" w:sz="6" w:space="0" w:color="auto"/>
              <w:right w:val="outset" w:sz="6" w:space="0" w:color="auto"/>
            </w:tcBorders>
          </w:tcPr>
          <w:p w:rsidR="00486282" w:rsidRPr="00B44992" w:rsidRDefault="00963A0A" w:rsidP="00710A83">
            <w:pPr>
              <w:pStyle w:val="ParastaisWeb"/>
              <w:rPr>
                <w:sz w:val="28"/>
                <w:szCs w:val="28"/>
                <w:lang w:val="lv-LV"/>
              </w:rPr>
            </w:pPr>
            <w:r>
              <w:rPr>
                <w:sz w:val="28"/>
                <w:szCs w:val="28"/>
                <w:lang w:val="lv-LV"/>
              </w:rPr>
              <w:t>P</w:t>
            </w:r>
            <w:r w:rsidRPr="004E40AC">
              <w:rPr>
                <w:sz w:val="28"/>
                <w:szCs w:val="28"/>
                <w:lang w:val="lv-LV"/>
              </w:rPr>
              <w:t>rojekts</w:t>
            </w:r>
            <w:r w:rsidRPr="00726C14">
              <w:rPr>
                <w:sz w:val="28"/>
                <w:szCs w:val="28"/>
                <w:lang w:val="lv-LV"/>
              </w:rPr>
              <w:t xml:space="preserve"> šo jomu neskar</w:t>
            </w:r>
          </w:p>
        </w:tc>
      </w:tr>
      <w:tr w:rsidR="00486282" w:rsidRPr="00E5637B" w:rsidTr="0040695D">
        <w:trPr>
          <w:tblCellSpacing w:w="15" w:type="dxa"/>
        </w:trPr>
        <w:tc>
          <w:tcPr>
            <w:tcW w:w="0" w:type="auto"/>
            <w:tcBorders>
              <w:top w:val="outset" w:sz="6" w:space="0" w:color="auto"/>
              <w:left w:val="outset" w:sz="6" w:space="0" w:color="auto"/>
              <w:bottom w:val="outset" w:sz="6" w:space="0" w:color="auto"/>
              <w:right w:val="outset" w:sz="6" w:space="0" w:color="auto"/>
            </w:tcBorders>
          </w:tcPr>
          <w:p w:rsidR="00486282" w:rsidRPr="00E5637B" w:rsidRDefault="00486282" w:rsidP="00710A83">
            <w:pPr>
              <w:pStyle w:val="ParastaisWeb"/>
              <w:rPr>
                <w:sz w:val="28"/>
                <w:szCs w:val="28"/>
                <w:lang w:val="lv-LV"/>
              </w:rPr>
            </w:pPr>
            <w:r w:rsidRPr="00E5637B">
              <w:rPr>
                <w:sz w:val="28"/>
                <w:szCs w:val="28"/>
                <w:lang w:val="lv-LV"/>
              </w:rPr>
              <w:t>4.</w:t>
            </w:r>
          </w:p>
        </w:tc>
        <w:tc>
          <w:tcPr>
            <w:tcW w:w="0" w:type="auto"/>
            <w:tcBorders>
              <w:top w:val="outset" w:sz="6" w:space="0" w:color="auto"/>
              <w:left w:val="outset" w:sz="6" w:space="0" w:color="auto"/>
              <w:bottom w:val="outset" w:sz="6" w:space="0" w:color="auto"/>
              <w:right w:val="outset" w:sz="6" w:space="0" w:color="auto"/>
            </w:tcBorders>
          </w:tcPr>
          <w:p w:rsidR="00486282" w:rsidRPr="00E5637B" w:rsidRDefault="00486282" w:rsidP="00710A83">
            <w:pPr>
              <w:pStyle w:val="ParastaisWeb"/>
              <w:rPr>
                <w:sz w:val="28"/>
                <w:szCs w:val="28"/>
                <w:lang w:val="lv-LV"/>
              </w:rPr>
            </w:pPr>
            <w:r w:rsidRPr="00E5637B">
              <w:rPr>
                <w:sz w:val="28"/>
                <w:szCs w:val="28"/>
                <w:lang w:val="lv-LV"/>
              </w:rPr>
              <w:t>Projekta izpildes ietekme uz pārvaldes institucionālo struktūru.</w:t>
            </w:r>
          </w:p>
          <w:p w:rsidR="00486282" w:rsidRPr="00E5637B" w:rsidRDefault="00486282" w:rsidP="00710A83">
            <w:pPr>
              <w:pStyle w:val="ParastaisWeb"/>
              <w:rPr>
                <w:sz w:val="28"/>
                <w:szCs w:val="28"/>
                <w:lang w:val="lv-LV"/>
              </w:rPr>
            </w:pPr>
            <w:r w:rsidRPr="00E5637B">
              <w:rPr>
                <w:sz w:val="28"/>
                <w:szCs w:val="28"/>
                <w:lang w:val="lv-LV"/>
              </w:rPr>
              <w:t>Esošu institūciju likvidācija</w:t>
            </w:r>
          </w:p>
        </w:tc>
        <w:tc>
          <w:tcPr>
            <w:tcW w:w="2395" w:type="pct"/>
            <w:tcBorders>
              <w:top w:val="outset" w:sz="6" w:space="0" w:color="auto"/>
              <w:left w:val="outset" w:sz="6" w:space="0" w:color="auto"/>
              <w:bottom w:val="outset" w:sz="6" w:space="0" w:color="auto"/>
              <w:right w:val="outset" w:sz="6" w:space="0" w:color="auto"/>
            </w:tcBorders>
          </w:tcPr>
          <w:p w:rsidR="00486282" w:rsidRPr="00B44992" w:rsidRDefault="00963A0A" w:rsidP="00710A83">
            <w:pPr>
              <w:pStyle w:val="ParastaisWeb"/>
              <w:rPr>
                <w:sz w:val="28"/>
                <w:szCs w:val="28"/>
                <w:lang w:val="lv-LV"/>
              </w:rPr>
            </w:pPr>
            <w:r>
              <w:rPr>
                <w:sz w:val="28"/>
                <w:szCs w:val="28"/>
                <w:lang w:val="lv-LV"/>
              </w:rPr>
              <w:t>P</w:t>
            </w:r>
            <w:r w:rsidRPr="004E40AC">
              <w:rPr>
                <w:sz w:val="28"/>
                <w:szCs w:val="28"/>
                <w:lang w:val="lv-LV"/>
              </w:rPr>
              <w:t>rojekts</w:t>
            </w:r>
            <w:r w:rsidRPr="00726C14">
              <w:rPr>
                <w:sz w:val="28"/>
                <w:szCs w:val="28"/>
                <w:lang w:val="lv-LV"/>
              </w:rPr>
              <w:t xml:space="preserve"> šo jomu neskar</w:t>
            </w:r>
          </w:p>
        </w:tc>
      </w:tr>
      <w:tr w:rsidR="00486282" w:rsidRPr="00E5637B" w:rsidTr="0040695D">
        <w:trPr>
          <w:tblCellSpacing w:w="15" w:type="dxa"/>
        </w:trPr>
        <w:tc>
          <w:tcPr>
            <w:tcW w:w="0" w:type="auto"/>
            <w:tcBorders>
              <w:top w:val="outset" w:sz="6" w:space="0" w:color="auto"/>
              <w:left w:val="outset" w:sz="6" w:space="0" w:color="auto"/>
              <w:bottom w:val="outset" w:sz="6" w:space="0" w:color="auto"/>
              <w:right w:val="outset" w:sz="6" w:space="0" w:color="auto"/>
            </w:tcBorders>
          </w:tcPr>
          <w:p w:rsidR="00486282" w:rsidRPr="00E5637B" w:rsidRDefault="00486282" w:rsidP="00710A83">
            <w:pPr>
              <w:pStyle w:val="ParastaisWeb"/>
              <w:rPr>
                <w:sz w:val="28"/>
                <w:szCs w:val="28"/>
                <w:lang w:val="lv-LV"/>
              </w:rPr>
            </w:pPr>
            <w:r w:rsidRPr="00E5637B">
              <w:rPr>
                <w:sz w:val="28"/>
                <w:szCs w:val="28"/>
                <w:lang w:val="lv-LV"/>
              </w:rPr>
              <w:t>5.</w:t>
            </w:r>
          </w:p>
        </w:tc>
        <w:tc>
          <w:tcPr>
            <w:tcW w:w="0" w:type="auto"/>
            <w:tcBorders>
              <w:top w:val="outset" w:sz="6" w:space="0" w:color="auto"/>
              <w:left w:val="outset" w:sz="6" w:space="0" w:color="auto"/>
              <w:bottom w:val="outset" w:sz="6" w:space="0" w:color="auto"/>
              <w:right w:val="outset" w:sz="6" w:space="0" w:color="auto"/>
            </w:tcBorders>
          </w:tcPr>
          <w:p w:rsidR="00486282" w:rsidRPr="00E5637B" w:rsidRDefault="00486282" w:rsidP="00710A83">
            <w:pPr>
              <w:pStyle w:val="ParastaisWeb"/>
              <w:rPr>
                <w:sz w:val="28"/>
                <w:szCs w:val="28"/>
                <w:lang w:val="lv-LV"/>
              </w:rPr>
            </w:pPr>
            <w:r w:rsidRPr="00E5637B">
              <w:rPr>
                <w:sz w:val="28"/>
                <w:szCs w:val="28"/>
                <w:lang w:val="lv-LV"/>
              </w:rPr>
              <w:t>Projekta izpildes ietekme uz pārvaldes institucionālo struktūru.</w:t>
            </w:r>
          </w:p>
          <w:p w:rsidR="00486282" w:rsidRPr="00E5637B" w:rsidRDefault="00486282" w:rsidP="00710A83">
            <w:pPr>
              <w:pStyle w:val="ParastaisWeb"/>
              <w:rPr>
                <w:sz w:val="28"/>
                <w:szCs w:val="28"/>
                <w:lang w:val="lv-LV"/>
              </w:rPr>
            </w:pPr>
            <w:r w:rsidRPr="00E5637B">
              <w:rPr>
                <w:sz w:val="28"/>
                <w:szCs w:val="28"/>
                <w:lang w:val="lv-LV"/>
              </w:rPr>
              <w:t>Esošu institūciju reorganizācija</w:t>
            </w:r>
          </w:p>
        </w:tc>
        <w:tc>
          <w:tcPr>
            <w:tcW w:w="2395" w:type="pct"/>
            <w:tcBorders>
              <w:top w:val="outset" w:sz="6" w:space="0" w:color="auto"/>
              <w:left w:val="outset" w:sz="6" w:space="0" w:color="auto"/>
              <w:bottom w:val="outset" w:sz="6" w:space="0" w:color="auto"/>
              <w:right w:val="outset" w:sz="6" w:space="0" w:color="auto"/>
            </w:tcBorders>
          </w:tcPr>
          <w:p w:rsidR="00486282" w:rsidRPr="00B44992" w:rsidRDefault="00963A0A" w:rsidP="00710A83">
            <w:pPr>
              <w:pStyle w:val="ParastaisWeb"/>
              <w:rPr>
                <w:sz w:val="28"/>
                <w:szCs w:val="28"/>
                <w:lang w:val="lv-LV"/>
              </w:rPr>
            </w:pPr>
            <w:r>
              <w:rPr>
                <w:sz w:val="28"/>
                <w:szCs w:val="28"/>
                <w:lang w:val="lv-LV"/>
              </w:rPr>
              <w:t>P</w:t>
            </w:r>
            <w:r w:rsidRPr="004E40AC">
              <w:rPr>
                <w:sz w:val="28"/>
                <w:szCs w:val="28"/>
                <w:lang w:val="lv-LV"/>
              </w:rPr>
              <w:t>rojekts</w:t>
            </w:r>
            <w:r w:rsidRPr="00726C14">
              <w:rPr>
                <w:sz w:val="28"/>
                <w:szCs w:val="28"/>
                <w:lang w:val="lv-LV"/>
              </w:rPr>
              <w:t xml:space="preserve"> šo jomu neskar</w:t>
            </w:r>
          </w:p>
        </w:tc>
      </w:tr>
      <w:tr w:rsidR="00486282" w:rsidRPr="00E5637B" w:rsidTr="0040695D">
        <w:trPr>
          <w:tblCellSpacing w:w="15" w:type="dxa"/>
        </w:trPr>
        <w:tc>
          <w:tcPr>
            <w:tcW w:w="0" w:type="auto"/>
            <w:tcBorders>
              <w:top w:val="outset" w:sz="6" w:space="0" w:color="auto"/>
              <w:left w:val="outset" w:sz="6" w:space="0" w:color="auto"/>
              <w:bottom w:val="outset" w:sz="6" w:space="0" w:color="auto"/>
              <w:right w:val="outset" w:sz="6" w:space="0" w:color="auto"/>
            </w:tcBorders>
          </w:tcPr>
          <w:p w:rsidR="00486282" w:rsidRPr="00E5637B" w:rsidRDefault="00486282" w:rsidP="00710A83">
            <w:pPr>
              <w:pStyle w:val="ParastaisWeb"/>
              <w:rPr>
                <w:sz w:val="28"/>
                <w:szCs w:val="28"/>
                <w:lang w:val="lv-LV"/>
              </w:rPr>
            </w:pPr>
            <w:r w:rsidRPr="00E5637B">
              <w:rPr>
                <w:sz w:val="28"/>
                <w:szCs w:val="28"/>
                <w:lang w:val="lv-LV"/>
              </w:rPr>
              <w:t>6.</w:t>
            </w:r>
          </w:p>
        </w:tc>
        <w:tc>
          <w:tcPr>
            <w:tcW w:w="0" w:type="auto"/>
            <w:tcBorders>
              <w:top w:val="outset" w:sz="6" w:space="0" w:color="auto"/>
              <w:left w:val="outset" w:sz="6" w:space="0" w:color="auto"/>
              <w:bottom w:val="outset" w:sz="6" w:space="0" w:color="auto"/>
              <w:right w:val="outset" w:sz="6" w:space="0" w:color="auto"/>
            </w:tcBorders>
          </w:tcPr>
          <w:p w:rsidR="00486282" w:rsidRPr="00E5637B" w:rsidRDefault="00486282" w:rsidP="00710A83">
            <w:pPr>
              <w:pStyle w:val="ParastaisWeb"/>
              <w:rPr>
                <w:sz w:val="28"/>
                <w:szCs w:val="28"/>
                <w:lang w:val="lv-LV"/>
              </w:rPr>
            </w:pPr>
            <w:r w:rsidRPr="00E5637B">
              <w:rPr>
                <w:sz w:val="28"/>
                <w:szCs w:val="28"/>
                <w:lang w:val="lv-LV"/>
              </w:rPr>
              <w:t>Cita informācija</w:t>
            </w:r>
          </w:p>
        </w:tc>
        <w:tc>
          <w:tcPr>
            <w:tcW w:w="2395" w:type="pct"/>
            <w:tcBorders>
              <w:top w:val="outset" w:sz="6" w:space="0" w:color="auto"/>
              <w:left w:val="outset" w:sz="6" w:space="0" w:color="auto"/>
              <w:bottom w:val="outset" w:sz="6" w:space="0" w:color="auto"/>
              <w:right w:val="outset" w:sz="6" w:space="0" w:color="auto"/>
            </w:tcBorders>
          </w:tcPr>
          <w:p w:rsidR="00486282" w:rsidRPr="00E5637B" w:rsidRDefault="00486282" w:rsidP="00710A83">
            <w:pPr>
              <w:pStyle w:val="ParastaisWeb"/>
              <w:rPr>
                <w:sz w:val="28"/>
                <w:szCs w:val="28"/>
                <w:lang w:val="lv-LV"/>
              </w:rPr>
            </w:pPr>
            <w:r w:rsidRPr="00E5637B">
              <w:rPr>
                <w:sz w:val="28"/>
                <w:szCs w:val="28"/>
                <w:lang w:val="lv-LV"/>
              </w:rPr>
              <w:t>Nav</w:t>
            </w:r>
          </w:p>
        </w:tc>
      </w:tr>
    </w:tbl>
    <w:p w:rsidR="00486282" w:rsidRPr="005654E5" w:rsidRDefault="00486282" w:rsidP="00486282">
      <w:pPr>
        <w:jc w:val="both"/>
      </w:pPr>
    </w:p>
    <w:p w:rsidR="00CE3430" w:rsidRDefault="00CE3430" w:rsidP="00E5637B">
      <w:pPr>
        <w:rPr>
          <w:color w:val="000000"/>
          <w:sz w:val="28"/>
          <w:szCs w:val="28"/>
        </w:rPr>
      </w:pPr>
    </w:p>
    <w:p w:rsidR="00E5637B" w:rsidRPr="002D7C67" w:rsidRDefault="00E5637B" w:rsidP="00E5637B">
      <w:pPr>
        <w:rPr>
          <w:color w:val="000000"/>
          <w:sz w:val="28"/>
          <w:szCs w:val="28"/>
        </w:rPr>
      </w:pPr>
      <w:r w:rsidRPr="002D7C67">
        <w:rPr>
          <w:color w:val="000000"/>
          <w:sz w:val="28"/>
          <w:szCs w:val="28"/>
        </w:rPr>
        <w:t xml:space="preserve">Anotācijas </w:t>
      </w:r>
      <w:r w:rsidR="009509A8">
        <w:rPr>
          <w:color w:val="000000"/>
          <w:sz w:val="28"/>
          <w:szCs w:val="28"/>
        </w:rPr>
        <w:t>III</w:t>
      </w:r>
      <w:r w:rsidR="00FE15E5">
        <w:rPr>
          <w:color w:val="000000"/>
          <w:sz w:val="28"/>
          <w:szCs w:val="28"/>
        </w:rPr>
        <w:t>,V</w:t>
      </w:r>
      <w:r w:rsidRPr="002D7C67">
        <w:rPr>
          <w:color w:val="000000"/>
          <w:sz w:val="28"/>
          <w:szCs w:val="28"/>
        </w:rPr>
        <w:t xml:space="preserve"> u</w:t>
      </w:r>
      <w:r>
        <w:rPr>
          <w:color w:val="000000"/>
          <w:sz w:val="28"/>
          <w:szCs w:val="28"/>
        </w:rPr>
        <w:t>n VI</w:t>
      </w:r>
      <w:r w:rsidRPr="002D7C67">
        <w:rPr>
          <w:color w:val="000000"/>
          <w:sz w:val="28"/>
          <w:szCs w:val="28"/>
        </w:rPr>
        <w:t xml:space="preserve"> sadaļa –</w:t>
      </w:r>
      <w:r>
        <w:rPr>
          <w:i/>
          <w:iCs/>
          <w:color w:val="000000"/>
          <w:sz w:val="28"/>
          <w:szCs w:val="28"/>
        </w:rPr>
        <w:t>p</w:t>
      </w:r>
      <w:r w:rsidRPr="002D7C67">
        <w:rPr>
          <w:i/>
          <w:color w:val="000000"/>
          <w:sz w:val="28"/>
          <w:szCs w:val="28"/>
        </w:rPr>
        <w:t>rojekts šīs jomas neskar</w:t>
      </w:r>
      <w:r>
        <w:rPr>
          <w:i/>
          <w:color w:val="000000"/>
          <w:sz w:val="28"/>
          <w:szCs w:val="28"/>
        </w:rPr>
        <w:t>.</w:t>
      </w:r>
    </w:p>
    <w:p w:rsidR="00BF5757" w:rsidRDefault="00BF5757" w:rsidP="00965BC3">
      <w:pPr>
        <w:jc w:val="both"/>
      </w:pPr>
    </w:p>
    <w:p w:rsidR="00CE3430" w:rsidRDefault="00CE3430" w:rsidP="00965BC3">
      <w:pPr>
        <w:jc w:val="both"/>
      </w:pPr>
    </w:p>
    <w:p w:rsidR="00CE3430" w:rsidRPr="005654E5" w:rsidRDefault="00CE3430" w:rsidP="00965BC3">
      <w:pPr>
        <w:jc w:val="both"/>
      </w:pPr>
    </w:p>
    <w:p w:rsidR="003F1925" w:rsidRPr="00B77E93" w:rsidRDefault="003F1925" w:rsidP="003F1925">
      <w:pPr>
        <w:jc w:val="both"/>
        <w:rPr>
          <w:sz w:val="28"/>
          <w:szCs w:val="28"/>
        </w:rPr>
      </w:pPr>
      <w:r w:rsidRPr="00B77E93">
        <w:rPr>
          <w:sz w:val="28"/>
          <w:szCs w:val="28"/>
        </w:rPr>
        <w:t xml:space="preserve">Veselības ministre </w:t>
      </w:r>
      <w:r w:rsidRPr="00B77E93">
        <w:rPr>
          <w:sz w:val="28"/>
          <w:szCs w:val="28"/>
        </w:rPr>
        <w:tab/>
      </w:r>
      <w:r w:rsidRPr="00B77E93">
        <w:rPr>
          <w:sz w:val="28"/>
          <w:szCs w:val="28"/>
        </w:rPr>
        <w:tab/>
      </w:r>
      <w:r w:rsidRPr="00B77E93">
        <w:rPr>
          <w:sz w:val="28"/>
          <w:szCs w:val="28"/>
        </w:rPr>
        <w:tab/>
      </w:r>
      <w:r w:rsidRPr="00B77E93">
        <w:rPr>
          <w:sz w:val="28"/>
          <w:szCs w:val="28"/>
        </w:rPr>
        <w:tab/>
      </w:r>
      <w:r w:rsidRPr="00B77E93">
        <w:rPr>
          <w:sz w:val="28"/>
          <w:szCs w:val="28"/>
        </w:rPr>
        <w:tab/>
      </w:r>
      <w:r w:rsidRPr="00B77E93">
        <w:rPr>
          <w:sz w:val="28"/>
          <w:szCs w:val="28"/>
        </w:rPr>
        <w:tab/>
      </w:r>
      <w:r w:rsidRPr="00B77E93">
        <w:rPr>
          <w:sz w:val="28"/>
          <w:szCs w:val="28"/>
        </w:rPr>
        <w:tab/>
      </w:r>
      <w:r w:rsidRPr="00B77E93">
        <w:rPr>
          <w:sz w:val="28"/>
          <w:szCs w:val="28"/>
        </w:rPr>
        <w:tab/>
      </w:r>
      <w:r>
        <w:rPr>
          <w:sz w:val="28"/>
          <w:szCs w:val="28"/>
        </w:rPr>
        <w:t xml:space="preserve">           </w:t>
      </w:r>
      <w:r w:rsidRPr="00B77E93">
        <w:rPr>
          <w:sz w:val="28"/>
          <w:szCs w:val="28"/>
        </w:rPr>
        <w:t>I.Circene</w:t>
      </w:r>
    </w:p>
    <w:p w:rsidR="003F1925" w:rsidRPr="00B77E93" w:rsidRDefault="003F1925" w:rsidP="003F1925">
      <w:pPr>
        <w:jc w:val="both"/>
        <w:rPr>
          <w:sz w:val="28"/>
          <w:szCs w:val="28"/>
        </w:rPr>
      </w:pPr>
    </w:p>
    <w:p w:rsidR="00CE3430" w:rsidRPr="00B77E93" w:rsidRDefault="00CE3430" w:rsidP="003F1925">
      <w:pPr>
        <w:jc w:val="both"/>
        <w:rPr>
          <w:sz w:val="28"/>
          <w:szCs w:val="28"/>
        </w:rPr>
      </w:pPr>
    </w:p>
    <w:p w:rsidR="003F1925" w:rsidRPr="005654E5" w:rsidRDefault="003F1925" w:rsidP="003F1925">
      <w:pPr>
        <w:pStyle w:val="naisf"/>
        <w:tabs>
          <w:tab w:val="left" w:pos="7200"/>
        </w:tabs>
        <w:spacing w:before="0" w:beforeAutospacing="0" w:after="0" w:afterAutospacing="0"/>
      </w:pPr>
    </w:p>
    <w:p w:rsidR="003F1925" w:rsidRPr="00965295" w:rsidRDefault="009F01FA" w:rsidP="003F1925">
      <w:pPr>
        <w:pStyle w:val="naisf"/>
        <w:tabs>
          <w:tab w:val="left" w:pos="7200"/>
        </w:tabs>
        <w:spacing w:before="0" w:beforeAutospacing="0" w:after="0" w:afterAutospacing="0"/>
      </w:pPr>
      <w:r>
        <w:t>11</w:t>
      </w:r>
      <w:r w:rsidR="003F1925" w:rsidRPr="00965295">
        <w:t>.</w:t>
      </w:r>
      <w:r w:rsidR="0068265E">
        <w:t>1</w:t>
      </w:r>
      <w:r>
        <w:t>1</w:t>
      </w:r>
      <w:r w:rsidR="003F1925" w:rsidRPr="00965295">
        <w:t>.201</w:t>
      </w:r>
      <w:r w:rsidR="00F118C1">
        <w:t>3</w:t>
      </w:r>
      <w:r w:rsidR="003F1925" w:rsidRPr="00965295">
        <w:t xml:space="preserve"> </w:t>
      </w:r>
      <w:r>
        <w:t>15</w:t>
      </w:r>
      <w:r w:rsidR="003F1925" w:rsidRPr="00965295">
        <w:t>:</w:t>
      </w:r>
      <w:r w:rsidR="005C7490">
        <w:t>3</w:t>
      </w:r>
      <w:r>
        <w:t>8</w:t>
      </w:r>
    </w:p>
    <w:p w:rsidR="003F1925" w:rsidRPr="00965295" w:rsidRDefault="00B131C8" w:rsidP="003F1925">
      <w:pPr>
        <w:pStyle w:val="naisf"/>
        <w:tabs>
          <w:tab w:val="left" w:pos="7200"/>
        </w:tabs>
        <w:spacing w:before="0" w:beforeAutospacing="0" w:after="0" w:afterAutospacing="0"/>
      </w:pPr>
      <w:r>
        <w:t>3</w:t>
      </w:r>
      <w:r w:rsidR="00D72827">
        <w:t>3</w:t>
      </w:r>
      <w:r w:rsidR="009F01FA">
        <w:t>15</w:t>
      </w:r>
    </w:p>
    <w:p w:rsidR="0090624A" w:rsidRDefault="0090624A" w:rsidP="003F1925">
      <w:pPr>
        <w:jc w:val="both"/>
        <w:rPr>
          <w:iCs/>
        </w:rPr>
      </w:pPr>
      <w:r>
        <w:rPr>
          <w:iCs/>
        </w:rPr>
        <w:t>E.Upīte</w:t>
      </w:r>
    </w:p>
    <w:p w:rsidR="0090624A" w:rsidRDefault="0090624A" w:rsidP="003F1925">
      <w:pPr>
        <w:jc w:val="both"/>
        <w:rPr>
          <w:iCs/>
        </w:rPr>
      </w:pPr>
      <w:bookmarkStart w:id="3" w:name="OLE_LINK1"/>
      <w:bookmarkStart w:id="4" w:name="OLE_LINK2"/>
      <w:r>
        <w:rPr>
          <w:iCs/>
        </w:rPr>
        <w:t xml:space="preserve">67876189, </w:t>
      </w:r>
      <w:hyperlink r:id="rId8" w:history="1">
        <w:r w:rsidRPr="009C5A15">
          <w:rPr>
            <w:rStyle w:val="Hipersaite"/>
            <w:iCs/>
          </w:rPr>
          <w:t>elina.upite@vm.gov.lv</w:t>
        </w:r>
      </w:hyperlink>
      <w:r>
        <w:rPr>
          <w:iCs/>
        </w:rPr>
        <w:t xml:space="preserve"> </w:t>
      </w:r>
    </w:p>
    <w:bookmarkEnd w:id="3"/>
    <w:bookmarkEnd w:id="4"/>
    <w:p w:rsidR="003F1925" w:rsidRPr="00965295" w:rsidRDefault="000E6EE6" w:rsidP="003F1925">
      <w:pPr>
        <w:jc w:val="both"/>
        <w:rPr>
          <w:iCs/>
        </w:rPr>
      </w:pPr>
      <w:proofErr w:type="spellStart"/>
      <w:r>
        <w:rPr>
          <w:iCs/>
        </w:rPr>
        <w:t>L.</w:t>
      </w:r>
      <w:r w:rsidR="00F654C4">
        <w:rPr>
          <w:iCs/>
        </w:rPr>
        <w:t>Boltāne</w:t>
      </w:r>
      <w:proofErr w:type="spellEnd"/>
      <w:r w:rsidR="003F1925" w:rsidRPr="00965295">
        <w:rPr>
          <w:iCs/>
        </w:rPr>
        <w:t xml:space="preserve"> </w:t>
      </w:r>
    </w:p>
    <w:p w:rsidR="003F1925" w:rsidRDefault="003F1925" w:rsidP="003F1925">
      <w:pPr>
        <w:jc w:val="both"/>
        <w:rPr>
          <w:iCs/>
        </w:rPr>
      </w:pPr>
      <w:r w:rsidRPr="00965295">
        <w:rPr>
          <w:iCs/>
        </w:rPr>
        <w:t xml:space="preserve">67876154, </w:t>
      </w:r>
      <w:hyperlink r:id="rId9" w:history="1">
        <w:r w:rsidR="00F654C4" w:rsidRPr="00D92C77">
          <w:rPr>
            <w:rStyle w:val="Hipersaite"/>
            <w:iCs/>
          </w:rPr>
          <w:t>laura.boltane@vm.gov.lv</w:t>
        </w:r>
      </w:hyperlink>
    </w:p>
    <w:p w:rsidR="00D11107" w:rsidRPr="005654E5" w:rsidRDefault="00D11107" w:rsidP="00965BC3">
      <w:pPr>
        <w:pStyle w:val="naisf"/>
        <w:tabs>
          <w:tab w:val="left" w:pos="7200"/>
        </w:tabs>
        <w:spacing w:before="0" w:beforeAutospacing="0" w:after="0" w:afterAutospacing="0"/>
      </w:pPr>
    </w:p>
    <w:sectPr w:rsidR="00D11107" w:rsidRPr="005654E5" w:rsidSect="00717E83">
      <w:headerReference w:type="even" r:id="rId10"/>
      <w:headerReference w:type="default" r:id="rId11"/>
      <w:footerReference w:type="even" r:id="rId12"/>
      <w:footerReference w:type="default" r:id="rId13"/>
      <w:footerReference w:type="first" r:id="rId14"/>
      <w:pgSz w:w="11907" w:h="16840" w:code="9"/>
      <w:pgMar w:top="1259"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03F" w:rsidRDefault="000B203F" w:rsidP="001021E9">
      <w:r>
        <w:separator/>
      </w:r>
    </w:p>
  </w:endnote>
  <w:endnote w:type="continuationSeparator" w:id="0">
    <w:p w:rsidR="000B203F" w:rsidRDefault="000B203F" w:rsidP="001021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3F" w:rsidRDefault="000B203F" w:rsidP="001021E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B203F" w:rsidRDefault="000B203F" w:rsidP="008169AE">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3F" w:rsidRPr="00820BB5" w:rsidRDefault="000B203F" w:rsidP="002943B3">
    <w:pPr>
      <w:jc w:val="both"/>
    </w:pPr>
    <w:r w:rsidRPr="00820BB5">
      <w:t>VManot_</w:t>
    </w:r>
    <w:r w:rsidR="00CE3430">
      <w:t>11</w:t>
    </w:r>
    <w:r>
      <w:t>1</w:t>
    </w:r>
    <w:r w:rsidR="00CE3430">
      <w:t>1</w:t>
    </w:r>
    <w:r w:rsidRPr="00820BB5">
      <w:t>13_265; Ministru kabineta noteikumu projekta „</w:t>
    </w:r>
    <w:r w:rsidRPr="00820BB5">
      <w:rPr>
        <w:rFonts w:eastAsia="Calibri"/>
        <w:bCs/>
      </w:rPr>
      <w:t xml:space="preserve">Grozījums </w:t>
    </w:r>
    <w:r w:rsidRPr="00820BB5">
      <w:rPr>
        <w:bCs/>
        <w:lang w:eastAsia="lv-LV"/>
      </w:rPr>
      <w:t xml:space="preserve">Ministru kabineta </w:t>
    </w:r>
    <w:r w:rsidRPr="00820BB5">
      <w:t xml:space="preserve">2006.gada 4.aprīļa </w:t>
    </w:r>
    <w:r w:rsidRPr="00820BB5">
      <w:rPr>
        <w:bCs/>
        <w:lang w:eastAsia="lv-LV"/>
      </w:rPr>
      <w:t>noteikumos Nr.265 ”Medicīnisko dokumentu lietvedības kārtība””</w:t>
    </w:r>
    <w:r w:rsidRPr="00820BB5">
      <w:rPr>
        <w:lang w:eastAsia="lv-LV"/>
      </w:rPr>
      <w:t xml:space="preserve"> </w:t>
    </w:r>
    <w:r w:rsidRPr="00820BB5">
      <w:t>sākotnējās ietekmes novērtējuma ziņojums (anotācija)</w:t>
    </w:r>
  </w:p>
  <w:p w:rsidR="000B203F" w:rsidRPr="00C81ADE" w:rsidRDefault="000B203F" w:rsidP="002943B3">
    <w:pPr>
      <w:pStyle w:val="Pamatteksts"/>
      <w:jc w:val="both"/>
      <w:rPr>
        <w:b w:val="0"/>
        <w:i/>
        <w:szCs w:val="28"/>
      </w:rPr>
    </w:pPr>
  </w:p>
  <w:p w:rsidR="000B203F" w:rsidRPr="00BF5757" w:rsidRDefault="000B203F" w:rsidP="00C7709C">
    <w:pPr>
      <w:pStyle w:val="Pamatteksts"/>
      <w:jc w:val="both"/>
      <w:rPr>
        <w:b w:val="0"/>
        <w:i/>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3F" w:rsidRPr="00820BB5" w:rsidRDefault="000B203F" w:rsidP="003F1925">
    <w:pPr>
      <w:jc w:val="both"/>
      <w:rPr>
        <w:i/>
      </w:rPr>
    </w:pPr>
    <w:r w:rsidRPr="00820BB5">
      <w:t>VManot_</w:t>
    </w:r>
    <w:r w:rsidR="009F01FA">
      <w:t>1111</w:t>
    </w:r>
    <w:r w:rsidRPr="00820BB5">
      <w:t>13_265; Ministru kabineta noteikumu projekta „</w:t>
    </w:r>
    <w:r w:rsidRPr="00820BB5">
      <w:rPr>
        <w:rFonts w:eastAsia="Calibri"/>
        <w:bCs/>
      </w:rPr>
      <w:t xml:space="preserve">Grozījums </w:t>
    </w:r>
    <w:r w:rsidRPr="00820BB5">
      <w:rPr>
        <w:bCs/>
        <w:lang w:eastAsia="lv-LV"/>
      </w:rPr>
      <w:t xml:space="preserve">Ministru kabineta </w:t>
    </w:r>
    <w:r w:rsidRPr="00820BB5">
      <w:t xml:space="preserve">2006.gada 4.aprīļa </w:t>
    </w:r>
    <w:r w:rsidRPr="00820BB5">
      <w:rPr>
        <w:bCs/>
        <w:lang w:eastAsia="lv-LV"/>
      </w:rPr>
      <w:t>noteikumos Nr.265 ”Medicīnisko dokumentu lietvedības kārtība””</w:t>
    </w:r>
    <w:r w:rsidRPr="00820BB5">
      <w:rPr>
        <w:lang w:eastAsia="lv-LV"/>
      </w:rPr>
      <w:t xml:space="preserve"> </w:t>
    </w:r>
    <w:r w:rsidRPr="00820BB5">
      <w:t>sākotnējās ietekmes novērtējuma ziņojums (anotācija)</w:t>
    </w:r>
  </w:p>
  <w:p w:rsidR="000B203F" w:rsidRPr="0008017F" w:rsidRDefault="000B203F" w:rsidP="000F3913">
    <w:pPr>
      <w:pStyle w:val="Pamatteksts"/>
      <w:jc w:val="both"/>
      <w:rPr>
        <w:b w:val="0"/>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03F" w:rsidRDefault="000B203F" w:rsidP="001021E9">
      <w:r>
        <w:separator/>
      </w:r>
    </w:p>
  </w:footnote>
  <w:footnote w:type="continuationSeparator" w:id="0">
    <w:p w:rsidR="000B203F" w:rsidRDefault="000B203F" w:rsidP="001021E9">
      <w:r>
        <w:continuationSeparator/>
      </w:r>
    </w:p>
  </w:footnote>
  <w:footnote w:id="1">
    <w:p w:rsidR="000B203F" w:rsidRPr="007503F2" w:rsidRDefault="000B203F" w:rsidP="00D72827">
      <w:pPr>
        <w:pStyle w:val="Vresteksts"/>
      </w:pPr>
      <w:r>
        <w:rPr>
          <w:rStyle w:val="Vresatsauce"/>
        </w:rPr>
        <w:footnoteRef/>
      </w:r>
      <w:r>
        <w:t xml:space="preserve"> </w:t>
      </w:r>
      <w:r w:rsidRPr="007503F2">
        <w:t>ES fondu 2007.-2013.gada plānošanas perioda darbības programmas „Infrastruktūra un pakalpojumi”  papildinājuma 3.2.2.1.1.apakšaktivitātes „Informācijas sistēmu un elektronisko pakalpojumu attīstība”</w:t>
      </w:r>
      <w:r w:rsidRPr="007503F2">
        <w:rPr>
          <w:b/>
        </w:rPr>
        <w:t xml:space="preserve"> </w:t>
      </w:r>
      <w:r w:rsidRPr="007503F2">
        <w:t xml:space="preserve">ietvaros ERAF </w:t>
      </w:r>
      <w:r w:rsidRPr="007503F2">
        <w:rPr>
          <w:lang w:eastAsia="ru-RU"/>
        </w:rPr>
        <w:t>līdzfinansēts projekts</w:t>
      </w:r>
    </w:p>
  </w:footnote>
  <w:footnote w:id="2">
    <w:p w:rsidR="000B203F" w:rsidRDefault="000B203F" w:rsidP="005A683E">
      <w:pPr>
        <w:pStyle w:val="Vresteksts"/>
      </w:pPr>
      <w:r>
        <w:rPr>
          <w:rStyle w:val="Vresatsauce"/>
        </w:rPr>
        <w:footnoteRef/>
      </w:r>
      <w:r>
        <w:t xml:space="preserve"> Latvijas iedzīvotāju skaits pēc Tautas skaitīšanas datiem 2011.gada 1.martā (datu avots – Centrālā statistikas pārvalde).</w:t>
      </w:r>
    </w:p>
  </w:footnote>
  <w:footnote w:id="3">
    <w:p w:rsidR="000B203F" w:rsidRDefault="000B203F" w:rsidP="005A683E">
      <w:pPr>
        <w:pStyle w:val="Vresteksts"/>
      </w:pPr>
      <w:r>
        <w:rPr>
          <w:rStyle w:val="Vresatsauce"/>
        </w:rPr>
        <w:footnoteRef/>
      </w:r>
      <w:r>
        <w:t xml:space="preserve"> Ārstniecības iestāžu reģistrā esošo ārstniecības iestāžu skaits uz 2013.gada 1.janvāri </w:t>
      </w:r>
    </w:p>
  </w:footnote>
  <w:footnote w:id="4">
    <w:p w:rsidR="000B203F" w:rsidRDefault="000B203F" w:rsidP="005A683E">
      <w:pPr>
        <w:pStyle w:val="Vresteksts"/>
      </w:pPr>
      <w:r>
        <w:rPr>
          <w:rStyle w:val="Vresatsauce"/>
        </w:rPr>
        <w:footnoteRef/>
      </w:r>
      <w:r>
        <w:t xml:space="preserve"> Ārstniecības personu un ārstniecības atbalsta personu reģistrā reģistrēto pamatdarbā nodarbināto personu skaits uz 2013.gada 1.janvāri (datu avots - Veselības inspekcija).</w:t>
      </w:r>
    </w:p>
  </w:footnote>
  <w:footnote w:id="5">
    <w:p w:rsidR="000B203F" w:rsidRDefault="000B203F" w:rsidP="005A683E">
      <w:pPr>
        <w:pStyle w:val="Vresteksts"/>
      </w:pPr>
      <w:r>
        <w:rPr>
          <w:rStyle w:val="Vresatsauce"/>
        </w:rPr>
        <w:footnoteRef/>
      </w:r>
      <w:r>
        <w:t xml:space="preserve"> Latvijas farmaceitu un farmaceitu asistentu reģistra dati uz 2013.gada 1.janvāri (datu avots - Latvijas Farmaceitu biedrība).</w:t>
      </w:r>
    </w:p>
  </w:footnote>
  <w:footnote w:id="6">
    <w:p w:rsidR="000B203F" w:rsidRDefault="000B203F" w:rsidP="005A683E">
      <w:pPr>
        <w:pStyle w:val="Vresteksts"/>
      </w:pPr>
      <w:r>
        <w:rPr>
          <w:rStyle w:val="Vresatsauce"/>
        </w:rPr>
        <w:footnoteRef/>
      </w:r>
      <w:r>
        <w:t xml:space="preserve"> Licencēto aptieku skaits Latvijā uz 2013.gada 29.aprīli (datu avots - Zāļu valsts aģentūra).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3F" w:rsidRDefault="000B203F" w:rsidP="007929F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B203F" w:rsidRDefault="000B203F">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3F" w:rsidRDefault="000B203F" w:rsidP="007929F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F01FA">
      <w:rPr>
        <w:rStyle w:val="Lappusesnumurs"/>
        <w:noProof/>
      </w:rPr>
      <w:t>14</w:t>
    </w:r>
    <w:r>
      <w:rPr>
        <w:rStyle w:val="Lappusesnumurs"/>
      </w:rPr>
      <w:fldChar w:fldCharType="end"/>
    </w:r>
  </w:p>
  <w:p w:rsidR="000B203F" w:rsidRDefault="000B203F" w:rsidP="00CA0A1F">
    <w:pPr>
      <w:pStyle w:val="Galvene"/>
      <w:tabs>
        <w:tab w:val="clear" w:pos="4153"/>
        <w:tab w:val="clear" w:pos="8306"/>
        <w:tab w:val="left" w:pos="6804"/>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625F"/>
    <w:multiLevelType w:val="hybridMultilevel"/>
    <w:tmpl w:val="6AE2E43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BA02130"/>
    <w:multiLevelType w:val="hybridMultilevel"/>
    <w:tmpl w:val="F41EB748"/>
    <w:lvl w:ilvl="0" w:tplc="3C8C5700">
      <w:start w:val="1"/>
      <w:numFmt w:val="decimal"/>
      <w:lvlText w:val="%1)"/>
      <w:lvlJc w:val="left"/>
      <w:pPr>
        <w:tabs>
          <w:tab w:val="num" w:pos="1575"/>
        </w:tabs>
        <w:ind w:left="1575" w:hanging="495"/>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2">
    <w:nsid w:val="0F362AEC"/>
    <w:multiLevelType w:val="hybridMultilevel"/>
    <w:tmpl w:val="DB701BEC"/>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15C359F"/>
    <w:multiLevelType w:val="hybridMultilevel"/>
    <w:tmpl w:val="86F4CFA4"/>
    <w:lvl w:ilvl="0" w:tplc="7E26DBB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17F7F"/>
    <w:multiLevelType w:val="hybridMultilevel"/>
    <w:tmpl w:val="2230FE6C"/>
    <w:lvl w:ilvl="0" w:tplc="21FAC7A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87ECD"/>
    <w:multiLevelType w:val="hybridMultilevel"/>
    <w:tmpl w:val="F2B25F8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C3676F6"/>
    <w:multiLevelType w:val="hybridMultilevel"/>
    <w:tmpl w:val="5A2247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247E1C4A"/>
    <w:multiLevelType w:val="hybridMultilevel"/>
    <w:tmpl w:val="16F06FC8"/>
    <w:lvl w:ilvl="0" w:tplc="76D2ECBC">
      <w:start w:val="1"/>
      <w:numFmt w:val="decimal"/>
      <w:lvlText w:val="%1)"/>
      <w:lvlJc w:val="left"/>
      <w:pPr>
        <w:tabs>
          <w:tab w:val="num" w:pos="855"/>
        </w:tabs>
        <w:ind w:left="855" w:hanging="49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4EF19F7"/>
    <w:multiLevelType w:val="hybridMultilevel"/>
    <w:tmpl w:val="8744D7C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3A551BEF"/>
    <w:multiLevelType w:val="hybridMultilevel"/>
    <w:tmpl w:val="A8B6D0F6"/>
    <w:lvl w:ilvl="0" w:tplc="76D2ECBC">
      <w:start w:val="1"/>
      <w:numFmt w:val="decimal"/>
      <w:lvlText w:val="%1)"/>
      <w:lvlJc w:val="left"/>
      <w:pPr>
        <w:tabs>
          <w:tab w:val="num" w:pos="855"/>
        </w:tabs>
        <w:ind w:left="855" w:hanging="495"/>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3E0A420E"/>
    <w:multiLevelType w:val="hybridMultilevel"/>
    <w:tmpl w:val="A7225968"/>
    <w:lvl w:ilvl="0" w:tplc="76D2ECBC">
      <w:start w:val="1"/>
      <w:numFmt w:val="decimal"/>
      <w:lvlText w:val="%1)"/>
      <w:lvlJc w:val="left"/>
      <w:pPr>
        <w:tabs>
          <w:tab w:val="num" w:pos="855"/>
        </w:tabs>
        <w:ind w:left="855" w:hanging="49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3FD20FD6"/>
    <w:multiLevelType w:val="hybridMultilevel"/>
    <w:tmpl w:val="8FF429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43903463"/>
    <w:multiLevelType w:val="hybridMultilevel"/>
    <w:tmpl w:val="92E86F9E"/>
    <w:lvl w:ilvl="0" w:tplc="13E6AE42">
      <w:start w:val="1"/>
      <w:numFmt w:val="decimal"/>
      <w:lvlText w:val="%1)"/>
      <w:lvlJc w:val="left"/>
      <w:pPr>
        <w:tabs>
          <w:tab w:val="num" w:pos="1416"/>
        </w:tabs>
        <w:ind w:left="1416" w:hanging="855"/>
      </w:pPr>
      <w:rPr>
        <w:rFonts w:hint="default"/>
        <w:color w:val="auto"/>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3">
    <w:nsid w:val="4A043348"/>
    <w:multiLevelType w:val="hybridMultilevel"/>
    <w:tmpl w:val="DD106CE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55D876FA"/>
    <w:multiLevelType w:val="hybridMultilevel"/>
    <w:tmpl w:val="6CD81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CE6E6D"/>
    <w:multiLevelType w:val="hybridMultilevel"/>
    <w:tmpl w:val="9C12D1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2B90C48"/>
    <w:multiLevelType w:val="multilevel"/>
    <w:tmpl w:val="F2507556"/>
    <w:lvl w:ilvl="0">
      <w:start w:val="1"/>
      <w:numFmt w:val="decimal"/>
      <w:lvlText w:val="%1."/>
      <w:lvlJc w:val="left"/>
      <w:pPr>
        <w:ind w:left="765" w:hanging="405"/>
      </w:pPr>
      <w:rPr>
        <w:rFonts w:hint="default"/>
        <w:color w:val="000000"/>
      </w:rPr>
    </w:lvl>
    <w:lvl w:ilvl="1">
      <w:start w:val="1"/>
      <w:numFmt w:val="decimal"/>
      <w:isLgl/>
      <w:lvlText w:val="%1.%2."/>
      <w:lvlJc w:val="left"/>
      <w:pPr>
        <w:ind w:left="1275" w:hanging="915"/>
      </w:pPr>
      <w:rPr>
        <w:rFonts w:hint="default"/>
      </w:rPr>
    </w:lvl>
    <w:lvl w:ilvl="2">
      <w:start w:val="2"/>
      <w:numFmt w:val="decimal"/>
      <w:isLgl/>
      <w:lvlText w:val="%1.%2.%3."/>
      <w:lvlJc w:val="left"/>
      <w:pPr>
        <w:ind w:left="1275" w:hanging="915"/>
      </w:pPr>
      <w:rPr>
        <w:rFonts w:hint="default"/>
      </w:rPr>
    </w:lvl>
    <w:lvl w:ilvl="3">
      <w:start w:val="4"/>
      <w:numFmt w:val="decimal"/>
      <w:isLgl/>
      <w:lvlText w:val="%1.%2.%3.%4."/>
      <w:lvlJc w:val="left"/>
      <w:pPr>
        <w:ind w:left="1275" w:hanging="91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54D0040"/>
    <w:multiLevelType w:val="hybridMultilevel"/>
    <w:tmpl w:val="5072939E"/>
    <w:lvl w:ilvl="0" w:tplc="87E27350">
      <w:start w:val="1"/>
      <w:numFmt w:val="decimal"/>
      <w:lvlText w:val="%1)"/>
      <w:lvlJc w:val="left"/>
      <w:pPr>
        <w:tabs>
          <w:tab w:val="num" w:pos="960"/>
        </w:tabs>
        <w:ind w:left="960" w:hanging="60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66620F23"/>
    <w:multiLevelType w:val="hybridMultilevel"/>
    <w:tmpl w:val="A95A909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6B7E0D3D"/>
    <w:multiLevelType w:val="hybridMultilevel"/>
    <w:tmpl w:val="2E3AE2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7B1781"/>
    <w:multiLevelType w:val="hybridMultilevel"/>
    <w:tmpl w:val="D7EE43A4"/>
    <w:lvl w:ilvl="0" w:tplc="76D2ECBC">
      <w:start w:val="1"/>
      <w:numFmt w:val="decimal"/>
      <w:lvlText w:val="%1)"/>
      <w:lvlJc w:val="left"/>
      <w:pPr>
        <w:tabs>
          <w:tab w:val="num" w:pos="855"/>
        </w:tabs>
        <w:ind w:left="855" w:hanging="49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72A43D1A"/>
    <w:multiLevelType w:val="hybridMultilevel"/>
    <w:tmpl w:val="D21E4D12"/>
    <w:lvl w:ilvl="0" w:tplc="286885BA">
      <w:start w:val="1"/>
      <w:numFmt w:val="lowerLetter"/>
      <w:lvlText w:val="%1)"/>
      <w:lvlJc w:val="left"/>
      <w:pPr>
        <w:ind w:left="720" w:hanging="360"/>
      </w:pPr>
      <w:rPr>
        <w:rFonts w:ascii="Times New Roman" w:eastAsiaTheme="minorHAnsi"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2CC54FF"/>
    <w:multiLevelType w:val="hybridMultilevel"/>
    <w:tmpl w:val="9EA491C2"/>
    <w:lvl w:ilvl="0" w:tplc="89F86D82">
      <w:start w:val="1"/>
      <w:numFmt w:val="decimal"/>
      <w:lvlText w:val="%1)"/>
      <w:lvlJc w:val="left"/>
      <w:pPr>
        <w:tabs>
          <w:tab w:val="num" w:pos="921"/>
        </w:tabs>
        <w:ind w:left="921" w:hanging="360"/>
      </w:pPr>
      <w:rPr>
        <w:rFonts w:hint="default"/>
      </w:rPr>
    </w:lvl>
    <w:lvl w:ilvl="1" w:tplc="04260019" w:tentative="1">
      <w:start w:val="1"/>
      <w:numFmt w:val="lowerLetter"/>
      <w:lvlText w:val="%2."/>
      <w:lvlJc w:val="left"/>
      <w:pPr>
        <w:tabs>
          <w:tab w:val="num" w:pos="1641"/>
        </w:tabs>
        <w:ind w:left="1641" w:hanging="360"/>
      </w:pPr>
    </w:lvl>
    <w:lvl w:ilvl="2" w:tplc="0426001B" w:tentative="1">
      <w:start w:val="1"/>
      <w:numFmt w:val="lowerRoman"/>
      <w:lvlText w:val="%3."/>
      <w:lvlJc w:val="right"/>
      <w:pPr>
        <w:tabs>
          <w:tab w:val="num" w:pos="2361"/>
        </w:tabs>
        <w:ind w:left="2361" w:hanging="180"/>
      </w:pPr>
    </w:lvl>
    <w:lvl w:ilvl="3" w:tplc="0426000F" w:tentative="1">
      <w:start w:val="1"/>
      <w:numFmt w:val="decimal"/>
      <w:lvlText w:val="%4."/>
      <w:lvlJc w:val="left"/>
      <w:pPr>
        <w:tabs>
          <w:tab w:val="num" w:pos="3081"/>
        </w:tabs>
        <w:ind w:left="3081" w:hanging="360"/>
      </w:pPr>
    </w:lvl>
    <w:lvl w:ilvl="4" w:tplc="04260019" w:tentative="1">
      <w:start w:val="1"/>
      <w:numFmt w:val="lowerLetter"/>
      <w:lvlText w:val="%5."/>
      <w:lvlJc w:val="left"/>
      <w:pPr>
        <w:tabs>
          <w:tab w:val="num" w:pos="3801"/>
        </w:tabs>
        <w:ind w:left="3801" w:hanging="360"/>
      </w:pPr>
    </w:lvl>
    <w:lvl w:ilvl="5" w:tplc="0426001B" w:tentative="1">
      <w:start w:val="1"/>
      <w:numFmt w:val="lowerRoman"/>
      <w:lvlText w:val="%6."/>
      <w:lvlJc w:val="right"/>
      <w:pPr>
        <w:tabs>
          <w:tab w:val="num" w:pos="4521"/>
        </w:tabs>
        <w:ind w:left="4521" w:hanging="180"/>
      </w:pPr>
    </w:lvl>
    <w:lvl w:ilvl="6" w:tplc="0426000F" w:tentative="1">
      <w:start w:val="1"/>
      <w:numFmt w:val="decimal"/>
      <w:lvlText w:val="%7."/>
      <w:lvlJc w:val="left"/>
      <w:pPr>
        <w:tabs>
          <w:tab w:val="num" w:pos="5241"/>
        </w:tabs>
        <w:ind w:left="5241" w:hanging="360"/>
      </w:pPr>
    </w:lvl>
    <w:lvl w:ilvl="7" w:tplc="04260019" w:tentative="1">
      <w:start w:val="1"/>
      <w:numFmt w:val="lowerLetter"/>
      <w:lvlText w:val="%8."/>
      <w:lvlJc w:val="left"/>
      <w:pPr>
        <w:tabs>
          <w:tab w:val="num" w:pos="5961"/>
        </w:tabs>
        <w:ind w:left="5961" w:hanging="360"/>
      </w:pPr>
    </w:lvl>
    <w:lvl w:ilvl="8" w:tplc="0426001B" w:tentative="1">
      <w:start w:val="1"/>
      <w:numFmt w:val="lowerRoman"/>
      <w:lvlText w:val="%9."/>
      <w:lvlJc w:val="right"/>
      <w:pPr>
        <w:tabs>
          <w:tab w:val="num" w:pos="6681"/>
        </w:tabs>
        <w:ind w:left="6681" w:hanging="180"/>
      </w:pPr>
    </w:lvl>
  </w:abstractNum>
  <w:abstractNum w:abstractNumId="23">
    <w:nsid w:val="765F66AA"/>
    <w:multiLevelType w:val="hybridMultilevel"/>
    <w:tmpl w:val="C22E1552"/>
    <w:lvl w:ilvl="0" w:tplc="76D2ECBC">
      <w:start w:val="1"/>
      <w:numFmt w:val="decimal"/>
      <w:lvlText w:val="%1)"/>
      <w:lvlJc w:val="left"/>
      <w:pPr>
        <w:tabs>
          <w:tab w:val="num" w:pos="855"/>
        </w:tabs>
        <w:ind w:left="855" w:hanging="49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7B2E64A2"/>
    <w:multiLevelType w:val="hybridMultilevel"/>
    <w:tmpl w:val="E480BDC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7E792B98"/>
    <w:multiLevelType w:val="hybridMultilevel"/>
    <w:tmpl w:val="2682D2BC"/>
    <w:lvl w:ilvl="0" w:tplc="04260001">
      <w:start w:val="1"/>
      <w:numFmt w:val="bullet"/>
      <w:lvlText w:val=""/>
      <w:lvlJc w:val="left"/>
      <w:pPr>
        <w:ind w:left="787" w:hanging="360"/>
      </w:pPr>
      <w:rPr>
        <w:rFonts w:ascii="Symbol" w:hAnsi="Symbol" w:hint="default"/>
      </w:rPr>
    </w:lvl>
    <w:lvl w:ilvl="1" w:tplc="04260003" w:tentative="1">
      <w:start w:val="1"/>
      <w:numFmt w:val="bullet"/>
      <w:lvlText w:val="o"/>
      <w:lvlJc w:val="left"/>
      <w:pPr>
        <w:ind w:left="1507" w:hanging="360"/>
      </w:pPr>
      <w:rPr>
        <w:rFonts w:ascii="Courier New" w:hAnsi="Courier New" w:cs="Courier New" w:hint="default"/>
      </w:rPr>
    </w:lvl>
    <w:lvl w:ilvl="2" w:tplc="04260005" w:tentative="1">
      <w:start w:val="1"/>
      <w:numFmt w:val="bullet"/>
      <w:lvlText w:val=""/>
      <w:lvlJc w:val="left"/>
      <w:pPr>
        <w:ind w:left="2227" w:hanging="360"/>
      </w:pPr>
      <w:rPr>
        <w:rFonts w:ascii="Wingdings" w:hAnsi="Wingdings" w:hint="default"/>
      </w:rPr>
    </w:lvl>
    <w:lvl w:ilvl="3" w:tplc="04260001" w:tentative="1">
      <w:start w:val="1"/>
      <w:numFmt w:val="bullet"/>
      <w:lvlText w:val=""/>
      <w:lvlJc w:val="left"/>
      <w:pPr>
        <w:ind w:left="2947" w:hanging="360"/>
      </w:pPr>
      <w:rPr>
        <w:rFonts w:ascii="Symbol" w:hAnsi="Symbol" w:hint="default"/>
      </w:rPr>
    </w:lvl>
    <w:lvl w:ilvl="4" w:tplc="04260003" w:tentative="1">
      <w:start w:val="1"/>
      <w:numFmt w:val="bullet"/>
      <w:lvlText w:val="o"/>
      <w:lvlJc w:val="left"/>
      <w:pPr>
        <w:ind w:left="3667" w:hanging="360"/>
      </w:pPr>
      <w:rPr>
        <w:rFonts w:ascii="Courier New" w:hAnsi="Courier New" w:cs="Courier New" w:hint="default"/>
      </w:rPr>
    </w:lvl>
    <w:lvl w:ilvl="5" w:tplc="04260005" w:tentative="1">
      <w:start w:val="1"/>
      <w:numFmt w:val="bullet"/>
      <w:lvlText w:val=""/>
      <w:lvlJc w:val="left"/>
      <w:pPr>
        <w:ind w:left="4387" w:hanging="360"/>
      </w:pPr>
      <w:rPr>
        <w:rFonts w:ascii="Wingdings" w:hAnsi="Wingdings" w:hint="default"/>
      </w:rPr>
    </w:lvl>
    <w:lvl w:ilvl="6" w:tplc="04260001" w:tentative="1">
      <w:start w:val="1"/>
      <w:numFmt w:val="bullet"/>
      <w:lvlText w:val=""/>
      <w:lvlJc w:val="left"/>
      <w:pPr>
        <w:ind w:left="5107" w:hanging="360"/>
      </w:pPr>
      <w:rPr>
        <w:rFonts w:ascii="Symbol" w:hAnsi="Symbol" w:hint="default"/>
      </w:rPr>
    </w:lvl>
    <w:lvl w:ilvl="7" w:tplc="04260003" w:tentative="1">
      <w:start w:val="1"/>
      <w:numFmt w:val="bullet"/>
      <w:lvlText w:val="o"/>
      <w:lvlJc w:val="left"/>
      <w:pPr>
        <w:ind w:left="5827" w:hanging="360"/>
      </w:pPr>
      <w:rPr>
        <w:rFonts w:ascii="Courier New" w:hAnsi="Courier New" w:cs="Courier New" w:hint="default"/>
      </w:rPr>
    </w:lvl>
    <w:lvl w:ilvl="8" w:tplc="04260005" w:tentative="1">
      <w:start w:val="1"/>
      <w:numFmt w:val="bullet"/>
      <w:lvlText w:val=""/>
      <w:lvlJc w:val="left"/>
      <w:pPr>
        <w:ind w:left="6547" w:hanging="360"/>
      </w:pPr>
      <w:rPr>
        <w:rFonts w:ascii="Wingdings" w:hAnsi="Wingdings" w:hint="default"/>
      </w:rPr>
    </w:lvl>
  </w:abstractNum>
  <w:abstractNum w:abstractNumId="26">
    <w:nsid w:val="7F1E74E0"/>
    <w:multiLevelType w:val="hybridMultilevel"/>
    <w:tmpl w:val="D2629F18"/>
    <w:lvl w:ilvl="0" w:tplc="F6A485EE">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4"/>
  </w:num>
  <w:num w:numId="3">
    <w:abstractNumId w:val="5"/>
  </w:num>
  <w:num w:numId="4">
    <w:abstractNumId w:val="0"/>
  </w:num>
  <w:num w:numId="5">
    <w:abstractNumId w:val="8"/>
  </w:num>
  <w:num w:numId="6">
    <w:abstractNumId w:val="13"/>
  </w:num>
  <w:num w:numId="7">
    <w:abstractNumId w:val="2"/>
  </w:num>
  <w:num w:numId="8">
    <w:abstractNumId w:val="17"/>
  </w:num>
  <w:num w:numId="9">
    <w:abstractNumId w:val="1"/>
  </w:num>
  <w:num w:numId="10">
    <w:abstractNumId w:val="12"/>
  </w:num>
  <w:num w:numId="11">
    <w:abstractNumId w:val="10"/>
  </w:num>
  <w:num w:numId="12">
    <w:abstractNumId w:val="9"/>
  </w:num>
  <w:num w:numId="13">
    <w:abstractNumId w:val="20"/>
  </w:num>
  <w:num w:numId="14">
    <w:abstractNumId w:val="7"/>
  </w:num>
  <w:num w:numId="15">
    <w:abstractNumId w:val="23"/>
  </w:num>
  <w:num w:numId="16">
    <w:abstractNumId w:val="18"/>
  </w:num>
  <w:num w:numId="17">
    <w:abstractNumId w:val="22"/>
  </w:num>
  <w:num w:numId="18">
    <w:abstractNumId w:val="11"/>
  </w:num>
  <w:num w:numId="19">
    <w:abstractNumId w:val="15"/>
  </w:num>
  <w:num w:numId="20">
    <w:abstractNumId w:val="21"/>
  </w:num>
  <w:num w:numId="21">
    <w:abstractNumId w:val="19"/>
  </w:num>
  <w:num w:numId="22">
    <w:abstractNumId w:val="4"/>
  </w:num>
  <w:num w:numId="23">
    <w:abstractNumId w:val="16"/>
  </w:num>
  <w:num w:numId="24">
    <w:abstractNumId w:val="14"/>
  </w:num>
  <w:num w:numId="25">
    <w:abstractNumId w:val="3"/>
  </w:num>
  <w:num w:numId="26">
    <w:abstractNumId w:val="26"/>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082566"/>
    <w:rsid w:val="00001769"/>
    <w:rsid w:val="0000198E"/>
    <w:rsid w:val="00001C0A"/>
    <w:rsid w:val="000021D7"/>
    <w:rsid w:val="00002EFF"/>
    <w:rsid w:val="00002F7F"/>
    <w:rsid w:val="00003D1C"/>
    <w:rsid w:val="0000647C"/>
    <w:rsid w:val="00010BB5"/>
    <w:rsid w:val="00015232"/>
    <w:rsid w:val="00017DBF"/>
    <w:rsid w:val="00020717"/>
    <w:rsid w:val="00020A0E"/>
    <w:rsid w:val="000213CC"/>
    <w:rsid w:val="000227C5"/>
    <w:rsid w:val="00023708"/>
    <w:rsid w:val="000250FE"/>
    <w:rsid w:val="000275BB"/>
    <w:rsid w:val="000306BA"/>
    <w:rsid w:val="00031F78"/>
    <w:rsid w:val="00034633"/>
    <w:rsid w:val="00034CB0"/>
    <w:rsid w:val="00034F57"/>
    <w:rsid w:val="000352EF"/>
    <w:rsid w:val="00035978"/>
    <w:rsid w:val="00035C01"/>
    <w:rsid w:val="0003729C"/>
    <w:rsid w:val="00037A5E"/>
    <w:rsid w:val="0005340F"/>
    <w:rsid w:val="000555BF"/>
    <w:rsid w:val="00063471"/>
    <w:rsid w:val="000636DA"/>
    <w:rsid w:val="00063A67"/>
    <w:rsid w:val="00063DE8"/>
    <w:rsid w:val="00064568"/>
    <w:rsid w:val="00064C0F"/>
    <w:rsid w:val="000651EE"/>
    <w:rsid w:val="000674AB"/>
    <w:rsid w:val="00075374"/>
    <w:rsid w:val="0008017F"/>
    <w:rsid w:val="000821A0"/>
    <w:rsid w:val="00082566"/>
    <w:rsid w:val="00092F61"/>
    <w:rsid w:val="0009387B"/>
    <w:rsid w:val="00094BD1"/>
    <w:rsid w:val="00096309"/>
    <w:rsid w:val="000A382F"/>
    <w:rsid w:val="000A388A"/>
    <w:rsid w:val="000A3C1A"/>
    <w:rsid w:val="000A49E1"/>
    <w:rsid w:val="000A590C"/>
    <w:rsid w:val="000A5EA3"/>
    <w:rsid w:val="000A7BED"/>
    <w:rsid w:val="000B203F"/>
    <w:rsid w:val="000B2202"/>
    <w:rsid w:val="000B49E1"/>
    <w:rsid w:val="000B7062"/>
    <w:rsid w:val="000B7168"/>
    <w:rsid w:val="000B7A37"/>
    <w:rsid w:val="000C1D43"/>
    <w:rsid w:val="000C2125"/>
    <w:rsid w:val="000C5A08"/>
    <w:rsid w:val="000C63B3"/>
    <w:rsid w:val="000C70CD"/>
    <w:rsid w:val="000D0F34"/>
    <w:rsid w:val="000D1CD6"/>
    <w:rsid w:val="000D34FA"/>
    <w:rsid w:val="000D5554"/>
    <w:rsid w:val="000E5753"/>
    <w:rsid w:val="000E6849"/>
    <w:rsid w:val="000E6940"/>
    <w:rsid w:val="000E6EE6"/>
    <w:rsid w:val="000F02D9"/>
    <w:rsid w:val="000F3913"/>
    <w:rsid w:val="000F50EF"/>
    <w:rsid w:val="000F63B1"/>
    <w:rsid w:val="000F6723"/>
    <w:rsid w:val="001021E9"/>
    <w:rsid w:val="00104240"/>
    <w:rsid w:val="0010664B"/>
    <w:rsid w:val="0010694D"/>
    <w:rsid w:val="00110DAD"/>
    <w:rsid w:val="00111283"/>
    <w:rsid w:val="00111F26"/>
    <w:rsid w:val="00112CE9"/>
    <w:rsid w:val="00113329"/>
    <w:rsid w:val="00113F28"/>
    <w:rsid w:val="00115C58"/>
    <w:rsid w:val="00117D5A"/>
    <w:rsid w:val="0012026D"/>
    <w:rsid w:val="00122266"/>
    <w:rsid w:val="00122610"/>
    <w:rsid w:val="00124046"/>
    <w:rsid w:val="001244C8"/>
    <w:rsid w:val="00126AA1"/>
    <w:rsid w:val="00127175"/>
    <w:rsid w:val="00132C5E"/>
    <w:rsid w:val="00135541"/>
    <w:rsid w:val="00136432"/>
    <w:rsid w:val="0013678F"/>
    <w:rsid w:val="0014137A"/>
    <w:rsid w:val="00142618"/>
    <w:rsid w:val="001433FA"/>
    <w:rsid w:val="00144301"/>
    <w:rsid w:val="00144797"/>
    <w:rsid w:val="0014563A"/>
    <w:rsid w:val="00146C40"/>
    <w:rsid w:val="0014786F"/>
    <w:rsid w:val="001505B6"/>
    <w:rsid w:val="001510A6"/>
    <w:rsid w:val="00151140"/>
    <w:rsid w:val="001524B3"/>
    <w:rsid w:val="00152D90"/>
    <w:rsid w:val="00155617"/>
    <w:rsid w:val="00155F18"/>
    <w:rsid w:val="0015605B"/>
    <w:rsid w:val="00160C29"/>
    <w:rsid w:val="0016286B"/>
    <w:rsid w:val="00164DF2"/>
    <w:rsid w:val="00165933"/>
    <w:rsid w:val="001660A5"/>
    <w:rsid w:val="00166123"/>
    <w:rsid w:val="00171E9B"/>
    <w:rsid w:val="00173229"/>
    <w:rsid w:val="0017785A"/>
    <w:rsid w:val="0018227E"/>
    <w:rsid w:val="00184317"/>
    <w:rsid w:val="00184495"/>
    <w:rsid w:val="0018761B"/>
    <w:rsid w:val="001900E3"/>
    <w:rsid w:val="001908F7"/>
    <w:rsid w:val="0019224A"/>
    <w:rsid w:val="00192B87"/>
    <w:rsid w:val="001960BC"/>
    <w:rsid w:val="001965F5"/>
    <w:rsid w:val="001A0017"/>
    <w:rsid w:val="001A1352"/>
    <w:rsid w:val="001A155B"/>
    <w:rsid w:val="001A15F9"/>
    <w:rsid w:val="001A172F"/>
    <w:rsid w:val="001A4E0C"/>
    <w:rsid w:val="001A69A3"/>
    <w:rsid w:val="001A6B89"/>
    <w:rsid w:val="001B3920"/>
    <w:rsid w:val="001B4B4D"/>
    <w:rsid w:val="001B6881"/>
    <w:rsid w:val="001C21C2"/>
    <w:rsid w:val="001C3B51"/>
    <w:rsid w:val="001C3B84"/>
    <w:rsid w:val="001C769B"/>
    <w:rsid w:val="001D0B7E"/>
    <w:rsid w:val="001D1CEB"/>
    <w:rsid w:val="001D209B"/>
    <w:rsid w:val="001D242C"/>
    <w:rsid w:val="001D2D4C"/>
    <w:rsid w:val="001D38C4"/>
    <w:rsid w:val="001D407B"/>
    <w:rsid w:val="001D4D23"/>
    <w:rsid w:val="001D6A06"/>
    <w:rsid w:val="001D7856"/>
    <w:rsid w:val="001E1816"/>
    <w:rsid w:val="001F0030"/>
    <w:rsid w:val="001F06E3"/>
    <w:rsid w:val="001F2278"/>
    <w:rsid w:val="001F39FB"/>
    <w:rsid w:val="001F67C2"/>
    <w:rsid w:val="001F7CBB"/>
    <w:rsid w:val="00200379"/>
    <w:rsid w:val="00200C44"/>
    <w:rsid w:val="00203309"/>
    <w:rsid w:val="00207B45"/>
    <w:rsid w:val="00207DFC"/>
    <w:rsid w:val="00210F58"/>
    <w:rsid w:val="00212DDB"/>
    <w:rsid w:val="00212F9D"/>
    <w:rsid w:val="00213337"/>
    <w:rsid w:val="00214131"/>
    <w:rsid w:val="00216662"/>
    <w:rsid w:val="00216799"/>
    <w:rsid w:val="00216BE0"/>
    <w:rsid w:val="0022227A"/>
    <w:rsid w:val="002227B2"/>
    <w:rsid w:val="00223ECC"/>
    <w:rsid w:val="00226800"/>
    <w:rsid w:val="002275F8"/>
    <w:rsid w:val="00233261"/>
    <w:rsid w:val="00233933"/>
    <w:rsid w:val="00233AB1"/>
    <w:rsid w:val="002343CA"/>
    <w:rsid w:val="00236379"/>
    <w:rsid w:val="00236F99"/>
    <w:rsid w:val="00240BB3"/>
    <w:rsid w:val="002430AE"/>
    <w:rsid w:val="00245DC3"/>
    <w:rsid w:val="00246977"/>
    <w:rsid w:val="00246B9F"/>
    <w:rsid w:val="002513C4"/>
    <w:rsid w:val="002523B4"/>
    <w:rsid w:val="002536D2"/>
    <w:rsid w:val="002549F1"/>
    <w:rsid w:val="00255889"/>
    <w:rsid w:val="00257AF5"/>
    <w:rsid w:val="00263C4D"/>
    <w:rsid w:val="00265B0D"/>
    <w:rsid w:val="00270982"/>
    <w:rsid w:val="0027465C"/>
    <w:rsid w:val="0028178D"/>
    <w:rsid w:val="00282D98"/>
    <w:rsid w:val="002843A3"/>
    <w:rsid w:val="002864FC"/>
    <w:rsid w:val="002877F1"/>
    <w:rsid w:val="0029003F"/>
    <w:rsid w:val="002924D1"/>
    <w:rsid w:val="0029433B"/>
    <w:rsid w:val="002943B3"/>
    <w:rsid w:val="00294A7C"/>
    <w:rsid w:val="00295062"/>
    <w:rsid w:val="002A0BF0"/>
    <w:rsid w:val="002A3FF5"/>
    <w:rsid w:val="002A459E"/>
    <w:rsid w:val="002A5C54"/>
    <w:rsid w:val="002A6D45"/>
    <w:rsid w:val="002A6F1B"/>
    <w:rsid w:val="002B54C1"/>
    <w:rsid w:val="002B5DBC"/>
    <w:rsid w:val="002B7A56"/>
    <w:rsid w:val="002C0351"/>
    <w:rsid w:val="002C0DE6"/>
    <w:rsid w:val="002C2D83"/>
    <w:rsid w:val="002C371B"/>
    <w:rsid w:val="002C544C"/>
    <w:rsid w:val="002C68A8"/>
    <w:rsid w:val="002D4B36"/>
    <w:rsid w:val="002D4DB1"/>
    <w:rsid w:val="002D582C"/>
    <w:rsid w:val="002E0E15"/>
    <w:rsid w:val="002E0E3D"/>
    <w:rsid w:val="002E13BD"/>
    <w:rsid w:val="002E41CB"/>
    <w:rsid w:val="002E4E0A"/>
    <w:rsid w:val="002E5046"/>
    <w:rsid w:val="002E59D1"/>
    <w:rsid w:val="002E6CB2"/>
    <w:rsid w:val="002E6E3A"/>
    <w:rsid w:val="002E6FFE"/>
    <w:rsid w:val="002F1DB8"/>
    <w:rsid w:val="002F285E"/>
    <w:rsid w:val="002F5F1E"/>
    <w:rsid w:val="002F7D95"/>
    <w:rsid w:val="00300A62"/>
    <w:rsid w:val="00301057"/>
    <w:rsid w:val="00302AE0"/>
    <w:rsid w:val="0030454B"/>
    <w:rsid w:val="00305125"/>
    <w:rsid w:val="0030732A"/>
    <w:rsid w:val="003103A3"/>
    <w:rsid w:val="00311FC7"/>
    <w:rsid w:val="00315E4E"/>
    <w:rsid w:val="00315E68"/>
    <w:rsid w:val="003173C0"/>
    <w:rsid w:val="00320BAC"/>
    <w:rsid w:val="003216AF"/>
    <w:rsid w:val="003229B6"/>
    <w:rsid w:val="00324DC6"/>
    <w:rsid w:val="0033058A"/>
    <w:rsid w:val="0033058D"/>
    <w:rsid w:val="00330654"/>
    <w:rsid w:val="003369B0"/>
    <w:rsid w:val="00337E98"/>
    <w:rsid w:val="00340509"/>
    <w:rsid w:val="0034544C"/>
    <w:rsid w:val="00351247"/>
    <w:rsid w:val="00351935"/>
    <w:rsid w:val="00352DCE"/>
    <w:rsid w:val="00355355"/>
    <w:rsid w:val="0035560A"/>
    <w:rsid w:val="0036044D"/>
    <w:rsid w:val="00362226"/>
    <w:rsid w:val="00365AAD"/>
    <w:rsid w:val="00366221"/>
    <w:rsid w:val="003663B6"/>
    <w:rsid w:val="00367E80"/>
    <w:rsid w:val="00372E9A"/>
    <w:rsid w:val="00373BC7"/>
    <w:rsid w:val="00380444"/>
    <w:rsid w:val="003804B3"/>
    <w:rsid w:val="003824DA"/>
    <w:rsid w:val="00382726"/>
    <w:rsid w:val="0038385C"/>
    <w:rsid w:val="00386E32"/>
    <w:rsid w:val="00387A00"/>
    <w:rsid w:val="00390A95"/>
    <w:rsid w:val="003915BD"/>
    <w:rsid w:val="00391CE2"/>
    <w:rsid w:val="00394F5E"/>
    <w:rsid w:val="00395798"/>
    <w:rsid w:val="00396784"/>
    <w:rsid w:val="00396E09"/>
    <w:rsid w:val="00397E08"/>
    <w:rsid w:val="003A06A6"/>
    <w:rsid w:val="003A1416"/>
    <w:rsid w:val="003A16C8"/>
    <w:rsid w:val="003A1BCB"/>
    <w:rsid w:val="003A1D63"/>
    <w:rsid w:val="003A3937"/>
    <w:rsid w:val="003A7F5C"/>
    <w:rsid w:val="003C188F"/>
    <w:rsid w:val="003C1B59"/>
    <w:rsid w:val="003C2D27"/>
    <w:rsid w:val="003C3511"/>
    <w:rsid w:val="003C4946"/>
    <w:rsid w:val="003C6513"/>
    <w:rsid w:val="003C701C"/>
    <w:rsid w:val="003D550B"/>
    <w:rsid w:val="003D5D8D"/>
    <w:rsid w:val="003E0CB3"/>
    <w:rsid w:val="003E3673"/>
    <w:rsid w:val="003E4165"/>
    <w:rsid w:val="003E5048"/>
    <w:rsid w:val="003E5364"/>
    <w:rsid w:val="003E6052"/>
    <w:rsid w:val="003E64AB"/>
    <w:rsid w:val="003E6AE5"/>
    <w:rsid w:val="003E7B79"/>
    <w:rsid w:val="003F0CF4"/>
    <w:rsid w:val="003F10A6"/>
    <w:rsid w:val="003F1925"/>
    <w:rsid w:val="003F1C77"/>
    <w:rsid w:val="003F2232"/>
    <w:rsid w:val="003F25C1"/>
    <w:rsid w:val="003F2B26"/>
    <w:rsid w:val="003F306A"/>
    <w:rsid w:val="003F31E0"/>
    <w:rsid w:val="003F5248"/>
    <w:rsid w:val="003F56FD"/>
    <w:rsid w:val="003F5E56"/>
    <w:rsid w:val="003F683A"/>
    <w:rsid w:val="003F6E8F"/>
    <w:rsid w:val="00400E05"/>
    <w:rsid w:val="00401387"/>
    <w:rsid w:val="0040149E"/>
    <w:rsid w:val="0040299F"/>
    <w:rsid w:val="00406938"/>
    <w:rsid w:val="0040695D"/>
    <w:rsid w:val="00410B70"/>
    <w:rsid w:val="004117BF"/>
    <w:rsid w:val="00411DEB"/>
    <w:rsid w:val="00413A51"/>
    <w:rsid w:val="00413C02"/>
    <w:rsid w:val="00413E8A"/>
    <w:rsid w:val="004143D9"/>
    <w:rsid w:val="00414897"/>
    <w:rsid w:val="00414BC2"/>
    <w:rsid w:val="00414D11"/>
    <w:rsid w:val="004178D4"/>
    <w:rsid w:val="004239DB"/>
    <w:rsid w:val="004262FE"/>
    <w:rsid w:val="004318EF"/>
    <w:rsid w:val="00434261"/>
    <w:rsid w:val="00435C71"/>
    <w:rsid w:val="00436D95"/>
    <w:rsid w:val="00437F29"/>
    <w:rsid w:val="00440337"/>
    <w:rsid w:val="004418C5"/>
    <w:rsid w:val="00443FA0"/>
    <w:rsid w:val="00444879"/>
    <w:rsid w:val="004455C3"/>
    <w:rsid w:val="00446558"/>
    <w:rsid w:val="00446CA5"/>
    <w:rsid w:val="004475DA"/>
    <w:rsid w:val="0045005F"/>
    <w:rsid w:val="00452D08"/>
    <w:rsid w:val="004557DD"/>
    <w:rsid w:val="004623BC"/>
    <w:rsid w:val="00465808"/>
    <w:rsid w:val="00465AE7"/>
    <w:rsid w:val="00466A48"/>
    <w:rsid w:val="00467357"/>
    <w:rsid w:val="00470D9E"/>
    <w:rsid w:val="00471900"/>
    <w:rsid w:val="00471FD5"/>
    <w:rsid w:val="00472B10"/>
    <w:rsid w:val="00473B50"/>
    <w:rsid w:val="0047415D"/>
    <w:rsid w:val="00474B9B"/>
    <w:rsid w:val="00476221"/>
    <w:rsid w:val="00477519"/>
    <w:rsid w:val="00477C56"/>
    <w:rsid w:val="004805E4"/>
    <w:rsid w:val="00481164"/>
    <w:rsid w:val="00482AB5"/>
    <w:rsid w:val="00483296"/>
    <w:rsid w:val="00483EEA"/>
    <w:rsid w:val="004852EC"/>
    <w:rsid w:val="004857CC"/>
    <w:rsid w:val="00486282"/>
    <w:rsid w:val="00490BF7"/>
    <w:rsid w:val="0049494E"/>
    <w:rsid w:val="004952CB"/>
    <w:rsid w:val="004A14B6"/>
    <w:rsid w:val="004A226A"/>
    <w:rsid w:val="004A3699"/>
    <w:rsid w:val="004A3B83"/>
    <w:rsid w:val="004A4210"/>
    <w:rsid w:val="004A5CCD"/>
    <w:rsid w:val="004A7B78"/>
    <w:rsid w:val="004B08ED"/>
    <w:rsid w:val="004B17B0"/>
    <w:rsid w:val="004B298F"/>
    <w:rsid w:val="004B34DC"/>
    <w:rsid w:val="004B5BAC"/>
    <w:rsid w:val="004B6724"/>
    <w:rsid w:val="004B785D"/>
    <w:rsid w:val="004C484C"/>
    <w:rsid w:val="004D08A3"/>
    <w:rsid w:val="004D0E86"/>
    <w:rsid w:val="004D1E5D"/>
    <w:rsid w:val="004D2471"/>
    <w:rsid w:val="004D4843"/>
    <w:rsid w:val="004D6AB3"/>
    <w:rsid w:val="004D7E41"/>
    <w:rsid w:val="004E1365"/>
    <w:rsid w:val="004E3B64"/>
    <w:rsid w:val="004E40AC"/>
    <w:rsid w:val="004E6E8F"/>
    <w:rsid w:val="004F1D68"/>
    <w:rsid w:val="004F2AA7"/>
    <w:rsid w:val="004F634F"/>
    <w:rsid w:val="00501687"/>
    <w:rsid w:val="00503B5C"/>
    <w:rsid w:val="005120F9"/>
    <w:rsid w:val="0051258F"/>
    <w:rsid w:val="005130C5"/>
    <w:rsid w:val="0051376B"/>
    <w:rsid w:val="00520930"/>
    <w:rsid w:val="00521052"/>
    <w:rsid w:val="0052115A"/>
    <w:rsid w:val="00521F48"/>
    <w:rsid w:val="00524C20"/>
    <w:rsid w:val="00524E0F"/>
    <w:rsid w:val="005328A4"/>
    <w:rsid w:val="005345FB"/>
    <w:rsid w:val="00535E6C"/>
    <w:rsid w:val="0053699E"/>
    <w:rsid w:val="00536A8F"/>
    <w:rsid w:val="005373D5"/>
    <w:rsid w:val="005409AF"/>
    <w:rsid w:val="00540A65"/>
    <w:rsid w:val="005419B6"/>
    <w:rsid w:val="005419D8"/>
    <w:rsid w:val="00544866"/>
    <w:rsid w:val="0055109A"/>
    <w:rsid w:val="00552AAF"/>
    <w:rsid w:val="00555046"/>
    <w:rsid w:val="005557C0"/>
    <w:rsid w:val="00555814"/>
    <w:rsid w:val="0056215C"/>
    <w:rsid w:val="00562ECE"/>
    <w:rsid w:val="005654E5"/>
    <w:rsid w:val="005660FF"/>
    <w:rsid w:val="00571F52"/>
    <w:rsid w:val="00574D61"/>
    <w:rsid w:val="00575565"/>
    <w:rsid w:val="00575597"/>
    <w:rsid w:val="005755DD"/>
    <w:rsid w:val="00577711"/>
    <w:rsid w:val="0058087F"/>
    <w:rsid w:val="00581528"/>
    <w:rsid w:val="00581630"/>
    <w:rsid w:val="005817A0"/>
    <w:rsid w:val="00582302"/>
    <w:rsid w:val="00583DEC"/>
    <w:rsid w:val="00584A1E"/>
    <w:rsid w:val="0059040D"/>
    <w:rsid w:val="005935C1"/>
    <w:rsid w:val="005952DA"/>
    <w:rsid w:val="005A045D"/>
    <w:rsid w:val="005A4A64"/>
    <w:rsid w:val="005A5BDE"/>
    <w:rsid w:val="005A683E"/>
    <w:rsid w:val="005A73E8"/>
    <w:rsid w:val="005A7BC0"/>
    <w:rsid w:val="005B08B7"/>
    <w:rsid w:val="005B1012"/>
    <w:rsid w:val="005B148E"/>
    <w:rsid w:val="005B5818"/>
    <w:rsid w:val="005B7207"/>
    <w:rsid w:val="005C122C"/>
    <w:rsid w:val="005C123F"/>
    <w:rsid w:val="005C1F9D"/>
    <w:rsid w:val="005C7490"/>
    <w:rsid w:val="005D343D"/>
    <w:rsid w:val="005E03E1"/>
    <w:rsid w:val="005E1179"/>
    <w:rsid w:val="005E2477"/>
    <w:rsid w:val="005E52C5"/>
    <w:rsid w:val="005E67E5"/>
    <w:rsid w:val="005F0A5E"/>
    <w:rsid w:val="005F10A6"/>
    <w:rsid w:val="005F3F19"/>
    <w:rsid w:val="005F50AF"/>
    <w:rsid w:val="005F79CB"/>
    <w:rsid w:val="005F7A1C"/>
    <w:rsid w:val="006015BE"/>
    <w:rsid w:val="00602131"/>
    <w:rsid w:val="0060379A"/>
    <w:rsid w:val="00604D24"/>
    <w:rsid w:val="00611AA0"/>
    <w:rsid w:val="00616403"/>
    <w:rsid w:val="006202A9"/>
    <w:rsid w:val="00621097"/>
    <w:rsid w:val="00621270"/>
    <w:rsid w:val="0062242F"/>
    <w:rsid w:val="006233FA"/>
    <w:rsid w:val="0062443A"/>
    <w:rsid w:val="00624834"/>
    <w:rsid w:val="00624B2D"/>
    <w:rsid w:val="00627437"/>
    <w:rsid w:val="00627F6D"/>
    <w:rsid w:val="006301B3"/>
    <w:rsid w:val="006308B3"/>
    <w:rsid w:val="00631467"/>
    <w:rsid w:val="006319A0"/>
    <w:rsid w:val="00631FDC"/>
    <w:rsid w:val="006328AF"/>
    <w:rsid w:val="006331F6"/>
    <w:rsid w:val="0063599F"/>
    <w:rsid w:val="006370F0"/>
    <w:rsid w:val="00637203"/>
    <w:rsid w:val="006435AF"/>
    <w:rsid w:val="00643A84"/>
    <w:rsid w:val="006465C6"/>
    <w:rsid w:val="00651001"/>
    <w:rsid w:val="00651288"/>
    <w:rsid w:val="00652E7F"/>
    <w:rsid w:val="006530CE"/>
    <w:rsid w:val="0065612E"/>
    <w:rsid w:val="00662319"/>
    <w:rsid w:val="00662544"/>
    <w:rsid w:val="00662AAD"/>
    <w:rsid w:val="00663CD2"/>
    <w:rsid w:val="00665B8F"/>
    <w:rsid w:val="006675B1"/>
    <w:rsid w:val="0068265E"/>
    <w:rsid w:val="00682F6A"/>
    <w:rsid w:val="00683AD5"/>
    <w:rsid w:val="0068409E"/>
    <w:rsid w:val="006842E3"/>
    <w:rsid w:val="00691D2F"/>
    <w:rsid w:val="0069272B"/>
    <w:rsid w:val="006946EB"/>
    <w:rsid w:val="006A1211"/>
    <w:rsid w:val="006A221F"/>
    <w:rsid w:val="006A4612"/>
    <w:rsid w:val="006A5EFE"/>
    <w:rsid w:val="006A6D36"/>
    <w:rsid w:val="006A73EC"/>
    <w:rsid w:val="006A74DC"/>
    <w:rsid w:val="006B0189"/>
    <w:rsid w:val="006B348D"/>
    <w:rsid w:val="006B4B11"/>
    <w:rsid w:val="006B677E"/>
    <w:rsid w:val="006B7099"/>
    <w:rsid w:val="006C2616"/>
    <w:rsid w:val="006C36F4"/>
    <w:rsid w:val="006C7B4A"/>
    <w:rsid w:val="006D1192"/>
    <w:rsid w:val="006D1917"/>
    <w:rsid w:val="006D1A1F"/>
    <w:rsid w:val="006D3D55"/>
    <w:rsid w:val="006D4EA8"/>
    <w:rsid w:val="006D6FF0"/>
    <w:rsid w:val="006D79A6"/>
    <w:rsid w:val="006E3B9A"/>
    <w:rsid w:val="006E4570"/>
    <w:rsid w:val="006E522A"/>
    <w:rsid w:val="006E59FA"/>
    <w:rsid w:val="006E5BCE"/>
    <w:rsid w:val="006E71F5"/>
    <w:rsid w:val="006E7E77"/>
    <w:rsid w:val="006F3585"/>
    <w:rsid w:val="006F3B6D"/>
    <w:rsid w:val="006F42A0"/>
    <w:rsid w:val="006F4AEF"/>
    <w:rsid w:val="006F5600"/>
    <w:rsid w:val="006F64DA"/>
    <w:rsid w:val="006F6A75"/>
    <w:rsid w:val="007002D1"/>
    <w:rsid w:val="007004A8"/>
    <w:rsid w:val="00701101"/>
    <w:rsid w:val="0070345C"/>
    <w:rsid w:val="00703ADC"/>
    <w:rsid w:val="00705F6C"/>
    <w:rsid w:val="00710A83"/>
    <w:rsid w:val="00713A70"/>
    <w:rsid w:val="00713B82"/>
    <w:rsid w:val="00715662"/>
    <w:rsid w:val="00717E83"/>
    <w:rsid w:val="00720F38"/>
    <w:rsid w:val="00720FCF"/>
    <w:rsid w:val="0072122E"/>
    <w:rsid w:val="007222EC"/>
    <w:rsid w:val="0072377B"/>
    <w:rsid w:val="00723EE0"/>
    <w:rsid w:val="00725608"/>
    <w:rsid w:val="00725957"/>
    <w:rsid w:val="00725AD9"/>
    <w:rsid w:val="00725E8F"/>
    <w:rsid w:val="00726C14"/>
    <w:rsid w:val="00727BEA"/>
    <w:rsid w:val="007300C2"/>
    <w:rsid w:val="00731317"/>
    <w:rsid w:val="00732D86"/>
    <w:rsid w:val="00734A1C"/>
    <w:rsid w:val="00737F8B"/>
    <w:rsid w:val="00740EBF"/>
    <w:rsid w:val="0074231E"/>
    <w:rsid w:val="00742868"/>
    <w:rsid w:val="00752DD4"/>
    <w:rsid w:val="0075362C"/>
    <w:rsid w:val="00756078"/>
    <w:rsid w:val="007676BA"/>
    <w:rsid w:val="00770555"/>
    <w:rsid w:val="00770795"/>
    <w:rsid w:val="0077160C"/>
    <w:rsid w:val="00773198"/>
    <w:rsid w:val="0077447A"/>
    <w:rsid w:val="007746B5"/>
    <w:rsid w:val="00774DCD"/>
    <w:rsid w:val="0077655E"/>
    <w:rsid w:val="00781C7D"/>
    <w:rsid w:val="00782D9A"/>
    <w:rsid w:val="007832F5"/>
    <w:rsid w:val="00785B06"/>
    <w:rsid w:val="007868C6"/>
    <w:rsid w:val="00786BBC"/>
    <w:rsid w:val="007879D6"/>
    <w:rsid w:val="00790F35"/>
    <w:rsid w:val="007922FC"/>
    <w:rsid w:val="007929F4"/>
    <w:rsid w:val="00793509"/>
    <w:rsid w:val="00796855"/>
    <w:rsid w:val="007A1804"/>
    <w:rsid w:val="007A1E5A"/>
    <w:rsid w:val="007A346A"/>
    <w:rsid w:val="007A484A"/>
    <w:rsid w:val="007A48C8"/>
    <w:rsid w:val="007B525D"/>
    <w:rsid w:val="007B61FF"/>
    <w:rsid w:val="007B64AC"/>
    <w:rsid w:val="007B7491"/>
    <w:rsid w:val="007B7D21"/>
    <w:rsid w:val="007C3E48"/>
    <w:rsid w:val="007C421B"/>
    <w:rsid w:val="007C5F8E"/>
    <w:rsid w:val="007C7897"/>
    <w:rsid w:val="007D2434"/>
    <w:rsid w:val="007D24FC"/>
    <w:rsid w:val="007D65E0"/>
    <w:rsid w:val="007D7343"/>
    <w:rsid w:val="007E1F71"/>
    <w:rsid w:val="007E282B"/>
    <w:rsid w:val="007E5082"/>
    <w:rsid w:val="007E572E"/>
    <w:rsid w:val="007E72D0"/>
    <w:rsid w:val="007F33C8"/>
    <w:rsid w:val="007F4C7E"/>
    <w:rsid w:val="007F6C13"/>
    <w:rsid w:val="007F797F"/>
    <w:rsid w:val="00800BB3"/>
    <w:rsid w:val="00802619"/>
    <w:rsid w:val="00804BAC"/>
    <w:rsid w:val="00805831"/>
    <w:rsid w:val="00811512"/>
    <w:rsid w:val="008130B0"/>
    <w:rsid w:val="008169AE"/>
    <w:rsid w:val="00820BB5"/>
    <w:rsid w:val="008239B3"/>
    <w:rsid w:val="00825CF2"/>
    <w:rsid w:val="0082608B"/>
    <w:rsid w:val="008348CD"/>
    <w:rsid w:val="00835EAE"/>
    <w:rsid w:val="008360CF"/>
    <w:rsid w:val="008408F5"/>
    <w:rsid w:val="00843908"/>
    <w:rsid w:val="00844719"/>
    <w:rsid w:val="00846AEE"/>
    <w:rsid w:val="00851AAA"/>
    <w:rsid w:val="00854109"/>
    <w:rsid w:val="008616BC"/>
    <w:rsid w:val="0086195A"/>
    <w:rsid w:val="00863893"/>
    <w:rsid w:val="00866217"/>
    <w:rsid w:val="00866D32"/>
    <w:rsid w:val="008670EE"/>
    <w:rsid w:val="00867DD0"/>
    <w:rsid w:val="00870E41"/>
    <w:rsid w:val="008747D4"/>
    <w:rsid w:val="008758D9"/>
    <w:rsid w:val="00875E74"/>
    <w:rsid w:val="00876EB3"/>
    <w:rsid w:val="00877148"/>
    <w:rsid w:val="008863C3"/>
    <w:rsid w:val="00886B03"/>
    <w:rsid w:val="00887113"/>
    <w:rsid w:val="008874E9"/>
    <w:rsid w:val="00892FEA"/>
    <w:rsid w:val="0089511F"/>
    <w:rsid w:val="008979B6"/>
    <w:rsid w:val="00897A73"/>
    <w:rsid w:val="008A2E62"/>
    <w:rsid w:val="008A4098"/>
    <w:rsid w:val="008A418E"/>
    <w:rsid w:val="008A5291"/>
    <w:rsid w:val="008A5424"/>
    <w:rsid w:val="008B32F0"/>
    <w:rsid w:val="008C5CC7"/>
    <w:rsid w:val="008C7567"/>
    <w:rsid w:val="008C7A5F"/>
    <w:rsid w:val="008D0B8B"/>
    <w:rsid w:val="008D13AD"/>
    <w:rsid w:val="008D1A21"/>
    <w:rsid w:val="008D4B4E"/>
    <w:rsid w:val="008D4FAF"/>
    <w:rsid w:val="008D7195"/>
    <w:rsid w:val="008E0314"/>
    <w:rsid w:val="008E1DEA"/>
    <w:rsid w:val="008E1EE0"/>
    <w:rsid w:val="008E33B8"/>
    <w:rsid w:val="008E6FA6"/>
    <w:rsid w:val="008F083E"/>
    <w:rsid w:val="008F1A00"/>
    <w:rsid w:val="008F2CF6"/>
    <w:rsid w:val="0090052A"/>
    <w:rsid w:val="0090062E"/>
    <w:rsid w:val="009010E5"/>
    <w:rsid w:val="009037AC"/>
    <w:rsid w:val="00903F2F"/>
    <w:rsid w:val="00904116"/>
    <w:rsid w:val="0090624A"/>
    <w:rsid w:val="009105DF"/>
    <w:rsid w:val="00910B34"/>
    <w:rsid w:val="00910E48"/>
    <w:rsid w:val="00917BC3"/>
    <w:rsid w:val="0092028E"/>
    <w:rsid w:val="009214FE"/>
    <w:rsid w:val="00921B0A"/>
    <w:rsid w:val="0092202C"/>
    <w:rsid w:val="00925724"/>
    <w:rsid w:val="00926A56"/>
    <w:rsid w:val="00927B7A"/>
    <w:rsid w:val="00931534"/>
    <w:rsid w:val="00934FF7"/>
    <w:rsid w:val="009402A5"/>
    <w:rsid w:val="0094034B"/>
    <w:rsid w:val="00941DC9"/>
    <w:rsid w:val="00945C65"/>
    <w:rsid w:val="009474E7"/>
    <w:rsid w:val="009509A8"/>
    <w:rsid w:val="009516BD"/>
    <w:rsid w:val="0095197A"/>
    <w:rsid w:val="00951EBC"/>
    <w:rsid w:val="009550FB"/>
    <w:rsid w:val="009572BE"/>
    <w:rsid w:val="00960FF7"/>
    <w:rsid w:val="00962460"/>
    <w:rsid w:val="00963A0A"/>
    <w:rsid w:val="0096436C"/>
    <w:rsid w:val="00964D1E"/>
    <w:rsid w:val="00965295"/>
    <w:rsid w:val="009659EE"/>
    <w:rsid w:val="00965BC3"/>
    <w:rsid w:val="009661D4"/>
    <w:rsid w:val="00966B1B"/>
    <w:rsid w:val="009675B1"/>
    <w:rsid w:val="00971A63"/>
    <w:rsid w:val="00972221"/>
    <w:rsid w:val="00972C45"/>
    <w:rsid w:val="00973B8A"/>
    <w:rsid w:val="00982899"/>
    <w:rsid w:val="00986733"/>
    <w:rsid w:val="00986962"/>
    <w:rsid w:val="00987A1E"/>
    <w:rsid w:val="00992F29"/>
    <w:rsid w:val="009938B5"/>
    <w:rsid w:val="009941AB"/>
    <w:rsid w:val="00996059"/>
    <w:rsid w:val="009A4326"/>
    <w:rsid w:val="009A488F"/>
    <w:rsid w:val="009A4D12"/>
    <w:rsid w:val="009A6073"/>
    <w:rsid w:val="009A61D3"/>
    <w:rsid w:val="009B2B9E"/>
    <w:rsid w:val="009B333A"/>
    <w:rsid w:val="009B3B55"/>
    <w:rsid w:val="009B4ABC"/>
    <w:rsid w:val="009B51BC"/>
    <w:rsid w:val="009B6D0C"/>
    <w:rsid w:val="009C1D0E"/>
    <w:rsid w:val="009C2AC6"/>
    <w:rsid w:val="009C35DB"/>
    <w:rsid w:val="009C4A9B"/>
    <w:rsid w:val="009C5836"/>
    <w:rsid w:val="009D00EE"/>
    <w:rsid w:val="009D0453"/>
    <w:rsid w:val="009D04E9"/>
    <w:rsid w:val="009D0D21"/>
    <w:rsid w:val="009D0E8D"/>
    <w:rsid w:val="009D27E5"/>
    <w:rsid w:val="009D3670"/>
    <w:rsid w:val="009D3FEA"/>
    <w:rsid w:val="009D4EF5"/>
    <w:rsid w:val="009E0BDB"/>
    <w:rsid w:val="009E282D"/>
    <w:rsid w:val="009E4B0A"/>
    <w:rsid w:val="009E5FA8"/>
    <w:rsid w:val="009E777F"/>
    <w:rsid w:val="009E783C"/>
    <w:rsid w:val="009F01FA"/>
    <w:rsid w:val="009F3FEC"/>
    <w:rsid w:val="009F496A"/>
    <w:rsid w:val="009F541B"/>
    <w:rsid w:val="009F5D15"/>
    <w:rsid w:val="009F72F7"/>
    <w:rsid w:val="00A00AC8"/>
    <w:rsid w:val="00A0272B"/>
    <w:rsid w:val="00A02AA7"/>
    <w:rsid w:val="00A057B4"/>
    <w:rsid w:val="00A0613C"/>
    <w:rsid w:val="00A11F76"/>
    <w:rsid w:val="00A122B2"/>
    <w:rsid w:val="00A13150"/>
    <w:rsid w:val="00A13441"/>
    <w:rsid w:val="00A147CD"/>
    <w:rsid w:val="00A153F1"/>
    <w:rsid w:val="00A159BD"/>
    <w:rsid w:val="00A16323"/>
    <w:rsid w:val="00A16688"/>
    <w:rsid w:val="00A17958"/>
    <w:rsid w:val="00A20306"/>
    <w:rsid w:val="00A20BFA"/>
    <w:rsid w:val="00A21C20"/>
    <w:rsid w:val="00A21F35"/>
    <w:rsid w:val="00A22B24"/>
    <w:rsid w:val="00A233D9"/>
    <w:rsid w:val="00A31E09"/>
    <w:rsid w:val="00A34A41"/>
    <w:rsid w:val="00A410CF"/>
    <w:rsid w:val="00A4736D"/>
    <w:rsid w:val="00A47CBC"/>
    <w:rsid w:val="00A50D06"/>
    <w:rsid w:val="00A54334"/>
    <w:rsid w:val="00A55325"/>
    <w:rsid w:val="00A56F18"/>
    <w:rsid w:val="00A62281"/>
    <w:rsid w:val="00A63DA7"/>
    <w:rsid w:val="00A6594B"/>
    <w:rsid w:val="00A666DE"/>
    <w:rsid w:val="00A71463"/>
    <w:rsid w:val="00A71682"/>
    <w:rsid w:val="00A71A98"/>
    <w:rsid w:val="00A74BA8"/>
    <w:rsid w:val="00A75694"/>
    <w:rsid w:val="00A7682E"/>
    <w:rsid w:val="00A76E2F"/>
    <w:rsid w:val="00A77C29"/>
    <w:rsid w:val="00A82717"/>
    <w:rsid w:val="00A8422C"/>
    <w:rsid w:val="00A84648"/>
    <w:rsid w:val="00A85BD5"/>
    <w:rsid w:val="00A864EA"/>
    <w:rsid w:val="00A866FE"/>
    <w:rsid w:val="00A92D7D"/>
    <w:rsid w:val="00A93543"/>
    <w:rsid w:val="00A973A9"/>
    <w:rsid w:val="00AA071A"/>
    <w:rsid w:val="00AA157C"/>
    <w:rsid w:val="00AA36AA"/>
    <w:rsid w:val="00AA37B8"/>
    <w:rsid w:val="00AA574F"/>
    <w:rsid w:val="00AA63DD"/>
    <w:rsid w:val="00AA716C"/>
    <w:rsid w:val="00AA7EDE"/>
    <w:rsid w:val="00AB157C"/>
    <w:rsid w:val="00AB773F"/>
    <w:rsid w:val="00AC4309"/>
    <w:rsid w:val="00AC46D6"/>
    <w:rsid w:val="00AC4762"/>
    <w:rsid w:val="00AC586E"/>
    <w:rsid w:val="00AC608A"/>
    <w:rsid w:val="00AC73B6"/>
    <w:rsid w:val="00AD23BF"/>
    <w:rsid w:val="00AD2578"/>
    <w:rsid w:val="00AD3ABF"/>
    <w:rsid w:val="00AD4DC7"/>
    <w:rsid w:val="00AD64FF"/>
    <w:rsid w:val="00AD6CB3"/>
    <w:rsid w:val="00AD7966"/>
    <w:rsid w:val="00AD7A29"/>
    <w:rsid w:val="00AE2C8E"/>
    <w:rsid w:val="00AE31F0"/>
    <w:rsid w:val="00AE3557"/>
    <w:rsid w:val="00AE40B3"/>
    <w:rsid w:val="00AE51E9"/>
    <w:rsid w:val="00AE5270"/>
    <w:rsid w:val="00AF147D"/>
    <w:rsid w:val="00AF3671"/>
    <w:rsid w:val="00AF3F1F"/>
    <w:rsid w:val="00AF4404"/>
    <w:rsid w:val="00AF7109"/>
    <w:rsid w:val="00AF71CD"/>
    <w:rsid w:val="00AF7C86"/>
    <w:rsid w:val="00B008AF"/>
    <w:rsid w:val="00B011DB"/>
    <w:rsid w:val="00B01BCF"/>
    <w:rsid w:val="00B04E59"/>
    <w:rsid w:val="00B103A4"/>
    <w:rsid w:val="00B11FCE"/>
    <w:rsid w:val="00B131C8"/>
    <w:rsid w:val="00B143B3"/>
    <w:rsid w:val="00B152D8"/>
    <w:rsid w:val="00B17070"/>
    <w:rsid w:val="00B2185B"/>
    <w:rsid w:val="00B24323"/>
    <w:rsid w:val="00B25C4D"/>
    <w:rsid w:val="00B25EB2"/>
    <w:rsid w:val="00B25F30"/>
    <w:rsid w:val="00B3236C"/>
    <w:rsid w:val="00B434F7"/>
    <w:rsid w:val="00B44136"/>
    <w:rsid w:val="00B44992"/>
    <w:rsid w:val="00B535B0"/>
    <w:rsid w:val="00B5470A"/>
    <w:rsid w:val="00B558FE"/>
    <w:rsid w:val="00B6550D"/>
    <w:rsid w:val="00B65A42"/>
    <w:rsid w:val="00B667A4"/>
    <w:rsid w:val="00B7086E"/>
    <w:rsid w:val="00B709F3"/>
    <w:rsid w:val="00B70B1A"/>
    <w:rsid w:val="00B70E1A"/>
    <w:rsid w:val="00B73F3F"/>
    <w:rsid w:val="00B7480A"/>
    <w:rsid w:val="00B75565"/>
    <w:rsid w:val="00B75FD0"/>
    <w:rsid w:val="00B76988"/>
    <w:rsid w:val="00B76CCE"/>
    <w:rsid w:val="00B77A58"/>
    <w:rsid w:val="00B83074"/>
    <w:rsid w:val="00B84A22"/>
    <w:rsid w:val="00B85145"/>
    <w:rsid w:val="00B86398"/>
    <w:rsid w:val="00B901AE"/>
    <w:rsid w:val="00B91CED"/>
    <w:rsid w:val="00B92651"/>
    <w:rsid w:val="00B959B1"/>
    <w:rsid w:val="00BA0E1D"/>
    <w:rsid w:val="00BA3460"/>
    <w:rsid w:val="00BA3716"/>
    <w:rsid w:val="00BA6106"/>
    <w:rsid w:val="00BA6DD4"/>
    <w:rsid w:val="00BA7485"/>
    <w:rsid w:val="00BB306A"/>
    <w:rsid w:val="00BB3858"/>
    <w:rsid w:val="00BB486F"/>
    <w:rsid w:val="00BB5EFB"/>
    <w:rsid w:val="00BB69FE"/>
    <w:rsid w:val="00BC0301"/>
    <w:rsid w:val="00BC18E3"/>
    <w:rsid w:val="00BC4A45"/>
    <w:rsid w:val="00BC63E7"/>
    <w:rsid w:val="00BC64A1"/>
    <w:rsid w:val="00BC72CA"/>
    <w:rsid w:val="00BD0240"/>
    <w:rsid w:val="00BD0949"/>
    <w:rsid w:val="00BD4F45"/>
    <w:rsid w:val="00BD75C8"/>
    <w:rsid w:val="00BD7B0A"/>
    <w:rsid w:val="00BE0872"/>
    <w:rsid w:val="00BE3717"/>
    <w:rsid w:val="00BE731D"/>
    <w:rsid w:val="00BE7AA0"/>
    <w:rsid w:val="00BF1473"/>
    <w:rsid w:val="00BF3486"/>
    <w:rsid w:val="00BF3AB3"/>
    <w:rsid w:val="00BF42DE"/>
    <w:rsid w:val="00BF5757"/>
    <w:rsid w:val="00BF5E90"/>
    <w:rsid w:val="00C00AED"/>
    <w:rsid w:val="00C014A4"/>
    <w:rsid w:val="00C01834"/>
    <w:rsid w:val="00C03625"/>
    <w:rsid w:val="00C114E5"/>
    <w:rsid w:val="00C11885"/>
    <w:rsid w:val="00C20EE6"/>
    <w:rsid w:val="00C21C83"/>
    <w:rsid w:val="00C229EA"/>
    <w:rsid w:val="00C243A0"/>
    <w:rsid w:val="00C2625C"/>
    <w:rsid w:val="00C310B7"/>
    <w:rsid w:val="00C31550"/>
    <w:rsid w:val="00C369FC"/>
    <w:rsid w:val="00C41547"/>
    <w:rsid w:val="00C43D7D"/>
    <w:rsid w:val="00C44A7B"/>
    <w:rsid w:val="00C45273"/>
    <w:rsid w:val="00C46F9F"/>
    <w:rsid w:val="00C5003A"/>
    <w:rsid w:val="00C51481"/>
    <w:rsid w:val="00C51896"/>
    <w:rsid w:val="00C535BB"/>
    <w:rsid w:val="00C5375F"/>
    <w:rsid w:val="00C55656"/>
    <w:rsid w:val="00C55A9F"/>
    <w:rsid w:val="00C57500"/>
    <w:rsid w:val="00C575B1"/>
    <w:rsid w:val="00C6072A"/>
    <w:rsid w:val="00C61D74"/>
    <w:rsid w:val="00C65A2F"/>
    <w:rsid w:val="00C73C81"/>
    <w:rsid w:val="00C76582"/>
    <w:rsid w:val="00C768B0"/>
    <w:rsid w:val="00C7709C"/>
    <w:rsid w:val="00C779C1"/>
    <w:rsid w:val="00C80E4A"/>
    <w:rsid w:val="00C80EB4"/>
    <w:rsid w:val="00C81ADE"/>
    <w:rsid w:val="00C82325"/>
    <w:rsid w:val="00C83FC5"/>
    <w:rsid w:val="00C905FE"/>
    <w:rsid w:val="00C90DDD"/>
    <w:rsid w:val="00C90F8A"/>
    <w:rsid w:val="00C9134D"/>
    <w:rsid w:val="00C93205"/>
    <w:rsid w:val="00C94E2C"/>
    <w:rsid w:val="00C97C55"/>
    <w:rsid w:val="00CA004B"/>
    <w:rsid w:val="00CA096B"/>
    <w:rsid w:val="00CA0A1F"/>
    <w:rsid w:val="00CA40C3"/>
    <w:rsid w:val="00CB0EF8"/>
    <w:rsid w:val="00CB2232"/>
    <w:rsid w:val="00CB2ABE"/>
    <w:rsid w:val="00CB2C02"/>
    <w:rsid w:val="00CB6A1E"/>
    <w:rsid w:val="00CC00D9"/>
    <w:rsid w:val="00CC0355"/>
    <w:rsid w:val="00CC1199"/>
    <w:rsid w:val="00CC2647"/>
    <w:rsid w:val="00CC2CCA"/>
    <w:rsid w:val="00CC4039"/>
    <w:rsid w:val="00CC6DE7"/>
    <w:rsid w:val="00CD2833"/>
    <w:rsid w:val="00CD442B"/>
    <w:rsid w:val="00CD4825"/>
    <w:rsid w:val="00CD5420"/>
    <w:rsid w:val="00CD567E"/>
    <w:rsid w:val="00CD6534"/>
    <w:rsid w:val="00CD7BC3"/>
    <w:rsid w:val="00CE254C"/>
    <w:rsid w:val="00CE2E0F"/>
    <w:rsid w:val="00CE32E4"/>
    <w:rsid w:val="00CE3430"/>
    <w:rsid w:val="00CE4471"/>
    <w:rsid w:val="00CE4790"/>
    <w:rsid w:val="00CE545B"/>
    <w:rsid w:val="00CF0F7B"/>
    <w:rsid w:val="00CF26A5"/>
    <w:rsid w:val="00CF6F8F"/>
    <w:rsid w:val="00CF74C8"/>
    <w:rsid w:val="00D01740"/>
    <w:rsid w:val="00D05861"/>
    <w:rsid w:val="00D05F23"/>
    <w:rsid w:val="00D07897"/>
    <w:rsid w:val="00D1002D"/>
    <w:rsid w:val="00D11107"/>
    <w:rsid w:val="00D11FF2"/>
    <w:rsid w:val="00D13C2B"/>
    <w:rsid w:val="00D147B7"/>
    <w:rsid w:val="00D14BA0"/>
    <w:rsid w:val="00D154E8"/>
    <w:rsid w:val="00D1585E"/>
    <w:rsid w:val="00D22067"/>
    <w:rsid w:val="00D239FC"/>
    <w:rsid w:val="00D24A87"/>
    <w:rsid w:val="00D2514B"/>
    <w:rsid w:val="00D26964"/>
    <w:rsid w:val="00D306CB"/>
    <w:rsid w:val="00D30D96"/>
    <w:rsid w:val="00D32DCC"/>
    <w:rsid w:val="00D33A38"/>
    <w:rsid w:val="00D34FEA"/>
    <w:rsid w:val="00D36C49"/>
    <w:rsid w:val="00D418D1"/>
    <w:rsid w:val="00D452F8"/>
    <w:rsid w:val="00D466FB"/>
    <w:rsid w:val="00D47B71"/>
    <w:rsid w:val="00D47F7F"/>
    <w:rsid w:val="00D5115E"/>
    <w:rsid w:val="00D526E1"/>
    <w:rsid w:val="00D52873"/>
    <w:rsid w:val="00D54B26"/>
    <w:rsid w:val="00D55CF4"/>
    <w:rsid w:val="00D56A44"/>
    <w:rsid w:val="00D60AD2"/>
    <w:rsid w:val="00D60FEC"/>
    <w:rsid w:val="00D619AF"/>
    <w:rsid w:val="00D628FE"/>
    <w:rsid w:val="00D6309D"/>
    <w:rsid w:val="00D651E5"/>
    <w:rsid w:val="00D655BD"/>
    <w:rsid w:val="00D7140F"/>
    <w:rsid w:val="00D71FC9"/>
    <w:rsid w:val="00D72827"/>
    <w:rsid w:val="00D7297F"/>
    <w:rsid w:val="00D7475E"/>
    <w:rsid w:val="00D74BF7"/>
    <w:rsid w:val="00D74CD6"/>
    <w:rsid w:val="00D75EAF"/>
    <w:rsid w:val="00D82A7B"/>
    <w:rsid w:val="00D831E6"/>
    <w:rsid w:val="00D83329"/>
    <w:rsid w:val="00D84781"/>
    <w:rsid w:val="00D9062F"/>
    <w:rsid w:val="00D9109E"/>
    <w:rsid w:val="00D934A5"/>
    <w:rsid w:val="00D94A54"/>
    <w:rsid w:val="00D95DCA"/>
    <w:rsid w:val="00D95E96"/>
    <w:rsid w:val="00D96E28"/>
    <w:rsid w:val="00D96E50"/>
    <w:rsid w:val="00DA0AB0"/>
    <w:rsid w:val="00DA16A6"/>
    <w:rsid w:val="00DA1F2A"/>
    <w:rsid w:val="00DA2DCA"/>
    <w:rsid w:val="00DA3A5D"/>
    <w:rsid w:val="00DB444F"/>
    <w:rsid w:val="00DB5DBB"/>
    <w:rsid w:val="00DB68EC"/>
    <w:rsid w:val="00DC4E7A"/>
    <w:rsid w:val="00DC5842"/>
    <w:rsid w:val="00DD0444"/>
    <w:rsid w:val="00DD1635"/>
    <w:rsid w:val="00DD5F80"/>
    <w:rsid w:val="00DD7CE0"/>
    <w:rsid w:val="00DE0C9B"/>
    <w:rsid w:val="00DE1CC7"/>
    <w:rsid w:val="00DE2E45"/>
    <w:rsid w:val="00DE302A"/>
    <w:rsid w:val="00DE3055"/>
    <w:rsid w:val="00DE415A"/>
    <w:rsid w:val="00DE4701"/>
    <w:rsid w:val="00DF0570"/>
    <w:rsid w:val="00DF46DE"/>
    <w:rsid w:val="00DF480C"/>
    <w:rsid w:val="00DF5F35"/>
    <w:rsid w:val="00E00542"/>
    <w:rsid w:val="00E00CD9"/>
    <w:rsid w:val="00E04810"/>
    <w:rsid w:val="00E12CCA"/>
    <w:rsid w:val="00E13224"/>
    <w:rsid w:val="00E158B3"/>
    <w:rsid w:val="00E15959"/>
    <w:rsid w:val="00E20205"/>
    <w:rsid w:val="00E208E2"/>
    <w:rsid w:val="00E22B8E"/>
    <w:rsid w:val="00E245E9"/>
    <w:rsid w:val="00E248FC"/>
    <w:rsid w:val="00E30720"/>
    <w:rsid w:val="00E34C5D"/>
    <w:rsid w:val="00E42FAF"/>
    <w:rsid w:val="00E45274"/>
    <w:rsid w:val="00E52AE2"/>
    <w:rsid w:val="00E5637B"/>
    <w:rsid w:val="00E57B08"/>
    <w:rsid w:val="00E605C0"/>
    <w:rsid w:val="00E60BF4"/>
    <w:rsid w:val="00E63E47"/>
    <w:rsid w:val="00E64CD8"/>
    <w:rsid w:val="00E64E16"/>
    <w:rsid w:val="00E6600D"/>
    <w:rsid w:val="00E66717"/>
    <w:rsid w:val="00E71205"/>
    <w:rsid w:val="00E71493"/>
    <w:rsid w:val="00E71BFD"/>
    <w:rsid w:val="00E76A02"/>
    <w:rsid w:val="00E76EC5"/>
    <w:rsid w:val="00E81EF8"/>
    <w:rsid w:val="00E82751"/>
    <w:rsid w:val="00E828B0"/>
    <w:rsid w:val="00E8293D"/>
    <w:rsid w:val="00E866E2"/>
    <w:rsid w:val="00E871BE"/>
    <w:rsid w:val="00E87558"/>
    <w:rsid w:val="00E87F3C"/>
    <w:rsid w:val="00E91452"/>
    <w:rsid w:val="00E927D3"/>
    <w:rsid w:val="00E97B4C"/>
    <w:rsid w:val="00EA0007"/>
    <w:rsid w:val="00EA0257"/>
    <w:rsid w:val="00EA1FC2"/>
    <w:rsid w:val="00EA2E9A"/>
    <w:rsid w:val="00EA52B3"/>
    <w:rsid w:val="00EA662B"/>
    <w:rsid w:val="00EA6A27"/>
    <w:rsid w:val="00EB06C5"/>
    <w:rsid w:val="00EB32E6"/>
    <w:rsid w:val="00EB5214"/>
    <w:rsid w:val="00EB5374"/>
    <w:rsid w:val="00EB5E02"/>
    <w:rsid w:val="00EB5FBA"/>
    <w:rsid w:val="00EC0EB3"/>
    <w:rsid w:val="00EC1981"/>
    <w:rsid w:val="00EC49E1"/>
    <w:rsid w:val="00EC56D3"/>
    <w:rsid w:val="00EC6BC0"/>
    <w:rsid w:val="00EC79B7"/>
    <w:rsid w:val="00ED0E6E"/>
    <w:rsid w:val="00ED19FC"/>
    <w:rsid w:val="00ED40B0"/>
    <w:rsid w:val="00ED4BEE"/>
    <w:rsid w:val="00ED4DBA"/>
    <w:rsid w:val="00ED7145"/>
    <w:rsid w:val="00EE1233"/>
    <w:rsid w:val="00EE170B"/>
    <w:rsid w:val="00EE180F"/>
    <w:rsid w:val="00EE207B"/>
    <w:rsid w:val="00EE20E8"/>
    <w:rsid w:val="00EE3A83"/>
    <w:rsid w:val="00EE52AE"/>
    <w:rsid w:val="00EE5496"/>
    <w:rsid w:val="00EE7C4D"/>
    <w:rsid w:val="00EF19BE"/>
    <w:rsid w:val="00EF1A82"/>
    <w:rsid w:val="00EF217B"/>
    <w:rsid w:val="00EF3C92"/>
    <w:rsid w:val="00EF3DD4"/>
    <w:rsid w:val="00EF3F67"/>
    <w:rsid w:val="00EF61AA"/>
    <w:rsid w:val="00EF6664"/>
    <w:rsid w:val="00F031C9"/>
    <w:rsid w:val="00F03445"/>
    <w:rsid w:val="00F04A9A"/>
    <w:rsid w:val="00F05B88"/>
    <w:rsid w:val="00F07AEA"/>
    <w:rsid w:val="00F1030A"/>
    <w:rsid w:val="00F11547"/>
    <w:rsid w:val="00F118C1"/>
    <w:rsid w:val="00F12B26"/>
    <w:rsid w:val="00F140C2"/>
    <w:rsid w:val="00F149DF"/>
    <w:rsid w:val="00F1583A"/>
    <w:rsid w:val="00F17CCC"/>
    <w:rsid w:val="00F2322B"/>
    <w:rsid w:val="00F248AC"/>
    <w:rsid w:val="00F2681F"/>
    <w:rsid w:val="00F30F94"/>
    <w:rsid w:val="00F3156C"/>
    <w:rsid w:val="00F31E6C"/>
    <w:rsid w:val="00F334BA"/>
    <w:rsid w:val="00F35045"/>
    <w:rsid w:val="00F357E1"/>
    <w:rsid w:val="00F41326"/>
    <w:rsid w:val="00F42113"/>
    <w:rsid w:val="00F443D8"/>
    <w:rsid w:val="00F46FDC"/>
    <w:rsid w:val="00F478A0"/>
    <w:rsid w:val="00F5025F"/>
    <w:rsid w:val="00F5743E"/>
    <w:rsid w:val="00F6101A"/>
    <w:rsid w:val="00F62AC7"/>
    <w:rsid w:val="00F654C4"/>
    <w:rsid w:val="00F66CD7"/>
    <w:rsid w:val="00F703BA"/>
    <w:rsid w:val="00F76B89"/>
    <w:rsid w:val="00F77CA0"/>
    <w:rsid w:val="00F802C4"/>
    <w:rsid w:val="00F8364F"/>
    <w:rsid w:val="00F8426E"/>
    <w:rsid w:val="00F8543E"/>
    <w:rsid w:val="00F90024"/>
    <w:rsid w:val="00F90BAA"/>
    <w:rsid w:val="00F91F27"/>
    <w:rsid w:val="00F932FF"/>
    <w:rsid w:val="00F93E9A"/>
    <w:rsid w:val="00F96D4C"/>
    <w:rsid w:val="00FA0FA6"/>
    <w:rsid w:val="00FA176D"/>
    <w:rsid w:val="00FA1984"/>
    <w:rsid w:val="00FA1E28"/>
    <w:rsid w:val="00FA226D"/>
    <w:rsid w:val="00FA2C04"/>
    <w:rsid w:val="00FA7EB9"/>
    <w:rsid w:val="00FB3F8B"/>
    <w:rsid w:val="00FB493F"/>
    <w:rsid w:val="00FC0D36"/>
    <w:rsid w:val="00FC41EB"/>
    <w:rsid w:val="00FC4946"/>
    <w:rsid w:val="00FC70DF"/>
    <w:rsid w:val="00FC712A"/>
    <w:rsid w:val="00FD0215"/>
    <w:rsid w:val="00FD0CBF"/>
    <w:rsid w:val="00FD0F37"/>
    <w:rsid w:val="00FD2D61"/>
    <w:rsid w:val="00FD2E69"/>
    <w:rsid w:val="00FD356B"/>
    <w:rsid w:val="00FD5CF7"/>
    <w:rsid w:val="00FE002D"/>
    <w:rsid w:val="00FE0615"/>
    <w:rsid w:val="00FE12C6"/>
    <w:rsid w:val="00FE15E5"/>
    <w:rsid w:val="00FE6484"/>
    <w:rsid w:val="00FE7D07"/>
    <w:rsid w:val="00FF02F6"/>
    <w:rsid w:val="00FF3181"/>
    <w:rsid w:val="00FF368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4A4210"/>
    <w:rPr>
      <w:sz w:val="24"/>
      <w:szCs w:val="24"/>
      <w:lang w:eastAsia="en-US"/>
    </w:rPr>
  </w:style>
  <w:style w:type="paragraph" w:styleId="Virsraksts1">
    <w:name w:val="heading 1"/>
    <w:basedOn w:val="Parastais"/>
    <w:next w:val="Parastais"/>
    <w:link w:val="Virsraksts1Rakstz"/>
    <w:qFormat/>
    <w:rsid w:val="00CA0A1F"/>
    <w:pPr>
      <w:keepNext/>
      <w:spacing w:before="240" w:after="60"/>
      <w:outlineLvl w:val="0"/>
    </w:pPr>
    <w:rPr>
      <w:rFonts w:ascii="Cambria" w:hAnsi="Cambria"/>
      <w:b/>
      <w:bCs/>
      <w:kern w:val="32"/>
      <w:sz w:val="32"/>
      <w:szCs w:val="32"/>
    </w:rPr>
  </w:style>
  <w:style w:type="paragraph" w:styleId="Virsraksts3">
    <w:name w:val="heading 3"/>
    <w:basedOn w:val="Parastais"/>
    <w:next w:val="Parastais"/>
    <w:qFormat/>
    <w:rsid w:val="009D0E8D"/>
    <w:pPr>
      <w:keepNext/>
      <w:spacing w:before="240" w:after="60"/>
      <w:outlineLvl w:val="2"/>
    </w:pPr>
    <w:rPr>
      <w:rFonts w:ascii="Arial" w:hAnsi="Arial" w:cs="Arial"/>
      <w:b/>
      <w:bCs/>
      <w:sz w:val="26"/>
      <w:szCs w:val="26"/>
    </w:rPr>
  </w:style>
  <w:style w:type="paragraph" w:styleId="Virsraksts4">
    <w:name w:val="heading 4"/>
    <w:basedOn w:val="Parastais"/>
    <w:qFormat/>
    <w:rsid w:val="00082566"/>
    <w:pPr>
      <w:spacing w:before="100" w:beforeAutospacing="1" w:after="100" w:afterAutospacing="1"/>
      <w:outlineLvl w:val="3"/>
    </w:pPr>
    <w:rPr>
      <w:b/>
      <w:bCs/>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rsid w:val="00082566"/>
    <w:pPr>
      <w:spacing w:before="100" w:beforeAutospacing="1" w:after="100" w:afterAutospacing="1"/>
    </w:pPr>
    <w:rPr>
      <w:lang w:val="en-US"/>
    </w:rPr>
  </w:style>
  <w:style w:type="paragraph" w:customStyle="1" w:styleId="naisc">
    <w:name w:val="naisc"/>
    <w:basedOn w:val="Parastais"/>
    <w:rsid w:val="005E2477"/>
    <w:pPr>
      <w:spacing w:before="100" w:beforeAutospacing="1" w:after="100" w:afterAutospacing="1"/>
    </w:pPr>
    <w:rPr>
      <w:lang w:eastAsia="lv-LV"/>
    </w:rPr>
  </w:style>
  <w:style w:type="paragraph" w:styleId="Galvene">
    <w:name w:val="header"/>
    <w:basedOn w:val="Parastais"/>
    <w:rsid w:val="005E2477"/>
    <w:pPr>
      <w:tabs>
        <w:tab w:val="center" w:pos="4153"/>
        <w:tab w:val="right" w:pos="8306"/>
      </w:tabs>
    </w:pPr>
    <w:rPr>
      <w:lang w:val="en-US"/>
    </w:rPr>
  </w:style>
  <w:style w:type="paragraph" w:styleId="Pamatteksts">
    <w:name w:val="Body Text"/>
    <w:basedOn w:val="Parastais"/>
    <w:link w:val="PamattekstsRakstz"/>
    <w:rsid w:val="005E2477"/>
    <w:pPr>
      <w:jc w:val="center"/>
    </w:pPr>
    <w:rPr>
      <w:b/>
      <w:bCs/>
      <w:sz w:val="28"/>
    </w:rPr>
  </w:style>
  <w:style w:type="character" w:styleId="Hipersaite">
    <w:name w:val="Hyperlink"/>
    <w:rsid w:val="005E2477"/>
    <w:rPr>
      <w:color w:val="0000CC"/>
      <w:u w:val="single"/>
    </w:rPr>
  </w:style>
  <w:style w:type="paragraph" w:styleId="Balonteksts">
    <w:name w:val="Balloon Text"/>
    <w:basedOn w:val="Parastais"/>
    <w:semiHidden/>
    <w:rsid w:val="009037AC"/>
    <w:rPr>
      <w:rFonts w:ascii="Tahoma" w:hAnsi="Tahoma" w:cs="Tahoma"/>
      <w:sz w:val="16"/>
      <w:szCs w:val="16"/>
    </w:rPr>
  </w:style>
  <w:style w:type="paragraph" w:styleId="Kjene">
    <w:name w:val="footer"/>
    <w:basedOn w:val="Parastais"/>
    <w:rsid w:val="008169AE"/>
    <w:pPr>
      <w:tabs>
        <w:tab w:val="center" w:pos="4153"/>
        <w:tab w:val="right" w:pos="8306"/>
      </w:tabs>
    </w:pPr>
  </w:style>
  <w:style w:type="character" w:styleId="Lappusesnumurs">
    <w:name w:val="page number"/>
    <w:basedOn w:val="Noklusjumarindkopasfonts"/>
    <w:rsid w:val="008169AE"/>
  </w:style>
  <w:style w:type="character" w:styleId="Izteiksmgs">
    <w:name w:val="Strong"/>
    <w:qFormat/>
    <w:rsid w:val="008169AE"/>
    <w:rPr>
      <w:b/>
      <w:bCs/>
    </w:rPr>
  </w:style>
  <w:style w:type="paragraph" w:customStyle="1" w:styleId="Rakstz">
    <w:name w:val="Rakstz."/>
    <w:basedOn w:val="Parastais"/>
    <w:rsid w:val="008169AE"/>
    <w:pPr>
      <w:spacing w:after="160" w:line="240" w:lineRule="exact"/>
    </w:pPr>
    <w:rPr>
      <w:rFonts w:ascii="Tahoma" w:hAnsi="Tahoma"/>
      <w:sz w:val="20"/>
      <w:szCs w:val="20"/>
      <w:lang w:val="en-US"/>
    </w:rPr>
  </w:style>
  <w:style w:type="paragraph" w:customStyle="1" w:styleId="naisf">
    <w:name w:val="naisf"/>
    <w:basedOn w:val="Parastais"/>
    <w:rsid w:val="00ED19FC"/>
    <w:pPr>
      <w:spacing w:before="100" w:beforeAutospacing="1" w:after="100" w:afterAutospacing="1"/>
    </w:pPr>
    <w:rPr>
      <w:lang w:eastAsia="lv-LV"/>
    </w:rPr>
  </w:style>
  <w:style w:type="character" w:styleId="Komentraatsauce">
    <w:name w:val="annotation reference"/>
    <w:uiPriority w:val="99"/>
    <w:semiHidden/>
    <w:rsid w:val="00B143B3"/>
    <w:rPr>
      <w:sz w:val="16"/>
      <w:szCs w:val="16"/>
    </w:rPr>
  </w:style>
  <w:style w:type="paragraph" w:styleId="Komentrateksts">
    <w:name w:val="annotation text"/>
    <w:basedOn w:val="Parastais"/>
    <w:link w:val="KomentratekstsRakstz"/>
    <w:uiPriority w:val="99"/>
    <w:semiHidden/>
    <w:rsid w:val="00B143B3"/>
    <w:rPr>
      <w:sz w:val="20"/>
      <w:szCs w:val="20"/>
    </w:rPr>
  </w:style>
  <w:style w:type="paragraph" w:styleId="Komentratma">
    <w:name w:val="annotation subject"/>
    <w:basedOn w:val="Komentrateksts"/>
    <w:next w:val="Komentrateksts"/>
    <w:semiHidden/>
    <w:rsid w:val="00B143B3"/>
    <w:rPr>
      <w:b/>
      <w:bCs/>
    </w:rPr>
  </w:style>
  <w:style w:type="paragraph" w:customStyle="1" w:styleId="naisnod">
    <w:name w:val="naisnod"/>
    <w:basedOn w:val="Parastais"/>
    <w:rsid w:val="007A346A"/>
    <w:pPr>
      <w:spacing w:before="100" w:beforeAutospacing="1" w:after="100" w:afterAutospacing="1"/>
    </w:pPr>
    <w:rPr>
      <w:lang w:eastAsia="lv-LV"/>
    </w:rPr>
  </w:style>
  <w:style w:type="paragraph" w:customStyle="1" w:styleId="naiskr">
    <w:name w:val="naiskr"/>
    <w:basedOn w:val="Parastais"/>
    <w:rsid w:val="007A346A"/>
    <w:pPr>
      <w:spacing w:before="100" w:beforeAutospacing="1" w:after="100" w:afterAutospacing="1"/>
    </w:pPr>
    <w:rPr>
      <w:lang w:eastAsia="lv-LV"/>
    </w:rPr>
  </w:style>
  <w:style w:type="paragraph" w:styleId="Tekstabloks">
    <w:name w:val="Block Text"/>
    <w:basedOn w:val="Parastais"/>
    <w:rsid w:val="00FA2C04"/>
    <w:pPr>
      <w:spacing w:after="120"/>
      <w:ind w:left="1440" w:right="1440"/>
    </w:pPr>
    <w:rPr>
      <w:lang w:val="en-GB"/>
    </w:rPr>
  </w:style>
  <w:style w:type="paragraph" w:customStyle="1" w:styleId="RakstzCharCharRakstzCharCharRakstz">
    <w:name w:val="Rakstz. Char Char Rakstz. Char Char Rakstz."/>
    <w:basedOn w:val="Parastais"/>
    <w:rsid w:val="009D0E8D"/>
    <w:pPr>
      <w:spacing w:after="160" w:line="240" w:lineRule="exact"/>
    </w:pPr>
    <w:rPr>
      <w:rFonts w:ascii="Tahoma" w:hAnsi="Tahoma"/>
      <w:sz w:val="20"/>
      <w:szCs w:val="20"/>
      <w:lang w:val="en-US"/>
    </w:rPr>
  </w:style>
  <w:style w:type="paragraph" w:styleId="Vresteksts">
    <w:name w:val="footnote text"/>
    <w:basedOn w:val="Parastais"/>
    <w:link w:val="VrestekstsRakstz"/>
    <w:uiPriority w:val="99"/>
    <w:semiHidden/>
    <w:rsid w:val="009D0E8D"/>
    <w:rPr>
      <w:sz w:val="20"/>
      <w:szCs w:val="20"/>
    </w:rPr>
  </w:style>
  <w:style w:type="character" w:styleId="Vresatsauce">
    <w:name w:val="footnote reference"/>
    <w:uiPriority w:val="99"/>
    <w:semiHidden/>
    <w:rsid w:val="009D0E8D"/>
    <w:rPr>
      <w:vertAlign w:val="superscript"/>
    </w:rPr>
  </w:style>
  <w:style w:type="paragraph" w:customStyle="1" w:styleId="tvhtmlmktable">
    <w:name w:val="tv_html mk_table"/>
    <w:basedOn w:val="Parastais"/>
    <w:rsid w:val="00A17958"/>
    <w:pPr>
      <w:spacing w:before="100" w:beforeAutospacing="1" w:after="100" w:afterAutospacing="1"/>
    </w:pPr>
    <w:rPr>
      <w:lang w:eastAsia="lv-LV"/>
    </w:rPr>
  </w:style>
  <w:style w:type="character" w:styleId="Izmantotahipersaite">
    <w:name w:val="FollowedHyperlink"/>
    <w:semiHidden/>
    <w:rsid w:val="00D11FF2"/>
    <w:rPr>
      <w:rFonts w:cs="Times New Roman"/>
      <w:color w:val="800080"/>
      <w:u w:val="single"/>
    </w:rPr>
  </w:style>
  <w:style w:type="character" w:customStyle="1" w:styleId="Virsraksts1Rakstz">
    <w:name w:val="Virsraksts 1 Rakstz."/>
    <w:link w:val="Virsraksts1"/>
    <w:rsid w:val="00CA0A1F"/>
    <w:rPr>
      <w:rFonts w:ascii="Cambria" w:eastAsia="Times New Roman" w:hAnsi="Cambria" w:cs="Times New Roman"/>
      <w:b/>
      <w:bCs/>
      <w:kern w:val="32"/>
      <w:sz w:val="32"/>
      <w:szCs w:val="32"/>
      <w:lang w:eastAsia="en-US"/>
    </w:rPr>
  </w:style>
  <w:style w:type="paragraph" w:styleId="Sarakstarindkopa">
    <w:name w:val="List Paragraph"/>
    <w:basedOn w:val="Parastais"/>
    <w:uiPriority w:val="99"/>
    <w:qFormat/>
    <w:rsid w:val="002D4DB1"/>
    <w:pPr>
      <w:spacing w:after="200" w:line="276" w:lineRule="auto"/>
      <w:ind w:left="720"/>
      <w:contextualSpacing/>
    </w:pPr>
    <w:rPr>
      <w:rFonts w:asciiTheme="minorHAnsi" w:eastAsiaTheme="minorHAnsi" w:hAnsiTheme="minorHAnsi" w:cstheme="minorBidi"/>
      <w:sz w:val="22"/>
      <w:szCs w:val="22"/>
    </w:rPr>
  </w:style>
  <w:style w:type="paragraph" w:customStyle="1" w:styleId="tvhtml">
    <w:name w:val="tv_html"/>
    <w:basedOn w:val="Parastais"/>
    <w:rsid w:val="007B7491"/>
    <w:pPr>
      <w:spacing w:before="100" w:beforeAutospacing="1" w:after="100" w:afterAutospacing="1"/>
    </w:pPr>
    <w:rPr>
      <w:rFonts w:ascii="Verdana" w:hAnsi="Verdana"/>
      <w:sz w:val="18"/>
      <w:szCs w:val="18"/>
      <w:lang w:val="en-US" w:bidi="lo-LA"/>
    </w:rPr>
  </w:style>
  <w:style w:type="character" w:customStyle="1" w:styleId="apple-style-span">
    <w:name w:val="apple-style-span"/>
    <w:basedOn w:val="Noklusjumarindkopasfonts"/>
    <w:rsid w:val="00965295"/>
  </w:style>
  <w:style w:type="paragraph" w:customStyle="1" w:styleId="Default">
    <w:name w:val="Default"/>
    <w:rsid w:val="00BE3717"/>
    <w:pPr>
      <w:autoSpaceDE w:val="0"/>
      <w:autoSpaceDN w:val="0"/>
      <w:adjustRightInd w:val="0"/>
    </w:pPr>
    <w:rPr>
      <w:rFonts w:eastAsiaTheme="minorHAnsi"/>
      <w:color w:val="000000"/>
      <w:sz w:val="24"/>
      <w:szCs w:val="24"/>
      <w:lang w:eastAsia="en-US"/>
    </w:rPr>
  </w:style>
  <w:style w:type="character" w:customStyle="1" w:styleId="PamattekstsRakstz">
    <w:name w:val="Pamatteksts Rakstz."/>
    <w:basedOn w:val="Noklusjumarindkopasfonts"/>
    <w:link w:val="Pamatteksts"/>
    <w:rsid w:val="00BE3717"/>
    <w:rPr>
      <w:b/>
      <w:bCs/>
      <w:sz w:val="28"/>
      <w:szCs w:val="24"/>
      <w:lang w:eastAsia="en-US"/>
    </w:rPr>
  </w:style>
  <w:style w:type="paragraph" w:customStyle="1" w:styleId="tv2133">
    <w:name w:val="tv2133"/>
    <w:basedOn w:val="Parastais"/>
    <w:rsid w:val="00EA0257"/>
    <w:pPr>
      <w:spacing w:line="360" w:lineRule="auto"/>
      <w:ind w:firstLine="300"/>
    </w:pPr>
    <w:rPr>
      <w:color w:val="414142"/>
      <w:sz w:val="20"/>
      <w:szCs w:val="20"/>
      <w:lang w:val="en-US"/>
    </w:rPr>
  </w:style>
  <w:style w:type="character" w:customStyle="1" w:styleId="KomentratekstsRakstz">
    <w:name w:val="Komentāra teksts Rakstz."/>
    <w:basedOn w:val="Noklusjumarindkopasfonts"/>
    <w:link w:val="Komentrateksts"/>
    <w:uiPriority w:val="99"/>
    <w:semiHidden/>
    <w:rsid w:val="000E5753"/>
    <w:rPr>
      <w:lang w:eastAsia="en-US"/>
    </w:rPr>
  </w:style>
  <w:style w:type="character" w:customStyle="1" w:styleId="st">
    <w:name w:val="st"/>
    <w:basedOn w:val="Noklusjumarindkopasfonts"/>
    <w:rsid w:val="006F3B6D"/>
  </w:style>
  <w:style w:type="character" w:styleId="Izclums">
    <w:name w:val="Emphasis"/>
    <w:basedOn w:val="Noklusjumarindkopasfonts"/>
    <w:uiPriority w:val="20"/>
    <w:qFormat/>
    <w:rsid w:val="00D619AF"/>
    <w:rPr>
      <w:b/>
      <w:bCs/>
      <w:i w:val="0"/>
      <w:iCs w:val="0"/>
    </w:rPr>
  </w:style>
  <w:style w:type="character" w:customStyle="1" w:styleId="VrestekstsRakstz">
    <w:name w:val="Vēres teksts Rakstz."/>
    <w:basedOn w:val="Noklusjumarindkopasfonts"/>
    <w:link w:val="Vresteksts"/>
    <w:uiPriority w:val="99"/>
    <w:semiHidden/>
    <w:rsid w:val="00D72827"/>
    <w:rPr>
      <w:lang w:eastAsia="en-US"/>
    </w:rPr>
  </w:style>
</w:styles>
</file>

<file path=word/webSettings.xml><?xml version="1.0" encoding="utf-8"?>
<w:webSettings xmlns:r="http://schemas.openxmlformats.org/officeDocument/2006/relationships" xmlns:w="http://schemas.openxmlformats.org/wordprocessingml/2006/main">
  <w:divs>
    <w:div w:id="12922282">
      <w:bodyDiv w:val="1"/>
      <w:marLeft w:val="0"/>
      <w:marRight w:val="0"/>
      <w:marTop w:val="0"/>
      <w:marBottom w:val="0"/>
      <w:divBdr>
        <w:top w:val="none" w:sz="0" w:space="0" w:color="auto"/>
        <w:left w:val="none" w:sz="0" w:space="0" w:color="auto"/>
        <w:bottom w:val="none" w:sz="0" w:space="0" w:color="auto"/>
        <w:right w:val="none" w:sz="0" w:space="0" w:color="auto"/>
      </w:divBdr>
    </w:div>
    <w:div w:id="316492896">
      <w:bodyDiv w:val="1"/>
      <w:marLeft w:val="0"/>
      <w:marRight w:val="0"/>
      <w:marTop w:val="0"/>
      <w:marBottom w:val="0"/>
      <w:divBdr>
        <w:top w:val="none" w:sz="0" w:space="0" w:color="auto"/>
        <w:left w:val="none" w:sz="0" w:space="0" w:color="auto"/>
        <w:bottom w:val="none" w:sz="0" w:space="0" w:color="auto"/>
        <w:right w:val="none" w:sz="0" w:space="0" w:color="auto"/>
      </w:divBdr>
    </w:div>
    <w:div w:id="569926864">
      <w:bodyDiv w:val="1"/>
      <w:marLeft w:val="0"/>
      <w:marRight w:val="0"/>
      <w:marTop w:val="0"/>
      <w:marBottom w:val="0"/>
      <w:divBdr>
        <w:top w:val="none" w:sz="0" w:space="0" w:color="auto"/>
        <w:left w:val="none" w:sz="0" w:space="0" w:color="auto"/>
        <w:bottom w:val="none" w:sz="0" w:space="0" w:color="auto"/>
        <w:right w:val="none" w:sz="0" w:space="0" w:color="auto"/>
      </w:divBdr>
      <w:divsChild>
        <w:div w:id="35786760">
          <w:marLeft w:val="0"/>
          <w:marRight w:val="0"/>
          <w:marTop w:val="0"/>
          <w:marBottom w:val="0"/>
          <w:divBdr>
            <w:top w:val="none" w:sz="0" w:space="0" w:color="auto"/>
            <w:left w:val="none" w:sz="0" w:space="0" w:color="auto"/>
            <w:bottom w:val="none" w:sz="0" w:space="0" w:color="auto"/>
            <w:right w:val="none" w:sz="0" w:space="0" w:color="auto"/>
          </w:divBdr>
          <w:divsChild>
            <w:div w:id="1068302479">
              <w:marLeft w:val="0"/>
              <w:marRight w:val="0"/>
              <w:marTop w:val="0"/>
              <w:marBottom w:val="0"/>
              <w:divBdr>
                <w:top w:val="none" w:sz="0" w:space="0" w:color="auto"/>
                <w:left w:val="none" w:sz="0" w:space="0" w:color="auto"/>
                <w:bottom w:val="none" w:sz="0" w:space="0" w:color="auto"/>
                <w:right w:val="none" w:sz="0" w:space="0" w:color="auto"/>
              </w:divBdr>
              <w:divsChild>
                <w:div w:id="176966936">
                  <w:marLeft w:val="0"/>
                  <w:marRight w:val="0"/>
                  <w:marTop w:val="0"/>
                  <w:marBottom w:val="0"/>
                  <w:divBdr>
                    <w:top w:val="none" w:sz="0" w:space="0" w:color="auto"/>
                    <w:left w:val="none" w:sz="0" w:space="0" w:color="auto"/>
                    <w:bottom w:val="none" w:sz="0" w:space="0" w:color="auto"/>
                    <w:right w:val="none" w:sz="0" w:space="0" w:color="auto"/>
                  </w:divBdr>
                  <w:divsChild>
                    <w:div w:id="547760124">
                      <w:marLeft w:val="0"/>
                      <w:marRight w:val="0"/>
                      <w:marTop w:val="0"/>
                      <w:marBottom w:val="0"/>
                      <w:divBdr>
                        <w:top w:val="none" w:sz="0" w:space="0" w:color="auto"/>
                        <w:left w:val="none" w:sz="0" w:space="0" w:color="auto"/>
                        <w:bottom w:val="none" w:sz="0" w:space="0" w:color="auto"/>
                        <w:right w:val="none" w:sz="0" w:space="0" w:color="auto"/>
                      </w:divBdr>
                      <w:divsChild>
                        <w:div w:id="1463117618">
                          <w:marLeft w:val="0"/>
                          <w:marRight w:val="0"/>
                          <w:marTop w:val="300"/>
                          <w:marBottom w:val="0"/>
                          <w:divBdr>
                            <w:top w:val="none" w:sz="0" w:space="0" w:color="auto"/>
                            <w:left w:val="none" w:sz="0" w:space="0" w:color="auto"/>
                            <w:bottom w:val="none" w:sz="0" w:space="0" w:color="auto"/>
                            <w:right w:val="none" w:sz="0" w:space="0" w:color="auto"/>
                          </w:divBdr>
                          <w:divsChild>
                            <w:div w:id="115233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983318">
      <w:bodyDiv w:val="1"/>
      <w:marLeft w:val="0"/>
      <w:marRight w:val="0"/>
      <w:marTop w:val="0"/>
      <w:marBottom w:val="0"/>
      <w:divBdr>
        <w:top w:val="none" w:sz="0" w:space="0" w:color="auto"/>
        <w:left w:val="none" w:sz="0" w:space="0" w:color="auto"/>
        <w:bottom w:val="none" w:sz="0" w:space="0" w:color="auto"/>
        <w:right w:val="none" w:sz="0" w:space="0" w:color="auto"/>
      </w:divBdr>
    </w:div>
    <w:div w:id="1297949816">
      <w:bodyDiv w:val="1"/>
      <w:marLeft w:val="0"/>
      <w:marRight w:val="0"/>
      <w:marTop w:val="0"/>
      <w:marBottom w:val="0"/>
      <w:divBdr>
        <w:top w:val="none" w:sz="0" w:space="0" w:color="auto"/>
        <w:left w:val="none" w:sz="0" w:space="0" w:color="auto"/>
        <w:bottom w:val="none" w:sz="0" w:space="0" w:color="auto"/>
        <w:right w:val="none" w:sz="0" w:space="0" w:color="auto"/>
      </w:divBdr>
    </w:div>
    <w:div w:id="186177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upite@v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ura.boltane@v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EAAC4-F47A-4A8B-AE99-7639DA8C8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3315</Words>
  <Characters>24475</Characters>
  <Application>Microsoft Office Word</Application>
  <DocSecurity>0</DocSecurity>
  <Lines>203</Lines>
  <Paragraphs>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2006.gada 4.aprīļa noteikumos Nr.265 ”Medicīnisko dokumentu lietvedības kārtība”” sākotnējās ietekmes novērtējuma ziņojums (anotācija)</vt:lpstr>
      <vt:lpstr>Ministru kabineta noteikumu projekta „Grozījumi Ministru kabineta 2006.gada 4.aprīļa noteikumos Nr.265 ”Medicīnisko dokumentu lietvedības kārtība”” sākotnējās ietekmes novērtējuma ziņojums (anotācija)</vt:lpstr>
    </vt:vector>
  </TitlesOfParts>
  <Company>Veselības ministrija</Company>
  <LinksUpToDate>false</LinksUpToDate>
  <CharactersWithSpaces>27735</CharactersWithSpaces>
  <SharedDoc>false</SharedDoc>
  <HLinks>
    <vt:vector size="12" baseType="variant">
      <vt:variant>
        <vt:i4>1441833</vt:i4>
      </vt:variant>
      <vt:variant>
        <vt:i4>3</vt:i4>
      </vt:variant>
      <vt:variant>
        <vt:i4>0</vt:i4>
      </vt:variant>
      <vt:variant>
        <vt:i4>5</vt:i4>
      </vt:variant>
      <vt:variant>
        <vt:lpwstr>http://www.varam.gov.lv/lat/darbibas_veidi/pasv/</vt:lpwstr>
      </vt:variant>
      <vt:variant>
        <vt:lpwstr/>
      </vt:variant>
      <vt:variant>
        <vt:i4>2424897</vt:i4>
      </vt:variant>
      <vt:variant>
        <vt:i4>0</vt:i4>
      </vt:variant>
      <vt:variant>
        <vt:i4>0</vt:i4>
      </vt:variant>
      <vt:variant>
        <vt:i4>5</vt:i4>
      </vt:variant>
      <vt:variant>
        <vt:lpwstr>http://www.varam.gov.lv/lat/darbibas_veidi/pasv/?doc=13065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2006.gada 4.aprīļa noteikumos Nr.265 ”Medicīnisko dokumentu lietvedības kārtība”” sākotnējās ietekmes novērtējuma ziņojums (anotācija)</dc:title>
  <dc:subject>Projekta anotācija</dc:subject>
  <dc:creator>Elīna Upīte</dc:creator>
  <dc:description>67876189, elina.upite@vm.gov.lv</dc:description>
  <cp:lastModifiedBy>eupite</cp:lastModifiedBy>
  <cp:revision>2</cp:revision>
  <cp:lastPrinted>2013-10-03T07:05:00Z</cp:lastPrinted>
  <dcterms:created xsi:type="dcterms:W3CDTF">2013-11-11T13:38:00Z</dcterms:created>
  <dcterms:modified xsi:type="dcterms:W3CDTF">2013-11-11T13:38:00Z</dcterms:modified>
</cp:coreProperties>
</file>