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25" w:rsidRPr="00A7470B" w:rsidRDefault="00EC4125" w:rsidP="00A57AB9">
      <w:pPr>
        <w:jc w:val="center"/>
        <w:rPr>
          <w:b/>
          <w:sz w:val="28"/>
          <w:szCs w:val="28"/>
        </w:rPr>
      </w:pPr>
      <w:r w:rsidRPr="00A7470B">
        <w:rPr>
          <w:b/>
          <w:sz w:val="28"/>
          <w:szCs w:val="28"/>
        </w:rPr>
        <w:t>Ministru kabineta noteikumu projekta</w:t>
      </w:r>
    </w:p>
    <w:p w:rsidR="00655E2D" w:rsidRPr="00A7470B" w:rsidRDefault="00655E2D" w:rsidP="000D2409">
      <w:pPr>
        <w:jc w:val="center"/>
        <w:rPr>
          <w:b/>
          <w:sz w:val="28"/>
          <w:szCs w:val="28"/>
        </w:rPr>
      </w:pPr>
      <w:bookmarkStart w:id="0" w:name="OLE_LINK1"/>
      <w:bookmarkStart w:id="1" w:name="OLE_LINK2"/>
      <w:r w:rsidRPr="00A7470B">
        <w:rPr>
          <w:b/>
          <w:sz w:val="28"/>
          <w:szCs w:val="28"/>
        </w:rPr>
        <w:t>“Grozījumi Ministru kabineta 2012.gada 13.marta noteikumos Nr.172 „Noteikumi par uztura normām izglītības iestāžu izglītojamiem, sociālās aprūpes un sociālās rehabilitācijas institūciju klientiem un ārstniecības iestāžu pacientiem””</w:t>
      </w:r>
      <w:r w:rsidR="00EC4125" w:rsidRPr="00A7470B">
        <w:rPr>
          <w:b/>
          <w:sz w:val="28"/>
          <w:szCs w:val="28"/>
        </w:rPr>
        <w:t xml:space="preserve"> </w:t>
      </w:r>
    </w:p>
    <w:bookmarkEnd w:id="0"/>
    <w:bookmarkEnd w:id="1"/>
    <w:p w:rsidR="001643B4" w:rsidRPr="00E132FD" w:rsidRDefault="00852042" w:rsidP="00E132FD">
      <w:pPr>
        <w:jc w:val="center"/>
        <w:rPr>
          <w:b/>
          <w:sz w:val="28"/>
          <w:szCs w:val="28"/>
        </w:rPr>
      </w:pPr>
      <w:r w:rsidRPr="00A7470B">
        <w:rPr>
          <w:b/>
          <w:sz w:val="28"/>
          <w:szCs w:val="28"/>
        </w:rPr>
        <w:t>sākotnējā</w:t>
      </w:r>
      <w:r w:rsidR="002D3306" w:rsidRPr="00A7470B">
        <w:rPr>
          <w:b/>
          <w:sz w:val="28"/>
          <w:szCs w:val="28"/>
        </w:rPr>
        <w:t>s</w:t>
      </w:r>
      <w:r w:rsidRPr="00A7470B">
        <w:rPr>
          <w:b/>
          <w:sz w:val="28"/>
          <w:szCs w:val="28"/>
        </w:rPr>
        <w:t xml:space="preserve"> ietekmes novērtējuma </w:t>
      </w:r>
      <w:smartTag w:uri="schemas-tilde-lv/tildestengine" w:element="veidnes">
        <w:smartTagPr>
          <w:attr w:name="text" w:val="ziņojums"/>
          <w:attr w:name="baseform" w:val="ziņojums"/>
          <w:attr w:name="id" w:val="-1"/>
        </w:smartTagPr>
        <w:r w:rsidRPr="00A7470B">
          <w:rPr>
            <w:b/>
            <w:sz w:val="28"/>
            <w:szCs w:val="28"/>
          </w:rPr>
          <w:t>ziņojums</w:t>
        </w:r>
      </w:smartTag>
      <w:r w:rsidRPr="00A7470B">
        <w:rPr>
          <w:b/>
          <w:sz w:val="28"/>
          <w:szCs w:val="28"/>
        </w:rPr>
        <w:t xml:space="preserve"> (anotācija)</w:t>
      </w:r>
    </w:p>
    <w:tbl>
      <w:tblPr>
        <w:tblpPr w:leftFromText="180" w:rightFromText="180" w:vertAnchor="text" w:horzAnchor="margin" w:tblpXSpec="center" w:tblpY="149"/>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1248"/>
        <w:gridCol w:w="8771"/>
      </w:tblGrid>
      <w:tr w:rsidR="00852042" w:rsidRPr="00A7470B" w:rsidTr="00181D33">
        <w:tc>
          <w:tcPr>
            <w:tcW w:w="10209" w:type="dxa"/>
            <w:gridSpan w:val="3"/>
            <w:vAlign w:val="center"/>
          </w:tcPr>
          <w:p w:rsidR="00852042" w:rsidRPr="00A7470B" w:rsidRDefault="00852042" w:rsidP="006C4607">
            <w:pPr>
              <w:pStyle w:val="naisnod"/>
              <w:spacing w:before="0" w:after="0"/>
            </w:pPr>
            <w:r w:rsidRPr="00A7470B">
              <w:t>I</w:t>
            </w:r>
            <w:r w:rsidR="000941C5" w:rsidRPr="00A7470B">
              <w:t>.</w:t>
            </w:r>
            <w:r w:rsidRPr="00A7470B">
              <w:t xml:space="preserve"> Tiesību akta </w:t>
            </w:r>
            <w:r w:rsidR="002E3FF4" w:rsidRPr="00A7470B">
              <w:t xml:space="preserve">projekta </w:t>
            </w:r>
            <w:r w:rsidRPr="00A7470B">
              <w:t>izstrādes nepieciešamība</w:t>
            </w:r>
          </w:p>
        </w:tc>
      </w:tr>
      <w:tr w:rsidR="00262E2B" w:rsidRPr="00A7470B" w:rsidTr="00181D33">
        <w:trPr>
          <w:trHeight w:val="630"/>
        </w:trPr>
        <w:tc>
          <w:tcPr>
            <w:tcW w:w="175" w:type="dxa"/>
          </w:tcPr>
          <w:p w:rsidR="00262E2B" w:rsidRPr="00A7470B" w:rsidRDefault="00262E2B" w:rsidP="006C4607">
            <w:pPr>
              <w:pStyle w:val="naiskr"/>
              <w:spacing w:before="0" w:after="0"/>
              <w:rPr>
                <w:sz w:val="22"/>
                <w:szCs w:val="22"/>
              </w:rPr>
            </w:pPr>
            <w:r w:rsidRPr="00A7470B">
              <w:rPr>
                <w:sz w:val="22"/>
                <w:szCs w:val="22"/>
              </w:rPr>
              <w:t>1.</w:t>
            </w:r>
          </w:p>
        </w:tc>
        <w:tc>
          <w:tcPr>
            <w:tcW w:w="1248" w:type="dxa"/>
          </w:tcPr>
          <w:p w:rsidR="00262E2B" w:rsidRPr="00A7470B" w:rsidRDefault="002D7F54" w:rsidP="006C4607">
            <w:pPr>
              <w:pStyle w:val="naiskr"/>
              <w:spacing w:before="0" w:after="0"/>
              <w:ind w:hanging="10"/>
              <w:rPr>
                <w:sz w:val="22"/>
                <w:szCs w:val="22"/>
              </w:rPr>
            </w:pPr>
            <w:r w:rsidRPr="00A7470B">
              <w:rPr>
                <w:sz w:val="22"/>
                <w:szCs w:val="22"/>
              </w:rPr>
              <w:t>Pamatojums</w:t>
            </w:r>
          </w:p>
        </w:tc>
        <w:tc>
          <w:tcPr>
            <w:tcW w:w="8786" w:type="dxa"/>
          </w:tcPr>
          <w:p w:rsidR="00262E2B" w:rsidRPr="00A7470B" w:rsidRDefault="00EC4125" w:rsidP="00CB727F">
            <w:pPr>
              <w:pStyle w:val="naisf"/>
              <w:ind w:left="142" w:right="81" w:firstLine="0"/>
              <w:rPr>
                <w:sz w:val="22"/>
                <w:szCs w:val="22"/>
              </w:rPr>
            </w:pPr>
            <w:r w:rsidRPr="00A7470B">
              <w:t>Pārtikas aprites uzraudzības likum</w:t>
            </w:r>
            <w:r w:rsidR="00770B47" w:rsidRPr="00A7470B">
              <w:t xml:space="preserve">a 19.panta </w:t>
            </w:r>
            <w:r w:rsidRPr="00A7470B">
              <w:t>3</w:t>
            </w:r>
            <w:r w:rsidR="00A874A5" w:rsidRPr="00A7470B">
              <w:t>.</w:t>
            </w:r>
            <w:r w:rsidRPr="00A7470B">
              <w:rPr>
                <w:vertAlign w:val="superscript"/>
              </w:rPr>
              <w:t>1</w:t>
            </w:r>
            <w:r w:rsidR="00770B47" w:rsidRPr="00A7470B">
              <w:t xml:space="preserve"> daļa</w:t>
            </w:r>
            <w:r w:rsidR="0071540C" w:rsidRPr="00A7470B">
              <w:t xml:space="preserve"> </w:t>
            </w:r>
          </w:p>
        </w:tc>
      </w:tr>
      <w:tr w:rsidR="00262E2B" w:rsidRPr="00A7470B" w:rsidTr="00181D33">
        <w:trPr>
          <w:trHeight w:val="472"/>
        </w:trPr>
        <w:tc>
          <w:tcPr>
            <w:tcW w:w="175" w:type="dxa"/>
          </w:tcPr>
          <w:p w:rsidR="00262E2B" w:rsidRPr="00D861E1" w:rsidRDefault="00262E2B" w:rsidP="006C4607">
            <w:pPr>
              <w:pStyle w:val="naiskr"/>
              <w:spacing w:before="0" w:after="0"/>
            </w:pPr>
            <w:r w:rsidRPr="00D861E1">
              <w:t>2.</w:t>
            </w:r>
          </w:p>
        </w:tc>
        <w:tc>
          <w:tcPr>
            <w:tcW w:w="1248" w:type="dxa"/>
          </w:tcPr>
          <w:p w:rsidR="00262E2B" w:rsidRPr="00D861E1" w:rsidRDefault="00262E2B" w:rsidP="006C4607">
            <w:pPr>
              <w:pStyle w:val="naiskr"/>
              <w:tabs>
                <w:tab w:val="left" w:pos="170"/>
              </w:tabs>
              <w:spacing w:before="0" w:after="0"/>
            </w:pPr>
            <w:r w:rsidRPr="00D861E1">
              <w:t>Pašreizējā situācija</w:t>
            </w:r>
            <w:r w:rsidR="001F5CD6" w:rsidRPr="00D861E1">
              <w:t xml:space="preserve"> un problēmas</w:t>
            </w:r>
          </w:p>
        </w:tc>
        <w:tc>
          <w:tcPr>
            <w:tcW w:w="8786" w:type="dxa"/>
          </w:tcPr>
          <w:p w:rsidR="0090104A" w:rsidRPr="00EC5AF9" w:rsidRDefault="00D04C90" w:rsidP="00CB727F">
            <w:pPr>
              <w:ind w:left="142" w:right="81"/>
              <w:jc w:val="both"/>
            </w:pPr>
            <w:r w:rsidRPr="00EC5AF9">
              <w:rPr>
                <w:bCs/>
              </w:rPr>
              <w:t xml:space="preserve">Ēdināšanu izglītības iestādēs šobrīd </w:t>
            </w:r>
            <w:r w:rsidR="00396CA6" w:rsidRPr="00EC5AF9">
              <w:rPr>
                <w:bCs/>
              </w:rPr>
              <w:t>nosaka</w:t>
            </w:r>
            <w:r w:rsidR="00474D62" w:rsidRPr="00EC5AF9">
              <w:t xml:space="preserve"> Ministru kabine</w:t>
            </w:r>
            <w:r w:rsidR="00B5360B" w:rsidRPr="00EC5AF9">
              <w:t>ta 2012.gada 13.marta noteikumi Nr.172</w:t>
            </w:r>
            <w:r w:rsidR="00474D62" w:rsidRPr="00EC5AF9">
              <w:t>„Noteikumi par uztura normām izg</w:t>
            </w:r>
            <w:bookmarkStart w:id="2" w:name="_GoBack"/>
            <w:bookmarkEnd w:id="2"/>
            <w:r w:rsidR="00474D62" w:rsidRPr="00EC5AF9">
              <w:t>lītības iestāžu izglītojamiem, sociālās aprūpes un sociālās rehabilitācijas institūciju klientiem un ārstniecības iestāžu pacientiem”</w:t>
            </w:r>
            <w:r w:rsidR="005E2A2F" w:rsidRPr="00EC5AF9">
              <w:t xml:space="preserve"> (turpmāk – </w:t>
            </w:r>
            <w:r w:rsidR="00C32AAE" w:rsidRPr="00EC5AF9">
              <w:t>MK noteikumi Nr.172</w:t>
            </w:r>
            <w:r w:rsidR="005E2A2F" w:rsidRPr="00EC5AF9">
              <w:t>)</w:t>
            </w:r>
            <w:r w:rsidR="00474D62" w:rsidRPr="00EC5AF9">
              <w:t>.</w:t>
            </w:r>
            <w:r w:rsidR="00784823" w:rsidRPr="00EC5AF9">
              <w:t xml:space="preserve"> </w:t>
            </w:r>
            <w:r w:rsidR="00C32AAE" w:rsidRPr="00EC5AF9">
              <w:t>Kopš MK noteikumu Nr.172</w:t>
            </w:r>
            <w:r w:rsidR="008445B3" w:rsidRPr="00EC5AF9">
              <w:t xml:space="preserve"> stāšanās spēkā 2012.gada 1.jūnijā Veselības ministrija ir saņēmusi iesniegumus no izglītība</w:t>
            </w:r>
            <w:r w:rsidR="005C7A52" w:rsidRPr="00EC5AF9">
              <w:t xml:space="preserve">s iestāžu ēdināšanas uzņēmumiem, </w:t>
            </w:r>
            <w:r w:rsidR="008445B3" w:rsidRPr="00EC5AF9">
              <w:t>Izglītības iestāžu ēdinātāju asociācijas</w:t>
            </w:r>
            <w:r w:rsidR="005C7A52" w:rsidRPr="00EC5AF9">
              <w:t>, tāpat no vecāku organizācijām</w:t>
            </w:r>
            <w:r w:rsidR="00BD6D95" w:rsidRPr="00EC5AF9">
              <w:t xml:space="preserve"> un arī pašvaldībām</w:t>
            </w:r>
            <w:r w:rsidR="008445B3" w:rsidRPr="00EC5AF9">
              <w:t xml:space="preserve"> par problēmām s</w:t>
            </w:r>
            <w:r w:rsidR="005C7A52" w:rsidRPr="00EC5AF9">
              <w:t xml:space="preserve">aistībā </w:t>
            </w:r>
            <w:r w:rsidR="0090104A" w:rsidRPr="00EC5AF9">
              <w:t>ar</w:t>
            </w:r>
            <w:r w:rsidR="00B5360B" w:rsidRPr="00EC5AF9">
              <w:t xml:space="preserve"> MK noteikumos</w:t>
            </w:r>
            <w:r w:rsidR="00BD6D95" w:rsidRPr="00EC5AF9">
              <w:t xml:space="preserve"> Nr.172 noteikto prasību</w:t>
            </w:r>
            <w:r w:rsidR="005C7A52" w:rsidRPr="00EC5AF9">
              <w:t xml:space="preserve"> ievērošanu</w:t>
            </w:r>
            <w:r w:rsidR="00BD6D95" w:rsidRPr="00EC5AF9">
              <w:t xml:space="preserve"> un piemērošanu</w:t>
            </w:r>
            <w:r w:rsidR="0090104A" w:rsidRPr="00EC5AF9">
              <w:t>.</w:t>
            </w:r>
          </w:p>
          <w:p w:rsidR="00D05D98" w:rsidRPr="00EC5AF9" w:rsidRDefault="0090104A" w:rsidP="00D05D98">
            <w:pPr>
              <w:ind w:left="142" w:right="81"/>
              <w:jc w:val="both"/>
            </w:pPr>
            <w:r w:rsidRPr="00EC5AF9">
              <w:t xml:space="preserve">MK noteikumu Nr.172 </w:t>
            </w:r>
            <w:r w:rsidR="008445B3" w:rsidRPr="00EC5AF9">
              <w:t>1.pielikum</w:t>
            </w:r>
            <w:r w:rsidR="00BC5575" w:rsidRPr="00EC5AF9">
              <w:t>a 1.</w:t>
            </w:r>
            <w:r w:rsidR="001368BF" w:rsidRPr="00EC5AF9">
              <w:t xml:space="preserve"> un 2. </w:t>
            </w:r>
            <w:r w:rsidR="005C7A52" w:rsidRPr="00EC5AF9">
              <w:t>punktā noteiktais</w:t>
            </w:r>
            <w:r w:rsidR="00BC5575" w:rsidRPr="00EC5AF9">
              <w:t xml:space="preserve"> enerģijas un uzturvielu normu sadalījums pa ēdienreizēm apgrūtina ēdienkartes sastādīšanu, tādēļ tiek ierosināts noteikt  enerģijas un uzturvielu normu visai dienai, nevis atsevišķām ēdienreizēm, bet sadalījumu pa ēdienreizēm </w:t>
            </w:r>
            <w:r w:rsidR="00BD6D95" w:rsidRPr="00EC5AF9">
              <w:t>atstāt izglītības iestādes ziņā, lai nodrošinātu izglītības iestādei iespēju atbilstoši bērnu uztura vajadzībām plānot uzņemto porcijas apjomu brokastīs, otrajās brokastīs, pusdienās un launagā, ņemot vērā vecāku iebildumus, ka brokastu ēdienreizē uzņemtais uzturvielu un enerģijas daudzums ir apmēram divas reizes lielāks</w:t>
            </w:r>
            <w:r w:rsidR="00B5360B" w:rsidRPr="00EC5AF9">
              <w:t xml:space="preserve"> nekā launagā</w:t>
            </w:r>
            <w:r w:rsidR="00BD6D95" w:rsidRPr="00EC5AF9">
              <w:t>, attiecīgi launagā tas ir pārāk maz</w:t>
            </w:r>
            <w:r w:rsidR="00B5360B" w:rsidRPr="00EC5AF9">
              <w:t>s</w:t>
            </w:r>
            <w:r w:rsidR="00BD6D95" w:rsidRPr="00EC5AF9">
              <w:t xml:space="preserve"> un bērns izejot no bērnudārza ir izsalcis.</w:t>
            </w:r>
          </w:p>
          <w:p w:rsidR="004221D1" w:rsidRPr="00EC5AF9" w:rsidRDefault="0090104A" w:rsidP="004221D1">
            <w:pPr>
              <w:ind w:left="142" w:right="81"/>
              <w:jc w:val="both"/>
            </w:pPr>
            <w:r w:rsidRPr="00EC5AF9">
              <w:t xml:space="preserve">MK noteikumu Nr.172 </w:t>
            </w:r>
            <w:r w:rsidR="001368BF" w:rsidRPr="00EC5AF9">
              <w:t>1.pielikuma 1.un 2. punktā minētā</w:t>
            </w:r>
            <w:r w:rsidR="00B5360B" w:rsidRPr="00EC5AF9">
              <w:t>s</w:t>
            </w:r>
            <w:r w:rsidR="001368BF" w:rsidRPr="00EC5AF9">
              <w:t xml:space="preserve"> enerģētiskā</w:t>
            </w:r>
            <w:r w:rsidR="00B5360B" w:rsidRPr="00EC5AF9">
              <w:t>s</w:t>
            </w:r>
            <w:r w:rsidR="001368BF" w:rsidRPr="00EC5AF9">
              <w:t xml:space="preserve"> vērtība</w:t>
            </w:r>
            <w:r w:rsidR="00B5360B" w:rsidRPr="00EC5AF9">
              <w:t>s</w:t>
            </w:r>
            <w:r w:rsidR="001368BF" w:rsidRPr="00EC5AF9">
              <w:t xml:space="preserve"> un uzturvielu normas ir izstrādātas pirmsskolas izglītības iestādēm, kurās bērni pavada tikai daļu dienas</w:t>
            </w:r>
            <w:r w:rsidR="00D05D98" w:rsidRPr="00EC5AF9">
              <w:t>,</w:t>
            </w:r>
            <w:r w:rsidR="00B36962" w:rsidRPr="00EC5AF9">
              <w:t xml:space="preserve"> līdz 12 stundām</w:t>
            </w:r>
            <w:r w:rsidR="007021DA" w:rsidRPr="00EC5AF9">
              <w:t xml:space="preserve">, tādējādi bērnam atrodoties bērnudārzā </w:t>
            </w:r>
            <w:r w:rsidR="00287EFA" w:rsidRPr="00EC5AF9">
              <w:t xml:space="preserve">ar uzturu nepieciešams uzņemt </w:t>
            </w:r>
            <w:r w:rsidR="007021DA" w:rsidRPr="00EC5AF9">
              <w:t>vidēji 75%</w:t>
            </w:r>
            <w:r w:rsidR="00D05D98" w:rsidRPr="00EC5AF9">
              <w:t xml:space="preserve"> no dienas normas</w:t>
            </w:r>
            <w:r w:rsidR="00287EFA" w:rsidRPr="00EC5AF9">
              <w:t>, jo vakariņas</w:t>
            </w:r>
            <w:r w:rsidR="007021DA" w:rsidRPr="00EC5AF9">
              <w:t xml:space="preserve"> (aptuveni 25%)</w:t>
            </w:r>
            <w:r w:rsidR="00287EFA" w:rsidRPr="00EC5AF9">
              <w:t xml:space="preserve"> viņi ēd mājās. Noteiktās enerģētiskās vērtības un uzturvielu normas nevar tikt attiecināmas uz pirmsskolas izglītības iestādēm</w:t>
            </w:r>
            <w:r w:rsidR="00B36962" w:rsidRPr="00EC5AF9">
              <w:t xml:space="preserve">, kurās bērni atrodas 24 stundas </w:t>
            </w:r>
            <w:r w:rsidR="00BD6D95" w:rsidRPr="00EC5AF9">
              <w:t>(diennakts bērnudārziem)</w:t>
            </w:r>
            <w:r w:rsidR="005C7A52" w:rsidRPr="00EC5AF9">
              <w:t>, tādējādi viņiem</w:t>
            </w:r>
            <w:r w:rsidR="00287EFA" w:rsidRPr="00EC5AF9">
              <w:t xml:space="preserve"> bērnudā</w:t>
            </w:r>
            <w:r w:rsidR="00B5360B" w:rsidRPr="00EC5AF9">
              <w:t>rzā ir nepieciešams uzņemt visu uzturvielu</w:t>
            </w:r>
            <w:r w:rsidR="00287EFA" w:rsidRPr="00EC5AF9">
              <w:t xml:space="preserve"> un enerģētiskās vērtība</w:t>
            </w:r>
            <w:r w:rsidR="007021DA" w:rsidRPr="00EC5AF9">
              <w:t>s</w:t>
            </w:r>
            <w:r w:rsidR="00B5360B" w:rsidRPr="00EC5AF9">
              <w:t xml:space="preserve"> normu, kas sadalīta</w:t>
            </w:r>
            <w:r w:rsidR="007021DA" w:rsidRPr="00EC5AF9">
              <w:t xml:space="preserve"> fizioloģiski pareizi</w:t>
            </w:r>
            <w:r w:rsidR="00287EFA" w:rsidRPr="00EC5AF9">
              <w:t>, jo šajos bērnudārzos viņi ēd visas ēdienreizes.</w:t>
            </w:r>
            <w:r w:rsidR="00B36962" w:rsidRPr="00EC5AF9">
              <w:t xml:space="preserve"> </w:t>
            </w:r>
          </w:p>
          <w:p w:rsidR="008445B3" w:rsidRPr="00EC5AF9" w:rsidRDefault="00D861E1" w:rsidP="004221D1">
            <w:pPr>
              <w:ind w:left="142" w:right="81"/>
              <w:jc w:val="both"/>
            </w:pPr>
            <w:r w:rsidRPr="00EC5AF9">
              <w:t xml:space="preserve">Uz doto brīdi </w:t>
            </w:r>
            <w:r w:rsidR="00D05D98" w:rsidRPr="00EC5AF9">
              <w:t>MK noteikumu Nr.172 1.pielikuma 11.punktā ir noteikts ēdienam pievienoja</w:t>
            </w:r>
            <w:r w:rsidRPr="00EC5AF9">
              <w:t>mā sāls daudzums</w:t>
            </w:r>
            <w:r w:rsidR="00D05D98" w:rsidRPr="00EC5AF9">
              <w:t xml:space="preserve"> </w:t>
            </w:r>
            <w:r w:rsidRPr="00EC5AF9">
              <w:t>(</w:t>
            </w:r>
            <w:r w:rsidR="00D05D98" w:rsidRPr="00EC5AF9">
              <w:t>2 g dienā</w:t>
            </w:r>
            <w:r w:rsidRPr="00EC5AF9">
              <w:t>)</w:t>
            </w:r>
            <w:r w:rsidR="00D05D98" w:rsidRPr="00EC5AF9">
              <w:t xml:space="preserve"> i</w:t>
            </w:r>
            <w:r w:rsidR="00B5360B" w:rsidRPr="00EC5AF9">
              <w:t>zglītības iestādēm, kas īsteno</w:t>
            </w:r>
            <w:r w:rsidR="00D05D98" w:rsidRPr="00EC5AF9">
              <w:t xml:space="preserve"> pirmsskolas izglītības programmas līdz 12 stundām dienā. Ņemot vērā, ka MK noteikumu </w:t>
            </w:r>
            <w:r w:rsidR="00B5360B" w:rsidRPr="00EC5AF9">
              <w:t>Nr.</w:t>
            </w:r>
            <w:r w:rsidR="00D05D98" w:rsidRPr="00EC5AF9">
              <w:t xml:space="preserve">172 1.pielikuma 1. un 2.punktā plānots noteikt atsevišķas uztura normas </w:t>
            </w:r>
            <w:r w:rsidR="00D05D98" w:rsidRPr="00EC5AF9">
              <w:rPr>
                <w:bCs/>
              </w:rPr>
              <w:t xml:space="preserve">izglītības iestādēm, kas īsteno pirmsskolas izglītības programmas līdz 12 stundām dienā, kurās bērni ēd 75% no dienas normas </w:t>
            </w:r>
            <w:r w:rsidRPr="00EC5AF9">
              <w:rPr>
                <w:bCs/>
              </w:rPr>
              <w:t>un u</w:t>
            </w:r>
            <w:r w:rsidR="00B5360B" w:rsidRPr="00EC5AF9">
              <w:rPr>
                <w:bCs/>
              </w:rPr>
              <w:t>ztura normas izglītības iestādēm</w:t>
            </w:r>
            <w:r w:rsidRPr="00EC5AF9">
              <w:rPr>
                <w:bCs/>
              </w:rPr>
              <w:t>, kas īsteno pirmsskolas izglītības programmas 24 stundas dienā, kur bērni ēd visas ēdienreizes</w:t>
            </w:r>
            <w:r w:rsidR="00975633" w:rsidRPr="00EC5AF9">
              <w:rPr>
                <w:bCs/>
              </w:rPr>
              <w:t>,</w:t>
            </w:r>
            <w:r w:rsidRPr="00EC5AF9">
              <w:rPr>
                <w:bCs/>
              </w:rPr>
              <w:t xml:space="preserve"> ir nepieciešams precizēt ēdi</w:t>
            </w:r>
            <w:r w:rsidR="00975633" w:rsidRPr="00EC5AF9">
              <w:rPr>
                <w:bCs/>
              </w:rPr>
              <w:t xml:space="preserve">enam pievienojamā sāls daudzumu, </w:t>
            </w:r>
            <w:r w:rsidRPr="00EC5AF9">
              <w:rPr>
                <w:bCs/>
              </w:rPr>
              <w:t>nosakot, ka</w:t>
            </w:r>
            <w:r w:rsidR="00B5360B" w:rsidRPr="00EC5AF9">
              <w:rPr>
                <w:bCs/>
              </w:rPr>
              <w:t xml:space="preserve"> bērnudārzos, kuros bērns uzturas</w:t>
            </w:r>
            <w:r w:rsidRPr="00EC5AF9">
              <w:rPr>
                <w:bCs/>
              </w:rPr>
              <w:t xml:space="preserve"> līdz 12 stundām </w:t>
            </w:r>
            <w:r w:rsidR="00D05D98" w:rsidRPr="00EC5AF9">
              <w:rPr>
                <w:rStyle w:val="tvhtml2"/>
                <w:rFonts w:ascii="Times New Roman" w:eastAsiaTheme="majorEastAsia" w:hAnsi="Times New Roman"/>
                <w:sz w:val="24"/>
                <w:szCs w:val="24"/>
              </w:rPr>
              <w:t xml:space="preserve">ēdienam pievienojamā sāls daudzums </w:t>
            </w:r>
            <w:r w:rsidR="00D05D98" w:rsidRPr="00EC5AF9">
              <w:rPr>
                <w:bCs/>
              </w:rPr>
              <w:t>nepārsniedz 2g dienā, bet</w:t>
            </w:r>
            <w:r w:rsidRPr="00EC5AF9">
              <w:rPr>
                <w:bCs/>
              </w:rPr>
              <w:t xml:space="preserve"> bērnudārzos, kuros bērni uzturas 24 stundas, </w:t>
            </w:r>
            <w:r w:rsidR="00D05D98" w:rsidRPr="00EC5AF9">
              <w:rPr>
                <w:rStyle w:val="tvhtml2"/>
                <w:rFonts w:ascii="Times New Roman" w:eastAsiaTheme="majorEastAsia" w:hAnsi="Times New Roman"/>
                <w:sz w:val="24"/>
                <w:szCs w:val="24"/>
              </w:rPr>
              <w:t>ēdienam pievienojamā sāls daudzums nepārsniedz 3 g dienā.</w:t>
            </w:r>
            <w:r w:rsidR="004221D1" w:rsidRPr="00EC5AF9">
              <w:rPr>
                <w:rStyle w:val="tvhtml2"/>
                <w:rFonts w:ascii="Times New Roman" w:eastAsiaTheme="majorEastAsia" w:hAnsi="Times New Roman"/>
                <w:sz w:val="24"/>
                <w:szCs w:val="24"/>
              </w:rPr>
              <w:t xml:space="preserve"> Ņemot vērā, ka</w:t>
            </w:r>
            <w:r w:rsidR="004221D1" w:rsidRPr="00EC5AF9">
              <w:t xml:space="preserve"> Pasaules Veselības organizācijai (turpmāk – PVO) </w:t>
            </w:r>
            <w:r w:rsidR="004221D1" w:rsidRPr="00EC5AF9">
              <w:rPr>
                <w:rStyle w:val="tvhtml2"/>
                <w:rFonts w:ascii="Times New Roman" w:eastAsiaTheme="majorEastAsia" w:hAnsi="Times New Roman"/>
                <w:sz w:val="24"/>
                <w:szCs w:val="24"/>
              </w:rPr>
              <w:t xml:space="preserve">nav atsevišķu ieteikumu bērniem attiecībā uz sāls patēriņu, sāls </w:t>
            </w:r>
            <w:r w:rsidRPr="00EC5AF9">
              <w:rPr>
                <w:rStyle w:val="tvhtml2"/>
                <w:rFonts w:ascii="Times New Roman" w:eastAsiaTheme="majorEastAsia" w:hAnsi="Times New Roman"/>
                <w:sz w:val="24"/>
                <w:szCs w:val="24"/>
              </w:rPr>
              <w:t>daudzums bērnudārzos noteikts balstoties uz citu valstu pieredzi (Lielb</w:t>
            </w:r>
            <w:r w:rsidR="004221D1" w:rsidRPr="00EC5AF9">
              <w:rPr>
                <w:rStyle w:val="tvhtml2"/>
                <w:rFonts w:ascii="Times New Roman" w:eastAsiaTheme="majorEastAsia" w:hAnsi="Times New Roman"/>
                <w:sz w:val="24"/>
                <w:szCs w:val="24"/>
              </w:rPr>
              <w:t>ritānija un Īrija), kur noteiktas</w:t>
            </w:r>
            <w:r w:rsidRPr="00EC5AF9">
              <w:rPr>
                <w:rStyle w:val="tvhtml2"/>
                <w:rFonts w:ascii="Times New Roman" w:eastAsiaTheme="majorEastAsia" w:hAnsi="Times New Roman"/>
                <w:sz w:val="24"/>
                <w:szCs w:val="24"/>
              </w:rPr>
              <w:t xml:space="preserve"> </w:t>
            </w:r>
            <w:r w:rsidR="004221D1" w:rsidRPr="00EC5AF9">
              <w:rPr>
                <w:rFonts w:eastAsiaTheme="majorEastAsia"/>
              </w:rPr>
              <w:t>rekomendācijas un</w:t>
            </w:r>
            <w:r w:rsidRPr="00EC5AF9">
              <w:rPr>
                <w:rFonts w:eastAsiaTheme="majorEastAsia"/>
              </w:rPr>
              <w:t xml:space="preserve"> maksimālais sāls daudzums dienā </w:t>
            </w:r>
            <w:r w:rsidR="004221D1" w:rsidRPr="00EC5AF9">
              <w:rPr>
                <w:rFonts w:eastAsiaTheme="majorEastAsia"/>
              </w:rPr>
              <w:t xml:space="preserve">1-6 gadus veciem </w:t>
            </w:r>
            <w:r w:rsidR="004221D1" w:rsidRPr="00EC5AF9">
              <w:rPr>
                <w:rFonts w:eastAsiaTheme="majorEastAsia"/>
              </w:rPr>
              <w:lastRenderedPageBreak/>
              <w:t xml:space="preserve">bērniem </w:t>
            </w:r>
            <w:r w:rsidR="00975633" w:rsidRPr="00EC5AF9">
              <w:rPr>
                <w:rFonts w:eastAsiaTheme="majorEastAsia"/>
              </w:rPr>
              <w:t xml:space="preserve">ir </w:t>
            </w:r>
            <w:r w:rsidR="004221D1" w:rsidRPr="00EC5AF9">
              <w:rPr>
                <w:rFonts w:eastAsiaTheme="majorEastAsia"/>
              </w:rPr>
              <w:t>3 g dienā.</w:t>
            </w:r>
          </w:p>
          <w:p w:rsidR="00D77149" w:rsidRPr="00EC5AF9" w:rsidRDefault="0090104A" w:rsidP="00304B06">
            <w:pPr>
              <w:ind w:left="142" w:right="81"/>
              <w:jc w:val="both"/>
            </w:pPr>
            <w:r w:rsidRPr="00EC5AF9">
              <w:t xml:space="preserve">MK noteikumu Nr.172 </w:t>
            </w:r>
            <w:r w:rsidR="00D77149" w:rsidRPr="00EC5AF9">
              <w:t>1.pielikuma 13.punktā un 2.pielikuma 16.p</w:t>
            </w:r>
            <w:r w:rsidR="00ED1CE6" w:rsidRPr="00EC5AF9">
              <w:t>u</w:t>
            </w:r>
            <w:r w:rsidR="00D77149" w:rsidRPr="00EC5AF9">
              <w:t xml:space="preserve">nktā noteiktā prasība iekļaut pusdienās otro ēdienu </w:t>
            </w:r>
            <w:r w:rsidR="007C0BEE" w:rsidRPr="00EC5AF9">
              <w:t xml:space="preserve">palielina </w:t>
            </w:r>
            <w:r w:rsidR="00D77149" w:rsidRPr="00EC5AF9">
              <w:t>pusdienu izmaksas</w:t>
            </w:r>
            <w:r w:rsidR="000F56C7" w:rsidRPr="00EC5AF9">
              <w:t xml:space="preserve">, apgrūtina ēdienkartes sastādīšanu, lai iekļautos </w:t>
            </w:r>
            <w:r w:rsidR="007C0BEE" w:rsidRPr="00EC5AF9">
              <w:t>enerģijas un uzturvielu normās.</w:t>
            </w:r>
            <w:r w:rsidR="000F56C7" w:rsidRPr="00EC5AF9">
              <w:t xml:space="preserve"> </w:t>
            </w:r>
            <w:r w:rsidR="007C0BEE" w:rsidRPr="00EC5AF9">
              <w:t>A</w:t>
            </w:r>
            <w:r w:rsidR="000F56C7" w:rsidRPr="00EC5AF9">
              <w:t xml:space="preserve">tsevišķos gadījumos </w:t>
            </w:r>
            <w:r w:rsidR="007C0BEE" w:rsidRPr="00EC5AF9">
              <w:t xml:space="preserve">minētā prasība </w:t>
            </w:r>
            <w:r w:rsidR="000F56C7" w:rsidRPr="00EC5AF9">
              <w:t>nav iespējama virtuves iekārtu nepietiekamās tehnis</w:t>
            </w:r>
            <w:r w:rsidR="003D523E" w:rsidRPr="00EC5AF9">
              <w:t>k</w:t>
            </w:r>
            <w:r w:rsidR="000F56C7" w:rsidRPr="00EC5AF9">
              <w:t xml:space="preserve">ās jaudas dēļ, kā arī nav lietderīga, jo jaunākā vecuma bērni nespēj vienā ēdienreizē apēst divus ēdienus. </w:t>
            </w:r>
            <w:r w:rsidR="00002CC5" w:rsidRPr="00EC5AF9">
              <w:t>Papildus jāmin, ka izglītības iestādēs strādājošie uzņēmumu darbinieki ar otro ēdienu saprot tradicionālos ēdienu, kurā ir gaļa ar piedevām</w:t>
            </w:r>
            <w:r w:rsidR="001368BF" w:rsidRPr="00EC5AF9">
              <w:t xml:space="preserve"> </w:t>
            </w:r>
            <w:r w:rsidR="00002CC5" w:rsidRPr="00EC5AF9">
              <w:t xml:space="preserve">(kartupeļiem, rīsiem </w:t>
            </w:r>
            <w:proofErr w:type="spellStart"/>
            <w:r w:rsidR="00002CC5" w:rsidRPr="00EC5AF9">
              <w:t>utml</w:t>
            </w:r>
            <w:proofErr w:type="spellEnd"/>
            <w:r w:rsidR="00002CC5" w:rsidRPr="00EC5AF9">
              <w:t>.) un salātiem, kas nozīmē diezgan ierobežotas iespējas piedāvāt bērniem dažādus citus ēdienus pusdienās, kā piemēram pankūkas</w:t>
            </w:r>
            <w:r w:rsidR="00BD6D95" w:rsidRPr="00EC5AF9">
              <w:t>, sacepumus</w:t>
            </w:r>
            <w:r w:rsidR="00002CC5" w:rsidRPr="00EC5AF9">
              <w:t xml:space="preserve"> un piedāvāt bērniem pusdienās zupu kopā ar desertu, jo MK noteikumos Nr.172  noteiktās prasības nosaka, ka pusdienās bērniem obligāti jāiekļauj otrais ēdiens un </w:t>
            </w:r>
            <w:r w:rsidR="00BE4C85" w:rsidRPr="00EC5AF9">
              <w:rPr>
                <w:u w:val="single"/>
              </w:rPr>
              <w:t xml:space="preserve">attiecīgi </w:t>
            </w:r>
            <w:r w:rsidR="00002CC5" w:rsidRPr="00EC5AF9">
              <w:rPr>
                <w:u w:val="single"/>
              </w:rPr>
              <w:t>zupa vai deserts</w:t>
            </w:r>
            <w:r w:rsidR="00BE4C85" w:rsidRPr="00EC5AF9">
              <w:t xml:space="preserve">, izslēdzot iespēju pusdienās piedāvāt kombināciju zupa un deserts. </w:t>
            </w:r>
            <w:r w:rsidR="00002CC5" w:rsidRPr="00EC5AF9">
              <w:t xml:space="preserve">Tādēļ tiek ierosināts noteikt, ka pusdienās iekļaujams pamatēdiens, nevis otrais ēdiens, nodrošinot iespēju ēdināšanas uzņēmumiem pusdienās </w:t>
            </w:r>
            <w:r w:rsidR="00BE4C85" w:rsidRPr="00EC5AF9">
              <w:t>nodrošināt lielāku ēdienu daudzveidību</w:t>
            </w:r>
            <w:r w:rsidR="00002CC5" w:rsidRPr="00EC5AF9">
              <w:t>, kā arī</w:t>
            </w:r>
            <w:r w:rsidR="00BE4C85" w:rsidRPr="00EC5AF9">
              <w:t xml:space="preserve"> nodrošināt iespēju</w:t>
            </w:r>
            <w:r w:rsidR="00002CC5" w:rsidRPr="00EC5AF9">
              <w:t xml:space="preserve"> </w:t>
            </w:r>
            <w:r w:rsidR="00BE4C85" w:rsidRPr="00EC5AF9">
              <w:t xml:space="preserve">ēdienkartē iekļaut zupu kā pamatēdienu, neizslēdzot iespēju pusdienās piedāvāt </w:t>
            </w:r>
            <w:r w:rsidR="00CA53F3" w:rsidRPr="00EC5AF9">
              <w:t>„</w:t>
            </w:r>
            <w:r w:rsidR="00BE4C85" w:rsidRPr="00EC5AF9">
              <w:t>tradicionālo</w:t>
            </w:r>
            <w:r w:rsidR="00CA53F3" w:rsidRPr="00EC5AF9">
              <w:t>”</w:t>
            </w:r>
            <w:r w:rsidR="00BE4C85" w:rsidRPr="00EC5AF9">
              <w:t xml:space="preserve"> pamatēdienu un zupu.</w:t>
            </w:r>
          </w:p>
          <w:p w:rsidR="00C17ADA" w:rsidRPr="00EC5AF9" w:rsidRDefault="0090104A" w:rsidP="00C17ADA">
            <w:pPr>
              <w:ind w:left="142" w:right="81"/>
              <w:jc w:val="both"/>
            </w:pPr>
            <w:r w:rsidRPr="00EC5AF9">
              <w:t>Kā Veselības ministrijai</w:t>
            </w:r>
            <w:r w:rsidR="00E831B0" w:rsidRPr="00EC5AF9">
              <w:t xml:space="preserve"> iesniegumos ir norā</w:t>
            </w:r>
            <w:r w:rsidR="00B5360B" w:rsidRPr="00EC5AF9">
              <w:t>dījuš</w:t>
            </w:r>
            <w:r w:rsidR="00E831B0" w:rsidRPr="00EC5AF9">
              <w:t xml:space="preserve">i </w:t>
            </w:r>
            <w:r w:rsidRPr="00EC5AF9">
              <w:t>izglītības iestāžu ēdināšanas uzņēmumi un Izglītības iestāžu ēdinātāju asociācija</w:t>
            </w:r>
            <w:r w:rsidR="00E831B0" w:rsidRPr="00EC5AF9">
              <w:t>,</w:t>
            </w:r>
            <w:r w:rsidRPr="00EC5AF9">
              <w:t xml:space="preserve"> MK noteikumu Nr.172 2.pielikuma 15.punktā noteiktais ēdienam pievienojamā</w:t>
            </w:r>
            <w:r w:rsidR="004F3770" w:rsidRPr="00EC5AF9">
              <w:t xml:space="preserve"> sāls daudzums </w:t>
            </w:r>
            <w:r w:rsidR="002D4D20" w:rsidRPr="00EC5AF9">
              <w:t>(0,25</w:t>
            </w:r>
            <w:r w:rsidRPr="00EC5AF9">
              <w:t xml:space="preserve">g uz 100g) </w:t>
            </w:r>
            <w:r w:rsidR="004F3770" w:rsidRPr="00EC5AF9">
              <w:t xml:space="preserve">ir </w:t>
            </w:r>
            <w:r w:rsidRPr="00EC5AF9">
              <w:t xml:space="preserve">nesamērīgi </w:t>
            </w:r>
            <w:r w:rsidR="004F3770" w:rsidRPr="00EC5AF9">
              <w:t>mazs</w:t>
            </w:r>
            <w:r w:rsidR="002A69EA" w:rsidRPr="00EC5AF9">
              <w:t xml:space="preserve"> un pāreja uz ēdienu, kuram pievienots </w:t>
            </w:r>
            <w:r w:rsidRPr="00EC5AF9">
              <w:t xml:space="preserve">tik mazs </w:t>
            </w:r>
            <w:r w:rsidR="002A69EA" w:rsidRPr="00EC5AF9">
              <w:t>sāls daudzums notika pārāk strauji. Uz doto brīdi bērni p</w:t>
            </w:r>
            <w:r w:rsidR="004F3770" w:rsidRPr="00EC5AF9">
              <w:t xml:space="preserve">ie šāda sāls daudzuma ēdienā </w:t>
            </w:r>
            <w:r w:rsidR="002A69EA" w:rsidRPr="00EC5AF9">
              <w:t xml:space="preserve">vēl </w:t>
            </w:r>
            <w:r w:rsidR="004F3770" w:rsidRPr="00EC5AF9">
              <w:t xml:space="preserve">nav pieraduši, jo tas ir pretrunā </w:t>
            </w:r>
            <w:r w:rsidR="002A69EA" w:rsidRPr="00EC5AF9">
              <w:t xml:space="preserve">ar </w:t>
            </w:r>
            <w:r w:rsidR="004F3770" w:rsidRPr="00EC5AF9">
              <w:t>līdzšinējām ēšanas tradīcijām</w:t>
            </w:r>
            <w:r w:rsidR="00A06766" w:rsidRPr="00EC5AF9">
              <w:t xml:space="preserve"> ģimenē un sabiedrībā kopumā</w:t>
            </w:r>
            <w:r w:rsidRPr="00EC5AF9">
              <w:t>.</w:t>
            </w:r>
            <w:r w:rsidR="002A69EA" w:rsidRPr="00EC5AF9">
              <w:t xml:space="preserve"> T</w:t>
            </w:r>
            <w:r w:rsidR="002310D2" w:rsidRPr="00EC5AF9">
              <w:t>ā rezultātā bērni ēdienu neēd, bet izvēlas ēst blakus esošajās kafejnīcās, apmeklēt veikalus</w:t>
            </w:r>
            <w:r w:rsidR="002A69EA" w:rsidRPr="00EC5AF9">
              <w:t xml:space="preserve"> un izvēlās neveselīgus našķus</w:t>
            </w:r>
            <w:r w:rsidR="002C5776" w:rsidRPr="00EC5AF9">
              <w:t>.</w:t>
            </w:r>
            <w:r w:rsidRPr="00EC5AF9">
              <w:t xml:space="preserve"> </w:t>
            </w:r>
            <w:r w:rsidR="000410D2" w:rsidRPr="00EC5AF9">
              <w:t xml:space="preserve"> </w:t>
            </w:r>
            <w:r w:rsidRPr="00EC5AF9">
              <w:t xml:space="preserve">PVO </w:t>
            </w:r>
            <w:r w:rsidR="005C7A52" w:rsidRPr="00EC5AF9">
              <w:t>norāda, ka sāls patēriņa</w:t>
            </w:r>
            <w:r w:rsidR="002D4D20" w:rsidRPr="00EC5AF9">
              <w:t>m nevajadzētu būt lielākam kā 5</w:t>
            </w:r>
            <w:r w:rsidR="005C7A52" w:rsidRPr="00EC5AF9">
              <w:t xml:space="preserve">g (t.i. viena tējkarote) dienā. </w:t>
            </w:r>
            <w:r w:rsidR="00E831B0" w:rsidRPr="00EC5AF9">
              <w:t xml:space="preserve">Daudz sāls saskaņā ar PVO rekomendācijām </w:t>
            </w:r>
            <w:r w:rsidR="002D4D20" w:rsidRPr="00EC5AF9">
              <w:t>nozīmē: 1,25g vai vairāk sāls uz 100</w:t>
            </w:r>
            <w:r w:rsidR="005C7A52" w:rsidRPr="00EC5AF9">
              <w:t>g produk</w:t>
            </w:r>
            <w:r w:rsidR="002D4D20" w:rsidRPr="00EC5AF9">
              <w:t>ta (vai 0,5g</w:t>
            </w:r>
            <w:r w:rsidR="005C7A52" w:rsidRPr="00EC5AF9">
              <w:t xml:space="preserve"> vai vai</w:t>
            </w:r>
            <w:r w:rsidR="002D4D20" w:rsidRPr="00EC5AF9">
              <w:t>rāk nātrija  uz 100</w:t>
            </w:r>
            <w:r w:rsidR="00E831B0" w:rsidRPr="00EC5AF9">
              <w:t>g produkta), bet</w:t>
            </w:r>
            <w:r w:rsidR="005C7A52" w:rsidRPr="00EC5AF9">
              <w:t xml:space="preserve"> </w:t>
            </w:r>
            <w:r w:rsidR="00CA53F3" w:rsidRPr="00EC5AF9">
              <w:t xml:space="preserve"> </w:t>
            </w:r>
            <w:r w:rsidR="00E831B0" w:rsidRPr="00EC5AF9">
              <w:t>m</w:t>
            </w:r>
            <w:r w:rsidR="002D4D20" w:rsidRPr="00EC5AF9">
              <w:t>az sāls nozīmē: 0,25</w:t>
            </w:r>
            <w:r w:rsidR="005C7A52" w:rsidRPr="00EC5AF9">
              <w:t xml:space="preserve">g vai mazāk </w:t>
            </w:r>
            <w:r w:rsidR="002D4D20" w:rsidRPr="00EC5AF9">
              <w:t>sāls uz 100g produkta (vai 0,1</w:t>
            </w:r>
            <w:r w:rsidR="005C7A52" w:rsidRPr="00EC5AF9">
              <w:t>g vai mazāk nātrija uz  100 g produkta).</w:t>
            </w:r>
            <w:r w:rsidR="00CA53F3" w:rsidRPr="00EC5AF9">
              <w:t xml:space="preserve"> </w:t>
            </w:r>
            <w:r w:rsidR="005C7A52" w:rsidRPr="00EC5AF9">
              <w:t>Ja sāls daudzums produktā ir starp šiem skaitļiem, tas ir uzskatāms par vidēju</w:t>
            </w:r>
            <w:r w:rsidR="00E831B0" w:rsidRPr="00EC5AF9">
              <w:t xml:space="preserve">. </w:t>
            </w:r>
            <w:r w:rsidR="00B5360B" w:rsidRPr="00EC5AF9">
              <w:t xml:space="preserve">MK noteikumos Nr.172 </w:t>
            </w:r>
            <w:r w:rsidR="00E831B0" w:rsidRPr="00EC5AF9">
              <w:t>pašreiz noteiktais pievienojamā sāls daudzums</w:t>
            </w:r>
            <w:r w:rsidR="00586986" w:rsidRPr="00EC5AF9">
              <w:t>,</w:t>
            </w:r>
            <w:r w:rsidR="00E831B0" w:rsidRPr="00EC5AF9">
              <w:t xml:space="preserve"> atbilstoši PVO rekomendācijām</w:t>
            </w:r>
            <w:r w:rsidR="00586986" w:rsidRPr="00EC5AF9">
              <w:t>,</w:t>
            </w:r>
            <w:r w:rsidR="00E831B0" w:rsidRPr="00EC5AF9">
              <w:t xml:space="preserve"> ir mazs sāls daudzums.</w:t>
            </w:r>
            <w:r w:rsidR="006C5B61" w:rsidRPr="00EC5AF9">
              <w:t xml:space="preserve">  Ņemot vērā iepriekšminēto, tiek ierosināts palielināt ēdienam pievienojamā sāls daudzumu</w:t>
            </w:r>
            <w:r w:rsidR="002D4D20" w:rsidRPr="00EC5AF9">
              <w:t xml:space="preserve"> no 0,25g uz 0,4</w:t>
            </w:r>
            <w:r w:rsidR="00191916" w:rsidRPr="00EC5AF9">
              <w:t>g uz 100g produkta</w:t>
            </w:r>
            <w:r w:rsidR="006C5B61" w:rsidRPr="00EC5AF9">
              <w:t xml:space="preserve"> atbilstoši dienā ieteicamajam sāls daudzumam, ko rekomendē </w:t>
            </w:r>
            <w:r w:rsidR="000410D2" w:rsidRPr="00EC5AF9">
              <w:t>PVO</w:t>
            </w:r>
            <w:r w:rsidR="006C5B61" w:rsidRPr="00EC5AF9">
              <w:t xml:space="preserve"> un proporcionāli uzņemtajam enerģijas daudzumam</w:t>
            </w:r>
            <w:r w:rsidR="00191916" w:rsidRPr="00EC5AF9">
              <w:t xml:space="preserve"> un porcijas lielumam</w:t>
            </w:r>
            <w:r w:rsidR="006C5B61" w:rsidRPr="00EC5AF9">
              <w:t>.</w:t>
            </w:r>
            <w:r w:rsidR="00586986" w:rsidRPr="00EC5AF9">
              <w:t xml:space="preserve"> Lai noteiktu optimālo pievienojamā sāls daudzumu skolās un internātskolās, Veselības ministrija ir veikusi arī aprēķinus balstoties uz pārtikas tehnologu sniegto informāciju par</w:t>
            </w:r>
            <w:r w:rsidR="00586986" w:rsidRPr="00EC5AF9">
              <w:rPr>
                <w:b/>
              </w:rPr>
              <w:t xml:space="preserve"> </w:t>
            </w:r>
            <w:r w:rsidR="00C17ADA" w:rsidRPr="00EC5AF9">
              <w:t xml:space="preserve">vidējo </w:t>
            </w:r>
            <w:r w:rsidR="00586986" w:rsidRPr="00EC5AF9">
              <w:t>ēdiena porcijas lielumu gramos</w:t>
            </w:r>
            <w:r w:rsidR="00191916" w:rsidRPr="00EC5AF9">
              <w:t xml:space="preserve">, kurai tiek pievienots sāls. </w:t>
            </w:r>
            <w:r w:rsidR="002D4D20" w:rsidRPr="00EC5AF9">
              <w:t>Nosakot 0,4g sāls uz 100</w:t>
            </w:r>
            <w:r w:rsidR="00D806C6" w:rsidRPr="00EC5AF9">
              <w:t xml:space="preserve">g gatavā produkta pie esošajām pusdienu porcijām, netiks apdraudēta bērnu veselība, jo </w:t>
            </w:r>
            <w:r w:rsidR="000410D2" w:rsidRPr="00EC5AF9">
              <w:t xml:space="preserve">tas nodrošinās, ka skolēns izglītības iestādē </w:t>
            </w:r>
            <w:r w:rsidR="00D806C6" w:rsidRPr="00EC5AF9">
              <w:t>uzņems sāls daudzumu</w:t>
            </w:r>
            <w:r w:rsidR="000410D2" w:rsidRPr="00EC5AF9">
              <w:t>, kas ir proporcionāls</w:t>
            </w:r>
            <w:r w:rsidR="00D806C6" w:rsidRPr="00EC5AF9">
              <w:t xml:space="preserve"> porcijas lielumam.</w:t>
            </w:r>
          </w:p>
          <w:tbl>
            <w:tblPr>
              <w:tblStyle w:val="TableGrid"/>
              <w:tblW w:w="0" w:type="auto"/>
              <w:tblInd w:w="142" w:type="dxa"/>
              <w:tblLook w:val="04A0"/>
            </w:tblPr>
            <w:tblGrid>
              <w:gridCol w:w="5721"/>
              <w:gridCol w:w="2888"/>
            </w:tblGrid>
            <w:tr w:rsidR="00C17ADA" w:rsidRPr="00EC5AF9" w:rsidTr="00181D33">
              <w:trPr>
                <w:trHeight w:val="195"/>
              </w:trPr>
              <w:tc>
                <w:tcPr>
                  <w:tcW w:w="0" w:type="auto"/>
                </w:tcPr>
                <w:p w:rsidR="00C17ADA" w:rsidRPr="00EC5AF9" w:rsidRDefault="00C17ADA" w:rsidP="00506695">
                  <w:pPr>
                    <w:framePr w:hSpace="180" w:wrap="around" w:vAnchor="text" w:hAnchor="margin" w:xAlign="center" w:y="149"/>
                    <w:rPr>
                      <w:b/>
                    </w:rPr>
                  </w:pPr>
                  <w:r w:rsidRPr="00EC5AF9">
                    <w:rPr>
                      <w:b/>
                    </w:rPr>
                    <w:t>Ēdiens, porcijas lielums g</w:t>
                  </w:r>
                  <w:r w:rsidR="006373F3" w:rsidRPr="00EC5AF9">
                    <w:rPr>
                      <w:b/>
                    </w:rPr>
                    <w:t>ramos un</w:t>
                  </w:r>
                  <w:r w:rsidRPr="00EC5AF9">
                    <w:rPr>
                      <w:b/>
                    </w:rPr>
                    <w:t xml:space="preserve"> klase</w:t>
                  </w:r>
                </w:p>
              </w:tc>
              <w:tc>
                <w:tcPr>
                  <w:tcW w:w="0" w:type="auto"/>
                </w:tcPr>
                <w:p w:rsidR="00C17ADA" w:rsidRPr="00EC5AF9" w:rsidRDefault="00C17ADA" w:rsidP="00506695">
                  <w:pPr>
                    <w:framePr w:hSpace="180" w:wrap="around" w:vAnchor="text" w:hAnchor="margin" w:xAlign="center" w:y="149"/>
                    <w:rPr>
                      <w:b/>
                    </w:rPr>
                  </w:pPr>
                  <w:r w:rsidRPr="00EC5AF9">
                    <w:rPr>
                      <w:b/>
                    </w:rPr>
                    <w:t>Sāls 0,4 g uz 100g produkta</w:t>
                  </w:r>
                </w:p>
              </w:tc>
            </w:tr>
            <w:tr w:rsidR="00C17ADA" w:rsidRPr="00EC5AF9" w:rsidTr="00181D33">
              <w:trPr>
                <w:trHeight w:val="195"/>
              </w:trPr>
              <w:tc>
                <w:tcPr>
                  <w:tcW w:w="0" w:type="auto"/>
                </w:tcPr>
                <w:p w:rsidR="00C17ADA" w:rsidRPr="00EC5AF9" w:rsidRDefault="00C17ADA" w:rsidP="00506695">
                  <w:pPr>
                    <w:framePr w:hSpace="180" w:wrap="around" w:vAnchor="text" w:hAnchor="margin" w:xAlign="center" w:y="149"/>
                  </w:pPr>
                  <w:r w:rsidRPr="00EC5AF9">
                    <w:t>1.-4.klase</w:t>
                  </w:r>
                  <w:r w:rsidR="00E2368F" w:rsidRPr="00EC5AF9">
                    <w:t>.P</w:t>
                  </w:r>
                  <w:r w:rsidR="0094138D" w:rsidRPr="00EC5AF9">
                    <w:t xml:space="preserve">usdienu </w:t>
                  </w:r>
                  <w:r w:rsidRPr="00EC5AF9">
                    <w:t xml:space="preserve"> porcija,</w:t>
                  </w:r>
                  <w:r w:rsidR="000410D2" w:rsidRPr="00EC5AF9">
                    <w:t xml:space="preserve"> kurai pievieno sāli </w:t>
                  </w:r>
                  <w:r w:rsidR="00E2368F" w:rsidRPr="00EC5AF9">
                    <w:t xml:space="preserve"> vidēji </w:t>
                  </w:r>
                  <w:r w:rsidR="00D12D0F" w:rsidRPr="00EC5AF9">
                    <w:t>375g</w:t>
                  </w:r>
                </w:p>
              </w:tc>
              <w:tc>
                <w:tcPr>
                  <w:tcW w:w="0" w:type="auto"/>
                </w:tcPr>
                <w:p w:rsidR="00C17ADA" w:rsidRPr="00EC5AF9" w:rsidRDefault="00E2368F" w:rsidP="00506695">
                  <w:pPr>
                    <w:framePr w:hSpace="180" w:wrap="around" w:vAnchor="text" w:hAnchor="margin" w:xAlign="center" w:y="149"/>
                  </w:pPr>
                  <w:r w:rsidRPr="00EC5AF9">
                    <w:t>1,</w:t>
                  </w:r>
                  <w:r w:rsidR="00D12D0F" w:rsidRPr="00EC5AF9">
                    <w:t>5</w:t>
                  </w:r>
                  <w:r w:rsidR="00C17ADA" w:rsidRPr="00EC5AF9">
                    <w:t xml:space="preserve">g sāls </w:t>
                  </w:r>
                </w:p>
              </w:tc>
            </w:tr>
            <w:tr w:rsidR="00C17ADA" w:rsidRPr="00EC5AF9" w:rsidTr="00181D33">
              <w:tc>
                <w:tcPr>
                  <w:tcW w:w="0" w:type="auto"/>
                </w:tcPr>
                <w:p w:rsidR="00C17ADA" w:rsidRPr="00EC5AF9" w:rsidRDefault="00E2368F" w:rsidP="00506695">
                  <w:pPr>
                    <w:framePr w:hSpace="180" w:wrap="around" w:vAnchor="text" w:hAnchor="margin" w:xAlign="center" w:y="149"/>
                  </w:pPr>
                  <w:r w:rsidRPr="00EC5AF9">
                    <w:t>5.-12.klase.P</w:t>
                  </w:r>
                  <w:r w:rsidR="0094138D" w:rsidRPr="00EC5AF9">
                    <w:t xml:space="preserve">usdienu  porcija, kurai pievieno sāli </w:t>
                  </w:r>
                  <w:r w:rsidRPr="00EC5AF9">
                    <w:t xml:space="preserve">vidēji </w:t>
                  </w:r>
                  <w:r w:rsidR="00D12D0F" w:rsidRPr="00EC5AF9">
                    <w:t>475g</w:t>
                  </w:r>
                </w:p>
              </w:tc>
              <w:tc>
                <w:tcPr>
                  <w:tcW w:w="0" w:type="auto"/>
                </w:tcPr>
                <w:p w:rsidR="00C17ADA" w:rsidRPr="00EC5AF9" w:rsidRDefault="00D12D0F" w:rsidP="00506695">
                  <w:pPr>
                    <w:framePr w:hSpace="180" w:wrap="around" w:vAnchor="text" w:hAnchor="margin" w:xAlign="center" w:y="149"/>
                  </w:pPr>
                  <w:r w:rsidRPr="00EC5AF9">
                    <w:t xml:space="preserve"> 1,9</w:t>
                  </w:r>
                  <w:r w:rsidR="00C17ADA" w:rsidRPr="00EC5AF9">
                    <w:t xml:space="preserve">g sāls </w:t>
                  </w:r>
                </w:p>
              </w:tc>
            </w:tr>
          </w:tbl>
          <w:p w:rsidR="002115D6" w:rsidRPr="00EC5AF9" w:rsidRDefault="00C17ADA" w:rsidP="002115D6">
            <w:pPr>
              <w:ind w:left="142" w:right="81"/>
              <w:jc w:val="both"/>
            </w:pPr>
            <w:r w:rsidRPr="00EC5AF9">
              <w:t xml:space="preserve">Ņemot vērā, ka internātskolās </w:t>
            </w:r>
            <w:r w:rsidR="002D4D20" w:rsidRPr="00EC5AF9">
              <w:t xml:space="preserve">izglītojamie </w:t>
            </w:r>
            <w:r w:rsidRPr="00EC5AF9">
              <w:t>ēd visas ēdi</w:t>
            </w:r>
            <w:r w:rsidR="00D806C6" w:rsidRPr="00EC5AF9">
              <w:t>enreizes, nevis tikai pusdienas, la</w:t>
            </w:r>
            <w:r w:rsidR="002D4D20" w:rsidRPr="00EC5AF9">
              <w:t>i aizsargātu viņu veselību un nodrošinātu veselīga</w:t>
            </w:r>
            <w:r w:rsidR="001066AC" w:rsidRPr="00EC5AF9">
              <w:t xml:space="preserve"> uztur</w:t>
            </w:r>
            <w:r w:rsidR="002D4D20" w:rsidRPr="00EC5AF9">
              <w:t>a pieejamību</w:t>
            </w:r>
            <w:r w:rsidR="001066AC" w:rsidRPr="00EC5AF9">
              <w:t xml:space="preserve"> internātskolās,</w:t>
            </w:r>
            <w:r w:rsidR="000410D2" w:rsidRPr="00EC5AF9">
              <w:t xml:space="preserve"> </w:t>
            </w:r>
            <w:r w:rsidR="001066AC" w:rsidRPr="00EC5AF9">
              <w:t>nepieciešams</w:t>
            </w:r>
            <w:r w:rsidR="00D806C6" w:rsidRPr="00EC5AF9">
              <w:t xml:space="preserve"> papildināt MK noteikumu Nr.172</w:t>
            </w:r>
            <w:r w:rsidR="002D4D20" w:rsidRPr="00EC5AF9">
              <w:t xml:space="preserve"> 2.pielikuma 15.punktu, nosakot </w:t>
            </w:r>
            <w:r w:rsidR="00D806C6" w:rsidRPr="00EC5AF9">
              <w:lastRenderedPageBreak/>
              <w:t xml:space="preserve">internātskolās </w:t>
            </w:r>
            <w:r w:rsidR="002D4D20" w:rsidRPr="00EC5AF9">
              <w:t xml:space="preserve">atsevišķu </w:t>
            </w:r>
            <w:r w:rsidR="00D806C6" w:rsidRPr="00EC5AF9">
              <w:t>pievieno</w:t>
            </w:r>
            <w:r w:rsidR="002D4D20" w:rsidRPr="00EC5AF9">
              <w:t>jamā sāls daudzumu nevis uz 100</w:t>
            </w:r>
            <w:r w:rsidR="0015725E" w:rsidRPr="00EC5AF9">
              <w:t xml:space="preserve"> </w:t>
            </w:r>
            <w:r w:rsidR="00D806C6" w:rsidRPr="00EC5AF9">
              <w:t xml:space="preserve">g gatava produkta, bet gan uz visu dienu visām ēdienreizēm, nosakot, ka </w:t>
            </w:r>
            <w:r w:rsidR="00D806C6" w:rsidRPr="00EC5AF9">
              <w:rPr>
                <w:rStyle w:val="tvhtml"/>
              </w:rPr>
              <w:t>ēdienam pievienotā sāls daudzums nepārsniedz 5 g dienā</w:t>
            </w:r>
            <w:r w:rsidR="002D4D20" w:rsidRPr="00EC5AF9">
              <w:rPr>
                <w:rStyle w:val="tvhtml"/>
              </w:rPr>
              <w:t>, kas saskan ar PVO rekomendācijām attiecībā uz pievienojamā sāls daudzumu.</w:t>
            </w:r>
          </w:p>
          <w:p w:rsidR="00C32AAE" w:rsidRPr="00EC5AF9" w:rsidRDefault="001066AC" w:rsidP="002115D6">
            <w:pPr>
              <w:ind w:left="142" w:right="81"/>
              <w:jc w:val="both"/>
            </w:pPr>
            <w:r w:rsidRPr="00EC5AF9">
              <w:t xml:space="preserve">MK noteikumu Nr.172 </w:t>
            </w:r>
            <w:r w:rsidR="00A51895" w:rsidRPr="00EC5AF9">
              <w:t>2.pielikuma 1.punktā</w:t>
            </w:r>
            <w:r w:rsidR="00A51895" w:rsidRPr="00EC5AF9">
              <w:rPr>
                <w:rFonts w:eastAsia="Calibri"/>
              </w:rPr>
              <w:t xml:space="preserve"> noteiktās prasības </w:t>
            </w:r>
            <w:r w:rsidR="0019520D" w:rsidRPr="00EC5AF9">
              <w:t xml:space="preserve">attiecībā uz </w:t>
            </w:r>
            <w:r w:rsidR="00C32AAE" w:rsidRPr="00EC5AF9">
              <w:t xml:space="preserve">enerģiju un uzturvielām nav saskaņotas ar </w:t>
            </w:r>
            <w:r w:rsidR="002115D6" w:rsidRPr="00EC5AF9">
              <w:t xml:space="preserve"> 2010.gada 28.decembra  Ministru kabineta  noteikumiem Nr.1206 ”</w:t>
            </w:r>
            <w:r w:rsidR="002115D6" w:rsidRPr="00EC5AF9">
              <w:rPr>
                <w:bCs/>
              </w:rPr>
              <w:t>Kārtība, kādā aprēķina, piešķir un izlieto valsts budžetā paredzētos līdzekļus pašvaldībām pamatizglītības iestādes skolēnu ēdināšanai”</w:t>
            </w:r>
            <w:r w:rsidR="002115D6" w:rsidRPr="00EC5AF9">
              <w:t xml:space="preserve">(turpmāk - </w:t>
            </w:r>
            <w:r w:rsidR="00CF2B07" w:rsidRPr="00EC5AF9">
              <w:t>MK noteikumos Nr.1206</w:t>
            </w:r>
            <w:r w:rsidR="0015725E" w:rsidRPr="00EC5AF9">
              <w:t>)</w:t>
            </w:r>
            <w:r w:rsidR="00CF2B07" w:rsidRPr="00EC5AF9">
              <w:t xml:space="preserve"> minēto.</w:t>
            </w:r>
            <w:r w:rsidR="00A51895" w:rsidRPr="00EC5AF9">
              <w:rPr>
                <w:rFonts w:eastAsia="Calibri"/>
              </w:rPr>
              <w:t xml:space="preserve"> Ja ēdienkartē katru dienu tiek iekļauts vismaz 70g olbaltumv</w:t>
            </w:r>
            <w:r w:rsidR="007C0BEE" w:rsidRPr="00EC5AF9">
              <w:rPr>
                <w:rFonts w:eastAsia="Calibri"/>
              </w:rPr>
              <w:t xml:space="preserve">ielām bagātu </w:t>
            </w:r>
            <w:r w:rsidR="00C32AAE" w:rsidRPr="00EC5AF9">
              <w:rPr>
                <w:rFonts w:eastAsia="Calibri"/>
              </w:rPr>
              <w:t>produktu, kā to paredz MK n</w:t>
            </w:r>
            <w:r w:rsidR="00A51895" w:rsidRPr="00EC5AF9">
              <w:rPr>
                <w:rFonts w:eastAsia="Calibri"/>
              </w:rPr>
              <w:t>oteikumu Nr.1</w:t>
            </w:r>
            <w:r w:rsidR="007C0BEE" w:rsidRPr="00EC5AF9">
              <w:rPr>
                <w:rFonts w:eastAsia="Calibri"/>
              </w:rPr>
              <w:t>206 1.pielikuma 1.3.punkts, tad</w:t>
            </w:r>
            <w:r w:rsidR="00A51895" w:rsidRPr="00EC5AF9">
              <w:rPr>
                <w:rFonts w:eastAsia="Calibri"/>
              </w:rPr>
              <w:t xml:space="preserve"> ievērojami tiek</w:t>
            </w:r>
            <w:r w:rsidR="007C0BEE" w:rsidRPr="00EC5AF9">
              <w:rPr>
                <w:rFonts w:eastAsia="Calibri"/>
              </w:rPr>
              <w:t xml:space="preserve"> pārsniegta maksimāli pieļaujamā</w:t>
            </w:r>
            <w:r w:rsidR="00A51895" w:rsidRPr="00EC5AF9">
              <w:rPr>
                <w:rFonts w:eastAsia="Calibri"/>
              </w:rPr>
              <w:t xml:space="preserve"> olbaltumvielu robeža, kā to paredz MK noteik</w:t>
            </w:r>
            <w:r w:rsidR="007C0BEE" w:rsidRPr="00EC5AF9">
              <w:rPr>
                <w:rFonts w:eastAsia="Calibri"/>
              </w:rPr>
              <w:t>umu Nr.172 2.pielikuma 1.punkts</w:t>
            </w:r>
            <w:r w:rsidR="00A51895" w:rsidRPr="00EC5AF9">
              <w:rPr>
                <w:rFonts w:eastAsia="Calibri"/>
              </w:rPr>
              <w:t>. Šī iemesla dēļ ēdienkartē nevar iekļaut tādus vērtīgus produktus kā kefīrs un citi skābpiena dzērieni, piens, jo tiek pārsniegta olbaltumvielu norma</w:t>
            </w:r>
            <w:r w:rsidR="00A51895" w:rsidRPr="00EC5AF9">
              <w:t>.</w:t>
            </w:r>
            <w:r w:rsidR="00C32AAE" w:rsidRPr="00EC5AF9">
              <w:t xml:space="preserve"> Tādēļ ir nepieciešams saskaņot</w:t>
            </w:r>
            <w:r w:rsidR="00C32AAE" w:rsidRPr="00EC5AF9">
              <w:rPr>
                <w:rFonts w:eastAsia="Calibri"/>
              </w:rPr>
              <w:t xml:space="preserve"> MK noteikumos Nr.1206 </w:t>
            </w:r>
            <w:r w:rsidR="00CF2B07" w:rsidRPr="00EC5AF9">
              <w:rPr>
                <w:rFonts w:eastAsia="Calibri"/>
              </w:rPr>
              <w:t>noteiktos uzturvielu daudzumus</w:t>
            </w:r>
            <w:r w:rsidR="00C32AAE" w:rsidRPr="00EC5AF9">
              <w:rPr>
                <w:rFonts w:eastAsia="Calibri"/>
              </w:rPr>
              <w:t xml:space="preserve"> ar MK noteikumos Nr.172 noteikto.</w:t>
            </w:r>
          </w:p>
          <w:p w:rsidR="003A45EC" w:rsidRPr="00EC5AF9" w:rsidRDefault="001066AC" w:rsidP="00C32AAE">
            <w:pPr>
              <w:ind w:left="142" w:right="81"/>
              <w:jc w:val="both"/>
            </w:pPr>
            <w:r w:rsidRPr="00EC5AF9">
              <w:t xml:space="preserve">MK noteikumu Nr.172 </w:t>
            </w:r>
            <w:r w:rsidR="006D217C" w:rsidRPr="00EC5AF9">
              <w:t xml:space="preserve">2.pielikuma </w:t>
            </w:r>
            <w:r w:rsidR="001368BF" w:rsidRPr="00EC5AF9">
              <w:t>15.punktā</w:t>
            </w:r>
            <w:r w:rsidR="007021DA" w:rsidRPr="00EC5AF9">
              <w:t xml:space="preserve"> </w:t>
            </w:r>
            <w:r w:rsidR="00BD15BA" w:rsidRPr="00EC5AF9">
              <w:t>noteiktais ēdienam pievienojamā cukura daudzums internātskolām</w:t>
            </w:r>
            <w:r w:rsidR="007021DA" w:rsidRPr="00EC5AF9">
              <w:t xml:space="preserve"> un 3.pielikuma 15.punktā</w:t>
            </w:r>
            <w:r w:rsidR="00C54B84" w:rsidRPr="00EC5AF9">
              <w:t xml:space="preserve"> ēdienam pievie</w:t>
            </w:r>
            <w:r w:rsidR="00E9283D" w:rsidRPr="00EC5AF9">
              <w:t>nojamā cukura daudzums</w:t>
            </w:r>
            <w:r w:rsidR="007021DA" w:rsidRPr="00EC5AF9">
              <w:t xml:space="preserve"> </w:t>
            </w:r>
            <w:r w:rsidR="007021DA" w:rsidRPr="00EC5AF9">
              <w:rPr>
                <w:rStyle w:val="tvhtml2"/>
                <w:rFonts w:ascii="Times New Roman" w:eastAsiaTheme="majorEastAsia" w:hAnsi="Times New Roman"/>
                <w:sz w:val="24"/>
                <w:szCs w:val="24"/>
              </w:rPr>
              <w:t>ilgstošas sociālās aprūpes un sociālās rehabilitācijas institūcijās</w:t>
            </w:r>
            <w:r w:rsidR="00BD15BA" w:rsidRPr="00EC5AF9">
              <w:t xml:space="preserve"> ir pārāk mazs, ja iestādē uz vietas tiek gatavoti</w:t>
            </w:r>
            <w:r w:rsidR="00C54B84" w:rsidRPr="00EC5AF9">
              <w:t xml:space="preserve"> saldie</w:t>
            </w:r>
            <w:r w:rsidR="00BD15BA" w:rsidRPr="00EC5AF9">
              <w:t xml:space="preserve"> miltu konditorejas izstrādājumi (pl</w:t>
            </w:r>
            <w:r w:rsidR="0015725E" w:rsidRPr="00EC5AF9">
              <w:t>ātsmaizes, smalkmaizītes, u.c.),lai iemītniekiem radītu mājas sajūtu. T</w:t>
            </w:r>
            <w:r w:rsidR="003A45EC" w:rsidRPr="00EC5AF9">
              <w:t>ādēļ tiek ierosināts palielināt</w:t>
            </w:r>
            <w:r w:rsidR="00BD15BA" w:rsidRPr="00EC5AF9">
              <w:t xml:space="preserve"> ēdienam pievienojam</w:t>
            </w:r>
            <w:r w:rsidR="00C54B84" w:rsidRPr="00EC5AF9">
              <w:t>ā cukura daudzumu internātskolās un ilgstošas sociālās aprūpes un sociālās rehabilitācijas institūcijās</w:t>
            </w:r>
            <w:r w:rsidR="00BD15BA" w:rsidRPr="00EC5AF9">
              <w:t>.</w:t>
            </w:r>
          </w:p>
          <w:p w:rsidR="00287EFA" w:rsidRPr="00EC5AF9" w:rsidRDefault="004427CA" w:rsidP="00287EFA">
            <w:pPr>
              <w:ind w:left="142" w:right="81"/>
              <w:jc w:val="both"/>
              <w:rPr>
                <w:lang w:eastAsia="en-US"/>
              </w:rPr>
            </w:pPr>
            <w:r w:rsidRPr="00EC5AF9">
              <w:t xml:space="preserve">Lai izvairītos no situācijas, ka ēdiena pagatavošanai tiek izmantota </w:t>
            </w:r>
            <w:r w:rsidR="002A69EA" w:rsidRPr="00EC5AF9">
              <w:t xml:space="preserve">tikai </w:t>
            </w:r>
            <w:r w:rsidR="002C5776" w:rsidRPr="00EC5AF9">
              <w:t xml:space="preserve">saldēta cūkgaļa vai liellopa </w:t>
            </w:r>
            <w:r w:rsidRPr="00EC5AF9">
              <w:t>gaļa, kuras uzturvērtība ir zemāka, kā arī lai nodrošinātu godīgāku konkurenci vietējiem ražotājiem, kas var</w:t>
            </w:r>
            <w:r w:rsidR="00891BA8" w:rsidRPr="00EC5AF9">
              <w:t xml:space="preserve"> piedāvāt kvalitatīvu nes</w:t>
            </w:r>
            <w:r w:rsidR="00383B41" w:rsidRPr="00EC5AF9">
              <w:t>aldētu cūkgaļu un</w:t>
            </w:r>
            <w:r w:rsidR="00891BA8" w:rsidRPr="00EC5AF9">
              <w:t xml:space="preserve"> liellopa g</w:t>
            </w:r>
            <w:r w:rsidRPr="00EC5AF9">
              <w:t xml:space="preserve">aļu, tiek ierosināts noteikt, ka ēdienkartē iekļaujama </w:t>
            </w:r>
            <w:r w:rsidR="0015725E" w:rsidRPr="00EC5AF9">
              <w:rPr>
                <w:rFonts w:eastAsia="Calibri"/>
                <w:lang w:eastAsia="en-US"/>
              </w:rPr>
              <w:t>liesa</w:t>
            </w:r>
            <w:r w:rsidR="002C5776" w:rsidRPr="00EC5AF9">
              <w:rPr>
                <w:rFonts w:eastAsia="Calibri"/>
                <w:lang w:eastAsia="en-US"/>
              </w:rPr>
              <w:t xml:space="preserve"> gaļa vai zivs (fileja), bet cūkas un liellopa gaļa iegādājama tikai atdzesētā veidā</w:t>
            </w:r>
            <w:r w:rsidR="002C5776" w:rsidRPr="00EC5AF9">
              <w:rPr>
                <w:rStyle w:val="tvhtml2"/>
                <w:rFonts w:ascii="Times New Roman" w:eastAsiaTheme="majorEastAsia" w:hAnsi="Times New Roman"/>
                <w:sz w:val="24"/>
                <w:szCs w:val="24"/>
              </w:rPr>
              <w:t xml:space="preserve">. </w:t>
            </w:r>
            <w:r w:rsidR="002C5B32" w:rsidRPr="00EC5AF9">
              <w:rPr>
                <w:lang w:eastAsia="en-US"/>
              </w:rPr>
              <w:t>Ar atdzesē</w:t>
            </w:r>
            <w:r w:rsidR="007C0BEE" w:rsidRPr="00EC5AF9">
              <w:rPr>
                <w:lang w:eastAsia="en-US"/>
              </w:rPr>
              <w:t>tu</w:t>
            </w:r>
            <w:r w:rsidR="002C5B32" w:rsidRPr="00EC5AF9">
              <w:rPr>
                <w:lang w:eastAsia="en-US"/>
              </w:rPr>
              <w:t xml:space="preserve"> liesu cūkgaļu</w:t>
            </w:r>
            <w:r w:rsidR="00383B41" w:rsidRPr="00EC5AF9">
              <w:rPr>
                <w:lang w:eastAsia="en-US"/>
              </w:rPr>
              <w:t xml:space="preserve"> un</w:t>
            </w:r>
            <w:r w:rsidR="002C5B32" w:rsidRPr="00EC5AF9">
              <w:rPr>
                <w:lang w:eastAsia="en-US"/>
              </w:rPr>
              <w:t xml:space="preserve"> liellopu gaļu saprotot vietējo ražotāju piedāvāto gaļu, kas iegādes brīdī </w:t>
            </w:r>
            <w:r w:rsidR="007C0BEE" w:rsidRPr="00EC5AF9">
              <w:rPr>
                <w:lang w:eastAsia="en-US"/>
              </w:rPr>
              <w:t xml:space="preserve">nav </w:t>
            </w:r>
            <w:r w:rsidR="002C5B32" w:rsidRPr="00EC5AF9">
              <w:rPr>
                <w:lang w:eastAsia="en-US"/>
              </w:rPr>
              <w:t>bijusi sasaldēta, bet ir pieļaujama tās sasaldēšana uz vietas uzņēmumā. Savukārt ar citu liesu gaļu saprotot</w:t>
            </w:r>
            <w:r w:rsidR="002C5776" w:rsidRPr="00EC5AF9">
              <w:rPr>
                <w:lang w:eastAsia="en-US"/>
              </w:rPr>
              <w:t xml:space="preserve"> putna gaļu</w:t>
            </w:r>
            <w:r w:rsidR="002C5B32" w:rsidRPr="00EC5AF9">
              <w:rPr>
                <w:lang w:eastAsia="en-US"/>
              </w:rPr>
              <w:t xml:space="preserve">, </w:t>
            </w:r>
            <w:r w:rsidR="002C5776" w:rsidRPr="00EC5AF9">
              <w:rPr>
                <w:lang w:eastAsia="en-US"/>
              </w:rPr>
              <w:t>jēru ut</w:t>
            </w:r>
            <w:r w:rsidR="002C5B32" w:rsidRPr="00EC5AF9">
              <w:rPr>
                <w:lang w:eastAsia="en-US"/>
              </w:rPr>
              <w:t>t</w:t>
            </w:r>
            <w:r w:rsidR="002C5776" w:rsidRPr="00EC5AF9">
              <w:rPr>
                <w:lang w:eastAsia="en-US"/>
              </w:rPr>
              <w:t>.</w:t>
            </w:r>
            <w:r w:rsidR="002C5B32" w:rsidRPr="00EC5AF9">
              <w:rPr>
                <w:lang w:eastAsia="en-US"/>
              </w:rPr>
              <w:t>, kura iegādes</w:t>
            </w:r>
            <w:r w:rsidR="007C0BEE" w:rsidRPr="00EC5AF9">
              <w:rPr>
                <w:lang w:eastAsia="en-US"/>
              </w:rPr>
              <w:t xml:space="preserve"> brīdī</w:t>
            </w:r>
            <w:r w:rsidR="002C5B32" w:rsidRPr="00EC5AF9">
              <w:rPr>
                <w:lang w:eastAsia="en-US"/>
              </w:rPr>
              <w:t xml:space="preserve"> var būt arī sa</w:t>
            </w:r>
            <w:r w:rsidR="007C0BEE" w:rsidRPr="00EC5AF9">
              <w:rPr>
                <w:lang w:eastAsia="en-US"/>
              </w:rPr>
              <w:t>saldēta,</w:t>
            </w:r>
            <w:r w:rsidR="002C5776" w:rsidRPr="00EC5AF9">
              <w:rPr>
                <w:lang w:eastAsia="en-US"/>
              </w:rPr>
              <w:t xml:space="preserve"> ņemot vērā to,</w:t>
            </w:r>
            <w:r w:rsidR="002C5B32" w:rsidRPr="00EC5AF9">
              <w:rPr>
                <w:lang w:eastAsia="en-US"/>
              </w:rPr>
              <w:t xml:space="preserve"> </w:t>
            </w:r>
            <w:r w:rsidR="002C5776" w:rsidRPr="00EC5AF9">
              <w:rPr>
                <w:lang w:eastAsia="en-US"/>
              </w:rPr>
              <w:t>ka Latvijas ražotāji nevar</w:t>
            </w:r>
            <w:r w:rsidR="003706D9" w:rsidRPr="00EC5AF9">
              <w:rPr>
                <w:lang w:eastAsia="en-US"/>
              </w:rPr>
              <w:t xml:space="preserve"> nodrošināt p</w:t>
            </w:r>
            <w:r w:rsidR="007C0BEE" w:rsidRPr="00EC5AF9">
              <w:rPr>
                <w:lang w:eastAsia="en-US"/>
              </w:rPr>
              <w:t>ietie</w:t>
            </w:r>
            <w:r w:rsidR="00383B41" w:rsidRPr="00EC5AF9">
              <w:rPr>
                <w:lang w:eastAsia="en-US"/>
              </w:rPr>
              <w:t xml:space="preserve">košā daudzumā atdzesētu </w:t>
            </w:r>
            <w:r w:rsidR="007C0BEE" w:rsidRPr="00EC5AF9">
              <w:rPr>
                <w:lang w:eastAsia="en-US"/>
              </w:rPr>
              <w:t>putnu gaļu, kā arī,</w:t>
            </w:r>
            <w:r w:rsidR="003706D9" w:rsidRPr="00EC5AF9">
              <w:rPr>
                <w:lang w:eastAsia="en-US"/>
              </w:rPr>
              <w:t xml:space="preserve"> ņemot vērā iespējamās problēmas izglītības iestāžu ēdināšanas uzņēmumiem</w:t>
            </w:r>
            <w:r w:rsidR="007C0BEE" w:rsidRPr="00EC5AF9">
              <w:rPr>
                <w:lang w:eastAsia="en-US"/>
              </w:rPr>
              <w:t>, nodrošino</w:t>
            </w:r>
            <w:r w:rsidR="003706D9" w:rsidRPr="00EC5AF9">
              <w:rPr>
                <w:lang w:eastAsia="en-US"/>
              </w:rPr>
              <w:t>t atbilstošas higiēnas un san</w:t>
            </w:r>
            <w:r w:rsidR="007C0BEE" w:rsidRPr="00EC5AF9">
              <w:rPr>
                <w:lang w:eastAsia="en-US"/>
              </w:rPr>
              <w:t>itārās prasības atdzesētas putna</w:t>
            </w:r>
            <w:r w:rsidR="003706D9" w:rsidRPr="00EC5AF9">
              <w:rPr>
                <w:lang w:eastAsia="en-US"/>
              </w:rPr>
              <w:t xml:space="preserve"> gaļas uzglabāšanai.</w:t>
            </w:r>
          </w:p>
          <w:p w:rsidR="006C5B61" w:rsidRPr="00EC5AF9" w:rsidRDefault="004427CA" w:rsidP="006C5B61">
            <w:pPr>
              <w:ind w:left="142" w:right="81"/>
              <w:jc w:val="both"/>
              <w:rPr>
                <w:rFonts w:eastAsiaTheme="majorEastAsia"/>
              </w:rPr>
            </w:pPr>
            <w:r w:rsidRPr="00EC5AF9">
              <w:t xml:space="preserve">Lai </w:t>
            </w:r>
            <w:r w:rsidR="004079F0" w:rsidRPr="00EC5AF9">
              <w:t xml:space="preserve">atvieglotu darbu </w:t>
            </w:r>
            <w:r w:rsidR="004F6A3D" w:rsidRPr="00EC5AF9">
              <w:t xml:space="preserve">izglītības iestādēm </w:t>
            </w:r>
            <w:r w:rsidR="004079F0" w:rsidRPr="00EC5AF9">
              <w:t>ēdienkartes sastādīšanā</w:t>
            </w:r>
            <w:r w:rsidR="007C0BEE" w:rsidRPr="00EC5AF9">
              <w:t>,</w:t>
            </w:r>
            <w:r w:rsidR="004079F0" w:rsidRPr="00EC5AF9">
              <w:t xml:space="preserve"> bērniem  ar ārsta apstiprinātu diagnozi, kuras dēļ ir nepieciešama uztura korekcija</w:t>
            </w:r>
            <w:r w:rsidR="0080262B" w:rsidRPr="00EC5AF9">
              <w:t xml:space="preserve"> (celiakija, cukura diabēts, pārtikas alerģija</w:t>
            </w:r>
            <w:r w:rsidR="00423F47" w:rsidRPr="00EC5AF9">
              <w:t xml:space="preserve"> vai nepanesība</w:t>
            </w:r>
            <w:r w:rsidR="0080262B" w:rsidRPr="00EC5AF9">
              <w:t>)</w:t>
            </w:r>
            <w:r w:rsidR="004079F0" w:rsidRPr="00EC5AF9">
              <w:t>, tiek ierosināts paredzēt, ka</w:t>
            </w:r>
            <w:r w:rsidR="004079F0" w:rsidRPr="00EC5AF9">
              <w:rPr>
                <w:rStyle w:val="Heading1Char"/>
                <w:rFonts w:ascii="Times New Roman" w:hAnsi="Times New Roman" w:cs="Times New Roman"/>
                <w:b w:val="0"/>
                <w:color w:val="auto"/>
                <w:sz w:val="24"/>
                <w:szCs w:val="24"/>
              </w:rPr>
              <w:t xml:space="preserve"> </w:t>
            </w:r>
            <w:r w:rsidR="0080262B" w:rsidRPr="00EC5AF9">
              <w:rPr>
                <w:rStyle w:val="Heading1Char"/>
                <w:rFonts w:ascii="Times New Roman" w:hAnsi="Times New Roman" w:cs="Times New Roman"/>
                <w:b w:val="0"/>
                <w:color w:val="auto"/>
                <w:sz w:val="24"/>
                <w:szCs w:val="24"/>
              </w:rPr>
              <w:t xml:space="preserve">ēdināšana tiek nodrošināta </w:t>
            </w:r>
            <w:r w:rsidR="004079F0" w:rsidRPr="00EC5AF9">
              <w:rPr>
                <w:rStyle w:val="tvhtml2"/>
                <w:rFonts w:ascii="Times New Roman" w:eastAsiaTheme="majorEastAsia" w:hAnsi="Times New Roman"/>
                <w:sz w:val="24"/>
                <w:szCs w:val="24"/>
              </w:rPr>
              <w:t>saskaņā ar ārsta rakstiskiem norādījumiem</w:t>
            </w:r>
            <w:r w:rsidR="0080262B" w:rsidRPr="00EC5AF9">
              <w:rPr>
                <w:rStyle w:val="tvhtml2"/>
                <w:rFonts w:ascii="Times New Roman" w:eastAsiaTheme="majorEastAsia" w:hAnsi="Times New Roman"/>
                <w:sz w:val="24"/>
                <w:szCs w:val="24"/>
              </w:rPr>
              <w:t>, lai izvairītos no situācijas, ka ēdienkartē tiek iekļauti pārtikas produkti, kurus nepie</w:t>
            </w:r>
            <w:r w:rsidR="00DA32F8" w:rsidRPr="00EC5AF9">
              <w:rPr>
                <w:rStyle w:val="tvhtml2"/>
                <w:rFonts w:ascii="Times New Roman" w:eastAsiaTheme="majorEastAsia" w:hAnsi="Times New Roman"/>
                <w:sz w:val="24"/>
                <w:szCs w:val="24"/>
              </w:rPr>
              <w:t>ļa</w:t>
            </w:r>
            <w:r w:rsidR="0080262B" w:rsidRPr="00EC5AF9">
              <w:rPr>
                <w:rStyle w:val="tvhtml2"/>
                <w:rFonts w:ascii="Times New Roman" w:eastAsiaTheme="majorEastAsia" w:hAnsi="Times New Roman"/>
                <w:sz w:val="24"/>
                <w:szCs w:val="24"/>
              </w:rPr>
              <w:t xml:space="preserve">uj </w:t>
            </w:r>
            <w:r w:rsidR="001B0227" w:rsidRPr="00EC5AF9">
              <w:rPr>
                <w:rStyle w:val="tvhtml2"/>
                <w:rFonts w:ascii="Times New Roman" w:eastAsiaTheme="majorEastAsia" w:hAnsi="Times New Roman"/>
                <w:sz w:val="24"/>
                <w:szCs w:val="24"/>
              </w:rPr>
              <w:t xml:space="preserve">lietot </w:t>
            </w:r>
            <w:r w:rsidR="007C0BEE" w:rsidRPr="00EC5AF9">
              <w:rPr>
                <w:rStyle w:val="tvhtml2"/>
                <w:rFonts w:ascii="Times New Roman" w:eastAsiaTheme="majorEastAsia" w:hAnsi="Times New Roman"/>
                <w:sz w:val="24"/>
                <w:szCs w:val="24"/>
              </w:rPr>
              <w:t>pacientiem ar attiecīgo diagnozi</w:t>
            </w:r>
            <w:r w:rsidR="0080262B" w:rsidRPr="00EC5AF9">
              <w:rPr>
                <w:rStyle w:val="tvhtml2"/>
                <w:rFonts w:ascii="Times New Roman" w:eastAsiaTheme="majorEastAsia" w:hAnsi="Times New Roman"/>
                <w:sz w:val="24"/>
                <w:szCs w:val="24"/>
              </w:rPr>
              <w:t>.</w:t>
            </w:r>
          </w:p>
          <w:p w:rsidR="006C5B61" w:rsidRPr="00EC5AF9" w:rsidRDefault="00650F74" w:rsidP="006C5B61">
            <w:pPr>
              <w:ind w:left="142" w:right="81"/>
              <w:jc w:val="both"/>
              <w:rPr>
                <w:rFonts w:eastAsiaTheme="majorEastAsia"/>
              </w:rPr>
            </w:pPr>
            <w:r w:rsidRPr="00EC5AF9">
              <w:rPr>
                <w:lang w:eastAsia="en-US"/>
              </w:rPr>
              <w:t xml:space="preserve">Bērnu tiesību aizsardzības likuma 37.panta astotajā daļā ir noteikts, ka bērnu aprūpes iestāde var izveidot atsevišķas dzīvokļa tipa telpas bāreņiem un bez vecāku gādības palikušiem bērniem, kas sasnieguši 15 gadu vecumu. Praksē šādas telpas sauc par </w:t>
            </w:r>
            <w:r w:rsidRPr="00EC5AF9">
              <w:rPr>
                <w:u w:val="single"/>
                <w:lang w:eastAsia="en-US"/>
              </w:rPr>
              <w:t>Jauniešu mājām</w:t>
            </w:r>
            <w:r w:rsidRPr="00EC5AF9">
              <w:rPr>
                <w:lang w:eastAsia="en-US"/>
              </w:rPr>
              <w:t>. Patlaban Latvijā ir vismaz 7 Jauniešu mājas, neviena nav reģistrēta kā atsevišķa iestāde, visas ir bērnunamu (ilgstošas sociālās aprū</w:t>
            </w:r>
            <w:r w:rsidR="0015725E" w:rsidRPr="00EC5AF9">
              <w:rPr>
                <w:lang w:eastAsia="en-US"/>
              </w:rPr>
              <w:t xml:space="preserve">pes un sociālās rehabilitācijas </w:t>
            </w:r>
            <w:r w:rsidRPr="00EC5AF9">
              <w:rPr>
                <w:lang w:eastAsia="en-US"/>
              </w:rPr>
              <w:t>institūciju) sastāvdaļa. Praksē ēdināšana jauniešu mājās tiek organizēta ļoti dažādi – ir vietas, kur jauniešiem izdod naudu uz nedēļu pārtikas iegādei, ir vietas, kuri ir „kuponi” noteiktajam veikalam, ir vietas, kur bērnunams iepērk pārtiku centralizēti un daļu dod pašiem jauniešiem ēdienu pagatavošanai.  Vēl viens ilgstošo sociālas aprū</w:t>
            </w:r>
            <w:r w:rsidR="000F12F7" w:rsidRPr="00EC5AF9">
              <w:rPr>
                <w:lang w:eastAsia="en-US"/>
              </w:rPr>
              <w:t xml:space="preserve">pes un sociālas rehabilitācijas </w:t>
            </w:r>
            <w:r w:rsidRPr="00EC5AF9">
              <w:rPr>
                <w:lang w:eastAsia="en-US"/>
              </w:rPr>
              <w:t xml:space="preserve">institūciju paveids ir </w:t>
            </w:r>
            <w:r w:rsidRPr="00EC5AF9">
              <w:rPr>
                <w:u w:val="single"/>
                <w:lang w:eastAsia="en-US"/>
              </w:rPr>
              <w:t xml:space="preserve">ģimenes tipa bērnu </w:t>
            </w:r>
            <w:r w:rsidRPr="00EC5AF9">
              <w:rPr>
                <w:u w:val="single"/>
                <w:lang w:eastAsia="en-US"/>
              </w:rPr>
              <w:lastRenderedPageBreak/>
              <w:t>aprūpes institūcijas</w:t>
            </w:r>
            <w:r w:rsidRPr="00EC5AF9">
              <w:rPr>
                <w:lang w:eastAsia="en-US"/>
              </w:rPr>
              <w:t xml:space="preserve">, piemēram, </w:t>
            </w:r>
            <w:r w:rsidRPr="00EC5AF9">
              <w:rPr>
                <w:u w:val="single"/>
                <w:lang w:eastAsia="en-US"/>
              </w:rPr>
              <w:t>SOS Bērnu ciemats</w:t>
            </w:r>
            <w:r w:rsidRPr="00EC5AF9">
              <w:rPr>
                <w:lang w:eastAsia="en-US"/>
              </w:rPr>
              <w:t>, kur bērniem tiek nodrošināta ģimeniska vide, viņi dzīvo un gatavo ēdienu savā mājā, tomēr tās nav audžuģimenes. Ņemot vērā iepriekšminēto Pārtikas veterinārajam dienestam nav iespējams izkontrolēt Jauniešu mājās un SOS ciematos esošo ēdināšanu, jo šajās iestādēs ēdiens netiek gatavots centralizētajā ēdināšanas blokā, bet to gatavo katrs individuāli vai jaunieši grupās. Arī pārtikas produkti ēdiena gatavošanai tiek iegādāti dažādi. Būtiskākais, ir lai Jauniešu mājās un SOS ciematos zinātu, cik kalorijas, kādas uzturvielas ir nepieciešams uzņemt dienā, ba</w:t>
            </w:r>
            <w:r w:rsidR="0015725E" w:rsidRPr="00EC5AF9">
              <w:rPr>
                <w:lang w:eastAsia="en-US"/>
              </w:rPr>
              <w:t>lstoties uz ko arī tiek rēķināta</w:t>
            </w:r>
            <w:r w:rsidRPr="00EC5AF9">
              <w:rPr>
                <w:lang w:eastAsia="en-US"/>
              </w:rPr>
              <w:t xml:space="preserve"> pārtikas produktu iegādei nepieciešamā un piešķirtā nauda. Tāpēc nepieciešams veikt grozījumus MK noteikumos Nr.172, nosakot, ka jauniešu mājās un SOS ciematos netiek kontrolētas MK noteikumos Nr.172 3.pielikumā minētās prasības, bet uz Jauniešu mājām un SOS ciematiem attiecina nepieciešamo kaloriju daudzumu dienā, papildus sniedzot informāciju un ieteikumus par veselīga un sabalansēta uztura pagatavošanu, izmantojot jau izstrādātos Veselības ministrijas izstrādātos ieteikumus „</w:t>
            </w:r>
            <w:r w:rsidRPr="00EC5AF9">
              <w:t xml:space="preserve">Veselīga uztura pagatavošanai bērniem vecumā no 2 līdz 18 gadiem” un orientējošos produktu patēriņus. </w:t>
            </w:r>
          </w:p>
          <w:p w:rsidR="006C5B61" w:rsidRPr="00EC5AF9" w:rsidRDefault="002D4D20" w:rsidP="007C2947">
            <w:pPr>
              <w:ind w:left="142" w:right="81"/>
              <w:jc w:val="both"/>
              <w:rPr>
                <w:rStyle w:val="tvhtml2"/>
                <w:rFonts w:ascii="Times New Roman" w:eastAsiaTheme="majorEastAsia" w:hAnsi="Times New Roman"/>
                <w:sz w:val="24"/>
                <w:szCs w:val="24"/>
              </w:rPr>
            </w:pPr>
            <w:r w:rsidRPr="00EC5AF9">
              <w:t>Ņemot vērā, ka MK noteikumos Nr.172 visos pielikumos ir noteikts samazināts pievienojamā sāls daudzums, lielā daļā izglītības iestādes, ilgstošas</w:t>
            </w:r>
            <w:r w:rsidRPr="00EC5AF9">
              <w:rPr>
                <w:rStyle w:val="tvhtml2"/>
                <w:rFonts w:ascii="Times New Roman" w:eastAsiaTheme="majorEastAsia" w:hAnsi="Times New Roman"/>
                <w:sz w:val="24"/>
                <w:szCs w:val="24"/>
              </w:rPr>
              <w:t xml:space="preserve"> sociālās aprūpes un sociālās rehabilitācijas institūcijās un ārstniecības iestādēs, lai nodrošinātu ēdienam sāļāku garšu, </w:t>
            </w:r>
            <w:r w:rsidR="007C2947" w:rsidRPr="00EC5AF9">
              <w:rPr>
                <w:rStyle w:val="tvhtml2"/>
                <w:rFonts w:ascii="Times New Roman" w:eastAsiaTheme="majorEastAsia" w:hAnsi="Times New Roman"/>
                <w:sz w:val="24"/>
                <w:szCs w:val="24"/>
              </w:rPr>
              <w:t>sāls vietā ēdienu gatavošanā tiek</w:t>
            </w:r>
            <w:r w:rsidRPr="00EC5AF9">
              <w:rPr>
                <w:rStyle w:val="tvhtml2"/>
                <w:rFonts w:ascii="Times New Roman" w:eastAsiaTheme="majorEastAsia" w:hAnsi="Times New Roman"/>
                <w:sz w:val="24"/>
                <w:szCs w:val="24"/>
              </w:rPr>
              <w:t xml:space="preserve"> izmantoti dažādi garšvielu maisījumi, kas satur </w:t>
            </w:r>
            <w:r w:rsidR="00D12D0F" w:rsidRPr="00EC5AF9">
              <w:rPr>
                <w:rStyle w:val="tvhtml2"/>
                <w:rFonts w:ascii="Times New Roman" w:eastAsiaTheme="majorEastAsia" w:hAnsi="Times New Roman"/>
                <w:sz w:val="24"/>
                <w:szCs w:val="24"/>
              </w:rPr>
              <w:t>daudz sāli,</w:t>
            </w:r>
            <w:r w:rsidRPr="00EC5AF9">
              <w:rPr>
                <w:rStyle w:val="tvhtml2"/>
                <w:rFonts w:ascii="Times New Roman" w:eastAsiaTheme="majorEastAsia" w:hAnsi="Times New Roman"/>
                <w:sz w:val="24"/>
                <w:szCs w:val="24"/>
              </w:rPr>
              <w:t xml:space="preserve"> garšas pastiprinātājus un pārtikas piedevas</w:t>
            </w:r>
            <w:r w:rsidR="007C2947" w:rsidRPr="00EC5AF9">
              <w:rPr>
                <w:rStyle w:val="tvhtml2"/>
                <w:rFonts w:ascii="Times New Roman" w:eastAsiaTheme="majorEastAsia" w:hAnsi="Times New Roman"/>
                <w:sz w:val="24"/>
                <w:szCs w:val="24"/>
              </w:rPr>
              <w:t xml:space="preserve"> (piemēram „</w:t>
            </w:r>
            <w:proofErr w:type="spellStart"/>
            <w:r w:rsidR="007C2947" w:rsidRPr="00EC5AF9">
              <w:rPr>
                <w:rStyle w:val="tvhtml2"/>
                <w:rFonts w:ascii="Times New Roman" w:eastAsiaTheme="majorEastAsia" w:hAnsi="Times New Roman"/>
                <w:sz w:val="24"/>
                <w:szCs w:val="24"/>
              </w:rPr>
              <w:t>Vegeta</w:t>
            </w:r>
            <w:proofErr w:type="spellEnd"/>
            <w:r w:rsidR="007C2947" w:rsidRPr="00EC5AF9">
              <w:rPr>
                <w:rStyle w:val="tvhtml2"/>
                <w:rFonts w:ascii="Times New Roman" w:eastAsiaTheme="majorEastAsia" w:hAnsi="Times New Roman"/>
                <w:sz w:val="24"/>
                <w:szCs w:val="24"/>
              </w:rPr>
              <w:t xml:space="preserve">” utt.), kas nav aizliegti. </w:t>
            </w:r>
            <w:r w:rsidR="00E9283D" w:rsidRPr="00EC5AF9">
              <w:t>Lai izslēgtu no izglītības iestādēm, ilgstošām</w:t>
            </w:r>
            <w:r w:rsidR="00E9283D" w:rsidRPr="00EC5AF9">
              <w:rPr>
                <w:rStyle w:val="tvhtml2"/>
                <w:rFonts w:ascii="Times New Roman" w:eastAsiaTheme="majorEastAsia" w:hAnsi="Times New Roman"/>
                <w:sz w:val="24"/>
                <w:szCs w:val="24"/>
              </w:rPr>
              <w:t xml:space="preserve"> sociālās aprūpes un sociālās rehabilitācijas institūcijām, kā arī ārstniecības iestādēm dažādu garšvielu maisījumu</w:t>
            </w:r>
            <w:r w:rsidR="007C2947" w:rsidRPr="00EC5AF9">
              <w:rPr>
                <w:rStyle w:val="tvhtml2"/>
                <w:rFonts w:ascii="Times New Roman" w:eastAsiaTheme="majorEastAsia" w:hAnsi="Times New Roman"/>
                <w:sz w:val="24"/>
                <w:szCs w:val="24"/>
              </w:rPr>
              <w:t xml:space="preserve"> (</w:t>
            </w:r>
            <w:r w:rsidR="006C5B61" w:rsidRPr="00EC5AF9">
              <w:rPr>
                <w:rStyle w:val="tvhtml2"/>
                <w:rFonts w:ascii="Times New Roman" w:eastAsiaTheme="majorEastAsia" w:hAnsi="Times New Roman"/>
                <w:sz w:val="24"/>
                <w:szCs w:val="24"/>
              </w:rPr>
              <w:t>piemēram ”</w:t>
            </w:r>
            <w:proofErr w:type="spellStart"/>
            <w:r w:rsidR="006C5B61" w:rsidRPr="00EC5AF9">
              <w:rPr>
                <w:rStyle w:val="tvhtml2"/>
                <w:rFonts w:ascii="Times New Roman" w:eastAsiaTheme="majorEastAsia" w:hAnsi="Times New Roman"/>
                <w:sz w:val="24"/>
                <w:szCs w:val="24"/>
              </w:rPr>
              <w:t>Vegeta</w:t>
            </w:r>
            <w:proofErr w:type="spellEnd"/>
            <w:r w:rsidR="006C5B61" w:rsidRPr="00EC5AF9">
              <w:rPr>
                <w:rStyle w:val="tvhtml2"/>
                <w:rFonts w:ascii="Times New Roman" w:eastAsiaTheme="majorEastAsia" w:hAnsi="Times New Roman"/>
                <w:sz w:val="24"/>
                <w:szCs w:val="24"/>
              </w:rPr>
              <w:t>”</w:t>
            </w:r>
            <w:r w:rsidR="007C2947" w:rsidRPr="00EC5AF9">
              <w:rPr>
                <w:rStyle w:val="tvhtml2"/>
                <w:rFonts w:ascii="Times New Roman" w:eastAsiaTheme="majorEastAsia" w:hAnsi="Times New Roman"/>
                <w:sz w:val="24"/>
                <w:szCs w:val="24"/>
              </w:rPr>
              <w:t xml:space="preserve"> utt.)</w:t>
            </w:r>
            <w:r w:rsidR="00E9283D" w:rsidRPr="00EC5AF9">
              <w:rPr>
                <w:rStyle w:val="tvhtml2"/>
                <w:rFonts w:ascii="Times New Roman" w:eastAsiaTheme="majorEastAsia" w:hAnsi="Times New Roman"/>
                <w:sz w:val="24"/>
                <w:szCs w:val="24"/>
              </w:rPr>
              <w:t xml:space="preserve"> lietošanu, kas </w:t>
            </w:r>
            <w:r w:rsidR="0081354F" w:rsidRPr="00EC5AF9">
              <w:rPr>
                <w:rStyle w:val="tvhtml2"/>
                <w:rFonts w:ascii="Times New Roman" w:eastAsiaTheme="majorEastAsia" w:hAnsi="Times New Roman"/>
                <w:sz w:val="24"/>
                <w:szCs w:val="24"/>
              </w:rPr>
              <w:t>satur sāli,</w:t>
            </w:r>
            <w:r w:rsidR="007033C2" w:rsidRPr="00EC5AF9">
              <w:rPr>
                <w:rStyle w:val="tvhtml2"/>
                <w:rFonts w:ascii="Times New Roman" w:eastAsiaTheme="majorEastAsia" w:hAnsi="Times New Roman"/>
                <w:sz w:val="24"/>
                <w:szCs w:val="24"/>
              </w:rPr>
              <w:t xml:space="preserve"> cukuru</w:t>
            </w:r>
            <w:r w:rsidR="0015725E" w:rsidRPr="00EC5AF9">
              <w:t xml:space="preserve"> un pārtikas piedevas, kas ir garšas pastiprinātāji </w:t>
            </w:r>
            <w:r w:rsidR="0015725E" w:rsidRPr="00EC5AF9">
              <w:rPr>
                <w:rStyle w:val="tvhtml2"/>
                <w:rFonts w:ascii="Times New Roman" w:eastAsiaTheme="majorEastAsia" w:hAnsi="Times New Roman"/>
                <w:sz w:val="24"/>
                <w:szCs w:val="24"/>
              </w:rPr>
              <w:t>(E620-E625</w:t>
            </w:r>
            <w:r w:rsidR="0081354F" w:rsidRPr="00EC5AF9">
              <w:rPr>
                <w:rStyle w:val="tvhtml2"/>
                <w:rFonts w:ascii="Times New Roman" w:eastAsiaTheme="majorEastAsia" w:hAnsi="Times New Roman"/>
                <w:sz w:val="24"/>
                <w:szCs w:val="24"/>
              </w:rPr>
              <w:t>),</w:t>
            </w:r>
            <w:r w:rsidR="00E9283D" w:rsidRPr="00EC5AF9">
              <w:rPr>
                <w:rStyle w:val="tvhtml2"/>
                <w:rFonts w:ascii="Times New Roman" w:eastAsiaTheme="majorEastAsia" w:hAnsi="Times New Roman"/>
                <w:sz w:val="24"/>
                <w:szCs w:val="24"/>
              </w:rPr>
              <w:t xml:space="preserve"> nepieciešams papildināt ēdiena gatavošanā aizliegto piedevu sarakstu.</w:t>
            </w:r>
          </w:p>
          <w:p w:rsidR="006C5B61" w:rsidRPr="00EC5AF9" w:rsidRDefault="00E9283D" w:rsidP="006C5B61">
            <w:pPr>
              <w:ind w:left="142" w:right="81"/>
              <w:jc w:val="both"/>
              <w:rPr>
                <w:rFonts w:eastAsiaTheme="majorEastAsia"/>
              </w:rPr>
            </w:pPr>
            <w:r w:rsidRPr="00EC5AF9">
              <w:rPr>
                <w:rStyle w:val="tvhtml2"/>
                <w:rFonts w:ascii="Times New Roman" w:eastAsiaTheme="majorEastAsia" w:hAnsi="Times New Roman"/>
                <w:sz w:val="24"/>
                <w:szCs w:val="24"/>
              </w:rPr>
              <w:t xml:space="preserve">Lai nodrošinātu </w:t>
            </w:r>
            <w:r w:rsidRPr="00EC5AF9">
              <w:t xml:space="preserve"> ilgstošām </w:t>
            </w:r>
            <w:r w:rsidRPr="00EC5AF9">
              <w:rPr>
                <w:rStyle w:val="tvhtml2"/>
                <w:rFonts w:ascii="Times New Roman" w:eastAsiaTheme="majorEastAsia" w:hAnsi="Times New Roman"/>
                <w:sz w:val="24"/>
                <w:szCs w:val="24"/>
              </w:rPr>
              <w:t xml:space="preserve"> sociālās aprūpes un sociālās rehabilitācijas institūciju klientiem pilnvērtīgu sociālās rehabilitācijas procesu nepieciešams palielināt</w:t>
            </w:r>
            <w:r w:rsidR="00A21EA8" w:rsidRPr="00EC5AF9">
              <w:rPr>
                <w:rStyle w:val="tvhtml2"/>
                <w:rFonts w:ascii="Times New Roman" w:eastAsiaTheme="majorEastAsia" w:hAnsi="Times New Roman"/>
                <w:sz w:val="24"/>
                <w:szCs w:val="24"/>
              </w:rPr>
              <w:t xml:space="preserve"> MK noteikumu Nr.172 3.pielikuma 1.punktā pieaugušajiem noteikto</w:t>
            </w:r>
            <w:r w:rsidRPr="00EC5AF9">
              <w:rPr>
                <w:rStyle w:val="tvhtml2"/>
                <w:rFonts w:ascii="Times New Roman" w:eastAsiaTheme="majorEastAsia" w:hAnsi="Times New Roman"/>
                <w:sz w:val="24"/>
                <w:szCs w:val="24"/>
              </w:rPr>
              <w:t xml:space="preserve"> dienā uzņemamo kaloriju</w:t>
            </w:r>
            <w:r w:rsidR="00A21EA8" w:rsidRPr="00EC5AF9">
              <w:rPr>
                <w:rStyle w:val="tvhtml2"/>
                <w:rFonts w:ascii="Times New Roman" w:eastAsiaTheme="majorEastAsia" w:hAnsi="Times New Roman"/>
                <w:sz w:val="24"/>
                <w:szCs w:val="24"/>
              </w:rPr>
              <w:t xml:space="preserve"> un uzturvielu</w:t>
            </w:r>
            <w:r w:rsidRPr="00EC5AF9">
              <w:rPr>
                <w:rStyle w:val="tvhtml2"/>
                <w:rFonts w:ascii="Times New Roman" w:eastAsiaTheme="majorEastAsia" w:hAnsi="Times New Roman"/>
                <w:sz w:val="24"/>
                <w:szCs w:val="24"/>
              </w:rPr>
              <w:t xml:space="preserve"> daudzumu atbilstoši klientu vajadzībām un finansiālām iespējām, ņemot vērā, ka iepriekš minēto </w:t>
            </w:r>
            <w:r w:rsidRPr="00EC5AF9">
              <w:t>institūciju klienti lielākoties ir aktīvi un tiek iesaistīts dažādās nodarbībās, sporta aktivitātēs, pilngadīgās personas iesaistītas darba terapijas pasākumos, nodarbinātību veicinošos pasākumos un tamlīdzīgi, vides sakopšanas darbos, kā rezultātā nepieciešams papildus enerģijas daudzums, lai veiksmīgi iesaistītos ikdienas nodarbībās.</w:t>
            </w:r>
          </w:p>
          <w:p w:rsidR="006C5B61" w:rsidRPr="00EC5AF9" w:rsidRDefault="003A45EC" w:rsidP="006C5B61">
            <w:pPr>
              <w:ind w:left="142" w:right="81"/>
              <w:jc w:val="both"/>
              <w:rPr>
                <w:rFonts w:eastAsiaTheme="majorEastAsia"/>
              </w:rPr>
            </w:pPr>
            <w:r w:rsidRPr="00EC5AF9">
              <w:rPr>
                <w:rStyle w:val="tvhtml2"/>
                <w:rFonts w:ascii="Times New Roman" w:eastAsiaTheme="majorEastAsia" w:hAnsi="Times New Roman"/>
                <w:sz w:val="24"/>
                <w:szCs w:val="24"/>
              </w:rPr>
              <w:t xml:space="preserve">Lai saskaņotu </w:t>
            </w:r>
            <w:r w:rsidR="007C0BEE" w:rsidRPr="00EC5AF9">
              <w:t xml:space="preserve"> MK noteikumos Nr.172</w:t>
            </w:r>
            <w:r w:rsidRPr="00EC5AF9">
              <w:rPr>
                <w:rStyle w:val="tvhtml2"/>
                <w:rFonts w:ascii="Times New Roman" w:eastAsiaTheme="majorEastAsia" w:hAnsi="Times New Roman"/>
                <w:sz w:val="24"/>
                <w:szCs w:val="24"/>
              </w:rPr>
              <w:t xml:space="preserve"> lietotos </w:t>
            </w:r>
            <w:r w:rsidRPr="00EC5AF9">
              <w:t>terminus ar Eiropas Parlamenta un Padomes 2011.gada 25.oktobra Regulu Nr.1169/2011 par pārtikas produktu informācijas sniegšanu patērētājiem</w:t>
            </w:r>
            <w:r w:rsidR="00485045" w:rsidRPr="00EC5AF9">
              <w:t xml:space="preserve"> </w:t>
            </w:r>
            <w:r w:rsidR="007C0BEE" w:rsidRPr="00EC5AF9">
              <w:t xml:space="preserve">ir </w:t>
            </w:r>
            <w:r w:rsidRPr="00EC5AF9">
              <w:t>nepieciešams aizstāt vārdu „enerģija” ar vārdiem „enerģētiskā vērtība”.</w:t>
            </w:r>
          </w:p>
          <w:p w:rsidR="00B94E89" w:rsidRPr="00EC5AF9" w:rsidRDefault="00EB041D" w:rsidP="006C5B61">
            <w:pPr>
              <w:ind w:left="142" w:right="81"/>
              <w:jc w:val="both"/>
              <w:rPr>
                <w:rFonts w:eastAsiaTheme="majorEastAsia"/>
              </w:rPr>
            </w:pPr>
            <w:r w:rsidRPr="00506695">
              <w:t>Lai nodrošinātu, ka izglītības iest</w:t>
            </w:r>
            <w:r w:rsidR="00FC4858" w:rsidRPr="00506695">
              <w:t xml:space="preserve">āžu izglītojamie un viņu vecāki, kā arī </w:t>
            </w:r>
            <w:r w:rsidRPr="00506695">
              <w:t xml:space="preserve">sociālās aprūpes un </w:t>
            </w:r>
            <w:r w:rsidR="00383B41" w:rsidRPr="00506695">
              <w:t xml:space="preserve">ilgstošas </w:t>
            </w:r>
            <w:r w:rsidRPr="00506695">
              <w:t>sociālās rehab</w:t>
            </w:r>
            <w:r w:rsidR="00FC4858" w:rsidRPr="00506695">
              <w:t>ilitācijas institūciju klienti</w:t>
            </w:r>
            <w:r w:rsidRPr="00506695">
              <w:t xml:space="preserve"> un</w:t>
            </w:r>
            <w:r w:rsidR="00A57AB9" w:rsidRPr="00506695">
              <w:t xml:space="preserve"> ārstniecības iestāžu pacienti</w:t>
            </w:r>
            <w:r w:rsidR="00746C62" w:rsidRPr="00506695">
              <w:t xml:space="preserve"> būtu informēti par ēdinā</w:t>
            </w:r>
            <w:r w:rsidR="00A51895" w:rsidRPr="00506695">
              <w:t>šanu iestādē, noteikumu projekts</w:t>
            </w:r>
            <w:r w:rsidR="00746C62" w:rsidRPr="00506695">
              <w:t xml:space="preserve"> ir jāpa</w:t>
            </w:r>
            <w:r w:rsidR="00C32AAE" w:rsidRPr="00506695">
              <w:t xml:space="preserve">pildina, nosakot, ka </w:t>
            </w:r>
            <w:r w:rsidR="00383B41" w:rsidRPr="00506695">
              <w:t>izglītības iestādēs, sociālās aprūpes un ilgstošas sociālās rehabilitācijas institūcijās un ārstniecības iestādēs ir pieejama informācija par nedēļas</w:t>
            </w:r>
            <w:r w:rsidR="00C32AAE" w:rsidRPr="00506695">
              <w:t xml:space="preserve"> </w:t>
            </w:r>
            <w:r w:rsidR="00383B41" w:rsidRPr="00506695">
              <w:t>ēdienkarti</w:t>
            </w:r>
            <w:r w:rsidR="00C32AAE" w:rsidRPr="00506695">
              <w:t>, iekļaujot informāciju par</w:t>
            </w:r>
            <w:r w:rsidR="00485045" w:rsidRPr="00506695">
              <w:t xml:space="preserve"> porcijas svaru, uztu</w:t>
            </w:r>
            <w:r w:rsidR="001B0227" w:rsidRPr="00506695">
              <w:t>rvērtību un enerģētisko vērtību</w:t>
            </w:r>
            <w:r w:rsidR="00C32AAE" w:rsidRPr="00506695">
              <w:t>.</w:t>
            </w:r>
            <w:r w:rsidR="00EC5AF9" w:rsidRPr="00506695">
              <w:t xml:space="preserve"> Jau uz doto brīdi saskaņā ar 20</w:t>
            </w:r>
            <w:r w:rsidR="00FA250D" w:rsidRPr="00506695">
              <w:t>0</w:t>
            </w:r>
            <w:r w:rsidR="00EC5AF9" w:rsidRPr="00506695">
              <w:t xml:space="preserve">2.gada 27.decembra Ministru kabineta </w:t>
            </w:r>
            <w:r w:rsidR="00FA250D" w:rsidRPr="00506695">
              <w:t xml:space="preserve">noteikumu </w:t>
            </w:r>
            <w:r w:rsidR="00EC5AF9" w:rsidRPr="00506695">
              <w:t>Nr.596 “Higiēnas prasības izglītības iestādēm, kas īsteno pirmsskolas izglītības programmas”</w:t>
            </w:r>
            <w:r w:rsidR="00FA250D" w:rsidRPr="00506695">
              <w:t xml:space="preserve"> </w:t>
            </w:r>
            <w:r w:rsidR="00EC5AF9" w:rsidRPr="00506695">
              <w:t>36.punktu un 2002.gada 27.decembra Ministru kabineta noteikumu Nr.610 “Higiēnas prasības vispārējās pamatizglītības, vispārējās vidējās izglītības un profesionālās izglītības iestādēm” 51.punktu ir noteikts, ka</w:t>
            </w:r>
            <w:r w:rsidR="00FA250D" w:rsidRPr="00506695">
              <w:t xml:space="preserve"> izglītības</w:t>
            </w:r>
            <w:r w:rsidR="00EC5AF9" w:rsidRPr="00506695">
              <w:t xml:space="preserve"> iestādes ārstniecības persona vai iestādes </w:t>
            </w:r>
            <w:r w:rsidR="00EC5AF9" w:rsidRPr="00506695">
              <w:lastRenderedPageBreak/>
              <w:t>vadītājs izstrādā ēdienkarti vienai līdz divām nedēļām un ēdināšanas tiek organizēta saskaņā ar šo ēdienkarti.</w:t>
            </w:r>
          </w:p>
        </w:tc>
      </w:tr>
      <w:tr w:rsidR="00262E2B" w:rsidRPr="00A7470B" w:rsidTr="00181D33">
        <w:trPr>
          <w:trHeight w:val="881"/>
        </w:trPr>
        <w:tc>
          <w:tcPr>
            <w:tcW w:w="175" w:type="dxa"/>
          </w:tcPr>
          <w:p w:rsidR="00262E2B" w:rsidRPr="00A7470B" w:rsidRDefault="00262E2B" w:rsidP="006C4607">
            <w:pPr>
              <w:pStyle w:val="naiskr"/>
              <w:spacing w:before="0" w:after="0"/>
              <w:rPr>
                <w:sz w:val="22"/>
                <w:szCs w:val="22"/>
              </w:rPr>
            </w:pPr>
            <w:r w:rsidRPr="00A7470B">
              <w:rPr>
                <w:sz w:val="22"/>
                <w:szCs w:val="22"/>
              </w:rPr>
              <w:lastRenderedPageBreak/>
              <w:t>3.</w:t>
            </w:r>
          </w:p>
        </w:tc>
        <w:tc>
          <w:tcPr>
            <w:tcW w:w="1248" w:type="dxa"/>
          </w:tcPr>
          <w:p w:rsidR="00262E2B" w:rsidRPr="00A7470B" w:rsidRDefault="00420870" w:rsidP="006C4607">
            <w:pPr>
              <w:pStyle w:val="naiskr"/>
              <w:spacing w:before="0" w:after="0"/>
              <w:rPr>
                <w:sz w:val="22"/>
                <w:szCs w:val="22"/>
              </w:rPr>
            </w:pPr>
            <w:r w:rsidRPr="00A7470B">
              <w:rPr>
                <w:sz w:val="22"/>
                <w:szCs w:val="22"/>
              </w:rPr>
              <w:t>S</w:t>
            </w:r>
            <w:r w:rsidR="000B69CF" w:rsidRPr="00A7470B">
              <w:rPr>
                <w:sz w:val="22"/>
                <w:szCs w:val="22"/>
              </w:rPr>
              <w:t xml:space="preserve">aistītie </w:t>
            </w:r>
            <w:r w:rsidR="001A6AE4" w:rsidRPr="00A7470B">
              <w:rPr>
                <w:sz w:val="22"/>
                <w:szCs w:val="22"/>
              </w:rPr>
              <w:t>politikas ietekmes novērtējumi</w:t>
            </w:r>
            <w:r w:rsidR="00CB0247" w:rsidRPr="00A7470B">
              <w:rPr>
                <w:sz w:val="22"/>
                <w:szCs w:val="22"/>
              </w:rPr>
              <w:t xml:space="preserve"> un</w:t>
            </w:r>
            <w:r w:rsidR="001A6AE4" w:rsidRPr="00A7470B">
              <w:rPr>
                <w:sz w:val="22"/>
                <w:szCs w:val="22"/>
              </w:rPr>
              <w:t xml:space="preserve"> </w:t>
            </w:r>
            <w:r w:rsidR="000B69CF" w:rsidRPr="00A7470B">
              <w:rPr>
                <w:sz w:val="22"/>
                <w:szCs w:val="22"/>
              </w:rPr>
              <w:t>pētījumi</w:t>
            </w:r>
          </w:p>
        </w:tc>
        <w:tc>
          <w:tcPr>
            <w:tcW w:w="8786" w:type="dxa"/>
          </w:tcPr>
          <w:p w:rsidR="00D20FF4" w:rsidRPr="00EC5AF9" w:rsidRDefault="00217CA3" w:rsidP="00CB727F">
            <w:pPr>
              <w:pStyle w:val="FootnoteText"/>
              <w:ind w:left="142" w:right="81"/>
              <w:rPr>
                <w:sz w:val="24"/>
                <w:szCs w:val="24"/>
              </w:rPr>
            </w:pPr>
            <w:r w:rsidRPr="00EC5AF9">
              <w:rPr>
                <w:sz w:val="24"/>
                <w:szCs w:val="24"/>
              </w:rPr>
              <w:t>Projekts šo jomu neskar</w:t>
            </w:r>
            <w:r w:rsidR="00CC07F2" w:rsidRPr="00EC5AF9">
              <w:rPr>
                <w:sz w:val="24"/>
                <w:szCs w:val="24"/>
              </w:rPr>
              <w:t>.</w:t>
            </w:r>
          </w:p>
        </w:tc>
      </w:tr>
      <w:tr w:rsidR="00262E2B" w:rsidRPr="00A7470B" w:rsidTr="00181D33">
        <w:trPr>
          <w:trHeight w:val="384"/>
        </w:trPr>
        <w:tc>
          <w:tcPr>
            <w:tcW w:w="175" w:type="dxa"/>
          </w:tcPr>
          <w:p w:rsidR="00262E2B" w:rsidRPr="00124851" w:rsidRDefault="00262E2B" w:rsidP="006C4607">
            <w:pPr>
              <w:pStyle w:val="naiskr"/>
              <w:spacing w:before="0" w:after="0"/>
            </w:pPr>
            <w:r w:rsidRPr="00A7470B">
              <w:rPr>
                <w:sz w:val="22"/>
                <w:szCs w:val="22"/>
              </w:rPr>
              <w:t>4.</w:t>
            </w:r>
          </w:p>
        </w:tc>
        <w:tc>
          <w:tcPr>
            <w:tcW w:w="1248" w:type="dxa"/>
          </w:tcPr>
          <w:p w:rsidR="00262E2B" w:rsidRPr="00124851" w:rsidRDefault="000C790C" w:rsidP="006C4607">
            <w:pPr>
              <w:pStyle w:val="naiskr"/>
              <w:spacing w:before="0" w:after="0"/>
              <w:rPr>
                <w:sz w:val="22"/>
                <w:szCs w:val="22"/>
              </w:rPr>
            </w:pPr>
            <w:r w:rsidRPr="00124851">
              <w:rPr>
                <w:sz w:val="22"/>
                <w:szCs w:val="22"/>
              </w:rPr>
              <w:t>Tiesiskā r</w:t>
            </w:r>
            <w:r w:rsidR="00400032" w:rsidRPr="00124851">
              <w:rPr>
                <w:sz w:val="22"/>
                <w:szCs w:val="22"/>
              </w:rPr>
              <w:t xml:space="preserve">egulējuma </w:t>
            </w:r>
            <w:r w:rsidR="00262E2B" w:rsidRPr="00124851">
              <w:rPr>
                <w:sz w:val="22"/>
                <w:szCs w:val="22"/>
              </w:rPr>
              <w:t>mērķis un būtība</w:t>
            </w:r>
          </w:p>
        </w:tc>
        <w:tc>
          <w:tcPr>
            <w:tcW w:w="8786" w:type="dxa"/>
          </w:tcPr>
          <w:p w:rsidR="00EA3213" w:rsidRPr="00EC5AF9" w:rsidRDefault="00EE623F" w:rsidP="00EE623F">
            <w:pPr>
              <w:ind w:left="142"/>
              <w:jc w:val="both"/>
            </w:pPr>
            <w:r w:rsidRPr="00EC5AF9">
              <w:t>Ministru kabineta noteikumu projekt</w:t>
            </w:r>
            <w:r w:rsidR="00646CED" w:rsidRPr="00EC5AF9">
              <w:t>s</w:t>
            </w:r>
            <w:r w:rsidRPr="00EC5AF9">
              <w:t xml:space="preserve"> “Grozījumi Ministru kabineta 2012.gada 13.marta noteikumos Nr.172 „Noteikumi par uztura normām izglītības iestāžu izglītojamiem, sociālās aprūpes un sociālās rehabilitācijas institūciju klientiem un ārstniecības iestāžu pacientiem”” (turpmāk – noteikumu projekts) </w:t>
            </w:r>
            <w:r w:rsidR="00646CED" w:rsidRPr="00EC5AF9">
              <w:t>nosaka precizējumus</w:t>
            </w:r>
            <w:r w:rsidR="009625C7" w:rsidRPr="00EC5AF9">
              <w:t xml:space="preserve"> uztura normās:</w:t>
            </w:r>
          </w:p>
          <w:p w:rsidR="00135838" w:rsidRPr="00EC5AF9" w:rsidRDefault="007C0BEE" w:rsidP="00EA3213">
            <w:pPr>
              <w:ind w:left="142" w:right="81"/>
              <w:jc w:val="both"/>
            </w:pPr>
            <w:r w:rsidRPr="00EC5AF9">
              <w:t>1.</w:t>
            </w:r>
            <w:r w:rsidR="009625C7" w:rsidRPr="00EC5AF9">
              <w:t>pirmsskolas iz</w:t>
            </w:r>
            <w:r w:rsidR="00383B41" w:rsidRPr="00EC5AF9">
              <w:t>glītības iestādēs tiek noteikta</w:t>
            </w:r>
            <w:r w:rsidR="009625C7" w:rsidRPr="00EC5AF9">
              <w:t xml:space="preserve"> </w:t>
            </w:r>
            <w:r w:rsidR="00383B41" w:rsidRPr="00EC5AF9">
              <w:t>enerģētiskā vērtība</w:t>
            </w:r>
            <w:r w:rsidR="00EA3213" w:rsidRPr="00EC5AF9">
              <w:t xml:space="preserve"> un uzturvielu norm</w:t>
            </w:r>
            <w:r w:rsidR="00383B41" w:rsidRPr="00EC5AF9">
              <w:t>a</w:t>
            </w:r>
            <w:r w:rsidR="00EA3213" w:rsidRPr="00EC5AF9">
              <w:t xml:space="preserve"> visai dienai, nevis atsevišķām ēdienreizēm</w:t>
            </w:r>
            <w:r w:rsidR="00135838" w:rsidRPr="00EC5AF9">
              <w:t xml:space="preserve"> un tiek noteikta enerģētiskā vērtība un uzturvielu norma speciālām pirmsskolas izglītības iestādēm (diennakts bērnudārziem)</w:t>
            </w:r>
            <w:r w:rsidR="00A21EA8" w:rsidRPr="00EC5AF9">
              <w:t>;</w:t>
            </w:r>
          </w:p>
          <w:p w:rsidR="00EA3213" w:rsidRPr="00EC5AF9" w:rsidRDefault="00EA3213" w:rsidP="00EA3213">
            <w:pPr>
              <w:ind w:left="142" w:right="81"/>
              <w:jc w:val="both"/>
            </w:pPr>
            <w:r w:rsidRPr="00EC5AF9">
              <w:t xml:space="preserve">2. </w:t>
            </w:r>
            <w:r w:rsidR="002A329C" w:rsidRPr="00EC5AF9">
              <w:t xml:space="preserve">tiek noteikts, ka </w:t>
            </w:r>
            <w:r w:rsidRPr="00EC5AF9">
              <w:t>pusdienās iekļaujams pamatēdiens, n</w:t>
            </w:r>
            <w:r w:rsidR="007C0BEE" w:rsidRPr="00EC5AF9">
              <w:t>evis otrais ēdiens;</w:t>
            </w:r>
          </w:p>
          <w:p w:rsidR="00AA3C12" w:rsidRPr="00EC5AF9" w:rsidRDefault="002D4D20" w:rsidP="004221D1">
            <w:pPr>
              <w:ind w:left="142" w:right="81"/>
              <w:jc w:val="both"/>
            </w:pPr>
            <w:r w:rsidRPr="00EC5AF9">
              <w:t>3.</w:t>
            </w:r>
            <w:r w:rsidR="002D54D5" w:rsidRPr="00EC5AF9">
              <w:t xml:space="preserve">tiek precizēts </w:t>
            </w:r>
            <w:r w:rsidR="00EA3213" w:rsidRPr="00EC5AF9">
              <w:t xml:space="preserve">ēdienam pievienojamā sāls </w:t>
            </w:r>
            <w:r w:rsidR="00AA3C12" w:rsidRPr="00EC5AF9">
              <w:t xml:space="preserve">daudzums atbilstoši </w:t>
            </w:r>
            <w:r w:rsidR="004221D1" w:rsidRPr="00EC5AF9">
              <w:t xml:space="preserve">PVO </w:t>
            </w:r>
            <w:r w:rsidR="00AA3C12" w:rsidRPr="00EC5AF9">
              <w:t>rekomendācijām</w:t>
            </w:r>
            <w:r w:rsidR="004221D1" w:rsidRPr="00EC5AF9">
              <w:t xml:space="preserve"> </w:t>
            </w:r>
            <w:r w:rsidR="004221D1" w:rsidRPr="00EC5AF9">
              <w:rPr>
                <w:bCs/>
              </w:rPr>
              <w:t xml:space="preserve"> bērnudārzos, kur bērni uzturas 12 stundas un bērnudārzos, kur bērni uztura 24 stundas, kā arī </w:t>
            </w:r>
            <w:r w:rsidR="004221D1" w:rsidRPr="00EC5AF9">
              <w:t>skolās un internātskolās</w:t>
            </w:r>
            <w:r w:rsidR="00124851" w:rsidRPr="00EC5AF9">
              <w:t>;</w:t>
            </w:r>
          </w:p>
          <w:p w:rsidR="00EA3213" w:rsidRPr="00EC5AF9" w:rsidRDefault="00AA3C12" w:rsidP="00AA3C12">
            <w:pPr>
              <w:ind w:left="142" w:right="81"/>
              <w:jc w:val="both"/>
            </w:pPr>
            <w:r w:rsidRPr="00EC5AF9">
              <w:t xml:space="preserve">4.tiek precizēts ēdienam pievienojamā </w:t>
            </w:r>
            <w:r w:rsidR="00CC3754" w:rsidRPr="00EC5AF9">
              <w:t xml:space="preserve">cukura </w:t>
            </w:r>
            <w:r w:rsidR="00EA3213" w:rsidRPr="00EC5AF9">
              <w:t>daudzum</w:t>
            </w:r>
            <w:r w:rsidR="00CC3754" w:rsidRPr="00EC5AF9">
              <w:t>s</w:t>
            </w:r>
            <w:r w:rsidRPr="00EC5AF9">
              <w:t xml:space="preserve"> internātskolās un ilgstošas </w:t>
            </w:r>
            <w:r w:rsidRPr="00EC5AF9">
              <w:rPr>
                <w:rStyle w:val="tvhtml2"/>
                <w:rFonts w:ascii="Times New Roman" w:eastAsiaTheme="majorEastAsia" w:hAnsi="Times New Roman"/>
                <w:sz w:val="24"/>
                <w:szCs w:val="24"/>
              </w:rPr>
              <w:t xml:space="preserve"> sociālās aprūpes un sociālās rehabilitācijas institūcijās</w:t>
            </w:r>
            <w:r w:rsidR="00383B41" w:rsidRPr="00EC5AF9">
              <w:t>;</w:t>
            </w:r>
          </w:p>
          <w:p w:rsidR="00EA3213" w:rsidRPr="00EC5AF9" w:rsidRDefault="00AA3C12" w:rsidP="00EA3213">
            <w:pPr>
              <w:ind w:left="142" w:right="81"/>
              <w:jc w:val="both"/>
            </w:pPr>
            <w:r w:rsidRPr="00EC5AF9">
              <w:t>5</w:t>
            </w:r>
            <w:r w:rsidR="00EA3213" w:rsidRPr="00EC5AF9">
              <w:t>. tiek noteikt</w:t>
            </w:r>
            <w:r w:rsidR="00CC3754" w:rsidRPr="00EC5AF9">
              <w:t>s</w:t>
            </w:r>
            <w:r w:rsidR="00383B41" w:rsidRPr="00EC5AF9">
              <w:t xml:space="preserve">, ka ēdienkartē iekļaujama </w:t>
            </w:r>
            <w:r w:rsidR="00383B41" w:rsidRPr="00EC5AF9">
              <w:rPr>
                <w:rFonts w:eastAsia="Calibri"/>
                <w:lang w:eastAsia="en-US"/>
              </w:rPr>
              <w:t>liesas gaļa vai zivs (fileja), bet cūkas un liellopa gaļa iegādājama tikai atdzesētā veidā</w:t>
            </w:r>
            <w:r w:rsidR="00C32AAE" w:rsidRPr="00EC5AF9">
              <w:rPr>
                <w:lang w:eastAsia="en-US"/>
              </w:rPr>
              <w:t>;</w:t>
            </w:r>
          </w:p>
          <w:p w:rsidR="00EA3213" w:rsidRPr="00EC5AF9" w:rsidRDefault="00AA3C12" w:rsidP="00EE623F">
            <w:pPr>
              <w:ind w:left="142"/>
              <w:jc w:val="both"/>
              <w:rPr>
                <w:rStyle w:val="tvhtml2"/>
                <w:rFonts w:ascii="Times New Roman" w:eastAsiaTheme="majorEastAsia" w:hAnsi="Times New Roman"/>
                <w:sz w:val="24"/>
                <w:szCs w:val="24"/>
              </w:rPr>
            </w:pPr>
            <w:r w:rsidRPr="00EC5AF9">
              <w:t>6</w:t>
            </w:r>
            <w:r w:rsidR="00EA3213" w:rsidRPr="00EC5AF9">
              <w:t xml:space="preserve">. tiek </w:t>
            </w:r>
            <w:r w:rsidR="00CC3754" w:rsidRPr="00EC5AF9">
              <w:t>precizēts</w:t>
            </w:r>
            <w:r w:rsidR="00EA3213" w:rsidRPr="00EC5AF9">
              <w:t xml:space="preserve">, ka </w:t>
            </w:r>
            <w:r w:rsidR="00CC3754" w:rsidRPr="00EC5AF9">
              <w:rPr>
                <w:rStyle w:val="Heading1Char"/>
                <w:rFonts w:ascii="Times New Roman" w:hAnsi="Times New Roman" w:cs="Times New Roman"/>
                <w:b w:val="0"/>
                <w:color w:val="auto"/>
                <w:sz w:val="24"/>
                <w:szCs w:val="24"/>
              </w:rPr>
              <w:t>bērni</w:t>
            </w:r>
            <w:r w:rsidR="007C0BEE" w:rsidRPr="00EC5AF9">
              <w:rPr>
                <w:rStyle w:val="Heading1Char"/>
                <w:rFonts w:ascii="Times New Roman" w:hAnsi="Times New Roman" w:cs="Times New Roman"/>
                <w:b w:val="0"/>
                <w:color w:val="auto"/>
                <w:sz w:val="24"/>
                <w:szCs w:val="24"/>
              </w:rPr>
              <w:t xml:space="preserve">em ar celiakiju, cukura diabētu, </w:t>
            </w:r>
            <w:r w:rsidR="00CC3754" w:rsidRPr="00EC5AF9">
              <w:rPr>
                <w:rStyle w:val="Heading1Char"/>
                <w:rFonts w:ascii="Times New Roman" w:hAnsi="Times New Roman" w:cs="Times New Roman"/>
                <w:b w:val="0"/>
                <w:color w:val="auto"/>
                <w:sz w:val="24"/>
                <w:szCs w:val="24"/>
              </w:rPr>
              <w:t xml:space="preserve">pārtikas alerģiju </w:t>
            </w:r>
            <w:r w:rsidR="007C0BEE" w:rsidRPr="00EC5AF9">
              <w:rPr>
                <w:rStyle w:val="Heading1Char"/>
                <w:rFonts w:ascii="Times New Roman" w:hAnsi="Times New Roman" w:cs="Times New Roman"/>
                <w:b w:val="0"/>
                <w:color w:val="auto"/>
                <w:sz w:val="24"/>
                <w:szCs w:val="24"/>
              </w:rPr>
              <w:t xml:space="preserve">vai nepanesību </w:t>
            </w:r>
            <w:r w:rsidR="00EA3213" w:rsidRPr="00EC5AF9">
              <w:rPr>
                <w:rStyle w:val="Heading1Char"/>
                <w:rFonts w:ascii="Times New Roman" w:hAnsi="Times New Roman" w:cs="Times New Roman"/>
                <w:b w:val="0"/>
                <w:color w:val="auto"/>
                <w:sz w:val="24"/>
                <w:szCs w:val="24"/>
              </w:rPr>
              <w:t xml:space="preserve">ēdināšana </w:t>
            </w:r>
            <w:r w:rsidR="00CC3754" w:rsidRPr="00EC5AF9">
              <w:rPr>
                <w:rStyle w:val="Heading1Char"/>
                <w:rFonts w:ascii="Times New Roman" w:hAnsi="Times New Roman" w:cs="Times New Roman"/>
                <w:b w:val="0"/>
                <w:color w:val="auto"/>
                <w:sz w:val="24"/>
                <w:szCs w:val="24"/>
              </w:rPr>
              <w:t>jā</w:t>
            </w:r>
            <w:r w:rsidR="00EA3213" w:rsidRPr="00EC5AF9">
              <w:rPr>
                <w:rStyle w:val="Heading1Char"/>
                <w:rFonts w:ascii="Times New Roman" w:hAnsi="Times New Roman" w:cs="Times New Roman"/>
                <w:b w:val="0"/>
                <w:color w:val="auto"/>
                <w:sz w:val="24"/>
                <w:szCs w:val="24"/>
              </w:rPr>
              <w:t>nodrošin</w:t>
            </w:r>
            <w:r w:rsidR="00CC3754" w:rsidRPr="00EC5AF9">
              <w:rPr>
                <w:rStyle w:val="Heading1Char"/>
                <w:rFonts w:ascii="Times New Roman" w:hAnsi="Times New Roman" w:cs="Times New Roman"/>
                <w:b w:val="0"/>
                <w:color w:val="auto"/>
                <w:sz w:val="24"/>
                <w:szCs w:val="24"/>
              </w:rPr>
              <w:t>a</w:t>
            </w:r>
            <w:r w:rsidR="00EA3213" w:rsidRPr="00EC5AF9">
              <w:rPr>
                <w:rStyle w:val="Heading1Char"/>
                <w:rFonts w:ascii="Times New Roman" w:hAnsi="Times New Roman" w:cs="Times New Roman"/>
                <w:b w:val="0"/>
                <w:color w:val="auto"/>
                <w:sz w:val="24"/>
                <w:szCs w:val="24"/>
              </w:rPr>
              <w:t xml:space="preserve"> </w:t>
            </w:r>
            <w:r w:rsidR="00EA3213" w:rsidRPr="00EC5AF9">
              <w:rPr>
                <w:rStyle w:val="tvhtml2"/>
                <w:rFonts w:ascii="Times New Roman" w:eastAsiaTheme="majorEastAsia" w:hAnsi="Times New Roman"/>
                <w:sz w:val="24"/>
                <w:szCs w:val="24"/>
              </w:rPr>
              <w:t>saskaņā ar</w:t>
            </w:r>
            <w:r w:rsidR="007C0BEE" w:rsidRPr="00EC5AF9">
              <w:rPr>
                <w:rStyle w:val="tvhtml2"/>
                <w:rFonts w:ascii="Times New Roman" w:eastAsiaTheme="majorEastAsia" w:hAnsi="Times New Roman"/>
                <w:sz w:val="24"/>
                <w:szCs w:val="24"/>
              </w:rPr>
              <w:t xml:space="preserve"> ārsta rakstiskiem norādījumiem;</w:t>
            </w:r>
          </w:p>
          <w:p w:rsidR="00A21EA8" w:rsidRPr="00EC5AF9" w:rsidRDefault="00AA3C12" w:rsidP="00A21EA8">
            <w:pPr>
              <w:ind w:left="142"/>
              <w:jc w:val="both"/>
              <w:rPr>
                <w:rStyle w:val="tvhtml2"/>
                <w:rFonts w:ascii="Times New Roman" w:eastAsiaTheme="majorEastAsia" w:hAnsi="Times New Roman"/>
                <w:sz w:val="24"/>
                <w:szCs w:val="24"/>
              </w:rPr>
            </w:pPr>
            <w:r w:rsidRPr="00EC5AF9">
              <w:rPr>
                <w:rStyle w:val="tvhtml2"/>
                <w:rFonts w:ascii="Times New Roman" w:eastAsiaTheme="majorEastAsia" w:hAnsi="Times New Roman"/>
                <w:sz w:val="24"/>
                <w:szCs w:val="24"/>
              </w:rPr>
              <w:t>7</w:t>
            </w:r>
            <w:r w:rsidR="00C32AAE" w:rsidRPr="00EC5AF9">
              <w:rPr>
                <w:rStyle w:val="tvhtml2"/>
                <w:rFonts w:ascii="Times New Roman" w:eastAsiaTheme="majorEastAsia" w:hAnsi="Times New Roman"/>
                <w:sz w:val="24"/>
                <w:szCs w:val="24"/>
              </w:rPr>
              <w:t>.</w:t>
            </w:r>
            <w:r w:rsidR="002C5B32" w:rsidRPr="00EC5AF9">
              <w:t xml:space="preserve"> t</w:t>
            </w:r>
            <w:r w:rsidR="00A21EA8" w:rsidRPr="00EC5AF9">
              <w:t xml:space="preserve">iek izslēgta no izglītības iestādēm, ilgstošām </w:t>
            </w:r>
            <w:r w:rsidR="00A21EA8" w:rsidRPr="00EC5AF9">
              <w:rPr>
                <w:rStyle w:val="tvhtml2"/>
                <w:rFonts w:ascii="Times New Roman" w:eastAsiaTheme="majorEastAsia" w:hAnsi="Times New Roman"/>
                <w:sz w:val="24"/>
                <w:szCs w:val="24"/>
              </w:rPr>
              <w:t>sociālās aprūpes un sociālās rehabilitācijas institūcijām, kā arī ārstniecības iestādēm dažādu garšvielu maisījumu lietošanu, kas satur</w:t>
            </w:r>
            <w:r w:rsidR="00124851" w:rsidRPr="00EC5AF9">
              <w:rPr>
                <w:rStyle w:val="tvhtml2"/>
                <w:rFonts w:ascii="Times New Roman" w:eastAsiaTheme="majorEastAsia" w:hAnsi="Times New Roman"/>
                <w:sz w:val="24"/>
                <w:szCs w:val="24"/>
              </w:rPr>
              <w:t xml:space="preserve"> sāli,</w:t>
            </w:r>
            <w:r w:rsidR="00A21EA8" w:rsidRPr="00EC5AF9">
              <w:rPr>
                <w:rStyle w:val="tvhtml2"/>
                <w:rFonts w:ascii="Times New Roman" w:eastAsiaTheme="majorEastAsia" w:hAnsi="Times New Roman"/>
                <w:sz w:val="24"/>
                <w:szCs w:val="24"/>
              </w:rPr>
              <w:t xml:space="preserve"> </w:t>
            </w:r>
            <w:r w:rsidR="00124851" w:rsidRPr="00EC5AF9">
              <w:rPr>
                <w:rStyle w:val="tvhtml2"/>
                <w:rFonts w:ascii="Times New Roman" w:eastAsiaTheme="majorEastAsia" w:hAnsi="Times New Roman"/>
                <w:sz w:val="24"/>
                <w:szCs w:val="24"/>
              </w:rPr>
              <w:t xml:space="preserve">cukuru un </w:t>
            </w:r>
            <w:r w:rsidR="00124851" w:rsidRPr="00EC5AF9">
              <w:t xml:space="preserve">pārtikas piedevas, kas ir garšas pastiprinātāji </w:t>
            </w:r>
            <w:r w:rsidR="007033C2" w:rsidRPr="00EC5AF9">
              <w:rPr>
                <w:rStyle w:val="tvhtml2"/>
                <w:rFonts w:ascii="Times New Roman" w:eastAsiaTheme="majorEastAsia" w:hAnsi="Times New Roman"/>
                <w:sz w:val="24"/>
                <w:szCs w:val="24"/>
              </w:rPr>
              <w:t xml:space="preserve"> </w:t>
            </w:r>
            <w:r w:rsidR="00124851" w:rsidRPr="00EC5AF9">
              <w:rPr>
                <w:rStyle w:val="tvhtml2"/>
                <w:rFonts w:ascii="Times New Roman" w:eastAsiaTheme="majorEastAsia" w:hAnsi="Times New Roman"/>
                <w:sz w:val="24"/>
                <w:szCs w:val="24"/>
              </w:rPr>
              <w:t>(E620-E625</w:t>
            </w:r>
            <w:r w:rsidR="00A21EA8" w:rsidRPr="00EC5AF9">
              <w:rPr>
                <w:rStyle w:val="tvhtml2"/>
                <w:rFonts w:ascii="Times New Roman" w:eastAsiaTheme="majorEastAsia" w:hAnsi="Times New Roman"/>
                <w:sz w:val="24"/>
                <w:szCs w:val="24"/>
              </w:rPr>
              <w:t>)</w:t>
            </w:r>
            <w:r w:rsidR="00124851" w:rsidRPr="00EC5AF9">
              <w:rPr>
                <w:rStyle w:val="tvhtml2"/>
                <w:rFonts w:ascii="Times New Roman" w:eastAsiaTheme="majorEastAsia" w:hAnsi="Times New Roman"/>
                <w:sz w:val="24"/>
                <w:szCs w:val="24"/>
              </w:rPr>
              <w:t>;</w:t>
            </w:r>
          </w:p>
          <w:p w:rsidR="00650F74" w:rsidRPr="00EC5AF9" w:rsidRDefault="00AA3C12" w:rsidP="00650F74">
            <w:pPr>
              <w:ind w:left="142"/>
              <w:jc w:val="both"/>
              <w:rPr>
                <w:rStyle w:val="tvhtml2"/>
                <w:rFonts w:ascii="Times New Roman" w:eastAsiaTheme="majorEastAsia" w:hAnsi="Times New Roman"/>
                <w:sz w:val="24"/>
                <w:szCs w:val="24"/>
              </w:rPr>
            </w:pPr>
            <w:r w:rsidRPr="00EC5AF9">
              <w:rPr>
                <w:rStyle w:val="tvhtml2"/>
                <w:rFonts w:ascii="Times New Roman" w:eastAsiaTheme="majorEastAsia" w:hAnsi="Times New Roman"/>
                <w:sz w:val="24"/>
                <w:szCs w:val="24"/>
              </w:rPr>
              <w:t>8</w:t>
            </w:r>
            <w:r w:rsidR="00A21EA8" w:rsidRPr="00EC5AF9">
              <w:rPr>
                <w:rStyle w:val="tvhtml2"/>
                <w:rFonts w:ascii="Times New Roman" w:eastAsiaTheme="majorEastAsia" w:hAnsi="Times New Roman"/>
                <w:sz w:val="24"/>
                <w:szCs w:val="24"/>
              </w:rPr>
              <w:t>.tiek palielināta enerģētiskās vērtības un uzturvielu dienas normu varietāte</w:t>
            </w:r>
            <w:r w:rsidR="00A21EA8" w:rsidRPr="00EC5AF9">
              <w:t xml:space="preserve"> pieaugušajiem, kas atrodas ilgstoša</w:t>
            </w:r>
            <w:r w:rsidR="00124851" w:rsidRPr="00EC5AF9">
              <w:t>s</w:t>
            </w:r>
            <w:r w:rsidR="00A21EA8" w:rsidRPr="00EC5AF9">
              <w:rPr>
                <w:rStyle w:val="tvhtml2"/>
                <w:rFonts w:ascii="Times New Roman" w:eastAsiaTheme="majorEastAsia" w:hAnsi="Times New Roman"/>
                <w:sz w:val="24"/>
                <w:szCs w:val="24"/>
              </w:rPr>
              <w:t xml:space="preserve"> sociālās aprūpes un sociālās rehabilitācijas institūcijās un ārstniecības iestādēs, tādējādi nodrošinot iestādēm iespēju palielināt noteikto dienā uzņemamo kaloriju un uzturvielu daudzumu atbilstoši klientu vajadzībām un iestādes finansiālām iespējām;</w:t>
            </w:r>
          </w:p>
          <w:p w:rsidR="00650F74" w:rsidRPr="00EC5AF9" w:rsidRDefault="00AA3C12" w:rsidP="00650F74">
            <w:pPr>
              <w:ind w:left="142" w:right="81"/>
              <w:jc w:val="both"/>
            </w:pPr>
            <w:r w:rsidRPr="00EC5AF9">
              <w:rPr>
                <w:rStyle w:val="tvhtml2"/>
                <w:rFonts w:ascii="Times New Roman" w:eastAsiaTheme="majorEastAsia" w:hAnsi="Times New Roman"/>
                <w:sz w:val="24"/>
                <w:szCs w:val="24"/>
              </w:rPr>
              <w:t>9</w:t>
            </w:r>
            <w:r w:rsidR="00A6438D" w:rsidRPr="00EC5AF9">
              <w:rPr>
                <w:rStyle w:val="tvhtml2"/>
                <w:rFonts w:ascii="Times New Roman" w:eastAsiaTheme="majorEastAsia" w:hAnsi="Times New Roman"/>
                <w:sz w:val="24"/>
                <w:szCs w:val="24"/>
              </w:rPr>
              <w:t>.</w:t>
            </w:r>
            <w:r w:rsidR="003706D9" w:rsidRPr="00EC5AF9">
              <w:rPr>
                <w:rStyle w:val="tvhtml2"/>
                <w:rFonts w:ascii="Times New Roman" w:eastAsiaTheme="majorEastAsia" w:hAnsi="Times New Roman"/>
                <w:sz w:val="24"/>
                <w:szCs w:val="24"/>
              </w:rPr>
              <w:t xml:space="preserve"> </w:t>
            </w:r>
            <w:r w:rsidR="00A6438D" w:rsidRPr="00EC5AF9">
              <w:rPr>
                <w:rStyle w:val="tvhtml2"/>
                <w:rFonts w:ascii="Times New Roman" w:eastAsiaTheme="majorEastAsia" w:hAnsi="Times New Roman"/>
                <w:sz w:val="24"/>
                <w:szCs w:val="24"/>
              </w:rPr>
              <w:t xml:space="preserve">tiek veikti citi precizējumi attiecībā un noteikumu projektā lietotajiem </w:t>
            </w:r>
            <w:r w:rsidR="00A6438D" w:rsidRPr="00EC5AF9">
              <w:t>terminiem</w:t>
            </w:r>
            <w:r w:rsidR="00B94E89" w:rsidRPr="00EC5AF9">
              <w:t>, kā arī precizēti piemēri attiecībā uz ēdienkartē iekļaujam</w:t>
            </w:r>
            <w:r w:rsidR="001B0227" w:rsidRPr="00EC5AF9">
              <w:t>iem pārtikas produktu piemēriem un informā</w:t>
            </w:r>
            <w:r w:rsidR="00124851" w:rsidRPr="00EC5AF9">
              <w:t>cijas pieejamību par ēdienkarti;</w:t>
            </w:r>
          </w:p>
          <w:p w:rsidR="00650F74" w:rsidRPr="00EC5AF9" w:rsidRDefault="00650F74" w:rsidP="005D2990">
            <w:pPr>
              <w:ind w:left="142" w:right="81"/>
              <w:jc w:val="both"/>
            </w:pPr>
            <w:r w:rsidRPr="00EC5AF9">
              <w:t xml:space="preserve">10. tiek noteikts, ka </w:t>
            </w:r>
            <w:r w:rsidRPr="00EC5AF9">
              <w:rPr>
                <w:rFonts w:eastAsia="Calibri"/>
              </w:rPr>
              <w:t xml:space="preserve">uztura normas nepiemēro atsevišķās dzīvokļa tipa telpās, kuras </w:t>
            </w:r>
            <w:r w:rsidRPr="00EC5AF9">
              <w:t xml:space="preserve">izvietotas </w:t>
            </w:r>
            <w:r w:rsidRPr="00EC5AF9">
              <w:rPr>
                <w:rFonts w:eastAsia="Calibri"/>
              </w:rPr>
              <w:t>ilgstošas sociālās aprūpes un sociālās rehabilitācijas institū</w:t>
            </w:r>
            <w:r w:rsidRPr="00EC5AF9">
              <w:t>cijās</w:t>
            </w:r>
            <w:r w:rsidRPr="00EC5AF9">
              <w:rPr>
                <w:rFonts w:eastAsia="Calibri"/>
              </w:rPr>
              <w:t xml:space="preserve"> un kurās klienti apgūst pastāvīgas dzīves iemaņas (Jauniešu mājas</w:t>
            </w:r>
            <w:r w:rsidRPr="00EC5AF9">
              <w:t>, SOS ciemati</w:t>
            </w:r>
            <w:r w:rsidRPr="00EC5AF9">
              <w:rPr>
                <w:rFonts w:eastAsia="Calibri"/>
              </w:rPr>
              <w:t>) un institūcijās, kurās bāreņiem un bez vecāku gādības palikušajiem bērniem tiek nodrošināta ģimeniska vide un kur ēdiena gatavošana nenotiek centralizētajā virtuves blokā.</w:t>
            </w:r>
          </w:p>
        </w:tc>
      </w:tr>
      <w:tr w:rsidR="00262E2B" w:rsidRPr="00A7470B" w:rsidTr="00181D33">
        <w:trPr>
          <w:trHeight w:val="476"/>
        </w:trPr>
        <w:tc>
          <w:tcPr>
            <w:tcW w:w="175" w:type="dxa"/>
          </w:tcPr>
          <w:p w:rsidR="00262E2B" w:rsidRPr="00A7470B" w:rsidRDefault="00262E2B" w:rsidP="006C4607">
            <w:pPr>
              <w:pStyle w:val="naiskr"/>
              <w:spacing w:before="0" w:after="0"/>
              <w:rPr>
                <w:sz w:val="22"/>
                <w:szCs w:val="22"/>
              </w:rPr>
            </w:pPr>
            <w:r w:rsidRPr="00A7470B">
              <w:rPr>
                <w:sz w:val="22"/>
                <w:szCs w:val="22"/>
              </w:rPr>
              <w:t>5.</w:t>
            </w:r>
          </w:p>
        </w:tc>
        <w:tc>
          <w:tcPr>
            <w:tcW w:w="1248" w:type="dxa"/>
          </w:tcPr>
          <w:p w:rsidR="00262E2B" w:rsidRPr="00A7470B" w:rsidRDefault="001A4066" w:rsidP="006C4607">
            <w:pPr>
              <w:pStyle w:val="naiskr"/>
              <w:spacing w:before="0" w:after="0"/>
              <w:rPr>
                <w:sz w:val="22"/>
                <w:szCs w:val="22"/>
              </w:rPr>
            </w:pPr>
            <w:r w:rsidRPr="00A7470B">
              <w:rPr>
                <w:sz w:val="22"/>
                <w:szCs w:val="22"/>
              </w:rPr>
              <w:t>Projekta i</w:t>
            </w:r>
            <w:r w:rsidR="00262E2B" w:rsidRPr="00A7470B">
              <w:rPr>
                <w:sz w:val="22"/>
                <w:szCs w:val="22"/>
              </w:rPr>
              <w:t>zstrād</w:t>
            </w:r>
            <w:r w:rsidR="00420870" w:rsidRPr="00A7470B">
              <w:rPr>
                <w:sz w:val="22"/>
                <w:szCs w:val="22"/>
              </w:rPr>
              <w:t xml:space="preserve">ē </w:t>
            </w:r>
            <w:r w:rsidR="00262E2B" w:rsidRPr="00A7470B">
              <w:rPr>
                <w:sz w:val="22"/>
                <w:szCs w:val="22"/>
              </w:rPr>
              <w:t>iesaistītās institūcijas</w:t>
            </w:r>
          </w:p>
        </w:tc>
        <w:tc>
          <w:tcPr>
            <w:tcW w:w="8786" w:type="dxa"/>
          </w:tcPr>
          <w:p w:rsidR="00396CA6" w:rsidRPr="00EC5AF9" w:rsidRDefault="00CD7E91" w:rsidP="00CB727F">
            <w:pPr>
              <w:pStyle w:val="naiskr"/>
              <w:spacing w:before="0" w:after="0"/>
              <w:ind w:left="142" w:right="81"/>
              <w:jc w:val="both"/>
            </w:pPr>
            <w:r w:rsidRPr="00EC5AF9">
              <w:rPr>
                <w:iCs/>
              </w:rPr>
              <w:t xml:space="preserve">Izglītības iestāžu ēdinātāju asociācija, Latvijas Diētas un </w:t>
            </w:r>
            <w:r w:rsidR="00396CA6" w:rsidRPr="00EC5AF9">
              <w:rPr>
                <w:iCs/>
              </w:rPr>
              <w:t>uztura speciālistu asociācija</w:t>
            </w:r>
            <w:r w:rsidR="005D2990" w:rsidRPr="00EC5AF9">
              <w:rPr>
                <w:iCs/>
              </w:rPr>
              <w:t>,</w:t>
            </w:r>
            <w:r w:rsidR="00124851" w:rsidRPr="00EC5AF9">
              <w:rPr>
                <w:iCs/>
              </w:rPr>
              <w:t xml:space="preserve"> Latvijas Diētas ārstu asociācija, </w:t>
            </w:r>
            <w:r w:rsidR="00124851" w:rsidRPr="00EC5AF9">
              <w:t xml:space="preserve"> Latvijas </w:t>
            </w:r>
            <w:proofErr w:type="spellStart"/>
            <w:r w:rsidR="00124851" w:rsidRPr="00EC5AF9">
              <w:t>Uzturzinātnes</w:t>
            </w:r>
            <w:proofErr w:type="spellEnd"/>
            <w:r w:rsidR="00124851" w:rsidRPr="00EC5AF9">
              <w:t xml:space="preserve"> speciālistu biedrības</w:t>
            </w:r>
          </w:p>
          <w:p w:rsidR="00262E2B" w:rsidRPr="00EC5AF9" w:rsidRDefault="00262E2B" w:rsidP="00CB727F">
            <w:pPr>
              <w:pStyle w:val="naiskr"/>
              <w:spacing w:before="0" w:after="0"/>
              <w:ind w:right="81"/>
              <w:jc w:val="both"/>
            </w:pPr>
          </w:p>
        </w:tc>
      </w:tr>
      <w:tr w:rsidR="00262E2B" w:rsidRPr="00A7470B" w:rsidTr="00181D33">
        <w:trPr>
          <w:trHeight w:val="847"/>
        </w:trPr>
        <w:tc>
          <w:tcPr>
            <w:tcW w:w="175" w:type="dxa"/>
          </w:tcPr>
          <w:p w:rsidR="00262E2B" w:rsidRPr="00A7470B" w:rsidRDefault="00262E2B" w:rsidP="006C4607">
            <w:pPr>
              <w:pStyle w:val="naiskr"/>
              <w:spacing w:before="0" w:after="0"/>
              <w:rPr>
                <w:sz w:val="22"/>
                <w:szCs w:val="22"/>
              </w:rPr>
            </w:pPr>
            <w:r w:rsidRPr="00A7470B">
              <w:rPr>
                <w:sz w:val="22"/>
                <w:szCs w:val="22"/>
              </w:rPr>
              <w:t>6.</w:t>
            </w:r>
          </w:p>
        </w:tc>
        <w:tc>
          <w:tcPr>
            <w:tcW w:w="1248" w:type="dxa"/>
          </w:tcPr>
          <w:p w:rsidR="00262E2B" w:rsidRPr="00A7470B" w:rsidRDefault="00BB7C94" w:rsidP="006C4607">
            <w:pPr>
              <w:pStyle w:val="naiskr"/>
              <w:spacing w:before="0" w:after="0"/>
              <w:rPr>
                <w:i/>
                <w:sz w:val="22"/>
                <w:szCs w:val="22"/>
              </w:rPr>
            </w:pPr>
            <w:r w:rsidRPr="00A7470B">
              <w:rPr>
                <w:sz w:val="22"/>
                <w:szCs w:val="22"/>
              </w:rPr>
              <w:t xml:space="preserve">Iemesli, kādēļ netika nodrošināta </w:t>
            </w:r>
            <w:r w:rsidR="00262E2B" w:rsidRPr="00A7470B">
              <w:rPr>
                <w:sz w:val="22"/>
                <w:szCs w:val="22"/>
              </w:rPr>
              <w:t xml:space="preserve">sabiedrības </w:t>
            </w:r>
            <w:r w:rsidRPr="00A7470B">
              <w:rPr>
                <w:sz w:val="22"/>
                <w:szCs w:val="22"/>
              </w:rPr>
              <w:t>līdzdalība</w:t>
            </w:r>
          </w:p>
        </w:tc>
        <w:tc>
          <w:tcPr>
            <w:tcW w:w="8786" w:type="dxa"/>
          </w:tcPr>
          <w:p w:rsidR="00D20FF4" w:rsidRPr="00EC5AF9" w:rsidRDefault="00124851" w:rsidP="006E0AED">
            <w:pPr>
              <w:pStyle w:val="FootnoteText"/>
              <w:ind w:right="81"/>
              <w:rPr>
                <w:sz w:val="24"/>
                <w:szCs w:val="24"/>
              </w:rPr>
            </w:pPr>
            <w:r w:rsidRPr="00EC5AF9">
              <w:rPr>
                <w:sz w:val="24"/>
                <w:szCs w:val="24"/>
              </w:rPr>
              <w:t xml:space="preserve">   Sabiedrības līdzdalība tika nodrošināta.</w:t>
            </w:r>
          </w:p>
        </w:tc>
      </w:tr>
      <w:tr w:rsidR="00262E2B" w:rsidRPr="00A7470B" w:rsidTr="00181D33">
        <w:tc>
          <w:tcPr>
            <w:tcW w:w="175" w:type="dxa"/>
          </w:tcPr>
          <w:p w:rsidR="00262E2B" w:rsidRPr="00A7470B" w:rsidRDefault="00262E2B" w:rsidP="006C4607">
            <w:pPr>
              <w:pStyle w:val="naiskr"/>
              <w:spacing w:before="0" w:after="0"/>
              <w:rPr>
                <w:sz w:val="22"/>
                <w:szCs w:val="22"/>
              </w:rPr>
            </w:pPr>
            <w:r w:rsidRPr="00A7470B">
              <w:rPr>
                <w:sz w:val="22"/>
                <w:szCs w:val="22"/>
              </w:rPr>
              <w:lastRenderedPageBreak/>
              <w:t>7.</w:t>
            </w:r>
          </w:p>
        </w:tc>
        <w:tc>
          <w:tcPr>
            <w:tcW w:w="1248" w:type="dxa"/>
          </w:tcPr>
          <w:p w:rsidR="00262E2B" w:rsidRPr="00A7470B" w:rsidRDefault="00262E2B" w:rsidP="006C4607">
            <w:pPr>
              <w:pStyle w:val="naiskr"/>
              <w:spacing w:before="0" w:after="0"/>
              <w:rPr>
                <w:sz w:val="22"/>
                <w:szCs w:val="22"/>
              </w:rPr>
            </w:pPr>
            <w:r w:rsidRPr="00A7470B">
              <w:rPr>
                <w:sz w:val="22"/>
                <w:szCs w:val="22"/>
              </w:rPr>
              <w:t>Cita informācija</w:t>
            </w:r>
          </w:p>
        </w:tc>
        <w:tc>
          <w:tcPr>
            <w:tcW w:w="8786" w:type="dxa"/>
          </w:tcPr>
          <w:p w:rsidR="00262E2B" w:rsidRPr="00A7470B" w:rsidRDefault="00262E2B" w:rsidP="00CB727F">
            <w:pPr>
              <w:pStyle w:val="naiskr"/>
              <w:spacing w:before="0" w:after="0"/>
              <w:ind w:left="142" w:right="81"/>
              <w:rPr>
                <w:sz w:val="22"/>
                <w:szCs w:val="22"/>
              </w:rPr>
            </w:pPr>
            <w:r w:rsidRPr="00A7470B">
              <w:rPr>
                <w:sz w:val="22"/>
                <w:szCs w:val="22"/>
              </w:rPr>
              <w:t>Nav</w:t>
            </w:r>
            <w:r w:rsidR="005F1E2A" w:rsidRPr="00A7470B">
              <w:rPr>
                <w:sz w:val="22"/>
                <w:szCs w:val="22"/>
              </w:rPr>
              <w:t>.</w:t>
            </w:r>
          </w:p>
        </w:tc>
      </w:tr>
    </w:tbl>
    <w:p w:rsidR="00852042" w:rsidRDefault="00852042" w:rsidP="006C4607">
      <w:pPr>
        <w:pStyle w:val="naisf"/>
        <w:spacing w:before="0" w:after="0"/>
      </w:pPr>
    </w:p>
    <w:p w:rsidR="005D2990" w:rsidRPr="00A7470B" w:rsidRDefault="005D2990"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410"/>
        <w:gridCol w:w="6776"/>
      </w:tblGrid>
      <w:tr w:rsidR="0062298A" w:rsidRPr="00A7470B" w:rsidTr="00FD2A8A">
        <w:tc>
          <w:tcPr>
            <w:tcW w:w="9758" w:type="dxa"/>
            <w:gridSpan w:val="3"/>
            <w:vAlign w:val="center"/>
          </w:tcPr>
          <w:p w:rsidR="0062298A" w:rsidRPr="00A7470B" w:rsidRDefault="0062298A" w:rsidP="006C4607">
            <w:pPr>
              <w:pStyle w:val="naisnod"/>
              <w:spacing w:before="0" w:after="0"/>
            </w:pPr>
            <w:r w:rsidRPr="00A7470B">
              <w:t>II</w:t>
            </w:r>
            <w:r w:rsidR="000941C5" w:rsidRPr="00A7470B">
              <w:t>.</w:t>
            </w:r>
            <w:r w:rsidRPr="00A7470B">
              <w:t xml:space="preserve"> Tiesību akta projekta ietekme uz sabiedrību</w:t>
            </w:r>
          </w:p>
        </w:tc>
      </w:tr>
      <w:tr w:rsidR="0062298A" w:rsidRPr="00A7470B" w:rsidTr="005D1909">
        <w:trPr>
          <w:trHeight w:val="467"/>
        </w:trPr>
        <w:tc>
          <w:tcPr>
            <w:tcW w:w="572" w:type="dxa"/>
          </w:tcPr>
          <w:p w:rsidR="0062298A" w:rsidRPr="00A7470B" w:rsidRDefault="0062298A" w:rsidP="006C4607">
            <w:pPr>
              <w:pStyle w:val="naiskr"/>
              <w:spacing w:before="0" w:after="0"/>
              <w:rPr>
                <w:sz w:val="22"/>
                <w:szCs w:val="22"/>
              </w:rPr>
            </w:pPr>
            <w:r w:rsidRPr="00A7470B">
              <w:rPr>
                <w:sz w:val="22"/>
                <w:szCs w:val="22"/>
              </w:rPr>
              <w:t>1.</w:t>
            </w:r>
          </w:p>
        </w:tc>
        <w:tc>
          <w:tcPr>
            <w:tcW w:w="2410" w:type="dxa"/>
          </w:tcPr>
          <w:p w:rsidR="0062298A" w:rsidRPr="00A7470B" w:rsidRDefault="00C27A08" w:rsidP="006C4607">
            <w:pPr>
              <w:pStyle w:val="naiskr"/>
              <w:spacing w:before="0" w:after="0"/>
              <w:rPr>
                <w:sz w:val="22"/>
                <w:szCs w:val="22"/>
              </w:rPr>
            </w:pPr>
            <w:r w:rsidRPr="00A7470B">
              <w:rPr>
                <w:sz w:val="22"/>
                <w:szCs w:val="22"/>
              </w:rPr>
              <w:t>Sabiedrības mērķgrupa</w:t>
            </w:r>
          </w:p>
        </w:tc>
        <w:tc>
          <w:tcPr>
            <w:tcW w:w="6776" w:type="dxa"/>
          </w:tcPr>
          <w:p w:rsidR="001D09EB" w:rsidRPr="00A7470B" w:rsidRDefault="00B50F68" w:rsidP="00F422A1">
            <w:pPr>
              <w:pStyle w:val="naiskr"/>
              <w:spacing w:before="0" w:after="0"/>
              <w:jc w:val="both"/>
              <w:rPr>
                <w:sz w:val="22"/>
                <w:szCs w:val="22"/>
              </w:rPr>
            </w:pPr>
            <w:r w:rsidRPr="00A7470B">
              <w:t>Izglītojamie vispārējās pamatizglītības, vispārējās vidējās izglītības, profesionālajās izglītības iestādēs un izglītības iestādēs, kas īsteno pirmsskolas izglītības programmas, kā arī ilgstošas sociālās aprū</w:t>
            </w:r>
            <w:r w:rsidR="00545E45">
              <w:t>pes un sociālās rehabilitācijas</w:t>
            </w:r>
            <w:r w:rsidR="000D5A18" w:rsidRPr="00A7470B">
              <w:rPr>
                <w:bCs/>
              </w:rPr>
              <w:t xml:space="preserve"> institūciju</w:t>
            </w:r>
            <w:r w:rsidR="000D5A18" w:rsidRPr="00A7470B">
              <w:t xml:space="preserve"> </w:t>
            </w:r>
            <w:r w:rsidRPr="00A7470B">
              <w:t>klienti</w:t>
            </w:r>
            <w:r w:rsidR="00F422A1" w:rsidRPr="00A7470B">
              <w:t>, ārstniecības iestāžu pacienti</w:t>
            </w:r>
          </w:p>
        </w:tc>
      </w:tr>
      <w:tr w:rsidR="0062298A" w:rsidRPr="00A7470B" w:rsidTr="005D1909">
        <w:trPr>
          <w:trHeight w:val="523"/>
        </w:trPr>
        <w:tc>
          <w:tcPr>
            <w:tcW w:w="572" w:type="dxa"/>
          </w:tcPr>
          <w:p w:rsidR="0062298A" w:rsidRPr="00A7470B" w:rsidRDefault="0062298A" w:rsidP="006C4607">
            <w:pPr>
              <w:pStyle w:val="naiskr"/>
              <w:spacing w:before="0" w:after="0"/>
              <w:rPr>
                <w:sz w:val="22"/>
                <w:szCs w:val="22"/>
              </w:rPr>
            </w:pPr>
            <w:r w:rsidRPr="00A7470B">
              <w:rPr>
                <w:sz w:val="22"/>
                <w:szCs w:val="22"/>
              </w:rPr>
              <w:t>2.</w:t>
            </w:r>
          </w:p>
        </w:tc>
        <w:tc>
          <w:tcPr>
            <w:tcW w:w="2410" w:type="dxa"/>
          </w:tcPr>
          <w:p w:rsidR="00C1133D" w:rsidRPr="00A7470B" w:rsidRDefault="00C27A08" w:rsidP="006C4607">
            <w:pPr>
              <w:pStyle w:val="naiskr"/>
              <w:spacing w:before="0" w:after="0"/>
              <w:rPr>
                <w:sz w:val="22"/>
                <w:szCs w:val="22"/>
              </w:rPr>
            </w:pPr>
            <w:r w:rsidRPr="00A7470B">
              <w:rPr>
                <w:sz w:val="22"/>
                <w:szCs w:val="22"/>
              </w:rPr>
              <w:t>Citas sabiedrības grupas (bez mērķgrupas), kuras tiesiskais regulējums arī ietekmē vai varētu ietekmēt</w:t>
            </w:r>
          </w:p>
        </w:tc>
        <w:tc>
          <w:tcPr>
            <w:tcW w:w="6776" w:type="dxa"/>
          </w:tcPr>
          <w:p w:rsidR="0062298A" w:rsidRPr="00A7470B" w:rsidRDefault="006A0035" w:rsidP="007C0BEE">
            <w:pPr>
              <w:pStyle w:val="naiskr"/>
              <w:spacing w:before="0" w:after="0"/>
              <w:jc w:val="both"/>
              <w:rPr>
                <w:sz w:val="22"/>
                <w:szCs w:val="22"/>
              </w:rPr>
            </w:pPr>
            <w:r w:rsidRPr="00A7470B">
              <w:t xml:space="preserve">Vispārējās pamatizglītības, vispārējās vidējās izglītības, profesionālās izglītības iestāžu, izglītības iestāžu, kas īsteno pirmsskolas izglītības programmas, ilgstošas sociālās aprūpes un sociālās rehabilitācijas </w:t>
            </w:r>
            <w:r w:rsidRPr="00A7470B">
              <w:rPr>
                <w:bCs/>
              </w:rPr>
              <w:t xml:space="preserve"> institūciju</w:t>
            </w:r>
            <w:r w:rsidRPr="00A7470B">
              <w:t>, ārstniecības iestāžu  ēdināšanas bloku darbinieki.</w:t>
            </w:r>
          </w:p>
        </w:tc>
      </w:tr>
      <w:tr w:rsidR="0062298A" w:rsidRPr="00A7470B" w:rsidTr="005D1909">
        <w:trPr>
          <w:trHeight w:val="517"/>
        </w:trPr>
        <w:tc>
          <w:tcPr>
            <w:tcW w:w="572" w:type="dxa"/>
          </w:tcPr>
          <w:p w:rsidR="0062298A" w:rsidRPr="00A7470B" w:rsidRDefault="0062298A" w:rsidP="006C4607">
            <w:pPr>
              <w:pStyle w:val="naiskr"/>
              <w:spacing w:before="0" w:after="0"/>
              <w:rPr>
                <w:sz w:val="22"/>
                <w:szCs w:val="22"/>
              </w:rPr>
            </w:pPr>
            <w:r w:rsidRPr="00A7470B">
              <w:rPr>
                <w:sz w:val="22"/>
                <w:szCs w:val="22"/>
              </w:rPr>
              <w:t>3.</w:t>
            </w:r>
          </w:p>
        </w:tc>
        <w:tc>
          <w:tcPr>
            <w:tcW w:w="2410" w:type="dxa"/>
          </w:tcPr>
          <w:p w:rsidR="00C1133D" w:rsidRPr="00A7470B" w:rsidRDefault="000C790C" w:rsidP="006C4607">
            <w:pPr>
              <w:pStyle w:val="naiskr"/>
              <w:spacing w:before="0" w:after="0"/>
              <w:rPr>
                <w:sz w:val="22"/>
                <w:szCs w:val="22"/>
              </w:rPr>
            </w:pPr>
            <w:r w:rsidRPr="00A7470B">
              <w:rPr>
                <w:sz w:val="22"/>
                <w:szCs w:val="22"/>
              </w:rPr>
              <w:t>Tiesiskā r</w:t>
            </w:r>
            <w:r w:rsidR="003D21FF" w:rsidRPr="00A7470B">
              <w:rPr>
                <w:sz w:val="22"/>
                <w:szCs w:val="22"/>
              </w:rPr>
              <w:t>egulējuma</w:t>
            </w:r>
            <w:r w:rsidR="00C27A08" w:rsidRPr="00A7470B">
              <w:rPr>
                <w:sz w:val="22"/>
                <w:szCs w:val="22"/>
              </w:rPr>
              <w:t xml:space="preserve"> finansiālā ietekme</w:t>
            </w:r>
          </w:p>
        </w:tc>
        <w:tc>
          <w:tcPr>
            <w:tcW w:w="6776" w:type="dxa"/>
          </w:tcPr>
          <w:p w:rsidR="00472837" w:rsidRPr="00A7470B" w:rsidRDefault="003B3181" w:rsidP="004B3A30">
            <w:pPr>
              <w:autoSpaceDE w:val="0"/>
              <w:autoSpaceDN w:val="0"/>
              <w:adjustRightInd w:val="0"/>
              <w:jc w:val="both"/>
              <w:rPr>
                <w:sz w:val="22"/>
                <w:szCs w:val="22"/>
              </w:rPr>
            </w:pPr>
            <w:r w:rsidRPr="00A7470B">
              <w:rPr>
                <w:snapToGrid w:val="0"/>
              </w:rPr>
              <w:t>Tiek atvieglota ēdienkartes sastādīšana</w:t>
            </w:r>
            <w:r w:rsidR="006F0DC2">
              <w:rPr>
                <w:snapToGrid w:val="0"/>
              </w:rPr>
              <w:t>,</w:t>
            </w:r>
            <w:r w:rsidR="005D2990">
              <w:rPr>
                <w:snapToGrid w:val="0"/>
              </w:rPr>
              <w:t xml:space="preserve"> kā arī ēdināšana</w:t>
            </w:r>
            <w:r w:rsidR="006F0DC2">
              <w:rPr>
                <w:snapToGrid w:val="0"/>
              </w:rPr>
              <w:t>s</w:t>
            </w:r>
            <w:r w:rsidR="005D2990">
              <w:rPr>
                <w:snapToGrid w:val="0"/>
              </w:rPr>
              <w:t xml:space="preserve"> organizēšana tiek pielāgota bērnu vajadzībām un katras iestādes iespējām</w:t>
            </w:r>
            <w:r w:rsidR="00472837" w:rsidRPr="00A7470B">
              <w:rPr>
                <w:snapToGrid w:val="0"/>
              </w:rPr>
              <w:t xml:space="preserve">, līdz ar to nav sagaidāms, ka palielināsies </w:t>
            </w:r>
            <w:r w:rsidRPr="00A7470B">
              <w:rPr>
                <w:snapToGrid w:val="0"/>
              </w:rPr>
              <w:t xml:space="preserve">ēdināšanas </w:t>
            </w:r>
            <w:r w:rsidR="00472837" w:rsidRPr="00A7470B">
              <w:rPr>
                <w:snapToGrid w:val="0"/>
              </w:rPr>
              <w:t>izmaksas.</w:t>
            </w:r>
            <w:r w:rsidR="005A6E2F" w:rsidRPr="00A7470B">
              <w:rPr>
                <w:snapToGrid w:val="0"/>
              </w:rPr>
              <w:t xml:space="preserve"> </w:t>
            </w:r>
          </w:p>
        </w:tc>
      </w:tr>
      <w:tr w:rsidR="00C27A08" w:rsidRPr="00A7470B" w:rsidTr="005D1909">
        <w:trPr>
          <w:trHeight w:val="517"/>
        </w:trPr>
        <w:tc>
          <w:tcPr>
            <w:tcW w:w="572" w:type="dxa"/>
          </w:tcPr>
          <w:p w:rsidR="00C27A08" w:rsidRPr="00A7470B" w:rsidRDefault="00C27A08" w:rsidP="006C4607">
            <w:pPr>
              <w:pStyle w:val="naiskr"/>
              <w:spacing w:before="0" w:after="0"/>
              <w:rPr>
                <w:sz w:val="22"/>
                <w:szCs w:val="22"/>
              </w:rPr>
            </w:pPr>
            <w:r w:rsidRPr="00A7470B">
              <w:rPr>
                <w:sz w:val="22"/>
                <w:szCs w:val="22"/>
              </w:rPr>
              <w:t>4.</w:t>
            </w:r>
          </w:p>
        </w:tc>
        <w:tc>
          <w:tcPr>
            <w:tcW w:w="2410" w:type="dxa"/>
          </w:tcPr>
          <w:p w:rsidR="00C27A08" w:rsidRPr="00A7470B" w:rsidRDefault="00C27A08" w:rsidP="006C4607">
            <w:pPr>
              <w:pStyle w:val="naiskr"/>
              <w:spacing w:before="0" w:after="0"/>
              <w:rPr>
                <w:sz w:val="22"/>
                <w:szCs w:val="22"/>
              </w:rPr>
            </w:pPr>
            <w:r w:rsidRPr="00A7470B">
              <w:rPr>
                <w:sz w:val="22"/>
                <w:szCs w:val="22"/>
              </w:rPr>
              <w:t>Tiesiskā regulējuma nefinansiālā ietekme</w:t>
            </w:r>
          </w:p>
        </w:tc>
        <w:tc>
          <w:tcPr>
            <w:tcW w:w="6776" w:type="dxa"/>
          </w:tcPr>
          <w:p w:rsidR="00C27A08" w:rsidRPr="00A7470B" w:rsidRDefault="009E71D6" w:rsidP="007C5ED2">
            <w:pPr>
              <w:pStyle w:val="naiskr"/>
              <w:spacing w:before="0" w:after="0"/>
              <w:jc w:val="both"/>
            </w:pPr>
            <w:r w:rsidRPr="00A7470B">
              <w:t xml:space="preserve">Tiks nodrošināts, ka izglītojamie vispārējās pamatizglītības, vispārējās vidējās izglītības, profesionālajās izglītības iestādēs un izglītības iestādēs, kas īsteno pirmsskolas izglītības programmas, kā arī ilgstošas sociālās aprūpes un sociālās rehabilitācijas </w:t>
            </w:r>
            <w:r w:rsidR="000D5A18" w:rsidRPr="00A7470B">
              <w:rPr>
                <w:bCs/>
              </w:rPr>
              <w:t xml:space="preserve"> institūciju</w:t>
            </w:r>
            <w:r w:rsidR="000D5A18" w:rsidRPr="00A7470B">
              <w:t xml:space="preserve"> </w:t>
            </w:r>
            <w:r w:rsidRPr="00A7470B">
              <w:t>klienti</w:t>
            </w:r>
            <w:r w:rsidR="00F422A1" w:rsidRPr="00A7470B">
              <w:t xml:space="preserve"> un ārstniecības iestāžu pacienti</w:t>
            </w:r>
            <w:r w:rsidRPr="00A7470B">
              <w:t xml:space="preserve"> saņems sabalansētu uzturu</w:t>
            </w:r>
            <w:r w:rsidR="00E60D7D" w:rsidRPr="00A7470B">
              <w:t>, kā arī tiks atvieglots darbs šo iestāžu ēdināšanas bloku darbiniekiem ēdienkaršu sastādīšanā.</w:t>
            </w:r>
            <w:r w:rsidR="005D2990">
              <w:t xml:space="preserve"> </w:t>
            </w:r>
          </w:p>
        </w:tc>
      </w:tr>
      <w:tr w:rsidR="0062298A" w:rsidRPr="00A7470B" w:rsidTr="005D1909">
        <w:trPr>
          <w:trHeight w:val="531"/>
        </w:trPr>
        <w:tc>
          <w:tcPr>
            <w:tcW w:w="572" w:type="dxa"/>
          </w:tcPr>
          <w:p w:rsidR="0062298A" w:rsidRPr="00A7470B" w:rsidRDefault="00C27A08" w:rsidP="006C4607">
            <w:pPr>
              <w:pStyle w:val="naiskr"/>
              <w:spacing w:before="0" w:after="0"/>
              <w:rPr>
                <w:sz w:val="22"/>
                <w:szCs w:val="22"/>
              </w:rPr>
            </w:pPr>
            <w:r w:rsidRPr="00A7470B">
              <w:rPr>
                <w:sz w:val="22"/>
                <w:szCs w:val="22"/>
              </w:rPr>
              <w:t>5</w:t>
            </w:r>
            <w:r w:rsidR="0062298A" w:rsidRPr="00A7470B">
              <w:rPr>
                <w:sz w:val="22"/>
                <w:szCs w:val="22"/>
              </w:rPr>
              <w:t>.</w:t>
            </w:r>
          </w:p>
        </w:tc>
        <w:tc>
          <w:tcPr>
            <w:tcW w:w="2410" w:type="dxa"/>
          </w:tcPr>
          <w:p w:rsidR="00C1133D" w:rsidRPr="00A7470B" w:rsidRDefault="00C1133D" w:rsidP="006C4607">
            <w:pPr>
              <w:pStyle w:val="naiskr"/>
              <w:spacing w:before="0" w:after="0"/>
              <w:rPr>
                <w:sz w:val="22"/>
                <w:szCs w:val="22"/>
              </w:rPr>
            </w:pPr>
            <w:r w:rsidRPr="00A7470B">
              <w:rPr>
                <w:sz w:val="22"/>
                <w:szCs w:val="22"/>
              </w:rPr>
              <w:t>Administratīv</w:t>
            </w:r>
            <w:r w:rsidR="00C27A08" w:rsidRPr="00A7470B">
              <w:rPr>
                <w:sz w:val="22"/>
                <w:szCs w:val="22"/>
              </w:rPr>
              <w:t>ās</w:t>
            </w:r>
            <w:r w:rsidRPr="00A7470B">
              <w:rPr>
                <w:sz w:val="22"/>
                <w:szCs w:val="22"/>
              </w:rPr>
              <w:t xml:space="preserve"> procedūr</w:t>
            </w:r>
            <w:r w:rsidR="00965897" w:rsidRPr="00A7470B">
              <w:rPr>
                <w:sz w:val="22"/>
                <w:szCs w:val="22"/>
              </w:rPr>
              <w:t>a</w:t>
            </w:r>
            <w:r w:rsidRPr="00A7470B">
              <w:rPr>
                <w:sz w:val="22"/>
                <w:szCs w:val="22"/>
              </w:rPr>
              <w:t xml:space="preserve">s </w:t>
            </w:r>
            <w:r w:rsidR="00C27A08" w:rsidRPr="00A7470B">
              <w:rPr>
                <w:sz w:val="22"/>
                <w:szCs w:val="22"/>
              </w:rPr>
              <w:t>raksturojums</w:t>
            </w:r>
          </w:p>
        </w:tc>
        <w:tc>
          <w:tcPr>
            <w:tcW w:w="6776" w:type="dxa"/>
          </w:tcPr>
          <w:p w:rsidR="0062298A" w:rsidRPr="00A7470B" w:rsidRDefault="00780187" w:rsidP="006C4607">
            <w:pPr>
              <w:pStyle w:val="naiskr"/>
              <w:spacing w:before="0" w:after="0"/>
              <w:rPr>
                <w:sz w:val="22"/>
                <w:szCs w:val="22"/>
              </w:rPr>
            </w:pPr>
            <w:r w:rsidRPr="00A7470B">
              <w:t>Projekts šo jomu neskar.</w:t>
            </w:r>
          </w:p>
        </w:tc>
      </w:tr>
      <w:tr w:rsidR="0062298A" w:rsidRPr="00A7470B" w:rsidTr="005D1909">
        <w:trPr>
          <w:trHeight w:val="357"/>
        </w:trPr>
        <w:tc>
          <w:tcPr>
            <w:tcW w:w="572" w:type="dxa"/>
          </w:tcPr>
          <w:p w:rsidR="0062298A" w:rsidRPr="00A7470B" w:rsidRDefault="00C27A08" w:rsidP="006C4607">
            <w:pPr>
              <w:pStyle w:val="naiskr"/>
              <w:spacing w:before="0" w:after="0"/>
              <w:rPr>
                <w:sz w:val="22"/>
                <w:szCs w:val="22"/>
              </w:rPr>
            </w:pPr>
            <w:r w:rsidRPr="00A7470B">
              <w:rPr>
                <w:sz w:val="22"/>
                <w:szCs w:val="22"/>
              </w:rPr>
              <w:t>6</w:t>
            </w:r>
            <w:r w:rsidR="0062298A" w:rsidRPr="00A7470B">
              <w:rPr>
                <w:sz w:val="22"/>
                <w:szCs w:val="22"/>
              </w:rPr>
              <w:t>.</w:t>
            </w:r>
          </w:p>
        </w:tc>
        <w:tc>
          <w:tcPr>
            <w:tcW w:w="2410" w:type="dxa"/>
          </w:tcPr>
          <w:p w:rsidR="00AE5066" w:rsidRPr="00A7470B" w:rsidRDefault="00C27A08" w:rsidP="006C4607">
            <w:pPr>
              <w:pStyle w:val="naiskr"/>
              <w:spacing w:before="0" w:after="0"/>
              <w:rPr>
                <w:sz w:val="22"/>
                <w:szCs w:val="22"/>
              </w:rPr>
            </w:pPr>
            <w:r w:rsidRPr="00A7470B">
              <w:rPr>
                <w:sz w:val="22"/>
                <w:szCs w:val="22"/>
              </w:rPr>
              <w:t xml:space="preserve">Administratīvo izmaksu </w:t>
            </w:r>
            <w:r w:rsidR="00502374" w:rsidRPr="00A7470B">
              <w:rPr>
                <w:sz w:val="22"/>
                <w:szCs w:val="22"/>
              </w:rPr>
              <w:t xml:space="preserve">monetārs </w:t>
            </w:r>
            <w:r w:rsidRPr="00A7470B">
              <w:rPr>
                <w:sz w:val="22"/>
                <w:szCs w:val="22"/>
              </w:rPr>
              <w:t>novērtējums</w:t>
            </w:r>
          </w:p>
        </w:tc>
        <w:tc>
          <w:tcPr>
            <w:tcW w:w="6776" w:type="dxa"/>
          </w:tcPr>
          <w:p w:rsidR="0062298A" w:rsidRPr="00A7470B" w:rsidRDefault="00780187" w:rsidP="006C4607">
            <w:pPr>
              <w:pStyle w:val="naiskr"/>
              <w:spacing w:before="0" w:after="0"/>
              <w:rPr>
                <w:sz w:val="22"/>
                <w:szCs w:val="22"/>
              </w:rPr>
            </w:pPr>
            <w:r w:rsidRPr="00A7470B">
              <w:t>Projekts šo jomu neskar.</w:t>
            </w:r>
          </w:p>
        </w:tc>
      </w:tr>
      <w:tr w:rsidR="0062298A" w:rsidRPr="00A7470B" w:rsidTr="005D1909">
        <w:tc>
          <w:tcPr>
            <w:tcW w:w="572" w:type="dxa"/>
          </w:tcPr>
          <w:p w:rsidR="0062298A" w:rsidRPr="00A7470B" w:rsidRDefault="00C27A08" w:rsidP="006C4607">
            <w:pPr>
              <w:pStyle w:val="naiskr"/>
              <w:spacing w:before="0" w:after="0"/>
              <w:rPr>
                <w:sz w:val="22"/>
                <w:szCs w:val="22"/>
              </w:rPr>
            </w:pPr>
            <w:r w:rsidRPr="00A7470B">
              <w:rPr>
                <w:sz w:val="22"/>
                <w:szCs w:val="22"/>
              </w:rPr>
              <w:t>7</w:t>
            </w:r>
            <w:r w:rsidR="0062298A" w:rsidRPr="00A7470B">
              <w:rPr>
                <w:sz w:val="22"/>
                <w:szCs w:val="22"/>
              </w:rPr>
              <w:t>.</w:t>
            </w:r>
          </w:p>
        </w:tc>
        <w:tc>
          <w:tcPr>
            <w:tcW w:w="2410" w:type="dxa"/>
          </w:tcPr>
          <w:p w:rsidR="0062298A" w:rsidRPr="00A7470B" w:rsidRDefault="009E12D7" w:rsidP="006C4607">
            <w:pPr>
              <w:pStyle w:val="naiskr"/>
              <w:spacing w:before="0" w:after="0"/>
              <w:rPr>
                <w:sz w:val="22"/>
                <w:szCs w:val="22"/>
              </w:rPr>
            </w:pPr>
            <w:r w:rsidRPr="00A7470B">
              <w:rPr>
                <w:sz w:val="22"/>
                <w:szCs w:val="22"/>
              </w:rPr>
              <w:t>Cita informācija</w:t>
            </w:r>
          </w:p>
        </w:tc>
        <w:tc>
          <w:tcPr>
            <w:tcW w:w="6776" w:type="dxa"/>
          </w:tcPr>
          <w:p w:rsidR="0062298A" w:rsidRPr="00A7470B" w:rsidRDefault="0062298A" w:rsidP="006C4607">
            <w:pPr>
              <w:pStyle w:val="naiskr"/>
              <w:spacing w:before="0" w:after="0"/>
              <w:rPr>
                <w:sz w:val="22"/>
                <w:szCs w:val="22"/>
              </w:rPr>
            </w:pPr>
            <w:r w:rsidRPr="00A7470B">
              <w:rPr>
                <w:sz w:val="22"/>
                <w:szCs w:val="22"/>
              </w:rPr>
              <w:t>Nav</w:t>
            </w:r>
            <w:r w:rsidR="00FF54E2" w:rsidRPr="00A7470B">
              <w:rPr>
                <w:sz w:val="22"/>
                <w:szCs w:val="22"/>
              </w:rPr>
              <w:t>.</w:t>
            </w:r>
          </w:p>
        </w:tc>
      </w:tr>
    </w:tbl>
    <w:p w:rsidR="008C5649" w:rsidRDefault="008C5649" w:rsidP="006C4607">
      <w:pPr>
        <w:pStyle w:val="naisf"/>
        <w:spacing w:before="0" w:after="0"/>
      </w:pPr>
    </w:p>
    <w:p w:rsidR="006C5B61" w:rsidRPr="00A7470B" w:rsidRDefault="006C5B61" w:rsidP="005D2990">
      <w:pPr>
        <w:pStyle w:val="naisf"/>
        <w:spacing w:before="0" w:after="0"/>
        <w:ind w:firstLine="0"/>
      </w:pPr>
    </w:p>
    <w:p w:rsidR="00135838" w:rsidRDefault="004C0745" w:rsidP="003008C4">
      <w:pPr>
        <w:jc w:val="center"/>
        <w:rPr>
          <w:bCs/>
          <w:color w:val="000000"/>
          <w:sz w:val="28"/>
          <w:szCs w:val="28"/>
        </w:rPr>
      </w:pPr>
      <w:r w:rsidRPr="00A7470B">
        <w:rPr>
          <w:color w:val="000000"/>
          <w:sz w:val="28"/>
          <w:szCs w:val="28"/>
        </w:rPr>
        <w:t>I</w:t>
      </w:r>
      <w:r w:rsidR="004D4A91" w:rsidRPr="00A7470B">
        <w:rPr>
          <w:color w:val="000000"/>
          <w:sz w:val="28"/>
          <w:szCs w:val="28"/>
        </w:rPr>
        <w:t>II</w:t>
      </w:r>
      <w:r w:rsidR="00135838">
        <w:rPr>
          <w:color w:val="000000"/>
          <w:sz w:val="28"/>
          <w:szCs w:val="28"/>
        </w:rPr>
        <w:t xml:space="preserve"> </w:t>
      </w:r>
      <w:r w:rsidR="008E7C48" w:rsidRPr="00A7470B">
        <w:rPr>
          <w:bCs/>
          <w:color w:val="000000"/>
          <w:sz w:val="28"/>
          <w:szCs w:val="28"/>
        </w:rPr>
        <w:t xml:space="preserve">sadaļa </w:t>
      </w:r>
      <w:r w:rsidR="004D4A91" w:rsidRPr="00A7470B">
        <w:rPr>
          <w:bCs/>
          <w:color w:val="000000"/>
          <w:sz w:val="28"/>
          <w:szCs w:val="28"/>
        </w:rPr>
        <w:t>–</w:t>
      </w:r>
      <w:r w:rsidR="008E7C48" w:rsidRPr="00A7470B">
        <w:rPr>
          <w:bCs/>
          <w:color w:val="000000"/>
          <w:sz w:val="28"/>
          <w:szCs w:val="28"/>
        </w:rPr>
        <w:t xml:space="preserve"> projekts š</w:t>
      </w:r>
      <w:r w:rsidR="00A874A5" w:rsidRPr="00A7470B">
        <w:rPr>
          <w:bCs/>
          <w:color w:val="000000"/>
          <w:sz w:val="28"/>
          <w:szCs w:val="28"/>
        </w:rPr>
        <w:t>īs jomas</w:t>
      </w:r>
      <w:r w:rsidR="008E7C48" w:rsidRPr="00A7470B">
        <w:rPr>
          <w:bCs/>
          <w:color w:val="000000"/>
          <w:sz w:val="28"/>
          <w:szCs w:val="28"/>
        </w:rPr>
        <w:t xml:space="preserve"> neskar.</w:t>
      </w:r>
    </w:p>
    <w:p w:rsidR="00135838" w:rsidRPr="00A7470B" w:rsidRDefault="00135838" w:rsidP="003008C4">
      <w:pPr>
        <w:jc w:val="center"/>
        <w:rPr>
          <w:bCs/>
          <w:color w:val="000000"/>
          <w:sz w:val="28"/>
          <w:szCs w:val="28"/>
        </w:rPr>
      </w:pPr>
    </w:p>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37"/>
        <w:gridCol w:w="6014"/>
      </w:tblGrid>
      <w:tr w:rsidR="00135838" w:rsidRPr="004F58C0" w:rsidTr="00135838">
        <w:trPr>
          <w:jc w:val="center"/>
        </w:trPr>
        <w:tc>
          <w:tcPr>
            <w:tcW w:w="9447" w:type="dxa"/>
            <w:gridSpan w:val="3"/>
          </w:tcPr>
          <w:p w:rsidR="00135838" w:rsidRPr="004F58C0" w:rsidRDefault="00135838" w:rsidP="00796B4C">
            <w:pPr>
              <w:pStyle w:val="naisnod"/>
              <w:spacing w:before="0" w:after="0"/>
              <w:rPr>
                <w:color w:val="000000"/>
              </w:rPr>
            </w:pPr>
            <w:r w:rsidRPr="004F58C0">
              <w:rPr>
                <w:color w:val="000000"/>
              </w:rPr>
              <w:t>IV. Tiesību akta projekta ietekme uz spēkā esošo tiesību normu sistēmu</w:t>
            </w:r>
          </w:p>
        </w:tc>
      </w:tr>
      <w:tr w:rsidR="00135838" w:rsidRPr="00487786" w:rsidTr="00135838">
        <w:trPr>
          <w:jc w:val="center"/>
        </w:trPr>
        <w:tc>
          <w:tcPr>
            <w:tcW w:w="396" w:type="dxa"/>
          </w:tcPr>
          <w:p w:rsidR="00135838" w:rsidRPr="004F58C0" w:rsidRDefault="00135838" w:rsidP="008C01DF">
            <w:pPr>
              <w:pStyle w:val="naiskr"/>
              <w:tabs>
                <w:tab w:val="left" w:pos="2628"/>
              </w:tabs>
              <w:spacing w:before="0" w:after="0"/>
              <w:jc w:val="both"/>
              <w:rPr>
                <w:iCs/>
                <w:color w:val="000000"/>
              </w:rPr>
            </w:pPr>
            <w:r w:rsidRPr="004F58C0">
              <w:rPr>
                <w:iCs/>
                <w:color w:val="000000"/>
              </w:rPr>
              <w:t>1.</w:t>
            </w:r>
          </w:p>
        </w:tc>
        <w:tc>
          <w:tcPr>
            <w:tcW w:w="3037" w:type="dxa"/>
          </w:tcPr>
          <w:p w:rsidR="00135838" w:rsidRPr="008C01DF" w:rsidRDefault="00135838" w:rsidP="008C01DF">
            <w:pPr>
              <w:pStyle w:val="naiskr"/>
              <w:tabs>
                <w:tab w:val="left" w:pos="2628"/>
              </w:tabs>
              <w:spacing w:before="0" w:after="0"/>
              <w:jc w:val="both"/>
              <w:rPr>
                <w:iCs/>
                <w:color w:val="000000"/>
              </w:rPr>
            </w:pPr>
            <w:r w:rsidRPr="008C01DF">
              <w:rPr>
                <w:color w:val="000000"/>
              </w:rPr>
              <w:t>Nepieciešamie saistītie tiesību aktu projekti</w:t>
            </w:r>
          </w:p>
        </w:tc>
        <w:tc>
          <w:tcPr>
            <w:tcW w:w="6014" w:type="dxa"/>
          </w:tcPr>
          <w:p w:rsidR="008C01DF" w:rsidRPr="00EC5AF9" w:rsidRDefault="001066AC" w:rsidP="008C01DF">
            <w:pPr>
              <w:jc w:val="both"/>
            </w:pPr>
            <w:r w:rsidRPr="00EC5AF9">
              <w:t>Ministrija līdz 2014</w:t>
            </w:r>
            <w:r w:rsidR="00135838" w:rsidRPr="00EC5AF9">
              <w:t xml:space="preserve">.gada </w:t>
            </w:r>
            <w:r w:rsidR="005D2990" w:rsidRPr="00EC5AF9">
              <w:t xml:space="preserve">31.maijam </w:t>
            </w:r>
            <w:r w:rsidR="00135838" w:rsidRPr="00EC5AF9">
              <w:t>sagatavos grozījumus:</w:t>
            </w:r>
          </w:p>
          <w:p w:rsidR="00EC5AF9" w:rsidRDefault="00135838" w:rsidP="00EC5AF9">
            <w:pPr>
              <w:pStyle w:val="ListParagraph"/>
              <w:numPr>
                <w:ilvl w:val="0"/>
                <w:numId w:val="23"/>
              </w:numPr>
              <w:jc w:val="both"/>
              <w:rPr>
                <w:rFonts w:ascii="Times New Roman" w:hAnsi="Times New Roman"/>
                <w:sz w:val="24"/>
                <w:szCs w:val="24"/>
              </w:rPr>
            </w:pPr>
            <w:r w:rsidRPr="00EC5AF9">
              <w:rPr>
                <w:rFonts w:ascii="Times New Roman" w:hAnsi="Times New Roman"/>
                <w:sz w:val="24"/>
                <w:szCs w:val="24"/>
              </w:rPr>
              <w:t>2010.gad</w:t>
            </w:r>
            <w:r w:rsidR="00A21EA8" w:rsidRPr="00EC5AF9">
              <w:rPr>
                <w:rFonts w:ascii="Times New Roman" w:hAnsi="Times New Roman"/>
                <w:sz w:val="24"/>
                <w:szCs w:val="24"/>
              </w:rPr>
              <w:t xml:space="preserve">a 28.decembra Ministru kabineta noteikumos </w:t>
            </w:r>
            <w:r w:rsidRPr="00EC5AF9">
              <w:rPr>
                <w:rFonts w:ascii="Times New Roman" w:hAnsi="Times New Roman"/>
                <w:sz w:val="24"/>
                <w:szCs w:val="24"/>
              </w:rPr>
              <w:t>Nr.1206 „Kārtība kādā aprēķina, piešķir un izlieto valsts budžetā paredzētos līdzekļus pašvaldībām pamatizglītīb</w:t>
            </w:r>
            <w:r w:rsidR="00A21EA8" w:rsidRPr="00EC5AF9">
              <w:rPr>
                <w:rFonts w:ascii="Times New Roman" w:hAnsi="Times New Roman"/>
                <w:sz w:val="24"/>
                <w:szCs w:val="24"/>
              </w:rPr>
              <w:t xml:space="preserve">as iestādes skolēnu ēdināšanai”, atceļot 1.pielikumu, jo tas vairs nav aktuāls un apgrūtina gan Pārtikas veterinārā dienesta darbinieku, gan skolas ēdināšanas uzņēmumu darbu. </w:t>
            </w:r>
            <w:r w:rsidR="00AB4987" w:rsidRPr="00EC5AF9">
              <w:rPr>
                <w:rFonts w:ascii="Times New Roman" w:hAnsi="Times New Roman"/>
                <w:sz w:val="24"/>
                <w:szCs w:val="24"/>
              </w:rPr>
              <w:t>Uz b</w:t>
            </w:r>
            <w:r w:rsidR="006F0DC2" w:rsidRPr="00EC5AF9">
              <w:rPr>
                <w:rFonts w:ascii="Times New Roman" w:hAnsi="Times New Roman"/>
                <w:sz w:val="24"/>
                <w:szCs w:val="24"/>
              </w:rPr>
              <w:t>rīvpusdienām 1.-2. klasē attieca</w:t>
            </w:r>
            <w:r w:rsidR="00AB4987" w:rsidRPr="00EC5AF9">
              <w:rPr>
                <w:rFonts w:ascii="Times New Roman" w:hAnsi="Times New Roman"/>
                <w:sz w:val="24"/>
                <w:szCs w:val="24"/>
              </w:rPr>
              <w:t xml:space="preserve">s MK noteikumos </w:t>
            </w:r>
            <w:r w:rsidR="00A21EA8" w:rsidRPr="00EC5AF9">
              <w:rPr>
                <w:rFonts w:ascii="Times New Roman" w:hAnsi="Times New Roman"/>
                <w:sz w:val="24"/>
                <w:szCs w:val="24"/>
              </w:rPr>
              <w:t>Nr.172</w:t>
            </w:r>
            <w:r w:rsidR="00AB4987" w:rsidRPr="00EC5AF9">
              <w:rPr>
                <w:rFonts w:ascii="Times New Roman" w:hAnsi="Times New Roman"/>
                <w:sz w:val="24"/>
                <w:szCs w:val="24"/>
              </w:rPr>
              <w:t xml:space="preserve"> 2. pielikumā noteiktās prasības.</w:t>
            </w:r>
          </w:p>
          <w:p w:rsidR="00AB4987" w:rsidRPr="00EC5AF9" w:rsidRDefault="00EC5AF9" w:rsidP="00EC5AF9">
            <w:pPr>
              <w:pStyle w:val="ListParagraph"/>
              <w:numPr>
                <w:ilvl w:val="0"/>
                <w:numId w:val="23"/>
              </w:numPr>
              <w:jc w:val="both"/>
              <w:rPr>
                <w:rFonts w:ascii="Times New Roman" w:hAnsi="Times New Roman"/>
                <w:sz w:val="24"/>
                <w:szCs w:val="24"/>
              </w:rPr>
            </w:pPr>
            <w:r w:rsidRPr="00F31CE9">
              <w:rPr>
                <w:rFonts w:ascii="Times New Roman" w:hAnsi="Times New Roman"/>
                <w:sz w:val="24"/>
                <w:szCs w:val="24"/>
              </w:rPr>
              <w:t xml:space="preserve">Izvērtēt </w:t>
            </w:r>
            <w:r w:rsidRPr="00F31CE9">
              <w:rPr>
                <w:rFonts w:ascii="Times New Roman" w:eastAsiaTheme="minorHAnsi" w:hAnsi="Times New Roman"/>
                <w:sz w:val="24"/>
                <w:szCs w:val="24"/>
              </w:rPr>
              <w:t>nepieciešamo grozījumu veikšanu</w:t>
            </w:r>
            <w:bookmarkStart w:id="3" w:name="n0"/>
            <w:bookmarkEnd w:id="3"/>
            <w:r w:rsidRPr="00F31CE9">
              <w:rPr>
                <w:rFonts w:ascii="Times New Roman" w:eastAsiaTheme="minorHAnsi" w:hAnsi="Times New Roman"/>
                <w:sz w:val="24"/>
                <w:szCs w:val="24"/>
              </w:rPr>
              <w:t xml:space="preserve"> </w:t>
            </w:r>
            <w:r w:rsidRPr="00F31CE9">
              <w:rPr>
                <w:rFonts w:ascii="Times New Roman" w:eastAsiaTheme="minorHAnsi" w:hAnsi="Times New Roman"/>
                <w:sz w:val="24"/>
                <w:szCs w:val="24"/>
              </w:rPr>
              <w:lastRenderedPageBreak/>
              <w:t>2013.gada 16.jūlija</w:t>
            </w:r>
            <w:r w:rsidRPr="00F31CE9">
              <w:rPr>
                <w:rFonts w:ascii="Times New Roman" w:hAnsi="Times New Roman"/>
                <w:bCs/>
                <w:sz w:val="24"/>
                <w:szCs w:val="24"/>
              </w:rPr>
              <w:t xml:space="preserve"> Ministru kabineta noteikumos Nr.404</w:t>
            </w:r>
            <w:r w:rsidRPr="00F31CE9">
              <w:rPr>
                <w:rFonts w:ascii="Times New Roman" w:hAnsi="Times New Roman"/>
                <w:sz w:val="24"/>
                <w:szCs w:val="24"/>
              </w:rPr>
              <w:t xml:space="preserve"> „</w:t>
            </w:r>
            <w:r w:rsidRPr="00F31CE9">
              <w:rPr>
                <w:rFonts w:ascii="Times New Roman" w:hAnsi="Times New Roman"/>
                <w:bCs/>
                <w:sz w:val="24"/>
                <w:szCs w:val="24"/>
              </w:rPr>
              <w:t xml:space="preserve">Prasības bērnu uzraudzības pakalpojuma sniedzējiem un bērnu uzraudzības pakalpojuma sniedzēju reģistrēšanas kārtība” vai </w:t>
            </w:r>
            <w:r w:rsidR="00AB4987" w:rsidRPr="00F31CE9">
              <w:rPr>
                <w:rFonts w:ascii="Times New Roman" w:hAnsi="Times New Roman"/>
                <w:sz w:val="24"/>
                <w:szCs w:val="24"/>
              </w:rPr>
              <w:t>Pārtikas aprites uzraudzības likuma 3</w:t>
            </w:r>
            <w:r w:rsidR="00AB4987" w:rsidRPr="00F31CE9">
              <w:rPr>
                <w:rFonts w:ascii="Times New Roman" w:hAnsi="Times New Roman"/>
                <w:sz w:val="24"/>
                <w:szCs w:val="24"/>
                <w:vertAlign w:val="superscript"/>
              </w:rPr>
              <w:t>1</w:t>
            </w:r>
            <w:r w:rsidRPr="00F31CE9">
              <w:rPr>
                <w:rFonts w:ascii="Times New Roman" w:hAnsi="Times New Roman"/>
                <w:sz w:val="24"/>
                <w:szCs w:val="24"/>
              </w:rPr>
              <w:t>.panta deleģējumā,</w:t>
            </w:r>
            <w:r w:rsidR="00AB4987" w:rsidRPr="00F31CE9">
              <w:rPr>
                <w:rFonts w:ascii="Times New Roman" w:hAnsi="Times New Roman"/>
                <w:sz w:val="24"/>
                <w:szCs w:val="24"/>
              </w:rPr>
              <w:t xml:space="preserve"> </w:t>
            </w:r>
            <w:r w:rsidRPr="00F31CE9">
              <w:rPr>
                <w:rFonts w:ascii="Times New Roman" w:hAnsi="Times New Roman"/>
                <w:sz w:val="24"/>
                <w:szCs w:val="24"/>
              </w:rPr>
              <w:t xml:space="preserve">nosakot uztura normas un prasības veselīga un sabalansēta uztura nodrošināšanai </w:t>
            </w:r>
            <w:r w:rsidR="00AB4987" w:rsidRPr="00F31CE9">
              <w:rPr>
                <w:rFonts w:ascii="Times New Roman" w:hAnsi="Times New Roman"/>
                <w:sz w:val="24"/>
                <w:szCs w:val="24"/>
              </w:rPr>
              <w:t>bērnu uzraudzības pakalpoj</w:t>
            </w:r>
            <w:r w:rsidR="006F0DC2" w:rsidRPr="00F31CE9">
              <w:rPr>
                <w:rFonts w:ascii="Times New Roman" w:hAnsi="Times New Roman"/>
                <w:sz w:val="24"/>
                <w:szCs w:val="24"/>
              </w:rPr>
              <w:t>uma sniedzējiem, kas sniedz pilna laika pakalpojumos (vairāk par četrām stundām)</w:t>
            </w:r>
            <w:r w:rsidRPr="00F31CE9">
              <w:rPr>
                <w:rFonts w:ascii="Times New Roman" w:hAnsi="Times New Roman"/>
                <w:sz w:val="24"/>
                <w:szCs w:val="24"/>
              </w:rPr>
              <w:t>.</w:t>
            </w:r>
          </w:p>
        </w:tc>
      </w:tr>
      <w:tr w:rsidR="00135838" w:rsidRPr="00487786" w:rsidTr="00135838">
        <w:trPr>
          <w:jc w:val="center"/>
        </w:trPr>
        <w:tc>
          <w:tcPr>
            <w:tcW w:w="396" w:type="dxa"/>
          </w:tcPr>
          <w:p w:rsidR="00135838" w:rsidRPr="00487786" w:rsidRDefault="00135838" w:rsidP="008C01DF">
            <w:pPr>
              <w:pStyle w:val="naiskr"/>
              <w:tabs>
                <w:tab w:val="left" w:pos="2628"/>
              </w:tabs>
              <w:spacing w:before="0" w:after="0"/>
              <w:jc w:val="both"/>
              <w:rPr>
                <w:iCs/>
                <w:color w:val="000000"/>
              </w:rPr>
            </w:pPr>
            <w:r w:rsidRPr="00487786">
              <w:rPr>
                <w:iCs/>
                <w:color w:val="000000"/>
              </w:rPr>
              <w:lastRenderedPageBreak/>
              <w:t>2.</w:t>
            </w:r>
          </w:p>
        </w:tc>
        <w:tc>
          <w:tcPr>
            <w:tcW w:w="3037" w:type="dxa"/>
          </w:tcPr>
          <w:p w:rsidR="00135838" w:rsidRPr="00487786" w:rsidRDefault="00135838" w:rsidP="008C01DF">
            <w:pPr>
              <w:pStyle w:val="naiskr"/>
              <w:tabs>
                <w:tab w:val="left" w:pos="2628"/>
              </w:tabs>
              <w:spacing w:before="0" w:after="0"/>
              <w:jc w:val="both"/>
              <w:rPr>
                <w:iCs/>
                <w:color w:val="000000"/>
              </w:rPr>
            </w:pPr>
            <w:r w:rsidRPr="00487786">
              <w:rPr>
                <w:color w:val="000000"/>
                <w:sz w:val="22"/>
                <w:szCs w:val="22"/>
              </w:rPr>
              <w:t>Cita informācija</w:t>
            </w:r>
          </w:p>
        </w:tc>
        <w:tc>
          <w:tcPr>
            <w:tcW w:w="6014" w:type="dxa"/>
          </w:tcPr>
          <w:p w:rsidR="00135838" w:rsidRPr="00487786" w:rsidRDefault="00135838" w:rsidP="008C01DF">
            <w:pPr>
              <w:pStyle w:val="naiskr"/>
              <w:tabs>
                <w:tab w:val="left" w:pos="2628"/>
              </w:tabs>
              <w:spacing w:before="0" w:after="0"/>
              <w:jc w:val="both"/>
              <w:rPr>
                <w:iCs/>
                <w:color w:val="000000"/>
              </w:rPr>
            </w:pPr>
            <w:r w:rsidRPr="00487786">
              <w:rPr>
                <w:iCs/>
                <w:color w:val="000000"/>
              </w:rPr>
              <w:t>Nav</w:t>
            </w:r>
          </w:p>
        </w:tc>
      </w:tr>
    </w:tbl>
    <w:p w:rsidR="00B10D55" w:rsidRPr="00A7470B" w:rsidRDefault="00B10D55" w:rsidP="008C01DF">
      <w:pPr>
        <w:jc w:val="center"/>
        <w:rPr>
          <w:bCs/>
          <w:color w:val="000000"/>
          <w:sz w:val="28"/>
          <w:szCs w:val="28"/>
        </w:rPr>
      </w:pPr>
    </w:p>
    <w:p w:rsidR="00135838" w:rsidRPr="00A7470B" w:rsidRDefault="00135838" w:rsidP="008C01DF">
      <w:pPr>
        <w:jc w:val="center"/>
        <w:rPr>
          <w:bCs/>
          <w:color w:val="000000"/>
          <w:sz w:val="28"/>
          <w:szCs w:val="28"/>
        </w:rPr>
      </w:pPr>
      <w:r w:rsidRPr="00A7470B">
        <w:rPr>
          <w:color w:val="000000"/>
          <w:sz w:val="28"/>
          <w:szCs w:val="28"/>
        </w:rPr>
        <w:t>V</w:t>
      </w:r>
      <w:r w:rsidRPr="00A7470B">
        <w:rPr>
          <w:bCs/>
          <w:color w:val="000000"/>
          <w:sz w:val="28"/>
          <w:szCs w:val="28"/>
        </w:rPr>
        <w:t xml:space="preserve"> sadaļa – projekts šīs jomas neskar.</w:t>
      </w:r>
    </w:p>
    <w:p w:rsidR="008E7C48" w:rsidRPr="00A7470B" w:rsidRDefault="008E7C48" w:rsidP="008C01DF">
      <w:pPr>
        <w:pStyle w:val="naisf"/>
        <w:spacing w:before="0" w:after="0"/>
        <w:jc w:val="center"/>
        <w:rPr>
          <w:b/>
        </w:rPr>
      </w:pPr>
    </w:p>
    <w:tbl>
      <w:tblPr>
        <w:tblW w:w="9793"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3"/>
        <w:gridCol w:w="2554"/>
        <w:gridCol w:w="6736"/>
      </w:tblGrid>
      <w:tr w:rsidR="00277929" w:rsidRPr="00A7470B" w:rsidTr="00F73DC6">
        <w:trPr>
          <w:jc w:val="center"/>
        </w:trPr>
        <w:tc>
          <w:tcPr>
            <w:tcW w:w="9793" w:type="dxa"/>
            <w:gridSpan w:val="3"/>
          </w:tcPr>
          <w:p w:rsidR="00277929" w:rsidRPr="00A7470B" w:rsidRDefault="00277929" w:rsidP="008C01DF">
            <w:pPr>
              <w:pStyle w:val="naisnod"/>
              <w:spacing w:before="0" w:after="0"/>
              <w:ind w:left="57" w:right="57"/>
            </w:pPr>
            <w:r w:rsidRPr="00A7470B">
              <w:t>VI</w:t>
            </w:r>
            <w:r w:rsidR="000941C5" w:rsidRPr="00A7470B">
              <w:t>.</w:t>
            </w:r>
            <w:r w:rsidRPr="00A7470B">
              <w:t xml:space="preserve"> Sabiedrības līdzdalība un šīs līdzdalības rezultāti</w:t>
            </w:r>
          </w:p>
        </w:tc>
      </w:tr>
      <w:tr w:rsidR="00183CC2" w:rsidRPr="00A7470B" w:rsidTr="00F73DC6">
        <w:trPr>
          <w:trHeight w:val="553"/>
          <w:jc w:val="center"/>
        </w:trPr>
        <w:tc>
          <w:tcPr>
            <w:tcW w:w="503" w:type="dxa"/>
          </w:tcPr>
          <w:p w:rsidR="00183CC2" w:rsidRPr="00A7470B" w:rsidRDefault="00183CC2" w:rsidP="008C01DF">
            <w:pPr>
              <w:pStyle w:val="naiskr"/>
              <w:spacing w:before="0" w:after="0"/>
              <w:ind w:left="57" w:right="57"/>
              <w:rPr>
                <w:bCs/>
                <w:sz w:val="22"/>
                <w:szCs w:val="22"/>
              </w:rPr>
            </w:pPr>
            <w:r w:rsidRPr="00A7470B">
              <w:rPr>
                <w:bCs/>
                <w:sz w:val="22"/>
                <w:szCs w:val="22"/>
              </w:rPr>
              <w:t>1.</w:t>
            </w:r>
          </w:p>
        </w:tc>
        <w:tc>
          <w:tcPr>
            <w:tcW w:w="2554" w:type="dxa"/>
          </w:tcPr>
          <w:p w:rsidR="00183CC2" w:rsidRPr="00A7470B" w:rsidRDefault="00183CC2" w:rsidP="008C01DF">
            <w:pPr>
              <w:pStyle w:val="naiskr"/>
              <w:tabs>
                <w:tab w:val="left" w:pos="170"/>
              </w:tabs>
              <w:spacing w:before="0" w:after="0"/>
              <w:ind w:left="57" w:right="57"/>
              <w:rPr>
                <w:sz w:val="22"/>
                <w:szCs w:val="22"/>
              </w:rPr>
            </w:pPr>
            <w:r w:rsidRPr="00A7470B">
              <w:rPr>
                <w:sz w:val="22"/>
                <w:szCs w:val="22"/>
              </w:rPr>
              <w:t>Sabiedrības informēšana par projekta izstrādes uzsākšanu</w:t>
            </w:r>
          </w:p>
        </w:tc>
        <w:tc>
          <w:tcPr>
            <w:tcW w:w="6736" w:type="dxa"/>
          </w:tcPr>
          <w:p w:rsidR="00183CC2" w:rsidRPr="00A7470B" w:rsidRDefault="00B37628" w:rsidP="008C01DF">
            <w:pPr>
              <w:pStyle w:val="naiskr"/>
              <w:spacing w:before="0" w:after="0"/>
              <w:ind w:left="57" w:right="57"/>
              <w:jc w:val="both"/>
            </w:pPr>
            <w:r w:rsidRPr="00A7470B">
              <w:rPr>
                <w:iCs/>
              </w:rPr>
              <w:t xml:space="preserve">Izglītības iestāžu ēdinātājus un uztura speciālistus pārstāvošās sabiedriskās organizācijas tika informētas par </w:t>
            </w:r>
            <w:r w:rsidR="00F3689B" w:rsidRPr="00A7470B">
              <w:rPr>
                <w:iCs/>
              </w:rPr>
              <w:t xml:space="preserve">noteikumu </w:t>
            </w:r>
            <w:r w:rsidRPr="00A7470B">
              <w:t xml:space="preserve">projekta izstrādes uzsākšanu sanāksmē </w:t>
            </w:r>
            <w:r w:rsidR="005665D7" w:rsidRPr="00A7470B">
              <w:t>V</w:t>
            </w:r>
            <w:r w:rsidRPr="00A7470B">
              <w:t>eselības ministrijā 201</w:t>
            </w:r>
            <w:r w:rsidR="009B1716" w:rsidRPr="00A7470B">
              <w:t>2</w:t>
            </w:r>
            <w:r w:rsidRPr="00A7470B">
              <w:t xml:space="preserve">.gada </w:t>
            </w:r>
            <w:r w:rsidR="009B1716" w:rsidRPr="00A7470B">
              <w:t>19.decembrī</w:t>
            </w:r>
            <w:r w:rsidRPr="00A7470B">
              <w:t>.</w:t>
            </w:r>
          </w:p>
        </w:tc>
      </w:tr>
      <w:tr w:rsidR="00277929" w:rsidRPr="006373F3" w:rsidTr="00F73DC6">
        <w:trPr>
          <w:trHeight w:val="339"/>
          <w:jc w:val="center"/>
        </w:trPr>
        <w:tc>
          <w:tcPr>
            <w:tcW w:w="503" w:type="dxa"/>
          </w:tcPr>
          <w:p w:rsidR="00277929" w:rsidRPr="00A7470B" w:rsidRDefault="00183CC2" w:rsidP="007D099D">
            <w:pPr>
              <w:pStyle w:val="naiskr"/>
              <w:spacing w:before="0" w:after="0"/>
              <w:ind w:left="57" w:right="57"/>
              <w:rPr>
                <w:bCs/>
                <w:sz w:val="22"/>
                <w:szCs w:val="22"/>
              </w:rPr>
            </w:pPr>
            <w:r w:rsidRPr="00A7470B">
              <w:rPr>
                <w:bCs/>
                <w:sz w:val="22"/>
                <w:szCs w:val="22"/>
              </w:rPr>
              <w:t>2</w:t>
            </w:r>
            <w:r w:rsidR="00277929" w:rsidRPr="00A7470B">
              <w:rPr>
                <w:bCs/>
                <w:sz w:val="22"/>
                <w:szCs w:val="22"/>
              </w:rPr>
              <w:t>.</w:t>
            </w:r>
          </w:p>
        </w:tc>
        <w:tc>
          <w:tcPr>
            <w:tcW w:w="2554" w:type="dxa"/>
          </w:tcPr>
          <w:p w:rsidR="00277929" w:rsidRPr="00A7470B" w:rsidRDefault="00E179CD" w:rsidP="007D099D">
            <w:pPr>
              <w:pStyle w:val="naiskr"/>
              <w:spacing w:before="0" w:after="0"/>
              <w:ind w:left="57" w:right="57"/>
              <w:rPr>
                <w:sz w:val="22"/>
                <w:szCs w:val="22"/>
              </w:rPr>
            </w:pPr>
            <w:r w:rsidRPr="00A7470B">
              <w:rPr>
                <w:sz w:val="22"/>
                <w:szCs w:val="22"/>
              </w:rPr>
              <w:t>S</w:t>
            </w:r>
            <w:r w:rsidR="00DB073B" w:rsidRPr="00A7470B">
              <w:rPr>
                <w:sz w:val="22"/>
                <w:szCs w:val="22"/>
              </w:rPr>
              <w:t>abiedrības</w:t>
            </w:r>
            <w:r w:rsidR="00B73166" w:rsidRPr="00A7470B">
              <w:rPr>
                <w:sz w:val="22"/>
                <w:szCs w:val="22"/>
              </w:rPr>
              <w:t xml:space="preserve"> </w:t>
            </w:r>
            <w:r w:rsidR="00DB073B" w:rsidRPr="00A7470B">
              <w:rPr>
                <w:sz w:val="22"/>
                <w:szCs w:val="22"/>
              </w:rPr>
              <w:t>līdzdalība</w:t>
            </w:r>
            <w:r w:rsidR="00B73166" w:rsidRPr="00A7470B">
              <w:rPr>
                <w:sz w:val="22"/>
                <w:szCs w:val="22"/>
              </w:rPr>
              <w:t xml:space="preserve"> </w:t>
            </w:r>
            <w:r w:rsidR="00AB2B1A" w:rsidRPr="00A7470B">
              <w:rPr>
                <w:sz w:val="22"/>
                <w:szCs w:val="22"/>
              </w:rPr>
              <w:t>projekta izstrādē</w:t>
            </w:r>
            <w:r w:rsidR="00DB073B" w:rsidRPr="00A7470B">
              <w:rPr>
                <w:sz w:val="22"/>
                <w:szCs w:val="22"/>
              </w:rPr>
              <w:t xml:space="preserve"> </w:t>
            </w:r>
          </w:p>
        </w:tc>
        <w:tc>
          <w:tcPr>
            <w:tcW w:w="6736" w:type="dxa"/>
          </w:tcPr>
          <w:p w:rsidR="00AD1D3E" w:rsidRPr="006373F3" w:rsidRDefault="00E132FD" w:rsidP="00AD1D3E">
            <w:pPr>
              <w:autoSpaceDE w:val="0"/>
              <w:autoSpaceDN w:val="0"/>
              <w:adjustRightInd w:val="0"/>
              <w:jc w:val="both"/>
              <w:rPr>
                <w:bCs/>
              </w:rPr>
            </w:pPr>
            <w:r w:rsidRPr="006373F3">
              <w:t>N</w:t>
            </w:r>
            <w:r w:rsidR="00DD45E4" w:rsidRPr="006373F3">
              <w:t>o 2013. gada 13.marta līdz 13.aprīlim</w:t>
            </w:r>
            <w:r w:rsidRPr="006373F3">
              <w:t xml:space="preserve"> notika noteikumu projekta publiskā apspriešana, ievietojot noteikumu projektu </w:t>
            </w:r>
            <w:r w:rsidR="00DD45E4" w:rsidRPr="006373F3">
              <w:t>Veselības ministrijas mājas lapā</w:t>
            </w:r>
            <w:r w:rsidRPr="006373F3">
              <w:t>.</w:t>
            </w:r>
            <w:r w:rsidR="00DD45E4" w:rsidRPr="006373F3">
              <w:t xml:space="preserve"> Tika saņemti priekšlikumi no dažā</w:t>
            </w:r>
            <w:r w:rsidRPr="006373F3">
              <w:t xml:space="preserve">dām nevalstiskajām organizācijām, kas tika apkopti sabiedrības iesniegto priekšlikumu  tabulā. Ar apkopoto sabiedrības priekšlikumu tabulu var iepazīties Veselības ministrijas </w:t>
            </w:r>
            <w:proofErr w:type="spellStart"/>
            <w:r w:rsidRPr="006373F3">
              <w:t>mājaslapā</w:t>
            </w:r>
            <w:proofErr w:type="spellEnd"/>
            <w:r w:rsidRPr="006373F3">
              <w:t xml:space="preserve"> sadaļā </w:t>
            </w:r>
            <w:r w:rsidR="00545E45" w:rsidRPr="006373F3">
              <w:t>„Publiskā apspriešana</w:t>
            </w:r>
            <w:r w:rsidRPr="006373F3">
              <w:t>”. Kopumā noteikumu projekta izstrādes gaitā</w:t>
            </w:r>
            <w:r w:rsidR="00DD45E4" w:rsidRPr="006373F3">
              <w:t xml:space="preserve"> </w:t>
            </w:r>
            <w:r w:rsidR="00CB795D" w:rsidRPr="006373F3">
              <w:t>piedalījās Izglītīb</w:t>
            </w:r>
            <w:r w:rsidRPr="006373F3">
              <w:t>as iestāžu ēdinātāju asociācija</w:t>
            </w:r>
            <w:r w:rsidR="00CB795D" w:rsidRPr="006373F3">
              <w:t>, Latvijas Diētas u</w:t>
            </w:r>
            <w:r w:rsidR="00857705">
              <w:t>n Uztura Speciālistu A</w:t>
            </w:r>
            <w:r w:rsidRPr="006373F3">
              <w:t xml:space="preserve">sociācija, </w:t>
            </w:r>
            <w:r w:rsidRPr="006373F3">
              <w:rPr>
                <w:bCs/>
              </w:rPr>
              <w:t>Biedrība „Latvijas Vecāku kustība” un Biedrība „Vecāki par izglītību”, kā arī tika saņemti atsevišķi priekšlikumi no privātpersonām un privātiem ēdināšanas uzņēmumiem.</w:t>
            </w:r>
            <w:r w:rsidRPr="006373F3">
              <w:t xml:space="preserve"> 2013.gada 8.maijā, pirms noteikumu projekta tālākas virzīšanas, tika organizēta sanāksme par noteikumu projektu, izdiskutējot </w:t>
            </w:r>
            <w:r w:rsidR="006F0DC2">
              <w:t xml:space="preserve">sabiedrības </w:t>
            </w:r>
            <w:r w:rsidRPr="006373F3">
              <w:t xml:space="preserve">iesniegtos priekšlikumus. Sanāksmē piedalījās Izglītības iestāžu ēdinātāju asociācija, </w:t>
            </w:r>
            <w:r w:rsidR="00857705" w:rsidRPr="006373F3">
              <w:t>Latvijas Diētas u</w:t>
            </w:r>
            <w:r w:rsidR="00857705">
              <w:t>n Uztura Speciālistu A</w:t>
            </w:r>
            <w:r w:rsidR="00857705" w:rsidRPr="006373F3">
              <w:t>sociācija</w:t>
            </w:r>
            <w:r w:rsidRPr="006373F3">
              <w:t xml:space="preserve">, </w:t>
            </w:r>
            <w:r w:rsidRPr="006373F3">
              <w:rPr>
                <w:bCs/>
              </w:rPr>
              <w:t>Biedrība „Latvijas Vecāku kustība” un Biedrība „Vecāki par izglītību”.</w:t>
            </w:r>
          </w:p>
          <w:p w:rsidR="001066AC" w:rsidRPr="006373F3" w:rsidRDefault="001066AC" w:rsidP="006F0DC2">
            <w:pPr>
              <w:jc w:val="both"/>
            </w:pPr>
            <w:r w:rsidRPr="006373F3">
              <w:rPr>
                <w:bCs/>
              </w:rPr>
              <w:t xml:space="preserve">2013.gada 4.oktobrī Veselības ministrija </w:t>
            </w:r>
            <w:r w:rsidRPr="006373F3">
              <w:t>sadarbībā ar Rīgas Stradiņa u</w:t>
            </w:r>
            <w:r w:rsidR="00857705">
              <w:t xml:space="preserve">niversitāti un </w:t>
            </w:r>
            <w:r w:rsidR="00857705" w:rsidRPr="006373F3">
              <w:t>Latvijas Diētas u</w:t>
            </w:r>
            <w:r w:rsidR="00857705">
              <w:t xml:space="preserve">n Uztura Speciālistu </w:t>
            </w:r>
            <w:proofErr w:type="spellStart"/>
            <w:r w:rsidR="00857705">
              <w:t>A</w:t>
            </w:r>
            <w:r w:rsidR="00857705" w:rsidRPr="006373F3">
              <w:t>sociācija</w:t>
            </w:r>
            <w:r w:rsidR="00857705">
              <w:t>u</w:t>
            </w:r>
            <w:proofErr w:type="spellEnd"/>
            <w:r w:rsidR="00857705">
              <w:t xml:space="preserve"> </w:t>
            </w:r>
            <w:r w:rsidRPr="006373F3">
              <w:t>organizē</w:t>
            </w:r>
            <w:r w:rsidR="00AD1D3E" w:rsidRPr="006373F3">
              <w:t>ja</w:t>
            </w:r>
            <w:r w:rsidRPr="006373F3">
              <w:t>,</w:t>
            </w:r>
            <w:r w:rsidR="00AD1D3E" w:rsidRPr="006373F3">
              <w:t xml:space="preserve"> pasākumu „Vai noteiktās sāls normas izglītības iestādēs neļauj pagatavot garšīgas pusdienas skolēniem?” Pasākuma mērķis bija</w:t>
            </w:r>
            <w:r w:rsidRPr="006373F3">
              <w:t xml:space="preserve"> iepazīstināt ārstu un uztura speciālistu asociācijas, izglītības iestāžu ēdinātāju pārstāvjus, pārtikas tehnologus, vecāku organizācijas un skolēnu domes pārstāvjus ar to, kā atšķiras ēdiens ar mazu sāls daudzumu no ēdiena, kuram pievienots vidējs sāls daudzums, tādējādi parādot, ka var pagatavot garšīgas skolēnu pusdienas arī ar mazu sāls daudzumu.</w:t>
            </w:r>
            <w:r w:rsidR="00AD1D3E" w:rsidRPr="006373F3">
              <w:t xml:space="preserve"> Pasākuma ietvaros notika</w:t>
            </w:r>
            <w:r w:rsidRPr="006373F3">
              <w:t xml:space="preserve"> ēdienu degustācija, lai apmeklētāji varētu novērtēt atšķirību tradicionālam pusdienu ēdienam ar šobrīd pieļaujamo sāls daudzumu </w:t>
            </w:r>
            <w:r w:rsidRPr="006373F3">
              <w:lastRenderedPageBreak/>
              <w:t>0,25 g uz 100 g produkta un kādreizējo normu 1 g uz 100 g.</w:t>
            </w:r>
            <w:r w:rsidR="00AD1D3E" w:rsidRPr="006373F3">
              <w:t xml:space="preserve"> Pēc ēdienu degustācijas notika</w:t>
            </w:r>
            <w:r w:rsidRPr="006373F3">
              <w:t xml:space="preserve"> arī diskusija, lai noskaidrotu labāko risinājumu skolēnu pusdienām attiecībā uz pievienojamā sāls daudzumu. </w:t>
            </w:r>
            <w:r w:rsidR="00AD1D3E" w:rsidRPr="006373F3">
              <w:t>Diskusijā piedalījās</w:t>
            </w:r>
            <w:r w:rsidR="00AD1D3E" w:rsidRPr="006373F3">
              <w:rPr>
                <w:bCs/>
              </w:rPr>
              <w:t xml:space="preserve"> </w:t>
            </w:r>
            <w:r w:rsidRPr="006373F3">
              <w:t>Izglītīb</w:t>
            </w:r>
            <w:r w:rsidR="00AD1D3E" w:rsidRPr="006373F3">
              <w:t>as iestāžu ēdinātāju asociācijas,</w:t>
            </w:r>
            <w:r w:rsidRPr="006373F3">
              <w:t xml:space="preserve"> </w:t>
            </w:r>
            <w:r w:rsidR="00AD1D3E" w:rsidRPr="006373F3">
              <w:t xml:space="preserve">Latvijas </w:t>
            </w:r>
            <w:proofErr w:type="spellStart"/>
            <w:r w:rsidR="00AD1D3E" w:rsidRPr="006373F3">
              <w:t>Uzturzinātnes</w:t>
            </w:r>
            <w:proofErr w:type="spellEnd"/>
            <w:r w:rsidR="00AD1D3E" w:rsidRPr="006373F3">
              <w:t xml:space="preserve"> speciālistu biedrības, Biedrības “Vecāki par izglītību”, Latvijas Diētas un </w:t>
            </w:r>
            <w:r w:rsidR="00857705">
              <w:t>Uztura Speciālistu A</w:t>
            </w:r>
            <w:r w:rsidR="00AD1D3E" w:rsidRPr="006373F3">
              <w:t>sociācijas, Latvijas Diētas ārstu asociācija</w:t>
            </w:r>
            <w:r w:rsidR="006F0DC2">
              <w:t>s</w:t>
            </w:r>
            <w:r w:rsidR="00AD1D3E" w:rsidRPr="006373F3">
              <w:t xml:space="preserve"> pārstāvji un R</w:t>
            </w:r>
            <w:r w:rsidR="00857705">
              <w:t xml:space="preserve">īgas Stradiņa universitātes </w:t>
            </w:r>
            <w:r w:rsidR="00AD1D3E" w:rsidRPr="006373F3">
              <w:t xml:space="preserve">Sabiedrības veselības fakultātes dekāne </w:t>
            </w:r>
            <w:proofErr w:type="spellStart"/>
            <w:r w:rsidR="00AD1D3E" w:rsidRPr="006373F3">
              <w:t>A.Villeruša</w:t>
            </w:r>
            <w:proofErr w:type="spellEnd"/>
            <w:r w:rsidR="00AD1D3E" w:rsidRPr="006373F3">
              <w:t xml:space="preserve">, PVO pārstāvniecības Latvijā vadītāja </w:t>
            </w:r>
            <w:proofErr w:type="spellStart"/>
            <w:r w:rsidR="00AD1D3E" w:rsidRPr="006373F3">
              <w:t>A.Rūrāne</w:t>
            </w:r>
            <w:proofErr w:type="spellEnd"/>
            <w:r w:rsidR="00AD1D3E" w:rsidRPr="006373F3">
              <w:t xml:space="preserve"> un </w:t>
            </w:r>
            <w:r w:rsidR="00857705">
              <w:t>Latvijas L</w:t>
            </w:r>
            <w:r w:rsidR="006F0DC2">
              <w:t>auksaimniecības universitātes</w:t>
            </w:r>
            <w:r w:rsidR="006373F3" w:rsidRPr="006373F3">
              <w:t xml:space="preserve"> Pārtikas tehnoloģijas fakultātes lektore, </w:t>
            </w:r>
            <w:r w:rsidR="00AD1D3E" w:rsidRPr="006373F3">
              <w:t>pārtikas tehno</w:t>
            </w:r>
            <w:r w:rsidR="007576B6" w:rsidRPr="006373F3">
              <w:t xml:space="preserve">loģe </w:t>
            </w:r>
            <w:proofErr w:type="spellStart"/>
            <w:r w:rsidR="007576B6" w:rsidRPr="006373F3">
              <w:t>V.Kozule</w:t>
            </w:r>
            <w:proofErr w:type="spellEnd"/>
            <w:r w:rsidR="007576B6" w:rsidRPr="006373F3">
              <w:t xml:space="preserve">. Diskusijas laikā tika pausti dažādi viedokļi par ēdienam pievienojamo sāls daudzumu - Latvijas </w:t>
            </w:r>
            <w:proofErr w:type="spellStart"/>
            <w:r w:rsidR="007576B6" w:rsidRPr="006373F3">
              <w:t>Uzturzinātnes</w:t>
            </w:r>
            <w:proofErr w:type="spellEnd"/>
            <w:r w:rsidR="007576B6" w:rsidRPr="006373F3">
              <w:t xml:space="preserve"> speciālistu biedrība, Biedrības “Vecāki par </w:t>
            </w:r>
            <w:r w:rsidR="00857705">
              <w:t>izglītību”, Latvijas Diētas un Uztura Speciālistu A</w:t>
            </w:r>
            <w:r w:rsidR="007576B6" w:rsidRPr="006373F3">
              <w:t>sociācija bija pret sāls normas paaugstināšanu skolēnu uzturā un uzskatīja, ka ir jāatstā</w:t>
            </w:r>
            <w:r w:rsidR="007078A4" w:rsidRPr="006373F3">
              <w:t>j</w:t>
            </w:r>
            <w:r w:rsidR="00857705">
              <w:t xml:space="preserve"> esošā norma</w:t>
            </w:r>
            <w:r w:rsidR="007078A4" w:rsidRPr="006373F3">
              <w:t xml:space="preserve"> 0,25</w:t>
            </w:r>
            <w:r w:rsidR="00857705">
              <w:t>g sāls uz 100g produkta</w:t>
            </w:r>
            <w:r w:rsidR="007576B6" w:rsidRPr="006373F3">
              <w:t xml:space="preserve">. Otrs viedoklis, ko pauda Izglītības iestāžu ēdinātāju asociācija </w:t>
            </w:r>
            <w:r w:rsidR="006373F3">
              <w:t xml:space="preserve">bija, </w:t>
            </w:r>
            <w:r w:rsidRPr="006373F3">
              <w:t xml:space="preserve">ka 1g sāls uz 100g ēdiena ir par daudz, </w:t>
            </w:r>
            <w:r w:rsidR="006373F3">
              <w:t xml:space="preserve">bet </w:t>
            </w:r>
            <w:r w:rsidRPr="006373F3">
              <w:t>0,25g s</w:t>
            </w:r>
            <w:r w:rsidR="007576B6" w:rsidRPr="006373F3">
              <w:t xml:space="preserve">āls uz 100g ēdiena ir par maz. </w:t>
            </w:r>
            <w:r w:rsidR="008C01DF" w:rsidRPr="006373F3">
              <w:t xml:space="preserve">Izteica </w:t>
            </w:r>
            <w:r w:rsidRPr="006373F3">
              <w:t>priekšlikumu 0,25g sāls uz 100g ēdiena normu noteikt kā ieteicamo normu, vienlaicīgi nosakot</w:t>
            </w:r>
            <w:r w:rsidR="007576B6" w:rsidRPr="006373F3">
              <w:t xml:space="preserve"> citu</w:t>
            </w:r>
            <w:r w:rsidRPr="006373F3">
              <w:t xml:space="preserve"> mak</w:t>
            </w:r>
            <w:r w:rsidR="007576B6" w:rsidRPr="006373F3">
              <w:t>simāli</w:t>
            </w:r>
            <w:r w:rsidRPr="006373F3">
              <w:t xml:space="preserve"> pieļaujamo sāls daudzumu</w:t>
            </w:r>
            <w:r w:rsidR="008C01DF" w:rsidRPr="006373F3">
              <w:t xml:space="preserve"> starp 0,25g un 1g</w:t>
            </w:r>
            <w:r w:rsidRPr="006373F3">
              <w:t>.</w:t>
            </w:r>
            <w:r w:rsidR="007576B6" w:rsidRPr="006373F3">
              <w:t xml:space="preserve"> Un trešais viedoklis, ko pauda Latvijas Diētas ārstu asociācija, </w:t>
            </w:r>
            <w:r w:rsidR="00857705">
              <w:t xml:space="preserve">Rīgas Stradiņa universitātes </w:t>
            </w:r>
            <w:r w:rsidR="007576B6" w:rsidRPr="006373F3">
              <w:t>Sabiedrības</w:t>
            </w:r>
            <w:r w:rsidRPr="006373F3">
              <w:t xml:space="preserve"> veselības fakultātes dekāne </w:t>
            </w:r>
            <w:proofErr w:type="spellStart"/>
            <w:r w:rsidRPr="006373F3">
              <w:t>A.Villeruša</w:t>
            </w:r>
            <w:proofErr w:type="spellEnd"/>
            <w:r w:rsidR="007576B6" w:rsidRPr="006373F3">
              <w:t xml:space="preserve"> un </w:t>
            </w:r>
            <w:r w:rsidRPr="006373F3">
              <w:t xml:space="preserve">PVO pārstāvniecības Latvijā pārstāve </w:t>
            </w:r>
            <w:proofErr w:type="spellStart"/>
            <w:r w:rsidRPr="006373F3">
              <w:t>A.Rūrāne</w:t>
            </w:r>
            <w:proofErr w:type="spellEnd"/>
            <w:r w:rsidR="007576B6" w:rsidRPr="006373F3">
              <w:t xml:space="preserve"> </w:t>
            </w:r>
            <w:r w:rsidR="006F0DC2">
              <w:t xml:space="preserve">- </w:t>
            </w:r>
            <w:r w:rsidR="007576B6" w:rsidRPr="006373F3">
              <w:t xml:space="preserve">jo </w:t>
            </w:r>
            <w:r w:rsidRPr="006373F3">
              <w:t>mazāk sāls ir pievieno</w:t>
            </w:r>
            <w:r w:rsidR="007576B6" w:rsidRPr="006373F3">
              <w:t>ts ēdienam, jo labāk veselībai, tomē</w:t>
            </w:r>
            <w:r w:rsidR="006373F3">
              <w:t xml:space="preserve">r neminēja konkrētus </w:t>
            </w:r>
            <w:r w:rsidR="00857705">
              <w:t xml:space="preserve">pievienojamā sāls </w:t>
            </w:r>
            <w:r w:rsidR="006373F3">
              <w:t xml:space="preserve">daudzumus. </w:t>
            </w:r>
            <w:r w:rsidR="00857705">
              <w:t>Latvijas L</w:t>
            </w:r>
            <w:r w:rsidR="006373F3" w:rsidRPr="006373F3">
              <w:t xml:space="preserve">auksaimniecības universitātes, Pārtikas tehnoloģijas fakultātes lektore, pārtikas tehnoloģe </w:t>
            </w:r>
            <w:proofErr w:type="spellStart"/>
            <w:r w:rsidR="006373F3" w:rsidRPr="006373F3">
              <w:t>V.Kozule</w:t>
            </w:r>
            <w:proofErr w:type="spellEnd"/>
            <w:r w:rsidR="006373F3">
              <w:t xml:space="preserve"> diskusij</w:t>
            </w:r>
            <w:r w:rsidR="00857705">
              <w:t xml:space="preserve">ā minēja, ka iedzīvotāji lielu </w:t>
            </w:r>
            <w:r w:rsidR="006373F3">
              <w:t xml:space="preserve">daļu sāls uzņem „slēptā” veidā no </w:t>
            </w:r>
            <w:r w:rsidR="00857705">
              <w:t>rūpnieciski ražotiem produktiem, tāpat u</w:t>
            </w:r>
            <w:r w:rsidR="006373F3">
              <w:t>zsvēra, ka b</w:t>
            </w:r>
            <w:r w:rsidR="006373F3" w:rsidRPr="005F286A">
              <w:t>ērni ir jāpieradina pie garšas jau bērnudārzā</w:t>
            </w:r>
            <w:r w:rsidR="006373F3">
              <w:t xml:space="preserve"> un </w:t>
            </w:r>
            <w:r w:rsidR="006373F3" w:rsidRPr="005F286A">
              <w:t>izglītības iestādēm</w:t>
            </w:r>
            <w:r w:rsidR="006373F3">
              <w:t xml:space="preserve"> gatavojot ēdienus</w:t>
            </w:r>
            <w:r w:rsidR="006373F3" w:rsidRPr="005F286A">
              <w:t xml:space="preserve"> ir jāpievērš uzmanība ne tikai ēdiena garšai, bet arī kvalitātei</w:t>
            </w:r>
            <w:r w:rsidR="006373F3" w:rsidRPr="006373F3">
              <w:t xml:space="preserve">. </w:t>
            </w:r>
            <w:r w:rsidR="007576B6" w:rsidRPr="006373F3">
              <w:t>Balsoties uz dis</w:t>
            </w:r>
            <w:r w:rsidR="006373F3">
              <w:t>kusijas rezultātiem un notikušo</w:t>
            </w:r>
            <w:r w:rsidR="007576B6" w:rsidRPr="006373F3">
              <w:t xml:space="preserve"> degustāciju</w:t>
            </w:r>
            <w:r w:rsidR="006373F3">
              <w:t>,</w:t>
            </w:r>
            <w:r w:rsidR="007576B6" w:rsidRPr="006373F3">
              <w:t xml:space="preserve"> </w:t>
            </w:r>
            <w:r w:rsidR="007576B6" w:rsidRPr="006373F3">
              <w:rPr>
                <w:color w:val="000000"/>
              </w:rPr>
              <w:t>Veselības ministrija veica aprēķinus attiecībā par pievienojamā sāls dau</w:t>
            </w:r>
            <w:r w:rsidR="00857705">
              <w:rPr>
                <w:color w:val="000000"/>
              </w:rPr>
              <w:t>dzumu skolās un internātskolās</w:t>
            </w:r>
            <w:r w:rsidR="007078A4" w:rsidRPr="006373F3">
              <w:rPr>
                <w:color w:val="000000"/>
              </w:rPr>
              <w:t xml:space="preserve">, lai izvēlētos </w:t>
            </w:r>
            <w:r w:rsidR="006373F3">
              <w:rPr>
                <w:color w:val="000000"/>
              </w:rPr>
              <w:t>optimālāko pievienojamā sāls daudzumu uz 100 g produkta.</w:t>
            </w:r>
          </w:p>
        </w:tc>
      </w:tr>
      <w:tr w:rsidR="00277929" w:rsidRPr="00A7470B" w:rsidTr="00F73DC6">
        <w:trPr>
          <w:trHeight w:val="375"/>
          <w:jc w:val="center"/>
        </w:trPr>
        <w:tc>
          <w:tcPr>
            <w:tcW w:w="503" w:type="dxa"/>
          </w:tcPr>
          <w:p w:rsidR="00277929" w:rsidRPr="00A7470B" w:rsidRDefault="00183CC2" w:rsidP="007D099D">
            <w:pPr>
              <w:pStyle w:val="naiskr"/>
              <w:spacing w:before="0" w:after="0"/>
              <w:ind w:left="57" w:right="57"/>
              <w:rPr>
                <w:bCs/>
                <w:sz w:val="22"/>
                <w:szCs w:val="22"/>
              </w:rPr>
            </w:pPr>
            <w:r w:rsidRPr="00A7470B">
              <w:rPr>
                <w:bCs/>
                <w:sz w:val="22"/>
                <w:szCs w:val="22"/>
              </w:rPr>
              <w:lastRenderedPageBreak/>
              <w:t>3</w:t>
            </w:r>
            <w:r w:rsidR="00277929" w:rsidRPr="00A7470B">
              <w:rPr>
                <w:bCs/>
                <w:sz w:val="22"/>
                <w:szCs w:val="22"/>
              </w:rPr>
              <w:t>.</w:t>
            </w:r>
          </w:p>
        </w:tc>
        <w:tc>
          <w:tcPr>
            <w:tcW w:w="2554" w:type="dxa"/>
          </w:tcPr>
          <w:p w:rsidR="00784422" w:rsidRPr="00A7470B" w:rsidRDefault="00DB78F0" w:rsidP="007D099D">
            <w:pPr>
              <w:pStyle w:val="naiskr"/>
              <w:spacing w:before="0" w:after="0"/>
              <w:ind w:left="57" w:right="57"/>
              <w:rPr>
                <w:sz w:val="22"/>
                <w:szCs w:val="22"/>
              </w:rPr>
            </w:pPr>
            <w:r w:rsidRPr="00A7470B">
              <w:rPr>
                <w:sz w:val="22"/>
                <w:szCs w:val="22"/>
              </w:rPr>
              <w:t xml:space="preserve">Sabiedrības līdzdalības rezultāti </w:t>
            </w:r>
          </w:p>
        </w:tc>
        <w:tc>
          <w:tcPr>
            <w:tcW w:w="6736" w:type="dxa"/>
          </w:tcPr>
          <w:p w:rsidR="00AE6411" w:rsidRPr="00A7470B" w:rsidRDefault="009F0D23" w:rsidP="001066AC">
            <w:pPr>
              <w:pStyle w:val="naiskr"/>
              <w:spacing w:before="0" w:after="0"/>
              <w:ind w:left="57" w:right="57"/>
              <w:jc w:val="both"/>
            </w:pPr>
            <w:r w:rsidRPr="00A7470B">
              <w:rPr>
                <w:iCs/>
              </w:rPr>
              <w:t xml:space="preserve">Izglītības iestāžu ēdinātāju </w:t>
            </w:r>
            <w:r w:rsidRPr="001066AC">
              <w:rPr>
                <w:iCs/>
              </w:rPr>
              <w:t xml:space="preserve">asociācija, </w:t>
            </w:r>
            <w:r w:rsidR="001066AC" w:rsidRPr="001066AC">
              <w:t xml:space="preserve">Latvijas </w:t>
            </w:r>
            <w:proofErr w:type="spellStart"/>
            <w:r w:rsidR="001066AC" w:rsidRPr="001066AC">
              <w:t>Uzturzinātnes</w:t>
            </w:r>
            <w:proofErr w:type="spellEnd"/>
            <w:r w:rsidR="001066AC" w:rsidRPr="001066AC">
              <w:t xml:space="preserve"> speciālistu biedrība, Latvijas Diētas ārstu asociācija,</w:t>
            </w:r>
            <w:r w:rsidR="001066AC">
              <w:rPr>
                <w:b/>
              </w:rPr>
              <w:t xml:space="preserve"> </w:t>
            </w:r>
            <w:r w:rsidR="001066AC" w:rsidRPr="00FB01B2">
              <w:rPr>
                <w:b/>
              </w:rPr>
              <w:t xml:space="preserve"> </w:t>
            </w:r>
            <w:r w:rsidRPr="00A7470B">
              <w:rPr>
                <w:iCs/>
              </w:rPr>
              <w:t>Latvijas Diētas u</w:t>
            </w:r>
            <w:r w:rsidR="00CF1557">
              <w:rPr>
                <w:iCs/>
              </w:rPr>
              <w:t>n Uztura Speciālistu A</w:t>
            </w:r>
            <w:r w:rsidR="00744407" w:rsidRPr="00A7470B">
              <w:rPr>
                <w:iCs/>
              </w:rPr>
              <w:t>sociācija</w:t>
            </w:r>
            <w:r w:rsidR="00E132FD">
              <w:t>,</w:t>
            </w:r>
            <w:r w:rsidR="001066AC">
              <w:t xml:space="preserve"> Latvijas </w:t>
            </w:r>
            <w:r w:rsidR="00E132FD">
              <w:t xml:space="preserve"> </w:t>
            </w:r>
            <w:r w:rsidR="00E132FD" w:rsidRPr="00675963">
              <w:rPr>
                <w:bCs/>
              </w:rPr>
              <w:t xml:space="preserve">Biedrība „Latvijas Vecāku kustība” </w:t>
            </w:r>
            <w:r w:rsidR="001066AC">
              <w:rPr>
                <w:bCs/>
              </w:rPr>
              <w:t xml:space="preserve">un </w:t>
            </w:r>
            <w:r w:rsidR="00E132FD" w:rsidRPr="00675963">
              <w:rPr>
                <w:bCs/>
              </w:rPr>
              <w:t>Biedrība „Vecāki par izglītību</w:t>
            </w:r>
            <w:r w:rsidR="00E132FD">
              <w:rPr>
                <w:bCs/>
              </w:rPr>
              <w:t>” kopumā</w:t>
            </w:r>
            <w:r w:rsidRPr="00A7470B">
              <w:rPr>
                <w:iCs/>
              </w:rPr>
              <w:t xml:space="preserve"> </w:t>
            </w:r>
            <w:r w:rsidRPr="00A7470B">
              <w:t xml:space="preserve">atbalsta </w:t>
            </w:r>
            <w:r w:rsidR="00F3689B" w:rsidRPr="00A7470B">
              <w:t xml:space="preserve">noteikumu </w:t>
            </w:r>
            <w:r w:rsidRPr="00A7470B">
              <w:t>projekt</w:t>
            </w:r>
            <w:r w:rsidR="00E132FD">
              <w:t>a tālāku virzību.</w:t>
            </w:r>
          </w:p>
        </w:tc>
      </w:tr>
      <w:tr w:rsidR="00DE0B83" w:rsidRPr="00A7470B" w:rsidTr="00F73DC6">
        <w:trPr>
          <w:trHeight w:val="397"/>
          <w:jc w:val="center"/>
        </w:trPr>
        <w:tc>
          <w:tcPr>
            <w:tcW w:w="503" w:type="dxa"/>
          </w:tcPr>
          <w:p w:rsidR="00DE0B83" w:rsidRPr="00A7470B" w:rsidRDefault="00183CC2" w:rsidP="007D099D">
            <w:pPr>
              <w:pStyle w:val="naiskr"/>
              <w:spacing w:before="0" w:after="0"/>
              <w:ind w:left="57" w:right="57"/>
              <w:rPr>
                <w:bCs/>
                <w:sz w:val="22"/>
                <w:szCs w:val="22"/>
              </w:rPr>
            </w:pPr>
            <w:r w:rsidRPr="00A7470B">
              <w:rPr>
                <w:bCs/>
                <w:sz w:val="22"/>
                <w:szCs w:val="22"/>
              </w:rPr>
              <w:t>4</w:t>
            </w:r>
            <w:r w:rsidR="00DE0B83" w:rsidRPr="00A7470B">
              <w:rPr>
                <w:bCs/>
                <w:sz w:val="22"/>
                <w:szCs w:val="22"/>
              </w:rPr>
              <w:t>.</w:t>
            </w:r>
          </w:p>
        </w:tc>
        <w:tc>
          <w:tcPr>
            <w:tcW w:w="2554" w:type="dxa"/>
          </w:tcPr>
          <w:p w:rsidR="00DE0B83" w:rsidRPr="00A7470B" w:rsidRDefault="00DE0B83" w:rsidP="007D099D">
            <w:pPr>
              <w:pStyle w:val="naiskr"/>
              <w:spacing w:before="0" w:after="0"/>
              <w:ind w:left="57" w:right="57"/>
              <w:rPr>
                <w:sz w:val="22"/>
                <w:szCs w:val="22"/>
              </w:rPr>
            </w:pPr>
            <w:r w:rsidRPr="00A7470B">
              <w:rPr>
                <w:sz w:val="22"/>
                <w:szCs w:val="22"/>
              </w:rPr>
              <w:t>Saeimas un ekspertu līdzdalība</w:t>
            </w:r>
          </w:p>
        </w:tc>
        <w:tc>
          <w:tcPr>
            <w:tcW w:w="6736" w:type="dxa"/>
          </w:tcPr>
          <w:p w:rsidR="00DE0B83" w:rsidRPr="00A7470B" w:rsidRDefault="00780187" w:rsidP="007D099D">
            <w:pPr>
              <w:pStyle w:val="naiskr"/>
              <w:spacing w:before="0" w:after="0"/>
              <w:ind w:left="57" w:right="57"/>
              <w:jc w:val="both"/>
              <w:rPr>
                <w:sz w:val="22"/>
                <w:szCs w:val="22"/>
              </w:rPr>
            </w:pPr>
            <w:r w:rsidRPr="00A7470B">
              <w:t>Projekts šo jomu neskar.</w:t>
            </w:r>
          </w:p>
        </w:tc>
      </w:tr>
      <w:tr w:rsidR="00277929" w:rsidRPr="00A7470B" w:rsidTr="00F73DC6">
        <w:trPr>
          <w:trHeight w:val="476"/>
          <w:jc w:val="center"/>
        </w:trPr>
        <w:tc>
          <w:tcPr>
            <w:tcW w:w="503" w:type="dxa"/>
          </w:tcPr>
          <w:p w:rsidR="00277929" w:rsidRPr="00A7470B" w:rsidRDefault="00183CC2" w:rsidP="007D099D">
            <w:pPr>
              <w:pStyle w:val="naiskr"/>
              <w:spacing w:before="0" w:after="0"/>
              <w:ind w:left="57" w:right="57"/>
              <w:rPr>
                <w:bCs/>
                <w:sz w:val="22"/>
                <w:szCs w:val="22"/>
              </w:rPr>
            </w:pPr>
            <w:r w:rsidRPr="00A7470B">
              <w:rPr>
                <w:bCs/>
                <w:sz w:val="22"/>
                <w:szCs w:val="22"/>
              </w:rPr>
              <w:t>5</w:t>
            </w:r>
            <w:r w:rsidR="00277929" w:rsidRPr="00A7470B">
              <w:rPr>
                <w:bCs/>
                <w:sz w:val="22"/>
                <w:szCs w:val="22"/>
              </w:rPr>
              <w:t>.</w:t>
            </w:r>
          </w:p>
        </w:tc>
        <w:tc>
          <w:tcPr>
            <w:tcW w:w="2554" w:type="dxa"/>
          </w:tcPr>
          <w:p w:rsidR="00277929" w:rsidRPr="00A7470B" w:rsidRDefault="006C4607" w:rsidP="007D099D">
            <w:pPr>
              <w:pStyle w:val="naiskr"/>
              <w:spacing w:before="0" w:after="0"/>
              <w:ind w:left="57" w:right="57"/>
              <w:rPr>
                <w:sz w:val="22"/>
                <w:szCs w:val="22"/>
              </w:rPr>
            </w:pPr>
            <w:r w:rsidRPr="00A7470B">
              <w:rPr>
                <w:sz w:val="22"/>
                <w:szCs w:val="22"/>
              </w:rPr>
              <w:t>Cita informācija</w:t>
            </w:r>
          </w:p>
          <w:p w:rsidR="002F78C8" w:rsidRPr="00A7470B" w:rsidRDefault="002F78C8" w:rsidP="007D099D">
            <w:pPr>
              <w:pStyle w:val="naiskr"/>
              <w:spacing w:before="0" w:after="0"/>
              <w:ind w:left="57" w:right="57"/>
              <w:rPr>
                <w:sz w:val="22"/>
                <w:szCs w:val="22"/>
              </w:rPr>
            </w:pPr>
          </w:p>
        </w:tc>
        <w:tc>
          <w:tcPr>
            <w:tcW w:w="6736" w:type="dxa"/>
          </w:tcPr>
          <w:p w:rsidR="00845811" w:rsidRPr="00A7470B" w:rsidRDefault="00BB0A82" w:rsidP="007D099D">
            <w:pPr>
              <w:pStyle w:val="naiskr"/>
              <w:spacing w:before="0" w:after="0"/>
              <w:ind w:left="57" w:right="57"/>
              <w:jc w:val="both"/>
              <w:rPr>
                <w:sz w:val="22"/>
                <w:szCs w:val="22"/>
              </w:rPr>
            </w:pPr>
            <w:r w:rsidRPr="00A7470B">
              <w:rPr>
                <w:sz w:val="22"/>
                <w:szCs w:val="22"/>
              </w:rPr>
              <w:t>Nav</w:t>
            </w:r>
          </w:p>
        </w:tc>
      </w:tr>
    </w:tbl>
    <w:p w:rsidR="0015060C" w:rsidRPr="00A7470B" w:rsidRDefault="0015060C" w:rsidP="006C4607">
      <w:pPr>
        <w:pStyle w:val="naisf"/>
        <w:spacing w:before="0" w:after="0"/>
        <w:rPr>
          <w:sz w:val="28"/>
          <w:szCs w:val="28"/>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7"/>
        <w:gridCol w:w="2834"/>
        <w:gridCol w:w="6471"/>
      </w:tblGrid>
      <w:tr w:rsidR="0023436E" w:rsidRPr="00A7470B" w:rsidTr="00F73DC6">
        <w:tc>
          <w:tcPr>
            <w:tcW w:w="9782" w:type="dxa"/>
            <w:gridSpan w:val="3"/>
            <w:tcBorders>
              <w:top w:val="single" w:sz="4" w:space="0" w:color="auto"/>
            </w:tcBorders>
          </w:tcPr>
          <w:p w:rsidR="0023436E" w:rsidRPr="00A7470B" w:rsidRDefault="0023436E" w:rsidP="007D099D">
            <w:pPr>
              <w:pStyle w:val="naisnod"/>
              <w:spacing w:before="0" w:after="0"/>
              <w:ind w:left="57" w:right="57"/>
            </w:pPr>
            <w:r w:rsidRPr="00A7470B">
              <w:t>VII</w:t>
            </w:r>
            <w:r w:rsidR="000941C5" w:rsidRPr="00A7470B">
              <w:t>.</w:t>
            </w:r>
            <w:r w:rsidRPr="00A7470B">
              <w:t xml:space="preserve"> Tiesību akta projekta izpildes nodrošināšana un tās ietekme uz institūcijām</w:t>
            </w:r>
          </w:p>
        </w:tc>
      </w:tr>
      <w:tr w:rsidR="0023436E" w:rsidRPr="00A7470B" w:rsidTr="00F73DC6">
        <w:trPr>
          <w:trHeight w:val="427"/>
        </w:trPr>
        <w:tc>
          <w:tcPr>
            <w:tcW w:w="477" w:type="dxa"/>
          </w:tcPr>
          <w:p w:rsidR="0023436E" w:rsidRPr="00A7470B" w:rsidRDefault="0023436E" w:rsidP="00E132FD">
            <w:pPr>
              <w:pStyle w:val="naisnod"/>
              <w:spacing w:before="0" w:after="0"/>
              <w:ind w:left="57" w:right="57"/>
              <w:jc w:val="both"/>
              <w:rPr>
                <w:b w:val="0"/>
                <w:sz w:val="22"/>
                <w:szCs w:val="22"/>
              </w:rPr>
            </w:pPr>
            <w:r w:rsidRPr="00A7470B">
              <w:rPr>
                <w:b w:val="0"/>
                <w:sz w:val="22"/>
                <w:szCs w:val="22"/>
              </w:rPr>
              <w:t>1.</w:t>
            </w:r>
          </w:p>
        </w:tc>
        <w:tc>
          <w:tcPr>
            <w:tcW w:w="2834" w:type="dxa"/>
          </w:tcPr>
          <w:p w:rsidR="0023436E" w:rsidRPr="00A7470B" w:rsidRDefault="001A4066" w:rsidP="00E132FD">
            <w:pPr>
              <w:pStyle w:val="naisf"/>
              <w:spacing w:before="0" w:after="0"/>
              <w:ind w:left="57" w:right="57" w:firstLine="0"/>
              <w:rPr>
                <w:sz w:val="22"/>
                <w:szCs w:val="22"/>
              </w:rPr>
            </w:pPr>
            <w:r w:rsidRPr="00A7470B">
              <w:rPr>
                <w:sz w:val="22"/>
                <w:szCs w:val="22"/>
              </w:rPr>
              <w:t>P</w:t>
            </w:r>
            <w:r w:rsidR="0023436E" w:rsidRPr="00A7470B">
              <w:rPr>
                <w:sz w:val="22"/>
                <w:szCs w:val="22"/>
              </w:rPr>
              <w:t xml:space="preserve">rojekta izpildē iesaistītās institūcijas </w:t>
            </w:r>
          </w:p>
        </w:tc>
        <w:tc>
          <w:tcPr>
            <w:tcW w:w="6471" w:type="dxa"/>
          </w:tcPr>
          <w:p w:rsidR="0023436E" w:rsidRPr="00A7470B" w:rsidRDefault="00F422A1" w:rsidP="00E132FD">
            <w:pPr>
              <w:pStyle w:val="naisnod"/>
              <w:spacing w:before="0" w:after="0"/>
              <w:ind w:left="57" w:right="57"/>
              <w:jc w:val="both"/>
              <w:rPr>
                <w:b w:val="0"/>
                <w:sz w:val="22"/>
                <w:szCs w:val="22"/>
              </w:rPr>
            </w:pPr>
            <w:r w:rsidRPr="00A7470B">
              <w:rPr>
                <w:b w:val="0"/>
              </w:rPr>
              <w:t xml:space="preserve">Vispārējās pamatizglītības, vispārējās vidējās izglītības, profesionālās izglītības iestādes, izglītības iestādes, kas īsteno pirmsskolas izglītības programmas, ilgstošas sociālās aprūpes un </w:t>
            </w:r>
            <w:r w:rsidRPr="00A7470B">
              <w:rPr>
                <w:b w:val="0"/>
              </w:rPr>
              <w:lastRenderedPageBreak/>
              <w:t xml:space="preserve">sociālās rehabilitācijas </w:t>
            </w:r>
            <w:r w:rsidR="000D5A18" w:rsidRPr="00A7470B">
              <w:rPr>
                <w:b w:val="0"/>
              </w:rPr>
              <w:t>institūcijas</w:t>
            </w:r>
            <w:r w:rsidRPr="00A7470B">
              <w:rPr>
                <w:b w:val="0"/>
              </w:rPr>
              <w:t xml:space="preserve">, ārstniecības iestādes, </w:t>
            </w:r>
            <w:r w:rsidR="00BA62DA" w:rsidRPr="00A7470B">
              <w:rPr>
                <w:b w:val="0"/>
              </w:rPr>
              <w:t>P</w:t>
            </w:r>
            <w:r w:rsidR="00BE311A" w:rsidRPr="00A7470B">
              <w:rPr>
                <w:b w:val="0"/>
                <w:iCs/>
              </w:rPr>
              <w:t>ārtikas un veterinārais dienests</w:t>
            </w:r>
            <w:r w:rsidR="001B0227">
              <w:rPr>
                <w:b w:val="0"/>
                <w:iCs/>
              </w:rPr>
              <w:t>.</w:t>
            </w:r>
          </w:p>
        </w:tc>
      </w:tr>
      <w:tr w:rsidR="0023436E" w:rsidRPr="00A7470B" w:rsidTr="00F73DC6">
        <w:trPr>
          <w:trHeight w:val="463"/>
        </w:trPr>
        <w:tc>
          <w:tcPr>
            <w:tcW w:w="477" w:type="dxa"/>
          </w:tcPr>
          <w:p w:rsidR="0023436E" w:rsidRPr="00A7470B" w:rsidRDefault="0023436E" w:rsidP="007D099D">
            <w:pPr>
              <w:pStyle w:val="naisnod"/>
              <w:spacing w:before="0" w:after="0"/>
              <w:ind w:left="57" w:right="57"/>
              <w:jc w:val="left"/>
              <w:rPr>
                <w:b w:val="0"/>
                <w:sz w:val="22"/>
                <w:szCs w:val="22"/>
              </w:rPr>
            </w:pPr>
            <w:r w:rsidRPr="00A7470B">
              <w:rPr>
                <w:b w:val="0"/>
                <w:sz w:val="22"/>
                <w:szCs w:val="22"/>
              </w:rPr>
              <w:lastRenderedPageBreak/>
              <w:t>2.</w:t>
            </w:r>
          </w:p>
        </w:tc>
        <w:tc>
          <w:tcPr>
            <w:tcW w:w="2834" w:type="dxa"/>
          </w:tcPr>
          <w:p w:rsidR="0023436E" w:rsidRPr="00A7470B" w:rsidRDefault="001A4066" w:rsidP="007D099D">
            <w:pPr>
              <w:pStyle w:val="naisf"/>
              <w:spacing w:before="0" w:after="0"/>
              <w:ind w:left="57" w:right="57" w:firstLine="0"/>
              <w:jc w:val="left"/>
              <w:rPr>
                <w:sz w:val="22"/>
                <w:szCs w:val="22"/>
              </w:rPr>
            </w:pPr>
            <w:r w:rsidRPr="00A7470B">
              <w:rPr>
                <w:sz w:val="22"/>
                <w:szCs w:val="22"/>
              </w:rPr>
              <w:t>Projekta i</w:t>
            </w:r>
            <w:r w:rsidR="0023436E" w:rsidRPr="00A7470B">
              <w:rPr>
                <w:sz w:val="22"/>
                <w:szCs w:val="22"/>
              </w:rPr>
              <w:t xml:space="preserve">zpildes ietekme uz pārvaldes funkcijām </w:t>
            </w:r>
          </w:p>
        </w:tc>
        <w:tc>
          <w:tcPr>
            <w:tcW w:w="6471" w:type="dxa"/>
          </w:tcPr>
          <w:p w:rsidR="0023436E" w:rsidRPr="00A7470B" w:rsidRDefault="00E12744" w:rsidP="001066AC">
            <w:pPr>
              <w:pStyle w:val="naisnod"/>
              <w:spacing w:before="0" w:after="0"/>
              <w:ind w:right="57"/>
              <w:jc w:val="both"/>
              <w:rPr>
                <w:b w:val="0"/>
                <w:sz w:val="22"/>
                <w:szCs w:val="22"/>
              </w:rPr>
            </w:pPr>
            <w:r w:rsidRPr="00A7470B">
              <w:rPr>
                <w:b w:val="0"/>
              </w:rPr>
              <w:t>Projekts šo jomu neskar.</w:t>
            </w:r>
          </w:p>
        </w:tc>
      </w:tr>
      <w:tr w:rsidR="0023436E" w:rsidRPr="00A7470B" w:rsidTr="00F73DC6">
        <w:trPr>
          <w:trHeight w:val="725"/>
        </w:trPr>
        <w:tc>
          <w:tcPr>
            <w:tcW w:w="477" w:type="dxa"/>
          </w:tcPr>
          <w:p w:rsidR="0023436E" w:rsidRPr="00A7470B" w:rsidRDefault="0023436E" w:rsidP="007D099D">
            <w:pPr>
              <w:pStyle w:val="naisnod"/>
              <w:spacing w:before="0" w:after="0"/>
              <w:ind w:left="57" w:right="57"/>
              <w:jc w:val="left"/>
              <w:rPr>
                <w:b w:val="0"/>
                <w:sz w:val="22"/>
                <w:szCs w:val="22"/>
              </w:rPr>
            </w:pPr>
            <w:r w:rsidRPr="00A7470B">
              <w:rPr>
                <w:b w:val="0"/>
                <w:sz w:val="22"/>
                <w:szCs w:val="22"/>
              </w:rPr>
              <w:t>3.</w:t>
            </w:r>
          </w:p>
        </w:tc>
        <w:tc>
          <w:tcPr>
            <w:tcW w:w="2834" w:type="dxa"/>
          </w:tcPr>
          <w:p w:rsidR="0023436E" w:rsidRPr="00A7470B" w:rsidRDefault="001A4066" w:rsidP="007D099D">
            <w:pPr>
              <w:pStyle w:val="naisf"/>
              <w:spacing w:before="0" w:after="0"/>
              <w:ind w:left="57" w:right="57" w:firstLine="0"/>
              <w:jc w:val="left"/>
              <w:rPr>
                <w:sz w:val="22"/>
                <w:szCs w:val="22"/>
              </w:rPr>
            </w:pPr>
            <w:r w:rsidRPr="00A7470B">
              <w:rPr>
                <w:sz w:val="22"/>
                <w:szCs w:val="22"/>
              </w:rPr>
              <w:t>Projekta iz</w:t>
            </w:r>
            <w:r w:rsidR="0023436E" w:rsidRPr="00A7470B">
              <w:rPr>
                <w:sz w:val="22"/>
                <w:szCs w:val="22"/>
              </w:rPr>
              <w:t>pildes ietekme uz pārvaldes institucionālo struktūru.</w:t>
            </w:r>
          </w:p>
          <w:p w:rsidR="0023436E" w:rsidRPr="00A7470B" w:rsidRDefault="006C4607" w:rsidP="007D099D">
            <w:pPr>
              <w:pStyle w:val="naisf"/>
              <w:spacing w:before="0" w:after="0"/>
              <w:ind w:left="57" w:right="57" w:firstLine="0"/>
              <w:jc w:val="left"/>
              <w:rPr>
                <w:sz w:val="22"/>
                <w:szCs w:val="22"/>
              </w:rPr>
            </w:pPr>
            <w:r w:rsidRPr="00A7470B">
              <w:rPr>
                <w:sz w:val="22"/>
                <w:szCs w:val="22"/>
              </w:rPr>
              <w:t>Jaunu institūciju izveide</w:t>
            </w:r>
          </w:p>
        </w:tc>
        <w:tc>
          <w:tcPr>
            <w:tcW w:w="6471" w:type="dxa"/>
          </w:tcPr>
          <w:p w:rsidR="0023436E" w:rsidRPr="00A7470B" w:rsidRDefault="00780187" w:rsidP="007D099D">
            <w:pPr>
              <w:pStyle w:val="naisnod"/>
              <w:spacing w:before="0" w:after="0"/>
              <w:ind w:left="57" w:right="57"/>
              <w:jc w:val="left"/>
              <w:rPr>
                <w:b w:val="0"/>
                <w:sz w:val="22"/>
                <w:szCs w:val="22"/>
              </w:rPr>
            </w:pPr>
            <w:r w:rsidRPr="00A7470B">
              <w:rPr>
                <w:b w:val="0"/>
              </w:rPr>
              <w:t>Projekts šo jomu neskar.</w:t>
            </w:r>
          </w:p>
        </w:tc>
      </w:tr>
      <w:tr w:rsidR="0023436E" w:rsidRPr="00A7470B" w:rsidTr="00F73DC6">
        <w:trPr>
          <w:trHeight w:val="780"/>
        </w:trPr>
        <w:tc>
          <w:tcPr>
            <w:tcW w:w="477" w:type="dxa"/>
          </w:tcPr>
          <w:p w:rsidR="0023436E" w:rsidRPr="00A7470B" w:rsidRDefault="0023436E" w:rsidP="007D099D">
            <w:pPr>
              <w:pStyle w:val="naisnod"/>
              <w:spacing w:before="0" w:after="0"/>
              <w:ind w:left="57" w:right="57"/>
              <w:jc w:val="left"/>
              <w:rPr>
                <w:b w:val="0"/>
                <w:sz w:val="22"/>
                <w:szCs w:val="22"/>
              </w:rPr>
            </w:pPr>
            <w:r w:rsidRPr="00A7470B">
              <w:rPr>
                <w:b w:val="0"/>
                <w:sz w:val="22"/>
                <w:szCs w:val="22"/>
              </w:rPr>
              <w:t>4.</w:t>
            </w:r>
          </w:p>
        </w:tc>
        <w:tc>
          <w:tcPr>
            <w:tcW w:w="2834" w:type="dxa"/>
          </w:tcPr>
          <w:p w:rsidR="0023436E" w:rsidRPr="00A7470B" w:rsidRDefault="001A4066" w:rsidP="007D099D">
            <w:pPr>
              <w:pStyle w:val="naisf"/>
              <w:spacing w:before="0" w:after="0"/>
              <w:ind w:left="57" w:right="57" w:firstLine="0"/>
              <w:jc w:val="left"/>
              <w:rPr>
                <w:sz w:val="22"/>
                <w:szCs w:val="22"/>
              </w:rPr>
            </w:pPr>
            <w:r w:rsidRPr="00A7470B">
              <w:rPr>
                <w:sz w:val="22"/>
                <w:szCs w:val="22"/>
              </w:rPr>
              <w:t>Projekta i</w:t>
            </w:r>
            <w:r w:rsidR="0023436E" w:rsidRPr="00A7470B">
              <w:rPr>
                <w:sz w:val="22"/>
                <w:szCs w:val="22"/>
              </w:rPr>
              <w:t>zpildes ietekme uz pārvaldes institucionālo struktūru.</w:t>
            </w:r>
          </w:p>
          <w:p w:rsidR="0023436E" w:rsidRPr="00A7470B" w:rsidRDefault="006C4607" w:rsidP="007D099D">
            <w:pPr>
              <w:pStyle w:val="naisf"/>
              <w:spacing w:before="0" w:after="0"/>
              <w:ind w:left="57" w:right="57" w:firstLine="0"/>
              <w:jc w:val="left"/>
              <w:rPr>
                <w:sz w:val="22"/>
                <w:szCs w:val="22"/>
              </w:rPr>
            </w:pPr>
            <w:r w:rsidRPr="00A7470B">
              <w:rPr>
                <w:sz w:val="22"/>
                <w:szCs w:val="22"/>
              </w:rPr>
              <w:t>Esošu institūciju likvidācija</w:t>
            </w:r>
          </w:p>
        </w:tc>
        <w:tc>
          <w:tcPr>
            <w:tcW w:w="6471" w:type="dxa"/>
          </w:tcPr>
          <w:p w:rsidR="0023436E" w:rsidRPr="00A7470B" w:rsidRDefault="00780187" w:rsidP="007D099D">
            <w:pPr>
              <w:pStyle w:val="naisnod"/>
              <w:spacing w:before="0" w:after="0"/>
              <w:ind w:left="57" w:right="57"/>
              <w:jc w:val="left"/>
              <w:rPr>
                <w:b w:val="0"/>
                <w:sz w:val="22"/>
                <w:szCs w:val="22"/>
              </w:rPr>
            </w:pPr>
            <w:r w:rsidRPr="00A7470B">
              <w:rPr>
                <w:b w:val="0"/>
              </w:rPr>
              <w:t>Projekts šo jomu neskar.</w:t>
            </w:r>
          </w:p>
        </w:tc>
      </w:tr>
      <w:tr w:rsidR="0023436E" w:rsidRPr="00A7470B" w:rsidTr="00F73DC6">
        <w:trPr>
          <w:trHeight w:val="703"/>
        </w:trPr>
        <w:tc>
          <w:tcPr>
            <w:tcW w:w="477" w:type="dxa"/>
          </w:tcPr>
          <w:p w:rsidR="0023436E" w:rsidRPr="00A7470B" w:rsidRDefault="0023436E" w:rsidP="007D099D">
            <w:pPr>
              <w:pStyle w:val="naisnod"/>
              <w:spacing w:before="0" w:after="0"/>
              <w:ind w:left="57" w:right="57"/>
              <w:jc w:val="left"/>
              <w:rPr>
                <w:b w:val="0"/>
                <w:sz w:val="22"/>
                <w:szCs w:val="22"/>
              </w:rPr>
            </w:pPr>
            <w:r w:rsidRPr="00A7470B">
              <w:rPr>
                <w:b w:val="0"/>
                <w:sz w:val="22"/>
                <w:szCs w:val="22"/>
              </w:rPr>
              <w:t>5.</w:t>
            </w:r>
          </w:p>
        </w:tc>
        <w:tc>
          <w:tcPr>
            <w:tcW w:w="2834" w:type="dxa"/>
          </w:tcPr>
          <w:p w:rsidR="0023436E" w:rsidRPr="00A7470B" w:rsidRDefault="001A4066" w:rsidP="007D099D">
            <w:pPr>
              <w:pStyle w:val="naisf"/>
              <w:spacing w:before="0" w:after="0"/>
              <w:ind w:left="57" w:right="57" w:firstLine="0"/>
              <w:jc w:val="left"/>
              <w:rPr>
                <w:sz w:val="22"/>
                <w:szCs w:val="22"/>
              </w:rPr>
            </w:pPr>
            <w:r w:rsidRPr="00A7470B">
              <w:rPr>
                <w:sz w:val="22"/>
                <w:szCs w:val="22"/>
              </w:rPr>
              <w:t>Projekta i</w:t>
            </w:r>
            <w:r w:rsidR="0023436E" w:rsidRPr="00A7470B">
              <w:rPr>
                <w:sz w:val="22"/>
                <w:szCs w:val="22"/>
              </w:rPr>
              <w:t>zpildes ietekme uz pārvaldes institucionālo struktūru.</w:t>
            </w:r>
          </w:p>
          <w:p w:rsidR="0023436E" w:rsidRPr="00A7470B" w:rsidRDefault="0023436E" w:rsidP="007D099D">
            <w:pPr>
              <w:pStyle w:val="naisf"/>
              <w:spacing w:before="0" w:after="0"/>
              <w:ind w:left="57" w:right="57" w:firstLine="0"/>
              <w:jc w:val="left"/>
              <w:rPr>
                <w:sz w:val="22"/>
                <w:szCs w:val="22"/>
              </w:rPr>
            </w:pPr>
            <w:r w:rsidRPr="00A7470B">
              <w:rPr>
                <w:sz w:val="22"/>
                <w:szCs w:val="22"/>
              </w:rPr>
              <w:t>Esošu institūciju reorganizācija</w:t>
            </w:r>
          </w:p>
        </w:tc>
        <w:tc>
          <w:tcPr>
            <w:tcW w:w="6471" w:type="dxa"/>
          </w:tcPr>
          <w:p w:rsidR="0023436E" w:rsidRPr="00A7470B" w:rsidRDefault="00780187" w:rsidP="007D099D">
            <w:pPr>
              <w:pStyle w:val="naisnod"/>
              <w:spacing w:before="0" w:after="0"/>
              <w:ind w:left="57" w:right="57"/>
              <w:jc w:val="left"/>
              <w:rPr>
                <w:b w:val="0"/>
                <w:sz w:val="22"/>
                <w:szCs w:val="22"/>
              </w:rPr>
            </w:pPr>
            <w:r w:rsidRPr="00A7470B">
              <w:rPr>
                <w:b w:val="0"/>
              </w:rPr>
              <w:t>Projekts šo jomu neskar.</w:t>
            </w:r>
          </w:p>
        </w:tc>
      </w:tr>
      <w:tr w:rsidR="0023436E" w:rsidRPr="00A7470B" w:rsidTr="00F73DC6">
        <w:trPr>
          <w:trHeight w:val="476"/>
        </w:trPr>
        <w:tc>
          <w:tcPr>
            <w:tcW w:w="477" w:type="dxa"/>
          </w:tcPr>
          <w:p w:rsidR="0023436E" w:rsidRPr="00A7470B" w:rsidRDefault="00F63DAC" w:rsidP="007D099D">
            <w:pPr>
              <w:pStyle w:val="naiskr"/>
              <w:spacing w:before="0" w:after="0"/>
              <w:ind w:left="57" w:right="57"/>
              <w:rPr>
                <w:sz w:val="22"/>
                <w:szCs w:val="22"/>
              </w:rPr>
            </w:pPr>
            <w:r w:rsidRPr="00A7470B">
              <w:rPr>
                <w:sz w:val="22"/>
                <w:szCs w:val="22"/>
              </w:rPr>
              <w:t>6</w:t>
            </w:r>
            <w:r w:rsidR="0023436E" w:rsidRPr="00A7470B">
              <w:rPr>
                <w:sz w:val="22"/>
                <w:szCs w:val="22"/>
              </w:rPr>
              <w:t>.</w:t>
            </w:r>
          </w:p>
        </w:tc>
        <w:tc>
          <w:tcPr>
            <w:tcW w:w="2834" w:type="dxa"/>
          </w:tcPr>
          <w:p w:rsidR="0023436E" w:rsidRPr="00A7470B" w:rsidRDefault="006C4607" w:rsidP="007D099D">
            <w:pPr>
              <w:pStyle w:val="naiskr"/>
              <w:spacing w:before="0" w:after="0"/>
              <w:ind w:left="57" w:right="57"/>
              <w:rPr>
                <w:sz w:val="22"/>
                <w:szCs w:val="22"/>
              </w:rPr>
            </w:pPr>
            <w:r w:rsidRPr="00A7470B">
              <w:rPr>
                <w:sz w:val="22"/>
                <w:szCs w:val="22"/>
              </w:rPr>
              <w:t>Cita informācija</w:t>
            </w:r>
          </w:p>
        </w:tc>
        <w:tc>
          <w:tcPr>
            <w:tcW w:w="6471" w:type="dxa"/>
          </w:tcPr>
          <w:p w:rsidR="0023436E" w:rsidRPr="00A7470B" w:rsidRDefault="00B10D55" w:rsidP="007D099D">
            <w:pPr>
              <w:pStyle w:val="naiskr"/>
              <w:spacing w:before="0" w:after="0"/>
              <w:ind w:left="57" w:right="57"/>
              <w:rPr>
                <w:sz w:val="22"/>
                <w:szCs w:val="22"/>
              </w:rPr>
            </w:pPr>
            <w:r w:rsidRPr="00A7470B">
              <w:rPr>
                <w:iCs/>
                <w:sz w:val="22"/>
                <w:szCs w:val="22"/>
              </w:rPr>
              <w:t>Nav.</w:t>
            </w:r>
          </w:p>
        </w:tc>
      </w:tr>
    </w:tbl>
    <w:p w:rsidR="00214094" w:rsidRPr="00A7470B" w:rsidRDefault="00214094" w:rsidP="006C4607">
      <w:pPr>
        <w:pStyle w:val="naisf"/>
        <w:tabs>
          <w:tab w:val="left" w:pos="5760"/>
        </w:tabs>
        <w:spacing w:before="0" w:after="0"/>
        <w:ind w:firstLine="720"/>
        <w:rPr>
          <w:sz w:val="28"/>
          <w:szCs w:val="28"/>
        </w:rPr>
      </w:pPr>
    </w:p>
    <w:p w:rsidR="004B3A30" w:rsidRPr="00A7470B" w:rsidRDefault="004B3A30" w:rsidP="00491388">
      <w:pPr>
        <w:pStyle w:val="Heading5"/>
        <w:spacing w:before="0" w:after="0"/>
        <w:ind w:left="567"/>
        <w:rPr>
          <w:b w:val="0"/>
          <w:i w:val="0"/>
          <w:sz w:val="28"/>
          <w:szCs w:val="28"/>
        </w:rPr>
      </w:pPr>
    </w:p>
    <w:p w:rsidR="00354D6C" w:rsidRDefault="00491388" w:rsidP="00354D6C">
      <w:pPr>
        <w:pStyle w:val="Heading5"/>
        <w:spacing w:before="0" w:after="0"/>
        <w:rPr>
          <w:b w:val="0"/>
          <w:i w:val="0"/>
          <w:sz w:val="28"/>
          <w:szCs w:val="28"/>
        </w:rPr>
      </w:pPr>
      <w:r w:rsidRPr="00A7470B">
        <w:rPr>
          <w:b w:val="0"/>
          <w:i w:val="0"/>
          <w:sz w:val="28"/>
          <w:szCs w:val="28"/>
        </w:rPr>
        <w:t>Veselības ministre</w:t>
      </w:r>
      <w:r w:rsidRPr="00A7470B">
        <w:rPr>
          <w:b w:val="0"/>
          <w:i w:val="0"/>
          <w:sz w:val="28"/>
          <w:szCs w:val="28"/>
        </w:rPr>
        <w:tab/>
      </w:r>
      <w:r w:rsidRPr="00A7470B">
        <w:rPr>
          <w:b w:val="0"/>
          <w:i w:val="0"/>
          <w:sz w:val="28"/>
          <w:szCs w:val="28"/>
        </w:rPr>
        <w:tab/>
      </w:r>
      <w:r w:rsidRPr="00A7470B">
        <w:rPr>
          <w:b w:val="0"/>
          <w:i w:val="0"/>
          <w:sz w:val="28"/>
          <w:szCs w:val="28"/>
        </w:rPr>
        <w:tab/>
      </w:r>
      <w:r w:rsidRPr="00A7470B">
        <w:rPr>
          <w:b w:val="0"/>
          <w:i w:val="0"/>
          <w:sz w:val="28"/>
          <w:szCs w:val="28"/>
        </w:rPr>
        <w:tab/>
      </w:r>
      <w:r w:rsidR="00485045">
        <w:rPr>
          <w:b w:val="0"/>
          <w:i w:val="0"/>
          <w:sz w:val="28"/>
          <w:szCs w:val="28"/>
        </w:rPr>
        <w:t xml:space="preserve">                           </w:t>
      </w:r>
      <w:r w:rsidRPr="00A7470B">
        <w:rPr>
          <w:b w:val="0"/>
          <w:i w:val="0"/>
          <w:sz w:val="28"/>
          <w:szCs w:val="28"/>
        </w:rPr>
        <w:t xml:space="preserve">                     I.Circene</w:t>
      </w:r>
    </w:p>
    <w:p w:rsidR="00354D6C" w:rsidRPr="00354D6C" w:rsidRDefault="00354D6C" w:rsidP="00354D6C">
      <w:pPr>
        <w:rPr>
          <w:lang w:eastAsia="en-US"/>
        </w:rPr>
      </w:pPr>
    </w:p>
    <w:p w:rsidR="00354D6C" w:rsidRDefault="00354D6C" w:rsidP="00485045">
      <w:pPr>
        <w:jc w:val="both"/>
        <w:rPr>
          <w:sz w:val="20"/>
          <w:szCs w:val="20"/>
        </w:rPr>
      </w:pPr>
    </w:p>
    <w:p w:rsidR="00CF2B07" w:rsidRDefault="00CF2B07" w:rsidP="00485045">
      <w:pPr>
        <w:jc w:val="both"/>
        <w:rPr>
          <w:sz w:val="20"/>
          <w:szCs w:val="20"/>
        </w:rPr>
      </w:pPr>
    </w:p>
    <w:p w:rsidR="001066AC" w:rsidRDefault="001066AC" w:rsidP="00485045">
      <w:pPr>
        <w:jc w:val="both"/>
        <w:rPr>
          <w:sz w:val="20"/>
          <w:szCs w:val="20"/>
        </w:rPr>
      </w:pPr>
    </w:p>
    <w:p w:rsidR="001066AC" w:rsidRDefault="001066AC" w:rsidP="00485045">
      <w:pPr>
        <w:jc w:val="both"/>
        <w:rPr>
          <w:sz w:val="20"/>
          <w:szCs w:val="20"/>
        </w:rPr>
      </w:pPr>
    </w:p>
    <w:p w:rsidR="001066AC" w:rsidRDefault="001066AC" w:rsidP="00485045">
      <w:pPr>
        <w:jc w:val="both"/>
        <w:rPr>
          <w:sz w:val="20"/>
          <w:szCs w:val="20"/>
        </w:rPr>
      </w:pPr>
    </w:p>
    <w:p w:rsidR="001066AC" w:rsidRDefault="001066AC" w:rsidP="00485045">
      <w:pPr>
        <w:jc w:val="both"/>
        <w:rPr>
          <w:sz w:val="20"/>
          <w:szCs w:val="20"/>
        </w:rPr>
      </w:pPr>
    </w:p>
    <w:p w:rsidR="001066AC" w:rsidRDefault="001066AC" w:rsidP="00485045">
      <w:pPr>
        <w:jc w:val="both"/>
        <w:rPr>
          <w:sz w:val="20"/>
          <w:szCs w:val="20"/>
        </w:rPr>
      </w:pPr>
    </w:p>
    <w:p w:rsidR="00851676" w:rsidRDefault="00851676" w:rsidP="00485045">
      <w:pPr>
        <w:jc w:val="both"/>
        <w:rPr>
          <w:sz w:val="20"/>
          <w:szCs w:val="20"/>
        </w:rPr>
      </w:pPr>
    </w:p>
    <w:p w:rsidR="00B651C8" w:rsidRDefault="00B651C8" w:rsidP="00485045">
      <w:pPr>
        <w:jc w:val="both"/>
        <w:rPr>
          <w:sz w:val="20"/>
          <w:szCs w:val="20"/>
        </w:rPr>
      </w:pPr>
    </w:p>
    <w:p w:rsidR="00851676" w:rsidRDefault="00851676" w:rsidP="00485045">
      <w:pPr>
        <w:jc w:val="both"/>
        <w:rPr>
          <w:sz w:val="20"/>
          <w:szCs w:val="20"/>
        </w:rPr>
      </w:pPr>
    </w:p>
    <w:p w:rsidR="00851676" w:rsidRDefault="00851676" w:rsidP="00485045">
      <w:pPr>
        <w:jc w:val="both"/>
        <w:rPr>
          <w:sz w:val="20"/>
          <w:szCs w:val="20"/>
        </w:rPr>
      </w:pPr>
    </w:p>
    <w:p w:rsidR="00851676" w:rsidRDefault="00851676" w:rsidP="00485045">
      <w:pPr>
        <w:jc w:val="both"/>
        <w:rPr>
          <w:sz w:val="20"/>
          <w:szCs w:val="20"/>
        </w:rPr>
      </w:pPr>
    </w:p>
    <w:p w:rsidR="00851676" w:rsidRDefault="00851676"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3536C1" w:rsidRDefault="003536C1" w:rsidP="00485045">
      <w:pPr>
        <w:jc w:val="both"/>
        <w:rPr>
          <w:sz w:val="20"/>
          <w:szCs w:val="20"/>
        </w:rPr>
      </w:pPr>
    </w:p>
    <w:p w:rsidR="00485045" w:rsidRPr="00960C43" w:rsidRDefault="00F31CE9" w:rsidP="00485045">
      <w:pPr>
        <w:jc w:val="both"/>
      </w:pPr>
      <w:r>
        <w:t>14</w:t>
      </w:r>
      <w:r w:rsidR="006373F3" w:rsidRPr="00960C43">
        <w:t>.</w:t>
      </w:r>
      <w:r w:rsidR="006F0DC2" w:rsidRPr="00960C43">
        <w:t>11</w:t>
      </w:r>
      <w:r w:rsidR="00CB46F8" w:rsidRPr="00960C43">
        <w:t>.</w:t>
      </w:r>
      <w:r w:rsidR="00485045" w:rsidRPr="00960C43">
        <w:t xml:space="preserve">2013. </w:t>
      </w:r>
      <w:r>
        <w:t>9:</w:t>
      </w:r>
      <w:r w:rsidR="003C354E">
        <w:t>36</w:t>
      </w:r>
    </w:p>
    <w:p w:rsidR="00CB46F8" w:rsidRPr="00960C43" w:rsidRDefault="00735501" w:rsidP="00485045">
      <w:pPr>
        <w:jc w:val="both"/>
      </w:pPr>
      <w:r>
        <w:t>3371</w:t>
      </w:r>
    </w:p>
    <w:p w:rsidR="00485045" w:rsidRPr="00960C43" w:rsidRDefault="00485045" w:rsidP="00485045">
      <w:pPr>
        <w:jc w:val="both"/>
      </w:pPr>
      <w:proofErr w:type="spellStart"/>
      <w:r w:rsidRPr="00960C43">
        <w:t>S.Kukliča</w:t>
      </w:r>
      <w:proofErr w:type="spellEnd"/>
      <w:r w:rsidRPr="00960C43">
        <w:t>,</w:t>
      </w:r>
    </w:p>
    <w:p w:rsidR="00485045" w:rsidRPr="00960C43" w:rsidRDefault="00BE19F2" w:rsidP="00485045">
      <w:pPr>
        <w:jc w:val="both"/>
      </w:pPr>
      <w:hyperlink r:id="rId8" w:history="1">
        <w:r w:rsidR="00485045" w:rsidRPr="00960C43">
          <w:rPr>
            <w:rStyle w:val="Hyperlink"/>
          </w:rPr>
          <w:t>sanita.kuklica@vm.gov.lv</w:t>
        </w:r>
      </w:hyperlink>
    </w:p>
    <w:p w:rsidR="00485045" w:rsidRPr="00960C43" w:rsidRDefault="00485045" w:rsidP="00F75DAB">
      <w:pPr>
        <w:jc w:val="both"/>
      </w:pPr>
      <w:r w:rsidRPr="00960C43">
        <w:rPr>
          <w:rFonts w:eastAsia="Calibri"/>
          <w:color w:val="000000"/>
          <w:lang w:eastAsia="en-US"/>
        </w:rPr>
        <w:t>67876074</w:t>
      </w:r>
    </w:p>
    <w:sectPr w:rsidR="00485045" w:rsidRPr="00960C43"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95" w:rsidRDefault="00506695">
      <w:r>
        <w:separator/>
      </w:r>
    </w:p>
  </w:endnote>
  <w:endnote w:type="continuationSeparator" w:id="0">
    <w:p w:rsidR="00506695" w:rsidRDefault="0050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5" w:rsidRPr="00A97A7C" w:rsidRDefault="00F31CE9" w:rsidP="00261274">
    <w:pPr>
      <w:jc w:val="both"/>
      <w:rPr>
        <w:sz w:val="20"/>
        <w:szCs w:val="20"/>
      </w:rPr>
    </w:pPr>
    <w:r>
      <w:rPr>
        <w:sz w:val="20"/>
        <w:szCs w:val="20"/>
      </w:rPr>
      <w:t>VManot_14</w:t>
    </w:r>
    <w:r w:rsidR="00506695">
      <w:rPr>
        <w:sz w:val="20"/>
        <w:szCs w:val="20"/>
      </w:rPr>
      <w:t>1113</w:t>
    </w:r>
    <w:r w:rsidR="00506695" w:rsidRPr="00210EEC">
      <w:rPr>
        <w:sz w:val="20"/>
        <w:szCs w:val="20"/>
      </w:rPr>
      <w:t>; Ministru kabineta noteikumu projekt</w:t>
    </w:r>
    <w:r w:rsidR="00506695">
      <w:rPr>
        <w:sz w:val="20"/>
        <w:szCs w:val="20"/>
      </w:rPr>
      <w:t>a</w:t>
    </w:r>
    <w:r w:rsidR="00506695" w:rsidRPr="00210EEC">
      <w:rPr>
        <w:sz w:val="20"/>
        <w:szCs w:val="20"/>
      </w:rPr>
      <w:t xml:space="preserve"> “Grozījumi Ministru kabineta 2012.gada 13.marta noteikumos Nr.172 „Noteikumi par uztura normām izglītības iestāžu izglītojamiem, sociālās aprūpes un sociālās rehabilitācijas institūciju klientiem un ārstniecības iestāžu pacientiem””</w:t>
    </w:r>
    <w:r w:rsidR="00506695">
      <w:rPr>
        <w:sz w:val="22"/>
        <w:szCs w:val="22"/>
      </w:rPr>
      <w:t xml:space="preserve"> </w:t>
    </w:r>
    <w:r w:rsidR="00506695" w:rsidRPr="005A32AC">
      <w:rPr>
        <w:bCs/>
        <w:sz w:val="20"/>
        <w:szCs w:val="20"/>
      </w:rPr>
      <w:t>sākotnējās ietekmes novērtējuma ziņojums (anotācija)</w:t>
    </w:r>
  </w:p>
  <w:p w:rsidR="00506695" w:rsidRDefault="00506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5" w:rsidRPr="00A97A7C" w:rsidRDefault="00F31CE9" w:rsidP="00F0508F">
    <w:pPr>
      <w:jc w:val="both"/>
      <w:rPr>
        <w:sz w:val="20"/>
        <w:szCs w:val="20"/>
      </w:rPr>
    </w:pPr>
    <w:r>
      <w:rPr>
        <w:sz w:val="20"/>
        <w:szCs w:val="20"/>
      </w:rPr>
      <w:t>VManot_14</w:t>
    </w:r>
    <w:r w:rsidR="00506695">
      <w:rPr>
        <w:sz w:val="20"/>
        <w:szCs w:val="20"/>
      </w:rPr>
      <w:t>11</w:t>
    </w:r>
    <w:r w:rsidR="00506695" w:rsidRPr="00F11BA0">
      <w:rPr>
        <w:sz w:val="20"/>
        <w:szCs w:val="20"/>
      </w:rPr>
      <w:t>13</w:t>
    </w:r>
    <w:r w:rsidR="00506695" w:rsidRPr="00210EEC">
      <w:rPr>
        <w:sz w:val="20"/>
        <w:szCs w:val="20"/>
      </w:rPr>
      <w:t>;; Ministru kabineta noteikumu projekt</w:t>
    </w:r>
    <w:r w:rsidR="00506695">
      <w:rPr>
        <w:sz w:val="20"/>
        <w:szCs w:val="20"/>
      </w:rPr>
      <w:t>a</w:t>
    </w:r>
    <w:r w:rsidR="00506695" w:rsidRPr="00210EEC">
      <w:rPr>
        <w:sz w:val="20"/>
        <w:szCs w:val="20"/>
      </w:rPr>
      <w:t xml:space="preserve"> “Grozījumi Ministru kabineta 2012.gada 13.marta noteikumos Nr.172 „Noteikumi par uztura normām izglītības iestāžu izglītojamiem, sociālās aprūpes un sociālās rehabilitācijas institūciju klientiem un ārstniecības iestāžu pacientiem””</w:t>
    </w:r>
    <w:r w:rsidR="00506695">
      <w:rPr>
        <w:sz w:val="22"/>
        <w:szCs w:val="22"/>
      </w:rPr>
      <w:t xml:space="preserve"> </w:t>
    </w:r>
    <w:r w:rsidR="00506695" w:rsidRPr="005A32AC">
      <w:rPr>
        <w:bCs/>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95" w:rsidRDefault="00506695">
      <w:r>
        <w:separator/>
      </w:r>
    </w:p>
  </w:footnote>
  <w:footnote w:type="continuationSeparator" w:id="0">
    <w:p w:rsidR="00506695" w:rsidRDefault="0050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5" w:rsidRDefault="0050669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695" w:rsidRDefault="005066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95" w:rsidRDefault="0050669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54E">
      <w:rPr>
        <w:rStyle w:val="PageNumber"/>
        <w:noProof/>
      </w:rPr>
      <w:t>9</w:t>
    </w:r>
    <w:r>
      <w:rPr>
        <w:rStyle w:val="PageNumber"/>
      </w:rPr>
      <w:fldChar w:fldCharType="end"/>
    </w:r>
  </w:p>
  <w:p w:rsidR="00506695" w:rsidRDefault="005066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D03CD8"/>
    <w:multiLevelType w:val="hybridMultilevel"/>
    <w:tmpl w:val="F4DAFC1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
    <w:nsid w:val="13280D25"/>
    <w:multiLevelType w:val="hybridMultilevel"/>
    <w:tmpl w:val="DA883ABA"/>
    <w:lvl w:ilvl="0" w:tplc="47842A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2251F"/>
    <w:multiLevelType w:val="hybridMultilevel"/>
    <w:tmpl w:val="930492B6"/>
    <w:lvl w:ilvl="0" w:tplc="E42ADE30">
      <w:start w:val="1"/>
      <w:numFmt w:val="bullet"/>
      <w:lvlText w:val="•"/>
      <w:lvlJc w:val="left"/>
      <w:pPr>
        <w:tabs>
          <w:tab w:val="num" w:pos="720"/>
        </w:tabs>
        <w:ind w:left="720" w:hanging="360"/>
      </w:pPr>
      <w:rPr>
        <w:rFonts w:ascii="Arial" w:hAnsi="Arial" w:hint="default"/>
      </w:rPr>
    </w:lvl>
    <w:lvl w:ilvl="1" w:tplc="8F44CBEC" w:tentative="1">
      <w:start w:val="1"/>
      <w:numFmt w:val="bullet"/>
      <w:lvlText w:val="•"/>
      <w:lvlJc w:val="left"/>
      <w:pPr>
        <w:tabs>
          <w:tab w:val="num" w:pos="1440"/>
        </w:tabs>
        <w:ind w:left="1440" w:hanging="360"/>
      </w:pPr>
      <w:rPr>
        <w:rFonts w:ascii="Arial" w:hAnsi="Arial" w:hint="default"/>
      </w:rPr>
    </w:lvl>
    <w:lvl w:ilvl="2" w:tplc="9766A390" w:tentative="1">
      <w:start w:val="1"/>
      <w:numFmt w:val="bullet"/>
      <w:lvlText w:val="•"/>
      <w:lvlJc w:val="left"/>
      <w:pPr>
        <w:tabs>
          <w:tab w:val="num" w:pos="2160"/>
        </w:tabs>
        <w:ind w:left="2160" w:hanging="360"/>
      </w:pPr>
      <w:rPr>
        <w:rFonts w:ascii="Arial" w:hAnsi="Arial" w:hint="default"/>
      </w:rPr>
    </w:lvl>
    <w:lvl w:ilvl="3" w:tplc="3B12AD16" w:tentative="1">
      <w:start w:val="1"/>
      <w:numFmt w:val="bullet"/>
      <w:lvlText w:val="•"/>
      <w:lvlJc w:val="left"/>
      <w:pPr>
        <w:tabs>
          <w:tab w:val="num" w:pos="2880"/>
        </w:tabs>
        <w:ind w:left="2880" w:hanging="360"/>
      </w:pPr>
      <w:rPr>
        <w:rFonts w:ascii="Arial" w:hAnsi="Arial" w:hint="default"/>
      </w:rPr>
    </w:lvl>
    <w:lvl w:ilvl="4" w:tplc="9258C8FE" w:tentative="1">
      <w:start w:val="1"/>
      <w:numFmt w:val="bullet"/>
      <w:lvlText w:val="•"/>
      <w:lvlJc w:val="left"/>
      <w:pPr>
        <w:tabs>
          <w:tab w:val="num" w:pos="3600"/>
        </w:tabs>
        <w:ind w:left="3600" w:hanging="360"/>
      </w:pPr>
      <w:rPr>
        <w:rFonts w:ascii="Arial" w:hAnsi="Arial" w:hint="default"/>
      </w:rPr>
    </w:lvl>
    <w:lvl w:ilvl="5" w:tplc="3AFC2754" w:tentative="1">
      <w:start w:val="1"/>
      <w:numFmt w:val="bullet"/>
      <w:lvlText w:val="•"/>
      <w:lvlJc w:val="left"/>
      <w:pPr>
        <w:tabs>
          <w:tab w:val="num" w:pos="4320"/>
        </w:tabs>
        <w:ind w:left="4320" w:hanging="360"/>
      </w:pPr>
      <w:rPr>
        <w:rFonts w:ascii="Arial" w:hAnsi="Arial" w:hint="default"/>
      </w:rPr>
    </w:lvl>
    <w:lvl w:ilvl="6" w:tplc="0B308AAE" w:tentative="1">
      <w:start w:val="1"/>
      <w:numFmt w:val="bullet"/>
      <w:lvlText w:val="•"/>
      <w:lvlJc w:val="left"/>
      <w:pPr>
        <w:tabs>
          <w:tab w:val="num" w:pos="5040"/>
        </w:tabs>
        <w:ind w:left="5040" w:hanging="360"/>
      </w:pPr>
      <w:rPr>
        <w:rFonts w:ascii="Arial" w:hAnsi="Arial" w:hint="default"/>
      </w:rPr>
    </w:lvl>
    <w:lvl w:ilvl="7" w:tplc="CF8A6FC0" w:tentative="1">
      <w:start w:val="1"/>
      <w:numFmt w:val="bullet"/>
      <w:lvlText w:val="•"/>
      <w:lvlJc w:val="left"/>
      <w:pPr>
        <w:tabs>
          <w:tab w:val="num" w:pos="5760"/>
        </w:tabs>
        <w:ind w:left="5760" w:hanging="360"/>
      </w:pPr>
      <w:rPr>
        <w:rFonts w:ascii="Arial" w:hAnsi="Arial" w:hint="default"/>
      </w:rPr>
    </w:lvl>
    <w:lvl w:ilvl="8" w:tplc="84C27F90" w:tentative="1">
      <w:start w:val="1"/>
      <w:numFmt w:val="bullet"/>
      <w:lvlText w:val="•"/>
      <w:lvlJc w:val="left"/>
      <w:pPr>
        <w:tabs>
          <w:tab w:val="num" w:pos="6480"/>
        </w:tabs>
        <w:ind w:left="6480" w:hanging="360"/>
      </w:pPr>
      <w:rPr>
        <w:rFonts w:ascii="Arial" w:hAnsi="Arial"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D25391"/>
    <w:multiLevelType w:val="hybridMultilevel"/>
    <w:tmpl w:val="3DD21D52"/>
    <w:lvl w:ilvl="0" w:tplc="1A84898A">
      <w:start w:val="1"/>
      <w:numFmt w:val="bullet"/>
      <w:lvlText w:val="•"/>
      <w:lvlJc w:val="left"/>
      <w:pPr>
        <w:tabs>
          <w:tab w:val="num" w:pos="720"/>
        </w:tabs>
        <w:ind w:left="720" w:hanging="360"/>
      </w:pPr>
      <w:rPr>
        <w:rFonts w:ascii="Arial" w:hAnsi="Arial" w:hint="default"/>
      </w:rPr>
    </w:lvl>
    <w:lvl w:ilvl="1" w:tplc="0E6EE5F4" w:tentative="1">
      <w:start w:val="1"/>
      <w:numFmt w:val="bullet"/>
      <w:lvlText w:val="•"/>
      <w:lvlJc w:val="left"/>
      <w:pPr>
        <w:tabs>
          <w:tab w:val="num" w:pos="1440"/>
        </w:tabs>
        <w:ind w:left="1440" w:hanging="360"/>
      </w:pPr>
      <w:rPr>
        <w:rFonts w:ascii="Arial" w:hAnsi="Arial" w:hint="default"/>
      </w:rPr>
    </w:lvl>
    <w:lvl w:ilvl="2" w:tplc="444EF8FA" w:tentative="1">
      <w:start w:val="1"/>
      <w:numFmt w:val="bullet"/>
      <w:lvlText w:val="•"/>
      <w:lvlJc w:val="left"/>
      <w:pPr>
        <w:tabs>
          <w:tab w:val="num" w:pos="2160"/>
        </w:tabs>
        <w:ind w:left="2160" w:hanging="360"/>
      </w:pPr>
      <w:rPr>
        <w:rFonts w:ascii="Arial" w:hAnsi="Arial" w:hint="default"/>
      </w:rPr>
    </w:lvl>
    <w:lvl w:ilvl="3" w:tplc="2D12680C" w:tentative="1">
      <w:start w:val="1"/>
      <w:numFmt w:val="bullet"/>
      <w:lvlText w:val="•"/>
      <w:lvlJc w:val="left"/>
      <w:pPr>
        <w:tabs>
          <w:tab w:val="num" w:pos="2880"/>
        </w:tabs>
        <w:ind w:left="2880" w:hanging="360"/>
      </w:pPr>
      <w:rPr>
        <w:rFonts w:ascii="Arial" w:hAnsi="Arial" w:hint="default"/>
      </w:rPr>
    </w:lvl>
    <w:lvl w:ilvl="4" w:tplc="FADA28C4" w:tentative="1">
      <w:start w:val="1"/>
      <w:numFmt w:val="bullet"/>
      <w:lvlText w:val="•"/>
      <w:lvlJc w:val="left"/>
      <w:pPr>
        <w:tabs>
          <w:tab w:val="num" w:pos="3600"/>
        </w:tabs>
        <w:ind w:left="3600" w:hanging="360"/>
      </w:pPr>
      <w:rPr>
        <w:rFonts w:ascii="Arial" w:hAnsi="Arial" w:hint="default"/>
      </w:rPr>
    </w:lvl>
    <w:lvl w:ilvl="5" w:tplc="592A1F50" w:tentative="1">
      <w:start w:val="1"/>
      <w:numFmt w:val="bullet"/>
      <w:lvlText w:val="•"/>
      <w:lvlJc w:val="left"/>
      <w:pPr>
        <w:tabs>
          <w:tab w:val="num" w:pos="4320"/>
        </w:tabs>
        <w:ind w:left="4320" w:hanging="360"/>
      </w:pPr>
      <w:rPr>
        <w:rFonts w:ascii="Arial" w:hAnsi="Arial" w:hint="default"/>
      </w:rPr>
    </w:lvl>
    <w:lvl w:ilvl="6" w:tplc="A7B09004" w:tentative="1">
      <w:start w:val="1"/>
      <w:numFmt w:val="bullet"/>
      <w:lvlText w:val="•"/>
      <w:lvlJc w:val="left"/>
      <w:pPr>
        <w:tabs>
          <w:tab w:val="num" w:pos="5040"/>
        </w:tabs>
        <w:ind w:left="5040" w:hanging="360"/>
      </w:pPr>
      <w:rPr>
        <w:rFonts w:ascii="Arial" w:hAnsi="Arial" w:hint="default"/>
      </w:rPr>
    </w:lvl>
    <w:lvl w:ilvl="7" w:tplc="593CCA62" w:tentative="1">
      <w:start w:val="1"/>
      <w:numFmt w:val="bullet"/>
      <w:lvlText w:val="•"/>
      <w:lvlJc w:val="left"/>
      <w:pPr>
        <w:tabs>
          <w:tab w:val="num" w:pos="5760"/>
        </w:tabs>
        <w:ind w:left="5760" w:hanging="360"/>
      </w:pPr>
      <w:rPr>
        <w:rFonts w:ascii="Arial" w:hAnsi="Arial" w:hint="default"/>
      </w:rPr>
    </w:lvl>
    <w:lvl w:ilvl="8" w:tplc="8A28B2B4" w:tentative="1">
      <w:start w:val="1"/>
      <w:numFmt w:val="bullet"/>
      <w:lvlText w:val="•"/>
      <w:lvlJc w:val="left"/>
      <w:pPr>
        <w:tabs>
          <w:tab w:val="num" w:pos="6480"/>
        </w:tabs>
        <w:ind w:left="6480" w:hanging="360"/>
      </w:pPr>
      <w:rPr>
        <w:rFonts w:ascii="Arial" w:hAnsi="Arial" w:hint="default"/>
      </w:rPr>
    </w:lvl>
  </w:abstractNum>
  <w:abstractNum w:abstractNumId="10">
    <w:nsid w:val="400A0A90"/>
    <w:multiLevelType w:val="hybridMultilevel"/>
    <w:tmpl w:val="AC60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67593E"/>
    <w:multiLevelType w:val="hybridMultilevel"/>
    <w:tmpl w:val="7D94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A7D5613"/>
    <w:multiLevelType w:val="hybridMultilevel"/>
    <w:tmpl w:val="AA5A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100077"/>
    <w:multiLevelType w:val="hybridMultilevel"/>
    <w:tmpl w:val="E60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A3F4CA9"/>
    <w:multiLevelType w:val="hybridMultilevel"/>
    <w:tmpl w:val="52C49AF2"/>
    <w:lvl w:ilvl="0" w:tplc="403E09B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C12448"/>
    <w:multiLevelType w:val="hybridMultilevel"/>
    <w:tmpl w:val="1F1CE380"/>
    <w:lvl w:ilvl="0" w:tplc="22DA6CE8">
      <w:start w:val="1"/>
      <w:numFmt w:val="bullet"/>
      <w:lvlText w:val="•"/>
      <w:lvlJc w:val="left"/>
      <w:pPr>
        <w:tabs>
          <w:tab w:val="num" w:pos="720"/>
        </w:tabs>
        <w:ind w:left="720" w:hanging="360"/>
      </w:pPr>
      <w:rPr>
        <w:rFonts w:ascii="Arial" w:hAnsi="Arial" w:hint="default"/>
      </w:rPr>
    </w:lvl>
    <w:lvl w:ilvl="1" w:tplc="90208D16" w:tentative="1">
      <w:start w:val="1"/>
      <w:numFmt w:val="bullet"/>
      <w:lvlText w:val="•"/>
      <w:lvlJc w:val="left"/>
      <w:pPr>
        <w:tabs>
          <w:tab w:val="num" w:pos="1440"/>
        </w:tabs>
        <w:ind w:left="1440" w:hanging="360"/>
      </w:pPr>
      <w:rPr>
        <w:rFonts w:ascii="Arial" w:hAnsi="Arial" w:hint="default"/>
      </w:rPr>
    </w:lvl>
    <w:lvl w:ilvl="2" w:tplc="EC842496" w:tentative="1">
      <w:start w:val="1"/>
      <w:numFmt w:val="bullet"/>
      <w:lvlText w:val="•"/>
      <w:lvlJc w:val="left"/>
      <w:pPr>
        <w:tabs>
          <w:tab w:val="num" w:pos="2160"/>
        </w:tabs>
        <w:ind w:left="2160" w:hanging="360"/>
      </w:pPr>
      <w:rPr>
        <w:rFonts w:ascii="Arial" w:hAnsi="Arial" w:hint="default"/>
      </w:rPr>
    </w:lvl>
    <w:lvl w:ilvl="3" w:tplc="D38C3FE0" w:tentative="1">
      <w:start w:val="1"/>
      <w:numFmt w:val="bullet"/>
      <w:lvlText w:val="•"/>
      <w:lvlJc w:val="left"/>
      <w:pPr>
        <w:tabs>
          <w:tab w:val="num" w:pos="2880"/>
        </w:tabs>
        <w:ind w:left="2880" w:hanging="360"/>
      </w:pPr>
      <w:rPr>
        <w:rFonts w:ascii="Arial" w:hAnsi="Arial" w:hint="default"/>
      </w:rPr>
    </w:lvl>
    <w:lvl w:ilvl="4" w:tplc="F4E6B936" w:tentative="1">
      <w:start w:val="1"/>
      <w:numFmt w:val="bullet"/>
      <w:lvlText w:val="•"/>
      <w:lvlJc w:val="left"/>
      <w:pPr>
        <w:tabs>
          <w:tab w:val="num" w:pos="3600"/>
        </w:tabs>
        <w:ind w:left="3600" w:hanging="360"/>
      </w:pPr>
      <w:rPr>
        <w:rFonts w:ascii="Arial" w:hAnsi="Arial" w:hint="default"/>
      </w:rPr>
    </w:lvl>
    <w:lvl w:ilvl="5" w:tplc="F218388E" w:tentative="1">
      <w:start w:val="1"/>
      <w:numFmt w:val="bullet"/>
      <w:lvlText w:val="•"/>
      <w:lvlJc w:val="left"/>
      <w:pPr>
        <w:tabs>
          <w:tab w:val="num" w:pos="4320"/>
        </w:tabs>
        <w:ind w:left="4320" w:hanging="360"/>
      </w:pPr>
      <w:rPr>
        <w:rFonts w:ascii="Arial" w:hAnsi="Arial" w:hint="default"/>
      </w:rPr>
    </w:lvl>
    <w:lvl w:ilvl="6" w:tplc="F836FA6A" w:tentative="1">
      <w:start w:val="1"/>
      <w:numFmt w:val="bullet"/>
      <w:lvlText w:val="•"/>
      <w:lvlJc w:val="left"/>
      <w:pPr>
        <w:tabs>
          <w:tab w:val="num" w:pos="5040"/>
        </w:tabs>
        <w:ind w:left="5040" w:hanging="360"/>
      </w:pPr>
      <w:rPr>
        <w:rFonts w:ascii="Arial" w:hAnsi="Arial" w:hint="default"/>
      </w:rPr>
    </w:lvl>
    <w:lvl w:ilvl="7" w:tplc="3E940EBE" w:tentative="1">
      <w:start w:val="1"/>
      <w:numFmt w:val="bullet"/>
      <w:lvlText w:val="•"/>
      <w:lvlJc w:val="left"/>
      <w:pPr>
        <w:tabs>
          <w:tab w:val="num" w:pos="5760"/>
        </w:tabs>
        <w:ind w:left="5760" w:hanging="360"/>
      </w:pPr>
      <w:rPr>
        <w:rFonts w:ascii="Arial" w:hAnsi="Arial" w:hint="default"/>
      </w:rPr>
    </w:lvl>
    <w:lvl w:ilvl="8" w:tplc="DB0E4B3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0"/>
  </w:num>
  <w:num w:numId="3">
    <w:abstractNumId w:val="7"/>
  </w:num>
  <w:num w:numId="4">
    <w:abstractNumId w:val="3"/>
  </w:num>
  <w:num w:numId="5">
    <w:abstractNumId w:val="0"/>
  </w:num>
  <w:num w:numId="6">
    <w:abstractNumId w:val="16"/>
  </w:num>
  <w:num w:numId="7">
    <w:abstractNumId w:val="21"/>
  </w:num>
  <w:num w:numId="8">
    <w:abstractNumId w:val="12"/>
  </w:num>
  <w:num w:numId="9">
    <w:abstractNumId w:val="6"/>
  </w:num>
  <w:num w:numId="10">
    <w:abstractNumId w:val="13"/>
  </w:num>
  <w:num w:numId="11">
    <w:abstractNumId w:val="14"/>
  </w:num>
  <w:num w:numId="12">
    <w:abstractNumId w:val="17"/>
  </w:num>
  <w:num w:numId="13">
    <w:abstractNumId w:val="18"/>
  </w:num>
  <w:num w:numId="14">
    <w:abstractNumId w:val="4"/>
  </w:num>
  <w:num w:numId="15">
    <w:abstractNumId w:val="10"/>
  </w:num>
  <w:num w:numId="16">
    <w:abstractNumId w:val="1"/>
  </w:num>
  <w:num w:numId="17">
    <w:abstractNumId w:val="19"/>
  </w:num>
  <w:num w:numId="18">
    <w:abstractNumId w:val="15"/>
  </w:num>
  <w:num w:numId="19">
    <w:abstractNumId w:val="22"/>
  </w:num>
  <w:num w:numId="20">
    <w:abstractNumId w:val="11"/>
  </w:num>
  <w:num w:numId="21">
    <w:abstractNumId w:val="23"/>
  </w:num>
  <w:num w:numId="22">
    <w:abstractNumId w:val="9"/>
  </w:num>
  <w:num w:numId="23">
    <w:abstractNumId w:val="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8C5649"/>
    <w:rsid w:val="000001BE"/>
    <w:rsid w:val="00002CC5"/>
    <w:rsid w:val="000065B5"/>
    <w:rsid w:val="00011D24"/>
    <w:rsid w:val="0001230B"/>
    <w:rsid w:val="00013FF4"/>
    <w:rsid w:val="000204CE"/>
    <w:rsid w:val="00020FE1"/>
    <w:rsid w:val="00022D75"/>
    <w:rsid w:val="00022E13"/>
    <w:rsid w:val="0002450C"/>
    <w:rsid w:val="000258AD"/>
    <w:rsid w:val="00032388"/>
    <w:rsid w:val="00035CE2"/>
    <w:rsid w:val="00037EA2"/>
    <w:rsid w:val="000410D2"/>
    <w:rsid w:val="00054F37"/>
    <w:rsid w:val="0005553B"/>
    <w:rsid w:val="000604D2"/>
    <w:rsid w:val="00071B90"/>
    <w:rsid w:val="00072FCD"/>
    <w:rsid w:val="00074069"/>
    <w:rsid w:val="000741A1"/>
    <w:rsid w:val="000877CD"/>
    <w:rsid w:val="0009005E"/>
    <w:rsid w:val="000941C5"/>
    <w:rsid w:val="000A319B"/>
    <w:rsid w:val="000A6451"/>
    <w:rsid w:val="000A791E"/>
    <w:rsid w:val="000B064E"/>
    <w:rsid w:val="000B69CF"/>
    <w:rsid w:val="000C3FE0"/>
    <w:rsid w:val="000C790C"/>
    <w:rsid w:val="000D2409"/>
    <w:rsid w:val="000D5A18"/>
    <w:rsid w:val="000D76DD"/>
    <w:rsid w:val="000F061D"/>
    <w:rsid w:val="000F12F7"/>
    <w:rsid w:val="000F4794"/>
    <w:rsid w:val="000F56C7"/>
    <w:rsid w:val="000F5C4F"/>
    <w:rsid w:val="001066AC"/>
    <w:rsid w:val="00107015"/>
    <w:rsid w:val="00124631"/>
    <w:rsid w:val="00124851"/>
    <w:rsid w:val="00124F12"/>
    <w:rsid w:val="001267B4"/>
    <w:rsid w:val="00135838"/>
    <w:rsid w:val="001368BF"/>
    <w:rsid w:val="00144E3A"/>
    <w:rsid w:val="0015060C"/>
    <w:rsid w:val="00153ACE"/>
    <w:rsid w:val="0015725E"/>
    <w:rsid w:val="0016018A"/>
    <w:rsid w:val="00161F0E"/>
    <w:rsid w:val="001643B4"/>
    <w:rsid w:val="0016520C"/>
    <w:rsid w:val="00170E2A"/>
    <w:rsid w:val="00177394"/>
    <w:rsid w:val="00181D33"/>
    <w:rsid w:val="00182C18"/>
    <w:rsid w:val="00183CC2"/>
    <w:rsid w:val="001900E4"/>
    <w:rsid w:val="00190F88"/>
    <w:rsid w:val="00191916"/>
    <w:rsid w:val="00194360"/>
    <w:rsid w:val="0019520D"/>
    <w:rsid w:val="0019585E"/>
    <w:rsid w:val="0019592A"/>
    <w:rsid w:val="001A3956"/>
    <w:rsid w:val="001A4066"/>
    <w:rsid w:val="001A5972"/>
    <w:rsid w:val="001A6AE4"/>
    <w:rsid w:val="001B01FD"/>
    <w:rsid w:val="001B0227"/>
    <w:rsid w:val="001B347A"/>
    <w:rsid w:val="001B4A71"/>
    <w:rsid w:val="001B7664"/>
    <w:rsid w:val="001C040F"/>
    <w:rsid w:val="001C2461"/>
    <w:rsid w:val="001D09EB"/>
    <w:rsid w:val="001D5B54"/>
    <w:rsid w:val="001E0C54"/>
    <w:rsid w:val="001E1DBF"/>
    <w:rsid w:val="001E22FF"/>
    <w:rsid w:val="001E4639"/>
    <w:rsid w:val="001E4A7D"/>
    <w:rsid w:val="001F4209"/>
    <w:rsid w:val="001F43A8"/>
    <w:rsid w:val="001F5CD6"/>
    <w:rsid w:val="00200A42"/>
    <w:rsid w:val="00200C68"/>
    <w:rsid w:val="002115D6"/>
    <w:rsid w:val="0021263D"/>
    <w:rsid w:val="00213F0C"/>
    <w:rsid w:val="00214094"/>
    <w:rsid w:val="0021592D"/>
    <w:rsid w:val="00217CA3"/>
    <w:rsid w:val="00222D76"/>
    <w:rsid w:val="00223EB1"/>
    <w:rsid w:val="002310D2"/>
    <w:rsid w:val="00231344"/>
    <w:rsid w:val="00233BDD"/>
    <w:rsid w:val="0023436E"/>
    <w:rsid w:val="002347C0"/>
    <w:rsid w:val="00241A6C"/>
    <w:rsid w:val="00242D2B"/>
    <w:rsid w:val="0024446D"/>
    <w:rsid w:val="002528AB"/>
    <w:rsid w:val="002571B8"/>
    <w:rsid w:val="00261274"/>
    <w:rsid w:val="00262E2B"/>
    <w:rsid w:val="00270429"/>
    <w:rsid w:val="002723E9"/>
    <w:rsid w:val="0027289C"/>
    <w:rsid w:val="00277929"/>
    <w:rsid w:val="00282278"/>
    <w:rsid w:val="00283B82"/>
    <w:rsid w:val="00283EFB"/>
    <w:rsid w:val="002846E9"/>
    <w:rsid w:val="00284C34"/>
    <w:rsid w:val="00287984"/>
    <w:rsid w:val="00287EFA"/>
    <w:rsid w:val="0029066C"/>
    <w:rsid w:val="002973DB"/>
    <w:rsid w:val="002976FB"/>
    <w:rsid w:val="002A329C"/>
    <w:rsid w:val="002A69EA"/>
    <w:rsid w:val="002B50DB"/>
    <w:rsid w:val="002B7905"/>
    <w:rsid w:val="002C12AB"/>
    <w:rsid w:val="002C5776"/>
    <w:rsid w:val="002C5B32"/>
    <w:rsid w:val="002C6444"/>
    <w:rsid w:val="002C65B1"/>
    <w:rsid w:val="002C7CAC"/>
    <w:rsid w:val="002D3306"/>
    <w:rsid w:val="002D48AA"/>
    <w:rsid w:val="002D4D20"/>
    <w:rsid w:val="002D54D5"/>
    <w:rsid w:val="002D6C8C"/>
    <w:rsid w:val="002D7BAA"/>
    <w:rsid w:val="002D7F54"/>
    <w:rsid w:val="002E30E4"/>
    <w:rsid w:val="002E3FF4"/>
    <w:rsid w:val="002F78C8"/>
    <w:rsid w:val="003008C4"/>
    <w:rsid w:val="00301CF3"/>
    <w:rsid w:val="00304B06"/>
    <w:rsid w:val="00307147"/>
    <w:rsid w:val="00322E53"/>
    <w:rsid w:val="00325DB8"/>
    <w:rsid w:val="0032715C"/>
    <w:rsid w:val="00334AAD"/>
    <w:rsid w:val="00334C0C"/>
    <w:rsid w:val="003368F8"/>
    <w:rsid w:val="00337CA5"/>
    <w:rsid w:val="0034074D"/>
    <w:rsid w:val="003536C1"/>
    <w:rsid w:val="00354B82"/>
    <w:rsid w:val="00354D6C"/>
    <w:rsid w:val="003618B4"/>
    <w:rsid w:val="00362478"/>
    <w:rsid w:val="00363CB8"/>
    <w:rsid w:val="003706D9"/>
    <w:rsid w:val="00375B25"/>
    <w:rsid w:val="0038132C"/>
    <w:rsid w:val="00383B41"/>
    <w:rsid w:val="003922AB"/>
    <w:rsid w:val="00396542"/>
    <w:rsid w:val="00396775"/>
    <w:rsid w:val="0039685B"/>
    <w:rsid w:val="00396CA6"/>
    <w:rsid w:val="003A014A"/>
    <w:rsid w:val="003A0A19"/>
    <w:rsid w:val="003A2012"/>
    <w:rsid w:val="003A2D4B"/>
    <w:rsid w:val="003A31A6"/>
    <w:rsid w:val="003A37D3"/>
    <w:rsid w:val="003A45EC"/>
    <w:rsid w:val="003A7F0C"/>
    <w:rsid w:val="003A7F79"/>
    <w:rsid w:val="003B3181"/>
    <w:rsid w:val="003B6404"/>
    <w:rsid w:val="003C2515"/>
    <w:rsid w:val="003C354E"/>
    <w:rsid w:val="003C449B"/>
    <w:rsid w:val="003D21FF"/>
    <w:rsid w:val="003D4D0F"/>
    <w:rsid w:val="003D523E"/>
    <w:rsid w:val="003E3E81"/>
    <w:rsid w:val="003F0112"/>
    <w:rsid w:val="003F071A"/>
    <w:rsid w:val="003F160B"/>
    <w:rsid w:val="003F28D7"/>
    <w:rsid w:val="003F4FDF"/>
    <w:rsid w:val="00400032"/>
    <w:rsid w:val="00400B5B"/>
    <w:rsid w:val="00405A00"/>
    <w:rsid w:val="004079F0"/>
    <w:rsid w:val="00420870"/>
    <w:rsid w:val="00421D47"/>
    <w:rsid w:val="004221D1"/>
    <w:rsid w:val="00423F47"/>
    <w:rsid w:val="00432D0C"/>
    <w:rsid w:val="0043791B"/>
    <w:rsid w:val="00441483"/>
    <w:rsid w:val="00441BCB"/>
    <w:rsid w:val="004421D2"/>
    <w:rsid w:val="004427CA"/>
    <w:rsid w:val="0045176A"/>
    <w:rsid w:val="00451E7B"/>
    <w:rsid w:val="00454944"/>
    <w:rsid w:val="00456332"/>
    <w:rsid w:val="00461826"/>
    <w:rsid w:val="00463C28"/>
    <w:rsid w:val="00472837"/>
    <w:rsid w:val="00474458"/>
    <w:rsid w:val="00474D62"/>
    <w:rsid w:val="00474DA5"/>
    <w:rsid w:val="004800F9"/>
    <w:rsid w:val="00484F70"/>
    <w:rsid w:val="00485045"/>
    <w:rsid w:val="00490175"/>
    <w:rsid w:val="0049134A"/>
    <w:rsid w:val="00491388"/>
    <w:rsid w:val="004A58CB"/>
    <w:rsid w:val="004B0A8C"/>
    <w:rsid w:val="004B1795"/>
    <w:rsid w:val="004B3A30"/>
    <w:rsid w:val="004B56DD"/>
    <w:rsid w:val="004C020F"/>
    <w:rsid w:val="004C0745"/>
    <w:rsid w:val="004C1AFD"/>
    <w:rsid w:val="004C2EE5"/>
    <w:rsid w:val="004C558B"/>
    <w:rsid w:val="004D4A91"/>
    <w:rsid w:val="004F1F88"/>
    <w:rsid w:val="004F3770"/>
    <w:rsid w:val="004F5F1B"/>
    <w:rsid w:val="004F6A3D"/>
    <w:rsid w:val="004F7F8C"/>
    <w:rsid w:val="00502374"/>
    <w:rsid w:val="005060A1"/>
    <w:rsid w:val="00506695"/>
    <w:rsid w:val="00507E62"/>
    <w:rsid w:val="00516072"/>
    <w:rsid w:val="005172AF"/>
    <w:rsid w:val="00517891"/>
    <w:rsid w:val="00520F7C"/>
    <w:rsid w:val="00527F61"/>
    <w:rsid w:val="00532856"/>
    <w:rsid w:val="005332EC"/>
    <w:rsid w:val="005340F9"/>
    <w:rsid w:val="00534418"/>
    <w:rsid w:val="005353AB"/>
    <w:rsid w:val="00545E45"/>
    <w:rsid w:val="005560BC"/>
    <w:rsid w:val="00556685"/>
    <w:rsid w:val="005573BE"/>
    <w:rsid w:val="005665D7"/>
    <w:rsid w:val="00572700"/>
    <w:rsid w:val="00580468"/>
    <w:rsid w:val="0058138E"/>
    <w:rsid w:val="00582231"/>
    <w:rsid w:val="0058603B"/>
    <w:rsid w:val="00586986"/>
    <w:rsid w:val="0059431B"/>
    <w:rsid w:val="005A39CC"/>
    <w:rsid w:val="005A6E2F"/>
    <w:rsid w:val="005B4730"/>
    <w:rsid w:val="005C54AD"/>
    <w:rsid w:val="005C7A52"/>
    <w:rsid w:val="005D1909"/>
    <w:rsid w:val="005D2990"/>
    <w:rsid w:val="005D563F"/>
    <w:rsid w:val="005E05D7"/>
    <w:rsid w:val="005E2A2F"/>
    <w:rsid w:val="005E41E7"/>
    <w:rsid w:val="005E450F"/>
    <w:rsid w:val="005E65E8"/>
    <w:rsid w:val="005F1E2A"/>
    <w:rsid w:val="005F4C84"/>
    <w:rsid w:val="00603933"/>
    <w:rsid w:val="00616F64"/>
    <w:rsid w:val="0062298A"/>
    <w:rsid w:val="00626514"/>
    <w:rsid w:val="00626589"/>
    <w:rsid w:val="006339A0"/>
    <w:rsid w:val="006373F3"/>
    <w:rsid w:val="006413A8"/>
    <w:rsid w:val="00642427"/>
    <w:rsid w:val="00642E56"/>
    <w:rsid w:val="00643E35"/>
    <w:rsid w:val="00646CED"/>
    <w:rsid w:val="00650F74"/>
    <w:rsid w:val="00651E00"/>
    <w:rsid w:val="00655E2D"/>
    <w:rsid w:val="006711D5"/>
    <w:rsid w:val="00671248"/>
    <w:rsid w:val="00674572"/>
    <w:rsid w:val="006774FB"/>
    <w:rsid w:val="0068157F"/>
    <w:rsid w:val="006872AA"/>
    <w:rsid w:val="00687763"/>
    <w:rsid w:val="00692B0D"/>
    <w:rsid w:val="00693E0E"/>
    <w:rsid w:val="006A0035"/>
    <w:rsid w:val="006A1AE3"/>
    <w:rsid w:val="006B2E8B"/>
    <w:rsid w:val="006C245A"/>
    <w:rsid w:val="006C2DA2"/>
    <w:rsid w:val="006C30E1"/>
    <w:rsid w:val="006C4607"/>
    <w:rsid w:val="006C5B61"/>
    <w:rsid w:val="006D217C"/>
    <w:rsid w:val="006D48F1"/>
    <w:rsid w:val="006E0AED"/>
    <w:rsid w:val="006E2AFE"/>
    <w:rsid w:val="006F0DC2"/>
    <w:rsid w:val="006F3042"/>
    <w:rsid w:val="006F45BE"/>
    <w:rsid w:val="006F4A66"/>
    <w:rsid w:val="007004FC"/>
    <w:rsid w:val="007021DA"/>
    <w:rsid w:val="007033C2"/>
    <w:rsid w:val="00706670"/>
    <w:rsid w:val="007078A4"/>
    <w:rsid w:val="00711F59"/>
    <w:rsid w:val="0071540C"/>
    <w:rsid w:val="00722BC9"/>
    <w:rsid w:val="0072417C"/>
    <w:rsid w:val="0072661E"/>
    <w:rsid w:val="00734450"/>
    <w:rsid w:val="00735501"/>
    <w:rsid w:val="00744407"/>
    <w:rsid w:val="00745F67"/>
    <w:rsid w:val="00746C62"/>
    <w:rsid w:val="0075039E"/>
    <w:rsid w:val="00752D9D"/>
    <w:rsid w:val="00754784"/>
    <w:rsid w:val="007576B6"/>
    <w:rsid w:val="00757C6E"/>
    <w:rsid w:val="00762BDA"/>
    <w:rsid w:val="007649CE"/>
    <w:rsid w:val="00767277"/>
    <w:rsid w:val="00770B47"/>
    <w:rsid w:val="00780187"/>
    <w:rsid w:val="007805FD"/>
    <w:rsid w:val="00784422"/>
    <w:rsid w:val="00784823"/>
    <w:rsid w:val="00796B4C"/>
    <w:rsid w:val="007A461A"/>
    <w:rsid w:val="007A7BFE"/>
    <w:rsid w:val="007B3B54"/>
    <w:rsid w:val="007B3FA0"/>
    <w:rsid w:val="007C0BEE"/>
    <w:rsid w:val="007C0F2C"/>
    <w:rsid w:val="007C2947"/>
    <w:rsid w:val="007C2BCC"/>
    <w:rsid w:val="007C4EF0"/>
    <w:rsid w:val="007C5ED2"/>
    <w:rsid w:val="007D099D"/>
    <w:rsid w:val="007D2AE0"/>
    <w:rsid w:val="007E2664"/>
    <w:rsid w:val="007E3ABF"/>
    <w:rsid w:val="007E5BFA"/>
    <w:rsid w:val="007E6689"/>
    <w:rsid w:val="007E731C"/>
    <w:rsid w:val="007F0A03"/>
    <w:rsid w:val="00802283"/>
    <w:rsid w:val="0080262B"/>
    <w:rsid w:val="00803F32"/>
    <w:rsid w:val="00806F9C"/>
    <w:rsid w:val="00810040"/>
    <w:rsid w:val="0081354F"/>
    <w:rsid w:val="0082023A"/>
    <w:rsid w:val="00821A7A"/>
    <w:rsid w:val="00824A0A"/>
    <w:rsid w:val="008253F8"/>
    <w:rsid w:val="008268DA"/>
    <w:rsid w:val="00826ABA"/>
    <w:rsid w:val="008325E4"/>
    <w:rsid w:val="00832A2B"/>
    <w:rsid w:val="00834333"/>
    <w:rsid w:val="008445B3"/>
    <w:rsid w:val="00845811"/>
    <w:rsid w:val="00846994"/>
    <w:rsid w:val="00850451"/>
    <w:rsid w:val="00851676"/>
    <w:rsid w:val="00852042"/>
    <w:rsid w:val="008534C9"/>
    <w:rsid w:val="0085599D"/>
    <w:rsid w:val="00857705"/>
    <w:rsid w:val="00861E75"/>
    <w:rsid w:val="008624DC"/>
    <w:rsid w:val="0087209C"/>
    <w:rsid w:val="00872482"/>
    <w:rsid w:val="0087510C"/>
    <w:rsid w:val="00881355"/>
    <w:rsid w:val="008843D9"/>
    <w:rsid w:val="00891BA8"/>
    <w:rsid w:val="008968D2"/>
    <w:rsid w:val="0089738E"/>
    <w:rsid w:val="008A13B7"/>
    <w:rsid w:val="008A42B3"/>
    <w:rsid w:val="008B5FDB"/>
    <w:rsid w:val="008C01DF"/>
    <w:rsid w:val="008C30E6"/>
    <w:rsid w:val="008C50F4"/>
    <w:rsid w:val="008C5649"/>
    <w:rsid w:val="008D2F97"/>
    <w:rsid w:val="008E44A2"/>
    <w:rsid w:val="008E697D"/>
    <w:rsid w:val="008E7C48"/>
    <w:rsid w:val="0090104A"/>
    <w:rsid w:val="00903263"/>
    <w:rsid w:val="00906A21"/>
    <w:rsid w:val="009079C3"/>
    <w:rsid w:val="00910462"/>
    <w:rsid w:val="00915AB1"/>
    <w:rsid w:val="00917532"/>
    <w:rsid w:val="009235BA"/>
    <w:rsid w:val="00924023"/>
    <w:rsid w:val="00924CE2"/>
    <w:rsid w:val="00925B9F"/>
    <w:rsid w:val="00931AED"/>
    <w:rsid w:val="00934147"/>
    <w:rsid w:val="00941268"/>
    <w:rsid w:val="0094138D"/>
    <w:rsid w:val="00944A80"/>
    <w:rsid w:val="009476A3"/>
    <w:rsid w:val="0095334F"/>
    <w:rsid w:val="009542BD"/>
    <w:rsid w:val="00960C43"/>
    <w:rsid w:val="009625C7"/>
    <w:rsid w:val="00965897"/>
    <w:rsid w:val="0096765C"/>
    <w:rsid w:val="00971406"/>
    <w:rsid w:val="00972264"/>
    <w:rsid w:val="009727E4"/>
    <w:rsid w:val="0097408F"/>
    <w:rsid w:val="00975633"/>
    <w:rsid w:val="009934C5"/>
    <w:rsid w:val="00994C0F"/>
    <w:rsid w:val="009A3A46"/>
    <w:rsid w:val="009A65D6"/>
    <w:rsid w:val="009B1716"/>
    <w:rsid w:val="009B22D7"/>
    <w:rsid w:val="009B72ED"/>
    <w:rsid w:val="009C1257"/>
    <w:rsid w:val="009C5458"/>
    <w:rsid w:val="009C69C2"/>
    <w:rsid w:val="009C6DEB"/>
    <w:rsid w:val="009D6504"/>
    <w:rsid w:val="009E12D7"/>
    <w:rsid w:val="009E4198"/>
    <w:rsid w:val="009E661A"/>
    <w:rsid w:val="009E6C46"/>
    <w:rsid w:val="009E71D6"/>
    <w:rsid w:val="009F0D23"/>
    <w:rsid w:val="009F29AB"/>
    <w:rsid w:val="00A017CC"/>
    <w:rsid w:val="00A06766"/>
    <w:rsid w:val="00A06781"/>
    <w:rsid w:val="00A074C3"/>
    <w:rsid w:val="00A128F3"/>
    <w:rsid w:val="00A13461"/>
    <w:rsid w:val="00A1509C"/>
    <w:rsid w:val="00A21EA8"/>
    <w:rsid w:val="00A249B9"/>
    <w:rsid w:val="00A26C9B"/>
    <w:rsid w:val="00A34260"/>
    <w:rsid w:val="00A35899"/>
    <w:rsid w:val="00A428DF"/>
    <w:rsid w:val="00A44726"/>
    <w:rsid w:val="00A45734"/>
    <w:rsid w:val="00A45DE0"/>
    <w:rsid w:val="00A51895"/>
    <w:rsid w:val="00A51FBF"/>
    <w:rsid w:val="00A54A1C"/>
    <w:rsid w:val="00A57AB9"/>
    <w:rsid w:val="00A6438D"/>
    <w:rsid w:val="00A679FE"/>
    <w:rsid w:val="00A70CFD"/>
    <w:rsid w:val="00A72A0B"/>
    <w:rsid w:val="00A7470B"/>
    <w:rsid w:val="00A81E42"/>
    <w:rsid w:val="00A864FE"/>
    <w:rsid w:val="00A86F41"/>
    <w:rsid w:val="00A874A5"/>
    <w:rsid w:val="00A87D04"/>
    <w:rsid w:val="00A950C5"/>
    <w:rsid w:val="00AA1D25"/>
    <w:rsid w:val="00AA3C12"/>
    <w:rsid w:val="00AB2B1A"/>
    <w:rsid w:val="00AB3667"/>
    <w:rsid w:val="00AB397F"/>
    <w:rsid w:val="00AB4987"/>
    <w:rsid w:val="00AB552C"/>
    <w:rsid w:val="00AB5832"/>
    <w:rsid w:val="00AC31B2"/>
    <w:rsid w:val="00AC51F2"/>
    <w:rsid w:val="00AD19D9"/>
    <w:rsid w:val="00AD1D3E"/>
    <w:rsid w:val="00AD3269"/>
    <w:rsid w:val="00AE3409"/>
    <w:rsid w:val="00AE4DAD"/>
    <w:rsid w:val="00AE5066"/>
    <w:rsid w:val="00AE5E24"/>
    <w:rsid w:val="00AE61B7"/>
    <w:rsid w:val="00AE6411"/>
    <w:rsid w:val="00AE6CBA"/>
    <w:rsid w:val="00AE79AD"/>
    <w:rsid w:val="00AF35E4"/>
    <w:rsid w:val="00AF4343"/>
    <w:rsid w:val="00AF5CDE"/>
    <w:rsid w:val="00B077D9"/>
    <w:rsid w:val="00B10D55"/>
    <w:rsid w:val="00B11A57"/>
    <w:rsid w:val="00B15205"/>
    <w:rsid w:val="00B15E54"/>
    <w:rsid w:val="00B1691A"/>
    <w:rsid w:val="00B211C3"/>
    <w:rsid w:val="00B223A4"/>
    <w:rsid w:val="00B25597"/>
    <w:rsid w:val="00B267B9"/>
    <w:rsid w:val="00B339C1"/>
    <w:rsid w:val="00B33E09"/>
    <w:rsid w:val="00B36962"/>
    <w:rsid w:val="00B3741D"/>
    <w:rsid w:val="00B37628"/>
    <w:rsid w:val="00B3786B"/>
    <w:rsid w:val="00B40B41"/>
    <w:rsid w:val="00B472EE"/>
    <w:rsid w:val="00B50708"/>
    <w:rsid w:val="00B50C68"/>
    <w:rsid w:val="00B50F68"/>
    <w:rsid w:val="00B51293"/>
    <w:rsid w:val="00B52B1E"/>
    <w:rsid w:val="00B5360B"/>
    <w:rsid w:val="00B53AC6"/>
    <w:rsid w:val="00B55481"/>
    <w:rsid w:val="00B56C32"/>
    <w:rsid w:val="00B579CA"/>
    <w:rsid w:val="00B57ACF"/>
    <w:rsid w:val="00B63D60"/>
    <w:rsid w:val="00B64BB1"/>
    <w:rsid w:val="00B651C8"/>
    <w:rsid w:val="00B65667"/>
    <w:rsid w:val="00B73166"/>
    <w:rsid w:val="00B76C45"/>
    <w:rsid w:val="00B81538"/>
    <w:rsid w:val="00B82BAB"/>
    <w:rsid w:val="00B8426C"/>
    <w:rsid w:val="00B84E66"/>
    <w:rsid w:val="00B91B8D"/>
    <w:rsid w:val="00B94BFC"/>
    <w:rsid w:val="00B94E89"/>
    <w:rsid w:val="00B94E90"/>
    <w:rsid w:val="00BA1ED3"/>
    <w:rsid w:val="00BA62DA"/>
    <w:rsid w:val="00BB0A82"/>
    <w:rsid w:val="00BB7C94"/>
    <w:rsid w:val="00BC0A9D"/>
    <w:rsid w:val="00BC3464"/>
    <w:rsid w:val="00BC5575"/>
    <w:rsid w:val="00BC5CE5"/>
    <w:rsid w:val="00BC7303"/>
    <w:rsid w:val="00BC7F81"/>
    <w:rsid w:val="00BD15BA"/>
    <w:rsid w:val="00BD3097"/>
    <w:rsid w:val="00BD4445"/>
    <w:rsid w:val="00BD6D95"/>
    <w:rsid w:val="00BE19F2"/>
    <w:rsid w:val="00BE311A"/>
    <w:rsid w:val="00BE4C85"/>
    <w:rsid w:val="00BE5F4C"/>
    <w:rsid w:val="00BF2839"/>
    <w:rsid w:val="00BF2AEB"/>
    <w:rsid w:val="00BF40ED"/>
    <w:rsid w:val="00BF5BC2"/>
    <w:rsid w:val="00C07778"/>
    <w:rsid w:val="00C1133D"/>
    <w:rsid w:val="00C13EC5"/>
    <w:rsid w:val="00C17ADA"/>
    <w:rsid w:val="00C25FF3"/>
    <w:rsid w:val="00C27A08"/>
    <w:rsid w:val="00C31312"/>
    <w:rsid w:val="00C316CD"/>
    <w:rsid w:val="00C31E36"/>
    <w:rsid w:val="00C326C6"/>
    <w:rsid w:val="00C32AAE"/>
    <w:rsid w:val="00C35295"/>
    <w:rsid w:val="00C36ADD"/>
    <w:rsid w:val="00C36E74"/>
    <w:rsid w:val="00C40595"/>
    <w:rsid w:val="00C41621"/>
    <w:rsid w:val="00C449FA"/>
    <w:rsid w:val="00C45C08"/>
    <w:rsid w:val="00C47875"/>
    <w:rsid w:val="00C5384F"/>
    <w:rsid w:val="00C54B84"/>
    <w:rsid w:val="00C56964"/>
    <w:rsid w:val="00C656D5"/>
    <w:rsid w:val="00C67103"/>
    <w:rsid w:val="00C71BB9"/>
    <w:rsid w:val="00C74833"/>
    <w:rsid w:val="00C80E57"/>
    <w:rsid w:val="00C8449E"/>
    <w:rsid w:val="00C8727F"/>
    <w:rsid w:val="00C94C28"/>
    <w:rsid w:val="00CA2D4E"/>
    <w:rsid w:val="00CA53F3"/>
    <w:rsid w:val="00CB0247"/>
    <w:rsid w:val="00CB3137"/>
    <w:rsid w:val="00CB3440"/>
    <w:rsid w:val="00CB46F8"/>
    <w:rsid w:val="00CB727F"/>
    <w:rsid w:val="00CB795D"/>
    <w:rsid w:val="00CC07F2"/>
    <w:rsid w:val="00CC1692"/>
    <w:rsid w:val="00CC3754"/>
    <w:rsid w:val="00CC46FE"/>
    <w:rsid w:val="00CD138B"/>
    <w:rsid w:val="00CD3E31"/>
    <w:rsid w:val="00CD5AE3"/>
    <w:rsid w:val="00CD74A3"/>
    <w:rsid w:val="00CD7E91"/>
    <w:rsid w:val="00CE0527"/>
    <w:rsid w:val="00CE325F"/>
    <w:rsid w:val="00CE5B23"/>
    <w:rsid w:val="00CF1557"/>
    <w:rsid w:val="00CF2B07"/>
    <w:rsid w:val="00CF70AD"/>
    <w:rsid w:val="00CF7729"/>
    <w:rsid w:val="00CF7A9B"/>
    <w:rsid w:val="00D00059"/>
    <w:rsid w:val="00D04B73"/>
    <w:rsid w:val="00D04C90"/>
    <w:rsid w:val="00D05D98"/>
    <w:rsid w:val="00D107FA"/>
    <w:rsid w:val="00D109E9"/>
    <w:rsid w:val="00D12275"/>
    <w:rsid w:val="00D12766"/>
    <w:rsid w:val="00D12D0F"/>
    <w:rsid w:val="00D206F9"/>
    <w:rsid w:val="00D20FF4"/>
    <w:rsid w:val="00D24D2C"/>
    <w:rsid w:val="00D27AEA"/>
    <w:rsid w:val="00D33953"/>
    <w:rsid w:val="00D35596"/>
    <w:rsid w:val="00D35881"/>
    <w:rsid w:val="00D42360"/>
    <w:rsid w:val="00D45214"/>
    <w:rsid w:val="00D47F84"/>
    <w:rsid w:val="00D513DB"/>
    <w:rsid w:val="00D5160D"/>
    <w:rsid w:val="00D540D5"/>
    <w:rsid w:val="00D65020"/>
    <w:rsid w:val="00D721F2"/>
    <w:rsid w:val="00D751EF"/>
    <w:rsid w:val="00D76F0E"/>
    <w:rsid w:val="00D77149"/>
    <w:rsid w:val="00D772B3"/>
    <w:rsid w:val="00D806C6"/>
    <w:rsid w:val="00D843FC"/>
    <w:rsid w:val="00D8471A"/>
    <w:rsid w:val="00D861E1"/>
    <w:rsid w:val="00D94312"/>
    <w:rsid w:val="00D95881"/>
    <w:rsid w:val="00DA0B38"/>
    <w:rsid w:val="00DA32F8"/>
    <w:rsid w:val="00DA4BAB"/>
    <w:rsid w:val="00DA6EDB"/>
    <w:rsid w:val="00DA7DA5"/>
    <w:rsid w:val="00DB073B"/>
    <w:rsid w:val="00DB24C3"/>
    <w:rsid w:val="00DB78F0"/>
    <w:rsid w:val="00DC0CEA"/>
    <w:rsid w:val="00DC2E43"/>
    <w:rsid w:val="00DC3686"/>
    <w:rsid w:val="00DD095C"/>
    <w:rsid w:val="00DD0DE1"/>
    <w:rsid w:val="00DD1020"/>
    <w:rsid w:val="00DD1330"/>
    <w:rsid w:val="00DD1773"/>
    <w:rsid w:val="00DD35CB"/>
    <w:rsid w:val="00DD3DEA"/>
    <w:rsid w:val="00DD45E4"/>
    <w:rsid w:val="00DD651F"/>
    <w:rsid w:val="00DE0B83"/>
    <w:rsid w:val="00DE1A81"/>
    <w:rsid w:val="00DE1C13"/>
    <w:rsid w:val="00DE4E10"/>
    <w:rsid w:val="00E02ABF"/>
    <w:rsid w:val="00E06E90"/>
    <w:rsid w:val="00E12744"/>
    <w:rsid w:val="00E132FD"/>
    <w:rsid w:val="00E14995"/>
    <w:rsid w:val="00E179CD"/>
    <w:rsid w:val="00E2368F"/>
    <w:rsid w:val="00E23E8D"/>
    <w:rsid w:val="00E33FAF"/>
    <w:rsid w:val="00E34CBF"/>
    <w:rsid w:val="00E358E0"/>
    <w:rsid w:val="00E359D9"/>
    <w:rsid w:val="00E37F98"/>
    <w:rsid w:val="00E46559"/>
    <w:rsid w:val="00E50CC8"/>
    <w:rsid w:val="00E53AA6"/>
    <w:rsid w:val="00E55EC6"/>
    <w:rsid w:val="00E60D7D"/>
    <w:rsid w:val="00E6670C"/>
    <w:rsid w:val="00E71348"/>
    <w:rsid w:val="00E776E8"/>
    <w:rsid w:val="00E831B0"/>
    <w:rsid w:val="00E9283D"/>
    <w:rsid w:val="00E92C1F"/>
    <w:rsid w:val="00E95D4B"/>
    <w:rsid w:val="00E9642E"/>
    <w:rsid w:val="00EA3213"/>
    <w:rsid w:val="00EB041D"/>
    <w:rsid w:val="00EB199F"/>
    <w:rsid w:val="00EC1F11"/>
    <w:rsid w:val="00EC213C"/>
    <w:rsid w:val="00EC23F7"/>
    <w:rsid w:val="00EC4125"/>
    <w:rsid w:val="00EC4BD8"/>
    <w:rsid w:val="00EC5AF9"/>
    <w:rsid w:val="00EC63EB"/>
    <w:rsid w:val="00ED1CE6"/>
    <w:rsid w:val="00ED35F2"/>
    <w:rsid w:val="00ED412F"/>
    <w:rsid w:val="00EE54A3"/>
    <w:rsid w:val="00EE623F"/>
    <w:rsid w:val="00EF36B2"/>
    <w:rsid w:val="00F0508F"/>
    <w:rsid w:val="00F1246B"/>
    <w:rsid w:val="00F15BD4"/>
    <w:rsid w:val="00F201EC"/>
    <w:rsid w:val="00F208A9"/>
    <w:rsid w:val="00F21B21"/>
    <w:rsid w:val="00F31CE9"/>
    <w:rsid w:val="00F3689B"/>
    <w:rsid w:val="00F41D75"/>
    <w:rsid w:val="00F422A1"/>
    <w:rsid w:val="00F478D6"/>
    <w:rsid w:val="00F5139D"/>
    <w:rsid w:val="00F55051"/>
    <w:rsid w:val="00F55789"/>
    <w:rsid w:val="00F63DAC"/>
    <w:rsid w:val="00F73DC6"/>
    <w:rsid w:val="00F7454F"/>
    <w:rsid w:val="00F75DAB"/>
    <w:rsid w:val="00F77988"/>
    <w:rsid w:val="00F77F48"/>
    <w:rsid w:val="00F82F60"/>
    <w:rsid w:val="00F87AC6"/>
    <w:rsid w:val="00F87AEE"/>
    <w:rsid w:val="00F93474"/>
    <w:rsid w:val="00F949C6"/>
    <w:rsid w:val="00FA242C"/>
    <w:rsid w:val="00FA250D"/>
    <w:rsid w:val="00FA3397"/>
    <w:rsid w:val="00FB30F1"/>
    <w:rsid w:val="00FB53E7"/>
    <w:rsid w:val="00FC4858"/>
    <w:rsid w:val="00FC709C"/>
    <w:rsid w:val="00FD2A8A"/>
    <w:rsid w:val="00FD667B"/>
    <w:rsid w:val="00FE4DBE"/>
    <w:rsid w:val="00FF456A"/>
    <w:rsid w:val="00FF5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D77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3EC5"/>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basedOn w:val="DefaultParagraphFont"/>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C13EC5"/>
    <w:rPr>
      <w:b/>
      <w:bCs/>
      <w:i/>
      <w:iCs/>
      <w:sz w:val="26"/>
      <w:szCs w:val="26"/>
      <w:lang w:val="lv-LV"/>
    </w:rPr>
  </w:style>
  <w:style w:type="paragraph" w:styleId="ListParagraph">
    <w:name w:val="List Paragraph"/>
    <w:basedOn w:val="Normal"/>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D772B3"/>
    <w:rPr>
      <w:rFonts w:asciiTheme="majorHAnsi" w:eastAsiaTheme="majorEastAsia" w:hAnsiTheme="majorHAnsi" w:cstheme="majorBidi"/>
      <w:b/>
      <w:bCs/>
      <w:color w:val="365F91" w:themeColor="accent1" w:themeShade="BF"/>
      <w:sz w:val="28"/>
      <w:szCs w:val="28"/>
      <w:lang w:val="lv-LV" w:eastAsia="lv-LV"/>
    </w:rPr>
  </w:style>
  <w:style w:type="paragraph" w:styleId="Title">
    <w:name w:val="Title"/>
    <w:basedOn w:val="Normal"/>
    <w:link w:val="TitleChar"/>
    <w:qFormat/>
    <w:rsid w:val="00D772B3"/>
    <w:pPr>
      <w:jc w:val="center"/>
    </w:pPr>
    <w:rPr>
      <w:b/>
      <w:sz w:val="32"/>
      <w:szCs w:val="20"/>
      <w:lang w:eastAsia="en-US"/>
    </w:rPr>
  </w:style>
  <w:style w:type="character" w:customStyle="1" w:styleId="TitleChar">
    <w:name w:val="Title Char"/>
    <w:basedOn w:val="DefaultParagraphFont"/>
    <w:link w:val="Title"/>
    <w:rsid w:val="00D772B3"/>
    <w:rPr>
      <w:b/>
      <w:sz w:val="32"/>
      <w:lang w:val="lv-LV"/>
    </w:rPr>
  </w:style>
  <w:style w:type="character" w:styleId="Strong">
    <w:name w:val="Strong"/>
    <w:basedOn w:val="DefaultParagraphFont"/>
    <w:qFormat/>
    <w:rsid w:val="00472837"/>
    <w:rPr>
      <w:b/>
      <w:bCs/>
    </w:rPr>
  </w:style>
  <w:style w:type="paragraph" w:styleId="NoSpacing">
    <w:name w:val="No Spacing"/>
    <w:qFormat/>
    <w:rsid w:val="00802283"/>
    <w:rPr>
      <w:rFonts w:ascii="Calibri" w:eastAsia="Calibri" w:hAnsi="Calibri"/>
      <w:sz w:val="22"/>
      <w:szCs w:val="22"/>
    </w:rPr>
  </w:style>
  <w:style w:type="character" w:customStyle="1" w:styleId="tvhtml2">
    <w:name w:val="tv_html2"/>
    <w:basedOn w:val="DefaultParagraphFont"/>
    <w:rsid w:val="004079F0"/>
    <w:rPr>
      <w:rFonts w:ascii="Verdana" w:hAnsi="Verdana" w:hint="default"/>
      <w:sz w:val="18"/>
      <w:szCs w:val="18"/>
    </w:rPr>
  </w:style>
  <w:style w:type="character" w:customStyle="1" w:styleId="FootnoteTextChar">
    <w:name w:val="Footnote Text Char"/>
    <w:basedOn w:val="DefaultParagraphFont"/>
    <w:link w:val="FootnoteText"/>
    <w:rsid w:val="003A45EC"/>
    <w:rPr>
      <w:lang w:val="lv-LV" w:eastAsia="lv-LV"/>
    </w:rPr>
  </w:style>
  <w:style w:type="paragraph" w:customStyle="1" w:styleId="CM4">
    <w:name w:val="CM4"/>
    <w:basedOn w:val="Normal"/>
    <w:next w:val="Normal"/>
    <w:rsid w:val="003A45EC"/>
    <w:pPr>
      <w:autoSpaceDE w:val="0"/>
      <w:autoSpaceDN w:val="0"/>
      <w:adjustRightInd w:val="0"/>
    </w:pPr>
    <w:rPr>
      <w:rFonts w:ascii="EUAlbertina" w:hAnsi="EUAlbertina"/>
    </w:rPr>
  </w:style>
  <w:style w:type="character" w:customStyle="1" w:styleId="tvhtml">
    <w:name w:val="tv_html"/>
    <w:basedOn w:val="DefaultParagraphFont"/>
    <w:rsid w:val="00D80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D77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3EC5"/>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C13EC5"/>
    <w:rPr>
      <w:b/>
      <w:bCs/>
      <w:i/>
      <w:iCs/>
      <w:sz w:val="26"/>
      <w:szCs w:val="26"/>
      <w:lang w:val="lv-LV"/>
    </w:rPr>
  </w:style>
  <w:style w:type="paragraph" w:styleId="ListParagraph">
    <w:name w:val="List Paragraph"/>
    <w:basedOn w:val="Normal"/>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D772B3"/>
    <w:rPr>
      <w:rFonts w:asciiTheme="majorHAnsi" w:eastAsiaTheme="majorEastAsia" w:hAnsiTheme="majorHAnsi" w:cstheme="majorBidi"/>
      <w:b/>
      <w:bCs/>
      <w:color w:val="365F91" w:themeColor="accent1" w:themeShade="BF"/>
      <w:sz w:val="28"/>
      <w:szCs w:val="28"/>
      <w:lang w:val="lv-LV" w:eastAsia="lv-LV"/>
    </w:rPr>
  </w:style>
  <w:style w:type="paragraph" w:styleId="Title">
    <w:name w:val="Title"/>
    <w:basedOn w:val="Normal"/>
    <w:link w:val="TitleChar"/>
    <w:qFormat/>
    <w:rsid w:val="00D772B3"/>
    <w:pPr>
      <w:jc w:val="center"/>
    </w:pPr>
    <w:rPr>
      <w:b/>
      <w:sz w:val="32"/>
      <w:szCs w:val="20"/>
      <w:lang w:eastAsia="en-US"/>
    </w:rPr>
  </w:style>
  <w:style w:type="character" w:customStyle="1" w:styleId="TitleChar">
    <w:name w:val="Title Char"/>
    <w:basedOn w:val="DefaultParagraphFont"/>
    <w:link w:val="Title"/>
    <w:rsid w:val="00D772B3"/>
    <w:rPr>
      <w:b/>
      <w:sz w:val="32"/>
      <w:lang w:val="lv-LV"/>
    </w:rPr>
  </w:style>
  <w:style w:type="character" w:styleId="Strong">
    <w:name w:val="Strong"/>
    <w:basedOn w:val="DefaultParagraphFont"/>
    <w:qFormat/>
    <w:rsid w:val="00472837"/>
    <w:rPr>
      <w:b/>
      <w:bCs/>
    </w:rPr>
  </w:style>
  <w:style w:type="paragraph" w:styleId="NoSpacing">
    <w:name w:val="No Spacing"/>
    <w:qFormat/>
    <w:rsid w:val="00802283"/>
    <w:rPr>
      <w:rFonts w:ascii="Calibri" w:eastAsia="Calibri" w:hAnsi="Calibri"/>
      <w:sz w:val="22"/>
      <w:szCs w:val="22"/>
    </w:rPr>
  </w:style>
  <w:style w:type="character" w:customStyle="1" w:styleId="tvhtml2">
    <w:name w:val="tv_html2"/>
    <w:basedOn w:val="DefaultParagraphFont"/>
    <w:rsid w:val="004079F0"/>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w:divs>
    <w:div w:id="136536569">
      <w:bodyDiv w:val="1"/>
      <w:marLeft w:val="0"/>
      <w:marRight w:val="0"/>
      <w:marTop w:val="0"/>
      <w:marBottom w:val="0"/>
      <w:divBdr>
        <w:top w:val="none" w:sz="0" w:space="0" w:color="auto"/>
        <w:left w:val="none" w:sz="0" w:space="0" w:color="auto"/>
        <w:bottom w:val="none" w:sz="0" w:space="0" w:color="auto"/>
        <w:right w:val="none" w:sz="0" w:space="0" w:color="auto"/>
      </w:divBdr>
      <w:divsChild>
        <w:div w:id="1006833832">
          <w:marLeft w:val="0"/>
          <w:marRight w:val="0"/>
          <w:marTop w:val="0"/>
          <w:marBottom w:val="0"/>
          <w:divBdr>
            <w:top w:val="none" w:sz="0" w:space="0" w:color="auto"/>
            <w:left w:val="none" w:sz="0" w:space="0" w:color="auto"/>
            <w:bottom w:val="none" w:sz="0" w:space="0" w:color="auto"/>
            <w:right w:val="none" w:sz="0" w:space="0" w:color="auto"/>
          </w:divBdr>
          <w:divsChild>
            <w:div w:id="1028263335">
              <w:marLeft w:val="0"/>
              <w:marRight w:val="0"/>
              <w:marTop w:val="0"/>
              <w:marBottom w:val="0"/>
              <w:divBdr>
                <w:top w:val="none" w:sz="0" w:space="0" w:color="auto"/>
                <w:left w:val="none" w:sz="0" w:space="0" w:color="auto"/>
                <w:bottom w:val="none" w:sz="0" w:space="0" w:color="auto"/>
                <w:right w:val="none" w:sz="0" w:space="0" w:color="auto"/>
              </w:divBdr>
              <w:divsChild>
                <w:div w:id="810094268">
                  <w:marLeft w:val="0"/>
                  <w:marRight w:val="0"/>
                  <w:marTop w:val="0"/>
                  <w:marBottom w:val="300"/>
                  <w:divBdr>
                    <w:top w:val="none" w:sz="0" w:space="0" w:color="auto"/>
                    <w:left w:val="none" w:sz="0" w:space="0" w:color="auto"/>
                    <w:bottom w:val="none" w:sz="0" w:space="0" w:color="auto"/>
                    <w:right w:val="none" w:sz="0" w:space="0" w:color="auto"/>
                  </w:divBdr>
                  <w:divsChild>
                    <w:div w:id="1007058243">
                      <w:marLeft w:val="0"/>
                      <w:marRight w:val="0"/>
                      <w:marTop w:val="0"/>
                      <w:marBottom w:val="0"/>
                      <w:divBdr>
                        <w:top w:val="none" w:sz="0" w:space="0" w:color="auto"/>
                        <w:left w:val="none" w:sz="0" w:space="0" w:color="auto"/>
                        <w:bottom w:val="none" w:sz="0" w:space="0" w:color="auto"/>
                        <w:right w:val="none" w:sz="0" w:space="0" w:color="auto"/>
                      </w:divBdr>
                      <w:divsChild>
                        <w:div w:id="222106323">
                          <w:marLeft w:val="0"/>
                          <w:marRight w:val="0"/>
                          <w:marTop w:val="0"/>
                          <w:marBottom w:val="0"/>
                          <w:divBdr>
                            <w:top w:val="none" w:sz="0" w:space="0" w:color="auto"/>
                            <w:left w:val="none" w:sz="0" w:space="0" w:color="auto"/>
                            <w:bottom w:val="none" w:sz="0" w:space="0" w:color="auto"/>
                            <w:right w:val="none" w:sz="0" w:space="0" w:color="auto"/>
                          </w:divBdr>
                          <w:divsChild>
                            <w:div w:id="2048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2283">
      <w:bodyDiv w:val="1"/>
      <w:marLeft w:val="0"/>
      <w:marRight w:val="0"/>
      <w:marTop w:val="0"/>
      <w:marBottom w:val="0"/>
      <w:divBdr>
        <w:top w:val="none" w:sz="0" w:space="0" w:color="auto"/>
        <w:left w:val="none" w:sz="0" w:space="0" w:color="auto"/>
        <w:bottom w:val="none" w:sz="0" w:space="0" w:color="auto"/>
        <w:right w:val="none" w:sz="0" w:space="0" w:color="auto"/>
      </w:divBdr>
      <w:divsChild>
        <w:div w:id="143860393">
          <w:marLeft w:val="533"/>
          <w:marRight w:val="0"/>
          <w:marTop w:val="160"/>
          <w:marBottom w:val="0"/>
          <w:divBdr>
            <w:top w:val="none" w:sz="0" w:space="0" w:color="auto"/>
            <w:left w:val="none" w:sz="0" w:space="0" w:color="auto"/>
            <w:bottom w:val="none" w:sz="0" w:space="0" w:color="auto"/>
            <w:right w:val="none" w:sz="0" w:space="0" w:color="auto"/>
          </w:divBdr>
        </w:div>
        <w:div w:id="1075857412">
          <w:marLeft w:val="533"/>
          <w:marRight w:val="0"/>
          <w:marTop w:val="160"/>
          <w:marBottom w:val="0"/>
          <w:divBdr>
            <w:top w:val="none" w:sz="0" w:space="0" w:color="auto"/>
            <w:left w:val="none" w:sz="0" w:space="0" w:color="auto"/>
            <w:bottom w:val="none" w:sz="0" w:space="0" w:color="auto"/>
            <w:right w:val="none" w:sz="0" w:space="0" w:color="auto"/>
          </w:divBdr>
        </w:div>
        <w:div w:id="1862695914">
          <w:marLeft w:val="533"/>
          <w:marRight w:val="0"/>
          <w:marTop w:val="160"/>
          <w:marBottom w:val="0"/>
          <w:divBdr>
            <w:top w:val="none" w:sz="0" w:space="0" w:color="auto"/>
            <w:left w:val="none" w:sz="0" w:space="0" w:color="auto"/>
            <w:bottom w:val="none" w:sz="0" w:space="0" w:color="auto"/>
            <w:right w:val="none" w:sz="0" w:space="0" w:color="auto"/>
          </w:divBdr>
        </w:div>
        <w:div w:id="1935435090">
          <w:marLeft w:val="533"/>
          <w:marRight w:val="0"/>
          <w:marTop w:val="160"/>
          <w:marBottom w:val="0"/>
          <w:divBdr>
            <w:top w:val="none" w:sz="0" w:space="0" w:color="auto"/>
            <w:left w:val="none" w:sz="0" w:space="0" w:color="auto"/>
            <w:bottom w:val="none" w:sz="0" w:space="0" w:color="auto"/>
            <w:right w:val="none" w:sz="0" w:space="0" w:color="auto"/>
          </w:divBdr>
        </w:div>
      </w:divsChild>
    </w:div>
    <w:div w:id="507183271">
      <w:bodyDiv w:val="1"/>
      <w:marLeft w:val="0"/>
      <w:marRight w:val="0"/>
      <w:marTop w:val="0"/>
      <w:marBottom w:val="0"/>
      <w:divBdr>
        <w:top w:val="none" w:sz="0" w:space="0" w:color="auto"/>
        <w:left w:val="none" w:sz="0" w:space="0" w:color="auto"/>
        <w:bottom w:val="none" w:sz="0" w:space="0" w:color="auto"/>
        <w:right w:val="none" w:sz="0" w:space="0" w:color="auto"/>
      </w:divBdr>
      <w:divsChild>
        <w:div w:id="49308620">
          <w:marLeft w:val="533"/>
          <w:marRight w:val="0"/>
          <w:marTop w:val="160"/>
          <w:marBottom w:val="0"/>
          <w:divBdr>
            <w:top w:val="none" w:sz="0" w:space="0" w:color="auto"/>
            <w:left w:val="none" w:sz="0" w:space="0" w:color="auto"/>
            <w:bottom w:val="none" w:sz="0" w:space="0" w:color="auto"/>
            <w:right w:val="none" w:sz="0" w:space="0" w:color="auto"/>
          </w:divBdr>
        </w:div>
        <w:div w:id="1026905903">
          <w:marLeft w:val="533"/>
          <w:marRight w:val="0"/>
          <w:marTop w:val="160"/>
          <w:marBottom w:val="0"/>
          <w:divBdr>
            <w:top w:val="none" w:sz="0" w:space="0" w:color="auto"/>
            <w:left w:val="none" w:sz="0" w:space="0" w:color="auto"/>
            <w:bottom w:val="none" w:sz="0" w:space="0" w:color="auto"/>
            <w:right w:val="none" w:sz="0" w:space="0" w:color="auto"/>
          </w:divBdr>
        </w:div>
        <w:div w:id="1154685285">
          <w:marLeft w:val="533"/>
          <w:marRight w:val="0"/>
          <w:marTop w:val="160"/>
          <w:marBottom w:val="0"/>
          <w:divBdr>
            <w:top w:val="none" w:sz="0" w:space="0" w:color="auto"/>
            <w:left w:val="none" w:sz="0" w:space="0" w:color="auto"/>
            <w:bottom w:val="none" w:sz="0" w:space="0" w:color="auto"/>
            <w:right w:val="none" w:sz="0" w:space="0" w:color="auto"/>
          </w:divBdr>
        </w:div>
        <w:div w:id="1391077823">
          <w:marLeft w:val="533"/>
          <w:marRight w:val="0"/>
          <w:marTop w:val="160"/>
          <w:marBottom w:val="0"/>
          <w:divBdr>
            <w:top w:val="none" w:sz="0" w:space="0" w:color="auto"/>
            <w:left w:val="none" w:sz="0" w:space="0" w:color="auto"/>
            <w:bottom w:val="none" w:sz="0" w:space="0" w:color="auto"/>
            <w:right w:val="none" w:sz="0" w:space="0" w:color="auto"/>
          </w:divBdr>
        </w:div>
      </w:divsChild>
    </w:div>
    <w:div w:id="565411279">
      <w:bodyDiv w:val="1"/>
      <w:marLeft w:val="0"/>
      <w:marRight w:val="0"/>
      <w:marTop w:val="0"/>
      <w:marBottom w:val="0"/>
      <w:divBdr>
        <w:top w:val="none" w:sz="0" w:space="0" w:color="auto"/>
        <w:left w:val="none" w:sz="0" w:space="0" w:color="auto"/>
        <w:bottom w:val="none" w:sz="0" w:space="0" w:color="auto"/>
        <w:right w:val="none" w:sz="0" w:space="0" w:color="auto"/>
      </w:divBdr>
      <w:divsChild>
        <w:div w:id="29454465">
          <w:marLeft w:val="0"/>
          <w:marRight w:val="0"/>
          <w:marTop w:val="0"/>
          <w:marBottom w:val="0"/>
          <w:divBdr>
            <w:top w:val="none" w:sz="0" w:space="0" w:color="auto"/>
            <w:left w:val="none" w:sz="0" w:space="0" w:color="auto"/>
            <w:bottom w:val="none" w:sz="0" w:space="0" w:color="auto"/>
            <w:right w:val="none" w:sz="0" w:space="0" w:color="auto"/>
          </w:divBdr>
          <w:divsChild>
            <w:div w:id="1398943153">
              <w:marLeft w:val="0"/>
              <w:marRight w:val="0"/>
              <w:marTop w:val="0"/>
              <w:marBottom w:val="0"/>
              <w:divBdr>
                <w:top w:val="none" w:sz="0" w:space="0" w:color="auto"/>
                <w:left w:val="none" w:sz="0" w:space="0" w:color="auto"/>
                <w:bottom w:val="none" w:sz="0" w:space="0" w:color="auto"/>
                <w:right w:val="none" w:sz="0" w:space="0" w:color="auto"/>
              </w:divBdr>
              <w:divsChild>
                <w:div w:id="742064754">
                  <w:marLeft w:val="0"/>
                  <w:marRight w:val="0"/>
                  <w:marTop w:val="0"/>
                  <w:marBottom w:val="0"/>
                  <w:divBdr>
                    <w:top w:val="none" w:sz="0" w:space="0" w:color="auto"/>
                    <w:left w:val="none" w:sz="0" w:space="0" w:color="auto"/>
                    <w:bottom w:val="none" w:sz="0" w:space="0" w:color="auto"/>
                    <w:right w:val="none" w:sz="0" w:space="0" w:color="auto"/>
                  </w:divBdr>
                  <w:divsChild>
                    <w:div w:id="1384645623">
                      <w:marLeft w:val="0"/>
                      <w:marRight w:val="0"/>
                      <w:marTop w:val="0"/>
                      <w:marBottom w:val="0"/>
                      <w:divBdr>
                        <w:top w:val="none" w:sz="0" w:space="0" w:color="auto"/>
                        <w:left w:val="none" w:sz="0" w:space="0" w:color="auto"/>
                        <w:bottom w:val="none" w:sz="0" w:space="0" w:color="auto"/>
                        <w:right w:val="none" w:sz="0" w:space="0" w:color="auto"/>
                      </w:divBdr>
                      <w:divsChild>
                        <w:div w:id="303390378">
                          <w:marLeft w:val="0"/>
                          <w:marRight w:val="0"/>
                          <w:marTop w:val="0"/>
                          <w:marBottom w:val="0"/>
                          <w:divBdr>
                            <w:top w:val="none" w:sz="0" w:space="0" w:color="auto"/>
                            <w:left w:val="none" w:sz="0" w:space="0" w:color="auto"/>
                            <w:bottom w:val="none" w:sz="0" w:space="0" w:color="auto"/>
                            <w:right w:val="none" w:sz="0" w:space="0" w:color="auto"/>
                          </w:divBdr>
                          <w:divsChild>
                            <w:div w:id="966550565">
                              <w:marLeft w:val="0"/>
                              <w:marRight w:val="0"/>
                              <w:marTop w:val="480"/>
                              <w:marBottom w:val="240"/>
                              <w:divBdr>
                                <w:top w:val="none" w:sz="0" w:space="0" w:color="auto"/>
                                <w:left w:val="none" w:sz="0" w:space="0" w:color="auto"/>
                                <w:bottom w:val="none" w:sz="0" w:space="0" w:color="auto"/>
                                <w:right w:val="none" w:sz="0" w:space="0" w:color="auto"/>
                              </w:divBdr>
                            </w:div>
                            <w:div w:id="12412851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791">
      <w:bodyDiv w:val="1"/>
      <w:marLeft w:val="0"/>
      <w:marRight w:val="0"/>
      <w:marTop w:val="0"/>
      <w:marBottom w:val="0"/>
      <w:divBdr>
        <w:top w:val="none" w:sz="0" w:space="0" w:color="auto"/>
        <w:left w:val="none" w:sz="0" w:space="0" w:color="auto"/>
        <w:bottom w:val="none" w:sz="0" w:space="0" w:color="auto"/>
        <w:right w:val="none" w:sz="0" w:space="0" w:color="auto"/>
      </w:divBdr>
      <w:divsChild>
        <w:div w:id="1940135445">
          <w:marLeft w:val="0"/>
          <w:marRight w:val="0"/>
          <w:marTop w:val="0"/>
          <w:marBottom w:val="0"/>
          <w:divBdr>
            <w:top w:val="none" w:sz="0" w:space="0" w:color="auto"/>
            <w:left w:val="none" w:sz="0" w:space="0" w:color="auto"/>
            <w:bottom w:val="none" w:sz="0" w:space="0" w:color="auto"/>
            <w:right w:val="none" w:sz="0" w:space="0" w:color="auto"/>
          </w:divBdr>
          <w:divsChild>
            <w:div w:id="1580166768">
              <w:marLeft w:val="0"/>
              <w:marRight w:val="0"/>
              <w:marTop w:val="0"/>
              <w:marBottom w:val="0"/>
              <w:divBdr>
                <w:top w:val="none" w:sz="0" w:space="0" w:color="auto"/>
                <w:left w:val="none" w:sz="0" w:space="0" w:color="auto"/>
                <w:bottom w:val="none" w:sz="0" w:space="0" w:color="auto"/>
                <w:right w:val="none" w:sz="0" w:space="0" w:color="auto"/>
              </w:divBdr>
              <w:divsChild>
                <w:div w:id="1212765342">
                  <w:marLeft w:val="0"/>
                  <w:marRight w:val="0"/>
                  <w:marTop w:val="0"/>
                  <w:marBottom w:val="0"/>
                  <w:divBdr>
                    <w:top w:val="none" w:sz="0" w:space="0" w:color="auto"/>
                    <w:left w:val="none" w:sz="0" w:space="0" w:color="auto"/>
                    <w:bottom w:val="none" w:sz="0" w:space="0" w:color="auto"/>
                    <w:right w:val="none" w:sz="0" w:space="0" w:color="auto"/>
                  </w:divBdr>
                  <w:divsChild>
                    <w:div w:id="1289698597">
                      <w:marLeft w:val="0"/>
                      <w:marRight w:val="0"/>
                      <w:marTop w:val="0"/>
                      <w:marBottom w:val="0"/>
                      <w:divBdr>
                        <w:top w:val="none" w:sz="0" w:space="0" w:color="auto"/>
                        <w:left w:val="none" w:sz="0" w:space="0" w:color="auto"/>
                        <w:bottom w:val="none" w:sz="0" w:space="0" w:color="auto"/>
                        <w:right w:val="none" w:sz="0" w:space="0" w:color="auto"/>
                      </w:divBdr>
                      <w:divsChild>
                        <w:div w:id="1364402617">
                          <w:marLeft w:val="0"/>
                          <w:marRight w:val="0"/>
                          <w:marTop w:val="0"/>
                          <w:marBottom w:val="0"/>
                          <w:divBdr>
                            <w:top w:val="none" w:sz="0" w:space="0" w:color="auto"/>
                            <w:left w:val="none" w:sz="0" w:space="0" w:color="auto"/>
                            <w:bottom w:val="none" w:sz="0" w:space="0" w:color="auto"/>
                            <w:right w:val="none" w:sz="0" w:space="0" w:color="auto"/>
                          </w:divBdr>
                          <w:divsChild>
                            <w:div w:id="1169833084">
                              <w:marLeft w:val="0"/>
                              <w:marRight w:val="0"/>
                              <w:marTop w:val="480"/>
                              <w:marBottom w:val="240"/>
                              <w:divBdr>
                                <w:top w:val="none" w:sz="0" w:space="0" w:color="auto"/>
                                <w:left w:val="none" w:sz="0" w:space="0" w:color="auto"/>
                                <w:bottom w:val="none" w:sz="0" w:space="0" w:color="auto"/>
                                <w:right w:val="none" w:sz="0" w:space="0" w:color="auto"/>
                              </w:divBdr>
                            </w:div>
                            <w:div w:id="816112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69701">
      <w:bodyDiv w:val="1"/>
      <w:marLeft w:val="0"/>
      <w:marRight w:val="0"/>
      <w:marTop w:val="0"/>
      <w:marBottom w:val="0"/>
      <w:divBdr>
        <w:top w:val="none" w:sz="0" w:space="0" w:color="auto"/>
        <w:left w:val="none" w:sz="0" w:space="0" w:color="auto"/>
        <w:bottom w:val="none" w:sz="0" w:space="0" w:color="auto"/>
        <w:right w:val="none" w:sz="0" w:space="0" w:color="auto"/>
      </w:divBdr>
      <w:divsChild>
        <w:div w:id="721372817">
          <w:marLeft w:val="533"/>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kuklic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E3ADD-6C41-4CB0-9E99-6CDD21E2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9</Pages>
  <Words>17341</Words>
  <Characters>9885</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vector>
  </TitlesOfParts>
  <Company>Veselības ministrija</Company>
  <LinksUpToDate>false</LinksUpToDate>
  <CharactersWithSpaces>27172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13.marta noteikumos Nr.172 „Noteikumi par uztura normām izglītības iestāžu izglītojamiem, sociālās aprūpes un sociālās rehabilitācijas institūciju klientiem un ārstniecības iestāžu pacientiem”” </dc:title>
  <dc:subject>Ministru kabineta noteikumu projekta sākotnējās ietekmes novērtējuma ziņojums (anotācija)</dc:subject>
  <dc:creator>Sanita Kukliča</dc:creator>
  <dc:description>67876074
Sanita.Kuklica@vm.gov.lv</dc:description>
  <cp:lastModifiedBy>skuklica</cp:lastModifiedBy>
  <cp:revision>137</cp:revision>
  <cp:lastPrinted>2013-11-14T07:16:00Z</cp:lastPrinted>
  <dcterms:created xsi:type="dcterms:W3CDTF">2013-02-13T14:13:00Z</dcterms:created>
  <dcterms:modified xsi:type="dcterms:W3CDTF">2013-11-14T07:36:00Z</dcterms:modified>
</cp:coreProperties>
</file>