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785" w:rsidRPr="00983EEE" w:rsidRDefault="00BE09F3" w:rsidP="007F5E3C">
      <w:pPr>
        <w:jc w:val="center"/>
        <w:rPr>
          <w:b/>
          <w:bCs/>
          <w:color w:val="000000" w:themeColor="text1"/>
        </w:rPr>
      </w:pPr>
      <w:bookmarkStart w:id="0" w:name="OLE_LINK1"/>
      <w:bookmarkStart w:id="1" w:name="OLE_LINK2"/>
      <w:bookmarkStart w:id="2" w:name="OLE_LINK9"/>
      <w:bookmarkStart w:id="3" w:name="OLE_LINK7"/>
      <w:bookmarkStart w:id="4" w:name="OLE_LINK8"/>
      <w:bookmarkStart w:id="5" w:name="OLE_LINK3"/>
      <w:r w:rsidRPr="00983EEE">
        <w:rPr>
          <w:b/>
          <w:bCs/>
          <w:color w:val="000000" w:themeColor="text1"/>
        </w:rPr>
        <w:t>Ministru kabineta noteikumu projekt</w:t>
      </w:r>
      <w:r w:rsidR="00DE1B7E" w:rsidRPr="00983EEE">
        <w:rPr>
          <w:b/>
          <w:bCs/>
          <w:color w:val="000000" w:themeColor="text1"/>
        </w:rPr>
        <w:t>a</w:t>
      </w:r>
      <w:r w:rsidRPr="00983EEE">
        <w:rPr>
          <w:b/>
          <w:bCs/>
          <w:color w:val="000000" w:themeColor="text1"/>
        </w:rPr>
        <w:t xml:space="preserve"> </w:t>
      </w:r>
    </w:p>
    <w:p w:rsidR="001D1785" w:rsidRPr="00983EEE" w:rsidRDefault="004E6533" w:rsidP="007F5E3C">
      <w:pPr>
        <w:jc w:val="center"/>
        <w:rPr>
          <w:b/>
          <w:color w:val="000000" w:themeColor="text1"/>
        </w:rPr>
      </w:pPr>
      <w:r w:rsidRPr="00983EEE">
        <w:rPr>
          <w:b/>
          <w:bCs/>
          <w:color w:val="000000" w:themeColor="text1"/>
        </w:rPr>
        <w:t>„Veselības aprūpes organizēšanas un finansēšanas kārtība”</w:t>
      </w:r>
      <w:r w:rsidR="00BE09F3" w:rsidRPr="00983EEE">
        <w:rPr>
          <w:b/>
          <w:color w:val="000000" w:themeColor="text1"/>
        </w:rPr>
        <w:t xml:space="preserve"> </w:t>
      </w:r>
      <w:bookmarkStart w:id="6" w:name="OLE_LINK17"/>
      <w:bookmarkStart w:id="7" w:name="OLE_LINK18"/>
    </w:p>
    <w:p w:rsidR="00FB0C41" w:rsidRPr="00983EEE" w:rsidRDefault="000746DD" w:rsidP="007F5E3C">
      <w:pPr>
        <w:jc w:val="center"/>
        <w:rPr>
          <w:b/>
          <w:bCs/>
          <w:color w:val="000000" w:themeColor="text1"/>
          <w:lang w:eastAsia="lv-LV" w:bidi="lo-LA"/>
        </w:rPr>
      </w:pPr>
      <w:r w:rsidRPr="00983EEE">
        <w:rPr>
          <w:b/>
          <w:color w:val="000000" w:themeColor="text1"/>
        </w:rPr>
        <w:t>sākotnējās ietekmes novērtējuma ziņojums (anotācija)</w:t>
      </w:r>
      <w:bookmarkEnd w:id="0"/>
      <w:bookmarkEnd w:id="1"/>
      <w:bookmarkEnd w:id="2"/>
      <w:bookmarkEnd w:id="6"/>
      <w:bookmarkEnd w:id="7"/>
    </w:p>
    <w:bookmarkEnd w:id="3"/>
    <w:bookmarkEnd w:id="4"/>
    <w:bookmarkEnd w:id="5"/>
    <w:p w:rsidR="00623AE2" w:rsidRPr="00983EEE" w:rsidRDefault="00623AE2" w:rsidP="007F5E3C">
      <w:pPr>
        <w:rPr>
          <w:i/>
          <w:color w:val="000000" w:themeColor="text1"/>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717"/>
        <w:gridCol w:w="6095"/>
      </w:tblGrid>
      <w:tr w:rsidR="00BE09F3" w:rsidRPr="00983EEE" w:rsidTr="002D2C76">
        <w:trPr>
          <w:trHeight w:val="648"/>
        </w:trPr>
        <w:tc>
          <w:tcPr>
            <w:tcW w:w="9464" w:type="dxa"/>
            <w:gridSpan w:val="3"/>
            <w:vAlign w:val="center"/>
          </w:tcPr>
          <w:p w:rsidR="00BE09F3" w:rsidRPr="00983EEE" w:rsidRDefault="00BE09F3" w:rsidP="007F5E3C">
            <w:pPr>
              <w:autoSpaceDE w:val="0"/>
              <w:autoSpaceDN w:val="0"/>
              <w:adjustRightInd w:val="0"/>
              <w:jc w:val="center"/>
              <w:rPr>
                <w:noProof/>
                <w:color w:val="000000" w:themeColor="text1"/>
              </w:rPr>
            </w:pPr>
            <w:r w:rsidRPr="00983EEE">
              <w:rPr>
                <w:b/>
                <w:bCs/>
                <w:color w:val="000000" w:themeColor="text1"/>
                <w:lang w:eastAsia="lv-LV" w:bidi="lo-LA"/>
              </w:rPr>
              <w:t>I. Tiesību akta projekta izstrādes nepieciešamība</w:t>
            </w:r>
          </w:p>
        </w:tc>
      </w:tr>
      <w:tr w:rsidR="00BE09F3" w:rsidRPr="00983EEE" w:rsidTr="006D0028">
        <w:tc>
          <w:tcPr>
            <w:tcW w:w="652" w:type="dxa"/>
          </w:tcPr>
          <w:p w:rsidR="00BE09F3" w:rsidRPr="00983EEE" w:rsidRDefault="00BE09F3" w:rsidP="007F5E3C">
            <w:pPr>
              <w:rPr>
                <w:color w:val="000000" w:themeColor="text1"/>
                <w:lang w:eastAsia="lv-LV" w:bidi="lo-LA"/>
              </w:rPr>
            </w:pPr>
            <w:r w:rsidRPr="00983EEE">
              <w:rPr>
                <w:color w:val="000000" w:themeColor="text1"/>
                <w:lang w:eastAsia="lv-LV" w:bidi="lo-LA"/>
              </w:rPr>
              <w:t> 1.</w:t>
            </w:r>
          </w:p>
        </w:tc>
        <w:tc>
          <w:tcPr>
            <w:tcW w:w="2717" w:type="dxa"/>
          </w:tcPr>
          <w:p w:rsidR="00BE09F3" w:rsidRPr="00983EEE" w:rsidRDefault="00BE09F3" w:rsidP="0084510E">
            <w:pPr>
              <w:ind w:right="-249"/>
              <w:rPr>
                <w:color w:val="000000" w:themeColor="text1"/>
                <w:lang w:eastAsia="lv-LV" w:bidi="lo-LA"/>
              </w:rPr>
            </w:pPr>
            <w:r w:rsidRPr="00983EEE">
              <w:rPr>
                <w:color w:val="000000" w:themeColor="text1"/>
                <w:lang w:eastAsia="lv-LV" w:bidi="lo-LA"/>
              </w:rPr>
              <w:t>Pamatojums</w:t>
            </w:r>
          </w:p>
        </w:tc>
        <w:tc>
          <w:tcPr>
            <w:tcW w:w="6095" w:type="dxa"/>
            <w:vAlign w:val="center"/>
          </w:tcPr>
          <w:p w:rsidR="000F150A" w:rsidRPr="00983EEE" w:rsidRDefault="001D1785" w:rsidP="000F150A">
            <w:pPr>
              <w:jc w:val="both"/>
              <w:rPr>
                <w:color w:val="000000" w:themeColor="text1"/>
              </w:rPr>
            </w:pPr>
            <w:r w:rsidRPr="00983EEE">
              <w:rPr>
                <w:bCs/>
                <w:color w:val="000000" w:themeColor="text1"/>
              </w:rPr>
              <w:t>Ministru kabineta noteikumu projekt</w:t>
            </w:r>
            <w:r w:rsidR="00D556B1" w:rsidRPr="00983EEE">
              <w:rPr>
                <w:bCs/>
                <w:color w:val="000000" w:themeColor="text1"/>
              </w:rPr>
              <w:t xml:space="preserve">s </w:t>
            </w:r>
            <w:r w:rsidRPr="00983EEE">
              <w:rPr>
                <w:bCs/>
                <w:color w:val="000000" w:themeColor="text1"/>
              </w:rPr>
              <w:t>„Veselības aprūpes organizēšanas un finansēšanas kārtība</w:t>
            </w:r>
            <w:r w:rsidR="00D556B1" w:rsidRPr="00983EEE">
              <w:rPr>
                <w:bCs/>
                <w:color w:val="000000" w:themeColor="text1"/>
              </w:rPr>
              <w:t>”</w:t>
            </w:r>
            <w:r w:rsidRPr="00983EEE">
              <w:rPr>
                <w:color w:val="000000" w:themeColor="text1"/>
              </w:rPr>
              <w:t xml:space="preserve"> </w:t>
            </w:r>
            <w:r w:rsidR="009D65EB" w:rsidRPr="00983EEE">
              <w:rPr>
                <w:color w:val="000000" w:themeColor="text1"/>
              </w:rPr>
              <w:t xml:space="preserve">(turpmāk – </w:t>
            </w:r>
            <w:r w:rsidR="002E3032" w:rsidRPr="00983EEE">
              <w:rPr>
                <w:color w:val="000000" w:themeColor="text1"/>
              </w:rPr>
              <w:t>n</w:t>
            </w:r>
            <w:r w:rsidR="009D65EB" w:rsidRPr="00983EEE">
              <w:rPr>
                <w:color w:val="000000" w:themeColor="text1"/>
              </w:rPr>
              <w:t>oteikumu projekts) izstrādāts</w:t>
            </w:r>
            <w:r w:rsidR="00CD2AAA" w:rsidRPr="00983EEE">
              <w:rPr>
                <w:color w:val="000000" w:themeColor="text1"/>
              </w:rPr>
              <w:t xml:space="preserve"> pamatojoties uz</w:t>
            </w:r>
            <w:r w:rsidR="000F150A" w:rsidRPr="00983EEE">
              <w:rPr>
                <w:color w:val="000000" w:themeColor="text1"/>
              </w:rPr>
              <w:t>:</w:t>
            </w:r>
          </w:p>
          <w:p w:rsidR="00C629F3" w:rsidRPr="00983EEE" w:rsidRDefault="00CD2AAA" w:rsidP="00CD2AAA">
            <w:pPr>
              <w:ind w:left="33"/>
              <w:jc w:val="both"/>
              <w:rPr>
                <w:color w:val="000000" w:themeColor="text1"/>
                <w:lang w:eastAsia="lv-LV" w:bidi="lo-LA"/>
              </w:rPr>
            </w:pPr>
            <w:r w:rsidRPr="00983EEE">
              <w:rPr>
                <w:color w:val="000000" w:themeColor="text1"/>
              </w:rPr>
              <w:t>1.</w:t>
            </w:r>
            <w:r w:rsidR="009D65EB" w:rsidRPr="00983EEE">
              <w:rPr>
                <w:color w:val="000000" w:themeColor="text1"/>
              </w:rPr>
              <w:t xml:space="preserve"> </w:t>
            </w:r>
            <w:r w:rsidR="003844FA" w:rsidRPr="00983EEE">
              <w:rPr>
                <w:color w:val="000000" w:themeColor="text1"/>
                <w:lang w:eastAsia="lv-LV" w:bidi="lo-LA"/>
              </w:rPr>
              <w:t xml:space="preserve">Ārstniecības likuma 4.panta </w:t>
            </w:r>
            <w:r w:rsidR="009D65EB" w:rsidRPr="00983EEE">
              <w:rPr>
                <w:color w:val="000000" w:themeColor="text1"/>
                <w:lang w:eastAsia="lv-LV" w:bidi="lo-LA"/>
              </w:rPr>
              <w:t xml:space="preserve">pirmo </w:t>
            </w:r>
            <w:r w:rsidR="003844FA" w:rsidRPr="00983EEE">
              <w:rPr>
                <w:color w:val="000000" w:themeColor="text1"/>
                <w:lang w:eastAsia="lv-LV" w:bidi="lo-LA"/>
              </w:rPr>
              <w:t>daļ</w:t>
            </w:r>
            <w:r w:rsidR="009D65EB" w:rsidRPr="00983EEE">
              <w:rPr>
                <w:color w:val="000000" w:themeColor="text1"/>
                <w:lang w:eastAsia="lv-LV" w:bidi="lo-LA"/>
              </w:rPr>
              <w:t>u</w:t>
            </w:r>
            <w:r w:rsidRPr="00983EEE">
              <w:rPr>
                <w:color w:val="000000" w:themeColor="text1"/>
                <w:lang w:eastAsia="lv-LV" w:bidi="lo-LA"/>
              </w:rPr>
              <w:t>;</w:t>
            </w:r>
          </w:p>
          <w:p w:rsidR="00CD2AAA" w:rsidRPr="00983EEE" w:rsidRDefault="00CD2AAA" w:rsidP="009C0202">
            <w:pPr>
              <w:ind w:firstLine="33"/>
              <w:jc w:val="both"/>
              <w:rPr>
                <w:color w:val="000000" w:themeColor="text1"/>
                <w:lang w:eastAsia="lv-LV" w:bidi="lo-LA"/>
              </w:rPr>
            </w:pPr>
            <w:r w:rsidRPr="00983EEE">
              <w:rPr>
                <w:color w:val="000000" w:themeColor="text1"/>
                <w:lang w:eastAsia="lv-LV" w:bidi="lo-LA"/>
              </w:rPr>
              <w:t>2. Likumu „Par valsts budžetu 201</w:t>
            </w:r>
            <w:r w:rsidR="009C0202" w:rsidRPr="00983EEE">
              <w:rPr>
                <w:color w:val="000000" w:themeColor="text1"/>
                <w:lang w:eastAsia="lv-LV" w:bidi="lo-LA"/>
              </w:rPr>
              <w:t>4</w:t>
            </w:r>
            <w:r w:rsidRPr="00983EEE">
              <w:rPr>
                <w:color w:val="000000" w:themeColor="text1"/>
                <w:lang w:eastAsia="lv-LV" w:bidi="lo-LA"/>
              </w:rPr>
              <w:t>.gadam”</w:t>
            </w:r>
            <w:r w:rsidR="00223B05" w:rsidRPr="00983EEE">
              <w:rPr>
                <w:color w:val="000000" w:themeColor="text1"/>
                <w:lang w:eastAsia="lv-LV" w:bidi="lo-LA"/>
              </w:rPr>
              <w:t>;</w:t>
            </w:r>
          </w:p>
          <w:p w:rsidR="00223B05" w:rsidRPr="00983EEE" w:rsidRDefault="00223B05" w:rsidP="000558FA">
            <w:pPr>
              <w:ind w:firstLine="33"/>
              <w:jc w:val="both"/>
              <w:rPr>
                <w:color w:val="000000" w:themeColor="text1"/>
                <w:lang w:eastAsia="lv-LV" w:bidi="lo-LA"/>
              </w:rPr>
            </w:pPr>
            <w:r w:rsidRPr="00983EEE">
              <w:rPr>
                <w:color w:val="000000" w:themeColor="text1"/>
                <w:lang w:eastAsia="lv-LV" w:bidi="lo-LA"/>
              </w:rPr>
              <w:t>3. Likumu</w:t>
            </w:r>
            <w:r w:rsidRPr="00983EEE">
              <w:rPr>
                <w:color w:val="000000" w:themeColor="text1"/>
                <w:sz w:val="28"/>
                <w:szCs w:val="28"/>
              </w:rPr>
              <w:t xml:space="preserve"> </w:t>
            </w:r>
            <w:r w:rsidRPr="00983EEE">
              <w:rPr>
                <w:color w:val="000000" w:themeColor="text1"/>
                <w:lang w:eastAsia="lv-LV" w:bidi="lo-LA"/>
              </w:rPr>
              <w:t>„Par vidēja termiņa budžeta ietvaru 2014., 2015. un 2016.gadam”</w:t>
            </w:r>
            <w:r w:rsidR="000558FA" w:rsidRPr="00983EEE">
              <w:rPr>
                <w:color w:val="000000" w:themeColor="text1"/>
                <w:lang w:eastAsia="lv-LV" w:bidi="lo-LA"/>
              </w:rPr>
              <w:t>;</w:t>
            </w:r>
          </w:p>
          <w:p w:rsidR="000558FA" w:rsidRPr="00983EEE" w:rsidRDefault="000558FA" w:rsidP="000558FA">
            <w:pPr>
              <w:ind w:firstLine="33"/>
              <w:jc w:val="both"/>
              <w:rPr>
                <w:color w:val="000000" w:themeColor="text1"/>
                <w:lang w:eastAsia="lv-LV" w:bidi="lo-LA"/>
              </w:rPr>
            </w:pPr>
            <w:r w:rsidRPr="00983EEE">
              <w:rPr>
                <w:color w:val="000000" w:themeColor="text1"/>
                <w:lang w:eastAsia="lv-LV" w:bidi="lo-LA"/>
              </w:rPr>
              <w:t>4.</w:t>
            </w:r>
            <w:r w:rsidRPr="00983EEE">
              <w:rPr>
                <w:color w:val="000000" w:themeColor="text1"/>
              </w:rPr>
              <w:t xml:space="preserve"> </w:t>
            </w:r>
            <w:r w:rsidRPr="00983EEE">
              <w:rPr>
                <w:color w:val="000000" w:themeColor="text1"/>
                <w:lang w:eastAsia="lv-LV" w:bidi="lo-LA"/>
              </w:rPr>
              <w:t xml:space="preserve">Ministru kabineta 2013.gada 16.jūlija sēdē (prot. Nr.40, 12.§ 5.punkts) Veselības ministrijai tika uzdots izstrādāt un veselības ministram līdz 2013.gada 15.novembrim iesniegt noteiktā kārtībā Ministru kabinetā nepieciešamos grozījumus Ministru kabineta 2006.gada 19.decembra noteikumos Nr.1046 „Veselības aprūpes organizēšanas un finansēšanas kārtība” </w:t>
            </w:r>
            <w:r w:rsidRPr="00983EEE">
              <w:rPr>
                <w:bCs/>
                <w:color w:val="000000" w:themeColor="text1"/>
              </w:rPr>
              <w:t>(turpmāk – Noteikumi Nr.1046)</w:t>
            </w:r>
            <w:r w:rsidRPr="00983EEE">
              <w:rPr>
                <w:color w:val="000000" w:themeColor="text1"/>
                <w:lang w:eastAsia="lv-LV" w:bidi="lo-LA"/>
              </w:rPr>
              <w:t xml:space="preserve">, lai noteiktu </w:t>
            </w:r>
            <w:proofErr w:type="spellStart"/>
            <w:r w:rsidRPr="00983EEE">
              <w:rPr>
                <w:color w:val="000000" w:themeColor="text1"/>
                <w:lang w:eastAsia="lv-LV" w:bidi="lo-LA"/>
              </w:rPr>
              <w:t>psihoterapeitiskās</w:t>
            </w:r>
            <w:proofErr w:type="spellEnd"/>
            <w:r w:rsidRPr="00983EEE">
              <w:rPr>
                <w:color w:val="000000" w:themeColor="text1"/>
                <w:lang w:eastAsia="lv-LV" w:bidi="lo-LA"/>
              </w:rPr>
              <w:t xml:space="preserve"> palīdzības pakalpojumu tarifus.</w:t>
            </w:r>
          </w:p>
        </w:tc>
      </w:tr>
      <w:tr w:rsidR="00BE09F3" w:rsidRPr="00983EEE" w:rsidTr="006D0028">
        <w:tc>
          <w:tcPr>
            <w:tcW w:w="652" w:type="dxa"/>
          </w:tcPr>
          <w:p w:rsidR="00BE09F3" w:rsidRPr="00983EEE" w:rsidRDefault="00BE09F3" w:rsidP="007F5E3C">
            <w:pPr>
              <w:rPr>
                <w:color w:val="000000" w:themeColor="text1"/>
                <w:lang w:eastAsia="lv-LV" w:bidi="lo-LA"/>
              </w:rPr>
            </w:pPr>
            <w:r w:rsidRPr="00983EEE">
              <w:rPr>
                <w:color w:val="000000" w:themeColor="text1"/>
                <w:lang w:eastAsia="lv-LV" w:bidi="lo-LA"/>
              </w:rPr>
              <w:t> 2.</w:t>
            </w:r>
          </w:p>
        </w:tc>
        <w:tc>
          <w:tcPr>
            <w:tcW w:w="2717" w:type="dxa"/>
          </w:tcPr>
          <w:p w:rsidR="00BE09F3" w:rsidRPr="00983EEE" w:rsidRDefault="00BE09F3" w:rsidP="007F5E3C">
            <w:pPr>
              <w:rPr>
                <w:color w:val="000000" w:themeColor="text1"/>
                <w:lang w:eastAsia="lv-LV" w:bidi="lo-LA"/>
              </w:rPr>
            </w:pPr>
            <w:r w:rsidRPr="00983EEE">
              <w:rPr>
                <w:color w:val="000000" w:themeColor="text1"/>
                <w:lang w:eastAsia="lv-LV" w:bidi="lo-LA"/>
              </w:rPr>
              <w:t>Pašreizējā situācija un problēmas</w:t>
            </w:r>
          </w:p>
        </w:tc>
        <w:tc>
          <w:tcPr>
            <w:tcW w:w="6095" w:type="dxa"/>
            <w:vAlign w:val="center"/>
          </w:tcPr>
          <w:p w:rsidR="001D1785" w:rsidRPr="00983EEE" w:rsidRDefault="00CD2AAA" w:rsidP="00756E9D">
            <w:pPr>
              <w:jc w:val="both"/>
              <w:rPr>
                <w:color w:val="000000" w:themeColor="text1"/>
              </w:rPr>
            </w:pPr>
            <w:r w:rsidRPr="00983EEE">
              <w:rPr>
                <w:color w:val="000000" w:themeColor="text1"/>
              </w:rPr>
              <w:t>K</w:t>
            </w:r>
            <w:r w:rsidR="00756E9D" w:rsidRPr="00983EEE">
              <w:rPr>
                <w:color w:val="000000" w:themeColor="text1"/>
              </w:rPr>
              <w:t>ārtību, kādā iedzīvotāji saņem valsts apmaksātos veselības aprūpes pakalpojumus</w:t>
            </w:r>
            <w:r w:rsidR="008054DB" w:rsidRPr="00983EEE">
              <w:rPr>
                <w:color w:val="000000" w:themeColor="text1"/>
              </w:rPr>
              <w:t>,</w:t>
            </w:r>
            <w:r w:rsidR="00756E9D" w:rsidRPr="00983EEE">
              <w:rPr>
                <w:color w:val="000000" w:themeColor="text1"/>
              </w:rPr>
              <w:t xml:space="preserve"> nosaka </w:t>
            </w:r>
            <w:r w:rsidR="00756E9D" w:rsidRPr="00983EEE">
              <w:rPr>
                <w:bCs/>
                <w:color w:val="000000" w:themeColor="text1"/>
              </w:rPr>
              <w:t>Noteikumi Nr.1046.</w:t>
            </w:r>
            <w:r w:rsidR="00756E9D" w:rsidRPr="00983EEE">
              <w:rPr>
                <w:color w:val="000000" w:themeColor="text1"/>
              </w:rPr>
              <w:t xml:space="preserve"> </w:t>
            </w:r>
            <w:r w:rsidR="00276001" w:rsidRPr="00983EEE">
              <w:rPr>
                <w:color w:val="000000" w:themeColor="text1"/>
              </w:rPr>
              <w:t>U</w:t>
            </w:r>
            <w:r w:rsidRPr="00983EEE">
              <w:rPr>
                <w:color w:val="000000" w:themeColor="text1"/>
              </w:rPr>
              <w:t xml:space="preserve">z šo brīdi </w:t>
            </w:r>
            <w:r w:rsidR="001D1785" w:rsidRPr="00983EEE">
              <w:rPr>
                <w:color w:val="000000" w:themeColor="text1"/>
              </w:rPr>
              <w:t xml:space="preserve">ir izdoti 30 Ministru kabineta noteikumi ar grozījumiem </w:t>
            </w:r>
            <w:r w:rsidR="00276001" w:rsidRPr="00983EEE">
              <w:rPr>
                <w:color w:val="000000" w:themeColor="text1"/>
              </w:rPr>
              <w:t>N</w:t>
            </w:r>
            <w:r w:rsidR="001D1785" w:rsidRPr="00983EEE">
              <w:rPr>
                <w:color w:val="000000" w:themeColor="text1"/>
              </w:rPr>
              <w:t>oteikumos</w:t>
            </w:r>
            <w:r w:rsidR="00276001" w:rsidRPr="00983EEE">
              <w:rPr>
                <w:color w:val="000000" w:themeColor="text1"/>
              </w:rPr>
              <w:t xml:space="preserve"> Nr</w:t>
            </w:r>
            <w:r w:rsidRPr="00983EEE">
              <w:rPr>
                <w:color w:val="000000" w:themeColor="text1"/>
              </w:rPr>
              <w:t>.</w:t>
            </w:r>
            <w:r w:rsidR="00276001" w:rsidRPr="00983EEE">
              <w:rPr>
                <w:color w:val="000000" w:themeColor="text1"/>
              </w:rPr>
              <w:t>1046</w:t>
            </w:r>
            <w:r w:rsidR="00CB7906" w:rsidRPr="00983EEE">
              <w:rPr>
                <w:color w:val="000000" w:themeColor="text1"/>
              </w:rPr>
              <w:t>.</w:t>
            </w:r>
            <w:r w:rsidR="00276001" w:rsidRPr="00983EEE">
              <w:rPr>
                <w:color w:val="000000" w:themeColor="text1"/>
              </w:rPr>
              <w:t xml:space="preserve"> </w:t>
            </w:r>
            <w:r w:rsidR="001D1785" w:rsidRPr="00983EEE">
              <w:rPr>
                <w:color w:val="000000" w:themeColor="text1"/>
              </w:rPr>
              <w:t xml:space="preserve"> </w:t>
            </w:r>
            <w:r w:rsidR="00557F2D" w:rsidRPr="00983EEE">
              <w:rPr>
                <w:color w:val="000000" w:themeColor="text1"/>
              </w:rPr>
              <w:t>Pamatojoties uz minēto,</w:t>
            </w:r>
            <w:r w:rsidRPr="00983EEE">
              <w:rPr>
                <w:color w:val="000000" w:themeColor="text1"/>
              </w:rPr>
              <w:t xml:space="preserve"> </w:t>
            </w:r>
            <w:r w:rsidR="009E2A3E" w:rsidRPr="00983EEE">
              <w:rPr>
                <w:color w:val="000000" w:themeColor="text1"/>
              </w:rPr>
              <w:t>Veselības ministrija ir pieņēmusi lēmumu</w:t>
            </w:r>
            <w:r w:rsidR="001D1785" w:rsidRPr="00983EEE">
              <w:rPr>
                <w:color w:val="000000" w:themeColor="text1"/>
              </w:rPr>
              <w:t xml:space="preserve"> iz</w:t>
            </w:r>
            <w:r w:rsidR="009E2A3E" w:rsidRPr="00983EEE">
              <w:rPr>
                <w:color w:val="000000" w:themeColor="text1"/>
              </w:rPr>
              <w:t xml:space="preserve">strādāt </w:t>
            </w:r>
            <w:r w:rsidR="00557F2D" w:rsidRPr="00983EEE">
              <w:rPr>
                <w:color w:val="000000" w:themeColor="text1"/>
              </w:rPr>
              <w:t xml:space="preserve">noteikumu projektu, kas pēc būtības būs </w:t>
            </w:r>
            <w:r w:rsidR="009E2A3E" w:rsidRPr="00983EEE">
              <w:rPr>
                <w:color w:val="000000" w:themeColor="text1"/>
              </w:rPr>
              <w:t>Noteikumu Nr.1046 aktualizēt</w:t>
            </w:r>
            <w:r w:rsidR="00557F2D" w:rsidRPr="00983EEE">
              <w:rPr>
                <w:color w:val="000000" w:themeColor="text1"/>
              </w:rPr>
              <w:t>a</w:t>
            </w:r>
            <w:r w:rsidR="009E2A3E" w:rsidRPr="00983EEE">
              <w:rPr>
                <w:color w:val="000000" w:themeColor="text1"/>
              </w:rPr>
              <w:t xml:space="preserve"> redakcij</w:t>
            </w:r>
            <w:r w:rsidR="00557F2D" w:rsidRPr="00983EEE">
              <w:rPr>
                <w:color w:val="000000" w:themeColor="text1"/>
              </w:rPr>
              <w:t>a ar optimālāku struktūru</w:t>
            </w:r>
            <w:r w:rsidR="009E2A3E" w:rsidRPr="00983EEE">
              <w:rPr>
                <w:color w:val="000000" w:themeColor="text1"/>
              </w:rPr>
              <w:t>.</w:t>
            </w:r>
          </w:p>
          <w:p w:rsidR="001D1785" w:rsidRPr="00983EEE" w:rsidRDefault="00CD2AAA" w:rsidP="00756E9D">
            <w:pPr>
              <w:jc w:val="both"/>
              <w:rPr>
                <w:color w:val="000000" w:themeColor="text1"/>
              </w:rPr>
            </w:pPr>
            <w:r w:rsidRPr="00983EEE">
              <w:rPr>
                <w:color w:val="000000" w:themeColor="text1"/>
              </w:rPr>
              <w:t>Noteikumu projekts</w:t>
            </w:r>
            <w:r w:rsidR="00F3053F" w:rsidRPr="00983EEE">
              <w:rPr>
                <w:color w:val="000000" w:themeColor="text1"/>
              </w:rPr>
              <w:t xml:space="preserve"> iedalīts XVIII</w:t>
            </w:r>
            <w:r w:rsidR="00540DC1" w:rsidRPr="00983EEE">
              <w:rPr>
                <w:color w:val="000000" w:themeColor="text1"/>
              </w:rPr>
              <w:t>.</w:t>
            </w:r>
            <w:r w:rsidR="00F3053F" w:rsidRPr="00983EEE">
              <w:rPr>
                <w:color w:val="000000" w:themeColor="text1"/>
              </w:rPr>
              <w:t xml:space="preserve"> nodaļās un ietver atsauci uz</w:t>
            </w:r>
            <w:r w:rsidR="005A0C4D" w:rsidRPr="00983EEE">
              <w:rPr>
                <w:color w:val="000000" w:themeColor="text1"/>
              </w:rPr>
              <w:t xml:space="preserve"> noteikum</w:t>
            </w:r>
            <w:r w:rsidR="00001F14" w:rsidRPr="00983EEE">
              <w:rPr>
                <w:color w:val="000000" w:themeColor="text1"/>
              </w:rPr>
              <w:t xml:space="preserve">u projektā </w:t>
            </w:r>
            <w:r w:rsidR="005A0C4D" w:rsidRPr="00983EEE">
              <w:rPr>
                <w:color w:val="000000" w:themeColor="text1"/>
              </w:rPr>
              <w:t xml:space="preserve">iekļautām tiesību normām, kuras izriet no </w:t>
            </w:r>
            <w:r w:rsidR="00F3053F" w:rsidRPr="00983EEE">
              <w:rPr>
                <w:color w:val="000000" w:themeColor="text1"/>
              </w:rPr>
              <w:t>Eiropas Savienības direktīvām</w:t>
            </w:r>
            <w:r w:rsidR="00001F14" w:rsidRPr="00983EEE">
              <w:rPr>
                <w:color w:val="000000" w:themeColor="text1"/>
              </w:rPr>
              <w:t xml:space="preserve">, </w:t>
            </w:r>
            <w:r w:rsidR="005A0C4D" w:rsidRPr="00983EEE">
              <w:rPr>
                <w:color w:val="000000" w:themeColor="text1"/>
              </w:rPr>
              <w:t>un kuras jau tika iekļautas Noteikumos Nr.1046:</w:t>
            </w:r>
            <w:r w:rsidRPr="00983EEE">
              <w:rPr>
                <w:color w:val="000000" w:themeColor="text1"/>
              </w:rPr>
              <w:t xml:space="preserve"> </w:t>
            </w:r>
          </w:p>
          <w:p w:rsidR="005A0C4D" w:rsidRPr="00983EEE" w:rsidRDefault="005A0C4D" w:rsidP="005A0C4D">
            <w:pPr>
              <w:jc w:val="both"/>
              <w:rPr>
                <w:color w:val="000000" w:themeColor="text1"/>
              </w:rPr>
            </w:pPr>
            <w:r w:rsidRPr="00983EEE">
              <w:rPr>
                <w:color w:val="000000" w:themeColor="text1"/>
              </w:rPr>
              <w:t>1) Eiropas Parlamenta un Padomes 2011.gada 9.marta Direktīvas 2011/24/ES par pacientu tiesību piemērošanu pārrobežu veselības aprūpē;</w:t>
            </w:r>
          </w:p>
          <w:p w:rsidR="0025380D" w:rsidRPr="00983EEE" w:rsidRDefault="005A0C4D" w:rsidP="005A0C4D">
            <w:pPr>
              <w:jc w:val="both"/>
              <w:rPr>
                <w:color w:val="000000" w:themeColor="text1"/>
              </w:rPr>
            </w:pPr>
            <w:r w:rsidRPr="00983EEE">
              <w:rPr>
                <w:color w:val="000000" w:themeColor="text1"/>
              </w:rPr>
              <w:t>2) Komisijas 2012.gada 20.decembra īstenošanas Direktīvas 2012/52/ES, ar kuru paredz pasākumus, kas atvieglotu citā dalībvalstī izsniegtu recepšu atzīšanu.</w:t>
            </w:r>
          </w:p>
        </w:tc>
      </w:tr>
      <w:tr w:rsidR="00BE09F3" w:rsidRPr="00983EEE" w:rsidTr="006D0028">
        <w:trPr>
          <w:trHeight w:val="659"/>
        </w:trPr>
        <w:tc>
          <w:tcPr>
            <w:tcW w:w="652" w:type="dxa"/>
          </w:tcPr>
          <w:p w:rsidR="00BE09F3" w:rsidRPr="00983EEE" w:rsidRDefault="00BE09F3" w:rsidP="007F5E3C">
            <w:pPr>
              <w:rPr>
                <w:color w:val="000000" w:themeColor="text1"/>
                <w:lang w:eastAsia="lv-LV" w:bidi="lo-LA"/>
              </w:rPr>
            </w:pPr>
            <w:r w:rsidRPr="00983EEE">
              <w:rPr>
                <w:color w:val="000000" w:themeColor="text1"/>
                <w:lang w:eastAsia="lv-LV" w:bidi="lo-LA"/>
              </w:rPr>
              <w:t> 3.</w:t>
            </w:r>
          </w:p>
        </w:tc>
        <w:tc>
          <w:tcPr>
            <w:tcW w:w="2717" w:type="dxa"/>
          </w:tcPr>
          <w:p w:rsidR="00BE09F3" w:rsidRPr="00983EEE" w:rsidRDefault="00BE09F3" w:rsidP="007F5E3C">
            <w:pPr>
              <w:rPr>
                <w:color w:val="000000" w:themeColor="text1"/>
                <w:lang w:eastAsia="lv-LV" w:bidi="lo-LA"/>
              </w:rPr>
            </w:pPr>
            <w:r w:rsidRPr="00983EEE">
              <w:rPr>
                <w:color w:val="000000" w:themeColor="text1"/>
                <w:lang w:eastAsia="lv-LV" w:bidi="lo-LA"/>
              </w:rPr>
              <w:t>Saistītie politikas ietekmes novērtējumi un pētījumi</w:t>
            </w:r>
          </w:p>
        </w:tc>
        <w:tc>
          <w:tcPr>
            <w:tcW w:w="6095" w:type="dxa"/>
            <w:vAlign w:val="center"/>
          </w:tcPr>
          <w:p w:rsidR="00BE09F3" w:rsidRPr="00983EEE" w:rsidRDefault="00C949E1" w:rsidP="00CA0AD2">
            <w:pPr>
              <w:jc w:val="both"/>
              <w:rPr>
                <w:color w:val="000000" w:themeColor="text1"/>
              </w:rPr>
            </w:pPr>
            <w:r w:rsidRPr="00983EEE">
              <w:rPr>
                <w:color w:val="000000" w:themeColor="text1"/>
              </w:rPr>
              <w:t>Projekts šo jomu neskar</w:t>
            </w:r>
          </w:p>
        </w:tc>
      </w:tr>
      <w:tr w:rsidR="00A429A7" w:rsidRPr="00983EEE" w:rsidTr="006D0028">
        <w:trPr>
          <w:trHeight w:val="659"/>
        </w:trPr>
        <w:tc>
          <w:tcPr>
            <w:tcW w:w="652" w:type="dxa"/>
          </w:tcPr>
          <w:p w:rsidR="00A429A7" w:rsidRPr="00983EEE" w:rsidRDefault="00A429A7" w:rsidP="00A429A7">
            <w:pPr>
              <w:rPr>
                <w:color w:val="000000" w:themeColor="text1"/>
                <w:lang w:eastAsia="lv-LV" w:bidi="lo-LA"/>
              </w:rPr>
            </w:pPr>
            <w:r w:rsidRPr="00983EEE">
              <w:rPr>
                <w:color w:val="000000" w:themeColor="text1"/>
                <w:lang w:eastAsia="lv-LV" w:bidi="lo-LA"/>
              </w:rPr>
              <w:t> 4.</w:t>
            </w:r>
          </w:p>
        </w:tc>
        <w:tc>
          <w:tcPr>
            <w:tcW w:w="2717" w:type="dxa"/>
          </w:tcPr>
          <w:p w:rsidR="00A429A7" w:rsidRPr="00983EEE" w:rsidRDefault="00A429A7" w:rsidP="00A429A7">
            <w:pPr>
              <w:rPr>
                <w:color w:val="000000" w:themeColor="text1"/>
                <w:lang w:eastAsia="lv-LV" w:bidi="lo-LA"/>
              </w:rPr>
            </w:pPr>
            <w:r w:rsidRPr="00983EEE">
              <w:rPr>
                <w:color w:val="000000" w:themeColor="text1"/>
                <w:lang w:eastAsia="lv-LV" w:bidi="lo-LA"/>
              </w:rPr>
              <w:t>Tiesiskā regulējuma mērķis un būtība</w:t>
            </w:r>
          </w:p>
        </w:tc>
        <w:tc>
          <w:tcPr>
            <w:tcW w:w="6095" w:type="dxa"/>
            <w:vAlign w:val="center"/>
          </w:tcPr>
          <w:p w:rsidR="00276001" w:rsidRPr="00983EEE" w:rsidRDefault="00A429A7" w:rsidP="00276001">
            <w:pPr>
              <w:pStyle w:val="naisf"/>
              <w:spacing w:before="0" w:beforeAutospacing="0" w:after="0" w:afterAutospacing="0"/>
              <w:ind w:right="43"/>
              <w:rPr>
                <w:color w:val="000000" w:themeColor="text1"/>
                <w:lang w:val="lv-LV"/>
              </w:rPr>
            </w:pPr>
            <w:r w:rsidRPr="00983EEE">
              <w:rPr>
                <w:color w:val="000000" w:themeColor="text1"/>
                <w:lang w:val="lv-LV"/>
              </w:rPr>
              <w:t xml:space="preserve">Ministru kabineta </w:t>
            </w:r>
            <w:r w:rsidR="002E3032" w:rsidRPr="00983EEE">
              <w:rPr>
                <w:color w:val="000000" w:themeColor="text1"/>
                <w:lang w:val="lv-LV"/>
              </w:rPr>
              <w:t>n</w:t>
            </w:r>
            <w:r w:rsidR="00605875" w:rsidRPr="00983EEE">
              <w:rPr>
                <w:color w:val="000000" w:themeColor="text1"/>
                <w:lang w:val="lv-LV"/>
              </w:rPr>
              <w:t xml:space="preserve">oteikumu </w:t>
            </w:r>
            <w:r w:rsidRPr="00983EEE">
              <w:rPr>
                <w:color w:val="000000" w:themeColor="text1"/>
                <w:lang w:val="lv-LV"/>
              </w:rPr>
              <w:t xml:space="preserve">projekta </w:t>
            </w:r>
            <w:r w:rsidR="00C95BB3" w:rsidRPr="00983EEE">
              <w:rPr>
                <w:bCs/>
                <w:color w:val="000000" w:themeColor="text1"/>
                <w:lang w:val="lv-LV"/>
              </w:rPr>
              <w:t xml:space="preserve">tiesiskā regulējuma </w:t>
            </w:r>
            <w:r w:rsidRPr="00983EEE">
              <w:rPr>
                <w:bCs/>
                <w:color w:val="000000" w:themeColor="text1"/>
                <w:lang w:val="lv-LV"/>
              </w:rPr>
              <w:t>mērķis ir</w:t>
            </w:r>
            <w:r w:rsidR="00E3684D" w:rsidRPr="00983EEE">
              <w:rPr>
                <w:bCs/>
                <w:color w:val="000000" w:themeColor="text1"/>
                <w:lang w:val="lv-LV"/>
              </w:rPr>
              <w:t xml:space="preserve"> </w:t>
            </w:r>
            <w:r w:rsidR="002E3032" w:rsidRPr="00983EEE">
              <w:rPr>
                <w:color w:val="000000" w:themeColor="text1"/>
                <w:lang w:val="lv-LV"/>
              </w:rPr>
              <w:t>noteikt veselības aprūpes organizēšanas un finansēšanas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w:t>
            </w:r>
          </w:p>
          <w:p w:rsidR="002E3032" w:rsidRPr="00983EEE" w:rsidRDefault="002E3032" w:rsidP="00276001">
            <w:pPr>
              <w:pStyle w:val="naisf"/>
              <w:spacing w:before="0" w:beforeAutospacing="0" w:after="0" w:afterAutospacing="0"/>
              <w:ind w:right="43"/>
              <w:rPr>
                <w:color w:val="000000" w:themeColor="text1"/>
                <w:lang w:val="lv-LV"/>
              </w:rPr>
            </w:pPr>
            <w:r w:rsidRPr="00983EEE">
              <w:rPr>
                <w:color w:val="000000" w:themeColor="text1"/>
                <w:lang w:val="lv-LV"/>
              </w:rPr>
              <w:t>Lai sasniegtu iepriekš noteikto mērķi, noteikumu projekt</w:t>
            </w:r>
            <w:r w:rsidR="00276001" w:rsidRPr="00983EEE">
              <w:rPr>
                <w:color w:val="000000" w:themeColor="text1"/>
                <w:lang w:val="lv-LV"/>
              </w:rPr>
              <w:t>a</w:t>
            </w:r>
            <w:r w:rsidRPr="00983EEE">
              <w:rPr>
                <w:color w:val="000000" w:themeColor="text1"/>
                <w:lang w:val="lv-LV"/>
              </w:rPr>
              <w:t xml:space="preserve">: </w:t>
            </w:r>
          </w:p>
          <w:p w:rsidR="008D6C4E" w:rsidRPr="00983EEE" w:rsidRDefault="002E3032" w:rsidP="00276001">
            <w:pPr>
              <w:jc w:val="both"/>
              <w:rPr>
                <w:color w:val="000000" w:themeColor="text1"/>
              </w:rPr>
            </w:pPr>
            <w:r w:rsidRPr="00983EEE">
              <w:rPr>
                <w:color w:val="000000" w:themeColor="text1"/>
                <w:u w:val="single"/>
              </w:rPr>
              <w:t>I.</w:t>
            </w:r>
            <w:r w:rsidR="00974348" w:rsidRPr="00983EEE">
              <w:rPr>
                <w:color w:val="000000" w:themeColor="text1"/>
                <w:u w:val="single"/>
              </w:rPr>
              <w:t xml:space="preserve"> </w:t>
            </w:r>
            <w:r w:rsidRPr="00983EEE">
              <w:rPr>
                <w:color w:val="000000" w:themeColor="text1"/>
                <w:u w:val="single"/>
              </w:rPr>
              <w:t>nodaļā „Vispārīgie jautājumi”</w:t>
            </w:r>
            <w:r w:rsidRPr="00983EEE">
              <w:rPr>
                <w:color w:val="000000" w:themeColor="text1"/>
              </w:rPr>
              <w:t xml:space="preserve"> </w:t>
            </w:r>
            <w:r w:rsidR="00276001" w:rsidRPr="00983EEE">
              <w:rPr>
                <w:color w:val="000000" w:themeColor="text1"/>
              </w:rPr>
              <w:t>ietvertas</w:t>
            </w:r>
            <w:r w:rsidRPr="00983EEE">
              <w:rPr>
                <w:color w:val="000000" w:themeColor="text1"/>
              </w:rPr>
              <w:t xml:space="preserve">  Noteikum</w:t>
            </w:r>
            <w:r w:rsidR="00276001" w:rsidRPr="00983EEE">
              <w:rPr>
                <w:color w:val="000000" w:themeColor="text1"/>
              </w:rPr>
              <w:t>u</w:t>
            </w:r>
            <w:r w:rsidRPr="00983EEE">
              <w:rPr>
                <w:color w:val="000000" w:themeColor="text1"/>
              </w:rPr>
              <w:t xml:space="preserve"> </w:t>
            </w:r>
            <w:r w:rsidRPr="00983EEE">
              <w:rPr>
                <w:color w:val="000000" w:themeColor="text1"/>
              </w:rPr>
              <w:lastRenderedPageBreak/>
              <w:t>Nr.1046</w:t>
            </w:r>
            <w:r w:rsidR="00276001" w:rsidRPr="00983EEE">
              <w:rPr>
                <w:color w:val="000000" w:themeColor="text1"/>
              </w:rPr>
              <w:t xml:space="preserve"> šajā sadaļā iekļautās </w:t>
            </w:r>
            <w:r w:rsidRPr="00983EEE">
              <w:rPr>
                <w:color w:val="000000" w:themeColor="text1"/>
              </w:rPr>
              <w:t>normas par</w:t>
            </w:r>
            <w:r w:rsidR="008D6C4E" w:rsidRPr="00983EEE">
              <w:rPr>
                <w:color w:val="000000" w:themeColor="text1"/>
              </w:rPr>
              <w:t>:</w:t>
            </w:r>
          </w:p>
          <w:p w:rsidR="008D6C4E" w:rsidRPr="00983EEE" w:rsidRDefault="008D6C4E" w:rsidP="002E3032">
            <w:pPr>
              <w:jc w:val="both"/>
              <w:rPr>
                <w:color w:val="000000" w:themeColor="text1"/>
              </w:rPr>
            </w:pPr>
            <w:r w:rsidRPr="00983EEE">
              <w:rPr>
                <w:color w:val="000000" w:themeColor="text1"/>
              </w:rPr>
              <w:t>-</w:t>
            </w:r>
            <w:r w:rsidR="002E3032" w:rsidRPr="00983EEE">
              <w:rPr>
                <w:color w:val="000000" w:themeColor="text1"/>
              </w:rPr>
              <w:t xml:space="preserve"> veselības aprūpes iedalījumu</w:t>
            </w:r>
            <w:r w:rsidR="00C4026C">
              <w:rPr>
                <w:color w:val="000000" w:themeColor="text1"/>
              </w:rPr>
              <w:t>, tai skaitā terciārā veselības aprūpe-augsti specializēti veselības aprūpes pakalpojumi, kurus specializētās ārstniecības iestādēs nodrošina vienas vai vairāku medicīnas nozaru speciālisti ar papildus kvalifikāciju</w:t>
            </w:r>
            <w:r w:rsidRPr="00983EEE">
              <w:rPr>
                <w:color w:val="000000" w:themeColor="text1"/>
              </w:rPr>
              <w:t>;</w:t>
            </w:r>
            <w:r w:rsidR="002E3032" w:rsidRPr="00983EEE">
              <w:rPr>
                <w:color w:val="000000" w:themeColor="text1"/>
              </w:rPr>
              <w:t xml:space="preserve"> </w:t>
            </w:r>
          </w:p>
          <w:p w:rsidR="008D6C4E" w:rsidRPr="00983EEE" w:rsidRDefault="008D6C4E" w:rsidP="002E3032">
            <w:pPr>
              <w:jc w:val="both"/>
              <w:rPr>
                <w:color w:val="000000" w:themeColor="text1"/>
              </w:rPr>
            </w:pPr>
            <w:r w:rsidRPr="00983EEE">
              <w:rPr>
                <w:color w:val="000000" w:themeColor="text1"/>
              </w:rPr>
              <w:t xml:space="preserve">- pakalpojumiem, kuriem tiek novirzīti </w:t>
            </w:r>
            <w:r w:rsidR="002E3032" w:rsidRPr="00983EEE">
              <w:rPr>
                <w:color w:val="000000" w:themeColor="text1"/>
              </w:rPr>
              <w:t>veselības aprūpei paredzēt</w:t>
            </w:r>
            <w:r w:rsidRPr="00983EEE">
              <w:rPr>
                <w:color w:val="000000" w:themeColor="text1"/>
              </w:rPr>
              <w:t>ie</w:t>
            </w:r>
            <w:r w:rsidR="002E3032" w:rsidRPr="00983EEE">
              <w:rPr>
                <w:color w:val="000000" w:themeColor="text1"/>
              </w:rPr>
              <w:t xml:space="preserve"> valsts budžeta līdzekļ</w:t>
            </w:r>
            <w:r w:rsidRPr="00983EEE">
              <w:rPr>
                <w:color w:val="000000" w:themeColor="text1"/>
              </w:rPr>
              <w:t>i</w:t>
            </w:r>
            <w:r w:rsidR="00623349" w:rsidRPr="00983EEE">
              <w:rPr>
                <w:color w:val="000000" w:themeColor="text1"/>
              </w:rPr>
              <w:t xml:space="preserve"> un veselības aprūpes pakalpojumiem, kurus personai nodrošina no valsts budžeta līdzekļiem un viņa paša maksājumiem </w:t>
            </w:r>
            <w:r w:rsidR="00730A2F" w:rsidRPr="00983EEE">
              <w:rPr>
                <w:color w:val="000000" w:themeColor="text1"/>
              </w:rPr>
              <w:t>(</w:t>
            </w:r>
            <w:r w:rsidR="00623349" w:rsidRPr="00983EEE">
              <w:rPr>
                <w:color w:val="000000" w:themeColor="text1"/>
              </w:rPr>
              <w:t xml:space="preserve">pacienta iemaksas un </w:t>
            </w:r>
            <w:proofErr w:type="spellStart"/>
            <w:r w:rsidR="00623349" w:rsidRPr="00983EEE">
              <w:rPr>
                <w:color w:val="000000" w:themeColor="text1"/>
              </w:rPr>
              <w:t>līdzmaksājuma</w:t>
            </w:r>
            <w:proofErr w:type="spellEnd"/>
            <w:r w:rsidR="00730A2F" w:rsidRPr="00983EEE">
              <w:rPr>
                <w:color w:val="000000" w:themeColor="text1"/>
              </w:rPr>
              <w:t>)</w:t>
            </w:r>
            <w:r w:rsidR="00EF763B">
              <w:rPr>
                <w:color w:val="000000" w:themeColor="text1"/>
              </w:rPr>
              <w:t xml:space="preserve">. </w:t>
            </w:r>
            <w:r w:rsidR="00EF763B" w:rsidRPr="00EF763B">
              <w:rPr>
                <w:color w:val="000000" w:themeColor="text1"/>
              </w:rPr>
              <w:t>Ar Ministru kabineta 2010.gada 9.aprīļa rīkojumu apstiprinātā Latvija Stratēģiskās attīstības plāna 2010.–2013.gadam 2.pielikumā Sociālās drošības prioritātes ietvaros attiecībā uz veselības nozari ir izvirzīts 2.3.3.rīcības virziens „Ambulatorās veselības aprūpes pieejamības nodrošināšana, palielinot ambulatorajai veselības aprūpei paredzētos līdzekļus no kopējiem veselības nozares līdzekļiem”, kura ietvaros Veselības ministrijai ir dots uzdevums palielināt ambulatorās veselības aprūpes pieejamību, paredzot izmaiņas veselības aprūpes organizēšanas un finansēšanas kārtībā</w:t>
            </w:r>
            <w:r w:rsidRPr="00983EEE">
              <w:rPr>
                <w:color w:val="000000" w:themeColor="text1"/>
              </w:rPr>
              <w:t>;</w:t>
            </w:r>
          </w:p>
          <w:p w:rsidR="002E3032" w:rsidRPr="00983EEE" w:rsidRDefault="008D6C4E" w:rsidP="002E3032">
            <w:pPr>
              <w:jc w:val="both"/>
              <w:rPr>
                <w:color w:val="000000" w:themeColor="text1"/>
              </w:rPr>
            </w:pPr>
            <w:r w:rsidRPr="00983EEE">
              <w:rPr>
                <w:color w:val="000000" w:themeColor="text1"/>
              </w:rPr>
              <w:t>-</w:t>
            </w:r>
            <w:r w:rsidR="002E3032" w:rsidRPr="00983EEE">
              <w:rPr>
                <w:color w:val="000000" w:themeColor="text1"/>
              </w:rPr>
              <w:t xml:space="preserve"> </w:t>
            </w:r>
            <w:r w:rsidR="006F7DE9" w:rsidRPr="00983EEE">
              <w:rPr>
                <w:color w:val="000000" w:themeColor="text1"/>
              </w:rPr>
              <w:t>nosacījumiem ārstniecības iestādēm nosūtīt personas valsts apmaksāto veselības aprūpes pakalpojumu saņemšanai vai izrakstīt ambulatorai ārstēšanai paredzēt</w:t>
            </w:r>
            <w:r w:rsidR="00CB1D8E" w:rsidRPr="00983EEE">
              <w:rPr>
                <w:color w:val="000000" w:themeColor="text1"/>
              </w:rPr>
              <w:t>ā</w:t>
            </w:r>
            <w:r w:rsidR="006F7DE9" w:rsidRPr="00983EEE">
              <w:rPr>
                <w:color w:val="000000" w:themeColor="text1"/>
              </w:rPr>
              <w:t>s no valsts budžeta līdzekļiem kompensējamās zāles un medicīniskās ierīces;</w:t>
            </w:r>
          </w:p>
          <w:p w:rsidR="006F7DE9" w:rsidRPr="00983EEE" w:rsidRDefault="006F7DE9" w:rsidP="002E3032">
            <w:pPr>
              <w:jc w:val="both"/>
              <w:rPr>
                <w:color w:val="000000" w:themeColor="text1"/>
              </w:rPr>
            </w:pPr>
            <w:r w:rsidRPr="00983EEE">
              <w:rPr>
                <w:color w:val="000000" w:themeColor="text1"/>
              </w:rPr>
              <w:t>-</w:t>
            </w:r>
            <w:r w:rsidR="00730A2F" w:rsidRPr="00983EEE">
              <w:rPr>
                <w:color w:val="000000" w:themeColor="text1"/>
              </w:rPr>
              <w:t xml:space="preserve"> </w:t>
            </w:r>
            <w:r w:rsidRPr="00983EEE">
              <w:rPr>
                <w:color w:val="000000" w:themeColor="text1"/>
              </w:rPr>
              <w:t xml:space="preserve">Nacionālā veselības dienesta (turpmāk- dienests) </w:t>
            </w:r>
            <w:r w:rsidR="00B053F0" w:rsidRPr="00983EEE">
              <w:rPr>
                <w:color w:val="000000" w:themeColor="text1"/>
              </w:rPr>
              <w:t xml:space="preserve">tīmekļa </w:t>
            </w:r>
            <w:r w:rsidR="00CB1D8E" w:rsidRPr="00983EEE">
              <w:rPr>
                <w:color w:val="000000" w:themeColor="text1"/>
              </w:rPr>
              <w:t xml:space="preserve">vietnē </w:t>
            </w:r>
            <w:r w:rsidRPr="00983EEE">
              <w:rPr>
                <w:color w:val="000000" w:themeColor="text1"/>
              </w:rPr>
              <w:t>ievietojamo informāciju;</w:t>
            </w:r>
          </w:p>
          <w:p w:rsidR="006F7DE9" w:rsidRPr="00983EEE" w:rsidRDefault="006F7DE9" w:rsidP="002E3032">
            <w:pPr>
              <w:jc w:val="both"/>
              <w:rPr>
                <w:color w:val="000000" w:themeColor="text1"/>
              </w:rPr>
            </w:pPr>
            <w:r w:rsidRPr="00983EEE">
              <w:rPr>
                <w:color w:val="000000" w:themeColor="text1"/>
              </w:rPr>
              <w:t>-</w:t>
            </w:r>
            <w:r w:rsidR="00730A2F" w:rsidRPr="00983EEE">
              <w:rPr>
                <w:color w:val="000000" w:themeColor="text1"/>
              </w:rPr>
              <w:t xml:space="preserve"> </w:t>
            </w:r>
            <w:r w:rsidRPr="00983EEE">
              <w:rPr>
                <w:color w:val="000000" w:themeColor="text1"/>
              </w:rPr>
              <w:t>veselības aprūpes pakalpojumiem, kuri netiek apmaksāti no valsts budžeta</w:t>
            </w:r>
            <w:r w:rsidR="00623349" w:rsidRPr="00983EEE">
              <w:rPr>
                <w:color w:val="000000" w:themeColor="text1"/>
              </w:rPr>
              <w:t>;</w:t>
            </w:r>
          </w:p>
          <w:p w:rsidR="00830644" w:rsidRPr="00983EEE" w:rsidRDefault="00623349" w:rsidP="00830644">
            <w:pPr>
              <w:jc w:val="both"/>
              <w:rPr>
                <w:color w:val="000000" w:themeColor="text1"/>
              </w:rPr>
            </w:pPr>
            <w:r w:rsidRPr="00983EEE">
              <w:rPr>
                <w:color w:val="000000" w:themeColor="text1"/>
              </w:rPr>
              <w:t xml:space="preserve">- Aizsardzības ministrijas, Tieslietu ministrijas un Iekšlietu ministrijas </w:t>
            </w:r>
            <w:r w:rsidR="00830644" w:rsidRPr="00983EEE">
              <w:rPr>
                <w:color w:val="000000" w:themeColor="text1"/>
              </w:rPr>
              <w:t xml:space="preserve">veicamiem </w:t>
            </w:r>
            <w:r w:rsidRPr="00983EEE">
              <w:rPr>
                <w:color w:val="000000" w:themeColor="text1"/>
              </w:rPr>
              <w:t xml:space="preserve">maksājumiem par </w:t>
            </w:r>
            <w:r w:rsidR="00830644" w:rsidRPr="00983EEE">
              <w:rPr>
                <w:color w:val="000000" w:themeColor="text1"/>
              </w:rPr>
              <w:t>noteiktām personām sniegtiem veselības aprūpes pakalpojumiem;</w:t>
            </w:r>
          </w:p>
          <w:p w:rsidR="00830644" w:rsidRPr="00983EEE" w:rsidRDefault="00830644" w:rsidP="00830644">
            <w:pPr>
              <w:jc w:val="both"/>
              <w:rPr>
                <w:color w:val="000000" w:themeColor="text1"/>
              </w:rPr>
            </w:pPr>
            <w:r w:rsidRPr="00983EEE">
              <w:rPr>
                <w:color w:val="000000" w:themeColor="text1"/>
              </w:rPr>
              <w:t>-</w:t>
            </w:r>
            <w:r w:rsidR="00CB1D8E" w:rsidRPr="00983EEE">
              <w:rPr>
                <w:color w:val="000000" w:themeColor="text1"/>
              </w:rPr>
              <w:t xml:space="preserve"> </w:t>
            </w:r>
            <w:r w:rsidRPr="00983EEE">
              <w:rPr>
                <w:color w:val="000000" w:themeColor="text1"/>
              </w:rPr>
              <w:t xml:space="preserve">dienesta tiesībām regresa kārtībā piedzīt faktiskos izdevumus par personas ārstēšanu no valsts budžeta līdzekļiem, ja personai nodarīts kaitējums prettiesiskas darbības, bezdarbības vai noziedzīga nodarījuma rezultātā; </w:t>
            </w:r>
          </w:p>
          <w:p w:rsidR="00B63C97" w:rsidRPr="00983EEE" w:rsidRDefault="002131FD" w:rsidP="00830644">
            <w:pPr>
              <w:jc w:val="both"/>
              <w:rPr>
                <w:color w:val="000000" w:themeColor="text1"/>
              </w:rPr>
            </w:pPr>
            <w:r w:rsidRPr="00983EEE">
              <w:rPr>
                <w:color w:val="000000" w:themeColor="text1"/>
              </w:rPr>
              <w:t>-</w:t>
            </w:r>
            <w:r w:rsidR="00CB1D8E" w:rsidRPr="00983EEE">
              <w:rPr>
                <w:color w:val="000000" w:themeColor="text1"/>
              </w:rPr>
              <w:t xml:space="preserve"> </w:t>
            </w:r>
            <w:r w:rsidRPr="00983EEE">
              <w:rPr>
                <w:color w:val="000000" w:themeColor="text1"/>
              </w:rPr>
              <w:t>dienesta informācijas sistēmā ievadāmo un uzglabājamo informāciju</w:t>
            </w:r>
            <w:r w:rsidR="00653B5C" w:rsidRPr="00983EEE">
              <w:rPr>
                <w:color w:val="000000" w:themeColor="text1"/>
              </w:rPr>
              <w:t xml:space="preserve"> par valsts budžeta apmaksātajiem veselības aprūpes pakalpojumiem</w:t>
            </w:r>
            <w:r w:rsidRPr="00983EEE">
              <w:rPr>
                <w:color w:val="000000" w:themeColor="text1"/>
              </w:rPr>
              <w:t>.</w:t>
            </w:r>
          </w:p>
          <w:p w:rsidR="00B63C97" w:rsidRPr="00983EEE" w:rsidRDefault="002131FD" w:rsidP="00B63C97">
            <w:pPr>
              <w:jc w:val="both"/>
              <w:rPr>
                <w:color w:val="000000" w:themeColor="text1"/>
              </w:rPr>
            </w:pPr>
            <w:r w:rsidRPr="00983EEE">
              <w:rPr>
                <w:color w:val="000000" w:themeColor="text1"/>
              </w:rPr>
              <w:t xml:space="preserve"> </w:t>
            </w:r>
            <w:r w:rsidR="00B63C97" w:rsidRPr="00983EEE">
              <w:rPr>
                <w:color w:val="000000" w:themeColor="text1"/>
              </w:rPr>
              <w:t>Papildus noteikts, ka:</w:t>
            </w:r>
          </w:p>
          <w:p w:rsidR="00B63C97" w:rsidRPr="00983EEE" w:rsidRDefault="00B63C97" w:rsidP="00B63C97">
            <w:pPr>
              <w:jc w:val="both"/>
              <w:rPr>
                <w:color w:val="000000" w:themeColor="text1"/>
              </w:rPr>
            </w:pPr>
            <w:r w:rsidRPr="00983EEE">
              <w:rPr>
                <w:color w:val="000000" w:themeColor="text1"/>
              </w:rPr>
              <w:t>- tiesības nosūtīt personu valsts apmaksāto veselības aprūpes pakalpojumu saņemšanai vai izrakstīt ambulatorajai ārstēšanai paredzētās no valsts budžeta līdzekļiem kompensējamās zāles un medicīniskās ierīces</w:t>
            </w:r>
            <w:r w:rsidR="00C70D91" w:rsidRPr="00983EEE">
              <w:rPr>
                <w:color w:val="000000" w:themeColor="text1"/>
              </w:rPr>
              <w:t xml:space="preserve"> ir</w:t>
            </w:r>
            <w:r w:rsidRPr="00983EEE">
              <w:rPr>
                <w:color w:val="000000" w:themeColor="text1"/>
              </w:rPr>
              <w:t xml:space="preserve"> arī ārstiem, kuri nodarbināti ilgstošas sociālās aprūpes un sociālās rehabilitācijas institūcijās,</w:t>
            </w:r>
            <w:r w:rsidR="00C70D91" w:rsidRPr="00983EEE">
              <w:rPr>
                <w:color w:val="000000" w:themeColor="text1"/>
              </w:rPr>
              <w:t xml:space="preserve"> un</w:t>
            </w:r>
            <w:r w:rsidRPr="00983EEE">
              <w:rPr>
                <w:color w:val="000000" w:themeColor="text1"/>
              </w:rPr>
              <w:t xml:space="preserve"> kuras noslēgušas sadarbības līgumu ar dienestu;</w:t>
            </w:r>
          </w:p>
          <w:p w:rsidR="00B63C97" w:rsidRPr="00983EEE" w:rsidRDefault="00B63C97" w:rsidP="00B63C97">
            <w:pPr>
              <w:jc w:val="both"/>
              <w:rPr>
                <w:color w:val="000000" w:themeColor="text1"/>
              </w:rPr>
            </w:pPr>
            <w:r w:rsidRPr="00983EEE">
              <w:rPr>
                <w:color w:val="000000" w:themeColor="text1"/>
              </w:rPr>
              <w:t>- no valsts budžeta līdzekļiem neapmaksā uztura speciālistu ambulatori sniegtos veselības aprūpes pakalpojumus;</w:t>
            </w:r>
          </w:p>
          <w:p w:rsidR="00B63C97" w:rsidRPr="00983EEE" w:rsidRDefault="00B63C97" w:rsidP="00B63C97">
            <w:pPr>
              <w:jc w:val="both"/>
              <w:rPr>
                <w:color w:val="000000" w:themeColor="text1"/>
              </w:rPr>
            </w:pPr>
            <w:r w:rsidRPr="00983EEE">
              <w:rPr>
                <w:color w:val="000000" w:themeColor="text1"/>
              </w:rPr>
              <w:t xml:space="preserve">- dienestam </w:t>
            </w:r>
            <w:r w:rsidR="004A6ED5" w:rsidRPr="00983EEE">
              <w:rPr>
                <w:color w:val="000000" w:themeColor="text1"/>
              </w:rPr>
              <w:t xml:space="preserve">ir </w:t>
            </w:r>
            <w:r w:rsidRPr="00983EEE">
              <w:rPr>
                <w:color w:val="000000" w:themeColor="text1"/>
              </w:rPr>
              <w:t xml:space="preserve">tiesības arhivēt ārstniecības iestāžu vadības informācijas sistēmā ievadīto informāciju par personām </w:t>
            </w:r>
            <w:r w:rsidRPr="00983EEE">
              <w:rPr>
                <w:color w:val="000000" w:themeColor="text1"/>
              </w:rPr>
              <w:lastRenderedPageBreak/>
              <w:t>sniegtajiem veselības aprūpes pakalpojumiem.</w:t>
            </w:r>
          </w:p>
          <w:p w:rsidR="009B5908" w:rsidRPr="00983EEE" w:rsidRDefault="00653B5C" w:rsidP="00B63C97">
            <w:pPr>
              <w:jc w:val="both"/>
              <w:rPr>
                <w:color w:val="000000" w:themeColor="text1"/>
              </w:rPr>
            </w:pPr>
            <w:r w:rsidRPr="00983EEE">
              <w:rPr>
                <w:color w:val="000000" w:themeColor="text1"/>
              </w:rPr>
              <w:t xml:space="preserve">Jautājumi par pacienta iemaksu, līdzmaksājumu un atbrīvotajām kategorijām </w:t>
            </w:r>
            <w:r w:rsidR="00DE47FF" w:rsidRPr="00983EEE">
              <w:rPr>
                <w:color w:val="000000" w:themeColor="text1"/>
              </w:rPr>
              <w:t>pārcelti uz atsevišķu jaunu</w:t>
            </w:r>
            <w:r w:rsidRPr="00983EEE">
              <w:rPr>
                <w:color w:val="000000" w:themeColor="text1"/>
              </w:rPr>
              <w:t xml:space="preserve"> </w:t>
            </w:r>
            <w:r w:rsidR="00974348" w:rsidRPr="00983EEE">
              <w:rPr>
                <w:color w:val="000000" w:themeColor="text1"/>
              </w:rPr>
              <w:br/>
            </w:r>
            <w:r w:rsidRPr="00983EEE">
              <w:rPr>
                <w:color w:val="000000" w:themeColor="text1"/>
                <w:u w:val="single"/>
              </w:rPr>
              <w:t>II.</w:t>
            </w:r>
            <w:r w:rsidR="00974348" w:rsidRPr="00983EEE">
              <w:rPr>
                <w:color w:val="000000" w:themeColor="text1"/>
                <w:u w:val="single"/>
              </w:rPr>
              <w:t xml:space="preserve"> </w:t>
            </w:r>
            <w:r w:rsidRPr="00983EEE">
              <w:rPr>
                <w:color w:val="000000" w:themeColor="text1"/>
                <w:u w:val="single"/>
              </w:rPr>
              <w:t>nodaļ</w:t>
            </w:r>
            <w:r w:rsidR="00DE47FF" w:rsidRPr="00983EEE">
              <w:rPr>
                <w:color w:val="000000" w:themeColor="text1"/>
                <w:u w:val="single"/>
              </w:rPr>
              <w:t>u</w:t>
            </w:r>
            <w:r w:rsidRPr="00983EEE">
              <w:rPr>
                <w:color w:val="000000" w:themeColor="text1"/>
                <w:u w:val="single"/>
              </w:rPr>
              <w:t xml:space="preserve"> „Pacienta iemaksa un līdzmaksājums”</w:t>
            </w:r>
            <w:r w:rsidR="00276001" w:rsidRPr="00983EEE">
              <w:rPr>
                <w:color w:val="000000" w:themeColor="text1"/>
                <w:u w:val="single"/>
              </w:rPr>
              <w:t xml:space="preserve">. </w:t>
            </w:r>
            <w:r w:rsidR="00276001" w:rsidRPr="00983EEE">
              <w:rPr>
                <w:color w:val="000000" w:themeColor="text1"/>
              </w:rPr>
              <w:t>Šajā</w:t>
            </w:r>
            <w:r w:rsidR="00DE47FF" w:rsidRPr="00983EEE">
              <w:rPr>
                <w:color w:val="000000" w:themeColor="text1"/>
              </w:rPr>
              <w:t xml:space="preserve"> </w:t>
            </w:r>
            <w:r w:rsidR="00276001" w:rsidRPr="00983EEE">
              <w:rPr>
                <w:color w:val="000000" w:themeColor="text1"/>
              </w:rPr>
              <w:t xml:space="preserve">nodaļā </w:t>
            </w:r>
            <w:r w:rsidR="00DE47FF" w:rsidRPr="00983EEE">
              <w:rPr>
                <w:color w:val="000000" w:themeColor="text1"/>
              </w:rPr>
              <w:t>ietvertas normas par pacienta iemaksām un līdzmaksājumu, ja persona saņem valsts budžeta apmaksātus veselības aprūpes pakalpojumus, kā arī par personām, kuras atbrīvotas no pacienta iemaksas</w:t>
            </w:r>
            <w:r w:rsidR="005A49CA" w:rsidRPr="00983EEE">
              <w:rPr>
                <w:color w:val="000000" w:themeColor="text1"/>
              </w:rPr>
              <w:t>. Minēto normu būtība neatšķiras no Noteikumos Nr.1046 iekļautām normām.</w:t>
            </w:r>
            <w:r w:rsidR="0047639B" w:rsidRPr="00983EEE">
              <w:rPr>
                <w:color w:val="000000" w:themeColor="text1"/>
              </w:rPr>
              <w:t xml:space="preserve"> </w:t>
            </w:r>
          </w:p>
          <w:p w:rsidR="006D2D75" w:rsidRPr="00983EEE" w:rsidRDefault="001927C6" w:rsidP="006D2D75">
            <w:pPr>
              <w:jc w:val="both"/>
              <w:rPr>
                <w:color w:val="000000" w:themeColor="text1"/>
              </w:rPr>
            </w:pPr>
            <w:r w:rsidRPr="00983EEE">
              <w:rPr>
                <w:color w:val="000000" w:themeColor="text1"/>
                <w:u w:val="single"/>
              </w:rPr>
              <w:t>III.</w:t>
            </w:r>
            <w:r w:rsidR="00974348" w:rsidRPr="00983EEE">
              <w:rPr>
                <w:color w:val="000000" w:themeColor="text1"/>
                <w:u w:val="single"/>
              </w:rPr>
              <w:t xml:space="preserve"> </w:t>
            </w:r>
            <w:r w:rsidRPr="00983EEE">
              <w:rPr>
                <w:color w:val="000000" w:themeColor="text1"/>
                <w:u w:val="single"/>
              </w:rPr>
              <w:t>nodaļa „Primārās veselības aprūpes organizēšana”</w:t>
            </w:r>
            <w:r w:rsidRPr="00983EEE">
              <w:rPr>
                <w:color w:val="000000" w:themeColor="text1"/>
              </w:rPr>
              <w:t xml:space="preserve"> nosaka primārās veselības aprūpes organizēšanas kārtību</w:t>
            </w:r>
            <w:r w:rsidR="00A6534F" w:rsidRPr="00983EEE">
              <w:rPr>
                <w:color w:val="000000" w:themeColor="text1"/>
              </w:rPr>
              <w:t xml:space="preserve">. </w:t>
            </w:r>
            <w:r w:rsidR="006D2D75" w:rsidRPr="00983EEE">
              <w:rPr>
                <w:color w:val="000000" w:themeColor="text1"/>
              </w:rPr>
              <w:t xml:space="preserve"> Šajā nodaļā ir iekļautas normas no Noteikumu Nr.1046 </w:t>
            </w:r>
            <w:r w:rsidR="00F52B42" w:rsidRPr="00983EEE">
              <w:rPr>
                <w:color w:val="000000" w:themeColor="text1"/>
              </w:rPr>
              <w:br/>
            </w:r>
            <w:r w:rsidR="006D2D75" w:rsidRPr="00983EEE">
              <w:rPr>
                <w:color w:val="000000" w:themeColor="text1"/>
              </w:rPr>
              <w:t xml:space="preserve">II. nodaļas „Primārās veselības aprūpes organizācija” vienlaikus </w:t>
            </w:r>
            <w:r w:rsidR="00A4577E" w:rsidRPr="00983EEE">
              <w:rPr>
                <w:color w:val="000000" w:themeColor="text1"/>
              </w:rPr>
              <w:t>nosakot, ka</w:t>
            </w:r>
            <w:r w:rsidR="006D2D75" w:rsidRPr="00983EEE">
              <w:rPr>
                <w:color w:val="000000" w:themeColor="text1"/>
              </w:rPr>
              <w:t>:</w:t>
            </w:r>
          </w:p>
          <w:p w:rsidR="00A4577E" w:rsidRPr="00983EEE" w:rsidRDefault="00A4577E" w:rsidP="006D2D75">
            <w:pPr>
              <w:jc w:val="both"/>
              <w:rPr>
                <w:color w:val="000000" w:themeColor="text1"/>
              </w:rPr>
            </w:pPr>
            <w:r w:rsidRPr="00983EEE">
              <w:rPr>
                <w:color w:val="000000" w:themeColor="text1"/>
              </w:rPr>
              <w:t xml:space="preserve">- </w:t>
            </w:r>
            <w:r w:rsidR="006D2D75" w:rsidRPr="00983EEE">
              <w:rPr>
                <w:color w:val="000000" w:themeColor="text1"/>
              </w:rPr>
              <w:t xml:space="preserve">mājas aprūpes pakalpojumu sniedzēji </w:t>
            </w:r>
            <w:r w:rsidRPr="00983EEE">
              <w:rPr>
                <w:color w:val="000000" w:themeColor="text1"/>
              </w:rPr>
              <w:t xml:space="preserve">ir </w:t>
            </w:r>
            <w:r w:rsidR="006D2D75" w:rsidRPr="00983EEE">
              <w:rPr>
                <w:color w:val="000000" w:themeColor="text1"/>
              </w:rPr>
              <w:t>primārās veselības aprūpes pakalpojumu sniedzēji</w:t>
            </w:r>
            <w:r w:rsidRPr="00983EEE">
              <w:rPr>
                <w:color w:val="000000" w:themeColor="text1"/>
              </w:rPr>
              <w:t>;</w:t>
            </w:r>
          </w:p>
          <w:p w:rsidR="005948DE" w:rsidRPr="00983EEE" w:rsidRDefault="00A4577E" w:rsidP="006D2D75">
            <w:pPr>
              <w:jc w:val="both"/>
              <w:rPr>
                <w:color w:val="000000" w:themeColor="text1"/>
              </w:rPr>
            </w:pPr>
            <w:r w:rsidRPr="00983EEE">
              <w:rPr>
                <w:color w:val="000000" w:themeColor="text1"/>
              </w:rPr>
              <w:t xml:space="preserve">- </w:t>
            </w:r>
            <w:r w:rsidR="005948DE" w:rsidRPr="00983EEE">
              <w:rPr>
                <w:color w:val="000000" w:themeColor="text1"/>
              </w:rPr>
              <w:t xml:space="preserve">lai veicinātu ģimenes ārstu ieinteresētību panākt lielāku savā praksē reģistrēto pacientu aptveri, tiek ieviesta jauna prasība, paredzot tai pārejas periodu vienu gadu, ka par pacientiem, kuri nav apmeklējuši ģimenes ārstu vairāk kā 3 gadus, ģimenes ārstam netiks maksāta </w:t>
            </w:r>
            <w:proofErr w:type="spellStart"/>
            <w:r w:rsidR="005948DE" w:rsidRPr="00983EEE">
              <w:rPr>
                <w:color w:val="000000" w:themeColor="text1"/>
              </w:rPr>
              <w:t>kapitācijas</w:t>
            </w:r>
            <w:proofErr w:type="spellEnd"/>
            <w:r w:rsidR="005948DE" w:rsidRPr="00983EEE">
              <w:rPr>
                <w:color w:val="000000" w:themeColor="text1"/>
              </w:rPr>
              <w:t xml:space="preserve"> nauda, savukārt pacientam veselības aprūpes pakalpojumu saņemšanas kārtība nemainīsies. Saskaņā ar dienesta datiem uz šo brīdi pie ģimenes ārsta ilgāk par trīs gadiem nav vērsušies 18.6% pacientu no reģistrētajiem pacientiem;</w:t>
            </w:r>
          </w:p>
          <w:p w:rsidR="006D2D75" w:rsidRPr="00983EEE" w:rsidRDefault="00A4577E" w:rsidP="006D2D75">
            <w:pPr>
              <w:jc w:val="both"/>
              <w:rPr>
                <w:color w:val="000000" w:themeColor="text1"/>
              </w:rPr>
            </w:pPr>
            <w:r w:rsidRPr="00983EEE">
              <w:rPr>
                <w:color w:val="000000" w:themeColor="text1"/>
              </w:rPr>
              <w:t>-</w:t>
            </w:r>
            <w:r w:rsidR="006D2D75" w:rsidRPr="00983EEE">
              <w:rPr>
                <w:color w:val="000000" w:themeColor="text1"/>
              </w:rPr>
              <w:t xml:space="preserve"> lai sniegtu ģimenes ārstiem atbalstu </w:t>
            </w:r>
            <w:r w:rsidRPr="00983EEE">
              <w:rPr>
                <w:color w:val="000000" w:themeColor="text1"/>
              </w:rPr>
              <w:t xml:space="preserve">primārās veselības aprūpes </w:t>
            </w:r>
            <w:r w:rsidR="00A32D57" w:rsidRPr="00983EEE">
              <w:rPr>
                <w:color w:val="000000" w:themeColor="text1"/>
              </w:rPr>
              <w:t>(turpmāk</w:t>
            </w:r>
            <w:r w:rsidR="00C83835" w:rsidRPr="00983EEE">
              <w:rPr>
                <w:color w:val="000000" w:themeColor="text1"/>
              </w:rPr>
              <w:t xml:space="preserve"> </w:t>
            </w:r>
            <w:r w:rsidR="00A32D57" w:rsidRPr="00983EEE">
              <w:rPr>
                <w:color w:val="000000" w:themeColor="text1"/>
              </w:rPr>
              <w:t xml:space="preserve">- PVA) </w:t>
            </w:r>
            <w:r w:rsidR="006D2D75" w:rsidRPr="00983EEE">
              <w:rPr>
                <w:color w:val="000000" w:themeColor="text1"/>
              </w:rPr>
              <w:t xml:space="preserve">pakalpojumu nepārtrauktības nodrošināšanā, tiek paredzēts, ka </w:t>
            </w:r>
            <w:r w:rsidRPr="00983EEE">
              <w:rPr>
                <w:color w:val="000000" w:themeColor="text1"/>
              </w:rPr>
              <w:t xml:space="preserve">dienests </w:t>
            </w:r>
            <w:r w:rsidR="006D2D75" w:rsidRPr="00983EEE">
              <w:rPr>
                <w:color w:val="000000" w:themeColor="text1"/>
              </w:rPr>
              <w:t xml:space="preserve">veidos ģimenes ārstu aizvietotāju sarakstu, ja ar iesniegumu par vēlmi aizvietot ģimenes ārstu </w:t>
            </w:r>
            <w:r w:rsidRPr="00983EEE">
              <w:rPr>
                <w:color w:val="000000" w:themeColor="text1"/>
              </w:rPr>
              <w:t xml:space="preserve">dienestā </w:t>
            </w:r>
            <w:r w:rsidR="006D2D75" w:rsidRPr="00983EEE">
              <w:rPr>
                <w:color w:val="000000" w:themeColor="text1"/>
              </w:rPr>
              <w:t>vērsīsies aizvietošanas prasībām atbilstoša ārstniecības persona;</w:t>
            </w:r>
          </w:p>
          <w:p w:rsidR="00A32D57" w:rsidRDefault="00A4577E" w:rsidP="00830644">
            <w:pPr>
              <w:jc w:val="both"/>
              <w:rPr>
                <w:color w:val="000000" w:themeColor="text1"/>
              </w:rPr>
            </w:pPr>
            <w:r w:rsidRPr="00983EEE">
              <w:rPr>
                <w:color w:val="000000" w:themeColor="text1"/>
              </w:rPr>
              <w:t>-</w:t>
            </w:r>
            <w:r w:rsidR="009D1571" w:rsidRPr="00983EEE">
              <w:rPr>
                <w:color w:val="000000" w:themeColor="text1"/>
              </w:rPr>
              <w:t xml:space="preserve"> </w:t>
            </w:r>
            <w:r w:rsidR="006D2D75" w:rsidRPr="00983EEE">
              <w:rPr>
                <w:color w:val="000000" w:themeColor="text1"/>
              </w:rPr>
              <w:t xml:space="preserve">lai brīvajās ģimenes ārsta prakses vietās iespējami savlaicīgāk nodrošinātu līguma slēgšanu ar ģimenes ārstu no gaidīšanas saraksta, tādējādi pacientiem nodrošinot PVA pakalpojumu pieejamību un uzlabotu PVA pakalpojumu pēctecību, paredzēts saīsināt laiku no 30 dienām uz </w:t>
            </w:r>
            <w:r w:rsidR="00651FDB" w:rsidRPr="00983EEE">
              <w:rPr>
                <w:color w:val="000000" w:themeColor="text1"/>
              </w:rPr>
              <w:t>trīs  nedēļām</w:t>
            </w:r>
            <w:r w:rsidR="006D2D75" w:rsidRPr="00983EEE">
              <w:rPr>
                <w:color w:val="000000" w:themeColor="text1"/>
              </w:rPr>
              <w:t xml:space="preserve">, kad </w:t>
            </w:r>
            <w:r w:rsidR="00A32D57" w:rsidRPr="00983EEE">
              <w:rPr>
                <w:color w:val="000000" w:themeColor="text1"/>
              </w:rPr>
              <w:t xml:space="preserve">dienests </w:t>
            </w:r>
            <w:r w:rsidR="006D2D75" w:rsidRPr="00983EEE">
              <w:rPr>
                <w:color w:val="000000" w:themeColor="text1"/>
              </w:rPr>
              <w:t xml:space="preserve">no ģimenes ārstu gaidīšanas saraksta atreģistrē ārstu, ja viņš nesniedz rakstisku atbildi, kurā piekrīt slēgt līgumu ar </w:t>
            </w:r>
            <w:r w:rsidR="00A32D57" w:rsidRPr="00983EEE">
              <w:rPr>
                <w:color w:val="000000" w:themeColor="text1"/>
              </w:rPr>
              <w:t xml:space="preserve">dienestu </w:t>
            </w:r>
            <w:r w:rsidR="006D2D75" w:rsidRPr="00983EEE">
              <w:rPr>
                <w:color w:val="000000" w:themeColor="text1"/>
              </w:rPr>
              <w:t>par veselības aprūpes pakalpojumu sniegšanu tajā teritorijā, kurā tas ir izteicis vēlēšanos strādāt</w:t>
            </w:r>
            <w:r w:rsidR="00A32D57" w:rsidRPr="00983EEE">
              <w:rPr>
                <w:color w:val="000000" w:themeColor="text1"/>
              </w:rPr>
              <w:t>.</w:t>
            </w:r>
          </w:p>
          <w:p w:rsidR="00AE5120" w:rsidRPr="00983EEE" w:rsidRDefault="00AE5120" w:rsidP="00830644">
            <w:pPr>
              <w:jc w:val="both"/>
              <w:rPr>
                <w:color w:val="000000" w:themeColor="text1"/>
              </w:rPr>
            </w:pPr>
            <w:r>
              <w:rPr>
                <w:color w:val="000000" w:themeColor="text1"/>
              </w:rPr>
              <w:t xml:space="preserve"> - lai ierobežotu lielo prakšu veidošanos, tādējādi nodrošinot veselības aprūpes pakalpojumu pieejamību praksē reģistrētajiem pacientiem, noteikts, ka</w:t>
            </w:r>
            <w:r w:rsidR="003F5307">
              <w:rPr>
                <w:color w:val="000000" w:themeColor="text1"/>
              </w:rPr>
              <w:t xml:space="preserve"> ģimenes ārsts var nepiekrist personas reģistrācijai savu pacientu sarakstā, ja ģimenes ārsta pacientu sarakstā ir 1800 reģistrētas personas vai 800 bērni nevis 2000 reģistrētas personas vai 900 bērni, vienlaikus papildinot, ka šis nosacījums neattiecas ne tikai uz ģimenes ārsta darbības teritorijā dzīvojošām personām un praksē jau reģistrētas personas lejupējiem radiniekiem vai laulāto, bet arī uz praksē jau reģistrētas personas </w:t>
            </w:r>
            <w:r w:rsidR="003F5307">
              <w:rPr>
                <w:color w:val="000000" w:themeColor="text1"/>
              </w:rPr>
              <w:lastRenderedPageBreak/>
              <w:t>augšupējiem radiniekiem.</w:t>
            </w:r>
          </w:p>
          <w:p w:rsidR="00BA7111" w:rsidRPr="00983EEE" w:rsidRDefault="00BA7111" w:rsidP="00830644">
            <w:pPr>
              <w:jc w:val="both"/>
              <w:rPr>
                <w:color w:val="000000" w:themeColor="text1"/>
              </w:rPr>
            </w:pPr>
            <w:r w:rsidRPr="00983EEE">
              <w:rPr>
                <w:color w:val="000000" w:themeColor="text1"/>
                <w:u w:val="single"/>
              </w:rPr>
              <w:t>IV.</w:t>
            </w:r>
            <w:r w:rsidR="00974348" w:rsidRPr="00983EEE">
              <w:rPr>
                <w:color w:val="000000" w:themeColor="text1"/>
                <w:u w:val="single"/>
              </w:rPr>
              <w:t xml:space="preserve"> </w:t>
            </w:r>
            <w:r w:rsidRPr="00983EEE">
              <w:rPr>
                <w:color w:val="000000" w:themeColor="text1"/>
                <w:u w:val="single"/>
              </w:rPr>
              <w:t>nodaļa „Veselības aprūpes mājās organizēšana”</w:t>
            </w:r>
            <w:r w:rsidRPr="00983EEE">
              <w:rPr>
                <w:color w:val="000000" w:themeColor="text1"/>
              </w:rPr>
              <w:t xml:space="preserve"> pēc būtības ietver tās pašas normas, kuras bija iekļautas Noteikumu Nr.1046 XII.</w:t>
            </w:r>
            <w:r w:rsidRPr="00983EEE">
              <w:rPr>
                <w:color w:val="000000" w:themeColor="text1"/>
                <w:vertAlign w:val="superscript"/>
              </w:rPr>
              <w:t>1</w:t>
            </w:r>
            <w:r w:rsidRPr="00983EEE">
              <w:rPr>
                <w:color w:val="000000" w:themeColor="text1"/>
              </w:rPr>
              <w:t xml:space="preserve"> nodaļā „Kārtība, kādā veicama pacientu veselības aprūpe mājās”</w:t>
            </w:r>
            <w:r w:rsidR="00CC546F" w:rsidRPr="00983EEE">
              <w:rPr>
                <w:color w:val="000000" w:themeColor="text1"/>
              </w:rPr>
              <w:t>, papildus paredzot, ka turpmāk medicīniskās rehabilit</w:t>
            </w:r>
            <w:r w:rsidR="001B3A9E" w:rsidRPr="00983EEE">
              <w:rPr>
                <w:color w:val="000000" w:themeColor="text1"/>
              </w:rPr>
              <w:t>ā</w:t>
            </w:r>
            <w:r w:rsidR="00CC546F" w:rsidRPr="00983EEE">
              <w:rPr>
                <w:color w:val="000000" w:themeColor="text1"/>
              </w:rPr>
              <w:t>cijas pakalpojumus mājās sniedz ne ilg</w:t>
            </w:r>
            <w:r w:rsidR="001B3A9E" w:rsidRPr="00983EEE">
              <w:rPr>
                <w:color w:val="000000" w:themeColor="text1"/>
              </w:rPr>
              <w:t>ā</w:t>
            </w:r>
            <w:r w:rsidR="00CC546F" w:rsidRPr="00983EEE">
              <w:rPr>
                <w:color w:val="000000" w:themeColor="text1"/>
              </w:rPr>
              <w:t>k kā 60 dienas</w:t>
            </w:r>
            <w:r w:rsidRPr="00983EEE">
              <w:rPr>
                <w:color w:val="000000" w:themeColor="text1"/>
              </w:rPr>
              <w:t>.</w:t>
            </w:r>
          </w:p>
          <w:p w:rsidR="006D2D75" w:rsidRPr="00983EEE" w:rsidRDefault="00BA7111" w:rsidP="006D2D75">
            <w:pPr>
              <w:jc w:val="both"/>
              <w:rPr>
                <w:color w:val="000000" w:themeColor="text1"/>
              </w:rPr>
            </w:pPr>
            <w:r w:rsidRPr="00983EEE">
              <w:rPr>
                <w:color w:val="000000" w:themeColor="text1"/>
                <w:u w:val="single"/>
              </w:rPr>
              <w:t>V.</w:t>
            </w:r>
            <w:r w:rsidR="00974348" w:rsidRPr="00983EEE">
              <w:rPr>
                <w:color w:val="000000" w:themeColor="text1"/>
                <w:u w:val="single"/>
              </w:rPr>
              <w:t xml:space="preserve"> </w:t>
            </w:r>
            <w:r w:rsidRPr="00983EEE">
              <w:rPr>
                <w:color w:val="000000" w:themeColor="text1"/>
                <w:u w:val="single"/>
              </w:rPr>
              <w:t>nodaļa „Primārās veselības aprūpes finansēšana”</w:t>
            </w:r>
            <w:r w:rsidRPr="00983EEE">
              <w:rPr>
                <w:color w:val="000000" w:themeColor="text1"/>
              </w:rPr>
              <w:t xml:space="preserve"> nosaka kārtību saskaņā ar kuru tiek apmaksāti primārās veselības aprūpes pakalpojumi.</w:t>
            </w:r>
            <w:r w:rsidR="006D2D75" w:rsidRPr="00983EEE">
              <w:rPr>
                <w:color w:val="000000" w:themeColor="text1"/>
              </w:rPr>
              <w:t xml:space="preserve"> </w:t>
            </w:r>
            <w:r w:rsidR="00DF58DF" w:rsidRPr="00983EEE">
              <w:rPr>
                <w:color w:val="000000" w:themeColor="text1"/>
              </w:rPr>
              <w:t xml:space="preserve">Papildus iekļaujot </w:t>
            </w:r>
            <w:r w:rsidR="006D2D75" w:rsidRPr="00983EEE">
              <w:rPr>
                <w:color w:val="000000" w:themeColor="text1"/>
              </w:rPr>
              <w:t xml:space="preserve">jaunu apakšpunktu </w:t>
            </w:r>
            <w:r w:rsidR="00DF58DF" w:rsidRPr="00983EEE">
              <w:rPr>
                <w:color w:val="000000" w:themeColor="text1"/>
              </w:rPr>
              <w:t xml:space="preserve">ar skaidrojumu, </w:t>
            </w:r>
            <w:r w:rsidR="006D2D75" w:rsidRPr="00983EEE">
              <w:rPr>
                <w:color w:val="000000" w:themeColor="text1"/>
              </w:rPr>
              <w:t>ka pacienta iemaksa veido daļu no ģimenes ārsta prakses ieņēmumiem</w:t>
            </w:r>
            <w:r w:rsidR="009D1571" w:rsidRPr="00983EEE">
              <w:rPr>
                <w:color w:val="000000" w:themeColor="text1"/>
              </w:rPr>
              <w:t>.</w:t>
            </w:r>
          </w:p>
          <w:p w:rsidR="00BA7111" w:rsidRPr="00983EEE" w:rsidRDefault="00DF58DF" w:rsidP="006D2D75">
            <w:pPr>
              <w:jc w:val="both"/>
              <w:rPr>
                <w:color w:val="000000" w:themeColor="text1"/>
              </w:rPr>
            </w:pPr>
            <w:r w:rsidRPr="00983EEE">
              <w:rPr>
                <w:color w:val="000000" w:themeColor="text1"/>
              </w:rPr>
              <w:t xml:space="preserve">Noteikumu projektā ir </w:t>
            </w:r>
            <w:r w:rsidR="006D2D75" w:rsidRPr="00983EEE">
              <w:rPr>
                <w:color w:val="000000" w:themeColor="text1"/>
              </w:rPr>
              <w:t>atcelt</w:t>
            </w:r>
            <w:r w:rsidRPr="00983EEE">
              <w:rPr>
                <w:color w:val="000000" w:themeColor="text1"/>
              </w:rPr>
              <w:t>s</w:t>
            </w:r>
            <w:r w:rsidR="006D2D75" w:rsidRPr="00983EEE">
              <w:rPr>
                <w:color w:val="000000" w:themeColor="text1"/>
              </w:rPr>
              <w:t xml:space="preserve"> ģimenes ārsta mēneša darbības novērtējuma mainīg</w:t>
            </w:r>
            <w:r w:rsidRPr="00983EEE">
              <w:rPr>
                <w:color w:val="000000" w:themeColor="text1"/>
              </w:rPr>
              <w:t xml:space="preserve">ais </w:t>
            </w:r>
            <w:r w:rsidR="006D2D75" w:rsidRPr="00983EEE">
              <w:rPr>
                <w:color w:val="000000" w:themeColor="text1"/>
              </w:rPr>
              <w:t>maksājum</w:t>
            </w:r>
            <w:r w:rsidRPr="00983EEE">
              <w:rPr>
                <w:color w:val="000000" w:themeColor="text1"/>
              </w:rPr>
              <w:t>s</w:t>
            </w:r>
            <w:r w:rsidR="006D2D75" w:rsidRPr="00983EEE">
              <w:rPr>
                <w:color w:val="000000" w:themeColor="text1"/>
              </w:rPr>
              <w:t xml:space="preserve">. </w:t>
            </w:r>
            <w:r w:rsidR="00F5232C" w:rsidRPr="00983EEE">
              <w:rPr>
                <w:color w:val="000000" w:themeColor="text1"/>
              </w:rPr>
              <w:t xml:space="preserve">Līdz ar to </w:t>
            </w:r>
            <w:r w:rsidR="006D2D75" w:rsidRPr="00983EEE">
              <w:rPr>
                <w:color w:val="000000" w:themeColor="text1"/>
              </w:rPr>
              <w:t>ģimenes ārstu praksēs, konstatējot pārkāpumus prakses organizācijā</w:t>
            </w:r>
            <w:r w:rsidRPr="00983EEE">
              <w:rPr>
                <w:color w:val="000000" w:themeColor="text1"/>
              </w:rPr>
              <w:t>,</w:t>
            </w:r>
            <w:r w:rsidR="006D2D75" w:rsidRPr="00983EEE">
              <w:rPr>
                <w:color w:val="000000" w:themeColor="text1"/>
              </w:rPr>
              <w:t xml:space="preserve"> tiks piemērota projekta </w:t>
            </w:r>
            <w:r w:rsidR="009D1571" w:rsidRPr="00983EEE">
              <w:rPr>
                <w:color w:val="000000" w:themeColor="text1"/>
              </w:rPr>
              <w:t xml:space="preserve">XII. nodaļā </w:t>
            </w:r>
            <w:r w:rsidR="006D2D75" w:rsidRPr="00983EEE">
              <w:rPr>
                <w:color w:val="000000" w:themeColor="text1"/>
              </w:rPr>
              <w:t>noteiktā kārtība</w:t>
            </w:r>
            <w:r w:rsidR="00F5232C" w:rsidRPr="00983EEE">
              <w:rPr>
                <w:color w:val="000000" w:themeColor="text1"/>
              </w:rPr>
              <w:t xml:space="preserve">, kas paredz, ka gadījumā, ja Veselības inspekcijas pārbaudē konstatēti pārkāpumi veselības aprūpes organizēšanā vai pakalpojumu pieejamībā, tai skaitā publiski pieejamā informācijā pacientiem, Veselības inspekcija pirmajā reizē pieņem lēmumu brīdināt pakalpojumu sniedzēju, otrajā reizē piemēro līgumsodu 10 % apmērā, bet par turpmākiem pārkāpumiem piemēro līgumsodu 30 % apmērā no līgumā noteiktās attiecīgās pakalpojumu programmas ikmēneša finansējuma vai no ģimenes ārsta </w:t>
            </w:r>
            <w:proofErr w:type="spellStart"/>
            <w:r w:rsidR="00F5232C" w:rsidRPr="00983EEE">
              <w:rPr>
                <w:color w:val="000000" w:themeColor="text1"/>
              </w:rPr>
              <w:t>kapitācijas</w:t>
            </w:r>
            <w:proofErr w:type="spellEnd"/>
            <w:r w:rsidR="00F5232C" w:rsidRPr="00983EEE">
              <w:rPr>
                <w:color w:val="000000" w:themeColor="text1"/>
              </w:rPr>
              <w:t xml:space="preserve"> naudas kārtējā mēneša maksājuma.</w:t>
            </w:r>
          </w:p>
          <w:p w:rsidR="006444A2" w:rsidRPr="00983EEE" w:rsidRDefault="00A6534F">
            <w:pPr>
              <w:ind w:right="43" w:firstLine="33"/>
              <w:jc w:val="both"/>
              <w:rPr>
                <w:color w:val="000000" w:themeColor="text1"/>
              </w:rPr>
            </w:pPr>
            <w:r w:rsidRPr="00983EEE">
              <w:rPr>
                <w:color w:val="000000" w:themeColor="text1"/>
                <w:u w:val="single"/>
              </w:rPr>
              <w:t>VI.</w:t>
            </w:r>
            <w:r w:rsidR="00974348" w:rsidRPr="00983EEE">
              <w:rPr>
                <w:color w:val="000000" w:themeColor="text1"/>
                <w:u w:val="single"/>
              </w:rPr>
              <w:t xml:space="preserve"> </w:t>
            </w:r>
            <w:r w:rsidRPr="00983EEE">
              <w:rPr>
                <w:color w:val="000000" w:themeColor="text1"/>
                <w:u w:val="single"/>
              </w:rPr>
              <w:t>nodaļa „Sekundārās veselības aprūpes organizēšana”</w:t>
            </w:r>
            <w:r w:rsidRPr="00983EEE">
              <w:rPr>
                <w:color w:val="000000" w:themeColor="text1"/>
              </w:rPr>
              <w:t xml:space="preserve"> nosaka kārtību saskaņā ar kuru</w:t>
            </w:r>
            <w:r w:rsidR="000B5832" w:rsidRPr="00983EEE">
              <w:rPr>
                <w:color w:val="000000" w:themeColor="text1"/>
              </w:rPr>
              <w:t xml:space="preserve"> personām tiek nodrošināt</w:t>
            </w:r>
            <w:r w:rsidR="008C0060" w:rsidRPr="00983EEE">
              <w:rPr>
                <w:color w:val="000000" w:themeColor="text1"/>
              </w:rPr>
              <w:t>s</w:t>
            </w:r>
            <w:r w:rsidR="000B5832" w:rsidRPr="00983EEE">
              <w:rPr>
                <w:color w:val="000000" w:themeColor="text1"/>
              </w:rPr>
              <w:t xml:space="preserve"> valsts apmaksāt</w:t>
            </w:r>
            <w:r w:rsidR="008C0060" w:rsidRPr="00983EEE">
              <w:rPr>
                <w:color w:val="000000" w:themeColor="text1"/>
              </w:rPr>
              <w:t xml:space="preserve">o veselības aprūpes pakalpojumu kopums, ko personai ambulatorajā ārstniecības iestādē vai stacionārajā ārstniecības iestādē sniedz kādā slimību profilā specializējusies ārstniecības persona vai ārstniecības atbalsta persona. </w:t>
            </w:r>
            <w:r w:rsidR="000B5832" w:rsidRPr="00983EEE">
              <w:rPr>
                <w:color w:val="000000" w:themeColor="text1"/>
              </w:rPr>
              <w:t>Noteikum</w:t>
            </w:r>
            <w:r w:rsidR="008C0060" w:rsidRPr="00983EEE">
              <w:rPr>
                <w:color w:val="000000" w:themeColor="text1"/>
              </w:rPr>
              <w:t>os</w:t>
            </w:r>
            <w:r w:rsidR="000B5832" w:rsidRPr="00983EEE">
              <w:rPr>
                <w:color w:val="000000" w:themeColor="text1"/>
              </w:rPr>
              <w:t xml:space="preserve"> Nr.1046 šie jautājumi iekļauti IV. </w:t>
            </w:r>
            <w:r w:rsidR="008C0060" w:rsidRPr="00983EEE">
              <w:rPr>
                <w:color w:val="000000" w:themeColor="text1"/>
              </w:rPr>
              <w:t>n</w:t>
            </w:r>
            <w:r w:rsidR="000B5832" w:rsidRPr="00983EEE">
              <w:rPr>
                <w:color w:val="000000" w:themeColor="text1"/>
              </w:rPr>
              <w:t>odaļā „Sekundārās un terciārās veselības aprūpes organizēšana”</w:t>
            </w:r>
            <w:r w:rsidR="006D1B8A" w:rsidRPr="00983EEE">
              <w:rPr>
                <w:color w:val="000000" w:themeColor="text1"/>
              </w:rPr>
              <w:t xml:space="preserve">. </w:t>
            </w:r>
            <w:r w:rsidR="00F5232C" w:rsidRPr="00983EEE">
              <w:rPr>
                <w:color w:val="000000" w:themeColor="text1"/>
              </w:rPr>
              <w:t>Noteikumu projektā</w:t>
            </w:r>
            <w:r w:rsidR="00CC16F3" w:rsidRPr="00983EEE">
              <w:rPr>
                <w:color w:val="000000" w:themeColor="text1"/>
              </w:rPr>
              <w:t xml:space="preserve"> uz šo nodaļu pārcelti atsevišķi punkti no Noteikumu Nr.1046 pielikumiem. </w:t>
            </w:r>
            <w:r w:rsidR="00CC546F" w:rsidRPr="00983EEE">
              <w:rPr>
                <w:color w:val="000000" w:themeColor="text1"/>
              </w:rPr>
              <w:t xml:space="preserve">Papildus </w:t>
            </w:r>
            <w:r w:rsidR="006D1B8A" w:rsidRPr="00983EEE">
              <w:rPr>
                <w:color w:val="000000" w:themeColor="text1"/>
              </w:rPr>
              <w:t xml:space="preserve">šajā </w:t>
            </w:r>
            <w:r w:rsidR="00CC546F" w:rsidRPr="00983EEE">
              <w:rPr>
                <w:color w:val="000000" w:themeColor="text1"/>
              </w:rPr>
              <w:t xml:space="preserve">nodaļā </w:t>
            </w:r>
            <w:r w:rsidR="006D1B8A" w:rsidRPr="00983EEE">
              <w:rPr>
                <w:color w:val="000000" w:themeColor="text1"/>
              </w:rPr>
              <w:t>iekļauta norma, kas nosaka</w:t>
            </w:r>
            <w:r w:rsidR="00CC546F" w:rsidRPr="00983EEE">
              <w:rPr>
                <w:color w:val="000000" w:themeColor="text1"/>
              </w:rPr>
              <w:t xml:space="preserve"> laiku, kurā tiek sniegti dienas stacion</w:t>
            </w:r>
            <w:r w:rsidR="0047639B" w:rsidRPr="00983EEE">
              <w:rPr>
                <w:color w:val="000000" w:themeColor="text1"/>
              </w:rPr>
              <w:t>āra pakalpojumi, kā arī ārstniecības iestāžu pienākum</w:t>
            </w:r>
            <w:r w:rsidR="00E37ED2" w:rsidRPr="00983EEE">
              <w:rPr>
                <w:color w:val="000000" w:themeColor="text1"/>
              </w:rPr>
              <w:t>u</w:t>
            </w:r>
            <w:r w:rsidR="0047639B" w:rsidRPr="00983EEE">
              <w:rPr>
                <w:color w:val="000000" w:themeColor="text1"/>
              </w:rPr>
              <w:t xml:space="preserve"> izsniegt pacientam veikto izmeklējumu rezultātus ne vēlāk kā piecu dienu laikā vai vienoties ar p</w:t>
            </w:r>
            <w:r w:rsidR="009B5908" w:rsidRPr="00983EEE">
              <w:rPr>
                <w:color w:val="000000" w:themeColor="text1"/>
              </w:rPr>
              <w:t>acientu p</w:t>
            </w:r>
            <w:r w:rsidR="0047639B" w:rsidRPr="00983EEE">
              <w:rPr>
                <w:color w:val="000000" w:themeColor="text1"/>
              </w:rPr>
              <w:t>ar ilgāku termiņu.</w:t>
            </w:r>
          </w:p>
          <w:p w:rsidR="001E1022" w:rsidRPr="00983EEE" w:rsidRDefault="001E1022" w:rsidP="005F7359">
            <w:pPr>
              <w:ind w:right="43" w:firstLine="33"/>
              <w:jc w:val="both"/>
              <w:rPr>
                <w:color w:val="000000" w:themeColor="text1"/>
              </w:rPr>
            </w:pPr>
            <w:r w:rsidRPr="00983EEE">
              <w:rPr>
                <w:color w:val="000000" w:themeColor="text1"/>
                <w:u w:val="single"/>
              </w:rPr>
              <w:t>VII.</w:t>
            </w:r>
            <w:r w:rsidR="00974348" w:rsidRPr="00983EEE">
              <w:rPr>
                <w:color w:val="000000" w:themeColor="text1"/>
                <w:u w:val="single"/>
              </w:rPr>
              <w:t xml:space="preserve"> </w:t>
            </w:r>
            <w:r w:rsidR="00E93673" w:rsidRPr="00983EEE">
              <w:rPr>
                <w:color w:val="000000" w:themeColor="text1"/>
                <w:u w:val="single"/>
              </w:rPr>
              <w:t>n</w:t>
            </w:r>
            <w:r w:rsidRPr="00983EEE">
              <w:rPr>
                <w:color w:val="000000" w:themeColor="text1"/>
                <w:u w:val="single"/>
              </w:rPr>
              <w:t>odaļa „Medicīniskās rehabilitācijas organizēšana”</w:t>
            </w:r>
            <w:r w:rsidRPr="00983EEE">
              <w:rPr>
                <w:color w:val="000000" w:themeColor="text1"/>
              </w:rPr>
              <w:t xml:space="preserve"> saturiski nav mainīta un ietver Noteikumos Nr.1046  IV.</w:t>
            </w:r>
            <w:r w:rsidRPr="00983EEE">
              <w:rPr>
                <w:color w:val="000000" w:themeColor="text1"/>
                <w:vertAlign w:val="superscript"/>
              </w:rPr>
              <w:t>1</w:t>
            </w:r>
            <w:r w:rsidRPr="00983EEE">
              <w:rPr>
                <w:color w:val="000000" w:themeColor="text1"/>
              </w:rPr>
              <w:t xml:space="preserve"> nodaļā </w:t>
            </w:r>
            <w:r w:rsidR="00E93673" w:rsidRPr="00983EEE">
              <w:rPr>
                <w:color w:val="000000" w:themeColor="text1"/>
              </w:rPr>
              <w:t>„Medicīniskās rehabilitācijas pakalpojumu saņemšanas kārtība” iekļautās normas.</w:t>
            </w:r>
          </w:p>
          <w:p w:rsidR="00E93673" w:rsidRPr="00983EEE" w:rsidRDefault="00E93673" w:rsidP="005F7359">
            <w:pPr>
              <w:ind w:right="43" w:firstLine="33"/>
              <w:jc w:val="both"/>
              <w:rPr>
                <w:color w:val="000000" w:themeColor="text1"/>
              </w:rPr>
            </w:pPr>
            <w:r w:rsidRPr="00983EEE">
              <w:rPr>
                <w:color w:val="000000" w:themeColor="text1"/>
                <w:u w:val="single"/>
              </w:rPr>
              <w:t>VIII.</w:t>
            </w:r>
            <w:r w:rsidR="00974348" w:rsidRPr="00983EEE">
              <w:rPr>
                <w:color w:val="000000" w:themeColor="text1"/>
                <w:u w:val="single"/>
              </w:rPr>
              <w:t xml:space="preserve"> </w:t>
            </w:r>
            <w:r w:rsidRPr="00983EEE">
              <w:rPr>
                <w:color w:val="000000" w:themeColor="text1"/>
                <w:u w:val="single"/>
              </w:rPr>
              <w:t>nodaļa „Sekundārās veselības aprūpes finansēšana”</w:t>
            </w:r>
            <w:r w:rsidR="00296F0F" w:rsidRPr="00983EEE">
              <w:rPr>
                <w:color w:val="000000" w:themeColor="text1"/>
              </w:rPr>
              <w:t xml:space="preserve"> saturiski nav mainīta un ietver Noteikumos Nr.1046 </w:t>
            </w:r>
            <w:r w:rsidR="00C83835" w:rsidRPr="00983EEE">
              <w:rPr>
                <w:color w:val="000000" w:themeColor="text1"/>
              </w:rPr>
              <w:br/>
            </w:r>
            <w:r w:rsidR="00296F0F" w:rsidRPr="00983EEE">
              <w:rPr>
                <w:color w:val="000000" w:themeColor="text1"/>
              </w:rPr>
              <w:t>V. nodaļā „Sekundārās un terciārās veselības aprūpes finansēšana” iekļautās normas.</w:t>
            </w:r>
          </w:p>
          <w:p w:rsidR="00E02369" w:rsidRPr="00983EEE" w:rsidRDefault="00296F0F" w:rsidP="00E02369">
            <w:pPr>
              <w:ind w:right="43" w:firstLine="33"/>
              <w:jc w:val="both"/>
              <w:rPr>
                <w:color w:val="000000" w:themeColor="text1"/>
              </w:rPr>
            </w:pPr>
            <w:r w:rsidRPr="00983EEE">
              <w:rPr>
                <w:color w:val="000000" w:themeColor="text1"/>
                <w:u w:val="single"/>
              </w:rPr>
              <w:t>IX.</w:t>
            </w:r>
            <w:r w:rsidR="00974348" w:rsidRPr="00983EEE">
              <w:rPr>
                <w:color w:val="000000" w:themeColor="text1"/>
                <w:u w:val="single"/>
              </w:rPr>
              <w:t xml:space="preserve"> </w:t>
            </w:r>
            <w:r w:rsidR="00E02369" w:rsidRPr="00983EEE">
              <w:rPr>
                <w:color w:val="000000" w:themeColor="text1"/>
                <w:u w:val="single"/>
              </w:rPr>
              <w:t>n</w:t>
            </w:r>
            <w:r w:rsidRPr="00983EEE">
              <w:rPr>
                <w:color w:val="000000" w:themeColor="text1"/>
                <w:u w:val="single"/>
              </w:rPr>
              <w:t>odaļa „Ambulatoro laboratorisko pakalpojumu finansēšana”</w:t>
            </w:r>
            <w:r w:rsidRPr="00983EEE">
              <w:rPr>
                <w:color w:val="000000" w:themeColor="text1"/>
              </w:rPr>
              <w:t xml:space="preserve"> saturiski nav mainīta un ietver Noteikumos </w:t>
            </w:r>
            <w:r w:rsidRPr="00983EEE">
              <w:rPr>
                <w:color w:val="000000" w:themeColor="text1"/>
              </w:rPr>
              <w:lastRenderedPageBreak/>
              <w:t>Nr.1046  V.</w:t>
            </w:r>
            <w:r w:rsidRPr="00983EEE">
              <w:rPr>
                <w:color w:val="000000" w:themeColor="text1"/>
                <w:vertAlign w:val="superscript"/>
              </w:rPr>
              <w:t>1</w:t>
            </w:r>
            <w:r w:rsidRPr="00983EEE">
              <w:rPr>
                <w:color w:val="000000" w:themeColor="text1"/>
              </w:rPr>
              <w:t xml:space="preserve"> nodaļā</w:t>
            </w:r>
            <w:r w:rsidR="00E02369" w:rsidRPr="00983EEE">
              <w:rPr>
                <w:color w:val="000000" w:themeColor="text1"/>
              </w:rPr>
              <w:t xml:space="preserve"> „Ambulatoro laboratorisko pakalpojumu finansēšanas kārtība” iekļautās normas.</w:t>
            </w:r>
          </w:p>
          <w:p w:rsidR="00E02369" w:rsidRPr="00983EEE" w:rsidRDefault="00E02369" w:rsidP="00E02369">
            <w:pPr>
              <w:ind w:right="43" w:firstLine="33"/>
              <w:jc w:val="both"/>
              <w:rPr>
                <w:color w:val="000000" w:themeColor="text1"/>
              </w:rPr>
            </w:pPr>
            <w:r w:rsidRPr="00983EEE">
              <w:rPr>
                <w:color w:val="000000" w:themeColor="text1"/>
                <w:u w:val="single"/>
              </w:rPr>
              <w:t>X.</w:t>
            </w:r>
            <w:r w:rsidR="00974348" w:rsidRPr="00983EEE">
              <w:rPr>
                <w:color w:val="000000" w:themeColor="text1"/>
                <w:u w:val="single"/>
              </w:rPr>
              <w:t xml:space="preserve"> </w:t>
            </w:r>
            <w:r w:rsidRPr="00983EEE">
              <w:rPr>
                <w:color w:val="000000" w:themeColor="text1"/>
                <w:u w:val="single"/>
              </w:rPr>
              <w:t>nodaļa „Neatliekamās medicīniskās palīdzības organizēšana un finansēšana”</w:t>
            </w:r>
            <w:r w:rsidRPr="00983EEE">
              <w:rPr>
                <w:color w:val="000000" w:themeColor="text1"/>
              </w:rPr>
              <w:t xml:space="preserve"> saturiski nav mainīta un ietver Noteikumos Nr.1046  VI. nodaļā „Neatliekamā medicīniskā palīdzība” iekļautās normas.</w:t>
            </w:r>
          </w:p>
          <w:p w:rsidR="002B3D57" w:rsidRPr="00983EEE" w:rsidRDefault="00FF4A82" w:rsidP="0023787A">
            <w:pPr>
              <w:ind w:right="45" w:firstLine="33"/>
              <w:jc w:val="both"/>
              <w:rPr>
                <w:color w:val="000000" w:themeColor="text1"/>
              </w:rPr>
            </w:pPr>
            <w:r w:rsidRPr="00983EEE">
              <w:rPr>
                <w:color w:val="000000" w:themeColor="text1"/>
                <w:u w:val="single"/>
              </w:rPr>
              <w:t>XI.</w:t>
            </w:r>
            <w:r w:rsidR="00974348" w:rsidRPr="00983EEE">
              <w:rPr>
                <w:color w:val="000000" w:themeColor="text1"/>
                <w:u w:val="single"/>
              </w:rPr>
              <w:t xml:space="preserve"> </w:t>
            </w:r>
            <w:r w:rsidRPr="00983EEE">
              <w:rPr>
                <w:color w:val="000000" w:themeColor="text1"/>
                <w:u w:val="single"/>
              </w:rPr>
              <w:t>nodaļa „Līgumu slēgšana”</w:t>
            </w:r>
            <w:r w:rsidR="00CD0B32" w:rsidRPr="00983EEE">
              <w:rPr>
                <w:color w:val="000000" w:themeColor="text1"/>
              </w:rPr>
              <w:t xml:space="preserve"> nosaka kārtību, atbilstoši kurai dienests slēdz līgumus ar ārstniecības iestādēm par valsts apmaksāto veselības aprūpes pakalpojumu sniegšanu</w:t>
            </w:r>
            <w:r w:rsidR="00CC16F3" w:rsidRPr="00983EEE">
              <w:rPr>
                <w:color w:val="000000" w:themeColor="text1"/>
              </w:rPr>
              <w:t>, kā arī nosaka</w:t>
            </w:r>
            <w:r w:rsidR="0023787A" w:rsidRPr="00983EEE">
              <w:rPr>
                <w:color w:val="000000" w:themeColor="text1"/>
              </w:rPr>
              <w:t xml:space="preserve"> veselības aprūpes pakalpojumu apmaksai paredzēto </w:t>
            </w:r>
            <w:r w:rsidR="00CC16F3" w:rsidRPr="00983EEE">
              <w:rPr>
                <w:color w:val="000000" w:themeColor="text1"/>
              </w:rPr>
              <w:t xml:space="preserve">finanšu </w:t>
            </w:r>
            <w:r w:rsidR="0023787A" w:rsidRPr="00983EEE">
              <w:rPr>
                <w:color w:val="000000" w:themeColor="text1"/>
              </w:rPr>
              <w:t xml:space="preserve">apjomu plānošanu. Nodaļa ietver </w:t>
            </w:r>
            <w:r w:rsidR="00CD0B32" w:rsidRPr="00983EEE">
              <w:rPr>
                <w:color w:val="000000" w:themeColor="text1"/>
              </w:rPr>
              <w:t>Noteikum</w:t>
            </w:r>
            <w:r w:rsidR="0023787A" w:rsidRPr="00983EEE">
              <w:rPr>
                <w:color w:val="000000" w:themeColor="text1"/>
              </w:rPr>
              <w:t>u</w:t>
            </w:r>
            <w:r w:rsidR="00CD0B32" w:rsidRPr="00983EEE">
              <w:rPr>
                <w:color w:val="000000" w:themeColor="text1"/>
              </w:rPr>
              <w:t xml:space="preserve"> Nr.1046  VII. nodaļ</w:t>
            </w:r>
            <w:r w:rsidR="0023787A" w:rsidRPr="00983EEE">
              <w:rPr>
                <w:color w:val="000000" w:themeColor="text1"/>
              </w:rPr>
              <w:t>ā iekļautās normas, kā arī papildus</w:t>
            </w:r>
            <w:r w:rsidR="002B3D57" w:rsidRPr="00983EEE">
              <w:rPr>
                <w:color w:val="000000" w:themeColor="text1"/>
              </w:rPr>
              <w:t>:</w:t>
            </w:r>
          </w:p>
          <w:p w:rsidR="002B3D57" w:rsidRPr="00983EEE" w:rsidRDefault="002B3D57" w:rsidP="0023787A">
            <w:pPr>
              <w:ind w:right="45" w:firstLine="33"/>
              <w:jc w:val="both"/>
              <w:rPr>
                <w:color w:val="000000" w:themeColor="text1"/>
              </w:rPr>
            </w:pPr>
            <w:r w:rsidRPr="00983EEE">
              <w:rPr>
                <w:color w:val="000000" w:themeColor="text1"/>
              </w:rPr>
              <w:t>-</w:t>
            </w:r>
            <w:r w:rsidR="0023787A" w:rsidRPr="00983EEE">
              <w:rPr>
                <w:color w:val="000000" w:themeColor="text1"/>
              </w:rPr>
              <w:t xml:space="preserve"> ir precizētas references laboratorijas nosaukums (Nacionālās mikrobioloģijas references un 3.bioloģiskās drošības līmeņa laboratorija)</w:t>
            </w:r>
            <w:r w:rsidRPr="00983EEE">
              <w:rPr>
                <w:color w:val="000000" w:themeColor="text1"/>
              </w:rPr>
              <w:t xml:space="preserve"> un</w:t>
            </w:r>
            <w:r w:rsidR="0023787A" w:rsidRPr="00983EEE">
              <w:rPr>
                <w:color w:val="000000" w:themeColor="text1"/>
              </w:rPr>
              <w:t xml:space="preserve"> funkcijas, k</w:t>
            </w:r>
            <w:r w:rsidRPr="00983EEE">
              <w:rPr>
                <w:color w:val="000000" w:themeColor="text1"/>
              </w:rPr>
              <w:t>ur</w:t>
            </w:r>
            <w:r w:rsidR="0023787A" w:rsidRPr="00983EEE">
              <w:rPr>
                <w:color w:val="000000" w:themeColor="text1"/>
              </w:rPr>
              <w:t>as tai jāno</w:t>
            </w:r>
            <w:r w:rsidRPr="00983EEE">
              <w:rPr>
                <w:color w:val="000000" w:themeColor="text1"/>
              </w:rPr>
              <w:t>drošina;</w:t>
            </w:r>
          </w:p>
          <w:p w:rsidR="0023787A" w:rsidRPr="00983EEE" w:rsidRDefault="002B3D57" w:rsidP="0023787A">
            <w:pPr>
              <w:ind w:right="45" w:firstLine="33"/>
              <w:jc w:val="both"/>
              <w:rPr>
                <w:color w:val="000000" w:themeColor="text1"/>
              </w:rPr>
            </w:pPr>
            <w:r w:rsidRPr="00983EEE">
              <w:rPr>
                <w:color w:val="000000" w:themeColor="text1"/>
              </w:rPr>
              <w:t xml:space="preserve">- noteiktas stacionārās ārstniecības iestādes, ar kurām tiek slēgts līgums par valsts apmaksātu perinatālās aprūpes nodrošināšanu; </w:t>
            </w:r>
          </w:p>
          <w:p w:rsidR="002B3D57" w:rsidRPr="00983EEE" w:rsidRDefault="002B3D57" w:rsidP="0023787A">
            <w:pPr>
              <w:ind w:right="45" w:firstLine="33"/>
              <w:jc w:val="both"/>
              <w:rPr>
                <w:color w:val="000000" w:themeColor="text1"/>
              </w:rPr>
            </w:pPr>
            <w:r w:rsidRPr="00983EEE">
              <w:rPr>
                <w:color w:val="000000" w:themeColor="text1"/>
              </w:rPr>
              <w:t xml:space="preserve">- noteikta kārtība, kādā slēdz līgumu par valsts organizētā </w:t>
            </w:r>
            <w:proofErr w:type="spellStart"/>
            <w:r w:rsidRPr="00983EEE">
              <w:rPr>
                <w:color w:val="000000" w:themeColor="text1"/>
              </w:rPr>
              <w:t>skrīninga</w:t>
            </w:r>
            <w:proofErr w:type="spellEnd"/>
            <w:r w:rsidRPr="00983EEE">
              <w:rPr>
                <w:color w:val="000000" w:themeColor="text1"/>
              </w:rPr>
              <w:t xml:space="preserve"> veikšanu;</w:t>
            </w:r>
          </w:p>
          <w:p w:rsidR="002B3D57" w:rsidRPr="00983EEE" w:rsidRDefault="002B3D57" w:rsidP="0023787A">
            <w:pPr>
              <w:ind w:right="45" w:firstLine="33"/>
              <w:jc w:val="both"/>
              <w:rPr>
                <w:color w:val="000000" w:themeColor="text1"/>
              </w:rPr>
            </w:pPr>
            <w:r w:rsidRPr="00983EEE">
              <w:rPr>
                <w:color w:val="000000" w:themeColor="text1"/>
              </w:rPr>
              <w:t>- kā priekšrocība līguma slēgšanai par valsts apmaksāto veselības aprūpes pakalpojumu sniegšanu noteikt</w:t>
            </w:r>
            <w:r w:rsidR="00CC546F" w:rsidRPr="00983EEE">
              <w:rPr>
                <w:color w:val="000000" w:themeColor="text1"/>
              </w:rPr>
              <w:t>a veselības aprūpes pak</w:t>
            </w:r>
            <w:r w:rsidR="001B3A9E" w:rsidRPr="00983EEE">
              <w:rPr>
                <w:color w:val="000000" w:themeColor="text1"/>
              </w:rPr>
              <w:t>a</w:t>
            </w:r>
            <w:r w:rsidR="00CC546F" w:rsidRPr="00983EEE">
              <w:rPr>
                <w:color w:val="000000" w:themeColor="text1"/>
              </w:rPr>
              <w:t>lpojumu sniedzējam, kuram ir piešķirts</w:t>
            </w:r>
            <w:r w:rsidRPr="00983EEE">
              <w:rPr>
                <w:color w:val="000000" w:themeColor="text1"/>
              </w:rPr>
              <w:t xml:space="preserve"> statuss „Padziļinātās sadarbības programmas dalībnieks” atbilstoši likumam „par nodokļiem un nodevām”;</w:t>
            </w:r>
          </w:p>
          <w:p w:rsidR="002B3D57" w:rsidRPr="00983EEE" w:rsidRDefault="002B3D57" w:rsidP="0023787A">
            <w:pPr>
              <w:ind w:right="45" w:firstLine="33"/>
              <w:jc w:val="both"/>
              <w:rPr>
                <w:color w:val="000000" w:themeColor="text1"/>
              </w:rPr>
            </w:pPr>
            <w:r w:rsidRPr="00983EEE">
              <w:rPr>
                <w:color w:val="000000" w:themeColor="text1"/>
              </w:rPr>
              <w:t>- noteikts ārstniecības iestāžu pienākums medicīniskajā dokumentācijā stacionāros veselības aprūpes pakalpojumus norādīt atbilstoši Ziemeļvalstu Medicīnas statistikas izstrādātajam un dienesta mājas lapā ievietotajam ķirurģisko manipulāciju klasifikatoram;</w:t>
            </w:r>
          </w:p>
          <w:p w:rsidR="002B3D57" w:rsidRPr="00983EEE" w:rsidRDefault="002B3D57" w:rsidP="0023787A">
            <w:pPr>
              <w:ind w:right="45" w:firstLine="33"/>
              <w:jc w:val="both"/>
              <w:rPr>
                <w:color w:val="000000" w:themeColor="text1"/>
              </w:rPr>
            </w:pPr>
            <w:r w:rsidRPr="00983EEE">
              <w:rPr>
                <w:color w:val="000000" w:themeColor="text1"/>
              </w:rPr>
              <w:t>- noteikts ārstniecības iestāžu pienākums veikt grozījumus līgumā, ja netiek izpildīts līgumā noteiktais veselības aprūpes pakalpojumu apjoms;</w:t>
            </w:r>
          </w:p>
          <w:p w:rsidR="00904B6C" w:rsidRPr="00983EEE" w:rsidRDefault="002B3D57" w:rsidP="0023787A">
            <w:pPr>
              <w:ind w:right="45" w:firstLine="33"/>
              <w:jc w:val="both"/>
              <w:rPr>
                <w:color w:val="000000" w:themeColor="text1"/>
              </w:rPr>
            </w:pPr>
            <w:r w:rsidRPr="00983EEE">
              <w:rPr>
                <w:color w:val="000000" w:themeColor="text1"/>
              </w:rPr>
              <w:t xml:space="preserve">- noteikts, ka turpmāk papildus </w:t>
            </w:r>
            <w:r w:rsidR="00904B6C" w:rsidRPr="00983EEE">
              <w:rPr>
                <w:color w:val="000000" w:themeColor="text1"/>
              </w:rPr>
              <w:t>vesel</w:t>
            </w:r>
            <w:r w:rsidR="00CC546F" w:rsidRPr="00983EEE">
              <w:rPr>
                <w:color w:val="000000" w:themeColor="text1"/>
              </w:rPr>
              <w:t>ī</w:t>
            </w:r>
            <w:r w:rsidR="00904B6C" w:rsidRPr="00983EEE">
              <w:rPr>
                <w:color w:val="000000" w:themeColor="text1"/>
              </w:rPr>
              <w:t>b</w:t>
            </w:r>
            <w:r w:rsidR="00CC546F" w:rsidRPr="00983EEE">
              <w:rPr>
                <w:color w:val="000000" w:themeColor="text1"/>
              </w:rPr>
              <w:t>a</w:t>
            </w:r>
            <w:r w:rsidR="00904B6C" w:rsidRPr="00983EEE">
              <w:rPr>
                <w:color w:val="000000" w:themeColor="text1"/>
              </w:rPr>
              <w:t>s aprūpes pak</w:t>
            </w:r>
            <w:r w:rsidR="00CC546F" w:rsidRPr="00983EEE">
              <w:rPr>
                <w:color w:val="000000" w:themeColor="text1"/>
              </w:rPr>
              <w:t>a</w:t>
            </w:r>
            <w:r w:rsidR="00904B6C" w:rsidRPr="00983EEE">
              <w:rPr>
                <w:color w:val="000000" w:themeColor="text1"/>
              </w:rPr>
              <w:t xml:space="preserve">lpojumu apmaksai </w:t>
            </w:r>
            <w:r w:rsidRPr="00983EEE">
              <w:rPr>
                <w:color w:val="000000" w:themeColor="text1"/>
              </w:rPr>
              <w:t>pie</w:t>
            </w:r>
            <w:r w:rsidR="001B3A9E" w:rsidRPr="00983EEE">
              <w:rPr>
                <w:color w:val="000000" w:themeColor="text1"/>
              </w:rPr>
              <w:t>š</w:t>
            </w:r>
            <w:r w:rsidRPr="00983EEE">
              <w:rPr>
                <w:color w:val="000000" w:themeColor="text1"/>
              </w:rPr>
              <w:t xml:space="preserve">ķirtie finanšu līdzekļi </w:t>
            </w:r>
            <w:r w:rsidR="00CC546F" w:rsidRPr="00983EEE">
              <w:rPr>
                <w:color w:val="000000" w:themeColor="text1"/>
              </w:rPr>
              <w:t xml:space="preserve">tiks sadalīti un </w:t>
            </w:r>
            <w:r w:rsidR="00904B6C" w:rsidRPr="00983EEE">
              <w:rPr>
                <w:color w:val="000000" w:themeColor="text1"/>
              </w:rPr>
              <w:t xml:space="preserve">ārstniecības iestāžu līgumos iekļauti kārtībā, kādā </w:t>
            </w:r>
            <w:r w:rsidR="00CC546F" w:rsidRPr="00983EEE">
              <w:rPr>
                <w:color w:val="000000" w:themeColor="text1"/>
              </w:rPr>
              <w:t>piešķirot šos līdzekļus,</w:t>
            </w:r>
            <w:r w:rsidR="00904B6C" w:rsidRPr="00983EEE">
              <w:rPr>
                <w:color w:val="000000" w:themeColor="text1"/>
              </w:rPr>
              <w:t xml:space="preserve"> lēmis Ministru kabinets;</w:t>
            </w:r>
          </w:p>
          <w:p w:rsidR="00904B6C" w:rsidRPr="00983EEE" w:rsidRDefault="00904B6C" w:rsidP="0023787A">
            <w:pPr>
              <w:ind w:right="45" w:firstLine="33"/>
              <w:jc w:val="both"/>
              <w:rPr>
                <w:color w:val="000000" w:themeColor="text1"/>
              </w:rPr>
            </w:pPr>
            <w:r w:rsidRPr="00983EEE">
              <w:rPr>
                <w:color w:val="000000" w:themeColor="text1"/>
              </w:rPr>
              <w:t>- paredzēta kārtībā, kādā ārstniecības iestādē nodarbināts speciālists iegūst tiesības slēgt līgumu ar dienestu par valsts apmaksātu veselības aprūpes pakalpojumu sniegšanu, ja izveido savu ārstniecības iestādi;</w:t>
            </w:r>
          </w:p>
          <w:p w:rsidR="00904B6C" w:rsidRPr="00983EEE" w:rsidRDefault="00904B6C" w:rsidP="0023787A">
            <w:pPr>
              <w:ind w:right="45" w:firstLine="33"/>
              <w:jc w:val="both"/>
              <w:rPr>
                <w:color w:val="000000" w:themeColor="text1"/>
              </w:rPr>
            </w:pPr>
            <w:r w:rsidRPr="00983EEE">
              <w:rPr>
                <w:color w:val="000000" w:themeColor="text1"/>
              </w:rPr>
              <w:t>- noteikta kārtība, kādā var veikt izmaiņas līgumā noteiktajā finanšu apjomā un novirzīt vienā pakalpojumu programmā ietilpstošo pakalpojumu apmaksai paredz</w:t>
            </w:r>
            <w:r w:rsidR="00CC546F" w:rsidRPr="00983EEE">
              <w:rPr>
                <w:color w:val="000000" w:themeColor="text1"/>
              </w:rPr>
              <w:t>ētos</w:t>
            </w:r>
            <w:r w:rsidRPr="00983EEE">
              <w:rPr>
                <w:color w:val="000000" w:themeColor="text1"/>
              </w:rPr>
              <w:t xml:space="preserve"> </w:t>
            </w:r>
            <w:r w:rsidR="00CC546F" w:rsidRPr="00983EEE">
              <w:rPr>
                <w:color w:val="000000" w:themeColor="text1"/>
              </w:rPr>
              <w:t xml:space="preserve">finanšu </w:t>
            </w:r>
            <w:r w:rsidRPr="00983EEE">
              <w:rPr>
                <w:color w:val="000000" w:themeColor="text1"/>
              </w:rPr>
              <w:t>līdzek</w:t>
            </w:r>
            <w:r w:rsidR="00CC546F" w:rsidRPr="00983EEE">
              <w:rPr>
                <w:color w:val="000000" w:themeColor="text1"/>
              </w:rPr>
              <w:t>ļus</w:t>
            </w:r>
            <w:r w:rsidRPr="00983EEE">
              <w:rPr>
                <w:color w:val="000000" w:themeColor="text1"/>
              </w:rPr>
              <w:t xml:space="preserve"> citā pakalpojumu programmā ietilpstošo veselības aprūpes pakalpojumu apmaksai;  </w:t>
            </w:r>
          </w:p>
          <w:p w:rsidR="00904B6C" w:rsidRPr="00983EEE" w:rsidRDefault="00904B6C" w:rsidP="0023787A">
            <w:pPr>
              <w:ind w:right="45" w:firstLine="33"/>
              <w:jc w:val="both"/>
              <w:rPr>
                <w:color w:val="000000" w:themeColor="text1"/>
              </w:rPr>
            </w:pPr>
            <w:r w:rsidRPr="00983EEE">
              <w:rPr>
                <w:color w:val="000000" w:themeColor="text1"/>
              </w:rPr>
              <w:t>- paredzēts, ka dienestam ir tiesības izbeigt līgumu ar ģimenes ārsta praksi, ja praksē nav reģistrēts noteikts skaits pacientu.</w:t>
            </w:r>
          </w:p>
          <w:p w:rsidR="006D2D75" w:rsidRPr="00983EEE" w:rsidRDefault="00632FBC" w:rsidP="0023787A">
            <w:pPr>
              <w:ind w:right="45" w:firstLine="33"/>
              <w:jc w:val="both"/>
              <w:rPr>
                <w:color w:val="000000" w:themeColor="text1"/>
              </w:rPr>
            </w:pPr>
            <w:r w:rsidRPr="00983EEE">
              <w:rPr>
                <w:color w:val="000000" w:themeColor="text1"/>
              </w:rPr>
              <w:lastRenderedPageBreak/>
              <w:t>L</w:t>
            </w:r>
            <w:r w:rsidR="006D2D75" w:rsidRPr="00983EEE">
              <w:rPr>
                <w:color w:val="000000" w:themeColor="text1"/>
              </w:rPr>
              <w:t>ai veicinātu optimālu valsts budžeta līdzekļu izlietojumu un nodrošinātu optimālu ģimenes ārsta pra</w:t>
            </w:r>
            <w:r w:rsidRPr="00983EEE">
              <w:rPr>
                <w:color w:val="000000" w:themeColor="text1"/>
              </w:rPr>
              <w:t>k</w:t>
            </w:r>
            <w:r w:rsidR="006D2D75" w:rsidRPr="00983EEE">
              <w:rPr>
                <w:color w:val="000000" w:themeColor="text1"/>
              </w:rPr>
              <w:t>šu skaitu,</w:t>
            </w:r>
            <w:r w:rsidRPr="00983EEE">
              <w:rPr>
                <w:color w:val="000000" w:themeColor="text1"/>
              </w:rPr>
              <w:t xml:space="preserve"> </w:t>
            </w:r>
            <w:r w:rsidR="006D2D75" w:rsidRPr="00983EEE">
              <w:rPr>
                <w:color w:val="000000" w:themeColor="text1"/>
              </w:rPr>
              <w:t xml:space="preserve">kurās tiek sniegti valsts apmaksātie primārās veselības aprūpes pakalpojumi, paredzēts, ka </w:t>
            </w:r>
            <w:r w:rsidRPr="00983EEE">
              <w:rPr>
                <w:color w:val="000000" w:themeColor="text1"/>
              </w:rPr>
              <w:t xml:space="preserve">dienests </w:t>
            </w:r>
            <w:r w:rsidR="006D2D75" w:rsidRPr="00983EEE">
              <w:rPr>
                <w:color w:val="000000" w:themeColor="text1"/>
              </w:rPr>
              <w:t xml:space="preserve">ir tiesības pirms līgumā noteiktā termiņa vienpusēji izbeigt līgumu ar veselības aprūpes pakalpojumu sniedzēju gadījumos, kad pie ģimenes ārsta, kurš līguma attiecībās ar </w:t>
            </w:r>
            <w:r w:rsidRPr="00983EEE">
              <w:rPr>
                <w:color w:val="000000" w:themeColor="text1"/>
              </w:rPr>
              <w:t xml:space="preserve">dienestu </w:t>
            </w:r>
            <w:r w:rsidR="006D2D75" w:rsidRPr="00983EEE">
              <w:rPr>
                <w:color w:val="000000" w:themeColor="text1"/>
              </w:rPr>
              <w:t xml:space="preserve">ir ilgāk par 18 kalendāriem mēnešiem, nav reģistrējušies vismaz 200 bērnu vai 500 pieaugušo pacientu un ģimenes ārsta </w:t>
            </w:r>
            <w:proofErr w:type="spellStart"/>
            <w:r w:rsidR="006D2D75" w:rsidRPr="00983EEE">
              <w:rPr>
                <w:color w:val="000000" w:themeColor="text1"/>
              </w:rPr>
              <w:t>pamatteritorijā</w:t>
            </w:r>
            <w:proofErr w:type="spellEnd"/>
            <w:r w:rsidR="006D2D75" w:rsidRPr="00983EEE">
              <w:rPr>
                <w:color w:val="000000" w:themeColor="text1"/>
              </w:rPr>
              <w:t xml:space="preserve"> iedzīvotāju blīvums ir lielāks par 500 iedzīvotājiem uz kvadrātkilometru;</w:t>
            </w:r>
          </w:p>
          <w:p w:rsidR="002E3032" w:rsidRPr="00983EEE" w:rsidRDefault="00831590" w:rsidP="00607A1E">
            <w:pPr>
              <w:pStyle w:val="naisf"/>
              <w:spacing w:before="0" w:beforeAutospacing="0" w:after="0" w:afterAutospacing="0"/>
              <w:ind w:right="45"/>
              <w:rPr>
                <w:color w:val="000000" w:themeColor="text1"/>
                <w:lang w:val="lv-LV"/>
              </w:rPr>
            </w:pPr>
            <w:r w:rsidRPr="00983EEE">
              <w:rPr>
                <w:color w:val="000000" w:themeColor="text1"/>
                <w:u w:val="single"/>
                <w:lang w:val="lv-LV"/>
              </w:rPr>
              <w:t>XII.</w:t>
            </w:r>
            <w:r w:rsidR="00974348" w:rsidRPr="00983EEE">
              <w:rPr>
                <w:color w:val="000000" w:themeColor="text1"/>
                <w:u w:val="single"/>
                <w:lang w:val="lv-LV"/>
              </w:rPr>
              <w:t xml:space="preserve"> </w:t>
            </w:r>
            <w:r w:rsidRPr="00983EEE">
              <w:rPr>
                <w:color w:val="000000" w:themeColor="text1"/>
                <w:u w:val="single"/>
                <w:lang w:val="lv-LV"/>
              </w:rPr>
              <w:t>nodaļa „Veselības aprūpes organizēšanas un finansēšanas kontrole ārstniecības iestādēs”</w:t>
            </w:r>
            <w:r w:rsidRPr="00983EEE">
              <w:rPr>
                <w:color w:val="000000" w:themeColor="text1"/>
                <w:lang w:val="lv-LV"/>
              </w:rPr>
              <w:t xml:space="preserve"> nosaka kārtību saskaņā ar kuru Veselības inspekcija veic pārbaudi par valsts budžeta apmaksāto veselības aprūpes pakalpojumu saņemšanas iespējām, to sniegšanas pamatotību un atbilstību šiem noteikumiem un ārstniecības iestādes līgumam ar dienestu.</w:t>
            </w:r>
            <w:r w:rsidR="00631E6A" w:rsidRPr="00983EEE">
              <w:rPr>
                <w:color w:val="000000" w:themeColor="text1"/>
                <w:lang w:val="lv-LV"/>
              </w:rPr>
              <w:t xml:space="preserve"> Šajā nodaļā ir iekļautas normas no Noteikumu Nr.1046 </w:t>
            </w:r>
            <w:r w:rsidR="00FD7AC3" w:rsidRPr="00983EEE">
              <w:rPr>
                <w:color w:val="000000" w:themeColor="text1"/>
                <w:lang w:val="lv-LV"/>
              </w:rPr>
              <w:t>VI</w:t>
            </w:r>
            <w:r w:rsidR="00631E6A" w:rsidRPr="00983EEE">
              <w:rPr>
                <w:color w:val="000000" w:themeColor="text1"/>
                <w:lang w:val="lv-LV"/>
              </w:rPr>
              <w:t>I. nodaļas „Līgumu slēgšana” par Veselības aprūpes organizēšanas un finansēšanas kontroles jautājumiem ārstniecības iestādēs, bez būtiskiem grozījumiem.</w:t>
            </w:r>
          </w:p>
          <w:p w:rsidR="009B642A" w:rsidRPr="00983EEE" w:rsidRDefault="009B642A" w:rsidP="00607A1E">
            <w:pPr>
              <w:pStyle w:val="naisf"/>
              <w:spacing w:before="0" w:beforeAutospacing="0" w:after="0" w:afterAutospacing="0"/>
              <w:ind w:right="43"/>
              <w:rPr>
                <w:color w:val="000000" w:themeColor="text1"/>
                <w:lang w:val="lv-LV"/>
              </w:rPr>
            </w:pPr>
            <w:r w:rsidRPr="00983EEE">
              <w:rPr>
                <w:color w:val="000000" w:themeColor="text1"/>
                <w:u w:val="single"/>
                <w:lang w:val="lv-LV"/>
              </w:rPr>
              <w:t>XIII.</w:t>
            </w:r>
            <w:r w:rsidR="00974348" w:rsidRPr="00983EEE">
              <w:rPr>
                <w:color w:val="000000" w:themeColor="text1"/>
                <w:u w:val="single"/>
                <w:lang w:val="lv-LV"/>
              </w:rPr>
              <w:t xml:space="preserve"> </w:t>
            </w:r>
            <w:r w:rsidRPr="00983EEE">
              <w:rPr>
                <w:color w:val="000000" w:themeColor="text1"/>
                <w:u w:val="single"/>
                <w:lang w:val="lv-LV"/>
              </w:rPr>
              <w:t>nodaļ</w:t>
            </w:r>
            <w:r w:rsidR="00EC725A" w:rsidRPr="00983EEE">
              <w:rPr>
                <w:color w:val="000000" w:themeColor="text1"/>
                <w:u w:val="single"/>
                <w:lang w:val="lv-LV"/>
              </w:rPr>
              <w:t>a</w:t>
            </w:r>
            <w:r w:rsidRPr="00983EEE">
              <w:rPr>
                <w:color w:val="000000" w:themeColor="text1"/>
                <w:u w:val="single"/>
                <w:lang w:val="lv-LV"/>
              </w:rPr>
              <w:t xml:space="preserve"> „Centralizēto iepirkumu veikšana”</w:t>
            </w:r>
            <w:r w:rsidRPr="00983EEE">
              <w:rPr>
                <w:color w:val="000000" w:themeColor="text1"/>
                <w:lang w:val="lv-LV"/>
              </w:rPr>
              <w:t xml:space="preserve"> nosaka prasības atbilstoši kurām </w:t>
            </w:r>
            <w:r w:rsidR="00EC725A" w:rsidRPr="00983EEE">
              <w:rPr>
                <w:color w:val="000000" w:themeColor="text1"/>
                <w:lang w:val="lv-LV"/>
              </w:rPr>
              <w:t>d</w:t>
            </w:r>
            <w:r w:rsidRPr="00983EEE">
              <w:rPr>
                <w:noProof/>
                <w:color w:val="000000" w:themeColor="text1"/>
                <w:lang w:val="lv-LV" w:eastAsia="lv-LV"/>
              </w:rPr>
              <w:t>ienests veic iepirkumus par šo noteikumu 32.pielikumā minēto zāļu un medicīnisko ierīču piegādēm</w:t>
            </w:r>
            <w:r w:rsidRPr="00983EEE">
              <w:rPr>
                <w:noProof/>
                <w:color w:val="000000" w:themeColor="text1"/>
                <w:lang w:val="lv-LV"/>
              </w:rPr>
              <w:t xml:space="preserve">, </w:t>
            </w:r>
            <w:r w:rsidRPr="00983EEE">
              <w:rPr>
                <w:noProof/>
                <w:color w:val="000000" w:themeColor="text1"/>
                <w:lang w:val="lv-LV" w:eastAsia="lv-LV"/>
              </w:rPr>
              <w:t>darbojoties kā iepirkuma pasūtītājs un maksātājs.</w:t>
            </w:r>
            <w:r w:rsidR="00EC725A" w:rsidRPr="00983EEE">
              <w:rPr>
                <w:noProof/>
                <w:color w:val="000000" w:themeColor="text1"/>
                <w:lang w:val="lv-LV" w:eastAsia="lv-LV"/>
              </w:rPr>
              <w:t xml:space="preserve"> Noteikumos Nr.1046 šīs normas noteiktas VIII.nodaļā „</w:t>
            </w:r>
            <w:r w:rsidR="00EC725A" w:rsidRPr="00983EEE">
              <w:rPr>
                <w:color w:val="000000" w:themeColor="text1"/>
                <w:lang w:val="lv-LV"/>
              </w:rPr>
              <w:t>Centralizēto iepirkumu veikšana”.</w:t>
            </w:r>
          </w:p>
          <w:p w:rsidR="00C42658" w:rsidRPr="00983EEE" w:rsidRDefault="00EC725A" w:rsidP="001317C7">
            <w:pPr>
              <w:ind w:right="43" w:firstLine="33"/>
              <w:jc w:val="both"/>
              <w:rPr>
                <w:color w:val="000000" w:themeColor="text1"/>
              </w:rPr>
            </w:pPr>
            <w:r w:rsidRPr="00983EEE">
              <w:rPr>
                <w:rFonts w:eastAsia="Arial Unicode MS"/>
                <w:color w:val="000000" w:themeColor="text1"/>
                <w:u w:val="single"/>
              </w:rPr>
              <w:t>XIV.</w:t>
            </w:r>
            <w:r w:rsidR="00974348" w:rsidRPr="00983EEE">
              <w:rPr>
                <w:rFonts w:eastAsia="Arial Unicode MS"/>
                <w:color w:val="000000" w:themeColor="text1"/>
                <w:u w:val="single"/>
              </w:rPr>
              <w:t xml:space="preserve"> </w:t>
            </w:r>
            <w:r w:rsidRPr="00983EEE">
              <w:rPr>
                <w:rFonts w:eastAsia="Arial Unicode MS"/>
                <w:color w:val="000000" w:themeColor="text1"/>
                <w:u w:val="single"/>
              </w:rPr>
              <w:t>nodaļa „Veselības aprūpes pakalpojumu izmaksu aprēķināšana”</w:t>
            </w:r>
            <w:r w:rsidRPr="00983EEE">
              <w:rPr>
                <w:rFonts w:eastAsia="Arial Unicode MS"/>
                <w:color w:val="000000" w:themeColor="text1"/>
              </w:rPr>
              <w:t xml:space="preserve"> </w:t>
            </w:r>
            <w:r w:rsidR="00BD293C" w:rsidRPr="00983EEE">
              <w:rPr>
                <w:rFonts w:eastAsia="Arial Unicode MS"/>
                <w:color w:val="000000" w:themeColor="text1"/>
              </w:rPr>
              <w:t xml:space="preserve">nosaka kārtību saskaņā ar kuru dienests </w:t>
            </w:r>
            <w:r w:rsidR="00BD293C" w:rsidRPr="00983EEE">
              <w:rPr>
                <w:color w:val="000000" w:themeColor="text1"/>
              </w:rPr>
              <w:t>aprēķina fiksētās piemaksas par neatliekamās medicīniskās palīdzības un pacientu uzņemšanas nodaļas darbību, piemaksas par pacientu observāciju līdz 24 stundām, fiksētos ikmēneša maksājumus (piemaksas) ārstu speciālistu kabinetiem un struktūrvienībām, kā arī veselības aprūpes pakalpojumu tarifus: manipulācijām; aprūpes epizodēm; gultas</w:t>
            </w:r>
            <w:r w:rsidR="00B42E64" w:rsidRPr="00983EEE">
              <w:rPr>
                <w:color w:val="000000" w:themeColor="text1"/>
              </w:rPr>
              <w:t xml:space="preserve"> </w:t>
            </w:r>
            <w:r w:rsidR="00BD293C" w:rsidRPr="00983EEE">
              <w:rPr>
                <w:color w:val="000000" w:themeColor="text1"/>
              </w:rPr>
              <w:t xml:space="preserve">dienām un viena pacienta ārstēšanai. </w:t>
            </w:r>
            <w:r w:rsidR="00EC1720" w:rsidRPr="00983EEE">
              <w:rPr>
                <w:color w:val="000000" w:themeColor="text1"/>
              </w:rPr>
              <w:t>Pakalpojumu tarifos tiek iekļauts riska maksājums.</w:t>
            </w:r>
            <w:r w:rsidR="002836E6" w:rsidRPr="00983EEE">
              <w:rPr>
                <w:color w:val="000000" w:themeColor="text1"/>
              </w:rPr>
              <w:t xml:space="preserve"> Ārstniecības riska maksājuma apmēru  un maksāšanas kārtību nosaka Ministru kabineta 2013.gada 5.novembra noteikumi Nr.1268 „Ārstniecības riska fonda darbības noteikumi”.</w:t>
            </w:r>
            <w:r w:rsidR="008F6CE0" w:rsidRPr="00983EEE">
              <w:rPr>
                <w:color w:val="000000" w:themeColor="text1"/>
              </w:rPr>
              <w:t xml:space="preserve"> Vidēj</w:t>
            </w:r>
            <w:r w:rsidR="00DC263F" w:rsidRPr="00983EEE">
              <w:rPr>
                <w:color w:val="000000" w:themeColor="text1"/>
              </w:rPr>
              <w:t>o</w:t>
            </w:r>
            <w:r w:rsidR="008F6CE0" w:rsidRPr="00983EEE">
              <w:rPr>
                <w:color w:val="000000" w:themeColor="text1"/>
              </w:rPr>
              <w:t xml:space="preserve"> riska maksājuma apmēr</w:t>
            </w:r>
            <w:r w:rsidR="00DC263F" w:rsidRPr="00983EEE">
              <w:rPr>
                <w:color w:val="000000" w:themeColor="text1"/>
              </w:rPr>
              <w:t>u</w:t>
            </w:r>
            <w:r w:rsidR="008F6CE0" w:rsidRPr="00983EEE">
              <w:rPr>
                <w:color w:val="000000" w:themeColor="text1"/>
              </w:rPr>
              <w:t xml:space="preserve"> par </w:t>
            </w:r>
            <w:r w:rsidR="00DC263F" w:rsidRPr="00983EEE">
              <w:rPr>
                <w:color w:val="000000" w:themeColor="text1"/>
              </w:rPr>
              <w:t>vienu</w:t>
            </w:r>
            <w:r w:rsidR="008F6CE0" w:rsidRPr="00983EEE">
              <w:rPr>
                <w:color w:val="000000" w:themeColor="text1"/>
              </w:rPr>
              <w:t xml:space="preserve"> ārstniecības personu aprēķina</w:t>
            </w:r>
            <w:r w:rsidR="00DC263F" w:rsidRPr="00983EEE">
              <w:rPr>
                <w:color w:val="000000" w:themeColor="text1"/>
              </w:rPr>
              <w:t xml:space="preserve"> pēc riska apjoma, prognozējamā pieprasāmā pamatoto atlīdzību skaita un maksimālās atlīdzības summas par kaitējumu. </w:t>
            </w:r>
            <w:r w:rsidR="00BD293C" w:rsidRPr="00983EEE">
              <w:rPr>
                <w:color w:val="000000" w:themeColor="text1"/>
              </w:rPr>
              <w:t>Šajā nodaļā ir iekļautas normas no No</w:t>
            </w:r>
            <w:r w:rsidR="00C42658" w:rsidRPr="00983EEE">
              <w:rPr>
                <w:color w:val="000000" w:themeColor="text1"/>
              </w:rPr>
              <w:t>t</w:t>
            </w:r>
            <w:r w:rsidR="00BD293C" w:rsidRPr="00983EEE">
              <w:rPr>
                <w:color w:val="000000" w:themeColor="text1"/>
              </w:rPr>
              <w:t>e</w:t>
            </w:r>
            <w:r w:rsidR="00C42658" w:rsidRPr="00983EEE">
              <w:rPr>
                <w:color w:val="000000" w:themeColor="text1"/>
              </w:rPr>
              <w:t>i</w:t>
            </w:r>
            <w:r w:rsidR="00BD293C" w:rsidRPr="00983EEE">
              <w:rPr>
                <w:color w:val="000000" w:themeColor="text1"/>
              </w:rPr>
              <w:t xml:space="preserve">kumu </w:t>
            </w:r>
            <w:r w:rsidR="00C42658" w:rsidRPr="00983EEE">
              <w:rPr>
                <w:color w:val="000000" w:themeColor="text1"/>
              </w:rPr>
              <w:t>Nr.1046 X. nodaļas „Veselības aprūpes pakalpojumu izmaksas” vienlaikus papildinot šo nodaļu ar:</w:t>
            </w:r>
          </w:p>
          <w:p w:rsidR="00EC725A" w:rsidRPr="00983EEE" w:rsidRDefault="00C42658" w:rsidP="001317C7">
            <w:pPr>
              <w:jc w:val="both"/>
              <w:rPr>
                <w:rFonts w:eastAsia="Arial Unicode MS"/>
                <w:color w:val="000000" w:themeColor="text1"/>
              </w:rPr>
            </w:pPr>
            <w:r w:rsidRPr="00983EEE">
              <w:rPr>
                <w:rFonts w:eastAsia="Arial Unicode MS"/>
                <w:color w:val="000000" w:themeColor="text1"/>
              </w:rPr>
              <w:t>-</w:t>
            </w:r>
            <w:r w:rsidR="00C9271F" w:rsidRPr="00983EEE">
              <w:rPr>
                <w:rFonts w:eastAsia="Arial Unicode MS"/>
                <w:color w:val="000000" w:themeColor="text1"/>
              </w:rPr>
              <w:t xml:space="preserve"> normu</w:t>
            </w:r>
            <w:r w:rsidRPr="00983EEE">
              <w:rPr>
                <w:rFonts w:eastAsia="Arial Unicode MS"/>
                <w:color w:val="000000" w:themeColor="text1"/>
              </w:rPr>
              <w:t>, kurā noteikta kārtība, kādā tiek pārrēķināts veselības aprūpes pakalpojumu tarifs;</w:t>
            </w:r>
          </w:p>
          <w:p w:rsidR="00C42658" w:rsidRPr="00983EEE" w:rsidRDefault="00C42658" w:rsidP="001317C7">
            <w:pPr>
              <w:jc w:val="both"/>
              <w:rPr>
                <w:rFonts w:eastAsia="Arial Unicode MS"/>
                <w:color w:val="000000" w:themeColor="text1"/>
              </w:rPr>
            </w:pPr>
            <w:r w:rsidRPr="00983EEE">
              <w:rPr>
                <w:rFonts w:eastAsia="Arial Unicode MS"/>
                <w:color w:val="000000" w:themeColor="text1"/>
              </w:rPr>
              <w:t>-</w:t>
            </w:r>
            <w:r w:rsidR="00C9271F" w:rsidRPr="00983EEE">
              <w:rPr>
                <w:rFonts w:eastAsia="Arial Unicode MS"/>
                <w:color w:val="000000" w:themeColor="text1"/>
              </w:rPr>
              <w:t xml:space="preserve"> normu</w:t>
            </w:r>
            <w:r w:rsidRPr="00983EEE">
              <w:rPr>
                <w:rFonts w:eastAsia="Arial Unicode MS"/>
                <w:color w:val="000000" w:themeColor="text1"/>
              </w:rPr>
              <w:t>, kurā noteikti gadījumi atbilstoši kuriem dienests pārrēķina pakalpojumu tarifu;</w:t>
            </w:r>
          </w:p>
          <w:p w:rsidR="00391C65" w:rsidRPr="00983EEE" w:rsidRDefault="00CC546F" w:rsidP="001317C7">
            <w:pPr>
              <w:jc w:val="both"/>
              <w:rPr>
                <w:rFonts w:eastAsia="Arial Unicode MS"/>
                <w:color w:val="000000" w:themeColor="text1"/>
              </w:rPr>
            </w:pPr>
            <w:r w:rsidRPr="00983EEE">
              <w:rPr>
                <w:rFonts w:eastAsia="Arial Unicode MS"/>
                <w:color w:val="000000" w:themeColor="text1"/>
              </w:rPr>
              <w:lastRenderedPageBreak/>
              <w:t>-</w:t>
            </w:r>
            <w:r w:rsidR="00C9271F" w:rsidRPr="00983EEE">
              <w:rPr>
                <w:rFonts w:eastAsia="Arial Unicode MS"/>
                <w:color w:val="000000" w:themeColor="text1"/>
              </w:rPr>
              <w:t xml:space="preserve"> normām</w:t>
            </w:r>
            <w:r w:rsidR="00521BC8" w:rsidRPr="00983EEE">
              <w:rPr>
                <w:rFonts w:eastAsia="Arial Unicode MS"/>
                <w:color w:val="000000" w:themeColor="text1"/>
              </w:rPr>
              <w:t>, kur</w:t>
            </w:r>
            <w:r w:rsidR="00C9271F" w:rsidRPr="00983EEE">
              <w:rPr>
                <w:rFonts w:eastAsia="Arial Unicode MS"/>
                <w:color w:val="000000" w:themeColor="text1"/>
              </w:rPr>
              <w:t>as</w:t>
            </w:r>
            <w:r w:rsidR="00322AED" w:rsidRPr="00983EEE">
              <w:rPr>
                <w:rFonts w:eastAsia="Arial Unicode MS"/>
                <w:color w:val="000000" w:themeColor="text1"/>
              </w:rPr>
              <w:t xml:space="preserve"> nosaka kārtību, kādā jauni veselības aprūpes pakalpojumi tiek iekļauti no valsts budžeta līdzekļiem apmaksājamo pakalpojumu klāstā</w:t>
            </w:r>
            <w:r w:rsidR="001317C7" w:rsidRPr="00983EEE">
              <w:rPr>
                <w:rFonts w:eastAsia="Arial Unicode MS"/>
                <w:color w:val="000000" w:themeColor="text1"/>
              </w:rPr>
              <w:t>.</w:t>
            </w:r>
            <w:r w:rsidR="00391C65" w:rsidRPr="00983EEE">
              <w:rPr>
                <w:rFonts w:eastAsia="Arial Unicode MS"/>
                <w:color w:val="000000" w:themeColor="text1"/>
              </w:rPr>
              <w:t xml:space="preserve"> </w:t>
            </w:r>
          </w:p>
          <w:p w:rsidR="00C42658" w:rsidRPr="00983EEE" w:rsidRDefault="00C9271F" w:rsidP="001317C7">
            <w:pPr>
              <w:jc w:val="both"/>
              <w:rPr>
                <w:rFonts w:eastAsia="Arial Unicode MS"/>
                <w:color w:val="000000" w:themeColor="text1"/>
                <w:u w:val="single"/>
              </w:rPr>
            </w:pPr>
            <w:r w:rsidRPr="00983EEE">
              <w:rPr>
                <w:rFonts w:eastAsia="Arial Unicode MS"/>
                <w:color w:val="000000" w:themeColor="text1"/>
              </w:rPr>
              <w:t>Šajā n</w:t>
            </w:r>
            <w:r w:rsidR="00391C65" w:rsidRPr="00983EEE">
              <w:rPr>
                <w:rFonts w:eastAsia="Arial Unicode MS"/>
                <w:color w:val="000000" w:themeColor="text1"/>
              </w:rPr>
              <w:t xml:space="preserve">odaļā </w:t>
            </w:r>
            <w:r w:rsidRPr="00983EEE">
              <w:rPr>
                <w:rFonts w:eastAsia="Arial Unicode MS"/>
                <w:color w:val="000000" w:themeColor="text1"/>
              </w:rPr>
              <w:t xml:space="preserve">ir noteikta (salīdzinājumā ar Noteikumos Nr.1046 </w:t>
            </w:r>
            <w:r w:rsidR="00391C65" w:rsidRPr="00983EEE">
              <w:rPr>
                <w:rFonts w:eastAsia="Arial Unicode MS"/>
                <w:color w:val="000000" w:themeColor="text1"/>
              </w:rPr>
              <w:t>palielināta</w:t>
            </w:r>
            <w:r w:rsidRPr="00983EEE">
              <w:rPr>
                <w:rFonts w:eastAsia="Arial Unicode MS"/>
                <w:color w:val="000000" w:themeColor="text1"/>
              </w:rPr>
              <w:t>)</w:t>
            </w:r>
            <w:r w:rsidR="00391C65" w:rsidRPr="00983EEE">
              <w:rPr>
                <w:rFonts w:eastAsia="Arial Unicode MS"/>
                <w:color w:val="000000" w:themeColor="text1"/>
              </w:rPr>
              <w:t xml:space="preserve"> darba samaksa, ko dienests ņem vērā, aprēķinot pakalpojumu tarifus.</w:t>
            </w:r>
            <w:r w:rsidR="00521BC8" w:rsidRPr="00983EEE">
              <w:rPr>
                <w:rFonts w:eastAsia="Arial Unicode MS"/>
                <w:color w:val="000000" w:themeColor="text1"/>
              </w:rPr>
              <w:t xml:space="preserve"> </w:t>
            </w:r>
            <w:r w:rsidR="009A51B1" w:rsidRPr="00983EEE">
              <w:rPr>
                <w:rFonts w:eastAsia="Arial Unicode MS"/>
                <w:color w:val="000000" w:themeColor="text1"/>
              </w:rPr>
              <w:t xml:space="preserve">Ņemot vērā papildus finansējumu 2014.gadā un turpmākajiem gadiem gan ārstniecības personu darba samaksas paaugstināšanai, gan ārstniecības personu minimālās mēneša darba algas paaugstināšanai </w:t>
            </w:r>
            <w:r w:rsidR="00847331" w:rsidRPr="00983EEE">
              <w:rPr>
                <w:rFonts w:eastAsia="Arial Unicode MS"/>
                <w:color w:val="000000" w:themeColor="text1"/>
              </w:rPr>
              <w:t xml:space="preserve">darba samaksa tika pārrēķināta izvērtējot manipulāciju īpatsvaru, ievadot datus  </w:t>
            </w:r>
            <w:r w:rsidR="003D502F" w:rsidRPr="00983EEE">
              <w:rPr>
                <w:rFonts w:eastAsia="Arial Unicode MS"/>
                <w:color w:val="000000" w:themeColor="text1"/>
              </w:rPr>
              <w:t>vienotā informācijas sistēmā.</w:t>
            </w:r>
            <w:r w:rsidR="009A51B1" w:rsidRPr="00983EEE">
              <w:rPr>
                <w:rFonts w:eastAsia="Arial Unicode MS"/>
                <w:color w:val="000000" w:themeColor="text1"/>
                <w:u w:val="single"/>
              </w:rPr>
              <w:t xml:space="preserve">  </w:t>
            </w:r>
          </w:p>
          <w:p w:rsidR="000D5719" w:rsidRPr="00983EEE" w:rsidRDefault="001317C7" w:rsidP="00447F67">
            <w:pPr>
              <w:pStyle w:val="naisf"/>
              <w:spacing w:before="0" w:beforeAutospacing="0" w:after="0" w:afterAutospacing="0"/>
              <w:ind w:right="43"/>
              <w:rPr>
                <w:color w:val="000000" w:themeColor="text1"/>
                <w:lang w:val="lv-LV"/>
              </w:rPr>
            </w:pPr>
            <w:r w:rsidRPr="00983EEE">
              <w:rPr>
                <w:color w:val="000000" w:themeColor="text1"/>
                <w:u w:val="single"/>
                <w:lang w:val="lv-LV"/>
              </w:rPr>
              <w:t>XV.</w:t>
            </w:r>
            <w:r w:rsidR="00974348" w:rsidRPr="00983EEE">
              <w:rPr>
                <w:color w:val="000000" w:themeColor="text1"/>
                <w:u w:val="single"/>
                <w:lang w:val="lv-LV"/>
              </w:rPr>
              <w:t xml:space="preserve"> </w:t>
            </w:r>
            <w:r w:rsidRPr="00983EEE">
              <w:rPr>
                <w:color w:val="000000" w:themeColor="text1"/>
                <w:u w:val="single"/>
                <w:lang w:val="lv-LV"/>
              </w:rPr>
              <w:t>nodaļ</w:t>
            </w:r>
            <w:r w:rsidR="00CF27B4" w:rsidRPr="00983EEE">
              <w:rPr>
                <w:color w:val="000000" w:themeColor="text1"/>
                <w:u w:val="single"/>
                <w:lang w:val="lv-LV"/>
              </w:rPr>
              <w:t>ā</w:t>
            </w:r>
            <w:r w:rsidRPr="00983EEE">
              <w:rPr>
                <w:color w:val="000000" w:themeColor="text1"/>
                <w:u w:val="single"/>
                <w:lang w:val="lv-LV"/>
              </w:rPr>
              <w:t xml:space="preserve"> „Kārtība, kādā tiek izsniegti dokumenti veselības aprūpes pakalpojumu saņemšanai citā Eiropas Savienības, Eiropas Ekonomikas zonas dalībvalstī un Šveicē”</w:t>
            </w:r>
            <w:r w:rsidR="00CF27B4" w:rsidRPr="00983EEE">
              <w:rPr>
                <w:color w:val="000000" w:themeColor="text1"/>
                <w:lang w:val="lv-LV"/>
              </w:rPr>
              <w:t xml:space="preserve"> iekļauta Noteikumos Nr.1046 XI.</w:t>
            </w:r>
            <w:r w:rsidR="00447F67" w:rsidRPr="00983EEE">
              <w:rPr>
                <w:color w:val="000000" w:themeColor="text1"/>
                <w:lang w:val="lv-LV"/>
              </w:rPr>
              <w:t xml:space="preserve"> </w:t>
            </w:r>
            <w:r w:rsidR="00CF27B4" w:rsidRPr="00983EEE">
              <w:rPr>
                <w:color w:val="000000" w:themeColor="text1"/>
                <w:lang w:val="lv-LV"/>
              </w:rPr>
              <w:t xml:space="preserve">nodaļā „Latvijas Republikas sociālā nodrošinājuma sistēmai pakļauto personu veselības aprūpes pakalpojumu saņemšana ES, EEZ dalībvalstīs un Šveicē un norēķinu kārtība ar personām par saņemtajiem veselības aprūpes pakalpojumiem” noteiktā kārtība, kādā piemērojot Eiropas Parlamenta un Padomes 2004.gada 29.aprīļa Regulu (EK) Nr. 883/2004 par sociālā nodrošinājuma sistēmu koordinēšanu (turpmāk – regula Nr. 883/2004) un Eiropas Parlamenta un Padomes 2009.gada 16.septembra Regulu (EK) Nr. 987/2009, ar kuru nosaka īstenošanas kārtību Regulai (EK) Nr. 883/2004 par sociālā nodrošinājuma sistēmu koordinēšanu (turpmāk – regula Nr. 987/2009), izsniedz </w:t>
            </w:r>
            <w:r w:rsidR="00447F67" w:rsidRPr="00983EEE">
              <w:rPr>
                <w:color w:val="000000" w:themeColor="text1"/>
                <w:lang w:val="lv-LV"/>
              </w:rPr>
              <w:t xml:space="preserve">vai atsaka izsniegt </w:t>
            </w:r>
            <w:r w:rsidR="00CF27B4" w:rsidRPr="00983EEE">
              <w:rPr>
                <w:color w:val="000000" w:themeColor="text1"/>
                <w:lang w:val="lv-LV"/>
              </w:rPr>
              <w:t>dokumentus, kas apliecina personas tiesības saņemt no valsts budžeta līdzekļiem apmaksātus veselības aprūpes pakalpojumus citā ES, EEZ dalībvalstī vai Šveicē</w:t>
            </w:r>
            <w:r w:rsidR="00447F67" w:rsidRPr="00983EEE">
              <w:rPr>
                <w:color w:val="000000" w:themeColor="text1"/>
                <w:lang w:val="lv-LV"/>
              </w:rPr>
              <w:t>.</w:t>
            </w:r>
            <w:r w:rsidR="000D5719" w:rsidRPr="00983EEE">
              <w:rPr>
                <w:color w:val="000000" w:themeColor="text1"/>
                <w:lang w:val="lv-LV"/>
              </w:rPr>
              <w:t xml:space="preserve"> Savukārt normas, kuras nosaka kārtību, atbilstoši kurai dienests atmaksā personai izdevumus, kas veikti no personīgajiem līdzekļiem, par citā ES, EEZ dalībvalstī vai Šveicē saņemtiem veselības aprūpes pakalpojumiem, ja šī persona ir tiesīga Latvijas Republikā saņemt no valsts budžeta līdzekļiem apmaksātus veselības aprūpes pakalpojumus ir iekļautas </w:t>
            </w:r>
            <w:r w:rsidR="00447F67" w:rsidRPr="00983EEE">
              <w:rPr>
                <w:color w:val="000000" w:themeColor="text1"/>
                <w:u w:val="single"/>
                <w:lang w:val="lv-LV"/>
              </w:rPr>
              <w:t>XVI.</w:t>
            </w:r>
            <w:r w:rsidR="0073028F" w:rsidRPr="00983EEE">
              <w:rPr>
                <w:color w:val="000000" w:themeColor="text1"/>
                <w:u w:val="single"/>
                <w:lang w:val="lv-LV"/>
              </w:rPr>
              <w:t xml:space="preserve"> </w:t>
            </w:r>
            <w:r w:rsidR="00447F67" w:rsidRPr="00983EEE">
              <w:rPr>
                <w:color w:val="000000" w:themeColor="text1"/>
                <w:u w:val="single"/>
                <w:lang w:val="lv-LV"/>
              </w:rPr>
              <w:t>nodaļā „Kārtība, kādā tiek atlīdzināti izdevumi par citā Eiropas Savienības, Eiropas Ekonomikas zonas dalībvalstī un Šveicē saņemtajiem veselības aprūpes pakalpojumiem”</w:t>
            </w:r>
            <w:r w:rsidR="00447F67" w:rsidRPr="00983EEE">
              <w:rPr>
                <w:color w:val="000000" w:themeColor="text1"/>
                <w:lang w:val="lv-LV"/>
              </w:rPr>
              <w:t xml:space="preserve"> </w:t>
            </w:r>
            <w:r w:rsidR="000D5719" w:rsidRPr="00983EEE">
              <w:rPr>
                <w:color w:val="000000" w:themeColor="text1"/>
                <w:lang w:val="lv-LV"/>
              </w:rPr>
              <w:t>.</w:t>
            </w:r>
          </w:p>
          <w:p w:rsidR="00447F67" w:rsidRPr="00983EEE" w:rsidRDefault="000D5719" w:rsidP="00447F67">
            <w:pPr>
              <w:pStyle w:val="naisf"/>
              <w:spacing w:before="0" w:beforeAutospacing="0" w:after="0" w:afterAutospacing="0"/>
              <w:ind w:right="43"/>
              <w:rPr>
                <w:color w:val="000000" w:themeColor="text1"/>
                <w:lang w:val="lv-LV"/>
              </w:rPr>
            </w:pPr>
            <w:r w:rsidRPr="00983EEE">
              <w:rPr>
                <w:color w:val="000000" w:themeColor="text1"/>
                <w:u w:val="single"/>
                <w:lang w:val="lv-LV"/>
              </w:rPr>
              <w:t>XVII.</w:t>
            </w:r>
            <w:r w:rsidR="00974348" w:rsidRPr="00983EEE">
              <w:rPr>
                <w:color w:val="000000" w:themeColor="text1"/>
                <w:u w:val="single"/>
                <w:lang w:val="lv-LV"/>
              </w:rPr>
              <w:t xml:space="preserve"> </w:t>
            </w:r>
            <w:r w:rsidR="00174290" w:rsidRPr="00983EEE">
              <w:rPr>
                <w:color w:val="000000" w:themeColor="text1"/>
                <w:u w:val="single"/>
                <w:lang w:val="lv-LV"/>
              </w:rPr>
              <w:t>nodaļā „</w:t>
            </w:r>
            <w:r w:rsidRPr="00983EEE">
              <w:rPr>
                <w:color w:val="000000" w:themeColor="text1"/>
                <w:u w:val="single"/>
                <w:lang w:val="lv-LV"/>
              </w:rPr>
              <w:t xml:space="preserve"> Kārtība, kādā ES, EEZ dalībvalstu un Šveices sociālā nodrošinājuma sistēmas ietvaros apdrošinātās personas saņem veselības aprūpes pakalpojumus Latvijas Republikā</w:t>
            </w:r>
            <w:r w:rsidR="00174290" w:rsidRPr="00983EEE">
              <w:rPr>
                <w:color w:val="000000" w:themeColor="text1"/>
                <w:u w:val="single"/>
                <w:lang w:val="lv-LV"/>
              </w:rPr>
              <w:t>”</w:t>
            </w:r>
            <w:r w:rsidR="00174290" w:rsidRPr="00983EEE">
              <w:rPr>
                <w:color w:val="000000" w:themeColor="text1"/>
                <w:lang w:val="lv-LV"/>
              </w:rPr>
              <w:t xml:space="preserve"> iekļautās normas atbilst Noteikumu Nr.1046  </w:t>
            </w:r>
            <w:r w:rsidR="00447F67" w:rsidRPr="00983EEE">
              <w:rPr>
                <w:color w:val="000000" w:themeColor="text1"/>
                <w:lang w:val="lv-LV"/>
              </w:rPr>
              <w:t>XI.</w:t>
            </w:r>
            <w:r w:rsidR="00447F67" w:rsidRPr="00983EEE">
              <w:rPr>
                <w:color w:val="000000" w:themeColor="text1"/>
                <w:vertAlign w:val="superscript"/>
                <w:lang w:val="lv-LV"/>
              </w:rPr>
              <w:t>1</w:t>
            </w:r>
            <w:r w:rsidR="00447F67" w:rsidRPr="00983EEE">
              <w:rPr>
                <w:color w:val="000000" w:themeColor="text1"/>
                <w:lang w:val="lv-LV"/>
              </w:rPr>
              <w:t xml:space="preserve"> nodaļ</w:t>
            </w:r>
            <w:r w:rsidR="00174290" w:rsidRPr="00983EEE">
              <w:rPr>
                <w:color w:val="000000" w:themeColor="text1"/>
                <w:lang w:val="lv-LV"/>
              </w:rPr>
              <w:t>ā</w:t>
            </w:r>
            <w:r w:rsidR="00E011B4" w:rsidRPr="00983EEE">
              <w:rPr>
                <w:color w:val="000000" w:themeColor="text1"/>
                <w:lang w:val="lv-LV"/>
              </w:rPr>
              <w:t xml:space="preserve"> „Kārtība, kādā ES, EEZ dalībvalstu un Šveices sociālā nodrošinājuma sistēmas ietvaros apdrošinātās personas saņem veselības aprūpes pakalpojumus  Latvijas Republikā” </w:t>
            </w:r>
            <w:r w:rsidR="00174290" w:rsidRPr="00983EEE">
              <w:rPr>
                <w:color w:val="000000" w:themeColor="text1"/>
                <w:lang w:val="lv-LV"/>
              </w:rPr>
              <w:t xml:space="preserve">noteiktajai kārtībai, kas nosaka, ka persona, kurai saskaņā ar regulas Padomes 1971.gada 14.jūnija Regulas (EEK) Nr. 1408/71 par sociālā nodrošinājuma sistēmu piemērošanu darbiniekiem un viņu </w:t>
            </w:r>
            <w:r w:rsidR="00174290" w:rsidRPr="00983EEE">
              <w:rPr>
                <w:color w:val="000000" w:themeColor="text1"/>
                <w:lang w:val="lv-LV"/>
              </w:rPr>
              <w:lastRenderedPageBreak/>
              <w:t>ģimenēm, kas pārvietojas Kopienā (turpmāk – regula Nr. 1408/71), un Padomes 1972.gada 21.marta Regulas (EEK) Nr. 574/72, ar kuru nosaka īstenošanas kārtību Regulai (EEK) Nr. 1408/71 par sociālā nodrošinājuma sistēmu piemērošanu darbiniekiem un viņu ģimenēm, kas pārvietojas Kopienā (turpmāk – regula Nr. 574/72) nosacījumiem ir izsniegta E 106 veidlapa, E 109 veidlapa, E 120 veidlapa vai E 121 veidlapa vai kurai saskaņā ar regulas Nr. 883/2004 un regulas Nr. 987/2009 nosacījumiem ir izsniegta S 1 veidlapa vai S 3 veidlapa, saņemtu attiecīgajā veidlapā noteiktos veselības aprūpes pakalpojumus.</w:t>
            </w:r>
          </w:p>
          <w:p w:rsidR="002E3032" w:rsidRPr="00983EEE" w:rsidRDefault="00174290" w:rsidP="00AA4DB8">
            <w:pPr>
              <w:pStyle w:val="naisf"/>
              <w:spacing w:before="0" w:beforeAutospacing="0" w:after="0" w:afterAutospacing="0"/>
              <w:ind w:right="43"/>
              <w:rPr>
                <w:color w:val="000000" w:themeColor="text1"/>
                <w:lang w:val="lv-LV"/>
              </w:rPr>
            </w:pPr>
            <w:r w:rsidRPr="00983EEE">
              <w:rPr>
                <w:color w:val="000000" w:themeColor="text1"/>
                <w:u w:val="single"/>
                <w:lang w:val="lv-LV"/>
              </w:rPr>
              <w:t>XVIII.</w:t>
            </w:r>
            <w:r w:rsidR="00974348" w:rsidRPr="00983EEE">
              <w:rPr>
                <w:color w:val="000000" w:themeColor="text1"/>
                <w:u w:val="single"/>
                <w:lang w:val="lv-LV"/>
              </w:rPr>
              <w:t xml:space="preserve"> </w:t>
            </w:r>
            <w:r w:rsidRPr="00983EEE">
              <w:rPr>
                <w:color w:val="000000" w:themeColor="text1"/>
                <w:u w:val="single"/>
                <w:lang w:val="lv-LV"/>
              </w:rPr>
              <w:t>nodaļa „Noslēguma jautājumi”</w:t>
            </w:r>
            <w:r w:rsidR="00391C65" w:rsidRPr="00983EEE">
              <w:rPr>
                <w:color w:val="000000" w:themeColor="text1"/>
                <w:u w:val="single"/>
                <w:lang w:val="lv-LV"/>
              </w:rPr>
              <w:t xml:space="preserve"> </w:t>
            </w:r>
            <w:r w:rsidR="00391C65" w:rsidRPr="00983EEE">
              <w:rPr>
                <w:color w:val="000000" w:themeColor="text1"/>
                <w:lang w:val="lv-LV"/>
              </w:rPr>
              <w:t xml:space="preserve">iekļautas normas, kas nosaka, kad noteikumi stājas spēkā, papildus paredzot izņēmumus atsevišķu normu spēkā stāšanās laikam. Nodaļā iekļautas </w:t>
            </w:r>
            <w:r w:rsidR="00AA4DB8" w:rsidRPr="00983EEE">
              <w:rPr>
                <w:color w:val="000000" w:themeColor="text1"/>
                <w:lang w:val="lv-LV"/>
              </w:rPr>
              <w:t xml:space="preserve">aktuālās </w:t>
            </w:r>
            <w:r w:rsidR="00391C65" w:rsidRPr="00983EEE">
              <w:rPr>
                <w:color w:val="000000" w:themeColor="text1"/>
                <w:lang w:val="lv-LV"/>
              </w:rPr>
              <w:t>normas no Noteikumu Nr.1046 nodaļas „Noslēguma jautājumi”, kuras pēc būtības nav mainītas</w:t>
            </w:r>
            <w:r w:rsidR="00AA4DB8" w:rsidRPr="00983EEE">
              <w:rPr>
                <w:color w:val="000000" w:themeColor="text1"/>
                <w:lang w:val="lv-LV"/>
              </w:rPr>
              <w:t xml:space="preserve">, papildus nosakot izņēmuma gadījumu, kurā rehabilitācijas pakalpojumu saņemšanai mājās var nosūtīt ģimenes ārsts. </w:t>
            </w:r>
          </w:p>
          <w:p w:rsidR="000339B3" w:rsidRPr="00983EEE" w:rsidRDefault="0016633E" w:rsidP="000339B3">
            <w:pPr>
              <w:jc w:val="both"/>
              <w:rPr>
                <w:color w:val="000000" w:themeColor="text1"/>
                <w:lang w:eastAsia="lv-LV" w:bidi="lo-LA"/>
              </w:rPr>
            </w:pPr>
            <w:r w:rsidRPr="00983EEE">
              <w:rPr>
                <w:color w:val="000000" w:themeColor="text1"/>
                <w:u w:val="single"/>
                <w:lang w:eastAsia="lv-LV" w:bidi="lo-LA"/>
              </w:rPr>
              <w:t>Informatīva atsauce uz Eiropas Savienības direktīvām</w:t>
            </w:r>
            <w:r w:rsidR="000339B3" w:rsidRPr="00983EEE">
              <w:rPr>
                <w:color w:val="000000" w:themeColor="text1"/>
                <w:lang w:eastAsia="lv-LV" w:bidi="lo-LA"/>
              </w:rPr>
              <w:t>, kuras ir iekļautas Noteikumos Nr.1046.</w:t>
            </w:r>
          </w:p>
          <w:p w:rsidR="0016633E" w:rsidRPr="00983EEE" w:rsidRDefault="0016633E" w:rsidP="0016633E">
            <w:pPr>
              <w:jc w:val="both"/>
              <w:rPr>
                <w:color w:val="000000" w:themeColor="text1"/>
                <w:lang w:eastAsia="lv-LV" w:bidi="lo-LA"/>
              </w:rPr>
            </w:pPr>
            <w:r w:rsidRPr="00983EEE">
              <w:rPr>
                <w:color w:val="000000" w:themeColor="text1"/>
                <w:lang w:eastAsia="lv-LV" w:bidi="lo-LA"/>
              </w:rPr>
              <w:t>Noteikum</w:t>
            </w:r>
            <w:r w:rsidR="000339B3" w:rsidRPr="00983EEE">
              <w:rPr>
                <w:color w:val="000000" w:themeColor="text1"/>
                <w:lang w:eastAsia="lv-LV" w:bidi="lo-LA"/>
              </w:rPr>
              <w:t>u projektā</w:t>
            </w:r>
            <w:r w:rsidRPr="00983EEE">
              <w:rPr>
                <w:color w:val="000000" w:themeColor="text1"/>
                <w:lang w:eastAsia="lv-LV" w:bidi="lo-LA"/>
              </w:rPr>
              <w:t xml:space="preserve"> iekļautas tiesību normas, kas izriet no:</w:t>
            </w:r>
          </w:p>
          <w:p w:rsidR="0016633E" w:rsidRPr="00983EEE" w:rsidRDefault="0016633E" w:rsidP="0016633E">
            <w:pPr>
              <w:jc w:val="both"/>
              <w:rPr>
                <w:color w:val="000000" w:themeColor="text1"/>
                <w:lang w:eastAsia="lv-LV" w:bidi="lo-LA"/>
              </w:rPr>
            </w:pPr>
            <w:r w:rsidRPr="00983EEE">
              <w:rPr>
                <w:color w:val="000000" w:themeColor="text1"/>
                <w:lang w:eastAsia="lv-LV" w:bidi="lo-LA"/>
              </w:rPr>
              <w:t>1) Eiropas Parlamenta un Padomes 2011.gada 9.marta Direktīvas 2011/24/ES par pacientu tiesību piemērošanu pārrobežu veselības aprūpē;</w:t>
            </w:r>
          </w:p>
          <w:p w:rsidR="00605875" w:rsidRPr="00983EEE" w:rsidRDefault="0016633E" w:rsidP="0016633E">
            <w:pPr>
              <w:jc w:val="both"/>
              <w:rPr>
                <w:color w:val="000000" w:themeColor="text1"/>
                <w:lang w:eastAsia="lv-LV" w:bidi="lo-LA"/>
              </w:rPr>
            </w:pPr>
            <w:r w:rsidRPr="00983EEE">
              <w:rPr>
                <w:color w:val="000000" w:themeColor="text1"/>
                <w:lang w:eastAsia="lv-LV" w:bidi="lo-LA"/>
              </w:rPr>
              <w:t>2) Komisijas 2012.gada 20.decembra īstenošanas Direktīvas 2012/52/ES, ar kuru paredz pasākumus, kas atvieglotu citā dalībvalstī izsniegtu recepšu atzīšanu.</w:t>
            </w:r>
          </w:p>
          <w:p w:rsidR="000339B3" w:rsidRPr="00983EEE" w:rsidRDefault="000339B3" w:rsidP="00C86F39">
            <w:pPr>
              <w:jc w:val="both"/>
              <w:rPr>
                <w:color w:val="000000" w:themeColor="text1"/>
                <w:lang w:eastAsia="lv-LV" w:bidi="lo-LA"/>
              </w:rPr>
            </w:pPr>
          </w:p>
          <w:p w:rsidR="00C86F39" w:rsidRPr="00983EEE" w:rsidRDefault="00C86F39" w:rsidP="00C86F39">
            <w:pPr>
              <w:jc w:val="both"/>
              <w:rPr>
                <w:color w:val="000000" w:themeColor="text1"/>
                <w:lang w:eastAsia="lv-LV" w:bidi="lo-LA"/>
              </w:rPr>
            </w:pPr>
            <w:r w:rsidRPr="00983EEE">
              <w:rPr>
                <w:color w:val="000000" w:themeColor="text1"/>
                <w:lang w:eastAsia="lv-LV" w:bidi="lo-LA"/>
              </w:rPr>
              <w:t>Noteikumu projektā iekļauti pielikumi:</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1.pielikums</w:t>
            </w:r>
            <w:r w:rsidRPr="00983EEE">
              <w:rPr>
                <w:color w:val="000000" w:themeColor="text1"/>
                <w:lang w:eastAsia="lv-LV" w:bidi="lo-LA"/>
              </w:rPr>
              <w:t xml:space="preserve"> - Profilaktiskās apskates un izmeklējumi (Noteikumu Nr.1046</w:t>
            </w:r>
            <w:r w:rsidR="008D3CBA" w:rsidRPr="00983EEE">
              <w:rPr>
                <w:color w:val="000000" w:themeColor="text1"/>
                <w:lang w:eastAsia="lv-LV" w:bidi="lo-LA"/>
              </w:rPr>
              <w:t xml:space="preserve"> </w:t>
            </w:r>
            <w:r w:rsidRPr="00983EEE">
              <w:rPr>
                <w:color w:val="000000" w:themeColor="text1"/>
                <w:lang w:eastAsia="lv-LV" w:bidi="lo-LA"/>
              </w:rPr>
              <w:t xml:space="preserve">- </w:t>
            </w:r>
            <w:r w:rsidR="00D7092A" w:rsidRPr="00983EEE">
              <w:rPr>
                <w:color w:val="000000" w:themeColor="text1"/>
                <w:lang w:eastAsia="lv-LV" w:bidi="lo-LA"/>
              </w:rPr>
              <w:t>5</w:t>
            </w:r>
            <w:r w:rsidRPr="00983EEE">
              <w:rPr>
                <w:color w:val="000000" w:themeColor="text1"/>
                <w:lang w:eastAsia="lv-LV" w:bidi="lo-LA"/>
              </w:rPr>
              <w:t>.pielikums)</w:t>
            </w:r>
            <w:r w:rsidRPr="00AE5120">
              <w:rPr>
                <w:color w:val="000000" w:themeColor="text1"/>
                <w:lang w:eastAsia="lv-LV" w:bidi="lo-LA"/>
              </w:rPr>
              <w:t>;</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2.pielikums</w:t>
            </w:r>
            <w:r w:rsidRPr="00983EEE">
              <w:rPr>
                <w:color w:val="000000" w:themeColor="text1"/>
                <w:lang w:eastAsia="lv-LV" w:bidi="lo-LA"/>
              </w:rPr>
              <w:t xml:space="preserve"> - Apmaksājamo ambulatoro laboratorisko izmeklējumu saraksts (Noteikumu Nr.1046 - </w:t>
            </w:r>
            <w:r w:rsidR="00D7092A" w:rsidRPr="00983EEE">
              <w:rPr>
                <w:color w:val="000000" w:themeColor="text1"/>
                <w:lang w:eastAsia="lv-LV" w:bidi="lo-LA"/>
              </w:rPr>
              <w:t>6</w:t>
            </w:r>
            <w:r w:rsidRPr="00983EEE">
              <w:rPr>
                <w:color w:val="000000" w:themeColor="text1"/>
                <w:lang w:eastAsia="lv-LV" w:bidi="lo-LA"/>
              </w:rPr>
              <w:t>.pielikums);</w:t>
            </w:r>
          </w:p>
          <w:p w:rsidR="001117D7" w:rsidRPr="00983EEE" w:rsidRDefault="00C86F39" w:rsidP="00C86F39">
            <w:pPr>
              <w:jc w:val="both"/>
              <w:rPr>
                <w:color w:val="000000" w:themeColor="text1"/>
                <w:lang w:eastAsia="lv-LV" w:bidi="lo-LA"/>
              </w:rPr>
            </w:pPr>
            <w:r w:rsidRPr="00983EEE">
              <w:rPr>
                <w:color w:val="000000" w:themeColor="text1"/>
                <w:u w:val="single"/>
                <w:lang w:eastAsia="lv-LV" w:bidi="lo-LA"/>
              </w:rPr>
              <w:t>3.pielikums</w:t>
            </w:r>
            <w:r w:rsidR="00234DA3" w:rsidRPr="00983EEE">
              <w:rPr>
                <w:color w:val="000000" w:themeColor="text1"/>
                <w:lang w:eastAsia="lv-LV" w:bidi="lo-LA"/>
              </w:rPr>
              <w:t xml:space="preserve"> - Stacionārā veiktā darba samaksas nosacījumi (Noteikumu Nr.1046 - 22.pielikums)</w:t>
            </w:r>
            <w:r w:rsidR="001117D7" w:rsidRPr="00983EEE">
              <w:rPr>
                <w:color w:val="000000" w:themeColor="text1"/>
                <w:lang w:eastAsia="lv-LV" w:bidi="lo-LA"/>
              </w:rPr>
              <w:t xml:space="preserve"> nosaka:</w:t>
            </w:r>
          </w:p>
          <w:p w:rsidR="00C86F39" w:rsidRPr="00983EEE" w:rsidRDefault="002857AD" w:rsidP="00C86F39">
            <w:pPr>
              <w:jc w:val="both"/>
              <w:rPr>
                <w:color w:val="000000" w:themeColor="text1"/>
                <w:lang w:eastAsia="lv-LV" w:bidi="lo-LA"/>
              </w:rPr>
            </w:pPr>
            <w:r w:rsidRPr="00983EEE">
              <w:rPr>
                <w:color w:val="000000" w:themeColor="text1"/>
                <w:lang w:eastAsia="lv-LV" w:bidi="lo-LA"/>
              </w:rPr>
              <w:t>- fiksētās piemaksas par neatliekamās medicīniskās palīdzības un pacientu uzņemšanas nodaļas darbību;</w:t>
            </w:r>
          </w:p>
          <w:p w:rsidR="002857AD" w:rsidRPr="00983EEE" w:rsidRDefault="002857AD" w:rsidP="00C86F39">
            <w:pPr>
              <w:jc w:val="both"/>
              <w:rPr>
                <w:color w:val="000000" w:themeColor="text1"/>
                <w:lang w:eastAsia="lv-LV" w:bidi="lo-LA"/>
              </w:rPr>
            </w:pPr>
            <w:r w:rsidRPr="00983EEE">
              <w:rPr>
                <w:color w:val="000000" w:themeColor="text1"/>
                <w:lang w:eastAsia="lv-LV" w:bidi="lo-LA"/>
              </w:rPr>
              <w:t>- stacionāro pakalpojumu apmaksas nosacījumus</w:t>
            </w:r>
          </w:p>
          <w:p w:rsidR="002857AD" w:rsidRPr="00983EEE" w:rsidRDefault="002857AD" w:rsidP="00C86F39">
            <w:pPr>
              <w:jc w:val="both"/>
              <w:rPr>
                <w:color w:val="000000" w:themeColor="text1"/>
                <w:lang w:eastAsia="lv-LV" w:bidi="lo-LA"/>
              </w:rPr>
            </w:pPr>
            <w:r w:rsidRPr="00983EEE">
              <w:rPr>
                <w:color w:val="000000" w:themeColor="text1"/>
                <w:lang w:eastAsia="lv-LV" w:bidi="lo-LA"/>
              </w:rPr>
              <w:t xml:space="preserve">- fiksētās ikmēneša izmaksas aprēķinam izmantojamos </w:t>
            </w:r>
            <w:proofErr w:type="spellStart"/>
            <w:r w:rsidRPr="00983EEE">
              <w:rPr>
                <w:color w:val="000000" w:themeColor="text1"/>
                <w:lang w:eastAsia="lv-LV" w:bidi="lo-LA"/>
              </w:rPr>
              <w:t>gultasdienu</w:t>
            </w:r>
            <w:proofErr w:type="spellEnd"/>
            <w:r w:rsidRPr="00983EEE">
              <w:rPr>
                <w:color w:val="000000" w:themeColor="text1"/>
                <w:lang w:eastAsia="lv-LV" w:bidi="lo-LA"/>
              </w:rPr>
              <w:t xml:space="preserve"> tarifus un viena pacienta ārstēšanas tarifus;</w:t>
            </w:r>
          </w:p>
          <w:p w:rsidR="002857AD" w:rsidRPr="00983EEE" w:rsidRDefault="002857AD" w:rsidP="00C86F39">
            <w:pPr>
              <w:jc w:val="both"/>
              <w:rPr>
                <w:color w:val="000000" w:themeColor="text1"/>
                <w:lang w:eastAsia="lv-LV" w:bidi="lo-LA"/>
              </w:rPr>
            </w:pPr>
            <w:r w:rsidRPr="00983EEE">
              <w:rPr>
                <w:color w:val="000000" w:themeColor="text1"/>
                <w:lang w:eastAsia="lv-LV" w:bidi="lo-LA"/>
              </w:rPr>
              <w:t>- lielo ķirurģisko operāciju sarakstu;</w:t>
            </w:r>
          </w:p>
          <w:p w:rsidR="002857AD" w:rsidRPr="00983EEE" w:rsidRDefault="002857AD" w:rsidP="00C86F39">
            <w:pPr>
              <w:jc w:val="both"/>
              <w:rPr>
                <w:color w:val="000000" w:themeColor="text1"/>
                <w:lang w:eastAsia="lv-LV" w:bidi="lo-LA"/>
              </w:rPr>
            </w:pPr>
            <w:r w:rsidRPr="00983EEE">
              <w:rPr>
                <w:color w:val="000000" w:themeColor="text1"/>
                <w:lang w:eastAsia="lv-LV" w:bidi="lo-LA"/>
              </w:rPr>
              <w:t>- no valsts budžeta līdzekļiem apmaksājamo ķīmijterapijas shēmu sarakstu ļaundabīgajiem audzējiem;</w:t>
            </w:r>
          </w:p>
          <w:p w:rsidR="00C72EDC" w:rsidRPr="00983EEE" w:rsidRDefault="00C72EDC" w:rsidP="00C72EDC">
            <w:pPr>
              <w:jc w:val="both"/>
              <w:rPr>
                <w:color w:val="000000" w:themeColor="text1"/>
              </w:rPr>
            </w:pPr>
            <w:r w:rsidRPr="00983EEE">
              <w:rPr>
                <w:color w:val="000000" w:themeColor="text1"/>
                <w:u w:val="single"/>
                <w:lang w:eastAsia="lv-LV" w:bidi="lo-LA"/>
              </w:rPr>
              <w:t>4.pielikums</w:t>
            </w:r>
            <w:r w:rsidRPr="00983EEE">
              <w:rPr>
                <w:color w:val="000000" w:themeColor="text1"/>
                <w:lang w:eastAsia="lv-LV" w:bidi="lo-LA"/>
              </w:rPr>
              <w:t xml:space="preserve"> - Pacienta iemaksas apmērs (Noteikumu Nr.1046 - 1.pielikums), kurā iekļauta atsauce, ka a</w:t>
            </w:r>
            <w:r w:rsidRPr="00983EEE">
              <w:rPr>
                <w:color w:val="000000" w:themeColor="text1"/>
              </w:rPr>
              <w:t xml:space="preserve">r pievienotās vērtības nodokli netiek aplikti Pievienotās vērtības nodokļa likuma 52.panta pirmās daļas 3. un 4.punktā noteiktie medicīnas un ar medicīnu saistītie  pakalpojumi. </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5.pielikums</w:t>
            </w:r>
            <w:r w:rsidRPr="00983EEE">
              <w:rPr>
                <w:color w:val="000000" w:themeColor="text1"/>
                <w:lang w:eastAsia="lv-LV" w:bidi="lo-LA"/>
              </w:rPr>
              <w:t xml:space="preserve"> - Manipulāciju saraksts pacienta iemaksas noteikšanai (Noteikumu Nr.1046 - 2.pielikums);</w:t>
            </w:r>
          </w:p>
          <w:p w:rsidR="00C86F39" w:rsidRPr="00983EEE" w:rsidRDefault="00C86F39" w:rsidP="00C86F39">
            <w:pPr>
              <w:jc w:val="both"/>
              <w:rPr>
                <w:color w:val="000000" w:themeColor="text1"/>
                <w:lang w:eastAsia="lv-LV" w:bidi="lo-LA"/>
              </w:rPr>
            </w:pPr>
            <w:r w:rsidRPr="00983EEE">
              <w:rPr>
                <w:color w:val="000000" w:themeColor="text1"/>
                <w:lang w:eastAsia="lv-LV" w:bidi="lo-LA"/>
              </w:rPr>
              <w:lastRenderedPageBreak/>
              <w:t>6</w:t>
            </w:r>
            <w:r w:rsidRPr="00983EEE">
              <w:rPr>
                <w:color w:val="000000" w:themeColor="text1"/>
                <w:u w:val="single"/>
                <w:lang w:eastAsia="lv-LV" w:bidi="lo-LA"/>
              </w:rPr>
              <w:t>.pielikums</w:t>
            </w:r>
            <w:r w:rsidRPr="00983EEE">
              <w:rPr>
                <w:color w:val="000000" w:themeColor="text1"/>
                <w:lang w:eastAsia="lv-LV" w:bidi="lo-LA"/>
              </w:rPr>
              <w:t>- Infekcijas slimību saraksts (Noteikumu Nr.1046 - 4.pielikums);</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7.pieli</w:t>
            </w:r>
            <w:r w:rsidRPr="00983EEE">
              <w:rPr>
                <w:color w:val="000000" w:themeColor="text1"/>
                <w:lang w:eastAsia="lv-LV" w:bidi="lo-LA"/>
              </w:rPr>
              <w:t xml:space="preserve">kums - Valsts organizētais vēža </w:t>
            </w:r>
            <w:proofErr w:type="spellStart"/>
            <w:r w:rsidRPr="00983EEE">
              <w:rPr>
                <w:color w:val="000000" w:themeColor="text1"/>
                <w:lang w:eastAsia="lv-LV" w:bidi="lo-LA"/>
              </w:rPr>
              <w:t>skrīnings</w:t>
            </w:r>
            <w:proofErr w:type="spellEnd"/>
            <w:r w:rsidRPr="00983EEE">
              <w:rPr>
                <w:color w:val="000000" w:themeColor="text1"/>
                <w:lang w:eastAsia="lv-LV" w:bidi="lo-LA"/>
              </w:rPr>
              <w:t xml:space="preserve"> (Noteikumu Nr.1046 - 37.pielikums)</w:t>
            </w:r>
            <w:r w:rsidR="00BC1431" w:rsidRPr="00983EEE">
              <w:rPr>
                <w:color w:val="000000" w:themeColor="text1"/>
                <w:lang w:eastAsia="lv-LV" w:bidi="lo-LA"/>
              </w:rPr>
              <w:t xml:space="preserve">. </w:t>
            </w:r>
            <w:r w:rsidR="001360F1" w:rsidRPr="00983EEE">
              <w:rPr>
                <w:color w:val="000000" w:themeColor="text1"/>
                <w:lang w:eastAsia="lv-LV" w:bidi="lo-LA"/>
              </w:rPr>
              <w:t xml:space="preserve">Šī pielikuma </w:t>
            </w:r>
            <w:r w:rsidR="00BC1431" w:rsidRPr="00983EEE">
              <w:rPr>
                <w:color w:val="000000" w:themeColor="text1"/>
                <w:lang w:eastAsia="lv-LV" w:bidi="lo-LA"/>
              </w:rPr>
              <w:t>2.2.apakšpunktā noteikt</w:t>
            </w:r>
            <w:r w:rsidR="00AE5120">
              <w:rPr>
                <w:color w:val="000000" w:themeColor="text1"/>
                <w:lang w:eastAsia="lv-LV" w:bidi="lo-LA"/>
              </w:rPr>
              <w:t xml:space="preserve">s, kuras vecuma grupas pacientiem </w:t>
            </w:r>
            <w:r w:rsidR="00BC1431" w:rsidRPr="00983EEE">
              <w:rPr>
                <w:color w:val="000000" w:themeColor="text1"/>
                <w:lang w:eastAsia="lv-LV" w:bidi="lo-LA"/>
              </w:rPr>
              <w:t xml:space="preserve">jāveic slēpto asiņu tests zarnu vēža </w:t>
            </w:r>
            <w:proofErr w:type="spellStart"/>
            <w:r w:rsidR="00BC1431" w:rsidRPr="00983EEE">
              <w:rPr>
                <w:color w:val="000000" w:themeColor="text1"/>
                <w:lang w:eastAsia="lv-LV" w:bidi="lo-LA"/>
              </w:rPr>
              <w:t>skrīninga</w:t>
            </w:r>
            <w:proofErr w:type="spellEnd"/>
            <w:r w:rsidR="00BC1431" w:rsidRPr="00983EEE">
              <w:rPr>
                <w:color w:val="000000" w:themeColor="text1"/>
                <w:lang w:eastAsia="lv-LV" w:bidi="lo-LA"/>
              </w:rPr>
              <w:t xml:space="preserve"> ietvaros</w:t>
            </w:r>
            <w:r w:rsidRPr="00983EEE">
              <w:rPr>
                <w:color w:val="000000" w:themeColor="text1"/>
                <w:lang w:eastAsia="lv-LV" w:bidi="lo-LA"/>
              </w:rPr>
              <w:t>;</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 xml:space="preserve">8.pielikums </w:t>
            </w:r>
            <w:r w:rsidRPr="00983EEE">
              <w:rPr>
                <w:color w:val="000000" w:themeColor="text1"/>
                <w:lang w:eastAsia="lv-LV" w:bidi="lo-LA"/>
              </w:rPr>
              <w:t>- Vienošanās par reģistrāciju vai pārreģistrāciju ģimenes ārsta pacientu sarakstā (Noteikumu Nr.1046 - 9.pielikums);</w:t>
            </w:r>
          </w:p>
          <w:p w:rsidR="006D2D75" w:rsidRPr="00983EEE" w:rsidRDefault="00C86F39" w:rsidP="006D2D75">
            <w:pPr>
              <w:jc w:val="both"/>
              <w:rPr>
                <w:color w:val="000000" w:themeColor="text1"/>
                <w:lang w:eastAsia="lv-LV" w:bidi="lo-LA"/>
              </w:rPr>
            </w:pPr>
            <w:r w:rsidRPr="00983EEE">
              <w:rPr>
                <w:color w:val="000000" w:themeColor="text1"/>
                <w:u w:val="single"/>
                <w:lang w:eastAsia="lv-LV" w:bidi="lo-LA"/>
              </w:rPr>
              <w:t>9.pielikums</w:t>
            </w:r>
            <w:r w:rsidRPr="00983EEE">
              <w:rPr>
                <w:color w:val="000000" w:themeColor="text1"/>
                <w:lang w:eastAsia="lv-LV" w:bidi="lo-LA"/>
              </w:rPr>
              <w:t>- Primārās veselības aprūpes finanšu līdzekļu sadale (Noteikumu Nr.1046 - 11.pielikums)</w:t>
            </w:r>
            <w:r w:rsidR="006D2D75" w:rsidRPr="00983EEE">
              <w:rPr>
                <w:color w:val="000000" w:themeColor="text1"/>
              </w:rPr>
              <w:t xml:space="preserve"> </w:t>
            </w:r>
            <w:r w:rsidR="006A0AC6" w:rsidRPr="00983EEE">
              <w:rPr>
                <w:color w:val="000000" w:themeColor="text1"/>
              </w:rPr>
              <w:t xml:space="preserve">šī pielikuma </w:t>
            </w:r>
            <w:r w:rsidR="006D2D75" w:rsidRPr="00983EEE">
              <w:rPr>
                <w:color w:val="000000" w:themeColor="text1"/>
              </w:rPr>
              <w:t>5. un 6.punktā atbilstoši starptautisku ekspertu ieteikumiem</w:t>
            </w:r>
            <w:r w:rsidR="006D2D75" w:rsidRPr="00983EEE">
              <w:rPr>
                <w:rStyle w:val="FootnoteReference"/>
                <w:color w:val="000000" w:themeColor="text1"/>
              </w:rPr>
              <w:footnoteReference w:id="1"/>
            </w:r>
            <w:r w:rsidR="006D2D75" w:rsidRPr="00983EEE">
              <w:rPr>
                <w:color w:val="000000" w:themeColor="text1"/>
              </w:rPr>
              <w:t xml:space="preserve"> un Veselības ministrijas organizētās darba grupas Primārās veselības aprūpes attīstības plāna 2014.-2016.gadam izstrādei sagatavotajiem priekšlikumiem </w:t>
            </w:r>
            <w:proofErr w:type="spellStart"/>
            <w:r w:rsidR="006D2D75" w:rsidRPr="00983EEE">
              <w:rPr>
                <w:color w:val="000000" w:themeColor="text1"/>
              </w:rPr>
              <w:t>kapitācijas</w:t>
            </w:r>
            <w:proofErr w:type="spellEnd"/>
            <w:r w:rsidR="006D2D75" w:rsidRPr="00983EEE">
              <w:rPr>
                <w:color w:val="000000" w:themeColor="text1"/>
              </w:rPr>
              <w:t xml:space="preserve"> maksājums ir nodalīts no </w:t>
            </w:r>
            <w:r w:rsidR="006D2D75" w:rsidRPr="00983EEE">
              <w:rPr>
                <w:color w:val="000000" w:themeColor="text1"/>
                <w:lang w:eastAsia="lv-LV"/>
              </w:rPr>
              <w:t xml:space="preserve">ģimenes ārsta gada darbības novērtējuma maksājuma, nosakot, ka </w:t>
            </w:r>
            <w:proofErr w:type="spellStart"/>
            <w:r w:rsidR="006D2D75" w:rsidRPr="00983EEE">
              <w:rPr>
                <w:color w:val="000000" w:themeColor="text1"/>
                <w:lang w:eastAsia="lv-LV"/>
              </w:rPr>
              <w:t>kapitācijas</w:t>
            </w:r>
            <w:proofErr w:type="spellEnd"/>
            <w:r w:rsidR="006D2D75" w:rsidRPr="00983EEE">
              <w:rPr>
                <w:color w:val="000000" w:themeColor="text1"/>
                <w:lang w:eastAsia="lv-LV"/>
              </w:rPr>
              <w:t xml:space="preserve"> naudas apjoms vienai personai mēnesī ir EUR </w:t>
            </w:r>
            <w:r w:rsidR="00AB17E6" w:rsidRPr="00983EEE">
              <w:rPr>
                <w:color w:val="000000" w:themeColor="text1"/>
                <w:lang w:eastAsia="lv-LV"/>
              </w:rPr>
              <w:t>1</w:t>
            </w:r>
            <w:r w:rsidR="006D2D75" w:rsidRPr="00983EEE">
              <w:rPr>
                <w:color w:val="000000" w:themeColor="text1"/>
                <w:lang w:eastAsia="lv-LV"/>
              </w:rPr>
              <w:t>.</w:t>
            </w:r>
            <w:r w:rsidR="00AB17E6" w:rsidRPr="00983EEE">
              <w:rPr>
                <w:color w:val="000000" w:themeColor="text1"/>
                <w:lang w:eastAsia="lv-LV"/>
              </w:rPr>
              <w:t>140339</w:t>
            </w:r>
            <w:r w:rsidR="006D2D75" w:rsidRPr="00983EEE">
              <w:rPr>
                <w:color w:val="000000" w:themeColor="text1"/>
                <w:lang w:eastAsia="lv-LV"/>
              </w:rPr>
              <w:t>, bet ģimenes ārsta gada darbības novērtējuma maksājums vienai personai mēnesī EUR 0.087455;</w:t>
            </w:r>
          </w:p>
          <w:p w:rsidR="00331937" w:rsidRPr="00983EEE" w:rsidRDefault="00C86F39" w:rsidP="00331937">
            <w:pPr>
              <w:jc w:val="both"/>
              <w:rPr>
                <w:color w:val="000000" w:themeColor="text1"/>
                <w:lang w:eastAsia="lv-LV" w:bidi="lo-LA"/>
              </w:rPr>
            </w:pPr>
            <w:r w:rsidRPr="00983EEE">
              <w:rPr>
                <w:color w:val="000000" w:themeColor="text1"/>
                <w:u w:val="single"/>
                <w:lang w:eastAsia="lv-LV" w:bidi="lo-LA"/>
              </w:rPr>
              <w:t>10.pielikums</w:t>
            </w:r>
            <w:r w:rsidRPr="00983EEE">
              <w:rPr>
                <w:color w:val="000000" w:themeColor="text1"/>
                <w:lang w:eastAsia="lv-LV" w:bidi="lo-LA"/>
              </w:rPr>
              <w:t xml:space="preserve"> - Fiksētās piemaksas un maksājumi ģimenes ārstam un </w:t>
            </w:r>
            <w:proofErr w:type="spellStart"/>
            <w:r w:rsidRPr="00983EEE">
              <w:rPr>
                <w:color w:val="000000" w:themeColor="text1"/>
                <w:lang w:eastAsia="lv-LV" w:bidi="lo-LA"/>
              </w:rPr>
              <w:t>feldšerpunktam</w:t>
            </w:r>
            <w:proofErr w:type="spellEnd"/>
            <w:r w:rsidRPr="00983EEE">
              <w:rPr>
                <w:color w:val="000000" w:themeColor="text1"/>
                <w:lang w:eastAsia="lv-LV" w:bidi="lo-LA"/>
              </w:rPr>
              <w:t xml:space="preserve"> (Noteikumu Nr.1046 - 12.pielikums)</w:t>
            </w:r>
            <w:r w:rsidR="00331937" w:rsidRPr="00983EEE">
              <w:rPr>
                <w:color w:val="000000" w:themeColor="text1"/>
                <w:lang w:eastAsia="lv-LV" w:bidi="lo-LA"/>
              </w:rPr>
              <w:t xml:space="preserve">. </w:t>
            </w:r>
            <w:r w:rsidR="006A0AC6" w:rsidRPr="00983EEE">
              <w:rPr>
                <w:color w:val="000000" w:themeColor="text1"/>
                <w:lang w:eastAsia="lv-LV" w:bidi="lo-LA"/>
              </w:rPr>
              <w:t>P</w:t>
            </w:r>
            <w:r w:rsidR="00331937" w:rsidRPr="00983EEE">
              <w:rPr>
                <w:color w:val="000000" w:themeColor="text1"/>
                <w:lang w:eastAsia="lv-LV" w:bidi="lo-LA"/>
              </w:rPr>
              <w:t>alielināts i</w:t>
            </w:r>
            <w:r w:rsidR="00331937" w:rsidRPr="00983EEE">
              <w:rPr>
                <w:color w:val="000000" w:themeColor="text1"/>
              </w:rPr>
              <w:t>kmēneša fiksētais maksājums ģimenes ārsta praksei no LVL240 (EUR 341,49) līdz EUR 347,39 mēnesī, tajā iekļaujot arī riska maksājumu;</w:t>
            </w:r>
          </w:p>
          <w:p w:rsidR="00331937" w:rsidRPr="00983EEE" w:rsidRDefault="006A0AC6" w:rsidP="00331937">
            <w:pPr>
              <w:jc w:val="both"/>
              <w:rPr>
                <w:color w:val="000000" w:themeColor="text1"/>
              </w:rPr>
            </w:pPr>
            <w:r w:rsidRPr="00AE5120">
              <w:rPr>
                <w:color w:val="000000" w:themeColor="text1"/>
              </w:rPr>
              <w:t>L</w:t>
            </w:r>
            <w:r w:rsidR="00331937" w:rsidRPr="00AE5120">
              <w:rPr>
                <w:color w:val="000000" w:themeColor="text1"/>
              </w:rPr>
              <w:t>īdzšinējie atbalsta maksājumi par zemu iedzīvotāju blīvumu un lielu attālumu līdz tuvākajai stacionārai ārstniecības iestādei tiek apvienoti vienā maksājumā - atbalsta maksājums lauku teritorijās esošām ģimenes ārstu praksēm, maksājot ne tikai par brīvumu, bet arī praksē reģistrēto pacientu skaitu, kur attālās laiku praksēs ar lielāku reģistrēto pacientu skaitu atbalsta maksājums ir lielāks</w:t>
            </w:r>
            <w:r w:rsidRPr="00AE5120">
              <w:rPr>
                <w:color w:val="000000" w:themeColor="text1"/>
              </w:rPr>
              <w:t>.</w:t>
            </w:r>
          </w:p>
          <w:p w:rsidR="00331937" w:rsidRPr="00983EEE" w:rsidRDefault="00AB17E6" w:rsidP="00331937">
            <w:pPr>
              <w:jc w:val="both"/>
              <w:rPr>
                <w:color w:val="000000" w:themeColor="text1"/>
              </w:rPr>
            </w:pPr>
            <w:r w:rsidRPr="00983EEE">
              <w:rPr>
                <w:color w:val="000000" w:themeColor="text1"/>
              </w:rPr>
              <w:t xml:space="preserve">Finansējums </w:t>
            </w:r>
            <w:r w:rsidR="00331937" w:rsidRPr="00983EEE">
              <w:rPr>
                <w:color w:val="000000" w:themeColor="text1"/>
              </w:rPr>
              <w:t xml:space="preserve">ģimenes ārsta prakses </w:t>
            </w:r>
            <w:r w:rsidR="00331937" w:rsidRPr="00EE1B98">
              <w:rPr>
                <w:color w:val="000000" w:themeColor="text1"/>
              </w:rPr>
              <w:t>reģistratora funkciju nodrošināšanai</w:t>
            </w:r>
            <w:r w:rsidR="00C21737" w:rsidRPr="00EE1B98">
              <w:rPr>
                <w:color w:val="000000" w:themeColor="text1"/>
              </w:rPr>
              <w:t xml:space="preserve">, kas saistīts ar minimālo algu valstī, </w:t>
            </w:r>
            <w:r w:rsidRPr="00EE1B98">
              <w:rPr>
                <w:color w:val="000000" w:themeColor="text1"/>
              </w:rPr>
              <w:t xml:space="preserve"> ir iekļauts </w:t>
            </w:r>
            <w:proofErr w:type="spellStart"/>
            <w:r w:rsidRPr="00EE1B98">
              <w:rPr>
                <w:color w:val="000000" w:themeColor="text1"/>
              </w:rPr>
              <w:t>kapitācijas</w:t>
            </w:r>
            <w:proofErr w:type="spellEnd"/>
            <w:r w:rsidRPr="00EE1B98">
              <w:rPr>
                <w:color w:val="000000" w:themeColor="text1"/>
              </w:rPr>
              <w:t xml:space="preserve"> naudā</w:t>
            </w:r>
            <w:r w:rsidR="00331937" w:rsidRPr="00EE1B98">
              <w:rPr>
                <w:color w:val="000000" w:themeColor="text1"/>
              </w:rPr>
              <w:t>;</w:t>
            </w:r>
            <w:r w:rsidR="00331937" w:rsidRPr="00983EEE">
              <w:rPr>
                <w:color w:val="000000" w:themeColor="text1"/>
              </w:rPr>
              <w:t xml:space="preserve"> </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11.pielikums</w:t>
            </w:r>
            <w:r w:rsidRPr="00983EEE">
              <w:rPr>
                <w:color w:val="000000" w:themeColor="text1"/>
                <w:lang w:eastAsia="lv-LV" w:bidi="lo-LA"/>
              </w:rPr>
              <w:t xml:space="preserve"> - Ģimenes ārstam apmaksājamās manipulācijas (Noteikumu Nr.1046 - 14.pielikums);</w:t>
            </w:r>
          </w:p>
          <w:p w:rsidR="00295371" w:rsidRPr="00983EEE" w:rsidRDefault="00C86F39" w:rsidP="00A01496">
            <w:pPr>
              <w:jc w:val="both"/>
              <w:rPr>
                <w:color w:val="000000" w:themeColor="text1"/>
                <w:lang w:eastAsia="lv-LV" w:bidi="lo-LA"/>
              </w:rPr>
            </w:pPr>
            <w:r w:rsidRPr="00983EEE">
              <w:rPr>
                <w:color w:val="000000" w:themeColor="text1"/>
                <w:u w:val="single"/>
                <w:lang w:eastAsia="lv-LV" w:bidi="lo-LA"/>
              </w:rPr>
              <w:t>12.pielikums</w:t>
            </w:r>
            <w:r w:rsidRPr="00983EEE">
              <w:rPr>
                <w:color w:val="000000" w:themeColor="text1"/>
                <w:lang w:eastAsia="lv-LV" w:bidi="lo-LA"/>
              </w:rPr>
              <w:t xml:space="preserve"> - Ģimenes ārsta māsas(-u) un ārsta palīga(-u) (feldšera(-u)) darba apjoms un darbības nodrošināšanas maksājuma aprēķināšanas kārtība</w:t>
            </w:r>
            <w:r w:rsidR="003841E8" w:rsidRPr="00983EEE">
              <w:rPr>
                <w:color w:val="000000" w:themeColor="text1"/>
                <w:lang w:eastAsia="lv-LV" w:bidi="lo-LA"/>
              </w:rPr>
              <w:t xml:space="preserve"> </w:t>
            </w:r>
            <w:r w:rsidRPr="00983EEE">
              <w:rPr>
                <w:color w:val="000000" w:themeColor="text1"/>
                <w:lang w:eastAsia="lv-LV" w:bidi="lo-LA"/>
              </w:rPr>
              <w:t>(Noteikumu Nr.1046 - 15.pielikums)</w:t>
            </w:r>
            <w:r w:rsidR="00295371" w:rsidRPr="00983EEE">
              <w:rPr>
                <w:color w:val="000000" w:themeColor="text1"/>
                <w:lang w:eastAsia="lv-LV" w:bidi="lo-LA"/>
              </w:rPr>
              <w:t>. Šī pielikuma jaunās redakcijas:</w:t>
            </w:r>
          </w:p>
          <w:p w:rsidR="00A01496" w:rsidRPr="00983EEE" w:rsidRDefault="00295371" w:rsidP="00A01496">
            <w:pPr>
              <w:jc w:val="both"/>
              <w:rPr>
                <w:color w:val="000000" w:themeColor="text1"/>
                <w:lang w:eastAsia="lv-LV" w:bidi="lo-LA"/>
              </w:rPr>
            </w:pPr>
            <w:r w:rsidRPr="00983EEE">
              <w:rPr>
                <w:color w:val="000000" w:themeColor="text1"/>
              </w:rPr>
              <w:t>-</w:t>
            </w:r>
            <w:r w:rsidR="00EC7490" w:rsidRPr="00983EEE">
              <w:rPr>
                <w:color w:val="000000" w:themeColor="text1"/>
              </w:rPr>
              <w:t xml:space="preserve"> </w:t>
            </w:r>
            <w:r w:rsidR="00A01496" w:rsidRPr="00983EEE">
              <w:rPr>
                <w:color w:val="000000" w:themeColor="text1"/>
                <w:lang w:eastAsia="lv-LV" w:bidi="lo-LA"/>
              </w:rPr>
              <w:t xml:space="preserve">3.punktā, lai stiprinātu ģimenes ārsta komandu un ģimenes ārstam nodrošinātu brīvākas iespējas to veidot, ir noteikts, ka gadījumos, ja praksē strādā gan māsa, gan ārsta palīgs (feldšeris), vairākas māsas vai vairāki ārsta palīgi (feldšeri), ģimenes ārstam ir tiesības, rakstiski vienojoties ar prakses darbiniekiem (māsām vai ārsta palīgiem (feldšeriem)), viņiem, atbilstoši noteikumiem aprēķināto darbības nodrošināšanas maksājumu, samaksāt, nosakot atšķirīgu </w:t>
            </w:r>
            <w:r w:rsidR="00A01496" w:rsidRPr="00983EEE">
              <w:rPr>
                <w:color w:val="000000" w:themeColor="text1"/>
                <w:lang w:eastAsia="lv-LV" w:bidi="lo-LA"/>
              </w:rPr>
              <w:lastRenderedPageBreak/>
              <w:t>atalgojumu katram darbiniekam atbilstoši tā kvalifikācijai, stāžam un darba pienākumu apjomam;</w:t>
            </w:r>
          </w:p>
          <w:p w:rsidR="00A01496" w:rsidRPr="00983EEE" w:rsidRDefault="00295371" w:rsidP="00A01496">
            <w:pPr>
              <w:jc w:val="both"/>
              <w:rPr>
                <w:color w:val="000000" w:themeColor="text1"/>
                <w:lang w:eastAsia="lv-LV" w:bidi="lo-LA"/>
              </w:rPr>
            </w:pPr>
            <w:r w:rsidRPr="00983EEE">
              <w:rPr>
                <w:color w:val="000000" w:themeColor="text1"/>
                <w:lang w:eastAsia="lv-LV" w:bidi="lo-LA"/>
              </w:rPr>
              <w:t>-</w:t>
            </w:r>
            <w:r w:rsidR="00EC7490" w:rsidRPr="00983EEE">
              <w:rPr>
                <w:color w:val="000000" w:themeColor="text1"/>
                <w:lang w:eastAsia="lv-LV" w:bidi="lo-LA"/>
              </w:rPr>
              <w:t xml:space="preserve"> </w:t>
            </w:r>
            <w:r w:rsidR="00A01496" w:rsidRPr="00983EEE">
              <w:rPr>
                <w:color w:val="000000" w:themeColor="text1"/>
                <w:lang w:eastAsia="lv-LV" w:bidi="lo-LA"/>
              </w:rPr>
              <w:t xml:space="preserve">4.punktā, lai uzlabotu PVA pakalpojumu pieejamību ģimenes ārsta praksē, noteikts, </w:t>
            </w:r>
            <w:r w:rsidR="00A01496" w:rsidRPr="00C21737">
              <w:rPr>
                <w:color w:val="000000" w:themeColor="text1"/>
                <w:lang w:eastAsia="lv-LV" w:bidi="lo-LA"/>
              </w:rPr>
              <w:t>ka ģimenes ārsta pienākums ir nodrošināt, ka ģimenes ārsta praksē strādājošās māsas vai ārsta palīga (feldšera), kuri saņem noteiktajā kārtībā aprēķināto māsas un ārsta palīga (feldšera) darbības nodrošināšanas maksājumu</w:t>
            </w:r>
            <w:r w:rsidR="00A01496" w:rsidRPr="00983EEE">
              <w:rPr>
                <w:color w:val="000000" w:themeColor="text1"/>
                <w:lang w:eastAsia="lv-LV" w:bidi="lo-LA"/>
              </w:rPr>
              <w:t>, darba laiks ir četrdesmit stundas nedēļā;</w:t>
            </w:r>
          </w:p>
          <w:p w:rsidR="00C86F39" w:rsidRPr="00983EEE" w:rsidRDefault="00295371" w:rsidP="00A01496">
            <w:pPr>
              <w:jc w:val="both"/>
              <w:rPr>
                <w:color w:val="000000" w:themeColor="text1"/>
                <w:lang w:eastAsia="lv-LV" w:bidi="lo-LA"/>
              </w:rPr>
            </w:pPr>
            <w:r w:rsidRPr="00983EEE">
              <w:rPr>
                <w:color w:val="000000" w:themeColor="text1"/>
                <w:lang w:eastAsia="lv-LV" w:bidi="lo-LA"/>
              </w:rPr>
              <w:t>-</w:t>
            </w:r>
            <w:r w:rsidR="00A01496" w:rsidRPr="00983EEE">
              <w:rPr>
                <w:color w:val="000000" w:themeColor="text1"/>
                <w:lang w:eastAsia="lv-LV" w:bidi="lo-LA"/>
              </w:rPr>
              <w:t>16. un 17.punktā, lai nodrošinātu pakalpojumu pieejamību un kvalitāti neatkarīgi no praksē reģistrēto pacientu skaita, noteiktas prasības ģimenes ārsta prakses komandai, atkarībā no reģistrēto pacientu skaita.  Praksēs virs 2200 reģistrētajiem pacientiem nepieciešams piesaistīt ārsta palīgu (feldšeri), bet praksēs ar vairāk kā 2400 pacientiem – atsevišķu telpu māsai vai ārsta palīgam (feldšerim);</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 xml:space="preserve">13.pielikums </w:t>
            </w:r>
            <w:r w:rsidRPr="00983EEE">
              <w:rPr>
                <w:color w:val="000000" w:themeColor="text1"/>
                <w:lang w:eastAsia="lv-LV" w:bidi="lo-LA"/>
              </w:rPr>
              <w:t>- Aprūpes epizodes un to tarifi (Noteikumu Nr.1046 - 19.pielikums);</w:t>
            </w:r>
          </w:p>
          <w:p w:rsidR="00C86F39" w:rsidRPr="00983EEE" w:rsidRDefault="00C86F39" w:rsidP="00E975B0">
            <w:pPr>
              <w:jc w:val="both"/>
              <w:rPr>
                <w:color w:val="000000" w:themeColor="text1"/>
                <w:lang w:eastAsia="lv-LV" w:bidi="lo-LA"/>
              </w:rPr>
            </w:pPr>
            <w:r w:rsidRPr="00983EEE">
              <w:rPr>
                <w:color w:val="000000" w:themeColor="text1"/>
                <w:u w:val="single"/>
                <w:lang w:eastAsia="lv-LV" w:bidi="lo-LA"/>
              </w:rPr>
              <w:t>14.pielikums</w:t>
            </w:r>
            <w:r w:rsidRPr="00983EEE">
              <w:rPr>
                <w:color w:val="000000" w:themeColor="text1"/>
                <w:lang w:eastAsia="lv-LV" w:bidi="lo-LA"/>
              </w:rPr>
              <w:t xml:space="preserve"> - Ģimenes ārsta gada darbības novērtēšanas un maksājuma sadales metodika (Noteikumu Nr.1046 - 49.pielikums)</w:t>
            </w:r>
            <w:r w:rsidR="00BC1431" w:rsidRPr="00983EEE">
              <w:rPr>
                <w:color w:val="000000" w:themeColor="text1"/>
                <w:lang w:eastAsia="lv-LV" w:bidi="lo-LA"/>
              </w:rPr>
              <w:t xml:space="preserve">. Šajā metodikā precizējumi </w:t>
            </w:r>
            <w:r w:rsidR="00295371" w:rsidRPr="00983EEE">
              <w:rPr>
                <w:color w:val="000000" w:themeColor="text1"/>
                <w:lang w:eastAsia="lv-LV" w:bidi="lo-LA"/>
              </w:rPr>
              <w:t xml:space="preserve"> </w:t>
            </w:r>
            <w:r w:rsidR="00BC1431" w:rsidRPr="00983EEE">
              <w:rPr>
                <w:color w:val="000000" w:themeColor="text1"/>
                <w:lang w:eastAsia="lv-LV" w:bidi="lo-LA"/>
              </w:rPr>
              <w:t xml:space="preserve">ģimenes ārstu kvalitātes kritērijā par zarnu vēža </w:t>
            </w:r>
            <w:proofErr w:type="spellStart"/>
            <w:r w:rsidR="00BC1431" w:rsidRPr="00983EEE">
              <w:rPr>
                <w:color w:val="000000" w:themeColor="text1"/>
                <w:lang w:eastAsia="lv-LV" w:bidi="lo-LA"/>
              </w:rPr>
              <w:t>skriningu</w:t>
            </w:r>
            <w:proofErr w:type="spellEnd"/>
            <w:r w:rsidR="00BC1431" w:rsidRPr="00983EEE">
              <w:rPr>
                <w:color w:val="000000" w:themeColor="text1"/>
                <w:lang w:eastAsia="lv-LV" w:bidi="lo-LA"/>
              </w:rPr>
              <w:t xml:space="preserve">, </w:t>
            </w:r>
            <w:r w:rsidR="00E975B0" w:rsidRPr="00983EEE">
              <w:rPr>
                <w:color w:val="000000" w:themeColor="text1"/>
                <w:lang w:eastAsia="lv-LV" w:bidi="lo-LA"/>
              </w:rPr>
              <w:t>atbilstoši 7.pielikuma 2.2.apakšpunktā</w:t>
            </w:r>
            <w:r w:rsidR="00BC1431" w:rsidRPr="00983EEE">
              <w:rPr>
                <w:color w:val="000000" w:themeColor="text1"/>
                <w:lang w:eastAsia="lv-LV" w:bidi="lo-LA"/>
              </w:rPr>
              <w:t>noteiktajam</w:t>
            </w:r>
            <w:r w:rsidR="001360F1" w:rsidRPr="00983EEE">
              <w:rPr>
                <w:color w:val="000000" w:themeColor="text1"/>
                <w:lang w:eastAsia="lv-LV" w:bidi="lo-LA"/>
              </w:rPr>
              <w:t xml:space="preserve">, </w:t>
            </w:r>
            <w:r w:rsidR="00C21737" w:rsidRPr="00983EEE">
              <w:rPr>
                <w:color w:val="000000" w:themeColor="text1"/>
                <w:lang w:eastAsia="lv-LV" w:bidi="lo-LA"/>
              </w:rPr>
              <w:t>k</w:t>
            </w:r>
            <w:r w:rsidR="00C21737">
              <w:rPr>
                <w:color w:val="000000" w:themeColor="text1"/>
                <w:lang w:eastAsia="lv-LV" w:bidi="lo-LA"/>
              </w:rPr>
              <w:t>ā</w:t>
            </w:r>
            <w:r w:rsidR="00C21737" w:rsidRPr="00983EEE">
              <w:rPr>
                <w:color w:val="000000" w:themeColor="text1"/>
                <w:lang w:eastAsia="lv-LV" w:bidi="lo-LA"/>
              </w:rPr>
              <w:t xml:space="preserve"> </w:t>
            </w:r>
            <w:r w:rsidR="001360F1" w:rsidRPr="00983EEE">
              <w:rPr>
                <w:color w:val="000000" w:themeColor="text1"/>
                <w:lang w:eastAsia="lv-LV" w:bidi="lo-LA"/>
              </w:rPr>
              <w:t xml:space="preserve">arī </w:t>
            </w:r>
            <w:r w:rsidR="00E975B0" w:rsidRPr="00983EEE">
              <w:rPr>
                <w:color w:val="000000" w:themeColor="text1"/>
                <w:lang w:eastAsia="lv-LV" w:bidi="lo-LA"/>
              </w:rPr>
              <w:t xml:space="preserve">precizēta vecuma grupa, kurai ģimenes ārsta konsultācijas laikā noteikts </w:t>
            </w:r>
            <w:proofErr w:type="spellStart"/>
            <w:r w:rsidR="00E975B0" w:rsidRPr="00983EEE">
              <w:rPr>
                <w:color w:val="000000" w:themeColor="text1"/>
                <w:lang w:eastAsia="lv-LV" w:bidi="lo-LA"/>
              </w:rPr>
              <w:t>kardiovaskulārais</w:t>
            </w:r>
            <w:proofErr w:type="spellEnd"/>
            <w:r w:rsidR="00E975B0" w:rsidRPr="00983EEE">
              <w:rPr>
                <w:color w:val="000000" w:themeColor="text1"/>
                <w:lang w:eastAsia="lv-LV" w:bidi="lo-LA"/>
              </w:rPr>
              <w:t xml:space="preserve"> risks pēc SCORE metodes - vecumā no 50 līdz 65 gadiem;</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15.pielikums</w:t>
            </w:r>
            <w:r w:rsidR="00EC7490" w:rsidRPr="00983EEE">
              <w:rPr>
                <w:color w:val="000000" w:themeColor="text1"/>
                <w:u w:val="single"/>
                <w:lang w:eastAsia="lv-LV" w:bidi="lo-LA"/>
              </w:rPr>
              <w:t xml:space="preserve"> -</w:t>
            </w:r>
            <w:r w:rsidR="00EC7490" w:rsidRPr="00983EEE">
              <w:rPr>
                <w:color w:val="000000" w:themeColor="text1"/>
              </w:rPr>
              <w:t xml:space="preserve"> </w:t>
            </w:r>
            <w:r w:rsidR="00EC7490" w:rsidRPr="00983EEE">
              <w:rPr>
                <w:color w:val="000000" w:themeColor="text1"/>
                <w:lang w:eastAsia="lv-LV" w:bidi="lo-LA"/>
              </w:rPr>
              <w:t>Fiksētā ikmēneša maksājuma (piemaksas) aprēķins ārstu speciālistu kabinetiem un struktūrvienībām (Noteikumu Nr.1046 - 17.pielikums);</w:t>
            </w:r>
          </w:p>
          <w:p w:rsidR="00C86F39" w:rsidRPr="00983EEE" w:rsidRDefault="00C86F39" w:rsidP="007116E2">
            <w:pPr>
              <w:jc w:val="both"/>
              <w:rPr>
                <w:color w:val="000000" w:themeColor="text1"/>
                <w:lang w:eastAsia="lv-LV" w:bidi="lo-LA"/>
              </w:rPr>
            </w:pPr>
            <w:r w:rsidRPr="00983EEE">
              <w:rPr>
                <w:color w:val="000000" w:themeColor="text1"/>
                <w:u w:val="single"/>
                <w:lang w:eastAsia="lv-LV" w:bidi="lo-LA"/>
              </w:rPr>
              <w:t>16.pielikums</w:t>
            </w:r>
            <w:r w:rsidR="00025614" w:rsidRPr="00983EEE">
              <w:rPr>
                <w:color w:val="000000" w:themeColor="text1"/>
                <w:u w:val="single"/>
                <w:lang w:eastAsia="lv-LV" w:bidi="lo-LA"/>
              </w:rPr>
              <w:t xml:space="preserve"> -</w:t>
            </w:r>
            <w:r w:rsidR="00025614" w:rsidRPr="00983EEE">
              <w:rPr>
                <w:color w:val="000000" w:themeColor="text1"/>
              </w:rPr>
              <w:t xml:space="preserve"> </w:t>
            </w:r>
            <w:r w:rsidR="00025614" w:rsidRPr="00983EEE">
              <w:rPr>
                <w:color w:val="000000" w:themeColor="text1"/>
                <w:lang w:eastAsia="lv-LV" w:bidi="lo-LA"/>
              </w:rPr>
              <w:t>Veselības aprūpes pakalpojumu tarifi par profilakses, diagnostikas, ārstēšanas un rehabilitācijas pakalpojumiem (Noteikumu Nr.1046 - 18.pielikums)</w:t>
            </w:r>
            <w:r w:rsidR="007116E2" w:rsidRPr="00983EEE">
              <w:rPr>
                <w:color w:val="000000" w:themeColor="text1"/>
                <w:lang w:eastAsia="lv-LV" w:bidi="lo-LA"/>
              </w:rPr>
              <w:t xml:space="preserve"> </w:t>
            </w:r>
            <w:r w:rsidR="007116E2" w:rsidRPr="00983EEE">
              <w:rPr>
                <w:bCs/>
                <w:color w:val="000000" w:themeColor="text1"/>
              </w:rPr>
              <w:t xml:space="preserve">Veselības aprūpes pakalpojumu tarifos - </w:t>
            </w:r>
            <w:r w:rsidR="007116E2" w:rsidRPr="00983EEE">
              <w:rPr>
                <w:color w:val="000000" w:themeColor="text1"/>
              </w:rPr>
              <w:t xml:space="preserve">manipulācijām, aprūpes epizodēm, </w:t>
            </w:r>
            <w:proofErr w:type="spellStart"/>
            <w:r w:rsidR="007116E2" w:rsidRPr="00983EEE">
              <w:rPr>
                <w:color w:val="000000" w:themeColor="text1"/>
              </w:rPr>
              <w:t>gultasdienām</w:t>
            </w:r>
            <w:proofErr w:type="spellEnd"/>
            <w:r w:rsidR="007116E2" w:rsidRPr="00983EEE">
              <w:rPr>
                <w:color w:val="000000" w:themeColor="text1"/>
              </w:rPr>
              <w:t xml:space="preserve">, viena pacienta ārstēšanai pieaugs vidējā darba samaksa ārstniecības personām valstī apmēram par 13,5%, samazināsies valsts sociālā apdrošināšanas obligātā iemaksas % likme no 24,09% uz 23,59%, pieaugs E elementā, U elementā un A elementā iestrādātā minimālās algas daļa Ls 200 uz Ls 225, U elementā tiks iestrādāts riska maksājums apmēram 3% pret darba samaksas elementu. 16.pielikumā ir veiktas arī citas izmaiņas, piemēram, svītrota manipulācija „46117 </w:t>
            </w:r>
            <w:proofErr w:type="spellStart"/>
            <w:r w:rsidR="007116E2" w:rsidRPr="00983EEE">
              <w:rPr>
                <w:color w:val="000000" w:themeColor="text1"/>
              </w:rPr>
              <w:t>Antigliadīna</w:t>
            </w:r>
            <w:proofErr w:type="spellEnd"/>
            <w:r w:rsidR="007116E2" w:rsidRPr="00983EEE">
              <w:rPr>
                <w:color w:val="000000" w:themeColor="text1"/>
              </w:rPr>
              <w:t xml:space="preserve"> antivielu noteikšana (</w:t>
            </w:r>
            <w:proofErr w:type="spellStart"/>
            <w:r w:rsidR="007116E2" w:rsidRPr="00983EEE">
              <w:rPr>
                <w:color w:val="000000" w:themeColor="text1"/>
              </w:rPr>
              <w:t>IgG</w:t>
            </w:r>
            <w:proofErr w:type="spellEnd"/>
            <w:r w:rsidR="007116E2" w:rsidRPr="00983EEE">
              <w:rPr>
                <w:color w:val="000000" w:themeColor="text1"/>
              </w:rPr>
              <w:t xml:space="preserve">)”, redakcionālas izmaiņas manipulācijai „01004 Ginekologa, dzemdību speciālista ginekoloģiskā apskate valsts organizētās vēža </w:t>
            </w:r>
            <w:proofErr w:type="spellStart"/>
            <w:r w:rsidR="007116E2" w:rsidRPr="00983EEE">
              <w:rPr>
                <w:color w:val="000000" w:themeColor="text1"/>
              </w:rPr>
              <w:t>skrīningprogrammas</w:t>
            </w:r>
            <w:proofErr w:type="spellEnd"/>
            <w:r w:rsidR="007116E2" w:rsidRPr="00983EEE">
              <w:rPr>
                <w:color w:val="000000" w:themeColor="text1"/>
              </w:rPr>
              <w:t xml:space="preserve"> ietvaros (atbilstoši šo noteikumu projekta 7.pielikumam)”</w:t>
            </w:r>
            <w:r w:rsidR="00FD7AC3" w:rsidRPr="00983EEE">
              <w:rPr>
                <w:color w:val="000000" w:themeColor="text1"/>
              </w:rPr>
              <w:t xml:space="preserve"> izveidotas jaunas manipulācijas</w:t>
            </w:r>
            <w:r w:rsidR="007116E2" w:rsidRPr="00983EEE">
              <w:rPr>
                <w:color w:val="000000" w:themeColor="text1"/>
              </w:rPr>
              <w:t xml:space="preserve">. </w:t>
            </w:r>
            <w:r w:rsidR="007116E2" w:rsidRPr="00983EEE">
              <w:rPr>
                <w:bCs/>
                <w:color w:val="000000" w:themeColor="text1"/>
              </w:rPr>
              <w:t xml:space="preserve">Fiksētos maksājumos (piemaksās) par neatliekamās medicīniskās palīdzības un stacionārās ārstniecības iestādes uzņemšanas nodaļas darbību, par pacientu observāciju līdz 24 stundām un par ārstu speciālistu kabinetiem un </w:t>
            </w:r>
            <w:r w:rsidR="007116E2" w:rsidRPr="00983EEE">
              <w:rPr>
                <w:bCs/>
                <w:color w:val="000000" w:themeColor="text1"/>
              </w:rPr>
              <w:lastRenderedPageBreak/>
              <w:t>struktūrvienībām p</w:t>
            </w:r>
            <w:r w:rsidR="007116E2" w:rsidRPr="00983EEE">
              <w:rPr>
                <w:color w:val="000000" w:themeColor="text1"/>
              </w:rPr>
              <w:t>ieaugs E elementā, U elementā un A elementā iestrādātā minimālās algas daļa Ls 200 uz Ls 225, Pieaugs U elements (tarifa elementā tiks iestrādāts riska maksājums apmēram 3% pret D elementu)</w:t>
            </w:r>
            <w:r w:rsidR="00025614" w:rsidRPr="00983EEE">
              <w:rPr>
                <w:color w:val="000000" w:themeColor="text1"/>
                <w:lang w:eastAsia="lv-LV" w:bidi="lo-LA"/>
              </w:rPr>
              <w:t>;</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17.pielikums</w:t>
            </w:r>
            <w:r w:rsidRPr="00983EEE">
              <w:rPr>
                <w:color w:val="000000" w:themeColor="text1"/>
                <w:lang w:eastAsia="lv-LV" w:bidi="lo-LA"/>
              </w:rPr>
              <w:t xml:space="preserve"> - Stacionārās ārstniecības iestādes un steidzamās palīdzības punkti (Noteikumu Nr.1046 - 24.pielikums);</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18.pielikums</w:t>
            </w:r>
            <w:r w:rsidRPr="00983EEE">
              <w:rPr>
                <w:color w:val="000000" w:themeColor="text1"/>
                <w:lang w:eastAsia="lv-LV" w:bidi="lo-LA"/>
              </w:rPr>
              <w:t xml:space="preserve"> - Medicīniskās indikācijas lielo locītavu </w:t>
            </w:r>
            <w:proofErr w:type="spellStart"/>
            <w:r w:rsidRPr="00983EEE">
              <w:rPr>
                <w:color w:val="000000" w:themeColor="text1"/>
                <w:lang w:eastAsia="lv-LV" w:bidi="lo-LA"/>
              </w:rPr>
              <w:t>endoprotezēšanai</w:t>
            </w:r>
            <w:proofErr w:type="spellEnd"/>
            <w:r w:rsidRPr="00983EEE">
              <w:rPr>
                <w:color w:val="000000" w:themeColor="text1"/>
                <w:lang w:eastAsia="lv-LV" w:bidi="lo-LA"/>
              </w:rPr>
              <w:t xml:space="preserve"> steidzamības kārtā un </w:t>
            </w:r>
            <w:proofErr w:type="spellStart"/>
            <w:r w:rsidRPr="00983EEE">
              <w:rPr>
                <w:color w:val="000000" w:themeColor="text1"/>
                <w:lang w:eastAsia="lv-LV" w:bidi="lo-LA"/>
              </w:rPr>
              <w:t>bezcementa</w:t>
            </w:r>
            <w:proofErr w:type="spellEnd"/>
            <w:r w:rsidRPr="00983EEE">
              <w:rPr>
                <w:color w:val="000000" w:themeColor="text1"/>
                <w:lang w:eastAsia="lv-LV" w:bidi="lo-LA"/>
              </w:rPr>
              <w:t xml:space="preserve"> </w:t>
            </w:r>
            <w:proofErr w:type="spellStart"/>
            <w:r w:rsidRPr="00983EEE">
              <w:rPr>
                <w:color w:val="000000" w:themeColor="text1"/>
                <w:lang w:eastAsia="lv-LV" w:bidi="lo-LA"/>
              </w:rPr>
              <w:t>endoprotezēšanas</w:t>
            </w:r>
            <w:proofErr w:type="spellEnd"/>
            <w:r w:rsidRPr="00983EEE">
              <w:rPr>
                <w:color w:val="000000" w:themeColor="text1"/>
                <w:lang w:eastAsia="lv-LV" w:bidi="lo-LA"/>
              </w:rPr>
              <w:t xml:space="preserve"> komponenta izvēlei</w:t>
            </w:r>
            <w:r w:rsidR="00025614" w:rsidRPr="00983EEE">
              <w:rPr>
                <w:color w:val="000000" w:themeColor="text1"/>
                <w:lang w:eastAsia="lv-LV" w:bidi="lo-LA"/>
              </w:rPr>
              <w:t xml:space="preserve"> </w:t>
            </w:r>
            <w:r w:rsidRPr="00983EEE">
              <w:rPr>
                <w:color w:val="000000" w:themeColor="text1"/>
                <w:lang w:eastAsia="lv-LV" w:bidi="lo-LA"/>
              </w:rPr>
              <w:t>(Noteikumu Nr.1046 - 32.pielikums);</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19.pielikums</w:t>
            </w:r>
            <w:r w:rsidRPr="00983EEE">
              <w:rPr>
                <w:color w:val="000000" w:themeColor="text1"/>
                <w:lang w:eastAsia="lv-LV" w:bidi="lo-LA"/>
              </w:rPr>
              <w:t xml:space="preserve"> -  Dienas stacionāru veidi* (Noteikumu Nr.1046 - 46.pielikums);</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20.pielikums</w:t>
            </w:r>
            <w:r w:rsidRPr="00983EEE">
              <w:rPr>
                <w:color w:val="000000" w:themeColor="text1"/>
                <w:lang w:eastAsia="lv-LV" w:bidi="lo-LA"/>
              </w:rPr>
              <w:t xml:space="preserve"> - Ambulatori veiktie izmeklējumi, kurus apmaksā ar sekundārās ambulatorās veselības aprūpes speciālistu nosūtījumu (Noteikumu Nr.1046 - 38.pielikums);</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21.pielikums</w:t>
            </w:r>
            <w:r w:rsidRPr="00983EEE">
              <w:rPr>
                <w:color w:val="000000" w:themeColor="text1"/>
                <w:lang w:eastAsia="lv-LV" w:bidi="lo-LA"/>
              </w:rPr>
              <w:t xml:space="preserve"> - Diagnostisko izmeklējumu apmaksas nosacījumi (Noteikumu Nr.1046 - 41.pielikums);</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22.pielikums</w:t>
            </w:r>
            <w:r w:rsidRPr="00983EEE">
              <w:rPr>
                <w:color w:val="000000" w:themeColor="text1"/>
                <w:lang w:eastAsia="lv-LV" w:bidi="lo-LA"/>
              </w:rPr>
              <w:t xml:space="preserve"> - Atbilstoši ārstniecības iestāžu iesniegtajiem rēķiniem apmaksājamie veselības aprūpes pakalpojumi - jauns pielikums, kurš saturiski atdalīts no Noteikumu Nr.1046 22.pielikuma 4.punkta, jo šajā punktā minētie pakalpojumi tiek sniegti arī ambulatori. Jaunajā pielikumā ir iekļauti arī tuberkulozes ārstēšanai nepieciešamie medikamenti, kurus līdz šim noteica līgumā ar ārstniecības iestādi, kā arī iekļauti medikamenti, kas tiek apmaksāti valsts sabiedrībai</w:t>
            </w:r>
            <w:bookmarkStart w:id="8" w:name="_GoBack"/>
            <w:bookmarkEnd w:id="8"/>
            <w:r w:rsidRPr="00983EEE">
              <w:rPr>
                <w:color w:val="000000" w:themeColor="text1"/>
                <w:lang w:eastAsia="lv-LV" w:bidi="lo-LA"/>
              </w:rPr>
              <w:t xml:space="preserve"> ar ierobežotu atbildību „Rīgas Austrumu klīniskā universitātes slimnīca”, lai nodrošinātu no Latvijas Infektoloģijas centra pārņemto funkciju izpildi.  </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23.pielikums</w:t>
            </w:r>
            <w:r w:rsidRPr="00983EEE">
              <w:rPr>
                <w:color w:val="000000" w:themeColor="text1"/>
                <w:lang w:eastAsia="lv-LV" w:bidi="lo-LA"/>
              </w:rPr>
              <w:t xml:space="preserve"> - Pacientu neatliekamo medicīnisko stāvokļu līmeņi un palīdzības sniegšanas principi slimnīcās (Noteikumu Nr.1046 - 47.pielikums);</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24.pielikums</w:t>
            </w:r>
            <w:r w:rsidRPr="00983EEE">
              <w:rPr>
                <w:color w:val="000000" w:themeColor="text1"/>
                <w:lang w:eastAsia="lv-LV" w:bidi="lo-LA"/>
              </w:rPr>
              <w:t xml:space="preserve"> - Nacionālās mikrobioloģijas references un 3.bioloģiskās drošības līmeņa laboratorijas funkcijas (Noteikumu Nr.1046 - 50.pielikums);</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25.pielikums</w:t>
            </w:r>
            <w:r w:rsidRPr="00983EEE">
              <w:rPr>
                <w:color w:val="000000" w:themeColor="text1"/>
                <w:lang w:eastAsia="lv-LV" w:bidi="lo-LA"/>
              </w:rPr>
              <w:t xml:space="preserve"> - Sekundāro veselības aprūpes pakalpojumu plānošanas vienības un veselības aprūpes pakalpojumu veidu minimālais nodrošinājums veselības aprūpes pakalpojumu plānošanas vienībā (Noteikumu Nr.1046 - 45.pielikums);</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26.pielikums</w:t>
            </w:r>
            <w:r w:rsidRPr="00983EEE">
              <w:rPr>
                <w:color w:val="000000" w:themeColor="text1"/>
                <w:lang w:eastAsia="lv-LV" w:bidi="lo-LA"/>
              </w:rPr>
              <w:t xml:space="preserve"> -  Izziņa par cietušā veselībai nodarīto kaitējumu organizācijas vai personas vainas dēļ (Noteikumu Nr.1046 - 35.pielikums);</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27.pielikums</w:t>
            </w:r>
            <w:r w:rsidRPr="00983EEE">
              <w:rPr>
                <w:color w:val="000000" w:themeColor="text1"/>
                <w:lang w:eastAsia="lv-LV" w:bidi="lo-LA"/>
              </w:rPr>
              <w:t xml:space="preserve"> - Ziņojums par konstatētajiem trūkumiem pacienta izmeklēšanā vai ārstēšanā iepriekšējos posmos (Noteikumu Nr.1046 - 36.pielikums);</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 xml:space="preserve">28.pielikums </w:t>
            </w:r>
            <w:r w:rsidRPr="00983EEE">
              <w:rPr>
                <w:color w:val="000000" w:themeColor="text1"/>
                <w:lang w:eastAsia="lv-LV" w:bidi="lo-LA"/>
              </w:rPr>
              <w:t>- Pārskats par strādājošo faktisko vidējo atlīdzību, vidējo atalgojumu un vidējo mēneša amatalgu (Noteikumu Nr.1046 - 26.pielikums). Šim pārskatam ir pievienota piezīme par elektronisku dokumentu noformēšanu;</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29.pielikums</w:t>
            </w:r>
            <w:r w:rsidRPr="00983EEE">
              <w:rPr>
                <w:color w:val="000000" w:themeColor="text1"/>
                <w:lang w:eastAsia="lv-LV" w:bidi="lo-LA"/>
              </w:rPr>
              <w:t xml:space="preserve"> - Pārskats par līdzekļu izlietojumu ārstniecības </w:t>
            </w:r>
            <w:r w:rsidRPr="00983EEE">
              <w:rPr>
                <w:color w:val="000000" w:themeColor="text1"/>
                <w:lang w:eastAsia="lv-LV" w:bidi="lo-LA"/>
              </w:rPr>
              <w:lastRenderedPageBreak/>
              <w:t xml:space="preserve">iestādēs (Noteikumu Nr.1046 - 27.pielikums). Šajā pielikumā ir aktualizēta izdevumu daļa atbilstoši Ministru kabineta noteikumiem Nr.1031 „Noteikumi par budžeta izdevumu klasifikāciju atbilstoši ekonomiskajām kategorijām”, vienlaicīgi </w:t>
            </w:r>
            <w:r w:rsidR="00AE5120">
              <w:rPr>
                <w:color w:val="000000" w:themeColor="text1"/>
                <w:lang w:eastAsia="lv-LV" w:bidi="lo-LA"/>
              </w:rPr>
              <w:t xml:space="preserve">samazinot pārskata iesniegšanas biežumu un </w:t>
            </w:r>
            <w:r w:rsidRPr="00983EEE">
              <w:rPr>
                <w:color w:val="000000" w:themeColor="text1"/>
                <w:lang w:eastAsia="lv-LV" w:bidi="lo-LA"/>
              </w:rPr>
              <w:t>samazinot izdevumu detalizāciju attiecībā uz vairākiem atsevišķiem rādītājiem. Vienkāršota pārskata sadaļa par iestādes ieņēmumiem. Ieņēmumiem no pacienta iemaksas vairs netiek izdalīti tiešie pacienta maksājumi un trešās personas maksājumi, ko sedz apdrošināšanas sabiedrība. Pārskats paredz uzrādīt arī citus saņemtos līdzekļus no valsts budžeta, piemēram, par rezidentu apmācību, līdzekļi ārstniecības reģistru uzturēšanai un tml.</w:t>
            </w:r>
            <w:r w:rsidR="001360F1" w:rsidRPr="00983EEE">
              <w:rPr>
                <w:color w:val="000000" w:themeColor="text1"/>
                <w:lang w:eastAsia="lv-LV" w:bidi="lo-LA"/>
              </w:rPr>
              <w:t>;</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30.pielikums</w:t>
            </w:r>
            <w:r w:rsidRPr="00983EEE">
              <w:rPr>
                <w:color w:val="000000" w:themeColor="text1"/>
                <w:lang w:eastAsia="lv-LV" w:bidi="lo-LA"/>
              </w:rPr>
              <w:t xml:space="preserve"> - Pārskats par nodarbināto un slodžu skaitu ārstniecības iestādēs (Noteikumu Nr.1046 - 29.pielikums);</w:t>
            </w:r>
            <w:r w:rsidR="00AE5120">
              <w:rPr>
                <w:color w:val="000000" w:themeColor="text1"/>
                <w:lang w:eastAsia="lv-LV" w:bidi="lo-LA"/>
              </w:rPr>
              <w:t xml:space="preserve"> Šim pielikumam samazināts pārskata iesniegšanas biežums.</w:t>
            </w:r>
          </w:p>
          <w:p w:rsidR="00C86F39" w:rsidRPr="00983EEE" w:rsidRDefault="00C86F39" w:rsidP="00C86F39">
            <w:pPr>
              <w:jc w:val="both"/>
              <w:rPr>
                <w:color w:val="000000" w:themeColor="text1"/>
                <w:lang w:eastAsia="lv-LV" w:bidi="lo-LA"/>
              </w:rPr>
            </w:pPr>
            <w:r w:rsidRPr="00983EEE">
              <w:rPr>
                <w:color w:val="000000" w:themeColor="text1"/>
                <w:u w:val="single"/>
                <w:lang w:eastAsia="lv-LV" w:bidi="lo-LA"/>
              </w:rPr>
              <w:t>31.pielikums</w:t>
            </w:r>
            <w:r w:rsidRPr="00983EEE">
              <w:rPr>
                <w:color w:val="000000" w:themeColor="text1"/>
                <w:lang w:eastAsia="lv-LV" w:bidi="lo-LA"/>
              </w:rPr>
              <w:t xml:space="preserve"> - Pārskats par valsts budžeta līdzekļu izlietojumu ārstu praksēs (Noteikumu Nr.1046 - 30.pielikums). Šim pārskatam ir </w:t>
            </w:r>
            <w:r w:rsidR="00EE1B98">
              <w:rPr>
                <w:color w:val="000000" w:themeColor="text1"/>
                <w:lang w:eastAsia="lv-LV" w:bidi="lo-LA"/>
              </w:rPr>
              <w:t xml:space="preserve">samazināts tā </w:t>
            </w:r>
            <w:proofErr w:type="spellStart"/>
            <w:r w:rsidR="00EE1B98">
              <w:rPr>
                <w:color w:val="000000" w:themeColor="text1"/>
                <w:lang w:eastAsia="lv-LV" w:bidi="lo-LA"/>
              </w:rPr>
              <w:t>iesniegānas</w:t>
            </w:r>
            <w:proofErr w:type="spellEnd"/>
            <w:r w:rsidR="00EE1B98">
              <w:rPr>
                <w:color w:val="000000" w:themeColor="text1"/>
                <w:lang w:eastAsia="lv-LV" w:bidi="lo-LA"/>
              </w:rPr>
              <w:t xml:space="preserve"> biežums, </w:t>
            </w:r>
            <w:r w:rsidRPr="00983EEE">
              <w:rPr>
                <w:color w:val="000000" w:themeColor="text1"/>
                <w:lang w:eastAsia="lv-LV" w:bidi="lo-LA"/>
              </w:rPr>
              <w:t>pievienota piezīme par elektronisku dokumentu noformēšanu un piezīme, kas nosaka, ka šo pārskatu gatavo ārstu prakses, kuras grāmatvedību kārto vienkāršā ieraksta veidā</w:t>
            </w:r>
            <w:r w:rsidR="00C56118" w:rsidRPr="00983EEE">
              <w:rPr>
                <w:color w:val="000000" w:themeColor="text1"/>
                <w:lang w:eastAsia="lv-LV" w:bidi="lo-LA"/>
              </w:rPr>
              <w:t>,</w:t>
            </w:r>
            <w:r w:rsidR="00C56118" w:rsidRPr="00983EEE">
              <w:rPr>
                <w:color w:val="000000" w:themeColor="text1"/>
              </w:rPr>
              <w:t xml:space="preserve"> </w:t>
            </w:r>
            <w:r w:rsidR="00C56118" w:rsidRPr="00983EEE">
              <w:rPr>
                <w:color w:val="000000" w:themeColor="text1"/>
                <w:lang w:eastAsia="lv-LV" w:bidi="lo-LA"/>
              </w:rPr>
              <w:t>31.pielikums papildināts ar jaunām ailēm;</w:t>
            </w:r>
            <w:r w:rsidRPr="00983EEE">
              <w:rPr>
                <w:color w:val="000000" w:themeColor="text1"/>
                <w:lang w:eastAsia="lv-LV" w:bidi="lo-LA"/>
              </w:rPr>
              <w:t xml:space="preserve"> </w:t>
            </w:r>
          </w:p>
          <w:p w:rsidR="00605875" w:rsidRPr="00983EEE" w:rsidRDefault="00C86F39" w:rsidP="00864E6C">
            <w:pPr>
              <w:jc w:val="both"/>
              <w:rPr>
                <w:color w:val="000000" w:themeColor="text1"/>
                <w:lang w:eastAsia="lv-LV" w:bidi="lo-LA"/>
              </w:rPr>
            </w:pPr>
            <w:r w:rsidRPr="00983EEE">
              <w:rPr>
                <w:color w:val="000000" w:themeColor="text1"/>
                <w:u w:val="single"/>
                <w:lang w:eastAsia="lv-LV" w:bidi="lo-LA"/>
              </w:rPr>
              <w:t>32.pielikums</w:t>
            </w:r>
            <w:r w:rsidRPr="00983EEE">
              <w:rPr>
                <w:color w:val="000000" w:themeColor="text1"/>
                <w:lang w:eastAsia="lv-LV" w:bidi="lo-LA"/>
              </w:rPr>
              <w:t xml:space="preserve"> - Centralizēti iepērkamo ārstniecības līdzekļu saraksts (Noteikumu Nr.1046 - 31.pielikums).</w:t>
            </w:r>
          </w:p>
          <w:p w:rsidR="00A429A7" w:rsidRPr="00983EEE" w:rsidRDefault="00A429A7" w:rsidP="00B51DA5">
            <w:pPr>
              <w:jc w:val="both"/>
              <w:rPr>
                <w:color w:val="000000" w:themeColor="text1"/>
              </w:rPr>
            </w:pPr>
          </w:p>
        </w:tc>
      </w:tr>
      <w:tr w:rsidR="00A429A7" w:rsidRPr="00983EEE" w:rsidTr="006D0028">
        <w:tc>
          <w:tcPr>
            <w:tcW w:w="652" w:type="dxa"/>
          </w:tcPr>
          <w:p w:rsidR="00A429A7" w:rsidRPr="00983EEE" w:rsidRDefault="00A429A7" w:rsidP="007F5E3C">
            <w:pPr>
              <w:rPr>
                <w:color w:val="000000" w:themeColor="text1"/>
                <w:lang w:eastAsia="lv-LV" w:bidi="lo-LA"/>
              </w:rPr>
            </w:pPr>
            <w:r w:rsidRPr="00983EEE">
              <w:rPr>
                <w:color w:val="000000" w:themeColor="text1"/>
                <w:lang w:eastAsia="lv-LV" w:bidi="lo-LA"/>
              </w:rPr>
              <w:lastRenderedPageBreak/>
              <w:t>5.</w:t>
            </w:r>
          </w:p>
        </w:tc>
        <w:tc>
          <w:tcPr>
            <w:tcW w:w="2717" w:type="dxa"/>
          </w:tcPr>
          <w:p w:rsidR="00A429A7" w:rsidRPr="00983EEE" w:rsidRDefault="00A429A7" w:rsidP="007F5E3C">
            <w:pPr>
              <w:rPr>
                <w:color w:val="000000" w:themeColor="text1"/>
                <w:lang w:eastAsia="lv-LV" w:bidi="lo-LA"/>
              </w:rPr>
            </w:pPr>
            <w:r w:rsidRPr="00983EEE">
              <w:rPr>
                <w:color w:val="000000" w:themeColor="text1"/>
                <w:lang w:eastAsia="lv-LV" w:bidi="lo-LA"/>
              </w:rPr>
              <w:t>Projekta izstrādē iesaistītās institūcijas</w:t>
            </w:r>
          </w:p>
        </w:tc>
        <w:tc>
          <w:tcPr>
            <w:tcW w:w="6095" w:type="dxa"/>
            <w:vAlign w:val="center"/>
          </w:tcPr>
          <w:p w:rsidR="00516CA1" w:rsidRPr="00983EEE" w:rsidRDefault="00634BAE" w:rsidP="009D7210">
            <w:pPr>
              <w:jc w:val="both"/>
              <w:rPr>
                <w:iCs/>
                <w:color w:val="000000" w:themeColor="text1"/>
              </w:rPr>
            </w:pPr>
            <w:r w:rsidRPr="00983EEE">
              <w:rPr>
                <w:iCs/>
                <w:color w:val="000000" w:themeColor="text1"/>
              </w:rPr>
              <w:t>Dienests</w:t>
            </w:r>
          </w:p>
        </w:tc>
      </w:tr>
      <w:tr w:rsidR="00A429A7" w:rsidRPr="00983EEE" w:rsidTr="006D0028">
        <w:tc>
          <w:tcPr>
            <w:tcW w:w="652" w:type="dxa"/>
          </w:tcPr>
          <w:p w:rsidR="00A429A7" w:rsidRPr="00983EEE" w:rsidRDefault="00A429A7" w:rsidP="007F5E3C">
            <w:pPr>
              <w:rPr>
                <w:color w:val="000000" w:themeColor="text1"/>
                <w:lang w:eastAsia="lv-LV" w:bidi="lo-LA"/>
              </w:rPr>
            </w:pPr>
            <w:r w:rsidRPr="00983EEE">
              <w:rPr>
                <w:color w:val="000000" w:themeColor="text1"/>
                <w:lang w:eastAsia="lv-LV" w:bidi="lo-LA"/>
              </w:rPr>
              <w:t> 6.</w:t>
            </w:r>
          </w:p>
        </w:tc>
        <w:tc>
          <w:tcPr>
            <w:tcW w:w="2717" w:type="dxa"/>
          </w:tcPr>
          <w:p w:rsidR="00A429A7" w:rsidRPr="00983EEE" w:rsidRDefault="00A429A7" w:rsidP="007F5E3C">
            <w:pPr>
              <w:rPr>
                <w:color w:val="000000" w:themeColor="text1"/>
                <w:lang w:eastAsia="lv-LV" w:bidi="lo-LA"/>
              </w:rPr>
            </w:pPr>
            <w:r w:rsidRPr="00983EEE">
              <w:rPr>
                <w:color w:val="000000" w:themeColor="text1"/>
                <w:lang w:eastAsia="lv-LV" w:bidi="lo-LA"/>
              </w:rPr>
              <w:t>Iemesli, kādēļ netika nodrošināta sabiedrības līdzdalība</w:t>
            </w:r>
          </w:p>
        </w:tc>
        <w:tc>
          <w:tcPr>
            <w:tcW w:w="6095" w:type="dxa"/>
            <w:vAlign w:val="center"/>
          </w:tcPr>
          <w:p w:rsidR="00A429A7" w:rsidRPr="00983EEE" w:rsidRDefault="00523DB5" w:rsidP="00C10A55">
            <w:pPr>
              <w:jc w:val="both"/>
              <w:rPr>
                <w:color w:val="000000" w:themeColor="text1"/>
              </w:rPr>
            </w:pPr>
            <w:r w:rsidRPr="00983EEE">
              <w:rPr>
                <w:color w:val="000000" w:themeColor="text1"/>
              </w:rPr>
              <w:t>Projekts šo jomu neskar</w:t>
            </w:r>
          </w:p>
        </w:tc>
      </w:tr>
      <w:tr w:rsidR="00A429A7" w:rsidRPr="00983EEE" w:rsidTr="006D0028">
        <w:trPr>
          <w:trHeight w:val="70"/>
        </w:trPr>
        <w:tc>
          <w:tcPr>
            <w:tcW w:w="652" w:type="dxa"/>
          </w:tcPr>
          <w:p w:rsidR="00A429A7" w:rsidRPr="00983EEE" w:rsidRDefault="00A429A7" w:rsidP="007F5E3C">
            <w:pPr>
              <w:rPr>
                <w:color w:val="000000" w:themeColor="text1"/>
                <w:lang w:eastAsia="lv-LV" w:bidi="lo-LA"/>
              </w:rPr>
            </w:pPr>
            <w:r w:rsidRPr="00983EEE">
              <w:rPr>
                <w:color w:val="000000" w:themeColor="text1"/>
                <w:lang w:eastAsia="lv-LV" w:bidi="lo-LA"/>
              </w:rPr>
              <w:t> 7.</w:t>
            </w:r>
          </w:p>
        </w:tc>
        <w:tc>
          <w:tcPr>
            <w:tcW w:w="2717" w:type="dxa"/>
          </w:tcPr>
          <w:p w:rsidR="00A429A7" w:rsidRPr="00983EEE" w:rsidRDefault="00A429A7" w:rsidP="007F5E3C">
            <w:pPr>
              <w:rPr>
                <w:color w:val="000000" w:themeColor="text1"/>
                <w:lang w:eastAsia="lv-LV" w:bidi="lo-LA"/>
              </w:rPr>
            </w:pPr>
            <w:r w:rsidRPr="00983EEE">
              <w:rPr>
                <w:color w:val="000000" w:themeColor="text1"/>
                <w:lang w:eastAsia="lv-LV" w:bidi="lo-LA"/>
              </w:rPr>
              <w:t>Cita informācija</w:t>
            </w:r>
          </w:p>
        </w:tc>
        <w:tc>
          <w:tcPr>
            <w:tcW w:w="6095" w:type="dxa"/>
            <w:vAlign w:val="center"/>
          </w:tcPr>
          <w:p w:rsidR="00A429A7" w:rsidRPr="00983EEE" w:rsidRDefault="00634BAE" w:rsidP="00F120DD">
            <w:pPr>
              <w:ind w:left="33"/>
              <w:jc w:val="both"/>
              <w:rPr>
                <w:color w:val="000000" w:themeColor="text1"/>
              </w:rPr>
            </w:pPr>
            <w:r w:rsidRPr="00983EEE">
              <w:rPr>
                <w:color w:val="000000" w:themeColor="text1"/>
              </w:rPr>
              <w:t>Nav</w:t>
            </w:r>
          </w:p>
        </w:tc>
      </w:tr>
    </w:tbl>
    <w:p w:rsidR="00B37C19" w:rsidRPr="00983EEE" w:rsidRDefault="00B37C19" w:rsidP="007F5E3C">
      <w:pPr>
        <w:autoSpaceDE w:val="0"/>
        <w:autoSpaceDN w:val="0"/>
        <w:adjustRightInd w:val="0"/>
        <w:rPr>
          <w:noProof/>
          <w:color w:val="000000" w:themeColor="text1"/>
        </w:rPr>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871"/>
        <w:gridCol w:w="5941"/>
      </w:tblGrid>
      <w:tr w:rsidR="0066066A" w:rsidRPr="00983EEE" w:rsidTr="00054D81">
        <w:trPr>
          <w:trHeight w:val="503"/>
        </w:trPr>
        <w:tc>
          <w:tcPr>
            <w:tcW w:w="5000" w:type="pct"/>
            <w:gridSpan w:val="3"/>
            <w:vAlign w:val="center"/>
          </w:tcPr>
          <w:p w:rsidR="0066066A" w:rsidRPr="00983EEE" w:rsidRDefault="0066066A" w:rsidP="00390502">
            <w:pPr>
              <w:autoSpaceDE w:val="0"/>
              <w:autoSpaceDN w:val="0"/>
              <w:adjustRightInd w:val="0"/>
              <w:jc w:val="center"/>
              <w:rPr>
                <w:b/>
                <w:noProof/>
                <w:color w:val="000000" w:themeColor="text1"/>
              </w:rPr>
            </w:pPr>
            <w:r w:rsidRPr="00983EEE">
              <w:rPr>
                <w:b/>
                <w:color w:val="000000" w:themeColor="text1"/>
                <w:lang w:eastAsia="lv-LV" w:bidi="lo-LA"/>
              </w:rPr>
              <w:t>II. Tiesību akta projekta ietekme uz sabiedrību</w:t>
            </w:r>
          </w:p>
        </w:tc>
      </w:tr>
      <w:tr w:rsidR="00DD2DF3" w:rsidRPr="00983EEE" w:rsidTr="009D7210">
        <w:tc>
          <w:tcPr>
            <w:tcW w:w="344" w:type="pct"/>
          </w:tcPr>
          <w:p w:rsidR="00DD2DF3" w:rsidRPr="00983EEE" w:rsidRDefault="00DD2DF3" w:rsidP="00390502">
            <w:pPr>
              <w:rPr>
                <w:color w:val="000000" w:themeColor="text1"/>
                <w:lang w:eastAsia="lv-LV" w:bidi="lo-LA"/>
              </w:rPr>
            </w:pPr>
            <w:r w:rsidRPr="00983EEE">
              <w:rPr>
                <w:color w:val="000000" w:themeColor="text1"/>
                <w:lang w:eastAsia="lv-LV" w:bidi="lo-LA"/>
              </w:rPr>
              <w:t> 1.</w:t>
            </w:r>
          </w:p>
        </w:tc>
        <w:tc>
          <w:tcPr>
            <w:tcW w:w="1517" w:type="pct"/>
          </w:tcPr>
          <w:p w:rsidR="00DD2DF3" w:rsidRPr="00983EEE" w:rsidRDefault="00DD2DF3" w:rsidP="00390502">
            <w:pPr>
              <w:rPr>
                <w:color w:val="000000" w:themeColor="text1"/>
                <w:lang w:eastAsia="lv-LV" w:bidi="lo-LA"/>
              </w:rPr>
            </w:pPr>
            <w:r w:rsidRPr="00983EEE">
              <w:rPr>
                <w:color w:val="000000" w:themeColor="text1"/>
                <w:lang w:eastAsia="lv-LV" w:bidi="lo-LA"/>
              </w:rPr>
              <w:t>Sabiedrības mērķgrupa</w:t>
            </w:r>
          </w:p>
        </w:tc>
        <w:tc>
          <w:tcPr>
            <w:tcW w:w="3139" w:type="pct"/>
            <w:vAlign w:val="center"/>
          </w:tcPr>
          <w:p w:rsidR="007A6E09" w:rsidRPr="00983EEE" w:rsidRDefault="001723AA" w:rsidP="00C2621F">
            <w:pPr>
              <w:pStyle w:val="naiskr"/>
              <w:spacing w:before="0" w:beforeAutospacing="0" w:after="0" w:afterAutospacing="0"/>
              <w:jc w:val="both"/>
              <w:rPr>
                <w:color w:val="000000" w:themeColor="text1"/>
              </w:rPr>
            </w:pPr>
            <w:r w:rsidRPr="00983EEE">
              <w:rPr>
                <w:color w:val="000000" w:themeColor="text1"/>
              </w:rPr>
              <w:t xml:space="preserve">Noteikumu projektā ietvertās </w:t>
            </w:r>
            <w:r w:rsidR="00634BAE" w:rsidRPr="00983EEE">
              <w:rPr>
                <w:color w:val="000000" w:themeColor="text1"/>
              </w:rPr>
              <w:t>normas attiecas uz visiem valsts budžeta apmaksāto veselības aprūpes pakalpojumu sniedzējiem un saņēmējiem</w:t>
            </w:r>
            <w:r w:rsidR="00301534" w:rsidRPr="00983EEE">
              <w:rPr>
                <w:color w:val="000000" w:themeColor="text1"/>
              </w:rPr>
              <w:t xml:space="preserve"> </w:t>
            </w:r>
            <w:r w:rsidR="00C2621F" w:rsidRPr="00983EEE">
              <w:rPr>
                <w:color w:val="000000" w:themeColor="text1"/>
              </w:rPr>
              <w:t xml:space="preserve">(2 milj. </w:t>
            </w:r>
            <w:r w:rsidR="00EE1B98" w:rsidRPr="00983EEE">
              <w:rPr>
                <w:color w:val="000000" w:themeColor="text1"/>
              </w:rPr>
              <w:t>iedzīvotāju</w:t>
            </w:r>
            <w:r w:rsidR="00C2621F" w:rsidRPr="00983EEE">
              <w:rPr>
                <w:color w:val="000000" w:themeColor="text1"/>
              </w:rPr>
              <w:t xml:space="preserve"> - Latvijas statistikas dati uz 2013.gada 1.novembri).</w:t>
            </w:r>
          </w:p>
        </w:tc>
      </w:tr>
      <w:tr w:rsidR="00DD2DF3" w:rsidRPr="00983EEE" w:rsidTr="009D7210">
        <w:trPr>
          <w:trHeight w:val="1063"/>
        </w:trPr>
        <w:tc>
          <w:tcPr>
            <w:tcW w:w="344" w:type="pct"/>
          </w:tcPr>
          <w:p w:rsidR="00DD2DF3" w:rsidRPr="00983EEE" w:rsidRDefault="00DD2DF3" w:rsidP="00390502">
            <w:pPr>
              <w:rPr>
                <w:color w:val="000000" w:themeColor="text1"/>
                <w:lang w:eastAsia="lv-LV" w:bidi="lo-LA"/>
              </w:rPr>
            </w:pPr>
            <w:r w:rsidRPr="00983EEE">
              <w:rPr>
                <w:color w:val="000000" w:themeColor="text1"/>
                <w:lang w:eastAsia="lv-LV" w:bidi="lo-LA"/>
              </w:rPr>
              <w:t> 2.</w:t>
            </w:r>
          </w:p>
        </w:tc>
        <w:tc>
          <w:tcPr>
            <w:tcW w:w="1517" w:type="pct"/>
          </w:tcPr>
          <w:p w:rsidR="00DD2DF3" w:rsidRPr="00983EEE" w:rsidRDefault="00DD2DF3" w:rsidP="00390502">
            <w:pPr>
              <w:rPr>
                <w:color w:val="000000" w:themeColor="text1"/>
                <w:lang w:eastAsia="lv-LV" w:bidi="lo-LA"/>
              </w:rPr>
            </w:pPr>
            <w:r w:rsidRPr="00983EEE">
              <w:rPr>
                <w:color w:val="000000" w:themeColor="text1"/>
                <w:lang w:eastAsia="lv-LV" w:bidi="lo-LA"/>
              </w:rPr>
              <w:t>Citas sabiedrības grupas (bez mērķgrupas), kuras tiesiskais regulējums arī ietekmē vai varētu ietekmēt</w:t>
            </w:r>
          </w:p>
        </w:tc>
        <w:tc>
          <w:tcPr>
            <w:tcW w:w="3139" w:type="pct"/>
          </w:tcPr>
          <w:p w:rsidR="00DD2DF3" w:rsidRPr="00983EEE" w:rsidRDefault="005F09F1" w:rsidP="00020CC2">
            <w:pPr>
              <w:jc w:val="both"/>
              <w:rPr>
                <w:color w:val="000000" w:themeColor="text1"/>
              </w:rPr>
            </w:pPr>
            <w:r w:rsidRPr="00983EEE">
              <w:rPr>
                <w:color w:val="000000" w:themeColor="text1"/>
              </w:rPr>
              <w:t>ES, EEZ dalībvalstu un Šveices personas, kuras veselības aprūpes pakalpojumus</w:t>
            </w:r>
            <w:r w:rsidR="00020CC2" w:rsidRPr="00983EEE">
              <w:rPr>
                <w:color w:val="000000" w:themeColor="text1"/>
              </w:rPr>
              <w:t xml:space="preserve"> saņems Latvijā.</w:t>
            </w:r>
          </w:p>
        </w:tc>
      </w:tr>
      <w:tr w:rsidR="00DD2DF3" w:rsidRPr="00983EEE" w:rsidTr="009D7210">
        <w:tc>
          <w:tcPr>
            <w:tcW w:w="344" w:type="pct"/>
          </w:tcPr>
          <w:p w:rsidR="00DD2DF3" w:rsidRPr="00983EEE" w:rsidRDefault="00DD2DF3" w:rsidP="00390502">
            <w:pPr>
              <w:rPr>
                <w:color w:val="000000" w:themeColor="text1"/>
                <w:lang w:eastAsia="lv-LV" w:bidi="lo-LA"/>
              </w:rPr>
            </w:pPr>
            <w:r w:rsidRPr="00983EEE">
              <w:rPr>
                <w:color w:val="000000" w:themeColor="text1"/>
                <w:lang w:eastAsia="lv-LV" w:bidi="lo-LA"/>
              </w:rPr>
              <w:t> 3.</w:t>
            </w:r>
          </w:p>
        </w:tc>
        <w:tc>
          <w:tcPr>
            <w:tcW w:w="1517" w:type="pct"/>
          </w:tcPr>
          <w:p w:rsidR="00DD2DF3" w:rsidRPr="00983EEE" w:rsidRDefault="00DD2DF3" w:rsidP="00390502">
            <w:pPr>
              <w:rPr>
                <w:color w:val="000000" w:themeColor="text1"/>
                <w:lang w:eastAsia="lv-LV" w:bidi="lo-LA"/>
              </w:rPr>
            </w:pPr>
            <w:r w:rsidRPr="00983EEE">
              <w:rPr>
                <w:color w:val="000000" w:themeColor="text1"/>
                <w:lang w:eastAsia="lv-LV" w:bidi="lo-LA"/>
              </w:rPr>
              <w:t>Tiesiskā regulējuma finansiālā ietekme</w:t>
            </w:r>
          </w:p>
        </w:tc>
        <w:tc>
          <w:tcPr>
            <w:tcW w:w="3139" w:type="pct"/>
            <w:vAlign w:val="center"/>
          </w:tcPr>
          <w:p w:rsidR="00DD2DF3" w:rsidRPr="00983EEE" w:rsidRDefault="00D849AA" w:rsidP="00D00A81">
            <w:pPr>
              <w:pStyle w:val="naiskr"/>
              <w:spacing w:before="0" w:beforeAutospacing="0" w:after="0" w:afterAutospacing="0"/>
              <w:ind w:left="21"/>
              <w:jc w:val="both"/>
              <w:rPr>
                <w:color w:val="000000" w:themeColor="text1"/>
              </w:rPr>
            </w:pPr>
            <w:r w:rsidRPr="00983EEE">
              <w:rPr>
                <w:color w:val="000000" w:themeColor="text1"/>
                <w:lang w:eastAsia="en-US"/>
              </w:rPr>
              <w:t>Visi projektā paredzētie pasākumi tiks nodrošināti piešķirto valsts budžeta līdzekļu ietvaros.</w:t>
            </w:r>
          </w:p>
        </w:tc>
      </w:tr>
      <w:tr w:rsidR="00DD2DF3" w:rsidRPr="00983EEE" w:rsidTr="009D7210">
        <w:tc>
          <w:tcPr>
            <w:tcW w:w="344" w:type="pct"/>
          </w:tcPr>
          <w:p w:rsidR="00DD2DF3" w:rsidRPr="00983EEE" w:rsidRDefault="00DD2DF3" w:rsidP="00390502">
            <w:pPr>
              <w:rPr>
                <w:color w:val="000000" w:themeColor="text1"/>
                <w:lang w:eastAsia="lv-LV" w:bidi="lo-LA"/>
              </w:rPr>
            </w:pPr>
            <w:r w:rsidRPr="00983EEE">
              <w:rPr>
                <w:color w:val="000000" w:themeColor="text1"/>
                <w:lang w:eastAsia="lv-LV" w:bidi="lo-LA"/>
              </w:rPr>
              <w:t> 4.</w:t>
            </w:r>
          </w:p>
        </w:tc>
        <w:tc>
          <w:tcPr>
            <w:tcW w:w="1517" w:type="pct"/>
          </w:tcPr>
          <w:p w:rsidR="00DD2DF3" w:rsidRPr="00983EEE" w:rsidRDefault="00DD2DF3" w:rsidP="00390502">
            <w:pPr>
              <w:rPr>
                <w:color w:val="000000" w:themeColor="text1"/>
                <w:lang w:eastAsia="lv-LV" w:bidi="lo-LA"/>
              </w:rPr>
            </w:pPr>
            <w:r w:rsidRPr="00983EEE">
              <w:rPr>
                <w:color w:val="000000" w:themeColor="text1"/>
                <w:lang w:eastAsia="lv-LV" w:bidi="lo-LA"/>
              </w:rPr>
              <w:t>Tiesiskā regulējuma nefinansiālā ietekme</w:t>
            </w:r>
          </w:p>
        </w:tc>
        <w:tc>
          <w:tcPr>
            <w:tcW w:w="3139" w:type="pct"/>
          </w:tcPr>
          <w:p w:rsidR="00934257" w:rsidRPr="00983EEE" w:rsidRDefault="009D7210" w:rsidP="00C2621F">
            <w:pPr>
              <w:jc w:val="both"/>
              <w:rPr>
                <w:color w:val="000000" w:themeColor="text1"/>
              </w:rPr>
            </w:pPr>
            <w:r w:rsidRPr="00983EEE">
              <w:rPr>
                <w:color w:val="000000" w:themeColor="text1"/>
              </w:rPr>
              <w:t>Noteikumu projektā iekļautās normas vērstas uz sabiedrības veselības aizsardzības un pacientu tiesību pilnīgāku nodrošināšanu</w:t>
            </w:r>
            <w:r w:rsidR="00D2611E" w:rsidRPr="00983EEE">
              <w:rPr>
                <w:color w:val="000000" w:themeColor="text1"/>
              </w:rPr>
              <w:t>.</w:t>
            </w:r>
            <w:r w:rsidRPr="00983EEE">
              <w:rPr>
                <w:color w:val="000000" w:themeColor="text1"/>
              </w:rPr>
              <w:t xml:space="preserve"> </w:t>
            </w:r>
          </w:p>
        </w:tc>
      </w:tr>
      <w:tr w:rsidR="00DD2DF3" w:rsidRPr="00983EEE" w:rsidTr="009D7210">
        <w:tc>
          <w:tcPr>
            <w:tcW w:w="344" w:type="pct"/>
          </w:tcPr>
          <w:p w:rsidR="00DD2DF3" w:rsidRPr="00983EEE" w:rsidRDefault="00DD2DF3" w:rsidP="00390502">
            <w:pPr>
              <w:rPr>
                <w:color w:val="000000" w:themeColor="text1"/>
                <w:lang w:eastAsia="lv-LV" w:bidi="lo-LA"/>
              </w:rPr>
            </w:pPr>
            <w:r w:rsidRPr="00983EEE">
              <w:rPr>
                <w:color w:val="000000" w:themeColor="text1"/>
                <w:lang w:eastAsia="lv-LV" w:bidi="lo-LA"/>
              </w:rPr>
              <w:t> 5.</w:t>
            </w:r>
          </w:p>
        </w:tc>
        <w:tc>
          <w:tcPr>
            <w:tcW w:w="1517" w:type="pct"/>
          </w:tcPr>
          <w:p w:rsidR="00DD2DF3" w:rsidRPr="00983EEE" w:rsidRDefault="00DD2DF3" w:rsidP="00390502">
            <w:pPr>
              <w:rPr>
                <w:color w:val="000000" w:themeColor="text1"/>
                <w:lang w:eastAsia="lv-LV" w:bidi="lo-LA"/>
              </w:rPr>
            </w:pPr>
            <w:r w:rsidRPr="00983EEE">
              <w:rPr>
                <w:color w:val="000000" w:themeColor="text1"/>
                <w:lang w:eastAsia="lv-LV" w:bidi="lo-LA"/>
              </w:rPr>
              <w:t>Administratīvās procedūras raksturojums</w:t>
            </w:r>
          </w:p>
        </w:tc>
        <w:tc>
          <w:tcPr>
            <w:tcW w:w="3139" w:type="pct"/>
          </w:tcPr>
          <w:p w:rsidR="00FB3170" w:rsidRPr="00983EEE" w:rsidRDefault="007D74A8" w:rsidP="000B38F6">
            <w:pPr>
              <w:ind w:right="43"/>
              <w:jc w:val="both"/>
              <w:rPr>
                <w:color w:val="000000" w:themeColor="text1"/>
              </w:rPr>
            </w:pPr>
            <w:r w:rsidRPr="00983EEE">
              <w:rPr>
                <w:color w:val="000000" w:themeColor="text1"/>
              </w:rPr>
              <w:t>Projekts šo jomu neskar</w:t>
            </w:r>
          </w:p>
        </w:tc>
      </w:tr>
      <w:tr w:rsidR="00DD2DF3" w:rsidRPr="00983EEE" w:rsidTr="009D7210">
        <w:tc>
          <w:tcPr>
            <w:tcW w:w="344" w:type="pct"/>
          </w:tcPr>
          <w:p w:rsidR="00DD2DF3" w:rsidRPr="00983EEE" w:rsidRDefault="00DD2DF3" w:rsidP="00390502">
            <w:pPr>
              <w:rPr>
                <w:color w:val="000000" w:themeColor="text1"/>
                <w:lang w:eastAsia="lv-LV" w:bidi="lo-LA"/>
              </w:rPr>
            </w:pPr>
            <w:r w:rsidRPr="00983EEE">
              <w:rPr>
                <w:color w:val="000000" w:themeColor="text1"/>
                <w:lang w:eastAsia="lv-LV" w:bidi="lo-LA"/>
              </w:rPr>
              <w:lastRenderedPageBreak/>
              <w:t> 6.</w:t>
            </w:r>
          </w:p>
        </w:tc>
        <w:tc>
          <w:tcPr>
            <w:tcW w:w="1517" w:type="pct"/>
          </w:tcPr>
          <w:p w:rsidR="00DD2DF3" w:rsidRPr="00983EEE" w:rsidRDefault="00DD2DF3" w:rsidP="00390502">
            <w:pPr>
              <w:rPr>
                <w:color w:val="000000" w:themeColor="text1"/>
                <w:lang w:eastAsia="lv-LV" w:bidi="lo-LA"/>
              </w:rPr>
            </w:pPr>
            <w:r w:rsidRPr="00983EEE">
              <w:rPr>
                <w:color w:val="000000" w:themeColor="text1"/>
                <w:lang w:eastAsia="lv-LV" w:bidi="lo-LA"/>
              </w:rPr>
              <w:t>Administratīvo izmaksu monetārs novērtējums</w:t>
            </w:r>
          </w:p>
        </w:tc>
        <w:tc>
          <w:tcPr>
            <w:tcW w:w="3139" w:type="pct"/>
          </w:tcPr>
          <w:p w:rsidR="00DD2DF3" w:rsidRPr="00983EEE" w:rsidRDefault="00DD2DF3" w:rsidP="00390502">
            <w:pPr>
              <w:rPr>
                <w:color w:val="000000" w:themeColor="text1"/>
              </w:rPr>
            </w:pPr>
            <w:r w:rsidRPr="00983EEE">
              <w:rPr>
                <w:color w:val="000000" w:themeColor="text1"/>
              </w:rPr>
              <w:t>Projekts šo jomu neskar</w:t>
            </w:r>
          </w:p>
        </w:tc>
      </w:tr>
      <w:tr w:rsidR="00DD2DF3" w:rsidRPr="00983EEE" w:rsidTr="009D7210">
        <w:trPr>
          <w:trHeight w:val="174"/>
        </w:trPr>
        <w:tc>
          <w:tcPr>
            <w:tcW w:w="344" w:type="pct"/>
            <w:vAlign w:val="center"/>
          </w:tcPr>
          <w:p w:rsidR="00DD2DF3" w:rsidRPr="00983EEE" w:rsidRDefault="00DD2DF3" w:rsidP="00390502">
            <w:pPr>
              <w:rPr>
                <w:color w:val="000000" w:themeColor="text1"/>
                <w:lang w:eastAsia="lv-LV" w:bidi="lo-LA"/>
              </w:rPr>
            </w:pPr>
            <w:r w:rsidRPr="00983EEE">
              <w:rPr>
                <w:color w:val="000000" w:themeColor="text1"/>
                <w:lang w:eastAsia="lv-LV" w:bidi="lo-LA"/>
              </w:rPr>
              <w:t> 7.</w:t>
            </w:r>
          </w:p>
        </w:tc>
        <w:tc>
          <w:tcPr>
            <w:tcW w:w="1517" w:type="pct"/>
            <w:vAlign w:val="center"/>
          </w:tcPr>
          <w:p w:rsidR="00DD2DF3" w:rsidRPr="00983EEE" w:rsidRDefault="00DD2DF3" w:rsidP="00390502">
            <w:pPr>
              <w:rPr>
                <w:color w:val="000000" w:themeColor="text1"/>
                <w:lang w:eastAsia="lv-LV" w:bidi="lo-LA"/>
              </w:rPr>
            </w:pPr>
            <w:r w:rsidRPr="00983EEE">
              <w:rPr>
                <w:color w:val="000000" w:themeColor="text1"/>
                <w:lang w:eastAsia="lv-LV" w:bidi="lo-LA"/>
              </w:rPr>
              <w:t>Cita informācija</w:t>
            </w:r>
          </w:p>
        </w:tc>
        <w:tc>
          <w:tcPr>
            <w:tcW w:w="3139" w:type="pct"/>
            <w:vAlign w:val="center"/>
          </w:tcPr>
          <w:p w:rsidR="00DD2DF3" w:rsidRPr="00983EEE" w:rsidRDefault="00DD2DF3" w:rsidP="00C10A55">
            <w:pPr>
              <w:pStyle w:val="naiskr"/>
              <w:spacing w:before="0" w:beforeAutospacing="0" w:after="0" w:afterAutospacing="0"/>
              <w:ind w:left="33"/>
              <w:rPr>
                <w:color w:val="000000" w:themeColor="text1"/>
              </w:rPr>
            </w:pPr>
            <w:r w:rsidRPr="00983EEE">
              <w:rPr>
                <w:color w:val="000000" w:themeColor="text1"/>
              </w:rPr>
              <w:t>Nav</w:t>
            </w:r>
          </w:p>
        </w:tc>
      </w:tr>
    </w:tbl>
    <w:p w:rsidR="00054D81" w:rsidRPr="00983EEE" w:rsidRDefault="00054D81" w:rsidP="00054D81">
      <w:pPr>
        <w:autoSpaceDE w:val="0"/>
        <w:autoSpaceDN w:val="0"/>
        <w:adjustRightInd w:val="0"/>
        <w:rPr>
          <w:noProof/>
          <w:color w:val="000000" w:themeColor="text1"/>
        </w:rPr>
      </w:pP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00"/>
        <w:gridCol w:w="1228"/>
        <w:gridCol w:w="1238"/>
        <w:gridCol w:w="1240"/>
        <w:gridCol w:w="1240"/>
        <w:gridCol w:w="1518"/>
      </w:tblGrid>
      <w:tr w:rsidR="008D0FFA" w:rsidRPr="00983EEE" w:rsidTr="00C21737">
        <w:trPr>
          <w:trHeight w:val="551"/>
        </w:trPr>
        <w:tc>
          <w:tcPr>
            <w:tcW w:w="5000" w:type="pct"/>
            <w:gridSpan w:val="6"/>
            <w:vAlign w:val="center"/>
          </w:tcPr>
          <w:p w:rsidR="008D0FFA" w:rsidRPr="00983EEE" w:rsidRDefault="008D0FFA" w:rsidP="00C21737">
            <w:pPr>
              <w:autoSpaceDE w:val="0"/>
              <w:autoSpaceDN w:val="0"/>
              <w:adjustRightInd w:val="0"/>
              <w:jc w:val="center"/>
              <w:rPr>
                <w:b/>
                <w:noProof/>
                <w:color w:val="000000" w:themeColor="text1"/>
              </w:rPr>
            </w:pPr>
            <w:r w:rsidRPr="00983EEE">
              <w:rPr>
                <w:b/>
                <w:color w:val="000000" w:themeColor="text1"/>
                <w:lang w:eastAsia="lv-LV" w:bidi="lo-LA"/>
              </w:rPr>
              <w:t>III. Tiesību akta projekta ietekme uz valsts budžetu un pašvaldību budžetiem</w:t>
            </w:r>
          </w:p>
        </w:tc>
      </w:tr>
      <w:tr w:rsidR="008D0FFA" w:rsidRPr="00983EEE" w:rsidTr="00C21737">
        <w:tc>
          <w:tcPr>
            <w:tcW w:w="1585" w:type="pct"/>
            <w:vMerge w:val="restart"/>
            <w:vAlign w:val="center"/>
          </w:tcPr>
          <w:p w:rsidR="008D0FFA" w:rsidRPr="00983EEE" w:rsidRDefault="008D0FFA" w:rsidP="00C21737">
            <w:pPr>
              <w:autoSpaceDE w:val="0"/>
              <w:autoSpaceDN w:val="0"/>
              <w:adjustRightInd w:val="0"/>
              <w:jc w:val="center"/>
              <w:rPr>
                <w:noProof/>
                <w:color w:val="000000" w:themeColor="text1"/>
              </w:rPr>
            </w:pPr>
            <w:r w:rsidRPr="00983EEE">
              <w:rPr>
                <w:bCs/>
                <w:color w:val="000000" w:themeColor="text1"/>
                <w:lang w:eastAsia="lv-LV" w:bidi="lo-LA"/>
              </w:rPr>
              <w:t>Rādītāji</w:t>
            </w:r>
          </w:p>
        </w:tc>
        <w:tc>
          <w:tcPr>
            <w:tcW w:w="1303" w:type="pct"/>
            <w:gridSpan w:val="2"/>
            <w:vMerge w:val="restart"/>
            <w:vAlign w:val="center"/>
          </w:tcPr>
          <w:p w:rsidR="008D0FFA" w:rsidRPr="00983EEE" w:rsidRDefault="008D0FFA" w:rsidP="00C21737">
            <w:pPr>
              <w:autoSpaceDE w:val="0"/>
              <w:autoSpaceDN w:val="0"/>
              <w:adjustRightInd w:val="0"/>
              <w:jc w:val="center"/>
              <w:rPr>
                <w:b/>
                <w:noProof/>
                <w:color w:val="000000" w:themeColor="text1"/>
              </w:rPr>
            </w:pPr>
            <w:r w:rsidRPr="00983EEE">
              <w:rPr>
                <w:b/>
                <w:bCs/>
                <w:color w:val="000000" w:themeColor="text1"/>
                <w:lang w:eastAsia="lv-LV" w:bidi="lo-LA"/>
              </w:rPr>
              <w:t>2013.gads</w:t>
            </w:r>
          </w:p>
        </w:tc>
        <w:tc>
          <w:tcPr>
            <w:tcW w:w="2112" w:type="pct"/>
            <w:gridSpan w:val="3"/>
            <w:vAlign w:val="center"/>
          </w:tcPr>
          <w:p w:rsidR="008D0FFA" w:rsidRPr="00983EEE" w:rsidRDefault="008D0FFA" w:rsidP="00C21737">
            <w:pPr>
              <w:autoSpaceDE w:val="0"/>
              <w:autoSpaceDN w:val="0"/>
              <w:adjustRightInd w:val="0"/>
              <w:jc w:val="center"/>
              <w:rPr>
                <w:noProof/>
                <w:color w:val="000000" w:themeColor="text1"/>
              </w:rPr>
            </w:pPr>
            <w:r w:rsidRPr="00983EEE">
              <w:rPr>
                <w:color w:val="000000" w:themeColor="text1"/>
                <w:lang w:eastAsia="lv-LV" w:bidi="lo-LA"/>
              </w:rPr>
              <w:t>Turpmākie trīs gadi (EUR)</w:t>
            </w:r>
          </w:p>
        </w:tc>
      </w:tr>
      <w:tr w:rsidR="008D0FFA" w:rsidRPr="00983EEE" w:rsidTr="00C21737">
        <w:tc>
          <w:tcPr>
            <w:tcW w:w="1585" w:type="pct"/>
            <w:vMerge/>
          </w:tcPr>
          <w:p w:rsidR="008D0FFA" w:rsidRPr="00983EEE" w:rsidRDefault="008D0FFA" w:rsidP="00C21737">
            <w:pPr>
              <w:autoSpaceDE w:val="0"/>
              <w:autoSpaceDN w:val="0"/>
              <w:adjustRightInd w:val="0"/>
              <w:jc w:val="center"/>
              <w:rPr>
                <w:noProof/>
                <w:color w:val="000000" w:themeColor="text1"/>
              </w:rPr>
            </w:pPr>
          </w:p>
        </w:tc>
        <w:tc>
          <w:tcPr>
            <w:tcW w:w="1303" w:type="pct"/>
            <w:gridSpan w:val="2"/>
            <w:vMerge/>
            <w:vAlign w:val="center"/>
          </w:tcPr>
          <w:p w:rsidR="008D0FFA" w:rsidRPr="00983EEE" w:rsidRDefault="008D0FFA" w:rsidP="00C21737">
            <w:pPr>
              <w:autoSpaceDE w:val="0"/>
              <w:autoSpaceDN w:val="0"/>
              <w:adjustRightInd w:val="0"/>
              <w:jc w:val="center"/>
              <w:rPr>
                <w:noProof/>
                <w:color w:val="000000" w:themeColor="text1"/>
              </w:rPr>
            </w:pPr>
          </w:p>
        </w:tc>
        <w:tc>
          <w:tcPr>
            <w:tcW w:w="655" w:type="pct"/>
            <w:vAlign w:val="center"/>
          </w:tcPr>
          <w:p w:rsidR="008D0FFA" w:rsidRPr="00983EEE" w:rsidRDefault="008D0FFA" w:rsidP="00C21737">
            <w:pPr>
              <w:spacing w:before="100" w:beforeAutospacing="1" w:after="100" w:afterAutospacing="1"/>
              <w:jc w:val="center"/>
              <w:rPr>
                <w:b/>
                <w:color w:val="000000" w:themeColor="text1"/>
                <w:lang w:eastAsia="lv-LV" w:bidi="lo-LA"/>
              </w:rPr>
            </w:pPr>
            <w:r w:rsidRPr="00983EEE">
              <w:rPr>
                <w:b/>
                <w:color w:val="000000" w:themeColor="text1"/>
                <w:lang w:eastAsia="lv-LV" w:bidi="lo-LA"/>
              </w:rPr>
              <w:t>2014.gads</w:t>
            </w:r>
          </w:p>
        </w:tc>
        <w:tc>
          <w:tcPr>
            <w:tcW w:w="655" w:type="pct"/>
            <w:vAlign w:val="center"/>
          </w:tcPr>
          <w:p w:rsidR="008D0FFA" w:rsidRPr="00983EEE" w:rsidRDefault="008D0FFA" w:rsidP="00C21737">
            <w:pPr>
              <w:spacing w:before="100" w:beforeAutospacing="1" w:after="100" w:afterAutospacing="1"/>
              <w:jc w:val="center"/>
              <w:rPr>
                <w:b/>
                <w:color w:val="000000" w:themeColor="text1"/>
                <w:lang w:eastAsia="lv-LV" w:bidi="lo-LA"/>
              </w:rPr>
            </w:pPr>
            <w:r w:rsidRPr="00983EEE">
              <w:rPr>
                <w:b/>
                <w:color w:val="000000" w:themeColor="text1"/>
                <w:lang w:eastAsia="lv-LV" w:bidi="lo-LA"/>
              </w:rPr>
              <w:t>2015.gads</w:t>
            </w:r>
          </w:p>
        </w:tc>
        <w:tc>
          <w:tcPr>
            <w:tcW w:w="802" w:type="pct"/>
            <w:vAlign w:val="center"/>
          </w:tcPr>
          <w:p w:rsidR="008D0FFA" w:rsidRPr="00983EEE" w:rsidRDefault="008D0FFA" w:rsidP="00C21737">
            <w:pPr>
              <w:spacing w:before="100" w:beforeAutospacing="1" w:after="100" w:afterAutospacing="1"/>
              <w:jc w:val="center"/>
              <w:rPr>
                <w:b/>
                <w:color w:val="000000" w:themeColor="text1"/>
                <w:lang w:eastAsia="lv-LV" w:bidi="lo-LA"/>
              </w:rPr>
            </w:pPr>
            <w:r w:rsidRPr="00983EEE">
              <w:rPr>
                <w:b/>
                <w:color w:val="000000" w:themeColor="text1"/>
                <w:lang w:eastAsia="lv-LV" w:bidi="lo-LA"/>
              </w:rPr>
              <w:t>2016.gads*</w:t>
            </w:r>
          </w:p>
        </w:tc>
      </w:tr>
      <w:tr w:rsidR="008D0FFA" w:rsidRPr="00983EEE" w:rsidTr="00C21737">
        <w:trPr>
          <w:trHeight w:val="1992"/>
        </w:trPr>
        <w:tc>
          <w:tcPr>
            <w:tcW w:w="1585" w:type="pct"/>
            <w:vMerge/>
          </w:tcPr>
          <w:p w:rsidR="008D0FFA" w:rsidRPr="00983EEE" w:rsidRDefault="008D0FFA" w:rsidP="00C21737">
            <w:pPr>
              <w:autoSpaceDE w:val="0"/>
              <w:autoSpaceDN w:val="0"/>
              <w:adjustRightInd w:val="0"/>
              <w:jc w:val="center"/>
              <w:rPr>
                <w:noProof/>
                <w:color w:val="000000" w:themeColor="text1"/>
              </w:rPr>
            </w:pPr>
          </w:p>
        </w:tc>
        <w:tc>
          <w:tcPr>
            <w:tcW w:w="649" w:type="pct"/>
            <w:vAlign w:val="center"/>
          </w:tcPr>
          <w:p w:rsidR="008D0FFA" w:rsidRPr="00983EEE" w:rsidRDefault="008D0FFA" w:rsidP="00C21737">
            <w:pPr>
              <w:spacing w:before="100" w:beforeAutospacing="1" w:after="100" w:afterAutospacing="1"/>
              <w:jc w:val="center"/>
              <w:rPr>
                <w:color w:val="000000" w:themeColor="text1"/>
                <w:lang w:eastAsia="lv-LV" w:bidi="lo-LA"/>
              </w:rPr>
            </w:pPr>
            <w:r w:rsidRPr="00983EEE">
              <w:rPr>
                <w:color w:val="000000" w:themeColor="text1"/>
                <w:lang w:eastAsia="lv-LV" w:bidi="lo-LA"/>
              </w:rPr>
              <w:t>Saskaņā ar valsts budžetu kārtējam gadam</w:t>
            </w:r>
          </w:p>
        </w:tc>
        <w:tc>
          <w:tcPr>
            <w:tcW w:w="654" w:type="pct"/>
            <w:vAlign w:val="center"/>
          </w:tcPr>
          <w:p w:rsidR="008D0FFA" w:rsidRPr="00983EEE" w:rsidRDefault="008D0FFA" w:rsidP="00C21737">
            <w:pPr>
              <w:spacing w:before="100" w:beforeAutospacing="1" w:after="100" w:afterAutospacing="1"/>
              <w:ind w:left="-108"/>
              <w:jc w:val="center"/>
              <w:rPr>
                <w:color w:val="000000" w:themeColor="text1"/>
                <w:lang w:eastAsia="lv-LV" w:bidi="lo-LA"/>
              </w:rPr>
            </w:pPr>
            <w:r w:rsidRPr="00983EEE">
              <w:rPr>
                <w:color w:val="000000" w:themeColor="text1"/>
                <w:lang w:eastAsia="lv-LV" w:bidi="lo-LA"/>
              </w:rPr>
              <w:t>Izmaiņas kārtējā gadā, salīdzinot ar budžetu kārtējam gadam*</w:t>
            </w:r>
          </w:p>
        </w:tc>
        <w:tc>
          <w:tcPr>
            <w:tcW w:w="655" w:type="pct"/>
            <w:vAlign w:val="center"/>
          </w:tcPr>
          <w:p w:rsidR="008D0FFA" w:rsidRPr="00983EEE" w:rsidRDefault="008D0FFA" w:rsidP="00C21737">
            <w:pPr>
              <w:spacing w:before="75" w:after="75"/>
              <w:jc w:val="center"/>
              <w:rPr>
                <w:color w:val="000000" w:themeColor="text1"/>
              </w:rPr>
            </w:pPr>
            <w:r w:rsidRPr="00983EEE">
              <w:rPr>
                <w:color w:val="000000" w:themeColor="text1"/>
              </w:rPr>
              <w:t> Izmaiņas, salīdzinot ar kārtējo (n) gadu</w:t>
            </w:r>
          </w:p>
        </w:tc>
        <w:tc>
          <w:tcPr>
            <w:tcW w:w="655" w:type="pct"/>
            <w:vAlign w:val="center"/>
          </w:tcPr>
          <w:p w:rsidR="008D0FFA" w:rsidRPr="00983EEE" w:rsidRDefault="008D0FFA" w:rsidP="00C21737">
            <w:pPr>
              <w:spacing w:before="75" w:after="75"/>
              <w:jc w:val="center"/>
              <w:rPr>
                <w:color w:val="000000" w:themeColor="text1"/>
              </w:rPr>
            </w:pPr>
            <w:r w:rsidRPr="00983EEE">
              <w:rPr>
                <w:color w:val="000000" w:themeColor="text1"/>
              </w:rPr>
              <w:t> Izmaiņas, salīdzinot ar kārtējo (n) gadu</w:t>
            </w:r>
          </w:p>
        </w:tc>
        <w:tc>
          <w:tcPr>
            <w:tcW w:w="802" w:type="pct"/>
            <w:vAlign w:val="center"/>
          </w:tcPr>
          <w:p w:rsidR="008D0FFA" w:rsidRPr="00983EEE" w:rsidRDefault="008D0FFA" w:rsidP="00C21737">
            <w:pPr>
              <w:spacing w:before="75" w:after="75"/>
              <w:jc w:val="center"/>
              <w:rPr>
                <w:color w:val="000000" w:themeColor="text1"/>
              </w:rPr>
            </w:pPr>
            <w:r w:rsidRPr="00983EEE">
              <w:rPr>
                <w:color w:val="000000" w:themeColor="text1"/>
              </w:rPr>
              <w:t> Izmaiņas, salīdzinot ar kārtējo (n) gadu</w:t>
            </w:r>
          </w:p>
        </w:tc>
      </w:tr>
      <w:tr w:rsidR="008D0FFA" w:rsidRPr="00983EEE" w:rsidTr="00C21737">
        <w:tc>
          <w:tcPr>
            <w:tcW w:w="1585" w:type="pct"/>
          </w:tcPr>
          <w:p w:rsidR="008D0FFA" w:rsidRPr="00983EEE" w:rsidRDefault="008D0FFA" w:rsidP="00C21737">
            <w:pPr>
              <w:spacing w:before="100" w:beforeAutospacing="1" w:after="100" w:afterAutospacing="1"/>
              <w:rPr>
                <w:b/>
                <w:color w:val="000000" w:themeColor="text1"/>
                <w:lang w:eastAsia="lv-LV" w:bidi="lo-LA"/>
              </w:rPr>
            </w:pPr>
            <w:r w:rsidRPr="00983EEE">
              <w:rPr>
                <w:b/>
                <w:color w:val="000000" w:themeColor="text1"/>
                <w:lang w:eastAsia="lv-LV" w:bidi="lo-LA"/>
              </w:rPr>
              <w:t> 1. Budžeta ieņēmumi:</w:t>
            </w:r>
          </w:p>
        </w:tc>
        <w:tc>
          <w:tcPr>
            <w:tcW w:w="649" w:type="pct"/>
            <w:vAlign w:val="center"/>
          </w:tcPr>
          <w:p w:rsidR="008D0FFA" w:rsidRPr="00983EEE" w:rsidRDefault="008D0FFA" w:rsidP="00C21737">
            <w:pPr>
              <w:jc w:val="right"/>
              <w:rPr>
                <w:b/>
                <w:bCs/>
                <w:color w:val="000000" w:themeColor="text1"/>
              </w:rPr>
            </w:pPr>
            <w:r w:rsidRPr="00983EEE">
              <w:rPr>
                <w:b/>
                <w:bCs/>
                <w:color w:val="000000" w:themeColor="text1"/>
              </w:rPr>
              <w:t>442 120,7</w:t>
            </w:r>
          </w:p>
        </w:tc>
        <w:tc>
          <w:tcPr>
            <w:tcW w:w="654" w:type="pct"/>
            <w:vAlign w:val="center"/>
          </w:tcPr>
          <w:p w:rsidR="008D0FFA" w:rsidRPr="00983EEE" w:rsidRDefault="008D0FFA" w:rsidP="00C21737">
            <w:pPr>
              <w:jc w:val="right"/>
              <w:rPr>
                <w:b/>
                <w:bCs/>
                <w:color w:val="000000" w:themeColor="text1"/>
              </w:rPr>
            </w:pPr>
            <w:r w:rsidRPr="00983EEE">
              <w:rPr>
                <w:b/>
                <w:bCs/>
                <w:color w:val="000000" w:themeColor="text1"/>
              </w:rPr>
              <w:t>13 258,3</w:t>
            </w:r>
          </w:p>
        </w:tc>
        <w:tc>
          <w:tcPr>
            <w:tcW w:w="655" w:type="pct"/>
            <w:vAlign w:val="center"/>
          </w:tcPr>
          <w:p w:rsidR="008D0FFA" w:rsidRPr="00983EEE" w:rsidRDefault="008D0FFA" w:rsidP="00C21737">
            <w:pPr>
              <w:jc w:val="right"/>
              <w:rPr>
                <w:b/>
                <w:bCs/>
                <w:color w:val="000000" w:themeColor="text1"/>
              </w:rPr>
            </w:pPr>
            <w:r w:rsidRPr="00983EEE">
              <w:rPr>
                <w:b/>
                <w:bCs/>
                <w:color w:val="000000" w:themeColor="text1"/>
              </w:rPr>
              <w:t>38 895,9</w:t>
            </w:r>
          </w:p>
        </w:tc>
        <w:tc>
          <w:tcPr>
            <w:tcW w:w="655" w:type="pct"/>
            <w:vAlign w:val="center"/>
          </w:tcPr>
          <w:p w:rsidR="008D0FFA" w:rsidRPr="00983EEE" w:rsidRDefault="008D0FFA" w:rsidP="00C21737">
            <w:pPr>
              <w:jc w:val="right"/>
              <w:rPr>
                <w:b/>
                <w:bCs/>
                <w:color w:val="000000" w:themeColor="text1"/>
              </w:rPr>
            </w:pPr>
            <w:r w:rsidRPr="00983EEE">
              <w:rPr>
                <w:b/>
                <w:bCs/>
                <w:color w:val="000000" w:themeColor="text1"/>
              </w:rPr>
              <w:t>39 973,0</w:t>
            </w:r>
          </w:p>
        </w:tc>
        <w:tc>
          <w:tcPr>
            <w:tcW w:w="802" w:type="pct"/>
            <w:vAlign w:val="center"/>
          </w:tcPr>
          <w:p w:rsidR="008D0FFA" w:rsidRPr="00983EEE" w:rsidRDefault="008D0FFA" w:rsidP="00C21737">
            <w:pPr>
              <w:jc w:val="right"/>
              <w:rPr>
                <w:b/>
                <w:bCs/>
                <w:color w:val="000000" w:themeColor="text1"/>
              </w:rPr>
            </w:pPr>
            <w:r w:rsidRPr="00983EEE">
              <w:rPr>
                <w:b/>
                <w:bCs/>
                <w:color w:val="000000" w:themeColor="text1"/>
              </w:rPr>
              <w:t>39 973,0</w:t>
            </w: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1.1. valsts pamatbudžets, tai skaitā ieņēmumi no maksas pakalpojumiem un citi pašu ieņēmumi</w:t>
            </w:r>
          </w:p>
        </w:tc>
        <w:tc>
          <w:tcPr>
            <w:tcW w:w="649" w:type="pct"/>
            <w:vAlign w:val="center"/>
          </w:tcPr>
          <w:p w:rsidR="008D0FFA" w:rsidRPr="00983EEE" w:rsidRDefault="008D0FFA" w:rsidP="00C21737">
            <w:pPr>
              <w:jc w:val="right"/>
              <w:rPr>
                <w:color w:val="000000" w:themeColor="text1"/>
              </w:rPr>
            </w:pPr>
            <w:r w:rsidRPr="00983EEE">
              <w:rPr>
                <w:color w:val="000000" w:themeColor="text1"/>
              </w:rPr>
              <w:t>442 120,7</w:t>
            </w:r>
          </w:p>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r w:rsidRPr="00983EEE">
              <w:rPr>
                <w:color w:val="000000" w:themeColor="text1"/>
              </w:rPr>
              <w:t>1 087,1</w:t>
            </w:r>
          </w:p>
        </w:tc>
        <w:tc>
          <w:tcPr>
            <w:tcW w:w="654" w:type="pct"/>
            <w:vAlign w:val="center"/>
          </w:tcPr>
          <w:p w:rsidR="008D0FFA" w:rsidRPr="00983EEE" w:rsidRDefault="008D0FFA" w:rsidP="00C21737">
            <w:pPr>
              <w:jc w:val="right"/>
              <w:rPr>
                <w:color w:val="000000" w:themeColor="text1"/>
              </w:rPr>
            </w:pPr>
            <w:r w:rsidRPr="00983EEE">
              <w:rPr>
                <w:color w:val="000000" w:themeColor="text1"/>
              </w:rPr>
              <w:t>13 258,3</w:t>
            </w:r>
          </w:p>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r w:rsidRPr="00983EEE">
              <w:rPr>
                <w:color w:val="000000" w:themeColor="text1"/>
              </w:rPr>
              <w:t>0,0</w:t>
            </w:r>
          </w:p>
        </w:tc>
        <w:tc>
          <w:tcPr>
            <w:tcW w:w="655" w:type="pct"/>
          </w:tcPr>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r w:rsidRPr="00983EEE">
              <w:rPr>
                <w:color w:val="000000" w:themeColor="text1"/>
              </w:rPr>
              <w:t>38 895,9</w:t>
            </w:r>
          </w:p>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r w:rsidRPr="00983EEE">
              <w:rPr>
                <w:color w:val="000000" w:themeColor="text1"/>
              </w:rPr>
              <w:t>0,0</w:t>
            </w:r>
          </w:p>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p>
        </w:tc>
        <w:tc>
          <w:tcPr>
            <w:tcW w:w="655" w:type="pct"/>
          </w:tcPr>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r w:rsidRPr="00983EEE">
              <w:rPr>
                <w:color w:val="000000" w:themeColor="text1"/>
              </w:rPr>
              <w:t>39 973,0</w:t>
            </w:r>
          </w:p>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r w:rsidRPr="00983EEE">
              <w:rPr>
                <w:color w:val="000000" w:themeColor="text1"/>
              </w:rPr>
              <w:t>0,0</w:t>
            </w:r>
          </w:p>
        </w:tc>
        <w:tc>
          <w:tcPr>
            <w:tcW w:w="802" w:type="pct"/>
          </w:tcPr>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r w:rsidRPr="00983EEE">
              <w:rPr>
                <w:color w:val="000000" w:themeColor="text1"/>
              </w:rPr>
              <w:t>39 973,0</w:t>
            </w:r>
          </w:p>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40" w:after="40"/>
              <w:rPr>
                <w:color w:val="000000" w:themeColor="text1"/>
              </w:rPr>
            </w:pPr>
            <w:r w:rsidRPr="00983EEE">
              <w:rPr>
                <w:color w:val="000000" w:themeColor="text1"/>
              </w:rPr>
              <w:t xml:space="preserve"> Ieņēmumi no maksas pakalpojumiem un citi pašu ieņēmumi</w:t>
            </w:r>
          </w:p>
        </w:tc>
        <w:tc>
          <w:tcPr>
            <w:tcW w:w="649" w:type="pct"/>
            <w:vAlign w:val="center"/>
          </w:tcPr>
          <w:p w:rsidR="008D0FFA" w:rsidRPr="00983EEE" w:rsidRDefault="008D0FFA" w:rsidP="00C21737">
            <w:pPr>
              <w:jc w:val="right"/>
              <w:rPr>
                <w:color w:val="000000" w:themeColor="text1"/>
              </w:rPr>
            </w:pPr>
            <w:r w:rsidRPr="00983EEE">
              <w:rPr>
                <w:color w:val="000000" w:themeColor="text1"/>
              </w:rPr>
              <w:t>1 087,1</w:t>
            </w:r>
          </w:p>
        </w:tc>
        <w:tc>
          <w:tcPr>
            <w:tcW w:w="654"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40" w:after="40"/>
              <w:rPr>
                <w:color w:val="000000" w:themeColor="text1"/>
              </w:rPr>
            </w:pPr>
            <w:r w:rsidRPr="00983EEE">
              <w:rPr>
                <w:color w:val="000000" w:themeColor="text1"/>
              </w:rPr>
              <w:t>Dotācija no vispārējiem ieņēmumiem</w:t>
            </w:r>
          </w:p>
        </w:tc>
        <w:tc>
          <w:tcPr>
            <w:tcW w:w="649" w:type="pct"/>
            <w:vAlign w:val="center"/>
          </w:tcPr>
          <w:p w:rsidR="008D0FFA" w:rsidRPr="00983EEE" w:rsidRDefault="008D0FFA" w:rsidP="00C21737">
            <w:pPr>
              <w:jc w:val="right"/>
              <w:rPr>
                <w:color w:val="000000" w:themeColor="text1"/>
              </w:rPr>
            </w:pPr>
            <w:r w:rsidRPr="00983EEE">
              <w:rPr>
                <w:color w:val="000000" w:themeColor="text1"/>
              </w:rPr>
              <w:t>441 033,6</w:t>
            </w:r>
          </w:p>
        </w:tc>
        <w:tc>
          <w:tcPr>
            <w:tcW w:w="654" w:type="pct"/>
            <w:vAlign w:val="center"/>
          </w:tcPr>
          <w:p w:rsidR="008D0FFA" w:rsidRPr="00983EEE" w:rsidRDefault="008D0FFA" w:rsidP="00C21737">
            <w:pPr>
              <w:jc w:val="right"/>
              <w:rPr>
                <w:color w:val="000000" w:themeColor="text1"/>
              </w:rPr>
            </w:pPr>
            <w:r w:rsidRPr="00983EEE">
              <w:rPr>
                <w:color w:val="000000" w:themeColor="text1"/>
              </w:rPr>
              <w:t>13 052,0</w:t>
            </w:r>
          </w:p>
        </w:tc>
        <w:tc>
          <w:tcPr>
            <w:tcW w:w="655" w:type="pct"/>
            <w:vAlign w:val="center"/>
          </w:tcPr>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r w:rsidRPr="00983EEE">
              <w:rPr>
                <w:color w:val="000000" w:themeColor="text1"/>
              </w:rPr>
              <w:t>38 895,9</w:t>
            </w:r>
          </w:p>
          <w:p w:rsidR="008D0FFA" w:rsidRPr="00983EEE" w:rsidRDefault="008D0FFA" w:rsidP="00C21737">
            <w:pPr>
              <w:jc w:val="right"/>
              <w:rPr>
                <w:color w:val="000000" w:themeColor="text1"/>
              </w:rPr>
            </w:pPr>
          </w:p>
        </w:tc>
        <w:tc>
          <w:tcPr>
            <w:tcW w:w="655" w:type="pct"/>
            <w:vAlign w:val="center"/>
          </w:tcPr>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r w:rsidRPr="00983EEE">
              <w:rPr>
                <w:color w:val="000000" w:themeColor="text1"/>
              </w:rPr>
              <w:t>39 973,0</w:t>
            </w:r>
          </w:p>
          <w:p w:rsidR="008D0FFA" w:rsidRPr="00983EEE" w:rsidRDefault="008D0FFA" w:rsidP="00C21737">
            <w:pPr>
              <w:jc w:val="right"/>
              <w:rPr>
                <w:color w:val="000000" w:themeColor="text1"/>
              </w:rPr>
            </w:pPr>
          </w:p>
        </w:tc>
        <w:tc>
          <w:tcPr>
            <w:tcW w:w="802" w:type="pct"/>
            <w:vAlign w:val="center"/>
          </w:tcPr>
          <w:p w:rsidR="008D0FFA" w:rsidRPr="00983EEE" w:rsidRDefault="008D0FFA" w:rsidP="00C21737">
            <w:pPr>
              <w:jc w:val="right"/>
              <w:rPr>
                <w:color w:val="000000" w:themeColor="text1"/>
              </w:rPr>
            </w:pPr>
          </w:p>
          <w:p w:rsidR="008D0FFA" w:rsidRPr="00983EEE" w:rsidRDefault="008D0FFA" w:rsidP="00C21737">
            <w:pPr>
              <w:jc w:val="right"/>
              <w:rPr>
                <w:color w:val="000000" w:themeColor="text1"/>
              </w:rPr>
            </w:pPr>
            <w:r w:rsidRPr="00983EEE">
              <w:rPr>
                <w:color w:val="000000" w:themeColor="text1"/>
              </w:rPr>
              <w:t>39 973,0</w:t>
            </w:r>
          </w:p>
          <w:p w:rsidR="008D0FFA" w:rsidRPr="00983EEE" w:rsidRDefault="008D0FFA" w:rsidP="00C21737">
            <w:pPr>
              <w:jc w:val="right"/>
              <w:rPr>
                <w:color w:val="000000" w:themeColor="text1"/>
              </w:rPr>
            </w:pPr>
          </w:p>
        </w:tc>
      </w:tr>
      <w:tr w:rsidR="008D0FFA" w:rsidRPr="00983EEE" w:rsidTr="00C21737">
        <w:tc>
          <w:tcPr>
            <w:tcW w:w="1585" w:type="pct"/>
          </w:tcPr>
          <w:p w:rsidR="008D0FFA" w:rsidRPr="00983EEE" w:rsidRDefault="008D0FFA" w:rsidP="00C21737">
            <w:pPr>
              <w:spacing w:before="40" w:after="40"/>
              <w:rPr>
                <w:color w:val="000000" w:themeColor="text1"/>
              </w:rPr>
            </w:pPr>
            <w:r w:rsidRPr="00983EEE">
              <w:rPr>
                <w:noProof/>
                <w:color w:val="000000" w:themeColor="text1"/>
              </w:rPr>
              <w:t>Valsts budžeta iestāžu saņemtie transferti no savas ministrijas padotībā esošām valsts budžeta daļēji finansētām atvasinātām publiskām personām un budžeta nefinansētām iestādēm</w:t>
            </w:r>
          </w:p>
        </w:tc>
        <w:tc>
          <w:tcPr>
            <w:tcW w:w="649" w:type="pct"/>
            <w:vAlign w:val="center"/>
          </w:tcPr>
          <w:p w:rsidR="008D0FFA" w:rsidRPr="00983EEE" w:rsidRDefault="008D0FFA" w:rsidP="00C21737">
            <w:pPr>
              <w:jc w:val="right"/>
              <w:rPr>
                <w:color w:val="000000" w:themeColor="text1"/>
              </w:rPr>
            </w:pPr>
            <w:r w:rsidRPr="00983EEE">
              <w:rPr>
                <w:color w:val="000000" w:themeColor="text1"/>
              </w:rPr>
              <w:t>0,0</w:t>
            </w:r>
          </w:p>
        </w:tc>
        <w:tc>
          <w:tcPr>
            <w:tcW w:w="654" w:type="pct"/>
            <w:vAlign w:val="center"/>
          </w:tcPr>
          <w:p w:rsidR="008D0FFA" w:rsidRPr="00983EEE" w:rsidRDefault="008D0FFA" w:rsidP="00C21737">
            <w:pPr>
              <w:jc w:val="right"/>
              <w:rPr>
                <w:color w:val="000000" w:themeColor="text1"/>
              </w:rPr>
            </w:pPr>
            <w:r w:rsidRPr="00983EEE">
              <w:rPr>
                <w:color w:val="000000" w:themeColor="text1"/>
              </w:rPr>
              <w:t>206,3</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1.2. valsts speciālais budžets</w:t>
            </w:r>
          </w:p>
        </w:tc>
        <w:tc>
          <w:tcPr>
            <w:tcW w:w="649" w:type="pct"/>
            <w:vAlign w:val="center"/>
          </w:tcPr>
          <w:p w:rsidR="008D0FFA" w:rsidRPr="00983EEE" w:rsidRDefault="008D0FFA" w:rsidP="00C21737">
            <w:pPr>
              <w:jc w:val="right"/>
              <w:rPr>
                <w:color w:val="000000" w:themeColor="text1"/>
              </w:rPr>
            </w:pPr>
            <w:r w:rsidRPr="00983EEE">
              <w:rPr>
                <w:color w:val="000000" w:themeColor="text1"/>
              </w:rPr>
              <w:t>0,0</w:t>
            </w:r>
          </w:p>
        </w:tc>
        <w:tc>
          <w:tcPr>
            <w:tcW w:w="654"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1.3. pašvaldību budžets</w:t>
            </w:r>
          </w:p>
        </w:tc>
        <w:tc>
          <w:tcPr>
            <w:tcW w:w="649" w:type="pct"/>
            <w:vAlign w:val="center"/>
          </w:tcPr>
          <w:p w:rsidR="008D0FFA" w:rsidRPr="00983EEE" w:rsidRDefault="008D0FFA" w:rsidP="00C21737">
            <w:pPr>
              <w:jc w:val="right"/>
              <w:rPr>
                <w:color w:val="000000" w:themeColor="text1"/>
              </w:rPr>
            </w:pPr>
            <w:r w:rsidRPr="00983EEE">
              <w:rPr>
                <w:color w:val="000000" w:themeColor="text1"/>
              </w:rPr>
              <w:t>0,0</w:t>
            </w:r>
          </w:p>
        </w:tc>
        <w:tc>
          <w:tcPr>
            <w:tcW w:w="654"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rPr>
                <w:b/>
                <w:color w:val="000000" w:themeColor="text1"/>
                <w:lang w:eastAsia="lv-LV" w:bidi="lo-LA"/>
              </w:rPr>
            </w:pPr>
            <w:r w:rsidRPr="00983EEE">
              <w:rPr>
                <w:b/>
                <w:color w:val="000000" w:themeColor="text1"/>
                <w:lang w:eastAsia="lv-LV" w:bidi="lo-LA"/>
              </w:rPr>
              <w:t> 2. Budžeta izdevumi:</w:t>
            </w:r>
          </w:p>
        </w:tc>
        <w:tc>
          <w:tcPr>
            <w:tcW w:w="649" w:type="pct"/>
            <w:vAlign w:val="center"/>
          </w:tcPr>
          <w:p w:rsidR="008D0FFA" w:rsidRPr="00983EEE" w:rsidRDefault="008D0FFA" w:rsidP="00C21737">
            <w:pPr>
              <w:jc w:val="right"/>
              <w:rPr>
                <w:b/>
                <w:bCs/>
                <w:color w:val="000000" w:themeColor="text1"/>
              </w:rPr>
            </w:pPr>
            <w:r w:rsidRPr="00983EEE">
              <w:rPr>
                <w:b/>
                <w:bCs/>
                <w:color w:val="000000" w:themeColor="text1"/>
              </w:rPr>
              <w:t>442 120,7</w:t>
            </w:r>
          </w:p>
        </w:tc>
        <w:tc>
          <w:tcPr>
            <w:tcW w:w="654" w:type="pct"/>
            <w:vAlign w:val="center"/>
          </w:tcPr>
          <w:p w:rsidR="008D0FFA" w:rsidRPr="00983EEE" w:rsidRDefault="008D0FFA" w:rsidP="00C21737">
            <w:pPr>
              <w:jc w:val="right"/>
              <w:rPr>
                <w:b/>
                <w:bCs/>
                <w:color w:val="000000" w:themeColor="text1"/>
              </w:rPr>
            </w:pPr>
            <w:r w:rsidRPr="00983EEE">
              <w:rPr>
                <w:b/>
                <w:bCs/>
                <w:color w:val="000000" w:themeColor="text1"/>
              </w:rPr>
              <w:t>13 379,4</w:t>
            </w:r>
          </w:p>
        </w:tc>
        <w:tc>
          <w:tcPr>
            <w:tcW w:w="655" w:type="pct"/>
            <w:vAlign w:val="center"/>
          </w:tcPr>
          <w:p w:rsidR="008D0FFA" w:rsidRPr="00983EEE" w:rsidRDefault="008D0FFA" w:rsidP="00C21737">
            <w:pPr>
              <w:jc w:val="right"/>
              <w:rPr>
                <w:b/>
                <w:bCs/>
                <w:color w:val="000000" w:themeColor="text1"/>
              </w:rPr>
            </w:pPr>
            <w:r w:rsidRPr="00983EEE">
              <w:rPr>
                <w:b/>
                <w:bCs/>
                <w:color w:val="000000" w:themeColor="text1"/>
              </w:rPr>
              <w:t>38 895,9</w:t>
            </w:r>
          </w:p>
        </w:tc>
        <w:tc>
          <w:tcPr>
            <w:tcW w:w="655" w:type="pct"/>
          </w:tcPr>
          <w:p w:rsidR="008D0FFA" w:rsidRPr="00983EEE" w:rsidRDefault="008D0FFA" w:rsidP="00C21737">
            <w:pPr>
              <w:jc w:val="right"/>
              <w:rPr>
                <w:color w:val="000000" w:themeColor="text1"/>
              </w:rPr>
            </w:pPr>
            <w:r w:rsidRPr="00983EEE">
              <w:rPr>
                <w:b/>
                <w:bCs/>
                <w:color w:val="000000" w:themeColor="text1"/>
              </w:rPr>
              <w:t>39 973,0</w:t>
            </w:r>
          </w:p>
        </w:tc>
        <w:tc>
          <w:tcPr>
            <w:tcW w:w="802" w:type="pct"/>
          </w:tcPr>
          <w:p w:rsidR="008D0FFA" w:rsidRPr="00983EEE" w:rsidRDefault="008D0FFA" w:rsidP="00C21737">
            <w:pPr>
              <w:jc w:val="right"/>
              <w:rPr>
                <w:color w:val="000000" w:themeColor="text1"/>
              </w:rPr>
            </w:pPr>
            <w:r w:rsidRPr="00983EEE">
              <w:rPr>
                <w:b/>
                <w:bCs/>
                <w:color w:val="000000" w:themeColor="text1"/>
              </w:rPr>
              <w:t>39 973,0</w:t>
            </w: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2.1. valsts pamatbudžets</w:t>
            </w:r>
          </w:p>
        </w:tc>
        <w:tc>
          <w:tcPr>
            <w:tcW w:w="649" w:type="pct"/>
            <w:vAlign w:val="center"/>
          </w:tcPr>
          <w:p w:rsidR="008D0FFA" w:rsidRPr="00983EEE" w:rsidRDefault="008D0FFA" w:rsidP="00C21737">
            <w:pPr>
              <w:jc w:val="right"/>
              <w:rPr>
                <w:b/>
                <w:bCs/>
                <w:color w:val="000000" w:themeColor="text1"/>
              </w:rPr>
            </w:pPr>
            <w:r w:rsidRPr="00983EEE">
              <w:rPr>
                <w:b/>
                <w:bCs/>
                <w:color w:val="000000" w:themeColor="text1"/>
              </w:rPr>
              <w:t>442 120,7</w:t>
            </w:r>
          </w:p>
        </w:tc>
        <w:tc>
          <w:tcPr>
            <w:tcW w:w="654" w:type="pct"/>
            <w:vAlign w:val="center"/>
          </w:tcPr>
          <w:p w:rsidR="008D0FFA" w:rsidRPr="00983EEE" w:rsidRDefault="008D0FFA" w:rsidP="00C21737">
            <w:pPr>
              <w:jc w:val="right"/>
              <w:rPr>
                <w:b/>
                <w:bCs/>
                <w:color w:val="000000" w:themeColor="text1"/>
              </w:rPr>
            </w:pPr>
            <w:r w:rsidRPr="00983EEE">
              <w:rPr>
                <w:b/>
                <w:bCs/>
                <w:color w:val="000000" w:themeColor="text1"/>
              </w:rPr>
              <w:t>13 379,4</w:t>
            </w:r>
          </w:p>
        </w:tc>
        <w:tc>
          <w:tcPr>
            <w:tcW w:w="655" w:type="pct"/>
            <w:vAlign w:val="center"/>
          </w:tcPr>
          <w:p w:rsidR="008D0FFA" w:rsidRPr="00983EEE" w:rsidRDefault="008D0FFA" w:rsidP="00C21737">
            <w:pPr>
              <w:jc w:val="right"/>
              <w:rPr>
                <w:b/>
                <w:bCs/>
                <w:color w:val="000000" w:themeColor="text1"/>
              </w:rPr>
            </w:pPr>
            <w:r w:rsidRPr="00983EEE">
              <w:rPr>
                <w:b/>
                <w:bCs/>
                <w:color w:val="000000" w:themeColor="text1"/>
              </w:rPr>
              <w:t>38 895,9</w:t>
            </w:r>
          </w:p>
        </w:tc>
        <w:tc>
          <w:tcPr>
            <w:tcW w:w="655" w:type="pct"/>
          </w:tcPr>
          <w:p w:rsidR="008D0FFA" w:rsidRPr="00983EEE" w:rsidRDefault="008D0FFA" w:rsidP="00C21737">
            <w:pPr>
              <w:jc w:val="right"/>
              <w:rPr>
                <w:color w:val="000000" w:themeColor="text1"/>
              </w:rPr>
            </w:pPr>
            <w:r w:rsidRPr="00983EEE">
              <w:rPr>
                <w:b/>
                <w:bCs/>
                <w:color w:val="000000" w:themeColor="text1"/>
              </w:rPr>
              <w:t>39 973,0</w:t>
            </w:r>
          </w:p>
        </w:tc>
        <w:tc>
          <w:tcPr>
            <w:tcW w:w="802" w:type="pct"/>
          </w:tcPr>
          <w:p w:rsidR="008D0FFA" w:rsidRPr="00983EEE" w:rsidRDefault="008D0FFA" w:rsidP="00C21737">
            <w:pPr>
              <w:jc w:val="right"/>
              <w:rPr>
                <w:color w:val="000000" w:themeColor="text1"/>
              </w:rPr>
            </w:pPr>
            <w:r w:rsidRPr="00983EEE">
              <w:rPr>
                <w:b/>
                <w:bCs/>
                <w:color w:val="000000" w:themeColor="text1"/>
              </w:rPr>
              <w:t>39 973,0</w:t>
            </w: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2.2. valsts speciālais budžets</w:t>
            </w:r>
          </w:p>
        </w:tc>
        <w:tc>
          <w:tcPr>
            <w:tcW w:w="649" w:type="pct"/>
            <w:vAlign w:val="center"/>
          </w:tcPr>
          <w:p w:rsidR="008D0FFA" w:rsidRPr="00983EEE" w:rsidRDefault="008D0FFA" w:rsidP="00C21737">
            <w:pPr>
              <w:jc w:val="right"/>
              <w:rPr>
                <w:color w:val="000000" w:themeColor="text1"/>
              </w:rPr>
            </w:pPr>
            <w:r w:rsidRPr="00983EEE">
              <w:rPr>
                <w:color w:val="000000" w:themeColor="text1"/>
              </w:rPr>
              <w:t>0,0</w:t>
            </w:r>
          </w:p>
        </w:tc>
        <w:tc>
          <w:tcPr>
            <w:tcW w:w="654"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2.3. pašvaldību budžets</w:t>
            </w:r>
          </w:p>
        </w:tc>
        <w:tc>
          <w:tcPr>
            <w:tcW w:w="649" w:type="pct"/>
            <w:vAlign w:val="center"/>
          </w:tcPr>
          <w:p w:rsidR="008D0FFA" w:rsidRPr="00983EEE" w:rsidRDefault="008D0FFA" w:rsidP="00C21737">
            <w:pPr>
              <w:jc w:val="right"/>
              <w:rPr>
                <w:color w:val="000000" w:themeColor="text1"/>
              </w:rPr>
            </w:pPr>
            <w:r w:rsidRPr="00983EEE">
              <w:rPr>
                <w:color w:val="000000" w:themeColor="text1"/>
              </w:rPr>
              <w:t>0,0</w:t>
            </w:r>
          </w:p>
        </w:tc>
        <w:tc>
          <w:tcPr>
            <w:tcW w:w="654"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rPr>
                <w:b/>
                <w:color w:val="000000" w:themeColor="text1"/>
                <w:lang w:eastAsia="lv-LV" w:bidi="lo-LA"/>
              </w:rPr>
            </w:pPr>
            <w:r w:rsidRPr="00983EEE">
              <w:rPr>
                <w:b/>
                <w:color w:val="000000" w:themeColor="text1"/>
                <w:lang w:eastAsia="lv-LV" w:bidi="lo-LA"/>
              </w:rPr>
              <w:t> 3. Finansiālā ietekme:</w:t>
            </w:r>
          </w:p>
        </w:tc>
        <w:tc>
          <w:tcPr>
            <w:tcW w:w="649" w:type="pct"/>
          </w:tcPr>
          <w:p w:rsidR="008D0FFA" w:rsidRPr="00983EEE" w:rsidRDefault="008D0FFA" w:rsidP="00C21737">
            <w:pPr>
              <w:jc w:val="right"/>
              <w:rPr>
                <w:color w:val="000000" w:themeColor="text1"/>
              </w:rPr>
            </w:pPr>
            <w:r w:rsidRPr="00983EEE">
              <w:rPr>
                <w:color w:val="000000" w:themeColor="text1"/>
              </w:rPr>
              <w:t>0,0</w:t>
            </w:r>
          </w:p>
        </w:tc>
        <w:tc>
          <w:tcPr>
            <w:tcW w:w="654" w:type="pct"/>
          </w:tcPr>
          <w:p w:rsidR="008D0FFA" w:rsidRPr="00983EEE" w:rsidRDefault="008D0FFA" w:rsidP="00C21737">
            <w:pPr>
              <w:jc w:val="right"/>
              <w:rPr>
                <w:b/>
                <w:color w:val="000000" w:themeColor="text1"/>
              </w:rPr>
            </w:pPr>
            <w:r w:rsidRPr="00983EEE">
              <w:rPr>
                <w:b/>
                <w:color w:val="000000" w:themeColor="text1"/>
              </w:rPr>
              <w:t>- 121,1</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3.1. valsts pamatbudžets</w:t>
            </w:r>
          </w:p>
        </w:tc>
        <w:tc>
          <w:tcPr>
            <w:tcW w:w="649" w:type="pct"/>
          </w:tcPr>
          <w:p w:rsidR="008D0FFA" w:rsidRPr="00983EEE" w:rsidRDefault="008D0FFA" w:rsidP="00C21737">
            <w:pPr>
              <w:jc w:val="right"/>
              <w:rPr>
                <w:color w:val="000000" w:themeColor="text1"/>
              </w:rPr>
            </w:pPr>
            <w:r w:rsidRPr="00983EEE">
              <w:rPr>
                <w:color w:val="000000" w:themeColor="text1"/>
              </w:rPr>
              <w:t>0,0</w:t>
            </w:r>
          </w:p>
        </w:tc>
        <w:tc>
          <w:tcPr>
            <w:tcW w:w="654" w:type="pct"/>
          </w:tcPr>
          <w:p w:rsidR="008D0FFA" w:rsidRPr="00983EEE" w:rsidRDefault="008D0FFA" w:rsidP="00C21737">
            <w:pPr>
              <w:jc w:val="right"/>
              <w:rPr>
                <w:color w:val="000000" w:themeColor="text1"/>
              </w:rPr>
            </w:pPr>
            <w:r w:rsidRPr="00983EEE">
              <w:rPr>
                <w:color w:val="000000" w:themeColor="text1"/>
              </w:rPr>
              <w:t>- 121,1</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3.2. speciālais budžets</w:t>
            </w:r>
          </w:p>
        </w:tc>
        <w:tc>
          <w:tcPr>
            <w:tcW w:w="649" w:type="pct"/>
            <w:vAlign w:val="center"/>
          </w:tcPr>
          <w:p w:rsidR="008D0FFA" w:rsidRPr="00983EEE" w:rsidRDefault="008D0FFA" w:rsidP="00C21737">
            <w:pPr>
              <w:jc w:val="right"/>
              <w:rPr>
                <w:color w:val="000000" w:themeColor="text1"/>
              </w:rPr>
            </w:pPr>
            <w:r w:rsidRPr="00983EEE">
              <w:rPr>
                <w:color w:val="000000" w:themeColor="text1"/>
              </w:rPr>
              <w:t>0,0</w:t>
            </w:r>
          </w:p>
        </w:tc>
        <w:tc>
          <w:tcPr>
            <w:tcW w:w="654" w:type="pct"/>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3.3. pašvaldību budžets</w:t>
            </w:r>
          </w:p>
        </w:tc>
        <w:tc>
          <w:tcPr>
            <w:tcW w:w="649" w:type="pct"/>
            <w:vAlign w:val="center"/>
          </w:tcPr>
          <w:p w:rsidR="008D0FFA" w:rsidRPr="00983EEE" w:rsidRDefault="008D0FFA" w:rsidP="00C21737">
            <w:pPr>
              <w:jc w:val="right"/>
              <w:rPr>
                <w:color w:val="000000" w:themeColor="text1"/>
              </w:rPr>
            </w:pPr>
            <w:r w:rsidRPr="00983EEE">
              <w:rPr>
                <w:color w:val="000000" w:themeColor="text1"/>
              </w:rPr>
              <w:t>0,0</w:t>
            </w:r>
          </w:p>
        </w:tc>
        <w:tc>
          <w:tcPr>
            <w:tcW w:w="654" w:type="pct"/>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rPr>
          <w:trHeight w:val="125"/>
        </w:trPr>
        <w:tc>
          <w:tcPr>
            <w:tcW w:w="1585" w:type="pct"/>
            <w:vMerge w:val="restart"/>
          </w:tcPr>
          <w:p w:rsidR="008D0FFA" w:rsidRPr="00983EEE" w:rsidRDefault="008D0FFA" w:rsidP="00C21737">
            <w:pPr>
              <w:spacing w:before="100" w:beforeAutospacing="1" w:after="100" w:afterAutospacing="1"/>
              <w:rPr>
                <w:color w:val="000000" w:themeColor="text1"/>
                <w:lang w:eastAsia="lv-LV" w:bidi="lo-LA"/>
              </w:rPr>
            </w:pPr>
            <w:r w:rsidRPr="00983EEE">
              <w:rPr>
                <w:color w:val="000000" w:themeColor="text1"/>
                <w:lang w:eastAsia="lv-LV" w:bidi="lo-LA"/>
              </w:rPr>
              <w:t xml:space="preserve"> 4. Finanšu līdzekļi papildu </w:t>
            </w:r>
            <w:r w:rsidRPr="00983EEE">
              <w:rPr>
                <w:color w:val="000000" w:themeColor="text1"/>
                <w:lang w:eastAsia="lv-LV" w:bidi="lo-LA"/>
              </w:rPr>
              <w:lastRenderedPageBreak/>
              <w:t>izde</w:t>
            </w:r>
            <w:r w:rsidRPr="00983EEE">
              <w:rPr>
                <w:color w:val="000000" w:themeColor="text1"/>
                <w:lang w:eastAsia="lv-LV" w:bidi="lo-LA"/>
              </w:rPr>
              <w:softHyphen/>
              <w:t>vumu finansēšanai (kompensējošu izdevumu samazinājumu norāda ar "+" zīmi)</w:t>
            </w:r>
          </w:p>
        </w:tc>
        <w:tc>
          <w:tcPr>
            <w:tcW w:w="649" w:type="pct"/>
            <w:vMerge w:val="restart"/>
            <w:vAlign w:val="center"/>
          </w:tcPr>
          <w:p w:rsidR="008D0FFA" w:rsidRPr="00983EEE" w:rsidRDefault="008D0FFA" w:rsidP="00C21737">
            <w:pPr>
              <w:autoSpaceDE w:val="0"/>
              <w:autoSpaceDN w:val="0"/>
              <w:adjustRightInd w:val="0"/>
              <w:jc w:val="right"/>
              <w:rPr>
                <w:noProof/>
                <w:color w:val="000000" w:themeColor="text1"/>
              </w:rPr>
            </w:pPr>
            <w:r w:rsidRPr="00983EEE">
              <w:rPr>
                <w:noProof/>
                <w:color w:val="000000" w:themeColor="text1"/>
              </w:rPr>
              <w:lastRenderedPageBreak/>
              <w:t>X</w:t>
            </w:r>
          </w:p>
        </w:tc>
        <w:tc>
          <w:tcPr>
            <w:tcW w:w="654" w:type="pct"/>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rPr>
          <w:trHeight w:val="293"/>
        </w:trPr>
        <w:tc>
          <w:tcPr>
            <w:tcW w:w="1585" w:type="pct"/>
            <w:vMerge/>
            <w:vAlign w:val="center"/>
          </w:tcPr>
          <w:p w:rsidR="008D0FFA" w:rsidRPr="00983EEE" w:rsidRDefault="008D0FFA" w:rsidP="00C21737">
            <w:pPr>
              <w:rPr>
                <w:color w:val="000000" w:themeColor="text1"/>
                <w:lang w:eastAsia="lv-LV" w:bidi="lo-LA"/>
              </w:rPr>
            </w:pPr>
          </w:p>
        </w:tc>
        <w:tc>
          <w:tcPr>
            <w:tcW w:w="649" w:type="pct"/>
            <w:vMerge/>
            <w:vAlign w:val="center"/>
          </w:tcPr>
          <w:p w:rsidR="008D0FFA" w:rsidRPr="00983EEE" w:rsidRDefault="008D0FFA" w:rsidP="00C21737">
            <w:pPr>
              <w:autoSpaceDE w:val="0"/>
              <w:autoSpaceDN w:val="0"/>
              <w:adjustRightInd w:val="0"/>
              <w:jc w:val="right"/>
              <w:rPr>
                <w:noProof/>
                <w:color w:val="000000" w:themeColor="text1"/>
              </w:rPr>
            </w:pPr>
          </w:p>
        </w:tc>
        <w:tc>
          <w:tcPr>
            <w:tcW w:w="654" w:type="pct"/>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rPr>
          <w:trHeight w:val="70"/>
        </w:trPr>
        <w:tc>
          <w:tcPr>
            <w:tcW w:w="1585" w:type="pct"/>
            <w:vMerge/>
            <w:vAlign w:val="center"/>
          </w:tcPr>
          <w:p w:rsidR="008D0FFA" w:rsidRPr="00983EEE" w:rsidRDefault="008D0FFA" w:rsidP="00C21737">
            <w:pPr>
              <w:rPr>
                <w:color w:val="000000" w:themeColor="text1"/>
                <w:lang w:eastAsia="lv-LV" w:bidi="lo-LA"/>
              </w:rPr>
            </w:pPr>
          </w:p>
        </w:tc>
        <w:tc>
          <w:tcPr>
            <w:tcW w:w="649" w:type="pct"/>
            <w:vMerge/>
            <w:vAlign w:val="center"/>
          </w:tcPr>
          <w:p w:rsidR="008D0FFA" w:rsidRPr="00983EEE" w:rsidRDefault="008D0FFA" w:rsidP="00C21737">
            <w:pPr>
              <w:autoSpaceDE w:val="0"/>
              <w:autoSpaceDN w:val="0"/>
              <w:adjustRightInd w:val="0"/>
              <w:jc w:val="right"/>
              <w:rPr>
                <w:noProof/>
                <w:color w:val="000000" w:themeColor="text1"/>
              </w:rPr>
            </w:pPr>
          </w:p>
        </w:tc>
        <w:tc>
          <w:tcPr>
            <w:tcW w:w="654" w:type="pct"/>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rPr>
                <w:color w:val="000000" w:themeColor="text1"/>
                <w:lang w:eastAsia="lv-LV" w:bidi="lo-LA"/>
              </w:rPr>
            </w:pPr>
            <w:r w:rsidRPr="00983EEE">
              <w:rPr>
                <w:color w:val="000000" w:themeColor="text1"/>
                <w:lang w:eastAsia="lv-LV" w:bidi="lo-LA"/>
              </w:rPr>
              <w:t> 5. Precizēta finansiālā ietekme:</w:t>
            </w:r>
          </w:p>
        </w:tc>
        <w:tc>
          <w:tcPr>
            <w:tcW w:w="649" w:type="pct"/>
            <w:vMerge w:val="restart"/>
            <w:vAlign w:val="center"/>
          </w:tcPr>
          <w:p w:rsidR="008D0FFA" w:rsidRPr="00983EEE" w:rsidRDefault="008D0FFA" w:rsidP="00C21737">
            <w:pPr>
              <w:autoSpaceDE w:val="0"/>
              <w:autoSpaceDN w:val="0"/>
              <w:adjustRightInd w:val="0"/>
              <w:jc w:val="right"/>
              <w:rPr>
                <w:noProof/>
                <w:color w:val="000000" w:themeColor="text1"/>
              </w:rPr>
            </w:pPr>
            <w:r w:rsidRPr="00983EEE">
              <w:rPr>
                <w:noProof/>
                <w:color w:val="000000" w:themeColor="text1"/>
              </w:rPr>
              <w:t>X</w:t>
            </w:r>
          </w:p>
        </w:tc>
        <w:tc>
          <w:tcPr>
            <w:tcW w:w="654" w:type="pct"/>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5.1. valsts pamatbudžets</w:t>
            </w:r>
          </w:p>
        </w:tc>
        <w:tc>
          <w:tcPr>
            <w:tcW w:w="649" w:type="pct"/>
            <w:vMerge/>
            <w:vAlign w:val="center"/>
          </w:tcPr>
          <w:p w:rsidR="008D0FFA" w:rsidRPr="00983EEE" w:rsidRDefault="008D0FFA" w:rsidP="00C21737">
            <w:pPr>
              <w:autoSpaceDE w:val="0"/>
              <w:autoSpaceDN w:val="0"/>
              <w:adjustRightInd w:val="0"/>
              <w:jc w:val="right"/>
              <w:rPr>
                <w:noProof/>
                <w:color w:val="000000" w:themeColor="text1"/>
              </w:rPr>
            </w:pPr>
          </w:p>
        </w:tc>
        <w:tc>
          <w:tcPr>
            <w:tcW w:w="654" w:type="pct"/>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5.2. speciālais budžets</w:t>
            </w:r>
          </w:p>
        </w:tc>
        <w:tc>
          <w:tcPr>
            <w:tcW w:w="649" w:type="pct"/>
            <w:vMerge/>
            <w:vAlign w:val="center"/>
          </w:tcPr>
          <w:p w:rsidR="008D0FFA" w:rsidRPr="00983EEE" w:rsidRDefault="008D0FFA" w:rsidP="00C21737">
            <w:pPr>
              <w:autoSpaceDE w:val="0"/>
              <w:autoSpaceDN w:val="0"/>
              <w:adjustRightInd w:val="0"/>
              <w:jc w:val="right"/>
              <w:rPr>
                <w:noProof/>
                <w:color w:val="000000" w:themeColor="text1"/>
              </w:rPr>
            </w:pPr>
          </w:p>
        </w:tc>
        <w:tc>
          <w:tcPr>
            <w:tcW w:w="654"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5.3. pašvaldību budžets</w:t>
            </w:r>
          </w:p>
        </w:tc>
        <w:tc>
          <w:tcPr>
            <w:tcW w:w="649" w:type="pct"/>
            <w:vMerge/>
            <w:vAlign w:val="center"/>
          </w:tcPr>
          <w:p w:rsidR="008D0FFA" w:rsidRPr="00983EEE" w:rsidRDefault="008D0FFA" w:rsidP="00C21737">
            <w:pPr>
              <w:autoSpaceDE w:val="0"/>
              <w:autoSpaceDN w:val="0"/>
              <w:adjustRightInd w:val="0"/>
              <w:jc w:val="right"/>
              <w:rPr>
                <w:noProof/>
                <w:color w:val="000000" w:themeColor="text1"/>
              </w:rPr>
            </w:pPr>
          </w:p>
        </w:tc>
        <w:tc>
          <w:tcPr>
            <w:tcW w:w="654"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655" w:type="pct"/>
            <w:vAlign w:val="center"/>
          </w:tcPr>
          <w:p w:rsidR="008D0FFA" w:rsidRPr="00983EEE" w:rsidRDefault="008D0FFA" w:rsidP="00C21737">
            <w:pPr>
              <w:jc w:val="right"/>
              <w:rPr>
                <w:color w:val="000000" w:themeColor="text1"/>
              </w:rPr>
            </w:pPr>
            <w:r w:rsidRPr="00983EEE">
              <w:rPr>
                <w:color w:val="000000" w:themeColor="text1"/>
              </w:rPr>
              <w:t>0,0</w:t>
            </w:r>
          </w:p>
        </w:tc>
        <w:tc>
          <w:tcPr>
            <w:tcW w:w="802" w:type="pct"/>
            <w:vAlign w:val="center"/>
          </w:tcPr>
          <w:p w:rsidR="008D0FFA" w:rsidRPr="00983EEE" w:rsidRDefault="008D0FFA" w:rsidP="00C21737">
            <w:pPr>
              <w:jc w:val="right"/>
              <w:rPr>
                <w:color w:val="000000" w:themeColor="text1"/>
              </w:rPr>
            </w:pPr>
            <w:r w:rsidRPr="00983EEE">
              <w:rPr>
                <w:color w:val="000000" w:themeColor="text1"/>
              </w:rPr>
              <w:t>0,0</w:t>
            </w:r>
          </w:p>
        </w:tc>
      </w:tr>
      <w:tr w:rsidR="008D0FFA" w:rsidRPr="00983EEE" w:rsidTr="00C21737">
        <w:tc>
          <w:tcPr>
            <w:tcW w:w="1585" w:type="pct"/>
          </w:tcPr>
          <w:p w:rsidR="008D0FFA" w:rsidRPr="00983EEE" w:rsidRDefault="008D0FFA" w:rsidP="00C21737">
            <w:pPr>
              <w:spacing w:before="100" w:beforeAutospacing="1" w:after="100" w:afterAutospacing="1"/>
              <w:rPr>
                <w:color w:val="000000" w:themeColor="text1"/>
                <w:lang w:eastAsia="lv-LV" w:bidi="lo-LA"/>
              </w:rPr>
            </w:pPr>
            <w:r w:rsidRPr="00983EEE">
              <w:rPr>
                <w:color w:val="000000" w:themeColor="text1"/>
                <w:lang w:eastAsia="lv-LV" w:bidi="lo-LA"/>
              </w:rPr>
              <w:t> 6. Detalizēts ieņēmumu un izdevu</w:t>
            </w:r>
            <w:r w:rsidRPr="00983EEE">
              <w:rPr>
                <w:color w:val="000000" w:themeColor="text1"/>
                <w:lang w:eastAsia="lv-LV" w:bidi="lo-LA"/>
              </w:rPr>
              <w:softHyphen/>
              <w:t>mu aprēķins (ja nepieciešams, detalizētu ieņēmumu un izdevumu aprēķinu var pievienot anotācijas pielikumā):</w:t>
            </w:r>
          </w:p>
        </w:tc>
        <w:tc>
          <w:tcPr>
            <w:tcW w:w="3415" w:type="pct"/>
            <w:gridSpan w:val="5"/>
            <w:vMerge w:val="restart"/>
          </w:tcPr>
          <w:p w:rsidR="008D0FFA" w:rsidRPr="00983EEE" w:rsidRDefault="008D0FFA" w:rsidP="00C21737">
            <w:pPr>
              <w:tabs>
                <w:tab w:val="left" w:pos="119"/>
              </w:tabs>
              <w:spacing w:after="120"/>
              <w:jc w:val="both"/>
              <w:rPr>
                <w:color w:val="000000" w:themeColor="text1"/>
                <w:sz w:val="20"/>
                <w:szCs w:val="20"/>
              </w:rPr>
            </w:pPr>
            <w:r w:rsidRPr="00983EEE">
              <w:rPr>
                <w:color w:val="000000" w:themeColor="text1"/>
                <w:sz w:val="20"/>
                <w:szCs w:val="20"/>
                <w:lang w:eastAsia="lv-LV"/>
              </w:rPr>
              <w:t>*</w:t>
            </w:r>
            <w:r w:rsidRPr="00983EEE">
              <w:rPr>
                <w:color w:val="000000" w:themeColor="text1"/>
                <w:sz w:val="20"/>
                <w:szCs w:val="20"/>
              </w:rPr>
              <w:t xml:space="preserve"> Norādīti Veselības ministrijas budžeta apakšprogrammā 33.01.00 „Ārstniecība” 2013.gadā papildu piešķirtie līdzekļi atbilstoši Finanšu ministrijas rīkojumiem par laika periodu līdz 2013.gada 5.decembrim. </w:t>
            </w:r>
          </w:p>
          <w:p w:rsidR="008D0FFA" w:rsidRPr="00983EEE" w:rsidRDefault="008D0FFA" w:rsidP="00C21737">
            <w:pPr>
              <w:jc w:val="both"/>
              <w:rPr>
                <w:color w:val="000000" w:themeColor="text1"/>
                <w:lang w:eastAsia="lv-LV"/>
              </w:rPr>
            </w:pP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u w:val="single"/>
              </w:rPr>
              <w:t>Atbilstoši likumam „Par valsts budžetu 2013.gadam”</w:t>
            </w:r>
            <w:r w:rsidRPr="00983EEE">
              <w:rPr>
                <w:rFonts w:ascii="Times New Roman" w:hAnsi="Times New Roman"/>
                <w:noProof/>
                <w:color w:val="000000" w:themeColor="text1"/>
                <w:sz w:val="24"/>
                <w:szCs w:val="24"/>
              </w:rPr>
              <w:t xml:space="preserve"> (izsludināts 2012.gada 6.decembrī) līdzekļi ārstniecībai programmas 33.00.00 „Veselības aprūpes nodrošināšana” apakšprogrammā 33.01.00 „Ārstniecība” ir:</w:t>
            </w:r>
          </w:p>
          <w:p w:rsidR="008D0FFA" w:rsidRPr="00983EEE" w:rsidRDefault="008D0FFA" w:rsidP="00C21737">
            <w:pPr>
              <w:spacing w:before="60" w:after="60"/>
              <w:rPr>
                <w:color w:val="000000" w:themeColor="text1"/>
              </w:rPr>
            </w:pPr>
            <w:r w:rsidRPr="00983EEE">
              <w:rPr>
                <w:b/>
                <w:color w:val="000000" w:themeColor="text1"/>
              </w:rPr>
              <w:t>Ieņēmumos:  442 120 671 EUR (310 724 176 lati)</w:t>
            </w:r>
            <w:r w:rsidRPr="00983EEE">
              <w:rPr>
                <w:color w:val="000000" w:themeColor="text1"/>
              </w:rPr>
              <w:t>, tai skaitā:</w:t>
            </w:r>
          </w:p>
          <w:p w:rsidR="008D0FFA" w:rsidRPr="00983EEE" w:rsidRDefault="008D0FFA" w:rsidP="00C21737">
            <w:pPr>
              <w:spacing w:before="60" w:after="60"/>
              <w:ind w:firstLine="339"/>
              <w:rPr>
                <w:noProof/>
                <w:color w:val="000000" w:themeColor="text1"/>
              </w:rPr>
            </w:pPr>
            <w:r w:rsidRPr="00983EEE">
              <w:rPr>
                <w:noProof/>
                <w:color w:val="000000" w:themeColor="text1"/>
              </w:rPr>
              <w:t>Dotācija no vispārējiem ieņēmumiem – 441 033 597 EUR (309 960 176 lati),</w:t>
            </w:r>
          </w:p>
          <w:p w:rsidR="008D0FFA" w:rsidRPr="00983EEE" w:rsidRDefault="008D0FFA" w:rsidP="00C21737">
            <w:pPr>
              <w:pStyle w:val="NoSpacing"/>
              <w:ind w:left="56" w:firstLine="283"/>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 xml:space="preserve"> Ieņēmumi no maksas pakalpojumiem un citi pašu ieņēmumi – 1 087 074 EUR (764 000 lati).</w:t>
            </w:r>
          </w:p>
          <w:p w:rsidR="008D0FFA" w:rsidRPr="00983EEE" w:rsidRDefault="008D0FFA" w:rsidP="00C21737">
            <w:pPr>
              <w:pStyle w:val="NoSpacing"/>
              <w:jc w:val="both"/>
              <w:rPr>
                <w:rFonts w:ascii="Times New Roman" w:hAnsi="Times New Roman"/>
                <w:noProof/>
                <w:color w:val="000000" w:themeColor="text1"/>
                <w:sz w:val="24"/>
                <w:szCs w:val="24"/>
              </w:rPr>
            </w:pPr>
            <w:r w:rsidRPr="00983EEE">
              <w:rPr>
                <w:rFonts w:ascii="Times New Roman" w:eastAsia="Times New Roman" w:hAnsi="Times New Roman"/>
                <w:b/>
                <w:color w:val="000000" w:themeColor="text1"/>
                <w:sz w:val="24"/>
                <w:szCs w:val="24"/>
                <w:lang w:eastAsia="lv-LV"/>
              </w:rPr>
              <w:t>Izdevumos:</w:t>
            </w:r>
            <w:r w:rsidRPr="00983EEE">
              <w:rPr>
                <w:b/>
                <w:color w:val="000000" w:themeColor="text1"/>
                <w:sz w:val="24"/>
                <w:szCs w:val="24"/>
              </w:rPr>
              <w:t xml:space="preserve">  </w:t>
            </w:r>
            <w:r w:rsidRPr="00983EEE">
              <w:rPr>
                <w:rFonts w:ascii="Times New Roman" w:hAnsi="Times New Roman"/>
                <w:b/>
                <w:color w:val="000000" w:themeColor="text1"/>
                <w:sz w:val="24"/>
                <w:szCs w:val="24"/>
              </w:rPr>
              <w:t>442 120 671 EUR (310 724 176 lati)</w:t>
            </w:r>
            <w:r w:rsidRPr="00983EEE">
              <w:rPr>
                <w:rFonts w:ascii="Times New Roman" w:hAnsi="Times New Roman"/>
                <w:color w:val="000000" w:themeColor="text1"/>
                <w:sz w:val="24"/>
                <w:szCs w:val="24"/>
              </w:rPr>
              <w:t>, tai skaitā:</w:t>
            </w: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EKK 3000 - Subsīdijas un dotācijas – 441 043 453 EUR (309 967 103 lati),</w:t>
            </w: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EKK 7310 - Valsts budžeta uzturēšanas izdevumu transferti pašvaldībām noteiktam mērķim – 1 077 218 EUR (757 073 lati).</w:t>
            </w:r>
          </w:p>
          <w:p w:rsidR="008D0FFA" w:rsidRPr="00983EEE" w:rsidRDefault="008D0FFA" w:rsidP="00C21737">
            <w:pPr>
              <w:jc w:val="both"/>
              <w:rPr>
                <w:color w:val="000000" w:themeColor="text1"/>
              </w:rPr>
            </w:pP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u w:val="single"/>
              </w:rPr>
              <w:t>Atbilstoši likumam „Par valsts budžetu 2013.gadam”, Ministru kabineta rīkojumiem un Finanšu ministrijas rīkojumiem uz 2013.gada novembri</w:t>
            </w:r>
            <w:r w:rsidRPr="00983EEE">
              <w:rPr>
                <w:rFonts w:ascii="Times New Roman" w:hAnsi="Times New Roman"/>
                <w:noProof/>
                <w:color w:val="000000" w:themeColor="text1"/>
                <w:sz w:val="24"/>
                <w:szCs w:val="24"/>
              </w:rPr>
              <w:t xml:space="preserve"> līdzekļi ārstniecībai programmas 33.00.00 „Veselības aprūpes nodrošināšana” apakšprogrammā 33.01.00 „Ārstniecība” ir:</w:t>
            </w:r>
          </w:p>
          <w:p w:rsidR="008D0FFA" w:rsidRPr="00983EEE" w:rsidRDefault="008D0FFA" w:rsidP="00C21737">
            <w:pPr>
              <w:spacing w:before="60" w:after="60"/>
              <w:rPr>
                <w:color w:val="000000" w:themeColor="text1"/>
              </w:rPr>
            </w:pPr>
            <w:r w:rsidRPr="00983EEE">
              <w:rPr>
                <w:b/>
                <w:color w:val="000000" w:themeColor="text1"/>
              </w:rPr>
              <w:t>Ieņēmumos:  455 378 931 EUR (320 042 134 lati)</w:t>
            </w:r>
            <w:r w:rsidRPr="00983EEE">
              <w:rPr>
                <w:color w:val="000000" w:themeColor="text1"/>
              </w:rPr>
              <w:t>, tai skaitā:</w:t>
            </w:r>
          </w:p>
          <w:p w:rsidR="008D0FFA" w:rsidRPr="00983EEE" w:rsidRDefault="008D0FFA" w:rsidP="00C21737">
            <w:pPr>
              <w:spacing w:before="60" w:after="60"/>
              <w:ind w:firstLine="339"/>
              <w:rPr>
                <w:noProof/>
                <w:color w:val="000000" w:themeColor="text1"/>
              </w:rPr>
            </w:pPr>
            <w:r w:rsidRPr="00983EEE">
              <w:rPr>
                <w:noProof/>
                <w:color w:val="000000" w:themeColor="text1"/>
              </w:rPr>
              <w:t>Dotācija no vispārējiem ieņēmumiem – 454 085 540 EUR (319 133 134 lati),</w:t>
            </w:r>
          </w:p>
          <w:p w:rsidR="008D0FFA" w:rsidRPr="00983EEE" w:rsidRDefault="008D0FFA" w:rsidP="00C21737">
            <w:pPr>
              <w:pStyle w:val="NoSpacing"/>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 xml:space="preserve">      Ieņēmumi no maksas pakalpojumiem un citi pašu ieņēmumi – 1 087 074 EUR (764 000 lati),</w:t>
            </w: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 xml:space="preserve">Valsts budžeta iestāžu saņemtie transferti no savas ministrijas padotībā esošām valsts budžeta daļēji finansētām atvasinātām publiskām personām un budžeta nefinansētām iestādēm – 206317 EUR (145 000 lati). </w:t>
            </w:r>
          </w:p>
          <w:p w:rsidR="008D0FFA" w:rsidRPr="00983EEE" w:rsidRDefault="008D0FFA" w:rsidP="00C21737">
            <w:pPr>
              <w:pStyle w:val="NoSpacing"/>
              <w:jc w:val="both"/>
              <w:rPr>
                <w:rFonts w:ascii="Times New Roman" w:hAnsi="Times New Roman"/>
                <w:noProof/>
                <w:color w:val="000000" w:themeColor="text1"/>
                <w:sz w:val="24"/>
                <w:szCs w:val="24"/>
              </w:rPr>
            </w:pPr>
            <w:r w:rsidRPr="00983EEE">
              <w:rPr>
                <w:rFonts w:ascii="Times New Roman" w:eastAsia="Times New Roman" w:hAnsi="Times New Roman"/>
                <w:b/>
                <w:color w:val="000000" w:themeColor="text1"/>
                <w:sz w:val="24"/>
                <w:szCs w:val="24"/>
                <w:lang w:eastAsia="lv-LV"/>
              </w:rPr>
              <w:t>Izdevumos:</w:t>
            </w:r>
            <w:r w:rsidRPr="00983EEE">
              <w:rPr>
                <w:b/>
                <w:color w:val="000000" w:themeColor="text1"/>
                <w:sz w:val="24"/>
                <w:szCs w:val="24"/>
              </w:rPr>
              <w:t xml:space="preserve">  </w:t>
            </w:r>
            <w:r w:rsidRPr="00983EEE">
              <w:rPr>
                <w:rFonts w:ascii="Times New Roman" w:hAnsi="Times New Roman"/>
                <w:b/>
                <w:color w:val="000000" w:themeColor="text1"/>
                <w:sz w:val="24"/>
                <w:szCs w:val="24"/>
              </w:rPr>
              <w:t>455 500 073 EUR (320 127 273 lati)</w:t>
            </w:r>
            <w:r w:rsidRPr="00983EEE">
              <w:rPr>
                <w:rFonts w:ascii="Times New Roman" w:hAnsi="Times New Roman"/>
                <w:color w:val="000000" w:themeColor="text1"/>
                <w:sz w:val="24"/>
                <w:szCs w:val="24"/>
              </w:rPr>
              <w:t>, tai skaitā:</w:t>
            </w: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EKK 3000 - Subsīdijas un dotācijas – 453 942 508 EUR (319 032 610 lati),</w:t>
            </w: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EKK 7310 - Valsts budžeta uzturēšanas izdevumu transferti pašvaldībām noteiktam mērķim – 1 557 565 EUR (1 094 663 lati).</w:t>
            </w:r>
          </w:p>
          <w:p w:rsidR="008D0FFA" w:rsidRPr="00983EEE" w:rsidRDefault="008D0FFA" w:rsidP="00C21737">
            <w:pPr>
              <w:jc w:val="both"/>
              <w:rPr>
                <w:color w:val="000000" w:themeColor="text1"/>
              </w:rPr>
            </w:pPr>
            <w:r w:rsidRPr="00983EEE">
              <w:rPr>
                <w:b/>
                <w:color w:val="000000" w:themeColor="text1"/>
              </w:rPr>
              <w:t>Finansiālā bilance:  121 142 EUR (85 139 lati)</w:t>
            </w:r>
            <w:r w:rsidRPr="00983EEE">
              <w:rPr>
                <w:color w:val="000000" w:themeColor="text1"/>
              </w:rPr>
              <w:t>:</w:t>
            </w:r>
          </w:p>
          <w:p w:rsidR="008D0FFA" w:rsidRPr="00983EEE" w:rsidRDefault="008D0FFA" w:rsidP="00C21737">
            <w:pPr>
              <w:ind w:firstLine="339"/>
              <w:jc w:val="both"/>
              <w:rPr>
                <w:color w:val="000000" w:themeColor="text1"/>
              </w:rPr>
            </w:pPr>
            <w:r w:rsidRPr="00983EEE">
              <w:rPr>
                <w:color w:val="000000" w:themeColor="text1"/>
              </w:rPr>
              <w:t xml:space="preserve">Finansēšana: 121 142 EUR (85 139 lati) no maksas </w:t>
            </w:r>
            <w:r w:rsidRPr="00983EEE">
              <w:rPr>
                <w:color w:val="000000" w:themeColor="text1"/>
              </w:rPr>
              <w:lastRenderedPageBreak/>
              <w:t>pakalpojumu un citu pašu ieņēmumu naudas līdzekļu atlikumiem.</w:t>
            </w:r>
          </w:p>
          <w:p w:rsidR="008D0FFA" w:rsidRPr="00983EEE" w:rsidRDefault="008D0FFA" w:rsidP="00C21737">
            <w:pPr>
              <w:pStyle w:val="NoSpacing"/>
              <w:jc w:val="both"/>
              <w:rPr>
                <w:rFonts w:ascii="Times New Roman" w:hAnsi="Times New Roman"/>
                <w:b/>
                <w:noProof/>
                <w:color w:val="000000" w:themeColor="text1"/>
                <w:sz w:val="24"/>
                <w:szCs w:val="24"/>
              </w:rPr>
            </w:pP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 xml:space="preserve">Atbilstoši 2013.gada 27.novembrī izsludinātajam </w:t>
            </w:r>
            <w:r w:rsidRPr="00983EEE">
              <w:rPr>
                <w:rFonts w:ascii="Times New Roman" w:hAnsi="Times New Roman"/>
                <w:color w:val="000000" w:themeColor="text1"/>
                <w:sz w:val="24"/>
                <w:szCs w:val="24"/>
              </w:rPr>
              <w:t xml:space="preserve">likumam „Par valsts budžetu 2014.gadam” un likumam „Par vidēja termiņa budžeta ietvaru 2014., 2015. un 2016.gadam” </w:t>
            </w:r>
            <w:r w:rsidRPr="00983EEE">
              <w:rPr>
                <w:rFonts w:ascii="Times New Roman" w:hAnsi="Times New Roman"/>
                <w:noProof/>
                <w:color w:val="000000" w:themeColor="text1"/>
                <w:sz w:val="24"/>
                <w:szCs w:val="24"/>
              </w:rPr>
              <w:t xml:space="preserve">līdzekļi ārstniecībai programmas 33.00.00 „Veselības aprūpes nodrošināšana” apakšprogrammā 33.01.00 „Ārstniecība” </w:t>
            </w:r>
            <w:r w:rsidRPr="00983EEE">
              <w:rPr>
                <w:rFonts w:ascii="Times New Roman" w:hAnsi="Times New Roman"/>
                <w:b/>
                <w:noProof/>
                <w:color w:val="000000" w:themeColor="text1"/>
                <w:sz w:val="24"/>
                <w:szCs w:val="24"/>
              </w:rPr>
              <w:t>2014.gadā</w:t>
            </w:r>
            <w:r w:rsidRPr="00983EEE">
              <w:rPr>
                <w:rFonts w:ascii="Times New Roman" w:hAnsi="Times New Roman"/>
                <w:noProof/>
                <w:color w:val="000000" w:themeColor="text1"/>
                <w:sz w:val="24"/>
                <w:szCs w:val="24"/>
              </w:rPr>
              <w:t xml:space="preserve"> ir:</w:t>
            </w:r>
          </w:p>
          <w:p w:rsidR="008D0FFA" w:rsidRPr="00983EEE" w:rsidRDefault="008D0FFA" w:rsidP="00C21737">
            <w:pPr>
              <w:spacing w:before="60" w:after="60"/>
              <w:rPr>
                <w:color w:val="000000" w:themeColor="text1"/>
              </w:rPr>
            </w:pPr>
            <w:r w:rsidRPr="00983EEE">
              <w:rPr>
                <w:b/>
                <w:color w:val="000000" w:themeColor="text1"/>
              </w:rPr>
              <w:t>Ieņēmumos:  481 016 531 EUR</w:t>
            </w:r>
            <w:r w:rsidRPr="00983EEE">
              <w:rPr>
                <w:color w:val="000000" w:themeColor="text1"/>
              </w:rPr>
              <w:t>, tai skaitā:</w:t>
            </w:r>
          </w:p>
          <w:p w:rsidR="008D0FFA" w:rsidRPr="00983EEE" w:rsidRDefault="008D0FFA" w:rsidP="00C21737">
            <w:pPr>
              <w:spacing w:before="60" w:after="60"/>
              <w:ind w:firstLine="339"/>
              <w:rPr>
                <w:noProof/>
                <w:color w:val="000000" w:themeColor="text1"/>
              </w:rPr>
            </w:pPr>
            <w:r w:rsidRPr="00983EEE">
              <w:rPr>
                <w:noProof/>
                <w:color w:val="000000" w:themeColor="text1"/>
              </w:rPr>
              <w:t>Dotācija no vispārējiem ieņēmumiem – 479 929 457 EUR,</w:t>
            </w:r>
          </w:p>
          <w:p w:rsidR="008D0FFA" w:rsidRPr="00983EEE" w:rsidRDefault="008D0FFA" w:rsidP="00C21737">
            <w:pPr>
              <w:pStyle w:val="NoSpacing"/>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 xml:space="preserve">      Ieņēmumi no maksas pakalpojumiem un citi pašu ieņēmumi – 1 087 074 EUR.</w:t>
            </w:r>
          </w:p>
          <w:p w:rsidR="008D0FFA" w:rsidRPr="00983EEE" w:rsidRDefault="008D0FFA" w:rsidP="00C21737">
            <w:pPr>
              <w:pStyle w:val="NoSpacing"/>
              <w:jc w:val="both"/>
              <w:rPr>
                <w:rFonts w:ascii="Times New Roman" w:hAnsi="Times New Roman"/>
                <w:noProof/>
                <w:color w:val="000000" w:themeColor="text1"/>
                <w:sz w:val="24"/>
                <w:szCs w:val="24"/>
              </w:rPr>
            </w:pPr>
            <w:r w:rsidRPr="00983EEE">
              <w:rPr>
                <w:rFonts w:ascii="Times New Roman" w:eastAsia="Times New Roman" w:hAnsi="Times New Roman"/>
                <w:b/>
                <w:color w:val="000000" w:themeColor="text1"/>
                <w:sz w:val="24"/>
                <w:szCs w:val="24"/>
                <w:lang w:eastAsia="lv-LV"/>
              </w:rPr>
              <w:t>Izdevumos:</w:t>
            </w:r>
            <w:r w:rsidRPr="00983EEE">
              <w:rPr>
                <w:b/>
                <w:color w:val="000000" w:themeColor="text1"/>
                <w:sz w:val="24"/>
                <w:szCs w:val="24"/>
              </w:rPr>
              <w:t xml:space="preserve">  </w:t>
            </w:r>
            <w:r w:rsidRPr="00983EEE">
              <w:rPr>
                <w:rFonts w:ascii="Times New Roman" w:hAnsi="Times New Roman"/>
                <w:b/>
                <w:color w:val="000000" w:themeColor="text1"/>
                <w:sz w:val="24"/>
                <w:szCs w:val="24"/>
              </w:rPr>
              <w:t>481 016 531 EUR</w:t>
            </w:r>
            <w:r w:rsidRPr="00983EEE">
              <w:rPr>
                <w:rFonts w:ascii="Times New Roman" w:hAnsi="Times New Roman"/>
                <w:color w:val="000000" w:themeColor="text1"/>
                <w:sz w:val="24"/>
                <w:szCs w:val="24"/>
              </w:rPr>
              <w:t>, tai skaitā:</w:t>
            </w: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EKK 3000 - Subsīdijas un dotācijas – 479 939 313 EUR,</w:t>
            </w: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EKK 7310 - Valsts budžeta uzturēšanas izdevumu transferti pašvaldībām noteiktam mērķim – 1 077 218 EUR.</w:t>
            </w:r>
          </w:p>
          <w:p w:rsidR="008D0FFA" w:rsidRPr="00983EEE" w:rsidRDefault="008D0FFA" w:rsidP="00C21737">
            <w:pPr>
              <w:ind w:firstLine="339"/>
              <w:jc w:val="both"/>
              <w:rPr>
                <w:color w:val="000000" w:themeColor="text1"/>
                <w:lang w:eastAsia="lv-LV"/>
              </w:rPr>
            </w:pPr>
            <w:r w:rsidRPr="00983EEE">
              <w:rPr>
                <w:color w:val="000000" w:themeColor="text1"/>
                <w:lang w:eastAsia="lv-LV"/>
              </w:rPr>
              <w:t>Tai skaitā papildus piešķirot finansējumu:</w:t>
            </w:r>
          </w:p>
          <w:p w:rsidR="008D0FFA" w:rsidRPr="00983EEE" w:rsidRDefault="008D0FFA" w:rsidP="00C21737">
            <w:pPr>
              <w:pStyle w:val="ListParagraph"/>
              <w:numPr>
                <w:ilvl w:val="0"/>
                <w:numId w:val="52"/>
              </w:numPr>
              <w:rPr>
                <w:color w:val="000000" w:themeColor="text1"/>
                <w:sz w:val="24"/>
                <w:szCs w:val="24"/>
                <w:lang w:val="lv-LV" w:eastAsia="lv-LV"/>
              </w:rPr>
            </w:pPr>
            <w:r w:rsidRPr="00983EEE">
              <w:rPr>
                <w:color w:val="000000" w:themeColor="text1"/>
                <w:sz w:val="24"/>
                <w:szCs w:val="24"/>
                <w:lang w:val="lv-LV" w:eastAsia="lv-LV"/>
              </w:rPr>
              <w:t>Bērnu klīniskās universitātes slimnīcai, Onkoloģijas nodaļai rekonstrukcijas darbiem 2014.gadā – 60 790 EUR;</w:t>
            </w:r>
          </w:p>
          <w:p w:rsidR="008D0FFA" w:rsidRPr="00983EEE" w:rsidRDefault="008D0FFA" w:rsidP="00C21737">
            <w:pPr>
              <w:pStyle w:val="ListParagraph"/>
              <w:numPr>
                <w:ilvl w:val="0"/>
                <w:numId w:val="52"/>
              </w:numPr>
              <w:rPr>
                <w:color w:val="000000" w:themeColor="text1"/>
                <w:sz w:val="24"/>
                <w:szCs w:val="24"/>
                <w:lang w:val="lv-LV" w:eastAsia="lv-LV"/>
              </w:rPr>
            </w:pPr>
            <w:r w:rsidRPr="00983EEE">
              <w:rPr>
                <w:color w:val="000000" w:themeColor="text1"/>
                <w:sz w:val="24"/>
                <w:szCs w:val="24"/>
                <w:lang w:val="lv-LV" w:eastAsia="lv-LV"/>
              </w:rPr>
              <w:t>Valsts sabiedrības ar ierobežotu atbildību „Daugavpils psihoneiroloģiskā slimnīca” darbības nodrošināšanai 2014.gadā – 36 141 EUR.</w:t>
            </w:r>
          </w:p>
          <w:p w:rsidR="008D0FFA" w:rsidRPr="00983EEE" w:rsidRDefault="008D0FFA" w:rsidP="00C21737">
            <w:pPr>
              <w:ind w:firstLine="402"/>
              <w:jc w:val="both"/>
              <w:rPr>
                <w:rFonts w:eastAsia="Calibri"/>
                <w:noProof/>
                <w:color w:val="000000" w:themeColor="text1"/>
              </w:rPr>
            </w:pPr>
            <w:r w:rsidRPr="00983EEE">
              <w:rPr>
                <w:rFonts w:eastAsia="Calibri"/>
                <w:noProof/>
                <w:color w:val="000000" w:themeColor="text1"/>
              </w:rPr>
              <w:t>Ārstniecības riska fondā 2014.gadā plānoti līdzekļi 1 131 177 EUR apmērā ģimenes ārstu praksēm un ārstniecības iestādēm, kurām noslēgts līgums ar Nacionālo veselības dienestu par veselības aprūpes pakalpojumu sniegšanu.</w:t>
            </w:r>
          </w:p>
          <w:p w:rsidR="008D0FFA" w:rsidRPr="00983EEE" w:rsidRDefault="008D0FFA" w:rsidP="00C21737">
            <w:pPr>
              <w:jc w:val="both"/>
              <w:rPr>
                <w:color w:val="000000" w:themeColor="text1"/>
                <w:lang w:eastAsia="lv-LV"/>
              </w:rPr>
            </w:pP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 xml:space="preserve">Atbilstoši 2013.gada 27.novembrī izsludinātajam </w:t>
            </w:r>
            <w:r w:rsidRPr="00983EEE">
              <w:rPr>
                <w:rFonts w:ascii="Times New Roman" w:hAnsi="Times New Roman"/>
                <w:color w:val="000000" w:themeColor="text1"/>
                <w:sz w:val="24"/>
                <w:szCs w:val="24"/>
              </w:rPr>
              <w:t xml:space="preserve">likumam „Par vidēja termiņa budžeta ietvaru 2014., 2015. un 2016.gadam” </w:t>
            </w:r>
            <w:r w:rsidRPr="00983EEE">
              <w:rPr>
                <w:rFonts w:ascii="Times New Roman" w:hAnsi="Times New Roman"/>
                <w:noProof/>
                <w:color w:val="000000" w:themeColor="text1"/>
                <w:sz w:val="24"/>
                <w:szCs w:val="24"/>
              </w:rPr>
              <w:t xml:space="preserve">līdzekļi ārstniecībai programmas 33.00.00 „Veselības aprūpes nodrošināšana” apakšprogrammā 33.01.00 „Ārstniecība” </w:t>
            </w:r>
            <w:r w:rsidRPr="00983EEE">
              <w:rPr>
                <w:rFonts w:ascii="Times New Roman" w:hAnsi="Times New Roman"/>
                <w:b/>
                <w:noProof/>
                <w:color w:val="000000" w:themeColor="text1"/>
                <w:sz w:val="24"/>
                <w:szCs w:val="24"/>
              </w:rPr>
              <w:t>2015.-2016.gadā ik gadu</w:t>
            </w:r>
            <w:r w:rsidRPr="00983EEE">
              <w:rPr>
                <w:rFonts w:ascii="Times New Roman" w:hAnsi="Times New Roman"/>
                <w:noProof/>
                <w:color w:val="000000" w:themeColor="text1"/>
                <w:sz w:val="24"/>
                <w:szCs w:val="24"/>
              </w:rPr>
              <w:t xml:space="preserve"> ir:</w:t>
            </w:r>
          </w:p>
          <w:p w:rsidR="008D0FFA" w:rsidRPr="00983EEE" w:rsidRDefault="008D0FFA" w:rsidP="00C21737">
            <w:pPr>
              <w:spacing w:before="60" w:after="60"/>
              <w:rPr>
                <w:color w:val="000000" w:themeColor="text1"/>
              </w:rPr>
            </w:pPr>
            <w:r w:rsidRPr="00983EEE">
              <w:rPr>
                <w:b/>
                <w:color w:val="000000" w:themeColor="text1"/>
              </w:rPr>
              <w:t>Ieņēmumos:  482 093 654 EUR</w:t>
            </w:r>
            <w:r w:rsidRPr="00983EEE">
              <w:rPr>
                <w:color w:val="000000" w:themeColor="text1"/>
              </w:rPr>
              <w:t>, tai skaitā:</w:t>
            </w:r>
          </w:p>
          <w:p w:rsidR="008D0FFA" w:rsidRPr="00983EEE" w:rsidRDefault="008D0FFA" w:rsidP="00C21737">
            <w:pPr>
              <w:spacing w:before="60" w:after="60"/>
              <w:ind w:firstLine="339"/>
              <w:rPr>
                <w:noProof/>
                <w:color w:val="000000" w:themeColor="text1"/>
              </w:rPr>
            </w:pPr>
            <w:r w:rsidRPr="00983EEE">
              <w:rPr>
                <w:noProof/>
                <w:color w:val="000000" w:themeColor="text1"/>
              </w:rPr>
              <w:t>Dotācija no vispārējiem ieņēmumiem – 481 006 580 EUR,</w:t>
            </w:r>
          </w:p>
          <w:p w:rsidR="008D0FFA" w:rsidRPr="00983EEE" w:rsidRDefault="008D0FFA" w:rsidP="00C21737">
            <w:pPr>
              <w:pStyle w:val="NoSpacing"/>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 xml:space="preserve">      Ieņēmumi no maksas pakalpojumiem un citi pašu ieņēmumi – 1 087 074 EUR.</w:t>
            </w:r>
          </w:p>
          <w:p w:rsidR="008D0FFA" w:rsidRPr="00983EEE" w:rsidRDefault="008D0FFA" w:rsidP="00C21737">
            <w:pPr>
              <w:pStyle w:val="NoSpacing"/>
              <w:jc w:val="both"/>
              <w:rPr>
                <w:rFonts w:ascii="Times New Roman" w:hAnsi="Times New Roman"/>
                <w:noProof/>
                <w:color w:val="000000" w:themeColor="text1"/>
                <w:sz w:val="24"/>
                <w:szCs w:val="24"/>
              </w:rPr>
            </w:pPr>
            <w:r w:rsidRPr="00983EEE">
              <w:rPr>
                <w:rFonts w:ascii="Times New Roman" w:eastAsia="Times New Roman" w:hAnsi="Times New Roman"/>
                <w:b/>
                <w:color w:val="000000" w:themeColor="text1"/>
                <w:sz w:val="24"/>
                <w:szCs w:val="24"/>
                <w:lang w:eastAsia="lv-LV"/>
              </w:rPr>
              <w:t>Izdevumos:</w:t>
            </w:r>
            <w:r w:rsidRPr="00983EEE">
              <w:rPr>
                <w:b/>
                <w:color w:val="000000" w:themeColor="text1"/>
                <w:sz w:val="24"/>
                <w:szCs w:val="24"/>
              </w:rPr>
              <w:t xml:space="preserve">  </w:t>
            </w:r>
            <w:r w:rsidRPr="00983EEE">
              <w:rPr>
                <w:rFonts w:ascii="Times New Roman" w:hAnsi="Times New Roman"/>
                <w:b/>
                <w:color w:val="000000" w:themeColor="text1"/>
                <w:sz w:val="24"/>
                <w:szCs w:val="24"/>
              </w:rPr>
              <w:t>482 093 654 EUR</w:t>
            </w:r>
            <w:r w:rsidRPr="00983EEE">
              <w:rPr>
                <w:rFonts w:ascii="Times New Roman" w:hAnsi="Times New Roman"/>
                <w:color w:val="000000" w:themeColor="text1"/>
                <w:sz w:val="24"/>
                <w:szCs w:val="24"/>
              </w:rPr>
              <w:t>, tai skaitā:</w:t>
            </w: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EKK 3000 - Subsīdijas un dotācijas – 481 016 436 EUR,</w:t>
            </w:r>
          </w:p>
          <w:p w:rsidR="008D0FFA" w:rsidRPr="00983EEE" w:rsidRDefault="008D0FFA" w:rsidP="00C21737">
            <w:pPr>
              <w:pStyle w:val="NoSpacing"/>
              <w:ind w:firstLine="339"/>
              <w:jc w:val="both"/>
              <w:rPr>
                <w:rFonts w:ascii="Times New Roman" w:hAnsi="Times New Roman"/>
                <w:noProof/>
                <w:color w:val="000000" w:themeColor="text1"/>
                <w:sz w:val="24"/>
                <w:szCs w:val="24"/>
              </w:rPr>
            </w:pPr>
            <w:r w:rsidRPr="00983EEE">
              <w:rPr>
                <w:rFonts w:ascii="Times New Roman" w:hAnsi="Times New Roman"/>
                <w:noProof/>
                <w:color w:val="000000" w:themeColor="text1"/>
                <w:sz w:val="24"/>
                <w:szCs w:val="24"/>
              </w:rPr>
              <w:t>EKK 7310 - Valsts budžeta uzturēšanas izdevumu transferti pašvaldībām noteiktam mērķim – 1 077 218 EUR.</w:t>
            </w:r>
          </w:p>
          <w:p w:rsidR="008D0FFA" w:rsidRPr="00983EEE" w:rsidRDefault="008D0FFA" w:rsidP="00C21737">
            <w:pPr>
              <w:pStyle w:val="NoSpacing"/>
              <w:jc w:val="both"/>
              <w:rPr>
                <w:rFonts w:ascii="Times New Roman" w:hAnsi="Times New Roman"/>
                <w:b/>
                <w:noProof/>
                <w:color w:val="000000" w:themeColor="text1"/>
                <w:sz w:val="24"/>
                <w:szCs w:val="24"/>
              </w:rPr>
            </w:pPr>
          </w:p>
          <w:p w:rsidR="008D0FFA" w:rsidRPr="00983EEE" w:rsidRDefault="008D0FFA" w:rsidP="00C21737">
            <w:pPr>
              <w:ind w:firstLine="317"/>
              <w:jc w:val="both"/>
              <w:rPr>
                <w:color w:val="000000" w:themeColor="text1"/>
              </w:rPr>
            </w:pPr>
            <w:r w:rsidRPr="00983EEE">
              <w:rPr>
                <w:color w:val="000000" w:themeColor="text1"/>
              </w:rPr>
              <w:t xml:space="preserve"> Papildus Ministru kabinetā 2013.gada 19.marta sēdē (protokols Nr.15, 58.paragrāfs) apstiprinātajai Veselības ministrijas valsts pamatbudžeta bāzei 2014., 2015. un 2016.gadam Ministru kabineta 2013.gada 30.jūlija sēdē (protokols Nr.41, 114.§), Ministru kabineta 2013.gada 8.augusta </w:t>
            </w:r>
            <w:r w:rsidRPr="00983EEE">
              <w:rPr>
                <w:color w:val="000000" w:themeColor="text1"/>
              </w:rPr>
              <w:lastRenderedPageBreak/>
              <w:t xml:space="preserve">sēdē (protokols Nr.43, 11.§) un Ministru kabineta 2013.gada 27.augusta sēdē (protokols Nr.46, 102.§) tika atbalstīta valsts budžetu līdzekļu novirzīšana jaunajām politikas iniciatīvām 2014., 2015. un 2016.gadā t.sk. programmas 33.00.00 „Veselības aprūpes nodrošināšana” apakšprogrammā 33.01.00 „Ārstniecība”: </w:t>
            </w:r>
            <w:r w:rsidRPr="00983EEE">
              <w:rPr>
                <w:b/>
                <w:color w:val="000000" w:themeColor="text1"/>
              </w:rPr>
              <w:t>2014.gadā 31 967 048 EUR:</w:t>
            </w:r>
          </w:p>
          <w:p w:rsidR="008D0FFA" w:rsidRPr="00983EEE" w:rsidRDefault="008D0FFA" w:rsidP="00C21737">
            <w:pPr>
              <w:pStyle w:val="ListParagraph"/>
              <w:numPr>
                <w:ilvl w:val="0"/>
                <w:numId w:val="52"/>
              </w:numPr>
              <w:rPr>
                <w:rFonts w:eastAsia="Calibri"/>
                <w:noProof/>
                <w:color w:val="000000" w:themeColor="text1"/>
                <w:sz w:val="24"/>
                <w:szCs w:val="24"/>
                <w:lang w:val="lv-LV"/>
              </w:rPr>
            </w:pPr>
            <w:r w:rsidRPr="00983EEE">
              <w:rPr>
                <w:color w:val="000000" w:themeColor="text1"/>
                <w:sz w:val="24"/>
                <w:szCs w:val="24"/>
                <w:lang w:val="lv-LV"/>
              </w:rPr>
              <w:t xml:space="preserve">Ārstniecības personu darba samaksas paaugstināšanai – 22 042 575 EUR; </w:t>
            </w:r>
          </w:p>
          <w:p w:rsidR="008D0FFA" w:rsidRPr="00983EEE" w:rsidRDefault="008D0FFA" w:rsidP="00C21737">
            <w:pPr>
              <w:pStyle w:val="ListParagraph"/>
              <w:numPr>
                <w:ilvl w:val="0"/>
                <w:numId w:val="52"/>
              </w:numPr>
              <w:rPr>
                <w:color w:val="000000" w:themeColor="text1"/>
                <w:sz w:val="24"/>
                <w:szCs w:val="24"/>
                <w:lang w:val="lv-LV"/>
              </w:rPr>
            </w:pPr>
            <w:r w:rsidRPr="00983EEE">
              <w:rPr>
                <w:color w:val="000000" w:themeColor="text1"/>
                <w:sz w:val="24"/>
                <w:szCs w:val="24"/>
                <w:lang w:val="lv-LV"/>
              </w:rPr>
              <w:t>Veselības aprūpes pakalpojumu tarifu elementu (N, U, A, P) pieaugumam – 1 422 872 EUR;</w:t>
            </w:r>
          </w:p>
          <w:p w:rsidR="008D0FFA" w:rsidRPr="00983EEE" w:rsidRDefault="008D0FFA" w:rsidP="00C21737">
            <w:pPr>
              <w:pStyle w:val="ListParagraph"/>
              <w:numPr>
                <w:ilvl w:val="0"/>
                <w:numId w:val="52"/>
              </w:numPr>
              <w:rPr>
                <w:color w:val="000000" w:themeColor="text1"/>
                <w:sz w:val="24"/>
                <w:szCs w:val="24"/>
                <w:lang w:val="lv-LV"/>
              </w:rPr>
            </w:pPr>
            <w:r w:rsidRPr="00983EEE">
              <w:rPr>
                <w:color w:val="000000" w:themeColor="text1"/>
                <w:sz w:val="24"/>
                <w:szCs w:val="24"/>
                <w:lang w:val="lv-LV"/>
              </w:rPr>
              <w:t>Ambulatoro veselības aprūpes pakalpojumu gaidīšanas rindu mazināšana – 2 103 628 EUR;</w:t>
            </w:r>
          </w:p>
          <w:p w:rsidR="008D0FFA" w:rsidRPr="00983EEE" w:rsidRDefault="008D0FFA" w:rsidP="00C21737">
            <w:pPr>
              <w:pStyle w:val="ListParagraph"/>
              <w:numPr>
                <w:ilvl w:val="0"/>
                <w:numId w:val="52"/>
              </w:numPr>
              <w:rPr>
                <w:color w:val="000000" w:themeColor="text1"/>
                <w:sz w:val="24"/>
                <w:szCs w:val="24"/>
                <w:lang w:val="lv-LV"/>
              </w:rPr>
            </w:pPr>
            <w:r w:rsidRPr="00983EEE">
              <w:rPr>
                <w:color w:val="000000" w:themeColor="text1"/>
                <w:sz w:val="24"/>
                <w:szCs w:val="24"/>
                <w:lang w:val="lv-LV"/>
              </w:rPr>
              <w:t>Stacionāro veselības aprūpes pakalpojumu gaidīšanas rindu mazināšana – 1 320 472 EUR;</w:t>
            </w:r>
          </w:p>
          <w:p w:rsidR="008D0FFA" w:rsidRPr="00983EEE" w:rsidRDefault="008D0FFA" w:rsidP="00C21737">
            <w:pPr>
              <w:pStyle w:val="ListParagraph"/>
              <w:numPr>
                <w:ilvl w:val="0"/>
                <w:numId w:val="52"/>
              </w:numPr>
              <w:rPr>
                <w:color w:val="000000" w:themeColor="text1"/>
                <w:sz w:val="24"/>
                <w:szCs w:val="24"/>
                <w:lang w:val="lv-LV"/>
              </w:rPr>
            </w:pPr>
            <w:r w:rsidRPr="00983EEE">
              <w:rPr>
                <w:color w:val="000000" w:themeColor="text1"/>
                <w:sz w:val="24"/>
                <w:szCs w:val="24"/>
                <w:lang w:val="lv-LV"/>
              </w:rPr>
              <w:t>Rehabilitācijas pakalpojumu apjoma palielināšana – 723 165 EUR;</w:t>
            </w:r>
          </w:p>
          <w:p w:rsidR="008D0FFA" w:rsidRPr="00983EEE" w:rsidRDefault="008D0FFA" w:rsidP="00C21737">
            <w:pPr>
              <w:pStyle w:val="ListParagraph"/>
              <w:numPr>
                <w:ilvl w:val="0"/>
                <w:numId w:val="52"/>
              </w:numPr>
              <w:rPr>
                <w:color w:val="000000" w:themeColor="text1"/>
                <w:sz w:val="24"/>
                <w:szCs w:val="24"/>
                <w:lang w:val="lv-LV"/>
              </w:rPr>
            </w:pPr>
            <w:r w:rsidRPr="00983EEE">
              <w:rPr>
                <w:color w:val="000000" w:themeColor="text1"/>
                <w:sz w:val="24"/>
                <w:szCs w:val="24"/>
                <w:lang w:val="lv-LV"/>
              </w:rPr>
              <w:t>Minimālās mēneša darba algas paaugstināšana līdz 320 EUR ar 2014.gada 1.janvāri – 4 354 336 EUR.</w:t>
            </w:r>
          </w:p>
          <w:p w:rsidR="008D0FFA" w:rsidRPr="00983EEE" w:rsidRDefault="008D0FFA" w:rsidP="00C21737">
            <w:pPr>
              <w:pStyle w:val="ListParagraph"/>
              <w:numPr>
                <w:ilvl w:val="0"/>
                <w:numId w:val="52"/>
              </w:numPr>
              <w:rPr>
                <w:color w:val="000000" w:themeColor="text1"/>
                <w:sz w:val="24"/>
                <w:szCs w:val="24"/>
                <w:lang w:val="lv-LV"/>
              </w:rPr>
            </w:pPr>
          </w:p>
          <w:p w:rsidR="008D0FFA" w:rsidRPr="00983EEE" w:rsidRDefault="008D0FFA" w:rsidP="00C21737">
            <w:pPr>
              <w:jc w:val="both"/>
              <w:rPr>
                <w:b/>
                <w:color w:val="000000" w:themeColor="text1"/>
              </w:rPr>
            </w:pPr>
            <w:r w:rsidRPr="00983EEE">
              <w:rPr>
                <w:b/>
                <w:color w:val="000000" w:themeColor="text1"/>
              </w:rPr>
              <w:t>2015.-2016.gadā  ik gadu 38 842 537 EUR:</w:t>
            </w:r>
          </w:p>
          <w:p w:rsidR="008D0FFA" w:rsidRPr="00983EEE" w:rsidRDefault="008D0FFA" w:rsidP="00C21737">
            <w:pPr>
              <w:pStyle w:val="ListParagraph"/>
              <w:numPr>
                <w:ilvl w:val="0"/>
                <w:numId w:val="52"/>
              </w:numPr>
              <w:rPr>
                <w:rFonts w:eastAsia="Calibri"/>
                <w:noProof/>
                <w:color w:val="000000" w:themeColor="text1"/>
                <w:sz w:val="24"/>
                <w:szCs w:val="24"/>
                <w:lang w:val="lv-LV"/>
              </w:rPr>
            </w:pPr>
            <w:r w:rsidRPr="00983EEE">
              <w:rPr>
                <w:color w:val="000000" w:themeColor="text1"/>
                <w:sz w:val="24"/>
                <w:szCs w:val="24"/>
                <w:lang w:val="lv-LV"/>
              </w:rPr>
              <w:t>Ārstniecības personu darba samaksas paaugstināšanai – 22 042 575 EUR;</w:t>
            </w:r>
          </w:p>
          <w:p w:rsidR="008D0FFA" w:rsidRPr="00983EEE" w:rsidRDefault="008D0FFA" w:rsidP="00C21737">
            <w:pPr>
              <w:pStyle w:val="ListParagraph"/>
              <w:numPr>
                <w:ilvl w:val="0"/>
                <w:numId w:val="52"/>
              </w:numPr>
              <w:rPr>
                <w:color w:val="000000" w:themeColor="text1"/>
                <w:sz w:val="24"/>
                <w:szCs w:val="24"/>
                <w:lang w:val="lv-LV"/>
              </w:rPr>
            </w:pPr>
            <w:r w:rsidRPr="00983EEE">
              <w:rPr>
                <w:color w:val="000000" w:themeColor="text1"/>
                <w:sz w:val="24"/>
                <w:szCs w:val="24"/>
                <w:lang w:val="lv-LV"/>
              </w:rPr>
              <w:t>Veselības aprūpes pakalpojumu tarifu elementu (N, U, A, P) pieaugumam – 7 575 197 EUR t.sk. pret 2014.gadu palielināts apjoms par 10% tarifa elementam U (pieskaitāmās izmaksas un netiešās ražošanas izmaksas (ar pacientu uzturēšanu saistītie izdevumi pakalpojumu apmaksai, materiālu, energoresursu, ūdens un inventāra iegādei;</w:t>
            </w:r>
          </w:p>
          <w:p w:rsidR="008D0FFA" w:rsidRPr="00983EEE" w:rsidRDefault="008D0FFA" w:rsidP="00C21737">
            <w:pPr>
              <w:pStyle w:val="ListParagraph"/>
              <w:numPr>
                <w:ilvl w:val="0"/>
                <w:numId w:val="52"/>
              </w:numPr>
              <w:rPr>
                <w:color w:val="000000" w:themeColor="text1"/>
                <w:sz w:val="24"/>
                <w:szCs w:val="24"/>
                <w:lang w:val="lv-LV"/>
              </w:rPr>
            </w:pPr>
            <w:r w:rsidRPr="00983EEE">
              <w:rPr>
                <w:color w:val="000000" w:themeColor="text1"/>
                <w:sz w:val="24"/>
                <w:szCs w:val="24"/>
                <w:lang w:val="lv-LV"/>
              </w:rPr>
              <w:t>Ambulatoro veselības aprūpes pakalpojumu gaidīšanas rindu mazināšana – 2 103 628 EUR;</w:t>
            </w:r>
          </w:p>
          <w:p w:rsidR="008D0FFA" w:rsidRPr="00983EEE" w:rsidRDefault="008D0FFA" w:rsidP="00C21737">
            <w:pPr>
              <w:pStyle w:val="ListParagraph"/>
              <w:numPr>
                <w:ilvl w:val="0"/>
                <w:numId w:val="52"/>
              </w:numPr>
              <w:rPr>
                <w:color w:val="000000" w:themeColor="text1"/>
                <w:sz w:val="24"/>
                <w:szCs w:val="24"/>
                <w:lang w:val="lv-LV"/>
              </w:rPr>
            </w:pPr>
            <w:r w:rsidRPr="00983EEE">
              <w:rPr>
                <w:color w:val="000000" w:themeColor="text1"/>
                <w:sz w:val="24"/>
                <w:szCs w:val="24"/>
                <w:lang w:val="lv-LV"/>
              </w:rPr>
              <w:t>Stacionāro veselības aprūpes pakalpojumu gaidīšanas rindu mazināšana – 1 320 472 EUR;</w:t>
            </w:r>
          </w:p>
          <w:p w:rsidR="008D0FFA" w:rsidRPr="00983EEE" w:rsidRDefault="008D0FFA" w:rsidP="00C21737">
            <w:pPr>
              <w:pStyle w:val="ListParagraph"/>
              <w:numPr>
                <w:ilvl w:val="0"/>
                <w:numId w:val="52"/>
              </w:numPr>
              <w:rPr>
                <w:color w:val="000000" w:themeColor="text1"/>
                <w:sz w:val="24"/>
                <w:szCs w:val="24"/>
                <w:lang w:val="lv-LV"/>
              </w:rPr>
            </w:pPr>
            <w:r w:rsidRPr="00983EEE">
              <w:rPr>
                <w:color w:val="000000" w:themeColor="text1"/>
                <w:sz w:val="24"/>
                <w:szCs w:val="24"/>
                <w:lang w:val="lv-LV"/>
              </w:rPr>
              <w:t>Rehabilitācijas pakalpojumu apjoma palielināšana – 1 446 329 EUR;</w:t>
            </w:r>
          </w:p>
          <w:p w:rsidR="008D0FFA" w:rsidRPr="00983EEE" w:rsidRDefault="008D0FFA" w:rsidP="00C21737">
            <w:pPr>
              <w:pStyle w:val="ListParagraph"/>
              <w:numPr>
                <w:ilvl w:val="0"/>
                <w:numId w:val="52"/>
              </w:numPr>
              <w:rPr>
                <w:color w:val="000000" w:themeColor="text1"/>
                <w:sz w:val="24"/>
                <w:szCs w:val="24"/>
                <w:lang w:val="lv-LV"/>
              </w:rPr>
            </w:pPr>
            <w:r w:rsidRPr="00983EEE">
              <w:rPr>
                <w:color w:val="000000" w:themeColor="text1"/>
                <w:sz w:val="24"/>
                <w:szCs w:val="24"/>
                <w:lang w:val="lv-LV"/>
              </w:rPr>
              <w:t xml:space="preserve">Minimālās mēneša darba algas paaugstināšana līdz 320 </w:t>
            </w:r>
            <w:proofErr w:type="spellStart"/>
            <w:r w:rsidRPr="00983EEE">
              <w:rPr>
                <w:color w:val="000000" w:themeColor="text1"/>
                <w:sz w:val="24"/>
                <w:szCs w:val="24"/>
                <w:lang w:val="lv-LV"/>
              </w:rPr>
              <w:t>euro</w:t>
            </w:r>
            <w:proofErr w:type="spellEnd"/>
            <w:r w:rsidRPr="00983EEE">
              <w:rPr>
                <w:color w:val="000000" w:themeColor="text1"/>
                <w:sz w:val="24"/>
                <w:szCs w:val="24"/>
                <w:lang w:val="lv-LV"/>
              </w:rPr>
              <w:t xml:space="preserve"> ar 2014.gada 1.janvāri – 4 354 336 EUR.</w:t>
            </w:r>
          </w:p>
          <w:p w:rsidR="008D0FFA" w:rsidRPr="00983EEE" w:rsidRDefault="008D0FFA" w:rsidP="00C21737">
            <w:pPr>
              <w:spacing w:after="120"/>
              <w:ind w:firstLine="720"/>
              <w:jc w:val="both"/>
              <w:rPr>
                <w:rFonts w:eastAsia="Calibri"/>
                <w:noProof/>
                <w:color w:val="000000" w:themeColor="text1"/>
              </w:rPr>
            </w:pPr>
          </w:p>
          <w:p w:rsidR="008D0FFA" w:rsidRPr="00983EEE" w:rsidRDefault="008D0FFA" w:rsidP="00C21737">
            <w:pPr>
              <w:spacing w:after="120"/>
              <w:jc w:val="both"/>
              <w:rPr>
                <w:noProof/>
                <w:color w:val="000000" w:themeColor="text1"/>
              </w:rPr>
            </w:pPr>
            <w:r w:rsidRPr="00983EEE">
              <w:rPr>
                <w:noProof/>
                <w:color w:val="000000" w:themeColor="text1"/>
                <w:u w:val="single"/>
              </w:rPr>
              <w:t>2013.gadā</w:t>
            </w:r>
            <w:r w:rsidRPr="00983EEE">
              <w:rPr>
                <w:noProof/>
                <w:color w:val="000000" w:themeColor="text1"/>
              </w:rPr>
              <w:t xml:space="preserve"> atbilstoši likumam „Par valsts budžetu 2013.gadam” </w:t>
            </w:r>
            <w:r w:rsidRPr="00983EEE">
              <w:rPr>
                <w:rFonts w:eastAsia="Calibri"/>
                <w:noProof/>
                <w:color w:val="000000" w:themeColor="text1"/>
              </w:rPr>
              <w:t xml:space="preserve">veselības aprūpes pakalpojumu tarifa elementa D (darba samaksa) un S (valsts sociālās apdrošināšanas obligātās iemaksas) plānotais finansējums bija 173 979 691 EUR (122 273 623 lati).  </w:t>
            </w:r>
          </w:p>
          <w:p w:rsidR="008D0FFA" w:rsidRPr="00983EEE" w:rsidRDefault="008D0FFA" w:rsidP="00C21737">
            <w:pPr>
              <w:spacing w:after="120"/>
              <w:jc w:val="both"/>
              <w:rPr>
                <w:noProof/>
                <w:color w:val="000000" w:themeColor="text1"/>
              </w:rPr>
            </w:pPr>
            <w:r w:rsidRPr="00983EEE">
              <w:rPr>
                <w:noProof/>
                <w:color w:val="000000" w:themeColor="text1"/>
                <w:u w:val="single"/>
              </w:rPr>
              <w:t>2013.gadā</w:t>
            </w:r>
            <w:r w:rsidRPr="00983EEE">
              <w:rPr>
                <w:noProof/>
                <w:color w:val="000000" w:themeColor="text1"/>
              </w:rPr>
              <w:t xml:space="preserve"> atbilstoši likumam „Par valsts budžetu 2013.gadam”, </w:t>
            </w:r>
            <w:r w:rsidRPr="00983EEE">
              <w:rPr>
                <w:noProof/>
                <w:color w:val="000000" w:themeColor="text1"/>
              </w:rPr>
              <w:lastRenderedPageBreak/>
              <w:t xml:space="preserve">Ministru kabineta rīkojumiem un Finanšu ministrijas rīkojumiem </w:t>
            </w:r>
            <w:r w:rsidRPr="00983EEE">
              <w:rPr>
                <w:rFonts w:eastAsia="Calibri"/>
                <w:noProof/>
                <w:color w:val="000000" w:themeColor="text1"/>
              </w:rPr>
              <w:t xml:space="preserve">veselības aprūpes pakalpojumu tarifa elementa D (darba samaksa) un S (valsts sociālās apdrošināšanas obligātās iemaksas) plānotais finansējums ir 178 572 672 EUR (125 501 588 lati).  </w:t>
            </w:r>
          </w:p>
          <w:p w:rsidR="008D0FFA" w:rsidRPr="00983EEE" w:rsidRDefault="008D0FFA" w:rsidP="00C21737">
            <w:pPr>
              <w:spacing w:after="120"/>
              <w:jc w:val="both"/>
              <w:rPr>
                <w:noProof/>
                <w:color w:val="000000" w:themeColor="text1"/>
              </w:rPr>
            </w:pPr>
            <w:r w:rsidRPr="00983EEE">
              <w:rPr>
                <w:noProof/>
                <w:color w:val="000000" w:themeColor="text1"/>
                <w:u w:val="single"/>
              </w:rPr>
              <w:t>2014.gadam sākotnēji</w:t>
            </w:r>
            <w:r w:rsidRPr="00983EEE">
              <w:rPr>
                <w:color w:val="000000" w:themeColor="text1"/>
              </w:rPr>
              <w:t xml:space="preserve"> </w:t>
            </w:r>
            <w:r w:rsidRPr="00983EEE">
              <w:rPr>
                <w:rFonts w:eastAsia="Calibri"/>
                <w:noProof/>
                <w:color w:val="000000" w:themeColor="text1"/>
              </w:rPr>
              <w:t xml:space="preserve">veselības aprūpes pakalpojumu tarifa elementa D (darba samaksa) un S (valsts sociālās apdrošināšanas obligātās iemaksas) plānotais finansējums bez ārstniecības personu darba samaksas palielinājuma un ārstniecības personu minimālās mēneša darba algas palielinājuma un darba samaksas  bija 178 013 312 EUR (125 108 468 lati).  </w:t>
            </w:r>
          </w:p>
          <w:p w:rsidR="008D0FFA" w:rsidRPr="00983EEE" w:rsidRDefault="008D0FFA" w:rsidP="00983EEE">
            <w:pPr>
              <w:jc w:val="both"/>
              <w:rPr>
                <w:rFonts w:eastAsia="Calibri"/>
                <w:noProof/>
                <w:color w:val="000000" w:themeColor="text1"/>
              </w:rPr>
            </w:pPr>
            <w:r w:rsidRPr="00983EEE">
              <w:rPr>
                <w:noProof/>
                <w:color w:val="000000" w:themeColor="text1"/>
                <w:u w:val="single"/>
              </w:rPr>
              <w:t>2014.gadā</w:t>
            </w:r>
            <w:r w:rsidRPr="00983EEE">
              <w:rPr>
                <w:noProof/>
                <w:color w:val="000000" w:themeColor="text1"/>
              </w:rPr>
              <w:t xml:space="preserve"> atbilstoši likumam „Par valsts budžetu 2014.gadam”</w:t>
            </w:r>
            <w:r w:rsidRPr="00983EEE">
              <w:rPr>
                <w:color w:val="000000" w:themeColor="text1"/>
              </w:rPr>
              <w:t xml:space="preserve"> </w:t>
            </w:r>
            <w:r w:rsidRPr="00983EEE">
              <w:rPr>
                <w:rFonts w:eastAsia="Calibri"/>
                <w:noProof/>
                <w:color w:val="000000" w:themeColor="text1"/>
              </w:rPr>
              <w:t xml:space="preserve">veselības aprūpes pakalpojumu tarifa elementa D (darba samaksa) un S (valsts sociālās apdrošināšanas obligātās iemaksas) plānotais finansējums ir 200 840 830 EUR (141 151 739 lati) pamatojoties uz to, ka Ministru kabinetā (MK 27.08.2013 protokols Nr.46 102.§ un MK 30.07.2013 protokols Nr.41  114.§) tika atbalstīta papildu valsts budžeta finansējuma piešķiršana Veselības ministrijai veselības aprūpes pakalpojumu tarifa elementa D (darba samaksa) un S (valsts sociālās apdrošināšanas obligātās iemaksas) palielināšanai </w:t>
            </w:r>
            <w:r w:rsidRPr="00983EEE">
              <w:rPr>
                <w:rFonts w:eastAsia="Calibri"/>
                <w:noProof/>
                <w:color w:val="000000" w:themeColor="text1"/>
                <w:u w:val="single"/>
              </w:rPr>
              <w:t>2014., 2015. un 2016.gadā</w:t>
            </w:r>
            <w:r w:rsidRPr="00983EEE">
              <w:rPr>
                <w:rFonts w:eastAsia="Calibri"/>
                <w:noProof/>
                <w:color w:val="000000" w:themeColor="text1"/>
              </w:rPr>
              <w:t xml:space="preserve"> 16 043 271 latu (22 827 518 EUR) apmērā ik gadu (tas ir 13,1% attiecībā pret likumā </w:t>
            </w:r>
            <w:r w:rsidRPr="00983EEE">
              <w:rPr>
                <w:noProof/>
                <w:color w:val="000000" w:themeColor="text1"/>
              </w:rPr>
              <w:t xml:space="preserve">„Par valsts budžetu 2013.gadam” plānoto finansējumu </w:t>
            </w:r>
            <w:r w:rsidRPr="00983EEE">
              <w:rPr>
                <w:rFonts w:eastAsia="Calibri"/>
                <w:noProof/>
                <w:color w:val="000000" w:themeColor="text1"/>
              </w:rPr>
              <w:t>tarifa elementa D (darba samaksa) un S (valsts sociālās apdrošināšanas obligātās iemaksas)) tai skaitā ārstniecības personu darba samaksas paaugstināšanai 15 491 610 latu  (22 042 575 EUR) apmērā un ārstniecības personu minimālās mēneša darba algas paaugstināšanai 551 661 lata (784 943 EUR) apmērā) ik gadu, noteikumu projekts paredz  tarifa elementa - darba samaksa (D) palielināju par 13,5%.</w:t>
            </w:r>
          </w:p>
          <w:p w:rsidR="008D0FFA" w:rsidRPr="00983EEE" w:rsidRDefault="008D0FFA" w:rsidP="00983EEE">
            <w:pPr>
              <w:jc w:val="both"/>
              <w:rPr>
                <w:rFonts w:eastAsia="Calibri"/>
                <w:noProof/>
                <w:color w:val="000000" w:themeColor="text1"/>
              </w:rPr>
            </w:pPr>
          </w:p>
          <w:p w:rsidR="008D0FFA" w:rsidRPr="00983EEE" w:rsidRDefault="008D0FFA" w:rsidP="00983EEE">
            <w:pPr>
              <w:jc w:val="both"/>
              <w:rPr>
                <w:color w:val="000000" w:themeColor="text1"/>
                <w:sz w:val="28"/>
                <w:szCs w:val="28"/>
              </w:rPr>
            </w:pPr>
            <w:r w:rsidRPr="00983EEE">
              <w:rPr>
                <w:rFonts w:eastAsia="Calibri"/>
                <w:noProof/>
                <w:color w:val="000000" w:themeColor="text1"/>
              </w:rPr>
              <w:t>Vidējā darba samaksa līdz 2014.gada 1.janvārim pamatojoties uz Noteikumiem Nr.1046 ārstiem un funkcionālajiem speciālistiem ir 524 lati, taču no 2014.gada 1.janvāra būs 846,61 EUR (524 + 13,55% = 595 lati / 0,702804 EUR = 846,61 EUR).  Vidējā darba samaksa līdz 2014.gada 1.janvārim pamatojoties uz Noteikumiem Nr.1046 ārstniecības un pacientu aprūpes personām un funkcionālo speciālistu asistentiem ir 314 lati, taču no 2014.gada 1.janvāra būs 506,54 EUR (314 + 13,38% = 356 lati / 0,702804 EUR = 506,54 EUR).  Vidējā darba samaksa līdz 2014.gada 1.janvārim pamatojoties uz Noteikumiem Nr.1046 ārstniecības un pacientu aprūpes atbalsta personām ir 210 lati, taču no 2014.gada 1.janvāra būs 338,64 EUR (210 + 13,33% = 238 lati / 0,702804 EUR = 338,64 EUR).</w:t>
            </w:r>
          </w:p>
          <w:p w:rsidR="008D0FFA" w:rsidRPr="00983EEE" w:rsidRDefault="008D0FFA" w:rsidP="00C21737">
            <w:pPr>
              <w:rPr>
                <w:color w:val="000000" w:themeColor="text1"/>
              </w:rPr>
            </w:pPr>
          </w:p>
          <w:p w:rsidR="008D0FFA" w:rsidRPr="00983EEE" w:rsidRDefault="008D0FFA" w:rsidP="00C21737">
            <w:pPr>
              <w:ind w:firstLine="261"/>
              <w:jc w:val="both"/>
              <w:rPr>
                <w:color w:val="000000" w:themeColor="text1"/>
              </w:rPr>
            </w:pPr>
            <w:r w:rsidRPr="00983EEE">
              <w:rPr>
                <w:color w:val="000000" w:themeColor="text1"/>
              </w:rPr>
              <w:t xml:space="preserve">Noteikumu projektā paredzēto papildu izdevumu finansēšanai 2014., 2015. un 2016.gadā iekļauti Veselības ministrijas budžeta apakšprogrammā 33.01.00 „Ārstniecība” atbilstoši likumam „Par valsts budžetu 2014.gadam” un likumam „Par vidēja </w:t>
            </w:r>
            <w:r w:rsidRPr="00983EEE">
              <w:rPr>
                <w:color w:val="000000" w:themeColor="text1"/>
              </w:rPr>
              <w:lastRenderedPageBreak/>
              <w:t xml:space="preserve">termiņa budžeta ietvaru 2014., 2015. un 2016.gadam”.  </w:t>
            </w:r>
          </w:p>
          <w:p w:rsidR="008D0FFA" w:rsidRPr="00983EEE" w:rsidRDefault="008D0FFA" w:rsidP="00C21737">
            <w:pPr>
              <w:rPr>
                <w:color w:val="000000" w:themeColor="text1"/>
              </w:rPr>
            </w:pP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6.1. detalizēts ieņēmumu aprēķins</w:t>
            </w:r>
          </w:p>
        </w:tc>
        <w:tc>
          <w:tcPr>
            <w:tcW w:w="3415" w:type="pct"/>
            <w:gridSpan w:val="5"/>
            <w:vMerge/>
          </w:tcPr>
          <w:p w:rsidR="008D0FFA" w:rsidRPr="00983EEE" w:rsidRDefault="008D0FFA" w:rsidP="00C21737">
            <w:pPr>
              <w:autoSpaceDE w:val="0"/>
              <w:autoSpaceDN w:val="0"/>
              <w:adjustRightInd w:val="0"/>
              <w:rPr>
                <w:noProof/>
                <w:color w:val="000000" w:themeColor="text1"/>
              </w:rPr>
            </w:pPr>
          </w:p>
        </w:tc>
      </w:tr>
      <w:tr w:rsidR="008D0FFA" w:rsidRPr="00983EEE" w:rsidTr="00C21737">
        <w:tc>
          <w:tcPr>
            <w:tcW w:w="1585" w:type="pct"/>
          </w:tcPr>
          <w:p w:rsidR="008D0FFA" w:rsidRPr="00983EEE" w:rsidRDefault="008D0FFA" w:rsidP="00C21737">
            <w:pPr>
              <w:spacing w:before="100" w:beforeAutospacing="1" w:after="100" w:afterAutospacing="1"/>
              <w:ind w:left="284"/>
              <w:rPr>
                <w:color w:val="000000" w:themeColor="text1"/>
                <w:lang w:eastAsia="lv-LV" w:bidi="lo-LA"/>
              </w:rPr>
            </w:pPr>
            <w:r w:rsidRPr="00983EEE">
              <w:rPr>
                <w:color w:val="000000" w:themeColor="text1"/>
                <w:lang w:eastAsia="lv-LV" w:bidi="lo-LA"/>
              </w:rPr>
              <w:t> 6.2. detalizēts izdevumu aprēķins</w:t>
            </w:r>
          </w:p>
        </w:tc>
        <w:tc>
          <w:tcPr>
            <w:tcW w:w="3415" w:type="pct"/>
            <w:gridSpan w:val="5"/>
            <w:vMerge/>
          </w:tcPr>
          <w:p w:rsidR="008D0FFA" w:rsidRPr="00983EEE" w:rsidRDefault="008D0FFA" w:rsidP="00C21737">
            <w:pPr>
              <w:autoSpaceDE w:val="0"/>
              <w:autoSpaceDN w:val="0"/>
              <w:adjustRightInd w:val="0"/>
              <w:rPr>
                <w:noProof/>
                <w:color w:val="000000" w:themeColor="text1"/>
              </w:rPr>
            </w:pPr>
          </w:p>
        </w:tc>
      </w:tr>
      <w:tr w:rsidR="008D0FFA" w:rsidRPr="00983EEE" w:rsidTr="00C21737">
        <w:tc>
          <w:tcPr>
            <w:tcW w:w="1585" w:type="pct"/>
          </w:tcPr>
          <w:p w:rsidR="008D0FFA" w:rsidRPr="00983EEE" w:rsidRDefault="008D0FFA" w:rsidP="00C21737">
            <w:pPr>
              <w:spacing w:before="100" w:beforeAutospacing="1" w:after="100" w:afterAutospacing="1"/>
              <w:rPr>
                <w:color w:val="000000" w:themeColor="text1"/>
                <w:lang w:eastAsia="lv-LV" w:bidi="lo-LA"/>
              </w:rPr>
            </w:pPr>
            <w:r w:rsidRPr="00983EEE">
              <w:rPr>
                <w:color w:val="000000" w:themeColor="text1"/>
                <w:lang w:eastAsia="lv-LV" w:bidi="lo-LA"/>
              </w:rPr>
              <w:lastRenderedPageBreak/>
              <w:t> 7. Cita informācija</w:t>
            </w:r>
          </w:p>
        </w:tc>
        <w:tc>
          <w:tcPr>
            <w:tcW w:w="3415" w:type="pct"/>
            <w:gridSpan w:val="5"/>
          </w:tcPr>
          <w:p w:rsidR="008D0FFA" w:rsidRPr="00983EEE" w:rsidRDefault="008D0FFA" w:rsidP="00C21737">
            <w:pPr>
              <w:tabs>
                <w:tab w:val="left" w:pos="709"/>
              </w:tabs>
              <w:spacing w:after="120"/>
              <w:jc w:val="both"/>
              <w:rPr>
                <w:color w:val="000000" w:themeColor="text1"/>
              </w:rPr>
            </w:pPr>
            <w:r w:rsidRPr="00983EEE">
              <w:rPr>
                <w:color w:val="000000" w:themeColor="text1"/>
              </w:rPr>
              <w:t xml:space="preserve">Noteikumu projektā paredzēto veselības jomas pasākumu īstenošana tiks nodrošināta Veselības ministrijai piešķirto valsts budžeta līdzekļu ietvaros, savukārt noteikumu projekta 13.punktā paredzētie veselības aprūpes pakalpojumi tiks nodrošināti Aizsardzības ministrijai, Tieslietu ministrijai un Iekšlietu ministrijai piešķirto valsts budžeta līdzekļu ietvaros.  </w:t>
            </w:r>
          </w:p>
        </w:tc>
      </w:tr>
    </w:tbl>
    <w:p w:rsidR="008D0FFA" w:rsidRPr="00983EEE" w:rsidRDefault="008D0FFA" w:rsidP="003A0163">
      <w:pPr>
        <w:tabs>
          <w:tab w:val="left" w:pos="1125"/>
        </w:tabs>
        <w:autoSpaceDE w:val="0"/>
        <w:autoSpaceDN w:val="0"/>
        <w:adjustRightInd w:val="0"/>
        <w:rPr>
          <w:noProof/>
          <w:color w:val="000000" w:themeColor="text1"/>
        </w:rPr>
      </w:pPr>
    </w:p>
    <w:p w:rsidR="0000336C" w:rsidRPr="00983EEE" w:rsidRDefault="003A0163" w:rsidP="003A0163">
      <w:pPr>
        <w:tabs>
          <w:tab w:val="left" w:pos="1125"/>
        </w:tabs>
        <w:autoSpaceDE w:val="0"/>
        <w:autoSpaceDN w:val="0"/>
        <w:adjustRightInd w:val="0"/>
        <w:rPr>
          <w:noProof/>
          <w:color w:val="000000" w:themeColor="text1"/>
        </w:rPr>
      </w:pPr>
      <w:r w:rsidRPr="00983EEE">
        <w:rPr>
          <w:noProof/>
          <w:color w:val="000000" w:themeColor="text1"/>
        </w:rPr>
        <w:tab/>
      </w:r>
    </w:p>
    <w:tbl>
      <w:tblPr>
        <w:tblW w:w="5177" w:type="pct"/>
        <w:jc w:val="center"/>
        <w:tblCellSpacing w:w="0" w:type="dxa"/>
        <w:tblInd w:w="2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2"/>
        <w:gridCol w:w="1419"/>
        <w:gridCol w:w="1698"/>
        <w:gridCol w:w="1010"/>
        <w:gridCol w:w="1924"/>
        <w:gridCol w:w="3091"/>
      </w:tblGrid>
      <w:tr w:rsidR="003A0163" w:rsidRPr="00983EEE" w:rsidTr="003A0163">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Pr>
          <w:p w:rsidR="003A0163" w:rsidRPr="00983EEE" w:rsidRDefault="003A0163" w:rsidP="003A0163">
            <w:pPr>
              <w:spacing w:before="100" w:beforeAutospacing="1" w:after="100" w:afterAutospacing="1"/>
              <w:jc w:val="center"/>
              <w:rPr>
                <w:b/>
                <w:color w:val="000000" w:themeColor="text1"/>
                <w:lang w:eastAsia="lv-LV"/>
              </w:rPr>
            </w:pPr>
            <w:r w:rsidRPr="00983EEE">
              <w:rPr>
                <w:b/>
                <w:color w:val="000000" w:themeColor="text1"/>
                <w:lang w:eastAsia="lv-LV"/>
              </w:rPr>
              <w:t>V. Tiesību akta projekta atbilstība Latvijas Republikas starptautiskajām saistībām</w:t>
            </w:r>
          </w:p>
        </w:tc>
      </w:tr>
      <w:tr w:rsidR="003A0163" w:rsidRPr="00983EEE" w:rsidTr="003A0163">
        <w:trPr>
          <w:tblCellSpacing w:w="0" w:type="dxa"/>
          <w:jc w:val="center"/>
        </w:trPr>
        <w:tc>
          <w:tcPr>
            <w:tcW w:w="149" w:type="pct"/>
            <w:tcBorders>
              <w:top w:val="outset" w:sz="6" w:space="0" w:color="auto"/>
              <w:left w:val="outset" w:sz="6" w:space="0" w:color="auto"/>
              <w:bottom w:val="outset" w:sz="6" w:space="0" w:color="auto"/>
              <w:right w:val="outset" w:sz="6" w:space="0" w:color="auto"/>
            </w:tcBorders>
          </w:tcPr>
          <w:p w:rsidR="003A0163" w:rsidRPr="00983EEE" w:rsidRDefault="003A0163" w:rsidP="003A0163">
            <w:pPr>
              <w:spacing w:before="100" w:beforeAutospacing="1" w:after="100" w:afterAutospacing="1"/>
              <w:rPr>
                <w:color w:val="000000" w:themeColor="text1"/>
                <w:lang w:eastAsia="lv-LV"/>
              </w:rPr>
            </w:pPr>
            <w:r w:rsidRPr="00983EEE">
              <w:rPr>
                <w:color w:val="000000" w:themeColor="text1"/>
                <w:lang w:eastAsia="lv-LV"/>
              </w:rPr>
              <w:t> 1.</w:t>
            </w:r>
          </w:p>
        </w:tc>
        <w:tc>
          <w:tcPr>
            <w:tcW w:w="1654" w:type="pct"/>
            <w:gridSpan w:val="2"/>
            <w:tcBorders>
              <w:top w:val="outset" w:sz="6" w:space="0" w:color="auto"/>
              <w:left w:val="outset" w:sz="6" w:space="0" w:color="auto"/>
              <w:bottom w:val="outset" w:sz="6" w:space="0" w:color="auto"/>
              <w:right w:val="outset" w:sz="6" w:space="0" w:color="auto"/>
            </w:tcBorders>
          </w:tcPr>
          <w:p w:rsidR="003A0163" w:rsidRPr="00983EEE" w:rsidRDefault="003A0163" w:rsidP="003A0163">
            <w:pPr>
              <w:spacing w:before="100" w:beforeAutospacing="1" w:after="100" w:afterAutospacing="1"/>
              <w:rPr>
                <w:color w:val="000000" w:themeColor="text1"/>
                <w:lang w:eastAsia="lv-LV"/>
              </w:rPr>
            </w:pPr>
            <w:r w:rsidRPr="00983EEE">
              <w:rPr>
                <w:color w:val="000000" w:themeColor="text1"/>
                <w:lang w:eastAsia="lv-LV"/>
              </w:rPr>
              <w:t>Saistības pret Eiropas Savienību</w:t>
            </w:r>
          </w:p>
        </w:tc>
        <w:tc>
          <w:tcPr>
            <w:tcW w:w="3197" w:type="pct"/>
            <w:gridSpan w:val="3"/>
            <w:tcBorders>
              <w:top w:val="outset" w:sz="6" w:space="0" w:color="auto"/>
              <w:left w:val="outset" w:sz="6" w:space="0" w:color="auto"/>
              <w:bottom w:val="outset" w:sz="6" w:space="0" w:color="auto"/>
              <w:right w:val="outset" w:sz="6" w:space="0" w:color="auto"/>
            </w:tcBorders>
          </w:tcPr>
          <w:p w:rsidR="003A0163" w:rsidRPr="00983EEE" w:rsidRDefault="003A0163" w:rsidP="005F2584">
            <w:pPr>
              <w:pStyle w:val="NoSpacing"/>
              <w:jc w:val="both"/>
              <w:rPr>
                <w:rFonts w:ascii="Times New Roman" w:hAnsi="Times New Roman"/>
                <w:color w:val="000000" w:themeColor="text1"/>
                <w:sz w:val="24"/>
                <w:szCs w:val="24"/>
              </w:rPr>
            </w:pPr>
            <w:r w:rsidRPr="00983EEE">
              <w:rPr>
                <w:rFonts w:ascii="Times New Roman" w:eastAsia="Times New Roman" w:hAnsi="Times New Roman"/>
                <w:color w:val="000000" w:themeColor="text1"/>
                <w:sz w:val="24"/>
                <w:szCs w:val="24"/>
                <w:lang w:eastAsia="lv-LV"/>
              </w:rPr>
              <w:t xml:space="preserve"> </w:t>
            </w:r>
            <w:r w:rsidR="005F2584" w:rsidRPr="00983EEE">
              <w:rPr>
                <w:rFonts w:ascii="Times New Roman" w:eastAsia="Times New Roman" w:hAnsi="Times New Roman"/>
                <w:color w:val="000000" w:themeColor="text1"/>
                <w:sz w:val="24"/>
                <w:szCs w:val="24"/>
                <w:lang w:eastAsia="lv-LV"/>
              </w:rPr>
              <w:t>Eiropas Parlamenta un Padomes 2011.gada 13.decembra direktīva 2011/93/ES par seksuālas vardarbības pret bērniem, bērnu seksuālas izmantošanas un bērnu pornogrāfijas apkarošanu, un ar kuru aizstāj Padomes Pamatlēmumu 2004/68/TI</w:t>
            </w:r>
          </w:p>
        </w:tc>
      </w:tr>
      <w:tr w:rsidR="003A0163" w:rsidRPr="00983EEE" w:rsidTr="003A0163">
        <w:trPr>
          <w:tblCellSpacing w:w="0" w:type="dxa"/>
          <w:jc w:val="center"/>
        </w:trPr>
        <w:tc>
          <w:tcPr>
            <w:tcW w:w="149" w:type="pct"/>
            <w:tcBorders>
              <w:top w:val="outset" w:sz="6" w:space="0" w:color="auto"/>
              <w:left w:val="outset" w:sz="6" w:space="0" w:color="auto"/>
              <w:bottom w:val="outset" w:sz="6" w:space="0" w:color="auto"/>
              <w:right w:val="outset" w:sz="6" w:space="0" w:color="auto"/>
            </w:tcBorders>
          </w:tcPr>
          <w:p w:rsidR="003A0163" w:rsidRPr="00983EEE" w:rsidRDefault="003A0163" w:rsidP="003A0163">
            <w:pPr>
              <w:spacing w:before="100" w:beforeAutospacing="1" w:after="100" w:afterAutospacing="1"/>
              <w:rPr>
                <w:color w:val="000000" w:themeColor="text1"/>
                <w:lang w:eastAsia="lv-LV"/>
              </w:rPr>
            </w:pPr>
            <w:r w:rsidRPr="00983EEE">
              <w:rPr>
                <w:color w:val="000000" w:themeColor="text1"/>
                <w:lang w:eastAsia="lv-LV"/>
              </w:rPr>
              <w:t> 2.</w:t>
            </w:r>
          </w:p>
        </w:tc>
        <w:tc>
          <w:tcPr>
            <w:tcW w:w="1654" w:type="pct"/>
            <w:gridSpan w:val="2"/>
            <w:tcBorders>
              <w:top w:val="outset" w:sz="6" w:space="0" w:color="auto"/>
              <w:left w:val="outset" w:sz="6" w:space="0" w:color="auto"/>
              <w:bottom w:val="outset" w:sz="6" w:space="0" w:color="auto"/>
              <w:right w:val="outset" w:sz="6" w:space="0" w:color="auto"/>
            </w:tcBorders>
          </w:tcPr>
          <w:p w:rsidR="003A0163" w:rsidRPr="00983EEE" w:rsidRDefault="003A0163" w:rsidP="003A0163">
            <w:pPr>
              <w:spacing w:before="100" w:beforeAutospacing="1" w:after="100" w:afterAutospacing="1"/>
              <w:rPr>
                <w:color w:val="000000" w:themeColor="text1"/>
                <w:lang w:eastAsia="lv-LV"/>
              </w:rPr>
            </w:pPr>
            <w:r w:rsidRPr="00983EEE">
              <w:rPr>
                <w:color w:val="000000" w:themeColor="text1"/>
                <w:lang w:eastAsia="lv-LV"/>
              </w:rPr>
              <w:t> Citas starptautiskās saistības</w:t>
            </w:r>
          </w:p>
        </w:tc>
        <w:tc>
          <w:tcPr>
            <w:tcW w:w="3197" w:type="pct"/>
            <w:gridSpan w:val="3"/>
            <w:tcBorders>
              <w:top w:val="outset" w:sz="6" w:space="0" w:color="auto"/>
              <w:left w:val="outset" w:sz="6" w:space="0" w:color="auto"/>
              <w:bottom w:val="outset" w:sz="6" w:space="0" w:color="auto"/>
              <w:right w:val="outset" w:sz="6" w:space="0" w:color="auto"/>
            </w:tcBorders>
          </w:tcPr>
          <w:p w:rsidR="003A0163" w:rsidRPr="00983EEE" w:rsidRDefault="003A0163" w:rsidP="003A0163">
            <w:pPr>
              <w:rPr>
                <w:color w:val="000000" w:themeColor="text1"/>
              </w:rPr>
            </w:pPr>
            <w:r w:rsidRPr="00983EEE">
              <w:rPr>
                <w:color w:val="000000" w:themeColor="text1"/>
              </w:rPr>
              <w:t xml:space="preserve"> Projekts šo</w:t>
            </w:r>
            <w:r w:rsidRPr="00983EEE">
              <w:rPr>
                <w:color w:val="000000" w:themeColor="text1"/>
                <w:lang w:eastAsia="lv-LV"/>
              </w:rPr>
              <w:t xml:space="preserve"> jomu neskar</w:t>
            </w:r>
          </w:p>
        </w:tc>
      </w:tr>
      <w:tr w:rsidR="003A0163" w:rsidRPr="00983EEE" w:rsidTr="003A0163">
        <w:trPr>
          <w:trHeight w:val="336"/>
          <w:tblCellSpacing w:w="0" w:type="dxa"/>
          <w:jc w:val="center"/>
        </w:trPr>
        <w:tc>
          <w:tcPr>
            <w:tcW w:w="149" w:type="pct"/>
            <w:tcBorders>
              <w:top w:val="outset" w:sz="6" w:space="0" w:color="auto"/>
              <w:left w:val="outset" w:sz="6" w:space="0" w:color="auto"/>
              <w:bottom w:val="outset" w:sz="6" w:space="0" w:color="auto"/>
              <w:right w:val="outset" w:sz="6" w:space="0" w:color="auto"/>
            </w:tcBorders>
          </w:tcPr>
          <w:p w:rsidR="003A0163" w:rsidRPr="00983EEE" w:rsidRDefault="003A0163" w:rsidP="003A0163">
            <w:pPr>
              <w:spacing w:before="100" w:beforeAutospacing="1" w:after="100" w:afterAutospacing="1"/>
              <w:rPr>
                <w:color w:val="000000" w:themeColor="text1"/>
                <w:lang w:eastAsia="lv-LV"/>
              </w:rPr>
            </w:pPr>
            <w:r w:rsidRPr="00983EEE">
              <w:rPr>
                <w:color w:val="000000" w:themeColor="text1"/>
                <w:lang w:eastAsia="lv-LV"/>
              </w:rPr>
              <w:t> 3.</w:t>
            </w:r>
          </w:p>
        </w:tc>
        <w:tc>
          <w:tcPr>
            <w:tcW w:w="1654" w:type="pct"/>
            <w:gridSpan w:val="2"/>
            <w:tcBorders>
              <w:top w:val="outset" w:sz="6" w:space="0" w:color="auto"/>
              <w:left w:val="outset" w:sz="6" w:space="0" w:color="auto"/>
              <w:bottom w:val="outset" w:sz="6" w:space="0" w:color="auto"/>
              <w:right w:val="outset" w:sz="6" w:space="0" w:color="auto"/>
            </w:tcBorders>
          </w:tcPr>
          <w:p w:rsidR="003A0163" w:rsidRPr="00983EEE" w:rsidRDefault="003A0163" w:rsidP="003A0163">
            <w:pPr>
              <w:spacing w:before="100" w:beforeAutospacing="1" w:after="100" w:afterAutospacing="1"/>
              <w:rPr>
                <w:color w:val="000000" w:themeColor="text1"/>
                <w:lang w:eastAsia="lv-LV"/>
              </w:rPr>
            </w:pPr>
            <w:r w:rsidRPr="00983EEE">
              <w:rPr>
                <w:color w:val="000000" w:themeColor="text1"/>
                <w:lang w:eastAsia="lv-LV"/>
              </w:rPr>
              <w:t> Cita informācija</w:t>
            </w:r>
          </w:p>
        </w:tc>
        <w:tc>
          <w:tcPr>
            <w:tcW w:w="3197" w:type="pct"/>
            <w:gridSpan w:val="3"/>
            <w:tcBorders>
              <w:top w:val="outset" w:sz="6" w:space="0" w:color="auto"/>
              <w:left w:val="outset" w:sz="6" w:space="0" w:color="auto"/>
              <w:bottom w:val="outset" w:sz="6" w:space="0" w:color="auto"/>
              <w:right w:val="outset" w:sz="6" w:space="0" w:color="auto"/>
            </w:tcBorders>
          </w:tcPr>
          <w:p w:rsidR="003A0163" w:rsidRPr="00983EEE" w:rsidRDefault="003A0163" w:rsidP="003A0163">
            <w:pPr>
              <w:rPr>
                <w:color w:val="000000" w:themeColor="text1"/>
                <w:lang w:eastAsia="lv-LV"/>
              </w:rPr>
            </w:pPr>
            <w:r w:rsidRPr="00983EEE">
              <w:rPr>
                <w:color w:val="000000" w:themeColor="text1"/>
                <w:lang w:eastAsia="lv-LV"/>
              </w:rPr>
              <w:t xml:space="preserve"> Nav</w:t>
            </w:r>
          </w:p>
        </w:tc>
      </w:tr>
      <w:tr w:rsidR="003A0163" w:rsidRPr="00983EEE" w:rsidTr="003A0163">
        <w:trPr>
          <w:trHeight w:val="870"/>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vAlign w:val="center"/>
          </w:tcPr>
          <w:p w:rsidR="003A0163" w:rsidRPr="00983EEE" w:rsidRDefault="003A0163" w:rsidP="003A0163">
            <w:pPr>
              <w:spacing w:before="100" w:beforeAutospacing="1" w:after="100" w:afterAutospacing="1"/>
              <w:jc w:val="center"/>
              <w:rPr>
                <w:b/>
                <w:color w:val="000000" w:themeColor="text1"/>
                <w:lang w:eastAsia="lv-LV"/>
              </w:rPr>
            </w:pPr>
            <w:r w:rsidRPr="00983EEE">
              <w:rPr>
                <w:b/>
                <w:color w:val="000000" w:themeColor="text1"/>
                <w:lang w:eastAsia="lv-LV"/>
              </w:rPr>
              <w:t>1.tabula</w:t>
            </w:r>
          </w:p>
          <w:p w:rsidR="003A0163" w:rsidRPr="00983EEE" w:rsidRDefault="003A0163" w:rsidP="003A0163">
            <w:pPr>
              <w:spacing w:before="100" w:beforeAutospacing="1" w:after="100" w:afterAutospacing="1"/>
              <w:jc w:val="center"/>
              <w:rPr>
                <w:color w:val="000000" w:themeColor="text1"/>
                <w:lang w:eastAsia="lv-LV"/>
              </w:rPr>
            </w:pPr>
            <w:r w:rsidRPr="00983EEE">
              <w:rPr>
                <w:b/>
                <w:color w:val="000000" w:themeColor="text1"/>
                <w:lang w:eastAsia="lv-LV"/>
              </w:rPr>
              <w:t>Tiesību akta projekta atbilstība ES tiesību aktiem</w:t>
            </w:r>
          </w:p>
        </w:tc>
      </w:tr>
      <w:tr w:rsidR="003A0163" w:rsidRPr="00983EEE" w:rsidTr="003A0163">
        <w:trPr>
          <w:trHeight w:val="758"/>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vAlign w:val="center"/>
          </w:tcPr>
          <w:p w:rsidR="003A0163" w:rsidRPr="00983EEE" w:rsidRDefault="003A0163" w:rsidP="003A0163">
            <w:pPr>
              <w:spacing w:before="100" w:beforeAutospacing="1" w:after="100" w:afterAutospacing="1"/>
              <w:rPr>
                <w:color w:val="000000" w:themeColor="text1"/>
                <w:lang w:eastAsia="lv-LV"/>
              </w:rPr>
            </w:pPr>
            <w:r w:rsidRPr="00983EEE">
              <w:rPr>
                <w:color w:val="000000" w:themeColor="text1"/>
                <w:lang w:eastAsia="lv-LV"/>
              </w:rPr>
              <w:t> Attiecīgā ES tiesību akta datums, numurs un nosaukums</w:t>
            </w:r>
          </w:p>
        </w:tc>
        <w:tc>
          <w:tcPr>
            <w:tcW w:w="4098" w:type="pct"/>
            <w:gridSpan w:val="4"/>
            <w:tcBorders>
              <w:top w:val="outset" w:sz="6" w:space="0" w:color="auto"/>
              <w:left w:val="outset" w:sz="6" w:space="0" w:color="auto"/>
              <w:bottom w:val="outset" w:sz="6" w:space="0" w:color="auto"/>
              <w:right w:val="outset" w:sz="6" w:space="0" w:color="auto"/>
            </w:tcBorders>
            <w:vAlign w:val="center"/>
          </w:tcPr>
          <w:p w:rsidR="003A0163" w:rsidRPr="00983EEE" w:rsidRDefault="003A0163" w:rsidP="003A0163">
            <w:pPr>
              <w:spacing w:before="100" w:beforeAutospacing="1" w:after="100" w:afterAutospacing="1"/>
              <w:rPr>
                <w:color w:val="000000" w:themeColor="text1"/>
                <w:lang w:eastAsia="lv-LV"/>
              </w:rPr>
            </w:pPr>
            <w:r w:rsidRPr="00983EEE">
              <w:rPr>
                <w:color w:val="000000" w:themeColor="text1"/>
                <w:lang w:eastAsia="lv-LV"/>
              </w:rPr>
              <w:t> Eiropas Parlamenta un Padomes 2011.gada 9.marta direktīvas 2011/24/ES par pacientu tiesību piemērošanu pārrobežu veselības aprūpē.</w:t>
            </w:r>
          </w:p>
        </w:tc>
      </w:tr>
      <w:tr w:rsidR="003A0163" w:rsidRPr="00983EEE" w:rsidTr="003A0163">
        <w:trPr>
          <w:trHeight w:val="482"/>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vAlign w:val="center"/>
          </w:tcPr>
          <w:p w:rsidR="003A0163" w:rsidRPr="00983EEE" w:rsidRDefault="003A0163" w:rsidP="003A0163">
            <w:pPr>
              <w:spacing w:before="100" w:beforeAutospacing="1" w:after="100" w:afterAutospacing="1" w:line="165" w:lineRule="atLeast"/>
              <w:rPr>
                <w:color w:val="000000" w:themeColor="text1"/>
                <w:lang w:eastAsia="lv-LV"/>
              </w:rPr>
            </w:pPr>
            <w:r w:rsidRPr="00983EEE">
              <w:rPr>
                <w:color w:val="000000" w:themeColor="text1"/>
                <w:lang w:eastAsia="lv-LV"/>
              </w:rPr>
              <w:t> A</w:t>
            </w:r>
          </w:p>
        </w:tc>
        <w:tc>
          <w:tcPr>
            <w:tcW w:w="1437" w:type="pct"/>
            <w:gridSpan w:val="2"/>
            <w:tcBorders>
              <w:top w:val="outset" w:sz="6" w:space="0" w:color="auto"/>
              <w:left w:val="outset" w:sz="6" w:space="0" w:color="auto"/>
              <w:bottom w:val="outset" w:sz="6" w:space="0" w:color="auto"/>
              <w:right w:val="outset" w:sz="6" w:space="0" w:color="auto"/>
            </w:tcBorders>
            <w:vAlign w:val="center"/>
          </w:tcPr>
          <w:p w:rsidR="003A0163" w:rsidRPr="00983EEE" w:rsidRDefault="003A0163" w:rsidP="003A0163">
            <w:pPr>
              <w:spacing w:before="100" w:beforeAutospacing="1" w:after="100" w:afterAutospacing="1" w:line="165" w:lineRule="atLeast"/>
              <w:rPr>
                <w:color w:val="000000" w:themeColor="text1"/>
                <w:lang w:eastAsia="lv-LV"/>
              </w:rPr>
            </w:pPr>
            <w:r w:rsidRPr="00983EEE">
              <w:rPr>
                <w:color w:val="000000" w:themeColor="text1"/>
                <w:lang w:eastAsia="lv-LV"/>
              </w:rPr>
              <w:t> B</w:t>
            </w:r>
          </w:p>
        </w:tc>
        <w:tc>
          <w:tcPr>
            <w:tcW w:w="1021" w:type="pct"/>
            <w:tcBorders>
              <w:top w:val="outset" w:sz="6" w:space="0" w:color="auto"/>
              <w:left w:val="outset" w:sz="6" w:space="0" w:color="auto"/>
              <w:bottom w:val="outset" w:sz="6" w:space="0" w:color="auto"/>
              <w:right w:val="outset" w:sz="6" w:space="0" w:color="auto"/>
            </w:tcBorders>
            <w:vAlign w:val="center"/>
          </w:tcPr>
          <w:p w:rsidR="003A0163" w:rsidRPr="00983EEE" w:rsidRDefault="003A0163" w:rsidP="003A0163">
            <w:pPr>
              <w:spacing w:before="100" w:beforeAutospacing="1" w:after="100" w:afterAutospacing="1" w:line="165" w:lineRule="atLeast"/>
              <w:rPr>
                <w:color w:val="000000" w:themeColor="text1"/>
                <w:lang w:eastAsia="lv-LV"/>
              </w:rPr>
            </w:pPr>
            <w:r w:rsidRPr="00983EEE">
              <w:rPr>
                <w:color w:val="000000" w:themeColor="text1"/>
                <w:lang w:eastAsia="lv-LV"/>
              </w:rPr>
              <w:t> C</w:t>
            </w:r>
          </w:p>
        </w:tc>
        <w:tc>
          <w:tcPr>
            <w:tcW w:w="1640" w:type="pct"/>
            <w:tcBorders>
              <w:top w:val="outset" w:sz="6" w:space="0" w:color="auto"/>
              <w:left w:val="outset" w:sz="6" w:space="0" w:color="auto"/>
              <w:bottom w:val="outset" w:sz="6" w:space="0" w:color="auto"/>
              <w:right w:val="outset" w:sz="6" w:space="0" w:color="auto"/>
            </w:tcBorders>
            <w:vAlign w:val="center"/>
          </w:tcPr>
          <w:p w:rsidR="003A0163" w:rsidRPr="00983EEE" w:rsidRDefault="003A0163" w:rsidP="003A0163">
            <w:pPr>
              <w:spacing w:before="100" w:beforeAutospacing="1" w:after="100" w:afterAutospacing="1" w:line="165" w:lineRule="atLeast"/>
              <w:rPr>
                <w:color w:val="000000" w:themeColor="text1"/>
                <w:lang w:eastAsia="lv-LV"/>
              </w:rPr>
            </w:pPr>
            <w:r w:rsidRPr="00983EEE">
              <w:rPr>
                <w:color w:val="000000" w:themeColor="text1"/>
                <w:lang w:eastAsia="lv-LV"/>
              </w:rPr>
              <w:t> D</w:t>
            </w:r>
          </w:p>
        </w:tc>
      </w:tr>
      <w:tr w:rsidR="003A0163" w:rsidRPr="00983EEE" w:rsidTr="003A0163">
        <w:trPr>
          <w:trHeight w:val="482"/>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tcPr>
          <w:p w:rsidR="003A0163" w:rsidRPr="00983EEE" w:rsidRDefault="003A0163" w:rsidP="003A0163">
            <w:pPr>
              <w:rPr>
                <w:color w:val="000000" w:themeColor="text1"/>
              </w:rPr>
            </w:pPr>
            <w:r w:rsidRPr="00983EEE">
              <w:rPr>
                <w:color w:val="000000" w:themeColor="text1"/>
              </w:rPr>
              <w:t>Attiecīgā ES tiesību akta panta numurs (uzskaitot katru tiesību akta vienību – pantu, daļu, punktu, apakšpunktu)</w:t>
            </w:r>
          </w:p>
        </w:tc>
        <w:tc>
          <w:tcPr>
            <w:tcW w:w="1437" w:type="pct"/>
            <w:gridSpan w:val="2"/>
            <w:tcBorders>
              <w:top w:val="outset" w:sz="6" w:space="0" w:color="auto"/>
              <w:left w:val="outset" w:sz="6" w:space="0" w:color="auto"/>
              <w:bottom w:val="outset" w:sz="6" w:space="0" w:color="auto"/>
              <w:right w:val="outset" w:sz="6" w:space="0" w:color="auto"/>
            </w:tcBorders>
          </w:tcPr>
          <w:p w:rsidR="003A0163" w:rsidRPr="00983EEE" w:rsidRDefault="003A0163" w:rsidP="003A0163">
            <w:pPr>
              <w:rPr>
                <w:color w:val="000000" w:themeColor="text1"/>
              </w:rPr>
            </w:pPr>
            <w:r w:rsidRPr="00983EEE">
              <w:rPr>
                <w:color w:val="000000" w:themeColor="text1"/>
              </w:rPr>
              <w:t>Projekta vienība, kas pārņem vai ievieš katru šīs tabulas A ailē minēto ES tiesību akta vienību, vai tiesību akts, kur attiecīgā ES tiesību akta vienība pārņemta vai ieviesta</w:t>
            </w:r>
          </w:p>
        </w:tc>
        <w:tc>
          <w:tcPr>
            <w:tcW w:w="1021" w:type="pct"/>
            <w:tcBorders>
              <w:top w:val="outset" w:sz="6" w:space="0" w:color="auto"/>
              <w:left w:val="outset" w:sz="6" w:space="0" w:color="auto"/>
              <w:bottom w:val="outset" w:sz="6" w:space="0" w:color="auto"/>
              <w:right w:val="outset" w:sz="6" w:space="0" w:color="auto"/>
            </w:tcBorders>
          </w:tcPr>
          <w:p w:rsidR="003A0163" w:rsidRPr="00983EEE" w:rsidRDefault="003A0163" w:rsidP="003A0163">
            <w:pPr>
              <w:rPr>
                <w:color w:val="000000" w:themeColor="text1"/>
              </w:rPr>
            </w:pPr>
            <w:r w:rsidRPr="00983EEE">
              <w:rPr>
                <w:color w:val="000000" w:themeColor="text1"/>
              </w:rPr>
              <w:t xml:space="preserve">Informācija par to, vai šīs tabulas A ailē minētās ES tiesību akta vienības tiek pārņemtas vai ieviestas pilnībā vai daļēji. </w:t>
            </w:r>
          </w:p>
          <w:p w:rsidR="003A0163" w:rsidRPr="00983EEE" w:rsidRDefault="003A0163" w:rsidP="003A0163">
            <w:pPr>
              <w:pStyle w:val="tvhtmlmktable"/>
              <w:spacing w:before="0" w:beforeAutospacing="0" w:after="0" w:afterAutospacing="0"/>
              <w:rPr>
                <w:rFonts w:ascii="Times New Roman" w:hAnsi="Times New Roman"/>
                <w:color w:val="000000" w:themeColor="text1"/>
                <w:sz w:val="24"/>
                <w:szCs w:val="24"/>
              </w:rPr>
            </w:pPr>
            <w:r w:rsidRPr="00983EEE">
              <w:rPr>
                <w:rFonts w:ascii="Times New Roman" w:hAnsi="Times New Roman"/>
                <w:color w:val="000000" w:themeColor="text1"/>
                <w:sz w:val="24"/>
                <w:szCs w:val="24"/>
              </w:rPr>
              <w:t>Ja attiecīgā ES tiesību akta vienība tiek pārņemta vai ieviesta daļēji, sniedz attiecīgu skaidrojumu, kā arī precīzi norāda, kad un kādā veidā ES tiesību akta vienība tiks pārņemta vai ieviesta pilnībā.</w:t>
            </w:r>
          </w:p>
          <w:p w:rsidR="003A0163" w:rsidRPr="00983EEE" w:rsidRDefault="003A0163" w:rsidP="003A0163">
            <w:pPr>
              <w:pStyle w:val="tvhtmlmktable"/>
              <w:spacing w:before="0" w:beforeAutospacing="0" w:after="0" w:afterAutospacing="0"/>
              <w:rPr>
                <w:rFonts w:ascii="Times New Roman" w:hAnsi="Times New Roman"/>
                <w:color w:val="000000" w:themeColor="text1"/>
                <w:sz w:val="24"/>
                <w:szCs w:val="24"/>
              </w:rPr>
            </w:pPr>
            <w:r w:rsidRPr="00983EEE">
              <w:rPr>
                <w:rFonts w:ascii="Times New Roman" w:hAnsi="Times New Roman"/>
                <w:color w:val="000000" w:themeColor="text1"/>
                <w:sz w:val="24"/>
                <w:szCs w:val="24"/>
              </w:rPr>
              <w:t>Norāda institūciju, kas ir atbildīga par šo saistību izpildi pilnībā</w:t>
            </w:r>
          </w:p>
        </w:tc>
        <w:tc>
          <w:tcPr>
            <w:tcW w:w="1640" w:type="pct"/>
            <w:tcBorders>
              <w:top w:val="outset" w:sz="6" w:space="0" w:color="auto"/>
              <w:left w:val="outset" w:sz="6" w:space="0" w:color="auto"/>
              <w:bottom w:val="outset" w:sz="6" w:space="0" w:color="auto"/>
              <w:right w:val="outset" w:sz="6" w:space="0" w:color="auto"/>
            </w:tcBorders>
          </w:tcPr>
          <w:p w:rsidR="003A0163" w:rsidRPr="00983EEE" w:rsidRDefault="003A0163" w:rsidP="003A0163">
            <w:pPr>
              <w:rPr>
                <w:color w:val="000000" w:themeColor="text1"/>
              </w:rPr>
            </w:pPr>
            <w:r w:rsidRPr="00983EEE">
              <w:rPr>
                <w:color w:val="000000" w:themeColor="text1"/>
              </w:rPr>
              <w:t xml:space="preserve">Informācija par to, vai šīs tabulas B ailē minētās projekta vienības paredz stingrākas prasības nekā šīs tabulas A ailē minētās ES tiesību akta vienības. </w:t>
            </w:r>
          </w:p>
          <w:p w:rsidR="003A0163" w:rsidRPr="00983EEE" w:rsidRDefault="003A0163" w:rsidP="003A0163">
            <w:pPr>
              <w:pStyle w:val="tvhtmlmktable"/>
              <w:spacing w:before="0" w:beforeAutospacing="0" w:after="0" w:afterAutospacing="0"/>
              <w:rPr>
                <w:rFonts w:ascii="Times New Roman" w:hAnsi="Times New Roman"/>
                <w:color w:val="000000" w:themeColor="text1"/>
                <w:sz w:val="24"/>
                <w:szCs w:val="24"/>
              </w:rPr>
            </w:pPr>
            <w:r w:rsidRPr="00983EEE">
              <w:rPr>
                <w:rFonts w:ascii="Times New Roman" w:hAnsi="Times New Roman"/>
                <w:color w:val="000000" w:themeColor="text1"/>
                <w:sz w:val="24"/>
                <w:szCs w:val="24"/>
              </w:rPr>
              <w:t>Ja projekts satur stingrākas prasības nekā attiecīgais ES tiesību akts, norāda pamatojumu un samērīgumu.</w:t>
            </w:r>
          </w:p>
          <w:p w:rsidR="003A0163" w:rsidRPr="00983EEE" w:rsidRDefault="003A0163" w:rsidP="003A0163">
            <w:pPr>
              <w:pStyle w:val="tvhtmlmktable"/>
              <w:spacing w:before="0" w:beforeAutospacing="0" w:after="0" w:afterAutospacing="0"/>
              <w:rPr>
                <w:rFonts w:ascii="Times New Roman" w:hAnsi="Times New Roman"/>
                <w:color w:val="000000" w:themeColor="text1"/>
                <w:sz w:val="24"/>
                <w:szCs w:val="24"/>
              </w:rPr>
            </w:pPr>
            <w:r w:rsidRPr="00983EEE">
              <w:rPr>
                <w:rFonts w:ascii="Times New Roman" w:hAnsi="Times New Roman"/>
                <w:color w:val="000000" w:themeColor="text1"/>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3A0163" w:rsidRPr="00983EEE" w:rsidTr="003A0163">
        <w:trPr>
          <w:trHeight w:val="165"/>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tcPr>
          <w:p w:rsidR="003A0163" w:rsidRPr="00983EEE" w:rsidRDefault="005F2584" w:rsidP="003A0163">
            <w:pPr>
              <w:jc w:val="both"/>
              <w:rPr>
                <w:color w:val="000000" w:themeColor="text1"/>
              </w:rPr>
            </w:pPr>
            <w:r w:rsidRPr="00983EEE">
              <w:rPr>
                <w:color w:val="000000" w:themeColor="text1"/>
              </w:rPr>
              <w:lastRenderedPageBreak/>
              <w:t>22.pants</w:t>
            </w:r>
          </w:p>
        </w:tc>
        <w:tc>
          <w:tcPr>
            <w:tcW w:w="1437" w:type="pct"/>
            <w:gridSpan w:val="2"/>
            <w:tcBorders>
              <w:top w:val="outset" w:sz="6" w:space="0" w:color="auto"/>
              <w:left w:val="outset" w:sz="6" w:space="0" w:color="auto"/>
              <w:bottom w:val="outset" w:sz="6" w:space="0" w:color="auto"/>
              <w:right w:val="outset" w:sz="6" w:space="0" w:color="auto"/>
            </w:tcBorders>
          </w:tcPr>
          <w:p w:rsidR="003A0163" w:rsidRPr="00983EEE" w:rsidRDefault="003A0163" w:rsidP="00523DB5">
            <w:pPr>
              <w:jc w:val="both"/>
              <w:rPr>
                <w:color w:val="000000" w:themeColor="text1"/>
              </w:rPr>
            </w:pPr>
            <w:r w:rsidRPr="00983EEE">
              <w:rPr>
                <w:color w:val="000000" w:themeColor="text1"/>
              </w:rPr>
              <w:t xml:space="preserve"> Noteikumu projekt</w:t>
            </w:r>
            <w:r w:rsidR="005F2584" w:rsidRPr="00983EEE">
              <w:rPr>
                <w:color w:val="000000" w:themeColor="text1"/>
              </w:rPr>
              <w:t>a</w:t>
            </w:r>
            <w:r w:rsidRPr="00983EEE">
              <w:rPr>
                <w:color w:val="000000" w:themeColor="text1"/>
              </w:rPr>
              <w:t xml:space="preserve"> </w:t>
            </w:r>
            <w:r w:rsidR="00523DB5" w:rsidRPr="00983EEE">
              <w:rPr>
                <w:color w:val="000000" w:themeColor="text1"/>
              </w:rPr>
              <w:t>11.13.5.apakš</w:t>
            </w:r>
            <w:r w:rsidR="005F2584" w:rsidRPr="00983EEE">
              <w:rPr>
                <w:color w:val="000000" w:themeColor="text1"/>
              </w:rPr>
              <w:t>punkts</w:t>
            </w:r>
          </w:p>
        </w:tc>
        <w:tc>
          <w:tcPr>
            <w:tcW w:w="1021" w:type="pct"/>
            <w:tcBorders>
              <w:top w:val="outset" w:sz="6" w:space="0" w:color="auto"/>
              <w:left w:val="outset" w:sz="6" w:space="0" w:color="auto"/>
              <w:bottom w:val="outset" w:sz="6" w:space="0" w:color="auto"/>
              <w:right w:val="outset" w:sz="6" w:space="0" w:color="auto"/>
            </w:tcBorders>
          </w:tcPr>
          <w:p w:rsidR="003A0163" w:rsidRPr="00983EEE" w:rsidRDefault="003A0163" w:rsidP="003A0163">
            <w:pPr>
              <w:rPr>
                <w:color w:val="000000" w:themeColor="text1"/>
              </w:rPr>
            </w:pPr>
            <w:r w:rsidRPr="00983EEE">
              <w:rPr>
                <w:color w:val="000000" w:themeColor="text1"/>
              </w:rPr>
              <w:t>Prasības ir pārņemtas pilnībā</w:t>
            </w:r>
          </w:p>
        </w:tc>
        <w:tc>
          <w:tcPr>
            <w:tcW w:w="1640" w:type="pct"/>
            <w:tcBorders>
              <w:top w:val="outset" w:sz="6" w:space="0" w:color="auto"/>
              <w:left w:val="outset" w:sz="6" w:space="0" w:color="auto"/>
              <w:bottom w:val="outset" w:sz="6" w:space="0" w:color="auto"/>
              <w:right w:val="outset" w:sz="6" w:space="0" w:color="auto"/>
            </w:tcBorders>
          </w:tcPr>
          <w:p w:rsidR="003A0163" w:rsidRPr="00983EEE" w:rsidRDefault="003A0163" w:rsidP="003A0163">
            <w:pPr>
              <w:rPr>
                <w:color w:val="000000" w:themeColor="text1"/>
              </w:rPr>
            </w:pPr>
            <w:r w:rsidRPr="00983EEE">
              <w:rPr>
                <w:color w:val="000000" w:themeColor="text1"/>
              </w:rPr>
              <w:t xml:space="preserve"> Stingrākas prasības neparedz</w:t>
            </w:r>
          </w:p>
        </w:tc>
      </w:tr>
      <w:tr w:rsidR="003A0163" w:rsidRPr="00983EEE" w:rsidTr="003A0163">
        <w:trPr>
          <w:trHeight w:val="281"/>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vAlign w:val="center"/>
          </w:tcPr>
          <w:p w:rsidR="003A0163" w:rsidRPr="00983EEE" w:rsidRDefault="003A0163" w:rsidP="003A0163">
            <w:pPr>
              <w:spacing w:before="100" w:beforeAutospacing="1" w:after="100" w:afterAutospacing="1"/>
              <w:rPr>
                <w:color w:val="000000" w:themeColor="text1"/>
                <w:lang w:eastAsia="lv-LV"/>
              </w:rPr>
            </w:pPr>
            <w:r w:rsidRPr="00983EEE">
              <w:rPr>
                <w:color w:val="000000" w:themeColor="text1"/>
                <w:lang w:eastAsia="lv-LV"/>
              </w:rPr>
              <w:t xml:space="preserve"> Kā ir izmantota ES tiesību aktā paredzētā rīcības brīvība dalībvalstij pārņemt vai ieviest noteiktas ES tiesību akta normas. Kādēļ?</w:t>
            </w:r>
          </w:p>
        </w:tc>
        <w:tc>
          <w:tcPr>
            <w:tcW w:w="4098" w:type="pct"/>
            <w:gridSpan w:val="4"/>
            <w:tcBorders>
              <w:top w:val="outset" w:sz="6" w:space="0" w:color="auto"/>
              <w:left w:val="outset" w:sz="6" w:space="0" w:color="auto"/>
              <w:bottom w:val="outset" w:sz="6" w:space="0" w:color="auto"/>
              <w:right w:val="outset" w:sz="6" w:space="0" w:color="auto"/>
            </w:tcBorders>
          </w:tcPr>
          <w:p w:rsidR="003A0163" w:rsidRPr="00983EEE" w:rsidRDefault="003A0163" w:rsidP="003A0163">
            <w:pPr>
              <w:rPr>
                <w:color w:val="000000" w:themeColor="text1"/>
              </w:rPr>
            </w:pPr>
            <w:r w:rsidRPr="00983EEE">
              <w:rPr>
                <w:color w:val="000000" w:themeColor="text1"/>
              </w:rPr>
              <w:t xml:space="preserve"> Projekts šo jomu neskar</w:t>
            </w:r>
          </w:p>
        </w:tc>
      </w:tr>
      <w:tr w:rsidR="003A0163" w:rsidRPr="00983EEE" w:rsidTr="003A0163">
        <w:trPr>
          <w:trHeight w:val="405"/>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vAlign w:val="center"/>
          </w:tcPr>
          <w:p w:rsidR="003A0163" w:rsidRPr="00983EEE" w:rsidRDefault="003A0163" w:rsidP="003A0163">
            <w:pPr>
              <w:spacing w:before="100" w:beforeAutospacing="1" w:after="100" w:afterAutospacing="1"/>
              <w:rPr>
                <w:color w:val="000000" w:themeColor="text1"/>
                <w:lang w:eastAsia="lv-LV"/>
              </w:rPr>
            </w:pPr>
            <w:r w:rsidRPr="00983EEE">
              <w:rPr>
                <w:color w:val="000000" w:themeColor="text1"/>
                <w:lang w:eastAsia="lv-LV"/>
              </w:rPr>
              <w:t> 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98" w:type="pct"/>
            <w:gridSpan w:val="4"/>
            <w:tcBorders>
              <w:top w:val="outset" w:sz="6" w:space="0" w:color="auto"/>
              <w:left w:val="outset" w:sz="6" w:space="0" w:color="auto"/>
              <w:bottom w:val="outset" w:sz="6" w:space="0" w:color="auto"/>
              <w:right w:val="outset" w:sz="6" w:space="0" w:color="auto"/>
            </w:tcBorders>
          </w:tcPr>
          <w:p w:rsidR="003A0163" w:rsidRPr="00983EEE" w:rsidRDefault="003A0163" w:rsidP="003A0163">
            <w:pPr>
              <w:rPr>
                <w:color w:val="000000" w:themeColor="text1"/>
              </w:rPr>
            </w:pPr>
            <w:r w:rsidRPr="00983EEE">
              <w:rPr>
                <w:color w:val="000000" w:themeColor="text1"/>
              </w:rPr>
              <w:t xml:space="preserve"> Projekts </w:t>
            </w:r>
            <w:r w:rsidRPr="00983EEE">
              <w:rPr>
                <w:color w:val="000000" w:themeColor="text1"/>
                <w:lang w:eastAsia="lv-LV"/>
              </w:rPr>
              <w:t xml:space="preserve">šo jomu neskar </w:t>
            </w:r>
          </w:p>
        </w:tc>
      </w:tr>
      <w:tr w:rsidR="003A0163" w:rsidRPr="00983EEE" w:rsidTr="003A0163">
        <w:trPr>
          <w:trHeight w:val="509"/>
          <w:tblCellSpacing w:w="0" w:type="dxa"/>
          <w:jc w:val="center"/>
        </w:trPr>
        <w:tc>
          <w:tcPr>
            <w:tcW w:w="902" w:type="pct"/>
            <w:gridSpan w:val="2"/>
            <w:tcBorders>
              <w:top w:val="outset" w:sz="6" w:space="0" w:color="auto"/>
              <w:left w:val="outset" w:sz="6" w:space="0" w:color="auto"/>
              <w:bottom w:val="outset" w:sz="6" w:space="0" w:color="auto"/>
              <w:right w:val="outset" w:sz="6" w:space="0" w:color="auto"/>
            </w:tcBorders>
          </w:tcPr>
          <w:p w:rsidR="003A0163" w:rsidRPr="00983EEE" w:rsidRDefault="003A0163" w:rsidP="003A0163">
            <w:pPr>
              <w:spacing w:before="100" w:beforeAutospacing="1" w:after="100" w:afterAutospacing="1"/>
              <w:rPr>
                <w:color w:val="000000" w:themeColor="text1"/>
                <w:lang w:eastAsia="lv-LV"/>
              </w:rPr>
            </w:pPr>
            <w:r w:rsidRPr="00983EEE">
              <w:rPr>
                <w:color w:val="000000" w:themeColor="text1"/>
                <w:lang w:eastAsia="lv-LV"/>
              </w:rPr>
              <w:t> Cita informācija</w:t>
            </w:r>
          </w:p>
        </w:tc>
        <w:tc>
          <w:tcPr>
            <w:tcW w:w="4098" w:type="pct"/>
            <w:gridSpan w:val="4"/>
            <w:tcBorders>
              <w:top w:val="outset" w:sz="6" w:space="0" w:color="auto"/>
              <w:left w:val="outset" w:sz="6" w:space="0" w:color="auto"/>
              <w:bottom w:val="outset" w:sz="6" w:space="0" w:color="auto"/>
              <w:right w:val="outset" w:sz="6" w:space="0" w:color="auto"/>
            </w:tcBorders>
          </w:tcPr>
          <w:p w:rsidR="003A0163" w:rsidRPr="00983EEE" w:rsidRDefault="003A0163" w:rsidP="003A0163">
            <w:pPr>
              <w:pStyle w:val="NoSpacing"/>
              <w:jc w:val="both"/>
              <w:rPr>
                <w:rFonts w:ascii="Times New Roman" w:hAnsi="Times New Roman"/>
                <w:color w:val="000000" w:themeColor="text1"/>
                <w:sz w:val="24"/>
                <w:szCs w:val="24"/>
              </w:rPr>
            </w:pPr>
            <w:r w:rsidRPr="00983EEE">
              <w:rPr>
                <w:rFonts w:ascii="Times New Roman" w:hAnsi="Times New Roman"/>
                <w:color w:val="000000" w:themeColor="text1"/>
                <w:sz w:val="24"/>
                <w:szCs w:val="24"/>
              </w:rPr>
              <w:t xml:space="preserve"> Nav</w:t>
            </w:r>
          </w:p>
        </w:tc>
      </w:tr>
    </w:tbl>
    <w:p w:rsidR="003A0163" w:rsidRPr="00983EEE" w:rsidRDefault="003A0163" w:rsidP="003A0163">
      <w:pPr>
        <w:tabs>
          <w:tab w:val="left" w:pos="1125"/>
        </w:tabs>
        <w:autoSpaceDE w:val="0"/>
        <w:autoSpaceDN w:val="0"/>
        <w:adjustRightInd w:val="0"/>
        <w:rPr>
          <w:noProof/>
          <w:color w:val="000000" w:themeColor="text1"/>
        </w:rPr>
      </w:pPr>
    </w:p>
    <w:tbl>
      <w:tblPr>
        <w:tblW w:w="520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90"/>
        <w:gridCol w:w="2038"/>
        <w:gridCol w:w="3417"/>
      </w:tblGrid>
      <w:tr w:rsidR="00820B41" w:rsidRPr="00983EEE" w:rsidTr="005F2584">
        <w:tc>
          <w:tcPr>
            <w:tcW w:w="5000" w:type="pct"/>
            <w:gridSpan w:val="3"/>
            <w:tcBorders>
              <w:top w:val="single" w:sz="4" w:space="0" w:color="auto"/>
              <w:left w:val="single" w:sz="4" w:space="0" w:color="auto"/>
              <w:bottom w:val="single" w:sz="4" w:space="0" w:color="auto"/>
              <w:right w:val="single" w:sz="4" w:space="0" w:color="auto"/>
            </w:tcBorders>
            <w:hideMark/>
          </w:tcPr>
          <w:p w:rsidR="00820B41" w:rsidRPr="00983EEE" w:rsidRDefault="00820B41" w:rsidP="005F2584">
            <w:pPr>
              <w:pStyle w:val="naisf"/>
              <w:jc w:val="center"/>
              <w:rPr>
                <w:b/>
                <w:color w:val="000000" w:themeColor="text1"/>
                <w:lang w:val="lv-LV"/>
              </w:rPr>
            </w:pPr>
            <w:r w:rsidRPr="00983EEE">
              <w:rPr>
                <w:b/>
                <w:color w:val="000000" w:themeColor="text1"/>
                <w:lang w:val="lv-LV"/>
              </w:rPr>
              <w:t>2.tabula</w:t>
            </w:r>
          </w:p>
          <w:p w:rsidR="00820B41" w:rsidRPr="00983EEE" w:rsidRDefault="00820B41" w:rsidP="005F2584">
            <w:pPr>
              <w:pStyle w:val="naisf"/>
              <w:jc w:val="center"/>
              <w:rPr>
                <w:b/>
                <w:color w:val="000000" w:themeColor="text1"/>
                <w:lang w:val="lv-LV"/>
              </w:rPr>
            </w:pPr>
            <w:r w:rsidRPr="00983EEE">
              <w:rPr>
                <w:b/>
                <w:color w:val="000000" w:themeColor="text1"/>
                <w:lang w:val="lv-LV"/>
              </w:rPr>
              <w:t>Ar tiesību akta projektu izpildītās vai uzņemtās saistības, kas izriet no starptautiskajiem tiesību aktiem vai starptautiskas institūcijas vai organizācijas dokumentiem.</w:t>
            </w:r>
          </w:p>
          <w:p w:rsidR="00820B41" w:rsidRPr="00983EEE" w:rsidRDefault="00820B41" w:rsidP="005F2584">
            <w:pPr>
              <w:pStyle w:val="naisc"/>
              <w:rPr>
                <w:b/>
                <w:bCs/>
                <w:color w:val="000000" w:themeColor="text1"/>
              </w:rPr>
            </w:pPr>
            <w:r w:rsidRPr="00983EEE">
              <w:rPr>
                <w:b/>
                <w:color w:val="000000" w:themeColor="text1"/>
              </w:rPr>
              <w:t>Pasākumi šo saistību izpildei</w:t>
            </w:r>
          </w:p>
        </w:tc>
      </w:tr>
      <w:tr w:rsidR="00820B41" w:rsidRPr="00983EEE" w:rsidTr="005F2584">
        <w:trPr>
          <w:trHeight w:val="694"/>
        </w:trPr>
        <w:tc>
          <w:tcPr>
            <w:tcW w:w="2112" w:type="pct"/>
            <w:tcBorders>
              <w:top w:val="single" w:sz="4" w:space="0" w:color="auto"/>
              <w:left w:val="single" w:sz="4" w:space="0" w:color="auto"/>
              <w:bottom w:val="outset" w:sz="6" w:space="0" w:color="auto"/>
              <w:right w:val="outset" w:sz="6" w:space="0" w:color="auto"/>
            </w:tcBorders>
            <w:vAlign w:val="center"/>
            <w:hideMark/>
          </w:tcPr>
          <w:p w:rsidR="00820B41" w:rsidRPr="00983EEE" w:rsidRDefault="00820B41" w:rsidP="005F2584">
            <w:pPr>
              <w:pStyle w:val="naisf"/>
              <w:jc w:val="left"/>
              <w:rPr>
                <w:color w:val="000000" w:themeColor="text1"/>
                <w:spacing w:val="-6"/>
                <w:lang w:val="lv-LV"/>
              </w:rPr>
            </w:pPr>
            <w:r w:rsidRPr="00983EEE">
              <w:rPr>
                <w:color w:val="000000" w:themeColor="text1"/>
                <w:spacing w:val="-6"/>
                <w:lang w:val="lv-LV"/>
              </w:rPr>
              <w:t>Attiecīgā starptautiskā tiesību akta vai starptautiskas institūcijas vai organizācijas dokumenta (turpmāk – starptautiskais dokuments) datums, numurs un nosaukums</w:t>
            </w:r>
          </w:p>
        </w:tc>
        <w:tc>
          <w:tcPr>
            <w:tcW w:w="2888" w:type="pct"/>
            <w:gridSpan w:val="2"/>
            <w:tcBorders>
              <w:top w:val="single" w:sz="4" w:space="0" w:color="auto"/>
              <w:left w:val="outset" w:sz="6" w:space="0" w:color="auto"/>
              <w:bottom w:val="outset" w:sz="6" w:space="0" w:color="auto"/>
              <w:right w:val="single" w:sz="4" w:space="0" w:color="auto"/>
            </w:tcBorders>
            <w:hideMark/>
          </w:tcPr>
          <w:p w:rsidR="00820B41" w:rsidRPr="00983EEE" w:rsidRDefault="00820B41" w:rsidP="005F2584">
            <w:pPr>
              <w:pStyle w:val="naisf"/>
              <w:jc w:val="left"/>
              <w:rPr>
                <w:color w:val="000000" w:themeColor="text1"/>
                <w:lang w:val="lv-LV"/>
              </w:rPr>
            </w:pPr>
            <w:r w:rsidRPr="00983EEE">
              <w:rPr>
                <w:color w:val="000000" w:themeColor="text1"/>
                <w:lang w:val="lv-LV"/>
              </w:rPr>
              <w:t>Projekts šo jomu neskar</w:t>
            </w:r>
          </w:p>
        </w:tc>
      </w:tr>
      <w:tr w:rsidR="00820B41" w:rsidRPr="00983EEE" w:rsidTr="005F2584">
        <w:trPr>
          <w:trHeight w:val="380"/>
        </w:trPr>
        <w:tc>
          <w:tcPr>
            <w:tcW w:w="2112" w:type="pct"/>
            <w:tcBorders>
              <w:top w:val="outset" w:sz="6" w:space="0" w:color="auto"/>
              <w:left w:val="single" w:sz="4" w:space="0" w:color="auto"/>
              <w:bottom w:val="outset" w:sz="6" w:space="0" w:color="auto"/>
              <w:right w:val="outset" w:sz="6" w:space="0" w:color="auto"/>
            </w:tcBorders>
            <w:vAlign w:val="center"/>
            <w:hideMark/>
          </w:tcPr>
          <w:p w:rsidR="00820B41" w:rsidRPr="00983EEE" w:rsidRDefault="00820B41" w:rsidP="005F2584">
            <w:pPr>
              <w:pStyle w:val="naisf"/>
              <w:ind w:firstLine="115"/>
              <w:jc w:val="left"/>
              <w:rPr>
                <w:color w:val="000000" w:themeColor="text1"/>
                <w:lang w:val="lv-LV"/>
              </w:rPr>
            </w:pPr>
            <w:r w:rsidRPr="00983EEE">
              <w:rPr>
                <w:color w:val="000000" w:themeColor="text1"/>
                <w:lang w:val="lv-LV"/>
              </w:rPr>
              <w:t>A</w:t>
            </w:r>
          </w:p>
        </w:tc>
        <w:tc>
          <w:tcPr>
            <w:tcW w:w="1079" w:type="pct"/>
            <w:tcBorders>
              <w:top w:val="outset" w:sz="6" w:space="0" w:color="auto"/>
              <w:left w:val="outset" w:sz="6" w:space="0" w:color="auto"/>
              <w:bottom w:val="outset" w:sz="6" w:space="0" w:color="auto"/>
              <w:right w:val="outset" w:sz="6" w:space="0" w:color="auto"/>
            </w:tcBorders>
            <w:vAlign w:val="center"/>
            <w:hideMark/>
          </w:tcPr>
          <w:p w:rsidR="00820B41" w:rsidRPr="00983EEE" w:rsidRDefault="00820B41" w:rsidP="005F2584">
            <w:pPr>
              <w:pStyle w:val="naisf"/>
              <w:ind w:firstLine="127"/>
              <w:jc w:val="left"/>
              <w:rPr>
                <w:color w:val="000000" w:themeColor="text1"/>
                <w:lang w:val="lv-LV"/>
              </w:rPr>
            </w:pPr>
            <w:r w:rsidRPr="00983EEE">
              <w:rPr>
                <w:color w:val="000000" w:themeColor="text1"/>
                <w:lang w:val="lv-LV"/>
              </w:rPr>
              <w:t>B</w:t>
            </w:r>
          </w:p>
        </w:tc>
        <w:tc>
          <w:tcPr>
            <w:tcW w:w="1809" w:type="pct"/>
            <w:tcBorders>
              <w:top w:val="outset" w:sz="6" w:space="0" w:color="auto"/>
              <w:left w:val="outset" w:sz="6" w:space="0" w:color="auto"/>
              <w:bottom w:val="outset" w:sz="6" w:space="0" w:color="auto"/>
              <w:right w:val="single" w:sz="4" w:space="0" w:color="auto"/>
            </w:tcBorders>
            <w:vAlign w:val="center"/>
            <w:hideMark/>
          </w:tcPr>
          <w:p w:rsidR="00820B41" w:rsidRPr="00983EEE" w:rsidRDefault="00820B41" w:rsidP="005F2584">
            <w:pPr>
              <w:pStyle w:val="naisf"/>
              <w:ind w:firstLine="127"/>
              <w:jc w:val="left"/>
              <w:rPr>
                <w:color w:val="000000" w:themeColor="text1"/>
                <w:lang w:val="lv-LV"/>
              </w:rPr>
            </w:pPr>
            <w:r w:rsidRPr="00983EEE">
              <w:rPr>
                <w:color w:val="000000" w:themeColor="text1"/>
                <w:lang w:val="lv-LV"/>
              </w:rPr>
              <w:t>C</w:t>
            </w:r>
          </w:p>
        </w:tc>
      </w:tr>
      <w:tr w:rsidR="00820B41" w:rsidRPr="00983EEE" w:rsidTr="005F2584">
        <w:trPr>
          <w:trHeight w:val="694"/>
        </w:trPr>
        <w:tc>
          <w:tcPr>
            <w:tcW w:w="2112" w:type="pct"/>
            <w:tcBorders>
              <w:top w:val="outset" w:sz="6" w:space="0" w:color="auto"/>
              <w:left w:val="single" w:sz="4" w:space="0" w:color="auto"/>
              <w:bottom w:val="single" w:sz="4" w:space="0" w:color="auto"/>
              <w:right w:val="outset" w:sz="6" w:space="0" w:color="auto"/>
            </w:tcBorders>
            <w:hideMark/>
          </w:tcPr>
          <w:p w:rsidR="00820B41" w:rsidRPr="00983EEE" w:rsidRDefault="00820B41" w:rsidP="005F2584">
            <w:pPr>
              <w:pStyle w:val="naisf"/>
              <w:jc w:val="left"/>
              <w:rPr>
                <w:color w:val="000000" w:themeColor="text1"/>
                <w:spacing w:val="-6"/>
                <w:lang w:val="lv-LV"/>
              </w:rPr>
            </w:pPr>
            <w:r w:rsidRPr="00983EEE">
              <w:rPr>
                <w:color w:val="000000" w:themeColor="text1"/>
                <w:spacing w:val="-6"/>
                <w:lang w:val="lv-LV"/>
              </w:rPr>
              <w:t>Starptautiskās saistības (pēc būtības), kas izriet no norādītā starptautiskā dokumenta.</w:t>
            </w:r>
          </w:p>
          <w:p w:rsidR="00820B41" w:rsidRPr="00983EEE" w:rsidRDefault="00820B41" w:rsidP="005F2584">
            <w:pPr>
              <w:pStyle w:val="naisf"/>
              <w:jc w:val="left"/>
              <w:rPr>
                <w:color w:val="000000" w:themeColor="text1"/>
                <w:spacing w:val="-6"/>
                <w:lang w:val="lv-LV"/>
              </w:rPr>
            </w:pPr>
            <w:r w:rsidRPr="00983EEE">
              <w:rPr>
                <w:color w:val="000000" w:themeColor="text1"/>
                <w:spacing w:val="-6"/>
                <w:lang w:val="lv-LV"/>
              </w:rPr>
              <w:t xml:space="preserve">Konkrēti veicamie pasākumi vai uzdevumi, kas nepieciešami šo starptautisko saistību </w:t>
            </w:r>
            <w:r w:rsidRPr="00983EEE">
              <w:rPr>
                <w:color w:val="000000" w:themeColor="text1"/>
                <w:spacing w:val="-6"/>
                <w:lang w:val="lv-LV"/>
              </w:rPr>
              <w:lastRenderedPageBreak/>
              <w:t>izpildei</w:t>
            </w:r>
          </w:p>
        </w:tc>
        <w:tc>
          <w:tcPr>
            <w:tcW w:w="1079" w:type="pct"/>
            <w:tcBorders>
              <w:top w:val="outset" w:sz="6" w:space="0" w:color="auto"/>
              <w:left w:val="outset" w:sz="6" w:space="0" w:color="auto"/>
              <w:bottom w:val="single" w:sz="4" w:space="0" w:color="auto"/>
              <w:right w:val="outset" w:sz="6" w:space="0" w:color="auto"/>
            </w:tcBorders>
            <w:hideMark/>
          </w:tcPr>
          <w:p w:rsidR="00820B41" w:rsidRPr="00983EEE" w:rsidRDefault="00820B41" w:rsidP="005F2584">
            <w:pPr>
              <w:pStyle w:val="naisf"/>
              <w:jc w:val="left"/>
              <w:rPr>
                <w:color w:val="000000" w:themeColor="text1"/>
                <w:spacing w:val="-6"/>
                <w:lang w:val="lv-LV"/>
              </w:rPr>
            </w:pPr>
            <w:r w:rsidRPr="00983EEE">
              <w:rPr>
                <w:color w:val="000000" w:themeColor="text1"/>
                <w:spacing w:val="-6"/>
                <w:lang w:val="lv-LV"/>
              </w:rPr>
              <w:lastRenderedPageBreak/>
              <w:t xml:space="preserve">Ja pasākumi vai uzdevumi, ar ko tiks izpildītas starptautiskās saistības, tiek noteikti </w:t>
            </w:r>
            <w:r w:rsidRPr="00983EEE">
              <w:rPr>
                <w:color w:val="000000" w:themeColor="text1"/>
                <w:spacing w:val="-6"/>
                <w:lang w:val="lv-LV"/>
              </w:rPr>
              <w:lastRenderedPageBreak/>
              <w:t>projektā, norāda attiecīgo projekta vienību vai norāda dokumentu, kurā sniegts izvērsts skaidrojums, kādā veidā tiks nodrošināta starptautisko saistību izpilde</w:t>
            </w:r>
          </w:p>
        </w:tc>
        <w:tc>
          <w:tcPr>
            <w:tcW w:w="1809" w:type="pct"/>
            <w:tcBorders>
              <w:top w:val="outset" w:sz="6" w:space="0" w:color="auto"/>
              <w:left w:val="outset" w:sz="6" w:space="0" w:color="auto"/>
              <w:bottom w:val="single" w:sz="4" w:space="0" w:color="auto"/>
              <w:right w:val="single" w:sz="4" w:space="0" w:color="auto"/>
            </w:tcBorders>
            <w:hideMark/>
          </w:tcPr>
          <w:p w:rsidR="00820B41" w:rsidRPr="00983EEE" w:rsidRDefault="00820B41" w:rsidP="005F2584">
            <w:pPr>
              <w:pStyle w:val="naisf"/>
              <w:jc w:val="left"/>
              <w:rPr>
                <w:color w:val="000000" w:themeColor="text1"/>
                <w:spacing w:val="-6"/>
                <w:lang w:val="lv-LV"/>
              </w:rPr>
            </w:pPr>
            <w:r w:rsidRPr="00983EEE">
              <w:rPr>
                <w:color w:val="000000" w:themeColor="text1"/>
                <w:spacing w:val="-6"/>
                <w:lang w:val="lv-LV"/>
              </w:rPr>
              <w:lastRenderedPageBreak/>
              <w:t>Informācija par to, vai starptautiskās saistības, kas minētas šīs tabulas A ailē, tiek izpildītas pilnībā vai daļēji.</w:t>
            </w:r>
          </w:p>
          <w:p w:rsidR="00820B41" w:rsidRPr="00983EEE" w:rsidRDefault="00820B41" w:rsidP="005F2584">
            <w:pPr>
              <w:pStyle w:val="naisf"/>
              <w:jc w:val="left"/>
              <w:rPr>
                <w:color w:val="000000" w:themeColor="text1"/>
                <w:spacing w:val="-6"/>
                <w:lang w:val="lv-LV"/>
              </w:rPr>
            </w:pPr>
            <w:r w:rsidRPr="00983EEE">
              <w:rPr>
                <w:color w:val="000000" w:themeColor="text1"/>
                <w:spacing w:val="-6"/>
                <w:lang w:val="lv-LV"/>
              </w:rPr>
              <w:t xml:space="preserve">Ja attiecīgās starptautiskās saistības </w:t>
            </w:r>
            <w:r w:rsidRPr="00983EEE">
              <w:rPr>
                <w:color w:val="000000" w:themeColor="text1"/>
                <w:spacing w:val="-6"/>
                <w:lang w:val="lv-LV"/>
              </w:rPr>
              <w:lastRenderedPageBreak/>
              <w:t>tiek izpildītas daļēji, sniedz attiecīgu skaidrojumu, kā arī precīzi norāda, kad un kādā veidā starptautiskās saistības tiks izpildītas pilnībā.</w:t>
            </w:r>
          </w:p>
          <w:p w:rsidR="00820B41" w:rsidRPr="00983EEE" w:rsidRDefault="00820B41" w:rsidP="005F2584">
            <w:pPr>
              <w:pStyle w:val="naisf"/>
              <w:jc w:val="left"/>
              <w:rPr>
                <w:color w:val="000000" w:themeColor="text1"/>
                <w:spacing w:val="-6"/>
                <w:lang w:val="lv-LV"/>
              </w:rPr>
            </w:pPr>
            <w:r w:rsidRPr="00983EEE">
              <w:rPr>
                <w:color w:val="000000" w:themeColor="text1"/>
                <w:spacing w:val="-6"/>
                <w:lang w:val="lv-LV"/>
              </w:rPr>
              <w:t>Norāda institūciju, kas ir atbildīga par šo saistību izpildi pilnībā</w:t>
            </w:r>
          </w:p>
        </w:tc>
      </w:tr>
      <w:tr w:rsidR="00820B41" w:rsidRPr="00983EEE" w:rsidTr="005F2584">
        <w:trPr>
          <w:trHeight w:val="411"/>
        </w:trPr>
        <w:tc>
          <w:tcPr>
            <w:tcW w:w="2112" w:type="pct"/>
            <w:tcBorders>
              <w:top w:val="outset" w:sz="6" w:space="0" w:color="auto"/>
              <w:left w:val="outset" w:sz="6" w:space="0" w:color="auto"/>
              <w:bottom w:val="outset" w:sz="6" w:space="0" w:color="auto"/>
              <w:right w:val="outset" w:sz="6" w:space="0" w:color="auto"/>
            </w:tcBorders>
            <w:hideMark/>
          </w:tcPr>
          <w:p w:rsidR="00820B41" w:rsidRPr="00983EEE" w:rsidRDefault="00820B41" w:rsidP="005F2584">
            <w:pPr>
              <w:pStyle w:val="naisf"/>
              <w:jc w:val="left"/>
              <w:rPr>
                <w:color w:val="000000" w:themeColor="text1"/>
                <w:lang w:val="lv-LV"/>
              </w:rPr>
            </w:pPr>
            <w:r w:rsidRPr="00983EEE">
              <w:rPr>
                <w:color w:val="000000" w:themeColor="text1"/>
                <w:lang w:val="lv-LV"/>
              </w:rPr>
              <w:lastRenderedPageBreak/>
              <w:t>Nav</w:t>
            </w:r>
          </w:p>
        </w:tc>
        <w:tc>
          <w:tcPr>
            <w:tcW w:w="1079" w:type="pct"/>
            <w:tcBorders>
              <w:top w:val="outset" w:sz="6" w:space="0" w:color="auto"/>
              <w:left w:val="outset" w:sz="6" w:space="0" w:color="auto"/>
              <w:bottom w:val="outset" w:sz="6" w:space="0" w:color="auto"/>
              <w:right w:val="outset" w:sz="6" w:space="0" w:color="auto"/>
            </w:tcBorders>
            <w:hideMark/>
          </w:tcPr>
          <w:p w:rsidR="00820B41" w:rsidRPr="00983EEE" w:rsidRDefault="00820B41" w:rsidP="005F2584">
            <w:pPr>
              <w:pStyle w:val="naisf"/>
              <w:jc w:val="left"/>
              <w:rPr>
                <w:color w:val="000000" w:themeColor="text1"/>
                <w:lang w:val="lv-LV"/>
              </w:rPr>
            </w:pPr>
            <w:r w:rsidRPr="00983EEE">
              <w:rPr>
                <w:color w:val="000000" w:themeColor="text1"/>
                <w:lang w:val="lv-LV"/>
              </w:rPr>
              <w:t>Nav</w:t>
            </w:r>
          </w:p>
        </w:tc>
        <w:tc>
          <w:tcPr>
            <w:tcW w:w="1809" w:type="pct"/>
            <w:tcBorders>
              <w:top w:val="outset" w:sz="6" w:space="0" w:color="auto"/>
              <w:left w:val="outset" w:sz="6" w:space="0" w:color="auto"/>
              <w:bottom w:val="outset" w:sz="6" w:space="0" w:color="auto"/>
              <w:right w:val="outset" w:sz="6" w:space="0" w:color="auto"/>
            </w:tcBorders>
            <w:hideMark/>
          </w:tcPr>
          <w:p w:rsidR="00820B41" w:rsidRPr="00983EEE" w:rsidRDefault="00820B41" w:rsidP="005F2584">
            <w:pPr>
              <w:pStyle w:val="naisf"/>
              <w:jc w:val="left"/>
              <w:rPr>
                <w:color w:val="000000" w:themeColor="text1"/>
                <w:lang w:val="lv-LV"/>
              </w:rPr>
            </w:pPr>
            <w:r w:rsidRPr="00983EEE">
              <w:rPr>
                <w:color w:val="000000" w:themeColor="text1"/>
                <w:lang w:val="lv-LV"/>
              </w:rPr>
              <w:t>Nav</w:t>
            </w:r>
          </w:p>
        </w:tc>
      </w:tr>
      <w:tr w:rsidR="00820B41" w:rsidRPr="00983EEE" w:rsidTr="005F2584">
        <w:trPr>
          <w:trHeight w:val="694"/>
        </w:trPr>
        <w:tc>
          <w:tcPr>
            <w:tcW w:w="2112" w:type="pct"/>
            <w:tcBorders>
              <w:top w:val="outset" w:sz="6" w:space="0" w:color="auto"/>
              <w:left w:val="outset" w:sz="6" w:space="0" w:color="auto"/>
              <w:bottom w:val="outset" w:sz="6" w:space="0" w:color="auto"/>
              <w:right w:val="outset" w:sz="6" w:space="0" w:color="auto"/>
            </w:tcBorders>
            <w:hideMark/>
          </w:tcPr>
          <w:p w:rsidR="00820B41" w:rsidRPr="00983EEE" w:rsidRDefault="00820B41" w:rsidP="005F2584">
            <w:pPr>
              <w:pStyle w:val="naisf"/>
              <w:jc w:val="left"/>
              <w:rPr>
                <w:color w:val="000000" w:themeColor="text1"/>
                <w:spacing w:val="6"/>
                <w:lang w:val="lv-LV"/>
              </w:rPr>
            </w:pPr>
            <w:r w:rsidRPr="00983EEE">
              <w:rPr>
                <w:color w:val="000000" w:themeColor="text1"/>
                <w:spacing w:val="6"/>
                <w:lang w:val="lv-LV"/>
              </w:rPr>
              <w:t>Vai starptautiskajā dokumentā paredzētās saistības nav pretrunā ar jau esošajām Latvijas Republikas starptautiskajām saistībām</w:t>
            </w:r>
          </w:p>
        </w:tc>
        <w:tc>
          <w:tcPr>
            <w:tcW w:w="2888" w:type="pct"/>
            <w:gridSpan w:val="2"/>
            <w:tcBorders>
              <w:top w:val="outset" w:sz="6" w:space="0" w:color="auto"/>
              <w:left w:val="outset" w:sz="6" w:space="0" w:color="auto"/>
              <w:bottom w:val="outset" w:sz="6" w:space="0" w:color="auto"/>
              <w:right w:val="outset" w:sz="6" w:space="0" w:color="auto"/>
            </w:tcBorders>
            <w:hideMark/>
          </w:tcPr>
          <w:p w:rsidR="00820B41" w:rsidRPr="00983EEE" w:rsidRDefault="00820B41" w:rsidP="005F2584">
            <w:pPr>
              <w:pStyle w:val="naisf"/>
              <w:jc w:val="left"/>
              <w:rPr>
                <w:color w:val="000000" w:themeColor="text1"/>
                <w:lang w:val="lv-LV"/>
              </w:rPr>
            </w:pPr>
            <w:r w:rsidRPr="00983EEE">
              <w:rPr>
                <w:color w:val="000000" w:themeColor="text1"/>
                <w:lang w:val="lv-LV"/>
              </w:rPr>
              <w:t>Projekts šo jomu neskar</w:t>
            </w:r>
          </w:p>
        </w:tc>
      </w:tr>
      <w:tr w:rsidR="00820B41" w:rsidRPr="00983EEE" w:rsidTr="005F2584">
        <w:trPr>
          <w:trHeight w:val="694"/>
        </w:trPr>
        <w:tc>
          <w:tcPr>
            <w:tcW w:w="2112" w:type="pct"/>
            <w:tcBorders>
              <w:top w:val="outset" w:sz="6" w:space="0" w:color="auto"/>
              <w:left w:val="outset" w:sz="6" w:space="0" w:color="auto"/>
              <w:bottom w:val="single" w:sz="4" w:space="0" w:color="auto"/>
              <w:right w:val="outset" w:sz="6" w:space="0" w:color="auto"/>
            </w:tcBorders>
            <w:hideMark/>
          </w:tcPr>
          <w:p w:rsidR="00820B41" w:rsidRPr="00983EEE" w:rsidRDefault="00820B41" w:rsidP="005F2584">
            <w:pPr>
              <w:pStyle w:val="naisf"/>
              <w:jc w:val="left"/>
              <w:rPr>
                <w:color w:val="000000" w:themeColor="text1"/>
                <w:lang w:val="lv-LV"/>
              </w:rPr>
            </w:pPr>
            <w:r w:rsidRPr="00983EEE">
              <w:rPr>
                <w:color w:val="000000" w:themeColor="text1"/>
                <w:lang w:val="lv-LV"/>
              </w:rPr>
              <w:t>Cita informācija</w:t>
            </w:r>
          </w:p>
        </w:tc>
        <w:tc>
          <w:tcPr>
            <w:tcW w:w="2888" w:type="pct"/>
            <w:gridSpan w:val="2"/>
            <w:tcBorders>
              <w:top w:val="outset" w:sz="6" w:space="0" w:color="auto"/>
              <w:left w:val="outset" w:sz="6" w:space="0" w:color="auto"/>
              <w:bottom w:val="single" w:sz="4" w:space="0" w:color="auto"/>
              <w:right w:val="outset" w:sz="6" w:space="0" w:color="auto"/>
            </w:tcBorders>
            <w:hideMark/>
          </w:tcPr>
          <w:p w:rsidR="00820B41" w:rsidRPr="00983EEE" w:rsidRDefault="00820B41" w:rsidP="005F2584">
            <w:pPr>
              <w:pStyle w:val="naisf"/>
              <w:jc w:val="left"/>
              <w:rPr>
                <w:color w:val="000000" w:themeColor="text1"/>
                <w:lang w:val="lv-LV"/>
              </w:rPr>
            </w:pPr>
            <w:r w:rsidRPr="00983EEE">
              <w:rPr>
                <w:color w:val="000000" w:themeColor="text1"/>
                <w:lang w:val="lv-LV"/>
              </w:rPr>
              <w:t>Nav</w:t>
            </w:r>
          </w:p>
        </w:tc>
      </w:tr>
    </w:tbl>
    <w:p w:rsidR="00820B41" w:rsidRPr="00983EEE" w:rsidRDefault="00820B41" w:rsidP="003A0163">
      <w:pPr>
        <w:tabs>
          <w:tab w:val="left" w:pos="1125"/>
        </w:tabs>
        <w:autoSpaceDE w:val="0"/>
        <w:autoSpaceDN w:val="0"/>
        <w:adjustRightInd w:val="0"/>
        <w:rPr>
          <w:noProof/>
          <w:color w:val="000000" w:themeColor="text1"/>
        </w:rPr>
      </w:pPr>
    </w:p>
    <w:tbl>
      <w:tblPr>
        <w:tblW w:w="51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2547"/>
        <w:gridCol w:w="6521"/>
      </w:tblGrid>
      <w:tr w:rsidR="00873F63" w:rsidRPr="00983EEE" w:rsidTr="0073028F">
        <w:tc>
          <w:tcPr>
            <w:tcW w:w="5000" w:type="pct"/>
            <w:gridSpan w:val="3"/>
          </w:tcPr>
          <w:p w:rsidR="00873F63" w:rsidRPr="00983EEE" w:rsidRDefault="00873F63" w:rsidP="00873F63">
            <w:pPr>
              <w:jc w:val="center"/>
              <w:rPr>
                <w:color w:val="000000" w:themeColor="text1"/>
                <w:lang w:val="de-DE"/>
              </w:rPr>
            </w:pPr>
            <w:r w:rsidRPr="00983EEE">
              <w:rPr>
                <w:color w:val="000000" w:themeColor="text1"/>
              </w:rPr>
              <w:t>  </w:t>
            </w:r>
            <w:r w:rsidRPr="00983EEE">
              <w:rPr>
                <w:color w:val="000000" w:themeColor="text1"/>
                <w:lang w:val="de-DE"/>
              </w:rPr>
              <w:t> </w:t>
            </w:r>
            <w:r w:rsidRPr="00983EEE">
              <w:rPr>
                <w:b/>
                <w:bCs/>
                <w:color w:val="000000" w:themeColor="text1"/>
                <w:lang w:val="de-DE"/>
              </w:rPr>
              <w:t xml:space="preserve">VI. </w:t>
            </w:r>
            <w:r w:rsidRPr="00983EEE">
              <w:rPr>
                <w:b/>
                <w:bCs/>
                <w:color w:val="000000" w:themeColor="text1"/>
              </w:rPr>
              <w:t>Sabiedrības līdzdalība un šīs līdzdalības rezultāti</w:t>
            </w:r>
          </w:p>
        </w:tc>
      </w:tr>
      <w:tr w:rsidR="00873F63" w:rsidRPr="00983EEE" w:rsidTr="003E0C51">
        <w:tc>
          <w:tcPr>
            <w:tcW w:w="226" w:type="pct"/>
          </w:tcPr>
          <w:p w:rsidR="00873F63" w:rsidRPr="00983EEE" w:rsidRDefault="00873F63" w:rsidP="00873F63">
            <w:pPr>
              <w:rPr>
                <w:color w:val="000000" w:themeColor="text1"/>
              </w:rPr>
            </w:pPr>
            <w:r w:rsidRPr="00983EEE">
              <w:rPr>
                <w:color w:val="000000" w:themeColor="text1"/>
              </w:rPr>
              <w:t>1.</w:t>
            </w:r>
          </w:p>
        </w:tc>
        <w:tc>
          <w:tcPr>
            <w:tcW w:w="1341" w:type="pct"/>
          </w:tcPr>
          <w:p w:rsidR="00873F63" w:rsidRPr="00983EEE" w:rsidRDefault="00873F63" w:rsidP="00873F63">
            <w:pPr>
              <w:rPr>
                <w:color w:val="000000" w:themeColor="text1"/>
              </w:rPr>
            </w:pPr>
            <w:r w:rsidRPr="00983EEE">
              <w:rPr>
                <w:color w:val="000000" w:themeColor="text1"/>
              </w:rPr>
              <w:t>Sabiedrības informēšana par projekta izstrādes uzsākšanu</w:t>
            </w:r>
          </w:p>
        </w:tc>
        <w:tc>
          <w:tcPr>
            <w:tcW w:w="3433" w:type="pct"/>
          </w:tcPr>
          <w:p w:rsidR="007A6E09" w:rsidRPr="00983EEE" w:rsidRDefault="007255CA" w:rsidP="007B4886">
            <w:pPr>
              <w:pStyle w:val="naiskr"/>
              <w:spacing w:before="0" w:after="0"/>
              <w:ind w:left="57" w:right="57"/>
              <w:jc w:val="both"/>
              <w:rPr>
                <w:color w:val="000000" w:themeColor="text1"/>
              </w:rPr>
            </w:pPr>
            <w:r w:rsidRPr="00983EEE">
              <w:rPr>
                <w:color w:val="000000" w:themeColor="text1"/>
              </w:rPr>
              <w:t>Noteikumu projekts 2013.gada 1</w:t>
            </w:r>
            <w:r w:rsidR="00D2611E" w:rsidRPr="00983EEE">
              <w:rPr>
                <w:color w:val="000000" w:themeColor="text1"/>
              </w:rPr>
              <w:t>2</w:t>
            </w:r>
            <w:r w:rsidRPr="00983EEE">
              <w:rPr>
                <w:color w:val="000000" w:themeColor="text1"/>
              </w:rPr>
              <w:t>.</w:t>
            </w:r>
            <w:r w:rsidR="00D2611E" w:rsidRPr="00983EEE">
              <w:rPr>
                <w:color w:val="000000" w:themeColor="text1"/>
              </w:rPr>
              <w:t>novembrī</w:t>
            </w:r>
            <w:r w:rsidRPr="00983EEE">
              <w:rPr>
                <w:color w:val="000000" w:themeColor="text1"/>
              </w:rPr>
              <w:t xml:space="preserve"> ievietots Veselības ministrijas interneta vietnē</w:t>
            </w:r>
            <w:r w:rsidR="004B5C39" w:rsidRPr="00983EEE">
              <w:rPr>
                <w:color w:val="000000" w:themeColor="text1"/>
              </w:rPr>
              <w:t xml:space="preserve"> un nosūtīts Latvijas Slimnīcu biedrībai, Latvijas Ārstu biedrībai, Veselības aprūpes darba devēju asociācijai, Latvijas Ģimenes ārstu asociācijai un Latvijas Lauku ģimenes ārstu asociācijai.</w:t>
            </w:r>
          </w:p>
        </w:tc>
      </w:tr>
      <w:tr w:rsidR="00873F63" w:rsidRPr="00983EEE" w:rsidTr="003E0C51">
        <w:tc>
          <w:tcPr>
            <w:tcW w:w="226" w:type="pct"/>
          </w:tcPr>
          <w:p w:rsidR="00873F63" w:rsidRPr="00983EEE" w:rsidRDefault="00873F63" w:rsidP="00873F63">
            <w:pPr>
              <w:rPr>
                <w:color w:val="000000" w:themeColor="text1"/>
              </w:rPr>
            </w:pPr>
            <w:r w:rsidRPr="00983EEE">
              <w:rPr>
                <w:color w:val="000000" w:themeColor="text1"/>
              </w:rPr>
              <w:t>2.</w:t>
            </w:r>
          </w:p>
        </w:tc>
        <w:tc>
          <w:tcPr>
            <w:tcW w:w="1341" w:type="pct"/>
          </w:tcPr>
          <w:p w:rsidR="00873F63" w:rsidRPr="00983EEE" w:rsidRDefault="00873F63" w:rsidP="00873F63">
            <w:pPr>
              <w:rPr>
                <w:color w:val="000000" w:themeColor="text1"/>
              </w:rPr>
            </w:pPr>
            <w:r w:rsidRPr="00983EEE">
              <w:rPr>
                <w:color w:val="000000" w:themeColor="text1"/>
              </w:rPr>
              <w:t>Sabiedrības līdzdalība projekta izstrādē</w:t>
            </w:r>
          </w:p>
        </w:tc>
        <w:tc>
          <w:tcPr>
            <w:tcW w:w="3433" w:type="pct"/>
          </w:tcPr>
          <w:p w:rsidR="00405009" w:rsidRPr="00983EEE" w:rsidRDefault="00405009" w:rsidP="00405009">
            <w:pPr>
              <w:pStyle w:val="naiskr"/>
              <w:ind w:left="57" w:right="57"/>
              <w:jc w:val="both"/>
              <w:rPr>
                <w:color w:val="000000" w:themeColor="text1"/>
              </w:rPr>
            </w:pPr>
            <w:r w:rsidRPr="00983EEE">
              <w:rPr>
                <w:color w:val="000000" w:themeColor="text1"/>
              </w:rPr>
              <w:t xml:space="preserve">Par jautājumiem, kas iekļauti noteikumu projektā, tika diskutēts Veselības ministrijas ar 2013.gada 14.februāra rīkojumu apstiprinātās darba grupas Primārās veselības aprūpes attīstības plāna 2014.-2016.gadam izstrādei sanāksmju laikā, kurās piedalījās arī Latvijas Ģimenes ārstu asociācijas un Latvijas Lauku ģimenes ārstu asociācijas pārstāvji. </w:t>
            </w:r>
          </w:p>
          <w:p w:rsidR="007A6E09" w:rsidRPr="00983EEE" w:rsidRDefault="00405009" w:rsidP="00D338C6">
            <w:pPr>
              <w:pStyle w:val="naiskr"/>
              <w:spacing w:before="0" w:after="0"/>
              <w:ind w:left="57" w:right="57"/>
              <w:jc w:val="both"/>
              <w:rPr>
                <w:color w:val="000000" w:themeColor="text1"/>
              </w:rPr>
            </w:pPr>
            <w:r w:rsidRPr="00983EEE">
              <w:rPr>
                <w:color w:val="000000" w:themeColor="text1"/>
              </w:rPr>
              <w:t xml:space="preserve">2013.gada </w:t>
            </w:r>
            <w:r w:rsidR="00D338C6">
              <w:rPr>
                <w:color w:val="000000" w:themeColor="text1"/>
              </w:rPr>
              <w:t>26.novembrī</w:t>
            </w:r>
            <w:r w:rsidRPr="00983EEE">
              <w:rPr>
                <w:color w:val="000000" w:themeColor="text1"/>
              </w:rPr>
              <w:t xml:space="preserve"> un 2013.gada 12.decembrī tika organizētas papildus diskusijas par noteikumu projektu ar Latvijas Ģimenes ārstu asociācijas un Latvijas Lauku ģimenes ārstu asociācijas pārstāvjiem.</w:t>
            </w:r>
          </w:p>
        </w:tc>
      </w:tr>
      <w:tr w:rsidR="00873F63" w:rsidRPr="00983EEE" w:rsidTr="003E0C51">
        <w:tc>
          <w:tcPr>
            <w:tcW w:w="226" w:type="pct"/>
          </w:tcPr>
          <w:p w:rsidR="00873F63" w:rsidRPr="00983EEE" w:rsidRDefault="00873F63" w:rsidP="00873F63">
            <w:pPr>
              <w:rPr>
                <w:color w:val="000000" w:themeColor="text1"/>
              </w:rPr>
            </w:pPr>
            <w:r w:rsidRPr="00983EEE">
              <w:rPr>
                <w:color w:val="000000" w:themeColor="text1"/>
              </w:rPr>
              <w:t>3.</w:t>
            </w:r>
          </w:p>
        </w:tc>
        <w:tc>
          <w:tcPr>
            <w:tcW w:w="1341" w:type="pct"/>
          </w:tcPr>
          <w:p w:rsidR="00873F63" w:rsidRPr="00983EEE" w:rsidRDefault="00873F63" w:rsidP="00873F63">
            <w:pPr>
              <w:rPr>
                <w:color w:val="000000" w:themeColor="text1"/>
              </w:rPr>
            </w:pPr>
            <w:r w:rsidRPr="00983EEE">
              <w:rPr>
                <w:color w:val="000000" w:themeColor="text1"/>
              </w:rPr>
              <w:t>Sabiedrības līdzdalības rezultāti</w:t>
            </w:r>
          </w:p>
        </w:tc>
        <w:tc>
          <w:tcPr>
            <w:tcW w:w="3433" w:type="pct"/>
          </w:tcPr>
          <w:p w:rsidR="00E66FEB" w:rsidRPr="00983EEE" w:rsidRDefault="007255CA" w:rsidP="00041E3C">
            <w:pPr>
              <w:jc w:val="both"/>
              <w:rPr>
                <w:color w:val="000000" w:themeColor="text1"/>
              </w:rPr>
            </w:pPr>
            <w:r w:rsidRPr="00983EEE">
              <w:rPr>
                <w:color w:val="000000" w:themeColor="text1"/>
              </w:rPr>
              <w:t xml:space="preserve"> </w:t>
            </w:r>
            <w:r w:rsidR="00793592" w:rsidRPr="00983EEE">
              <w:rPr>
                <w:color w:val="000000" w:themeColor="text1"/>
              </w:rPr>
              <w:t>Projekts šo jomu neskar</w:t>
            </w:r>
          </w:p>
        </w:tc>
      </w:tr>
      <w:tr w:rsidR="00873F63" w:rsidRPr="00983EEE" w:rsidTr="003E0C51">
        <w:tc>
          <w:tcPr>
            <w:tcW w:w="226" w:type="pct"/>
          </w:tcPr>
          <w:p w:rsidR="00873F63" w:rsidRPr="00983EEE" w:rsidRDefault="00873F63" w:rsidP="00873F63">
            <w:pPr>
              <w:rPr>
                <w:color w:val="000000" w:themeColor="text1"/>
              </w:rPr>
            </w:pPr>
            <w:r w:rsidRPr="00983EEE">
              <w:rPr>
                <w:color w:val="000000" w:themeColor="text1"/>
              </w:rPr>
              <w:t>4.</w:t>
            </w:r>
          </w:p>
        </w:tc>
        <w:tc>
          <w:tcPr>
            <w:tcW w:w="1341" w:type="pct"/>
          </w:tcPr>
          <w:p w:rsidR="00873F63" w:rsidRPr="00983EEE" w:rsidRDefault="00873F63" w:rsidP="00873F63">
            <w:pPr>
              <w:rPr>
                <w:color w:val="000000" w:themeColor="text1"/>
              </w:rPr>
            </w:pPr>
            <w:r w:rsidRPr="00983EEE">
              <w:rPr>
                <w:color w:val="000000" w:themeColor="text1"/>
              </w:rPr>
              <w:t>Saeimas un ekspertu līdzdalība</w:t>
            </w:r>
          </w:p>
        </w:tc>
        <w:tc>
          <w:tcPr>
            <w:tcW w:w="3433" w:type="pct"/>
          </w:tcPr>
          <w:p w:rsidR="00873F63" w:rsidRPr="00983EEE" w:rsidRDefault="007255CA" w:rsidP="00873F63">
            <w:pPr>
              <w:rPr>
                <w:color w:val="000000" w:themeColor="text1"/>
              </w:rPr>
            </w:pPr>
            <w:r w:rsidRPr="00983EEE">
              <w:rPr>
                <w:color w:val="000000" w:themeColor="text1"/>
              </w:rPr>
              <w:t xml:space="preserve"> </w:t>
            </w:r>
            <w:r w:rsidR="00873F63" w:rsidRPr="00983EEE">
              <w:rPr>
                <w:color w:val="000000" w:themeColor="text1"/>
              </w:rPr>
              <w:t>Projekts šo jomu neskar</w:t>
            </w:r>
          </w:p>
        </w:tc>
      </w:tr>
      <w:tr w:rsidR="00873F63" w:rsidRPr="00983EEE" w:rsidTr="003E0C51">
        <w:tc>
          <w:tcPr>
            <w:tcW w:w="226" w:type="pct"/>
          </w:tcPr>
          <w:p w:rsidR="00873F63" w:rsidRPr="00983EEE" w:rsidRDefault="00873F63" w:rsidP="00873F63">
            <w:pPr>
              <w:rPr>
                <w:color w:val="000000" w:themeColor="text1"/>
              </w:rPr>
            </w:pPr>
            <w:r w:rsidRPr="00983EEE">
              <w:rPr>
                <w:color w:val="000000" w:themeColor="text1"/>
              </w:rPr>
              <w:t>5.</w:t>
            </w:r>
          </w:p>
        </w:tc>
        <w:tc>
          <w:tcPr>
            <w:tcW w:w="1341" w:type="pct"/>
          </w:tcPr>
          <w:p w:rsidR="00873F63" w:rsidRPr="00983EEE" w:rsidRDefault="00873F63" w:rsidP="00873F63">
            <w:pPr>
              <w:rPr>
                <w:color w:val="000000" w:themeColor="text1"/>
              </w:rPr>
            </w:pPr>
            <w:r w:rsidRPr="00983EEE">
              <w:rPr>
                <w:color w:val="000000" w:themeColor="text1"/>
              </w:rPr>
              <w:t>Cita informācija</w:t>
            </w:r>
          </w:p>
        </w:tc>
        <w:tc>
          <w:tcPr>
            <w:tcW w:w="3433" w:type="pct"/>
          </w:tcPr>
          <w:p w:rsidR="00873F63" w:rsidRPr="00983EEE" w:rsidRDefault="007255CA" w:rsidP="00873F63">
            <w:pPr>
              <w:rPr>
                <w:color w:val="000000" w:themeColor="text1"/>
              </w:rPr>
            </w:pPr>
            <w:r w:rsidRPr="00983EEE">
              <w:rPr>
                <w:color w:val="000000" w:themeColor="text1"/>
              </w:rPr>
              <w:t xml:space="preserve"> </w:t>
            </w:r>
            <w:r w:rsidR="00C5044F" w:rsidRPr="00983EEE">
              <w:rPr>
                <w:color w:val="000000" w:themeColor="text1"/>
              </w:rPr>
              <w:t>Nav</w:t>
            </w:r>
          </w:p>
        </w:tc>
      </w:tr>
    </w:tbl>
    <w:p w:rsidR="00873F63" w:rsidRPr="00983EEE" w:rsidRDefault="00873F63" w:rsidP="007F5E3C">
      <w:pPr>
        <w:autoSpaceDE w:val="0"/>
        <w:autoSpaceDN w:val="0"/>
        <w:adjustRightInd w:val="0"/>
        <w:rPr>
          <w:noProof/>
          <w:color w:val="000000" w:themeColor="text1"/>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3988"/>
        <w:gridCol w:w="4820"/>
      </w:tblGrid>
      <w:tr w:rsidR="00F0258D" w:rsidRPr="00983EEE" w:rsidTr="0073028F">
        <w:trPr>
          <w:trHeight w:val="527"/>
        </w:trPr>
        <w:tc>
          <w:tcPr>
            <w:tcW w:w="9498" w:type="dxa"/>
            <w:gridSpan w:val="3"/>
            <w:vAlign w:val="center"/>
          </w:tcPr>
          <w:p w:rsidR="00F0258D" w:rsidRPr="00983EEE" w:rsidRDefault="00F0258D" w:rsidP="00620AAE">
            <w:pPr>
              <w:jc w:val="center"/>
              <w:rPr>
                <w:color w:val="000000" w:themeColor="text1"/>
                <w:lang w:eastAsia="lv-LV" w:bidi="lo-LA"/>
              </w:rPr>
            </w:pPr>
            <w:r w:rsidRPr="00983EEE">
              <w:rPr>
                <w:b/>
                <w:bCs/>
                <w:color w:val="000000" w:themeColor="text1"/>
                <w:lang w:eastAsia="lv-LV" w:bidi="lo-LA"/>
              </w:rPr>
              <w:t>VII. Tiesību akta projekta izpildes nodrošināšana un tās ietekme uz institūcijām</w:t>
            </w:r>
          </w:p>
        </w:tc>
      </w:tr>
      <w:tr w:rsidR="00F0258D" w:rsidRPr="00983EEE" w:rsidTr="0073028F">
        <w:tc>
          <w:tcPr>
            <w:tcW w:w="690" w:type="dxa"/>
          </w:tcPr>
          <w:p w:rsidR="00F0258D" w:rsidRPr="00983EEE" w:rsidRDefault="00F0258D" w:rsidP="007F5E3C">
            <w:pPr>
              <w:rPr>
                <w:color w:val="000000" w:themeColor="text1"/>
                <w:lang w:eastAsia="lv-LV" w:bidi="lo-LA"/>
              </w:rPr>
            </w:pPr>
            <w:r w:rsidRPr="00983EEE">
              <w:rPr>
                <w:color w:val="000000" w:themeColor="text1"/>
                <w:lang w:eastAsia="lv-LV" w:bidi="lo-LA"/>
              </w:rPr>
              <w:t> 1.</w:t>
            </w:r>
          </w:p>
        </w:tc>
        <w:tc>
          <w:tcPr>
            <w:tcW w:w="3988" w:type="dxa"/>
          </w:tcPr>
          <w:p w:rsidR="00F0258D" w:rsidRPr="00983EEE" w:rsidRDefault="00F0258D" w:rsidP="007F5E3C">
            <w:pPr>
              <w:rPr>
                <w:color w:val="000000" w:themeColor="text1"/>
                <w:lang w:eastAsia="lv-LV" w:bidi="lo-LA"/>
              </w:rPr>
            </w:pPr>
            <w:r w:rsidRPr="00983EEE">
              <w:rPr>
                <w:color w:val="000000" w:themeColor="text1"/>
                <w:lang w:eastAsia="lv-LV" w:bidi="lo-LA"/>
              </w:rPr>
              <w:t>Projekta izpildē iesaistītās institūcijas</w:t>
            </w:r>
          </w:p>
        </w:tc>
        <w:tc>
          <w:tcPr>
            <w:tcW w:w="4820" w:type="dxa"/>
          </w:tcPr>
          <w:p w:rsidR="00F0258D" w:rsidRPr="00983EEE" w:rsidRDefault="00101479" w:rsidP="00F52B42">
            <w:pPr>
              <w:jc w:val="both"/>
              <w:rPr>
                <w:color w:val="000000" w:themeColor="text1"/>
                <w:lang w:eastAsia="lv-LV" w:bidi="lo-LA"/>
              </w:rPr>
            </w:pPr>
            <w:r w:rsidRPr="00983EEE">
              <w:rPr>
                <w:color w:val="000000" w:themeColor="text1"/>
                <w:lang w:eastAsia="lv-LV" w:bidi="lo-LA"/>
              </w:rPr>
              <w:t>D</w:t>
            </w:r>
            <w:r w:rsidR="00C6548D" w:rsidRPr="00983EEE">
              <w:rPr>
                <w:color w:val="000000" w:themeColor="text1"/>
                <w:lang w:eastAsia="lv-LV" w:bidi="lo-LA"/>
              </w:rPr>
              <w:t>ienests</w:t>
            </w:r>
            <w:r w:rsidR="00A95674" w:rsidRPr="00983EEE">
              <w:rPr>
                <w:color w:val="000000" w:themeColor="text1"/>
                <w:lang w:eastAsia="lv-LV" w:bidi="lo-LA"/>
              </w:rPr>
              <w:t xml:space="preserve">, </w:t>
            </w:r>
            <w:r w:rsidR="009315BA" w:rsidRPr="00983EEE">
              <w:rPr>
                <w:color w:val="000000" w:themeColor="text1"/>
                <w:lang w:eastAsia="lv-LV" w:bidi="lo-LA"/>
              </w:rPr>
              <w:t>Veselības inspekcija</w:t>
            </w:r>
            <w:r w:rsidR="004C787D" w:rsidRPr="00983EEE">
              <w:rPr>
                <w:color w:val="000000" w:themeColor="text1"/>
                <w:lang w:eastAsia="lv-LV" w:bidi="lo-LA"/>
              </w:rPr>
              <w:t>, Aizsardzības ministrija, Tieslietu ministrija, Iekšlietu ministrija</w:t>
            </w:r>
            <w:r w:rsidR="00DE56C7" w:rsidRPr="00983EEE">
              <w:rPr>
                <w:color w:val="000000" w:themeColor="text1"/>
                <w:lang w:eastAsia="lv-LV" w:bidi="lo-LA"/>
              </w:rPr>
              <w:t>,</w:t>
            </w:r>
            <w:r w:rsidR="004C787D" w:rsidRPr="00983EEE">
              <w:rPr>
                <w:color w:val="000000" w:themeColor="text1"/>
                <w:lang w:eastAsia="lv-LV" w:bidi="lo-LA"/>
              </w:rPr>
              <w:t xml:space="preserve"> </w:t>
            </w:r>
            <w:r w:rsidR="00DE56C7" w:rsidRPr="00983EEE">
              <w:rPr>
                <w:color w:val="000000" w:themeColor="text1"/>
              </w:rPr>
              <w:t xml:space="preserve">Labklājības ministrija un sociālās aprūpes un sociālās rehabilitācijas institūcijas. </w:t>
            </w:r>
            <w:r w:rsidR="00B20850" w:rsidRPr="00983EEE">
              <w:rPr>
                <w:color w:val="000000" w:themeColor="text1"/>
                <w:lang w:eastAsia="lv-LV" w:bidi="lo-LA"/>
              </w:rPr>
              <w:t xml:space="preserve"> </w:t>
            </w:r>
          </w:p>
        </w:tc>
      </w:tr>
      <w:tr w:rsidR="00C949E1" w:rsidRPr="00983EEE" w:rsidTr="0073028F">
        <w:tc>
          <w:tcPr>
            <w:tcW w:w="690" w:type="dxa"/>
          </w:tcPr>
          <w:p w:rsidR="00C949E1" w:rsidRPr="00983EEE" w:rsidRDefault="00C949E1" w:rsidP="007F5E3C">
            <w:pPr>
              <w:rPr>
                <w:color w:val="000000" w:themeColor="text1"/>
                <w:lang w:eastAsia="lv-LV" w:bidi="lo-LA"/>
              </w:rPr>
            </w:pPr>
            <w:r w:rsidRPr="00983EEE">
              <w:rPr>
                <w:color w:val="000000" w:themeColor="text1"/>
                <w:lang w:eastAsia="lv-LV" w:bidi="lo-LA"/>
              </w:rPr>
              <w:t> 2.</w:t>
            </w:r>
          </w:p>
        </w:tc>
        <w:tc>
          <w:tcPr>
            <w:tcW w:w="3988" w:type="dxa"/>
          </w:tcPr>
          <w:p w:rsidR="00C949E1" w:rsidRPr="00983EEE" w:rsidRDefault="00C949E1" w:rsidP="007F5E3C">
            <w:pPr>
              <w:rPr>
                <w:color w:val="000000" w:themeColor="text1"/>
                <w:lang w:eastAsia="lv-LV" w:bidi="lo-LA"/>
              </w:rPr>
            </w:pPr>
            <w:r w:rsidRPr="00983EEE">
              <w:rPr>
                <w:color w:val="000000" w:themeColor="text1"/>
                <w:lang w:eastAsia="lv-LV" w:bidi="lo-LA"/>
              </w:rPr>
              <w:t>Projekta izpildes ietekme uz pārvaldes funkcijām</w:t>
            </w:r>
          </w:p>
        </w:tc>
        <w:tc>
          <w:tcPr>
            <w:tcW w:w="4820" w:type="dxa"/>
          </w:tcPr>
          <w:p w:rsidR="00C949E1" w:rsidRPr="00983EEE" w:rsidRDefault="00C949E1" w:rsidP="005B05B9">
            <w:pPr>
              <w:rPr>
                <w:color w:val="000000" w:themeColor="text1"/>
              </w:rPr>
            </w:pPr>
            <w:r w:rsidRPr="00983EEE">
              <w:rPr>
                <w:color w:val="000000" w:themeColor="text1"/>
              </w:rPr>
              <w:t>Projekts šo jomu neskar</w:t>
            </w:r>
          </w:p>
        </w:tc>
      </w:tr>
      <w:tr w:rsidR="00C949E1" w:rsidRPr="00983EEE" w:rsidTr="0073028F">
        <w:tc>
          <w:tcPr>
            <w:tcW w:w="690" w:type="dxa"/>
          </w:tcPr>
          <w:p w:rsidR="00C949E1" w:rsidRPr="00983EEE" w:rsidRDefault="00C949E1" w:rsidP="007F5E3C">
            <w:pPr>
              <w:rPr>
                <w:color w:val="000000" w:themeColor="text1"/>
                <w:lang w:eastAsia="lv-LV" w:bidi="lo-LA"/>
              </w:rPr>
            </w:pPr>
            <w:r w:rsidRPr="00983EEE">
              <w:rPr>
                <w:color w:val="000000" w:themeColor="text1"/>
                <w:lang w:eastAsia="lv-LV" w:bidi="lo-LA"/>
              </w:rPr>
              <w:t> 3.</w:t>
            </w:r>
          </w:p>
        </w:tc>
        <w:tc>
          <w:tcPr>
            <w:tcW w:w="3988" w:type="dxa"/>
          </w:tcPr>
          <w:p w:rsidR="00C949E1" w:rsidRPr="00983EEE" w:rsidRDefault="00C949E1" w:rsidP="007F5E3C">
            <w:pPr>
              <w:rPr>
                <w:color w:val="000000" w:themeColor="text1"/>
                <w:lang w:eastAsia="lv-LV" w:bidi="lo-LA"/>
              </w:rPr>
            </w:pPr>
            <w:r w:rsidRPr="00983EEE">
              <w:rPr>
                <w:color w:val="000000" w:themeColor="text1"/>
                <w:lang w:eastAsia="lv-LV" w:bidi="lo-LA"/>
              </w:rPr>
              <w:t>Projekta izpildes ietekme uz pārvaldes institucionālo struktūru.</w:t>
            </w:r>
          </w:p>
          <w:p w:rsidR="00C949E1" w:rsidRPr="00983EEE" w:rsidRDefault="00C949E1" w:rsidP="007F5E3C">
            <w:pPr>
              <w:rPr>
                <w:color w:val="000000" w:themeColor="text1"/>
                <w:lang w:eastAsia="lv-LV" w:bidi="lo-LA"/>
              </w:rPr>
            </w:pPr>
            <w:r w:rsidRPr="00983EEE">
              <w:rPr>
                <w:color w:val="000000" w:themeColor="text1"/>
                <w:lang w:eastAsia="lv-LV" w:bidi="lo-LA"/>
              </w:rPr>
              <w:lastRenderedPageBreak/>
              <w:t>Jaunu institūciju izveide</w:t>
            </w:r>
          </w:p>
        </w:tc>
        <w:tc>
          <w:tcPr>
            <w:tcW w:w="4820" w:type="dxa"/>
          </w:tcPr>
          <w:p w:rsidR="00C949E1" w:rsidRPr="00983EEE" w:rsidRDefault="00C949E1" w:rsidP="005B05B9">
            <w:pPr>
              <w:rPr>
                <w:color w:val="000000" w:themeColor="text1"/>
              </w:rPr>
            </w:pPr>
            <w:r w:rsidRPr="00983EEE">
              <w:rPr>
                <w:color w:val="000000" w:themeColor="text1"/>
              </w:rPr>
              <w:lastRenderedPageBreak/>
              <w:t>Projekts šo jomu neskar</w:t>
            </w:r>
          </w:p>
        </w:tc>
      </w:tr>
      <w:tr w:rsidR="00C949E1" w:rsidRPr="00983EEE" w:rsidTr="0073028F">
        <w:tc>
          <w:tcPr>
            <w:tcW w:w="690" w:type="dxa"/>
          </w:tcPr>
          <w:p w:rsidR="00C949E1" w:rsidRPr="00983EEE" w:rsidRDefault="00C949E1" w:rsidP="007F5E3C">
            <w:pPr>
              <w:rPr>
                <w:color w:val="000000" w:themeColor="text1"/>
                <w:lang w:eastAsia="lv-LV" w:bidi="lo-LA"/>
              </w:rPr>
            </w:pPr>
            <w:r w:rsidRPr="00983EEE">
              <w:rPr>
                <w:color w:val="000000" w:themeColor="text1"/>
                <w:lang w:eastAsia="lv-LV" w:bidi="lo-LA"/>
              </w:rPr>
              <w:lastRenderedPageBreak/>
              <w:t> 4.</w:t>
            </w:r>
          </w:p>
        </w:tc>
        <w:tc>
          <w:tcPr>
            <w:tcW w:w="3988" w:type="dxa"/>
          </w:tcPr>
          <w:p w:rsidR="00C949E1" w:rsidRPr="00983EEE" w:rsidRDefault="00C949E1" w:rsidP="007F5E3C">
            <w:pPr>
              <w:rPr>
                <w:color w:val="000000" w:themeColor="text1"/>
                <w:lang w:eastAsia="lv-LV" w:bidi="lo-LA"/>
              </w:rPr>
            </w:pPr>
            <w:r w:rsidRPr="00983EEE">
              <w:rPr>
                <w:color w:val="000000" w:themeColor="text1"/>
                <w:lang w:eastAsia="lv-LV" w:bidi="lo-LA"/>
              </w:rPr>
              <w:t>Projekta izpildes ietekme uz pārvaldes institucionālo struktūru.</w:t>
            </w:r>
          </w:p>
          <w:p w:rsidR="00C949E1" w:rsidRPr="00983EEE" w:rsidRDefault="00C949E1" w:rsidP="007F5E3C">
            <w:pPr>
              <w:rPr>
                <w:color w:val="000000" w:themeColor="text1"/>
                <w:lang w:eastAsia="lv-LV" w:bidi="lo-LA"/>
              </w:rPr>
            </w:pPr>
            <w:r w:rsidRPr="00983EEE">
              <w:rPr>
                <w:color w:val="000000" w:themeColor="text1"/>
                <w:lang w:eastAsia="lv-LV" w:bidi="lo-LA"/>
              </w:rPr>
              <w:t>Esošu institūciju likvidācija</w:t>
            </w:r>
          </w:p>
        </w:tc>
        <w:tc>
          <w:tcPr>
            <w:tcW w:w="4820" w:type="dxa"/>
          </w:tcPr>
          <w:p w:rsidR="00C949E1" w:rsidRPr="00983EEE" w:rsidRDefault="00C949E1" w:rsidP="005B05B9">
            <w:pPr>
              <w:rPr>
                <w:color w:val="000000" w:themeColor="text1"/>
              </w:rPr>
            </w:pPr>
            <w:r w:rsidRPr="00983EEE">
              <w:rPr>
                <w:color w:val="000000" w:themeColor="text1"/>
              </w:rPr>
              <w:t>Projekts šo jomu neskar</w:t>
            </w:r>
          </w:p>
        </w:tc>
      </w:tr>
      <w:tr w:rsidR="00C949E1" w:rsidRPr="00983EEE" w:rsidTr="0073028F">
        <w:tc>
          <w:tcPr>
            <w:tcW w:w="690" w:type="dxa"/>
          </w:tcPr>
          <w:p w:rsidR="00C949E1" w:rsidRPr="00983EEE" w:rsidRDefault="00C949E1" w:rsidP="007F5E3C">
            <w:pPr>
              <w:rPr>
                <w:color w:val="000000" w:themeColor="text1"/>
                <w:lang w:eastAsia="lv-LV" w:bidi="lo-LA"/>
              </w:rPr>
            </w:pPr>
            <w:r w:rsidRPr="00983EEE">
              <w:rPr>
                <w:color w:val="000000" w:themeColor="text1"/>
                <w:lang w:eastAsia="lv-LV" w:bidi="lo-LA"/>
              </w:rPr>
              <w:t> 5.</w:t>
            </w:r>
          </w:p>
        </w:tc>
        <w:tc>
          <w:tcPr>
            <w:tcW w:w="3988" w:type="dxa"/>
          </w:tcPr>
          <w:p w:rsidR="00C949E1" w:rsidRPr="00983EEE" w:rsidRDefault="00C949E1" w:rsidP="007F5E3C">
            <w:pPr>
              <w:rPr>
                <w:color w:val="000000" w:themeColor="text1"/>
                <w:lang w:eastAsia="lv-LV" w:bidi="lo-LA"/>
              </w:rPr>
            </w:pPr>
            <w:r w:rsidRPr="00983EEE">
              <w:rPr>
                <w:color w:val="000000" w:themeColor="text1"/>
                <w:lang w:eastAsia="lv-LV" w:bidi="lo-LA"/>
              </w:rPr>
              <w:t>Projekta izpildes ietekme uz pārvaldes institucionālo struktūru.</w:t>
            </w:r>
          </w:p>
          <w:p w:rsidR="00C949E1" w:rsidRPr="00983EEE" w:rsidRDefault="00C949E1" w:rsidP="007F5E3C">
            <w:pPr>
              <w:rPr>
                <w:color w:val="000000" w:themeColor="text1"/>
                <w:lang w:eastAsia="lv-LV" w:bidi="lo-LA"/>
              </w:rPr>
            </w:pPr>
            <w:r w:rsidRPr="00983EEE">
              <w:rPr>
                <w:color w:val="000000" w:themeColor="text1"/>
                <w:lang w:eastAsia="lv-LV" w:bidi="lo-LA"/>
              </w:rPr>
              <w:t>Esošu institūciju reorganizācija</w:t>
            </w:r>
          </w:p>
        </w:tc>
        <w:tc>
          <w:tcPr>
            <w:tcW w:w="4820" w:type="dxa"/>
          </w:tcPr>
          <w:p w:rsidR="00C949E1" w:rsidRPr="00983EEE" w:rsidRDefault="00C949E1" w:rsidP="005B05B9">
            <w:pPr>
              <w:rPr>
                <w:color w:val="000000" w:themeColor="text1"/>
              </w:rPr>
            </w:pPr>
            <w:r w:rsidRPr="00983EEE">
              <w:rPr>
                <w:color w:val="000000" w:themeColor="text1"/>
              </w:rPr>
              <w:t>Projekts šo jomu neskar</w:t>
            </w:r>
          </w:p>
        </w:tc>
      </w:tr>
      <w:tr w:rsidR="00F0258D" w:rsidRPr="00983EEE" w:rsidTr="0073028F">
        <w:tc>
          <w:tcPr>
            <w:tcW w:w="690" w:type="dxa"/>
          </w:tcPr>
          <w:p w:rsidR="00F0258D" w:rsidRPr="00983EEE" w:rsidRDefault="00F0258D" w:rsidP="007F5E3C">
            <w:pPr>
              <w:rPr>
                <w:color w:val="000000" w:themeColor="text1"/>
                <w:lang w:eastAsia="lv-LV" w:bidi="lo-LA"/>
              </w:rPr>
            </w:pPr>
            <w:r w:rsidRPr="00983EEE">
              <w:rPr>
                <w:color w:val="000000" w:themeColor="text1"/>
                <w:lang w:eastAsia="lv-LV" w:bidi="lo-LA"/>
              </w:rPr>
              <w:t> 6.</w:t>
            </w:r>
          </w:p>
        </w:tc>
        <w:tc>
          <w:tcPr>
            <w:tcW w:w="3988" w:type="dxa"/>
          </w:tcPr>
          <w:p w:rsidR="00F0258D" w:rsidRPr="00983EEE" w:rsidRDefault="00F0258D" w:rsidP="007F5E3C">
            <w:pPr>
              <w:rPr>
                <w:color w:val="000000" w:themeColor="text1"/>
                <w:lang w:eastAsia="lv-LV" w:bidi="lo-LA"/>
              </w:rPr>
            </w:pPr>
            <w:r w:rsidRPr="00983EEE">
              <w:rPr>
                <w:color w:val="000000" w:themeColor="text1"/>
                <w:lang w:eastAsia="lv-LV" w:bidi="lo-LA"/>
              </w:rPr>
              <w:t>Cita informācija</w:t>
            </w:r>
          </w:p>
        </w:tc>
        <w:tc>
          <w:tcPr>
            <w:tcW w:w="4820" w:type="dxa"/>
          </w:tcPr>
          <w:p w:rsidR="00F0258D" w:rsidRPr="00983EEE" w:rsidRDefault="00F0258D" w:rsidP="005B05B9">
            <w:pPr>
              <w:rPr>
                <w:color w:val="000000" w:themeColor="text1"/>
                <w:lang w:eastAsia="lv-LV" w:bidi="lo-LA"/>
              </w:rPr>
            </w:pPr>
            <w:r w:rsidRPr="00983EEE">
              <w:rPr>
                <w:color w:val="000000" w:themeColor="text1"/>
                <w:lang w:eastAsia="lv-LV" w:bidi="lo-LA"/>
              </w:rPr>
              <w:t>Nav</w:t>
            </w:r>
          </w:p>
        </w:tc>
      </w:tr>
    </w:tbl>
    <w:p w:rsidR="008B477D" w:rsidRPr="00983EEE" w:rsidRDefault="008B477D" w:rsidP="007F5E3C">
      <w:pPr>
        <w:autoSpaceDE w:val="0"/>
        <w:autoSpaceDN w:val="0"/>
        <w:adjustRightInd w:val="0"/>
        <w:jc w:val="both"/>
        <w:rPr>
          <w:i/>
          <w:color w:val="000000" w:themeColor="text1"/>
          <w:lang w:eastAsia="lv-LV" w:bidi="lo-LA"/>
        </w:rPr>
      </w:pPr>
    </w:p>
    <w:p w:rsidR="00B37C19" w:rsidRPr="00983EEE" w:rsidRDefault="00B37C19" w:rsidP="00B37C19">
      <w:pPr>
        <w:autoSpaceDE w:val="0"/>
        <w:autoSpaceDN w:val="0"/>
        <w:adjustRightInd w:val="0"/>
        <w:jc w:val="both"/>
        <w:rPr>
          <w:bCs/>
          <w:i/>
          <w:color w:val="000000" w:themeColor="text1"/>
          <w:lang w:eastAsia="lv-LV" w:bidi="lo-LA"/>
        </w:rPr>
      </w:pPr>
      <w:r w:rsidRPr="00983EEE">
        <w:rPr>
          <w:i/>
          <w:color w:val="000000" w:themeColor="text1"/>
          <w:lang w:eastAsia="lv-LV" w:bidi="lo-LA"/>
        </w:rPr>
        <w:t>Anotācijas</w:t>
      </w:r>
      <w:r w:rsidR="004730C7">
        <w:rPr>
          <w:i/>
          <w:color w:val="000000" w:themeColor="text1"/>
          <w:lang w:eastAsia="lv-LV" w:bidi="lo-LA"/>
        </w:rPr>
        <w:t xml:space="preserve"> I</w:t>
      </w:r>
      <w:r w:rsidR="007D74A8" w:rsidRPr="00983EEE">
        <w:rPr>
          <w:i/>
          <w:color w:val="000000" w:themeColor="text1"/>
          <w:lang w:eastAsia="lv-LV" w:bidi="lo-LA"/>
        </w:rPr>
        <w:t>V.</w:t>
      </w:r>
      <w:r w:rsidR="00A24706" w:rsidRPr="00983EEE">
        <w:rPr>
          <w:i/>
          <w:color w:val="000000" w:themeColor="text1"/>
          <w:lang w:eastAsia="lv-LV" w:bidi="lo-LA"/>
        </w:rPr>
        <w:t xml:space="preserve"> sadaļa</w:t>
      </w:r>
      <w:r w:rsidR="0081574F" w:rsidRPr="00983EEE">
        <w:rPr>
          <w:i/>
          <w:color w:val="000000" w:themeColor="text1"/>
          <w:lang w:eastAsia="lv-LV" w:bidi="lo-LA"/>
        </w:rPr>
        <w:t xml:space="preserve"> </w:t>
      </w:r>
      <w:r w:rsidRPr="00983EEE">
        <w:rPr>
          <w:bCs/>
          <w:i/>
          <w:color w:val="000000" w:themeColor="text1"/>
          <w:lang w:eastAsia="lv-LV" w:bidi="lo-LA"/>
        </w:rPr>
        <w:t xml:space="preserve">- </w:t>
      </w:r>
      <w:r w:rsidRPr="00983EEE">
        <w:rPr>
          <w:i/>
          <w:color w:val="000000" w:themeColor="text1"/>
        </w:rPr>
        <w:t>projekts š</w:t>
      </w:r>
      <w:r w:rsidR="00A24706" w:rsidRPr="00983EEE">
        <w:rPr>
          <w:i/>
          <w:color w:val="000000" w:themeColor="text1"/>
        </w:rPr>
        <w:t>o</w:t>
      </w:r>
      <w:r w:rsidRPr="00983EEE">
        <w:rPr>
          <w:i/>
          <w:color w:val="000000" w:themeColor="text1"/>
        </w:rPr>
        <w:t xml:space="preserve"> jom</w:t>
      </w:r>
      <w:r w:rsidR="00A24706" w:rsidRPr="00983EEE">
        <w:rPr>
          <w:i/>
          <w:color w:val="000000" w:themeColor="text1"/>
        </w:rPr>
        <w:t>u</w:t>
      </w:r>
      <w:r w:rsidRPr="00983EEE">
        <w:rPr>
          <w:i/>
          <w:color w:val="000000" w:themeColor="text1"/>
        </w:rPr>
        <w:t xml:space="preserve"> neskar</w:t>
      </w:r>
      <w:r w:rsidRPr="00983EEE">
        <w:rPr>
          <w:bCs/>
          <w:i/>
          <w:color w:val="000000" w:themeColor="text1"/>
          <w:lang w:eastAsia="lv-LV" w:bidi="lo-LA"/>
        </w:rPr>
        <w:t>.</w:t>
      </w:r>
    </w:p>
    <w:p w:rsidR="00F0258D" w:rsidRPr="00983EEE" w:rsidRDefault="00F0258D" w:rsidP="007F5E3C">
      <w:pPr>
        <w:rPr>
          <w:color w:val="000000" w:themeColor="text1"/>
          <w:lang w:eastAsia="lv-LV" w:bidi="lo-LA"/>
        </w:rPr>
      </w:pPr>
    </w:p>
    <w:p w:rsidR="00E41DEA" w:rsidRPr="00983EEE" w:rsidRDefault="00E41DEA" w:rsidP="007F5E3C">
      <w:pPr>
        <w:rPr>
          <w:color w:val="000000" w:themeColor="text1"/>
          <w:lang w:eastAsia="lv-LV" w:bidi="lo-LA"/>
        </w:rPr>
      </w:pPr>
    </w:p>
    <w:p w:rsidR="00F0258D" w:rsidRPr="00983EEE" w:rsidRDefault="0057615F" w:rsidP="003A1E2C">
      <w:pPr>
        <w:jc w:val="both"/>
        <w:rPr>
          <w:color w:val="000000" w:themeColor="text1"/>
          <w:sz w:val="28"/>
          <w:szCs w:val="28"/>
        </w:rPr>
      </w:pPr>
      <w:r w:rsidRPr="00983EEE">
        <w:rPr>
          <w:color w:val="000000" w:themeColor="text1"/>
          <w:sz w:val="28"/>
          <w:szCs w:val="28"/>
        </w:rPr>
        <w:t>Veselības ministr</w:t>
      </w:r>
      <w:r w:rsidR="00C10A55" w:rsidRPr="00983EEE">
        <w:rPr>
          <w:color w:val="000000" w:themeColor="text1"/>
          <w:sz w:val="28"/>
          <w:szCs w:val="28"/>
        </w:rPr>
        <w:t>e</w:t>
      </w:r>
      <w:r w:rsidRPr="00983EEE">
        <w:rPr>
          <w:color w:val="000000" w:themeColor="text1"/>
          <w:sz w:val="28"/>
          <w:szCs w:val="28"/>
        </w:rPr>
        <w:t xml:space="preserve"> </w:t>
      </w:r>
      <w:r w:rsidR="003A1E2C" w:rsidRPr="00983EEE">
        <w:rPr>
          <w:color w:val="000000" w:themeColor="text1"/>
          <w:sz w:val="28"/>
          <w:szCs w:val="28"/>
        </w:rPr>
        <w:tab/>
      </w:r>
      <w:r w:rsidR="003A1E2C" w:rsidRPr="00983EEE">
        <w:rPr>
          <w:color w:val="000000" w:themeColor="text1"/>
          <w:sz w:val="28"/>
          <w:szCs w:val="28"/>
        </w:rPr>
        <w:tab/>
      </w:r>
      <w:r w:rsidR="003A1E2C" w:rsidRPr="00983EEE">
        <w:rPr>
          <w:color w:val="000000" w:themeColor="text1"/>
          <w:sz w:val="28"/>
          <w:szCs w:val="28"/>
        </w:rPr>
        <w:tab/>
      </w:r>
      <w:r w:rsidR="003A1E2C" w:rsidRPr="00983EEE">
        <w:rPr>
          <w:color w:val="000000" w:themeColor="text1"/>
          <w:sz w:val="28"/>
          <w:szCs w:val="28"/>
        </w:rPr>
        <w:tab/>
      </w:r>
      <w:r w:rsidR="003A1E2C" w:rsidRPr="00983EEE">
        <w:rPr>
          <w:color w:val="000000" w:themeColor="text1"/>
          <w:sz w:val="28"/>
          <w:szCs w:val="28"/>
        </w:rPr>
        <w:tab/>
      </w:r>
      <w:r w:rsidR="003A1E2C" w:rsidRPr="00983EEE">
        <w:rPr>
          <w:color w:val="000000" w:themeColor="text1"/>
          <w:sz w:val="28"/>
          <w:szCs w:val="28"/>
        </w:rPr>
        <w:tab/>
      </w:r>
      <w:r w:rsidR="003A1E2C" w:rsidRPr="00983EEE">
        <w:rPr>
          <w:color w:val="000000" w:themeColor="text1"/>
          <w:sz w:val="28"/>
          <w:szCs w:val="28"/>
        </w:rPr>
        <w:tab/>
      </w:r>
      <w:r w:rsidR="003A1E2C" w:rsidRPr="00983EEE">
        <w:rPr>
          <w:color w:val="000000" w:themeColor="text1"/>
          <w:sz w:val="28"/>
          <w:szCs w:val="28"/>
        </w:rPr>
        <w:tab/>
      </w:r>
      <w:r w:rsidR="003A1E2C" w:rsidRPr="00983EEE">
        <w:rPr>
          <w:color w:val="000000" w:themeColor="text1"/>
          <w:sz w:val="28"/>
          <w:szCs w:val="28"/>
        </w:rPr>
        <w:tab/>
        <w:t>I.Circene</w:t>
      </w:r>
    </w:p>
    <w:p w:rsidR="00FA5DB5" w:rsidRDefault="00FA5DB5" w:rsidP="00063117">
      <w:pPr>
        <w:pStyle w:val="naisf"/>
        <w:spacing w:before="0" w:beforeAutospacing="0" w:after="0" w:afterAutospacing="0"/>
        <w:rPr>
          <w:noProof/>
          <w:color w:val="000000" w:themeColor="text1"/>
          <w:sz w:val="20"/>
          <w:szCs w:val="20"/>
          <w:lang w:val="lv-LV"/>
        </w:rPr>
      </w:pPr>
    </w:p>
    <w:p w:rsidR="00155EB2" w:rsidRDefault="00155EB2" w:rsidP="00063117">
      <w:pPr>
        <w:pStyle w:val="naisf"/>
        <w:spacing w:before="0" w:beforeAutospacing="0" w:after="0" w:afterAutospacing="0"/>
        <w:rPr>
          <w:noProof/>
          <w:color w:val="000000" w:themeColor="text1"/>
          <w:sz w:val="20"/>
          <w:szCs w:val="20"/>
          <w:lang w:val="lv-LV"/>
        </w:rPr>
      </w:pPr>
    </w:p>
    <w:p w:rsidR="00155EB2" w:rsidRPr="00983EEE" w:rsidRDefault="00155EB2" w:rsidP="00063117">
      <w:pPr>
        <w:pStyle w:val="naisf"/>
        <w:spacing w:before="0" w:beforeAutospacing="0" w:after="0" w:afterAutospacing="0"/>
        <w:rPr>
          <w:noProof/>
          <w:color w:val="000000" w:themeColor="text1"/>
          <w:sz w:val="20"/>
          <w:szCs w:val="20"/>
          <w:lang w:val="lv-LV"/>
        </w:rPr>
      </w:pPr>
    </w:p>
    <w:p w:rsidR="00FA5DB5" w:rsidRPr="00983EEE" w:rsidRDefault="00FA5DB5" w:rsidP="00063117">
      <w:pPr>
        <w:pStyle w:val="naisf"/>
        <w:spacing w:before="0" w:beforeAutospacing="0" w:after="0" w:afterAutospacing="0"/>
        <w:rPr>
          <w:noProof/>
          <w:color w:val="000000" w:themeColor="text1"/>
          <w:sz w:val="20"/>
          <w:szCs w:val="20"/>
          <w:lang w:val="lv-LV"/>
        </w:rPr>
      </w:pPr>
    </w:p>
    <w:p w:rsidR="00063117" w:rsidRPr="00983EEE" w:rsidRDefault="00B8321E" w:rsidP="00063117">
      <w:pPr>
        <w:pStyle w:val="naisf"/>
        <w:spacing w:before="0" w:beforeAutospacing="0" w:after="0" w:afterAutospacing="0"/>
        <w:rPr>
          <w:noProof/>
          <w:color w:val="000000" w:themeColor="text1"/>
          <w:sz w:val="20"/>
          <w:szCs w:val="20"/>
          <w:lang w:val="lv-LV"/>
        </w:rPr>
      </w:pPr>
      <w:r w:rsidRPr="00983EEE">
        <w:rPr>
          <w:noProof/>
          <w:color w:val="000000" w:themeColor="text1"/>
          <w:sz w:val="20"/>
          <w:szCs w:val="20"/>
          <w:lang w:val="lv-LV"/>
        </w:rPr>
        <w:t>1</w:t>
      </w:r>
      <w:r w:rsidR="00FA5DB5" w:rsidRPr="00983EEE">
        <w:rPr>
          <w:noProof/>
          <w:color w:val="000000" w:themeColor="text1"/>
          <w:sz w:val="20"/>
          <w:szCs w:val="20"/>
          <w:lang w:val="lv-LV"/>
        </w:rPr>
        <w:t>4</w:t>
      </w:r>
      <w:r w:rsidR="00063117" w:rsidRPr="00983EEE">
        <w:rPr>
          <w:noProof/>
          <w:color w:val="000000" w:themeColor="text1"/>
          <w:sz w:val="20"/>
          <w:szCs w:val="20"/>
          <w:lang w:val="lv-LV"/>
        </w:rPr>
        <w:t>.</w:t>
      </w:r>
      <w:r w:rsidR="00BF13AD" w:rsidRPr="00983EEE">
        <w:rPr>
          <w:noProof/>
          <w:color w:val="000000" w:themeColor="text1"/>
          <w:sz w:val="20"/>
          <w:szCs w:val="20"/>
          <w:lang w:val="lv-LV"/>
        </w:rPr>
        <w:t>1</w:t>
      </w:r>
      <w:r w:rsidR="001F0A69" w:rsidRPr="00983EEE">
        <w:rPr>
          <w:noProof/>
          <w:color w:val="000000" w:themeColor="text1"/>
          <w:sz w:val="20"/>
          <w:szCs w:val="20"/>
          <w:lang w:val="lv-LV"/>
        </w:rPr>
        <w:t>2</w:t>
      </w:r>
      <w:r w:rsidR="00063117" w:rsidRPr="00983EEE">
        <w:rPr>
          <w:noProof/>
          <w:color w:val="000000" w:themeColor="text1"/>
          <w:sz w:val="20"/>
          <w:szCs w:val="20"/>
          <w:lang w:val="lv-LV"/>
        </w:rPr>
        <w:t>.201</w:t>
      </w:r>
      <w:r w:rsidR="00793592" w:rsidRPr="00983EEE">
        <w:rPr>
          <w:noProof/>
          <w:color w:val="000000" w:themeColor="text1"/>
          <w:sz w:val="20"/>
          <w:szCs w:val="20"/>
          <w:lang w:val="lv-LV"/>
        </w:rPr>
        <w:t>3</w:t>
      </w:r>
      <w:r w:rsidR="00063117" w:rsidRPr="00983EEE">
        <w:rPr>
          <w:noProof/>
          <w:color w:val="000000" w:themeColor="text1"/>
          <w:sz w:val="20"/>
          <w:szCs w:val="20"/>
          <w:lang w:val="lv-LV"/>
        </w:rPr>
        <w:t xml:space="preserve">. </w:t>
      </w:r>
      <w:r w:rsidR="000A3EEA">
        <w:rPr>
          <w:noProof/>
          <w:color w:val="000000" w:themeColor="text1"/>
          <w:sz w:val="20"/>
          <w:szCs w:val="20"/>
          <w:lang w:val="lv-LV"/>
        </w:rPr>
        <w:t>1</w:t>
      </w:r>
      <w:r w:rsidR="004730C7">
        <w:rPr>
          <w:noProof/>
          <w:color w:val="000000" w:themeColor="text1"/>
          <w:sz w:val="20"/>
          <w:szCs w:val="20"/>
          <w:lang w:val="lv-LV"/>
        </w:rPr>
        <w:t>4</w:t>
      </w:r>
      <w:r w:rsidR="001F6B98" w:rsidRPr="00983EEE">
        <w:rPr>
          <w:noProof/>
          <w:color w:val="000000" w:themeColor="text1"/>
          <w:sz w:val="20"/>
          <w:szCs w:val="20"/>
          <w:lang w:val="lv-LV"/>
        </w:rPr>
        <w:t>:</w:t>
      </w:r>
      <w:r w:rsidR="004730C7">
        <w:rPr>
          <w:noProof/>
          <w:color w:val="000000" w:themeColor="text1"/>
          <w:sz w:val="20"/>
          <w:szCs w:val="20"/>
          <w:lang w:val="lv-LV"/>
        </w:rPr>
        <w:t>05</w:t>
      </w:r>
    </w:p>
    <w:p w:rsidR="00B8321E" w:rsidRPr="00983EEE" w:rsidRDefault="00D338C6" w:rsidP="00547368">
      <w:pPr>
        <w:tabs>
          <w:tab w:val="left" w:pos="4080"/>
        </w:tabs>
        <w:jc w:val="both"/>
        <w:rPr>
          <w:color w:val="000000" w:themeColor="text1"/>
          <w:sz w:val="20"/>
          <w:szCs w:val="20"/>
        </w:rPr>
      </w:pPr>
      <w:r>
        <w:rPr>
          <w:color w:val="000000" w:themeColor="text1"/>
          <w:sz w:val="20"/>
          <w:szCs w:val="20"/>
        </w:rPr>
        <w:t>6</w:t>
      </w:r>
      <w:r w:rsidR="00ED481A">
        <w:rPr>
          <w:color w:val="000000" w:themeColor="text1"/>
          <w:sz w:val="20"/>
          <w:szCs w:val="20"/>
        </w:rPr>
        <w:t>1</w:t>
      </w:r>
      <w:r w:rsidR="004730C7">
        <w:rPr>
          <w:color w:val="000000" w:themeColor="text1"/>
          <w:sz w:val="20"/>
          <w:szCs w:val="20"/>
        </w:rPr>
        <w:t>23</w:t>
      </w:r>
    </w:p>
    <w:p w:rsidR="008F0151" w:rsidRPr="00983EEE" w:rsidRDefault="00063117" w:rsidP="00547368">
      <w:pPr>
        <w:tabs>
          <w:tab w:val="left" w:pos="4080"/>
        </w:tabs>
        <w:jc w:val="both"/>
        <w:rPr>
          <w:color w:val="000000" w:themeColor="text1"/>
          <w:sz w:val="20"/>
          <w:szCs w:val="20"/>
        </w:rPr>
      </w:pPr>
      <w:r w:rsidRPr="00983EEE">
        <w:rPr>
          <w:color w:val="000000" w:themeColor="text1"/>
          <w:sz w:val="20"/>
          <w:szCs w:val="20"/>
        </w:rPr>
        <w:t>L.Eglīte</w:t>
      </w:r>
      <w:r w:rsidR="008F0151" w:rsidRPr="00983EEE">
        <w:rPr>
          <w:color w:val="000000" w:themeColor="text1"/>
          <w:sz w:val="20"/>
          <w:szCs w:val="20"/>
        </w:rPr>
        <w:t xml:space="preserve"> </w:t>
      </w:r>
      <w:r w:rsidRPr="00983EEE">
        <w:rPr>
          <w:color w:val="000000" w:themeColor="text1"/>
          <w:sz w:val="20"/>
          <w:szCs w:val="20"/>
        </w:rPr>
        <w:t>67876091</w:t>
      </w:r>
      <w:r w:rsidR="00547368" w:rsidRPr="00983EEE">
        <w:rPr>
          <w:color w:val="000000" w:themeColor="text1"/>
          <w:sz w:val="20"/>
          <w:szCs w:val="20"/>
        </w:rPr>
        <w:tab/>
      </w:r>
    </w:p>
    <w:p w:rsidR="00643E7C" w:rsidRPr="00983EEE" w:rsidRDefault="00F120D6" w:rsidP="00063117">
      <w:pPr>
        <w:jc w:val="both"/>
        <w:rPr>
          <w:color w:val="000000" w:themeColor="text1"/>
          <w:sz w:val="20"/>
          <w:szCs w:val="20"/>
        </w:rPr>
      </w:pPr>
      <w:hyperlink r:id="rId8" w:history="1">
        <w:r w:rsidR="00643E7C" w:rsidRPr="00983EEE">
          <w:rPr>
            <w:rStyle w:val="Hyperlink"/>
            <w:color w:val="000000" w:themeColor="text1"/>
            <w:sz w:val="20"/>
            <w:szCs w:val="20"/>
          </w:rPr>
          <w:t>Leonora.Eglite@vm.gov.lv</w:t>
        </w:r>
      </w:hyperlink>
    </w:p>
    <w:p w:rsidR="00974348" w:rsidRPr="00983EEE" w:rsidRDefault="00974348" w:rsidP="00063117">
      <w:pPr>
        <w:jc w:val="both"/>
        <w:rPr>
          <w:color w:val="000000" w:themeColor="text1"/>
          <w:sz w:val="20"/>
          <w:szCs w:val="20"/>
        </w:rPr>
      </w:pPr>
      <w:r w:rsidRPr="00983EEE">
        <w:rPr>
          <w:color w:val="000000" w:themeColor="text1"/>
          <w:sz w:val="20"/>
          <w:szCs w:val="20"/>
        </w:rPr>
        <w:t>A.Reinika</w:t>
      </w:r>
      <w:r w:rsidR="00643E7C" w:rsidRPr="00983EEE">
        <w:rPr>
          <w:color w:val="000000" w:themeColor="text1"/>
          <w:sz w:val="20"/>
          <w:szCs w:val="20"/>
        </w:rPr>
        <w:t xml:space="preserve"> 67043780</w:t>
      </w:r>
    </w:p>
    <w:p w:rsidR="00742511" w:rsidRPr="00983EEE" w:rsidRDefault="00F120D6" w:rsidP="00742511">
      <w:pPr>
        <w:jc w:val="both"/>
        <w:rPr>
          <w:color w:val="000000" w:themeColor="text1"/>
          <w:sz w:val="20"/>
          <w:szCs w:val="20"/>
        </w:rPr>
      </w:pPr>
      <w:hyperlink r:id="rId9" w:history="1">
        <w:r w:rsidR="00643E7C" w:rsidRPr="00983EEE">
          <w:rPr>
            <w:rStyle w:val="Hyperlink"/>
            <w:color w:val="000000" w:themeColor="text1"/>
            <w:sz w:val="20"/>
            <w:szCs w:val="20"/>
          </w:rPr>
          <w:t>Alda.Reinika@vmnvd.gov.lv</w:t>
        </w:r>
      </w:hyperlink>
      <w:r w:rsidR="00742511" w:rsidRPr="00983EEE">
        <w:rPr>
          <w:color w:val="000000" w:themeColor="text1"/>
          <w:sz w:val="20"/>
          <w:szCs w:val="20"/>
        </w:rPr>
        <w:t xml:space="preserve"> </w:t>
      </w:r>
    </w:p>
    <w:p w:rsidR="00742511" w:rsidRPr="00983EEE" w:rsidRDefault="00742511" w:rsidP="00742511">
      <w:pPr>
        <w:jc w:val="both"/>
        <w:rPr>
          <w:color w:val="000000" w:themeColor="text1"/>
          <w:sz w:val="20"/>
          <w:szCs w:val="20"/>
        </w:rPr>
      </w:pPr>
      <w:proofErr w:type="spellStart"/>
      <w:r w:rsidRPr="00983EEE">
        <w:rPr>
          <w:color w:val="000000" w:themeColor="text1"/>
          <w:sz w:val="20"/>
          <w:szCs w:val="20"/>
        </w:rPr>
        <w:t>S.Dreimane</w:t>
      </w:r>
      <w:proofErr w:type="spellEnd"/>
      <w:r w:rsidRPr="00983EEE">
        <w:rPr>
          <w:color w:val="000000" w:themeColor="text1"/>
          <w:sz w:val="20"/>
          <w:szCs w:val="20"/>
        </w:rPr>
        <w:t xml:space="preserve"> 67876147</w:t>
      </w:r>
    </w:p>
    <w:p w:rsidR="00742511" w:rsidRPr="00983EEE" w:rsidRDefault="00F120D6" w:rsidP="00742511">
      <w:pPr>
        <w:jc w:val="both"/>
        <w:rPr>
          <w:color w:val="000000" w:themeColor="text1"/>
          <w:sz w:val="20"/>
          <w:szCs w:val="20"/>
        </w:rPr>
      </w:pPr>
      <w:hyperlink r:id="rId10" w:history="1">
        <w:r w:rsidR="00742511" w:rsidRPr="00983EEE">
          <w:rPr>
            <w:rStyle w:val="Hyperlink"/>
            <w:color w:val="000000" w:themeColor="text1"/>
            <w:sz w:val="20"/>
            <w:szCs w:val="20"/>
          </w:rPr>
          <w:t>Sandra.Dreimane@vm.gov.lv</w:t>
        </w:r>
      </w:hyperlink>
    </w:p>
    <w:p w:rsidR="00742511" w:rsidRPr="00983EEE" w:rsidRDefault="00742511" w:rsidP="00063117">
      <w:pPr>
        <w:jc w:val="both"/>
        <w:rPr>
          <w:color w:val="000000" w:themeColor="text1"/>
          <w:sz w:val="20"/>
          <w:szCs w:val="20"/>
        </w:rPr>
      </w:pPr>
      <w:proofErr w:type="spellStart"/>
      <w:r w:rsidRPr="00983EEE">
        <w:rPr>
          <w:color w:val="000000" w:themeColor="text1"/>
          <w:sz w:val="20"/>
          <w:szCs w:val="20"/>
        </w:rPr>
        <w:t>M.Petroviča</w:t>
      </w:r>
      <w:proofErr w:type="spellEnd"/>
      <w:r w:rsidRPr="00983EEE">
        <w:rPr>
          <w:color w:val="000000" w:themeColor="text1"/>
          <w:sz w:val="20"/>
          <w:szCs w:val="20"/>
        </w:rPr>
        <w:t xml:space="preserve"> 67876050</w:t>
      </w:r>
    </w:p>
    <w:p w:rsidR="00742511" w:rsidRPr="00983EEE" w:rsidRDefault="00F120D6" w:rsidP="00063117">
      <w:pPr>
        <w:jc w:val="both"/>
        <w:rPr>
          <w:color w:val="000000" w:themeColor="text1"/>
        </w:rPr>
      </w:pPr>
      <w:hyperlink r:id="rId11" w:history="1">
        <w:r w:rsidR="00742511" w:rsidRPr="00983EEE">
          <w:rPr>
            <w:rStyle w:val="Hyperlink"/>
            <w:color w:val="000000" w:themeColor="text1"/>
            <w:sz w:val="20"/>
            <w:szCs w:val="20"/>
          </w:rPr>
          <w:t>Marika.Petrovica@vm.gov.lv</w:t>
        </w:r>
      </w:hyperlink>
    </w:p>
    <w:sectPr w:rsidR="00742511" w:rsidRPr="00983EEE" w:rsidSect="0011648A">
      <w:headerReference w:type="even" r:id="rId12"/>
      <w:headerReference w:type="default" r:id="rId13"/>
      <w:footerReference w:type="default" r:id="rId14"/>
      <w:footerReference w:type="first" r:id="rId15"/>
      <w:pgSz w:w="11906" w:h="16838" w:code="9"/>
      <w:pgMar w:top="1134" w:right="1133" w:bottom="1418"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737" w:rsidRDefault="00C21737">
      <w:r>
        <w:separator/>
      </w:r>
    </w:p>
  </w:endnote>
  <w:endnote w:type="continuationSeparator" w:id="0">
    <w:p w:rsidR="00C21737" w:rsidRDefault="00C2173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37" w:rsidRPr="00B937BE" w:rsidRDefault="00C21737" w:rsidP="00082C01">
    <w:pPr>
      <w:spacing w:after="120"/>
      <w:jc w:val="both"/>
      <w:rPr>
        <w:sz w:val="20"/>
      </w:rPr>
    </w:pPr>
    <w:r w:rsidRPr="007C2E6A">
      <w:rPr>
        <w:sz w:val="20"/>
      </w:rPr>
      <w:t>VM</w:t>
    </w:r>
    <w:r>
      <w:rPr>
        <w:sz w:val="20"/>
      </w:rPr>
      <w:t>anot</w:t>
    </w:r>
    <w:r w:rsidRPr="007C2E6A">
      <w:rPr>
        <w:sz w:val="20"/>
      </w:rPr>
      <w:t>_</w:t>
    </w:r>
    <w:r>
      <w:rPr>
        <w:sz w:val="20"/>
      </w:rPr>
      <w:t>141213</w:t>
    </w:r>
    <w:r w:rsidRPr="00D473C0">
      <w:rPr>
        <w:noProof/>
        <w:sz w:val="20"/>
        <w:szCs w:val="20"/>
      </w:rPr>
      <w:t xml:space="preserve">; </w:t>
    </w:r>
    <w:r w:rsidRPr="00B937BE">
      <w:rPr>
        <w:sz w:val="20"/>
      </w:rPr>
      <w:t xml:space="preserve">Ministru kabineta noteikumu projekta </w:t>
    </w:r>
    <w:r w:rsidRPr="004E6533">
      <w:rPr>
        <w:sz w:val="20"/>
      </w:rPr>
      <w:t>„Veselības aprūpes organizēšanas un finansēšanas kārtība”</w:t>
    </w:r>
    <w:r w:rsidRPr="00B937BE">
      <w:rPr>
        <w:sz w:val="20"/>
      </w:rPr>
      <w:t xml:space="preserve"> sākotnējās ietekmes novērtējuma ziņojums (anotācija)</w:t>
    </w:r>
  </w:p>
  <w:p w:rsidR="00C21737" w:rsidRPr="00082C01" w:rsidRDefault="00C21737" w:rsidP="00082C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37" w:rsidRPr="00B937BE" w:rsidRDefault="00C21737" w:rsidP="00B937BE">
    <w:pPr>
      <w:spacing w:after="120"/>
      <w:jc w:val="both"/>
      <w:rPr>
        <w:sz w:val="20"/>
      </w:rPr>
    </w:pPr>
    <w:r w:rsidRPr="007C2E6A">
      <w:rPr>
        <w:sz w:val="20"/>
      </w:rPr>
      <w:t>VM</w:t>
    </w:r>
    <w:r>
      <w:rPr>
        <w:sz w:val="20"/>
      </w:rPr>
      <w:t>anot</w:t>
    </w:r>
    <w:r w:rsidRPr="007C2E6A">
      <w:rPr>
        <w:sz w:val="20"/>
      </w:rPr>
      <w:t>_</w:t>
    </w:r>
    <w:r>
      <w:rPr>
        <w:sz w:val="20"/>
      </w:rPr>
      <w:t>11213</w:t>
    </w:r>
    <w:r w:rsidRPr="00D473C0">
      <w:rPr>
        <w:noProof/>
        <w:sz w:val="20"/>
        <w:szCs w:val="20"/>
      </w:rPr>
      <w:t xml:space="preserve">; </w:t>
    </w:r>
    <w:bookmarkStart w:id="9" w:name="OLE_LINK5"/>
    <w:bookmarkStart w:id="10" w:name="OLE_LINK6"/>
    <w:bookmarkStart w:id="11" w:name="_Hlk288744963"/>
    <w:r w:rsidRPr="00B937BE">
      <w:rPr>
        <w:sz w:val="20"/>
      </w:rPr>
      <w:t xml:space="preserve">Ministru kabineta noteikumu projekta </w:t>
    </w:r>
    <w:r w:rsidRPr="004E6533">
      <w:rPr>
        <w:sz w:val="20"/>
      </w:rPr>
      <w:t>„Veselības aprūpes organizēšanas un finansēšanas kārtība”</w:t>
    </w:r>
    <w:r w:rsidRPr="00B937BE">
      <w:rPr>
        <w:sz w:val="20"/>
      </w:rPr>
      <w:t xml:space="preserve"> sākotnējās ietekmes novērtējuma ziņojums (anotācija)</w:t>
    </w:r>
    <w:bookmarkEnd w:id="9"/>
    <w:bookmarkEnd w:id="10"/>
    <w:bookmarkEnd w:id="1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737" w:rsidRDefault="00C21737">
      <w:r>
        <w:separator/>
      </w:r>
    </w:p>
  </w:footnote>
  <w:footnote w:type="continuationSeparator" w:id="0">
    <w:p w:rsidR="00C21737" w:rsidRDefault="00C21737">
      <w:r>
        <w:continuationSeparator/>
      </w:r>
    </w:p>
  </w:footnote>
  <w:footnote w:id="1">
    <w:p w:rsidR="00C21737" w:rsidRPr="001E1325" w:rsidRDefault="00C21737" w:rsidP="006D2D75">
      <w:pPr>
        <w:pStyle w:val="FootnoteText"/>
      </w:pPr>
      <w:r w:rsidRPr="001E1325">
        <w:rPr>
          <w:rStyle w:val="FootnoteReference"/>
        </w:rPr>
        <w:footnoteRef/>
      </w:r>
      <w:r w:rsidRPr="001E1325">
        <w:t xml:space="preserve"> Projekta „Sabiedrības veselības uzlabošana, veicinot vienlīdzīgi pieejamu augstas kvalitātes primārās veselības aprūpes sistēmu" (</w:t>
      </w:r>
      <w:proofErr w:type="spellStart"/>
      <w:r w:rsidRPr="001E1325">
        <w:t>ImPrim</w:t>
      </w:r>
      <w:proofErr w:type="spellEnd"/>
      <w:r w:rsidRPr="001E1325">
        <w:t>)  ziņojums „</w:t>
      </w:r>
      <w:proofErr w:type="spellStart"/>
      <w:r w:rsidRPr="001E1325">
        <w:t>Incentive</w:t>
      </w:r>
      <w:proofErr w:type="spellEnd"/>
      <w:r w:rsidRPr="001E1325">
        <w:t xml:space="preserve"> </w:t>
      </w:r>
      <w:proofErr w:type="spellStart"/>
      <w:r w:rsidRPr="001E1325">
        <w:t>payments</w:t>
      </w:r>
      <w:proofErr w:type="spellEnd"/>
      <w:r w:rsidRPr="001E1325">
        <w:t xml:space="preserve"> </w:t>
      </w:r>
      <w:proofErr w:type="spellStart"/>
      <w:r w:rsidRPr="001E1325">
        <w:t>for</w:t>
      </w:r>
      <w:proofErr w:type="spellEnd"/>
      <w:r w:rsidRPr="001E1325">
        <w:t xml:space="preserve"> </w:t>
      </w:r>
      <w:proofErr w:type="spellStart"/>
      <w:r w:rsidRPr="001E1325">
        <w:t>high</w:t>
      </w:r>
      <w:proofErr w:type="spellEnd"/>
      <w:r w:rsidRPr="001E1325">
        <w:t xml:space="preserve"> </w:t>
      </w:r>
      <w:proofErr w:type="spellStart"/>
      <w:r w:rsidRPr="001E1325">
        <w:t>quality</w:t>
      </w:r>
      <w:proofErr w:type="spellEnd"/>
      <w:r w:rsidRPr="001E1325">
        <w:t xml:space="preserve"> PHC </w:t>
      </w:r>
      <w:proofErr w:type="spellStart"/>
      <w:r w:rsidRPr="001E1325">
        <w:t>performance</w:t>
      </w:r>
      <w:proofErr w:type="spellEnd"/>
      <w:r w:rsidRPr="001E1325">
        <w:rPr>
          <w:szCs w:val="2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37" w:rsidRDefault="00F120D6">
    <w:pPr>
      <w:pStyle w:val="Header"/>
      <w:framePr w:wrap="around" w:vAnchor="text" w:hAnchor="margin" w:xAlign="center" w:y="1"/>
      <w:rPr>
        <w:rStyle w:val="PageNumber"/>
      </w:rPr>
    </w:pPr>
    <w:r>
      <w:rPr>
        <w:rStyle w:val="PageNumber"/>
      </w:rPr>
      <w:fldChar w:fldCharType="begin"/>
    </w:r>
    <w:r w:rsidR="00C21737">
      <w:rPr>
        <w:rStyle w:val="PageNumber"/>
      </w:rPr>
      <w:instrText xml:space="preserve">PAGE  </w:instrText>
    </w:r>
    <w:r>
      <w:rPr>
        <w:rStyle w:val="PageNumber"/>
      </w:rPr>
      <w:fldChar w:fldCharType="end"/>
    </w:r>
  </w:p>
  <w:p w:rsidR="00C21737" w:rsidRDefault="00C217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737" w:rsidRDefault="00F120D6">
    <w:pPr>
      <w:pStyle w:val="Header"/>
      <w:framePr w:wrap="around" w:vAnchor="text" w:hAnchor="margin" w:xAlign="center" w:y="1"/>
      <w:rPr>
        <w:rStyle w:val="PageNumber"/>
      </w:rPr>
    </w:pPr>
    <w:r>
      <w:rPr>
        <w:rStyle w:val="PageNumber"/>
      </w:rPr>
      <w:fldChar w:fldCharType="begin"/>
    </w:r>
    <w:r w:rsidR="00C21737">
      <w:rPr>
        <w:rStyle w:val="PageNumber"/>
      </w:rPr>
      <w:instrText xml:space="preserve">PAGE  </w:instrText>
    </w:r>
    <w:r>
      <w:rPr>
        <w:rStyle w:val="PageNumber"/>
      </w:rPr>
      <w:fldChar w:fldCharType="separate"/>
    </w:r>
    <w:r w:rsidR="004730C7">
      <w:rPr>
        <w:rStyle w:val="PageNumber"/>
        <w:noProof/>
      </w:rPr>
      <w:t>21</w:t>
    </w:r>
    <w:r>
      <w:rPr>
        <w:rStyle w:val="PageNumber"/>
      </w:rPr>
      <w:fldChar w:fldCharType="end"/>
    </w:r>
  </w:p>
  <w:p w:rsidR="00C21737" w:rsidRDefault="00C217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1FB22D0"/>
    <w:multiLevelType w:val="hybridMultilevel"/>
    <w:tmpl w:val="A6A243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B47E97"/>
    <w:multiLevelType w:val="hybridMultilevel"/>
    <w:tmpl w:val="5CFEE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051735"/>
    <w:multiLevelType w:val="hybridMultilevel"/>
    <w:tmpl w:val="B1AED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814CB"/>
    <w:multiLevelType w:val="hybridMultilevel"/>
    <w:tmpl w:val="A2288164"/>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7">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A726E4"/>
    <w:multiLevelType w:val="hybridMultilevel"/>
    <w:tmpl w:val="840E84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4472D81"/>
    <w:multiLevelType w:val="hybridMultilevel"/>
    <w:tmpl w:val="D8189850"/>
    <w:lvl w:ilvl="0" w:tplc="A2E25AE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B2313B"/>
    <w:multiLevelType w:val="hybridMultilevel"/>
    <w:tmpl w:val="1FAED1EC"/>
    <w:lvl w:ilvl="0" w:tplc="4E6E2F12">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12">
    <w:nsid w:val="19894635"/>
    <w:multiLevelType w:val="hybridMultilevel"/>
    <w:tmpl w:val="8DE2C1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2107EDC"/>
    <w:multiLevelType w:val="hybridMultilevel"/>
    <w:tmpl w:val="8756869E"/>
    <w:lvl w:ilvl="0" w:tplc="180841FA">
      <w:start w:val="2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31344C7"/>
    <w:multiLevelType w:val="hybridMultilevel"/>
    <w:tmpl w:val="A0E2735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25E17097"/>
    <w:multiLevelType w:val="hybridMultilevel"/>
    <w:tmpl w:val="09FC8008"/>
    <w:lvl w:ilvl="0" w:tplc="2EDABABA">
      <w:start w:val="20"/>
      <w:numFmt w:val="bullet"/>
      <w:lvlText w:val="-"/>
      <w:lvlJc w:val="left"/>
      <w:pPr>
        <w:ind w:left="360" w:hanging="360"/>
      </w:pPr>
      <w:rPr>
        <w:rFonts w:ascii="Times New Roman" w:eastAsia="Times New Roman" w:hAnsi="Times New Roman" w:hint="default"/>
      </w:rPr>
    </w:lvl>
    <w:lvl w:ilvl="1" w:tplc="04260003" w:tentative="1">
      <w:start w:val="1"/>
      <w:numFmt w:val="bullet"/>
      <w:lvlText w:val="o"/>
      <w:lvlJc w:val="left"/>
      <w:pPr>
        <w:ind w:left="1080" w:hanging="360"/>
      </w:pPr>
      <w:rPr>
        <w:rFonts w:ascii="Courier New" w:hAnsi="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2BB85E2E"/>
    <w:multiLevelType w:val="hybridMultilevel"/>
    <w:tmpl w:val="801AFA46"/>
    <w:lvl w:ilvl="0" w:tplc="CC0EAB4E">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82F85"/>
    <w:multiLevelType w:val="hybridMultilevel"/>
    <w:tmpl w:val="F000C596"/>
    <w:lvl w:ilvl="0" w:tplc="F8F44E4A">
      <w:start w:val="6"/>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19">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8808F1"/>
    <w:multiLevelType w:val="hybridMultilevel"/>
    <w:tmpl w:val="B07404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E6421"/>
    <w:multiLevelType w:val="hybridMultilevel"/>
    <w:tmpl w:val="1F6CD5BA"/>
    <w:lvl w:ilvl="0" w:tplc="462441F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30A85192"/>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34322302"/>
    <w:multiLevelType w:val="hybridMultilevel"/>
    <w:tmpl w:val="731EA484"/>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25">
    <w:nsid w:val="3AE232DA"/>
    <w:multiLevelType w:val="hybridMultilevel"/>
    <w:tmpl w:val="26D40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F62B0F"/>
    <w:multiLevelType w:val="hybridMultilevel"/>
    <w:tmpl w:val="F6220B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F23BDC"/>
    <w:multiLevelType w:val="hybridMultilevel"/>
    <w:tmpl w:val="F08E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A4703B"/>
    <w:multiLevelType w:val="hybridMultilevel"/>
    <w:tmpl w:val="E9063E52"/>
    <w:lvl w:ilvl="0" w:tplc="C7AE06E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F3F6589"/>
    <w:multiLevelType w:val="hybridMultilevel"/>
    <w:tmpl w:val="B8C85F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2CF1EB4"/>
    <w:multiLevelType w:val="hybridMultilevel"/>
    <w:tmpl w:val="EF38DF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34">
    <w:nsid w:val="58481166"/>
    <w:multiLevelType w:val="hybridMultilevel"/>
    <w:tmpl w:val="5F2A31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EEF48B4"/>
    <w:multiLevelType w:val="hybridMultilevel"/>
    <w:tmpl w:val="C708F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0E4873"/>
    <w:multiLevelType w:val="multilevel"/>
    <w:tmpl w:val="2F3684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38">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622740F5"/>
    <w:multiLevelType w:val="multilevel"/>
    <w:tmpl w:val="7B8873A2"/>
    <w:lvl w:ilvl="0">
      <w:start w:val="2"/>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40">
    <w:nsid w:val="62C44B33"/>
    <w:multiLevelType w:val="hybridMultilevel"/>
    <w:tmpl w:val="4214493E"/>
    <w:lvl w:ilvl="0" w:tplc="04090001">
      <w:start w:val="1"/>
      <w:numFmt w:val="bullet"/>
      <w:lvlText w:val=""/>
      <w:lvlJc w:val="left"/>
      <w:pPr>
        <w:ind w:left="896" w:hanging="360"/>
      </w:pPr>
      <w:rPr>
        <w:rFonts w:ascii="Symbol" w:hAnsi="Symbol"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41">
    <w:nsid w:val="63DD7455"/>
    <w:multiLevelType w:val="hybridMultilevel"/>
    <w:tmpl w:val="D0FE5648"/>
    <w:lvl w:ilvl="0" w:tplc="2A603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43">
    <w:nsid w:val="67515945"/>
    <w:multiLevelType w:val="hybridMultilevel"/>
    <w:tmpl w:val="EAD44E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A9A5ADA"/>
    <w:multiLevelType w:val="hybridMultilevel"/>
    <w:tmpl w:val="FC2A7002"/>
    <w:lvl w:ilvl="0" w:tplc="1EFE50F4">
      <w:start w:val="11"/>
      <w:numFmt w:val="bullet"/>
      <w:lvlText w:val="-"/>
      <w:lvlJc w:val="left"/>
      <w:pPr>
        <w:ind w:left="393" w:hanging="360"/>
      </w:pPr>
      <w:rPr>
        <w:rFonts w:ascii="Times New Roman" w:eastAsia="Times New Roman" w:hAnsi="Times New Roman" w:cs="Times New Roman" w:hint="default"/>
      </w:rPr>
    </w:lvl>
    <w:lvl w:ilvl="1" w:tplc="04260003" w:tentative="1">
      <w:start w:val="1"/>
      <w:numFmt w:val="bullet"/>
      <w:lvlText w:val="o"/>
      <w:lvlJc w:val="left"/>
      <w:pPr>
        <w:ind w:left="1113" w:hanging="360"/>
      </w:pPr>
      <w:rPr>
        <w:rFonts w:ascii="Courier New" w:hAnsi="Courier New" w:cs="Courier New" w:hint="default"/>
      </w:rPr>
    </w:lvl>
    <w:lvl w:ilvl="2" w:tplc="04260005" w:tentative="1">
      <w:start w:val="1"/>
      <w:numFmt w:val="bullet"/>
      <w:lvlText w:val=""/>
      <w:lvlJc w:val="left"/>
      <w:pPr>
        <w:ind w:left="1833" w:hanging="360"/>
      </w:pPr>
      <w:rPr>
        <w:rFonts w:ascii="Wingdings" w:hAnsi="Wingdings" w:hint="default"/>
      </w:rPr>
    </w:lvl>
    <w:lvl w:ilvl="3" w:tplc="04260001" w:tentative="1">
      <w:start w:val="1"/>
      <w:numFmt w:val="bullet"/>
      <w:lvlText w:val=""/>
      <w:lvlJc w:val="left"/>
      <w:pPr>
        <w:ind w:left="2553" w:hanging="360"/>
      </w:pPr>
      <w:rPr>
        <w:rFonts w:ascii="Symbol" w:hAnsi="Symbol" w:hint="default"/>
      </w:rPr>
    </w:lvl>
    <w:lvl w:ilvl="4" w:tplc="04260003" w:tentative="1">
      <w:start w:val="1"/>
      <w:numFmt w:val="bullet"/>
      <w:lvlText w:val="o"/>
      <w:lvlJc w:val="left"/>
      <w:pPr>
        <w:ind w:left="3273" w:hanging="360"/>
      </w:pPr>
      <w:rPr>
        <w:rFonts w:ascii="Courier New" w:hAnsi="Courier New" w:cs="Courier New" w:hint="default"/>
      </w:rPr>
    </w:lvl>
    <w:lvl w:ilvl="5" w:tplc="04260005" w:tentative="1">
      <w:start w:val="1"/>
      <w:numFmt w:val="bullet"/>
      <w:lvlText w:val=""/>
      <w:lvlJc w:val="left"/>
      <w:pPr>
        <w:ind w:left="3993" w:hanging="360"/>
      </w:pPr>
      <w:rPr>
        <w:rFonts w:ascii="Wingdings" w:hAnsi="Wingdings" w:hint="default"/>
      </w:rPr>
    </w:lvl>
    <w:lvl w:ilvl="6" w:tplc="04260001" w:tentative="1">
      <w:start w:val="1"/>
      <w:numFmt w:val="bullet"/>
      <w:lvlText w:val=""/>
      <w:lvlJc w:val="left"/>
      <w:pPr>
        <w:ind w:left="4713" w:hanging="360"/>
      </w:pPr>
      <w:rPr>
        <w:rFonts w:ascii="Symbol" w:hAnsi="Symbol" w:hint="default"/>
      </w:rPr>
    </w:lvl>
    <w:lvl w:ilvl="7" w:tplc="04260003" w:tentative="1">
      <w:start w:val="1"/>
      <w:numFmt w:val="bullet"/>
      <w:lvlText w:val="o"/>
      <w:lvlJc w:val="left"/>
      <w:pPr>
        <w:ind w:left="5433" w:hanging="360"/>
      </w:pPr>
      <w:rPr>
        <w:rFonts w:ascii="Courier New" w:hAnsi="Courier New" w:cs="Courier New" w:hint="default"/>
      </w:rPr>
    </w:lvl>
    <w:lvl w:ilvl="8" w:tplc="04260005" w:tentative="1">
      <w:start w:val="1"/>
      <w:numFmt w:val="bullet"/>
      <w:lvlText w:val=""/>
      <w:lvlJc w:val="left"/>
      <w:pPr>
        <w:ind w:left="6153" w:hanging="360"/>
      </w:pPr>
      <w:rPr>
        <w:rFonts w:ascii="Wingdings" w:hAnsi="Wingdings" w:hint="default"/>
      </w:rPr>
    </w:lvl>
  </w:abstractNum>
  <w:abstractNum w:abstractNumId="46">
    <w:nsid w:val="6E190D9A"/>
    <w:multiLevelType w:val="hybridMultilevel"/>
    <w:tmpl w:val="E3BC455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nsid w:val="6EDD6B57"/>
    <w:multiLevelType w:val="hybridMultilevel"/>
    <w:tmpl w:val="6CA6914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nsid w:val="720333A7"/>
    <w:multiLevelType w:val="hybridMultilevel"/>
    <w:tmpl w:val="E9063E52"/>
    <w:lvl w:ilvl="0" w:tplc="C7AE06E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784B2D0E"/>
    <w:multiLevelType w:val="hybridMultilevel"/>
    <w:tmpl w:val="924A88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nsid w:val="7C506003"/>
    <w:multiLevelType w:val="hybridMultilevel"/>
    <w:tmpl w:val="5120A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nsid w:val="7CF64970"/>
    <w:multiLevelType w:val="hybridMultilevel"/>
    <w:tmpl w:val="1CD8D8A8"/>
    <w:lvl w:ilvl="0" w:tplc="04260001">
      <w:start w:val="1"/>
      <w:numFmt w:val="bullet"/>
      <w:lvlText w:val=""/>
      <w:lvlJc w:val="left"/>
      <w:pPr>
        <w:ind w:left="1025" w:hanging="360"/>
      </w:pPr>
      <w:rPr>
        <w:rFonts w:ascii="Symbol" w:hAnsi="Symbol" w:hint="default"/>
      </w:rPr>
    </w:lvl>
    <w:lvl w:ilvl="1" w:tplc="04260003" w:tentative="1">
      <w:start w:val="1"/>
      <w:numFmt w:val="bullet"/>
      <w:lvlText w:val="o"/>
      <w:lvlJc w:val="left"/>
      <w:pPr>
        <w:ind w:left="1745" w:hanging="360"/>
      </w:pPr>
      <w:rPr>
        <w:rFonts w:ascii="Courier New" w:hAnsi="Courier New" w:cs="Courier New" w:hint="default"/>
      </w:rPr>
    </w:lvl>
    <w:lvl w:ilvl="2" w:tplc="04260005" w:tentative="1">
      <w:start w:val="1"/>
      <w:numFmt w:val="bullet"/>
      <w:lvlText w:val=""/>
      <w:lvlJc w:val="left"/>
      <w:pPr>
        <w:ind w:left="2465" w:hanging="360"/>
      </w:pPr>
      <w:rPr>
        <w:rFonts w:ascii="Wingdings" w:hAnsi="Wingdings" w:hint="default"/>
      </w:rPr>
    </w:lvl>
    <w:lvl w:ilvl="3" w:tplc="04260001" w:tentative="1">
      <w:start w:val="1"/>
      <w:numFmt w:val="bullet"/>
      <w:lvlText w:val=""/>
      <w:lvlJc w:val="left"/>
      <w:pPr>
        <w:ind w:left="3185" w:hanging="360"/>
      </w:pPr>
      <w:rPr>
        <w:rFonts w:ascii="Symbol" w:hAnsi="Symbol" w:hint="default"/>
      </w:rPr>
    </w:lvl>
    <w:lvl w:ilvl="4" w:tplc="04260003" w:tentative="1">
      <w:start w:val="1"/>
      <w:numFmt w:val="bullet"/>
      <w:lvlText w:val="o"/>
      <w:lvlJc w:val="left"/>
      <w:pPr>
        <w:ind w:left="3905" w:hanging="360"/>
      </w:pPr>
      <w:rPr>
        <w:rFonts w:ascii="Courier New" w:hAnsi="Courier New" w:cs="Courier New" w:hint="default"/>
      </w:rPr>
    </w:lvl>
    <w:lvl w:ilvl="5" w:tplc="04260005" w:tentative="1">
      <w:start w:val="1"/>
      <w:numFmt w:val="bullet"/>
      <w:lvlText w:val=""/>
      <w:lvlJc w:val="left"/>
      <w:pPr>
        <w:ind w:left="4625" w:hanging="360"/>
      </w:pPr>
      <w:rPr>
        <w:rFonts w:ascii="Wingdings" w:hAnsi="Wingdings" w:hint="default"/>
      </w:rPr>
    </w:lvl>
    <w:lvl w:ilvl="6" w:tplc="04260001" w:tentative="1">
      <w:start w:val="1"/>
      <w:numFmt w:val="bullet"/>
      <w:lvlText w:val=""/>
      <w:lvlJc w:val="left"/>
      <w:pPr>
        <w:ind w:left="5345" w:hanging="360"/>
      </w:pPr>
      <w:rPr>
        <w:rFonts w:ascii="Symbol" w:hAnsi="Symbol" w:hint="default"/>
      </w:rPr>
    </w:lvl>
    <w:lvl w:ilvl="7" w:tplc="04260003" w:tentative="1">
      <w:start w:val="1"/>
      <w:numFmt w:val="bullet"/>
      <w:lvlText w:val="o"/>
      <w:lvlJc w:val="left"/>
      <w:pPr>
        <w:ind w:left="6065" w:hanging="360"/>
      </w:pPr>
      <w:rPr>
        <w:rFonts w:ascii="Courier New" w:hAnsi="Courier New" w:cs="Courier New" w:hint="default"/>
      </w:rPr>
    </w:lvl>
    <w:lvl w:ilvl="8" w:tplc="04260005" w:tentative="1">
      <w:start w:val="1"/>
      <w:numFmt w:val="bullet"/>
      <w:lvlText w:val=""/>
      <w:lvlJc w:val="left"/>
      <w:pPr>
        <w:ind w:left="6785" w:hanging="360"/>
      </w:pPr>
      <w:rPr>
        <w:rFonts w:ascii="Wingdings" w:hAnsi="Wingdings" w:hint="default"/>
      </w:rPr>
    </w:lvl>
  </w:abstractNum>
  <w:num w:numId="1">
    <w:abstractNumId w:val="2"/>
  </w:num>
  <w:num w:numId="2">
    <w:abstractNumId w:val="38"/>
  </w:num>
  <w:num w:numId="3">
    <w:abstractNumId w:val="29"/>
  </w:num>
  <w:num w:numId="4">
    <w:abstractNumId w:val="1"/>
  </w:num>
  <w:num w:numId="5">
    <w:abstractNumId w:val="0"/>
  </w:num>
  <w:num w:numId="6">
    <w:abstractNumId w:val="7"/>
  </w:num>
  <w:num w:numId="7">
    <w:abstractNumId w:val="42"/>
  </w:num>
  <w:num w:numId="8">
    <w:abstractNumId w:val="26"/>
  </w:num>
  <w:num w:numId="9">
    <w:abstractNumId w:val="19"/>
  </w:num>
  <w:num w:numId="10">
    <w:abstractNumId w:val="24"/>
  </w:num>
  <w:num w:numId="11">
    <w:abstractNumId w:val="44"/>
  </w:num>
  <w:num w:numId="12">
    <w:abstractNumId w:val="9"/>
  </w:num>
  <w:num w:numId="13">
    <w:abstractNumId w:val="14"/>
  </w:num>
  <w:num w:numId="14">
    <w:abstractNumId w:val="37"/>
  </w:num>
  <w:num w:numId="15">
    <w:abstractNumId w:val="22"/>
  </w:num>
  <w:num w:numId="16">
    <w:abstractNumId w:val="34"/>
  </w:num>
  <w:num w:numId="17">
    <w:abstractNumId w:val="10"/>
  </w:num>
  <w:num w:numId="18">
    <w:abstractNumId w:val="35"/>
  </w:num>
  <w:num w:numId="19">
    <w:abstractNumId w:val="40"/>
  </w:num>
  <w:num w:numId="20">
    <w:abstractNumId w:val="46"/>
  </w:num>
  <w:num w:numId="21">
    <w:abstractNumId w:val="31"/>
  </w:num>
  <w:num w:numId="22">
    <w:abstractNumId w:val="30"/>
  </w:num>
  <w:num w:numId="23">
    <w:abstractNumId w:val="51"/>
  </w:num>
  <w:num w:numId="24">
    <w:abstractNumId w:val="48"/>
  </w:num>
  <w:num w:numId="25">
    <w:abstractNumId w:val="13"/>
  </w:num>
  <w:num w:numId="26">
    <w:abstractNumId w:val="39"/>
  </w:num>
  <w:num w:numId="27">
    <w:abstractNumId w:val="6"/>
  </w:num>
  <w:num w:numId="28">
    <w:abstractNumId w:val="23"/>
  </w:num>
  <w:num w:numId="29">
    <w:abstractNumId w:val="32"/>
  </w:num>
  <w:num w:numId="30">
    <w:abstractNumId w:val="20"/>
  </w:num>
  <w:num w:numId="31">
    <w:abstractNumId w:val="8"/>
  </w:num>
  <w:num w:numId="32">
    <w:abstractNumId w:val="15"/>
  </w:num>
  <w:num w:numId="33">
    <w:abstractNumId w:val="4"/>
  </w:num>
  <w:num w:numId="34">
    <w:abstractNumId w:val="28"/>
  </w:num>
  <w:num w:numId="35">
    <w:abstractNumId w:val="33"/>
  </w:num>
  <w:num w:numId="36">
    <w:abstractNumId w:val="5"/>
  </w:num>
  <w:num w:numId="37">
    <w:abstractNumId w:val="41"/>
  </w:num>
  <w:num w:numId="38">
    <w:abstractNumId w:val="21"/>
  </w:num>
  <w:num w:numId="39">
    <w:abstractNumId w:val="50"/>
  </w:num>
  <w:num w:numId="40">
    <w:abstractNumId w:val="25"/>
  </w:num>
  <w:num w:numId="41">
    <w:abstractNumId w:val="3"/>
  </w:num>
  <w:num w:numId="42">
    <w:abstractNumId w:val="43"/>
  </w:num>
  <w:num w:numId="43">
    <w:abstractNumId w:val="47"/>
  </w:num>
  <w:num w:numId="44">
    <w:abstractNumId w:val="12"/>
  </w:num>
  <w:num w:numId="45">
    <w:abstractNumId w:val="16"/>
  </w:num>
  <w:num w:numId="46">
    <w:abstractNumId w:val="27"/>
  </w:num>
  <w:num w:numId="47">
    <w:abstractNumId w:val="11"/>
  </w:num>
  <w:num w:numId="48">
    <w:abstractNumId w:val="36"/>
  </w:num>
  <w:num w:numId="49">
    <w:abstractNumId w:val="49"/>
  </w:num>
  <w:num w:numId="50">
    <w:abstractNumId w:val="45"/>
  </w:num>
  <w:num w:numId="51">
    <w:abstractNumId w:val="18"/>
  </w:num>
  <w:num w:numId="52">
    <w:abstractNumId w:val="1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rsids>
    <w:rsidRoot w:val="00051A1C"/>
    <w:rsid w:val="00000155"/>
    <w:rsid w:val="000006CF"/>
    <w:rsid w:val="00000A30"/>
    <w:rsid w:val="000013EA"/>
    <w:rsid w:val="00001F14"/>
    <w:rsid w:val="0000289F"/>
    <w:rsid w:val="0000336C"/>
    <w:rsid w:val="000045EB"/>
    <w:rsid w:val="00004E2D"/>
    <w:rsid w:val="00006580"/>
    <w:rsid w:val="0000677F"/>
    <w:rsid w:val="00007157"/>
    <w:rsid w:val="00007B92"/>
    <w:rsid w:val="00010376"/>
    <w:rsid w:val="00010573"/>
    <w:rsid w:val="00011452"/>
    <w:rsid w:val="000117EF"/>
    <w:rsid w:val="00013CDB"/>
    <w:rsid w:val="0001496E"/>
    <w:rsid w:val="00016BD9"/>
    <w:rsid w:val="00017DF7"/>
    <w:rsid w:val="00020726"/>
    <w:rsid w:val="00020CC2"/>
    <w:rsid w:val="00020FA0"/>
    <w:rsid w:val="00022168"/>
    <w:rsid w:val="00022523"/>
    <w:rsid w:val="00023A89"/>
    <w:rsid w:val="00023BA6"/>
    <w:rsid w:val="00023EAD"/>
    <w:rsid w:val="0002480A"/>
    <w:rsid w:val="00024D8D"/>
    <w:rsid w:val="00025379"/>
    <w:rsid w:val="00025614"/>
    <w:rsid w:val="00027411"/>
    <w:rsid w:val="0002769D"/>
    <w:rsid w:val="000308C7"/>
    <w:rsid w:val="000312E8"/>
    <w:rsid w:val="00031727"/>
    <w:rsid w:val="00031B47"/>
    <w:rsid w:val="00031EAB"/>
    <w:rsid w:val="000320CD"/>
    <w:rsid w:val="00032A9F"/>
    <w:rsid w:val="00032E9D"/>
    <w:rsid w:val="000331F5"/>
    <w:rsid w:val="000338E6"/>
    <w:rsid w:val="000339B3"/>
    <w:rsid w:val="000350F7"/>
    <w:rsid w:val="000351E9"/>
    <w:rsid w:val="000355C0"/>
    <w:rsid w:val="000357FD"/>
    <w:rsid w:val="00035BEE"/>
    <w:rsid w:val="000372D5"/>
    <w:rsid w:val="000379CD"/>
    <w:rsid w:val="000401EE"/>
    <w:rsid w:val="00040261"/>
    <w:rsid w:val="00040280"/>
    <w:rsid w:val="00041649"/>
    <w:rsid w:val="0004188B"/>
    <w:rsid w:val="000419AE"/>
    <w:rsid w:val="00041E3C"/>
    <w:rsid w:val="0004341C"/>
    <w:rsid w:val="0004367C"/>
    <w:rsid w:val="00044464"/>
    <w:rsid w:val="00044751"/>
    <w:rsid w:val="00044811"/>
    <w:rsid w:val="000461A6"/>
    <w:rsid w:val="0004671A"/>
    <w:rsid w:val="00046C46"/>
    <w:rsid w:val="000470EF"/>
    <w:rsid w:val="0004745B"/>
    <w:rsid w:val="00047FB2"/>
    <w:rsid w:val="00050646"/>
    <w:rsid w:val="000510C3"/>
    <w:rsid w:val="000518C5"/>
    <w:rsid w:val="00051A1C"/>
    <w:rsid w:val="00051BFF"/>
    <w:rsid w:val="00052843"/>
    <w:rsid w:val="000545EC"/>
    <w:rsid w:val="00054D81"/>
    <w:rsid w:val="0005514A"/>
    <w:rsid w:val="000551B7"/>
    <w:rsid w:val="000558FA"/>
    <w:rsid w:val="00055DC8"/>
    <w:rsid w:val="00055FF0"/>
    <w:rsid w:val="0005631C"/>
    <w:rsid w:val="0005680A"/>
    <w:rsid w:val="00057295"/>
    <w:rsid w:val="00057F7E"/>
    <w:rsid w:val="00060629"/>
    <w:rsid w:val="00060C63"/>
    <w:rsid w:val="00060FDE"/>
    <w:rsid w:val="00062486"/>
    <w:rsid w:val="00062879"/>
    <w:rsid w:val="00062E81"/>
    <w:rsid w:val="00063117"/>
    <w:rsid w:val="00063982"/>
    <w:rsid w:val="00063BDA"/>
    <w:rsid w:val="000645E4"/>
    <w:rsid w:val="000646FB"/>
    <w:rsid w:val="00064893"/>
    <w:rsid w:val="000648AB"/>
    <w:rsid w:val="000669E1"/>
    <w:rsid w:val="00066FC1"/>
    <w:rsid w:val="00067BC0"/>
    <w:rsid w:val="00067C34"/>
    <w:rsid w:val="000700EC"/>
    <w:rsid w:val="000703FA"/>
    <w:rsid w:val="00070CE1"/>
    <w:rsid w:val="000727E1"/>
    <w:rsid w:val="000740C1"/>
    <w:rsid w:val="000746DD"/>
    <w:rsid w:val="00074C50"/>
    <w:rsid w:val="00074E15"/>
    <w:rsid w:val="0007547A"/>
    <w:rsid w:val="00075C90"/>
    <w:rsid w:val="00075FE6"/>
    <w:rsid w:val="0007617E"/>
    <w:rsid w:val="0007728E"/>
    <w:rsid w:val="00077755"/>
    <w:rsid w:val="00077FC6"/>
    <w:rsid w:val="00080B6F"/>
    <w:rsid w:val="0008105E"/>
    <w:rsid w:val="0008118C"/>
    <w:rsid w:val="00081237"/>
    <w:rsid w:val="00081E56"/>
    <w:rsid w:val="00082220"/>
    <w:rsid w:val="00082C01"/>
    <w:rsid w:val="0008397F"/>
    <w:rsid w:val="000843CD"/>
    <w:rsid w:val="000876AA"/>
    <w:rsid w:val="00087787"/>
    <w:rsid w:val="00087912"/>
    <w:rsid w:val="000879A1"/>
    <w:rsid w:val="00087B4E"/>
    <w:rsid w:val="00090E6E"/>
    <w:rsid w:val="0009115D"/>
    <w:rsid w:val="000912C3"/>
    <w:rsid w:val="00092C08"/>
    <w:rsid w:val="00092C69"/>
    <w:rsid w:val="00093118"/>
    <w:rsid w:val="00093955"/>
    <w:rsid w:val="00093E32"/>
    <w:rsid w:val="000942B9"/>
    <w:rsid w:val="00094A86"/>
    <w:rsid w:val="00094D29"/>
    <w:rsid w:val="00094F8F"/>
    <w:rsid w:val="000951DD"/>
    <w:rsid w:val="0009711C"/>
    <w:rsid w:val="0009765C"/>
    <w:rsid w:val="00097A72"/>
    <w:rsid w:val="000A0B0B"/>
    <w:rsid w:val="000A0B51"/>
    <w:rsid w:val="000A1230"/>
    <w:rsid w:val="000A2285"/>
    <w:rsid w:val="000A249F"/>
    <w:rsid w:val="000A24A8"/>
    <w:rsid w:val="000A2A6A"/>
    <w:rsid w:val="000A36C6"/>
    <w:rsid w:val="000A3CEF"/>
    <w:rsid w:val="000A3D7C"/>
    <w:rsid w:val="000A3EEA"/>
    <w:rsid w:val="000A578F"/>
    <w:rsid w:val="000A632A"/>
    <w:rsid w:val="000A6455"/>
    <w:rsid w:val="000A6B35"/>
    <w:rsid w:val="000A7B2A"/>
    <w:rsid w:val="000B019A"/>
    <w:rsid w:val="000B0A3D"/>
    <w:rsid w:val="000B0AB4"/>
    <w:rsid w:val="000B1A18"/>
    <w:rsid w:val="000B1D22"/>
    <w:rsid w:val="000B204D"/>
    <w:rsid w:val="000B2C61"/>
    <w:rsid w:val="000B38F6"/>
    <w:rsid w:val="000B5832"/>
    <w:rsid w:val="000B600C"/>
    <w:rsid w:val="000B6338"/>
    <w:rsid w:val="000B7F41"/>
    <w:rsid w:val="000C0654"/>
    <w:rsid w:val="000C0894"/>
    <w:rsid w:val="000C11F7"/>
    <w:rsid w:val="000C15A9"/>
    <w:rsid w:val="000C1806"/>
    <w:rsid w:val="000C1D74"/>
    <w:rsid w:val="000C1EC4"/>
    <w:rsid w:val="000C326C"/>
    <w:rsid w:val="000C328B"/>
    <w:rsid w:val="000C3992"/>
    <w:rsid w:val="000C54A5"/>
    <w:rsid w:val="000C62B6"/>
    <w:rsid w:val="000C6845"/>
    <w:rsid w:val="000C69A8"/>
    <w:rsid w:val="000C6AD0"/>
    <w:rsid w:val="000C7698"/>
    <w:rsid w:val="000C7D70"/>
    <w:rsid w:val="000C7F03"/>
    <w:rsid w:val="000D0704"/>
    <w:rsid w:val="000D087D"/>
    <w:rsid w:val="000D0CA0"/>
    <w:rsid w:val="000D10A0"/>
    <w:rsid w:val="000D24EB"/>
    <w:rsid w:val="000D3507"/>
    <w:rsid w:val="000D40AC"/>
    <w:rsid w:val="000D41C0"/>
    <w:rsid w:val="000D4325"/>
    <w:rsid w:val="000D56FC"/>
    <w:rsid w:val="000D5719"/>
    <w:rsid w:val="000D5A1E"/>
    <w:rsid w:val="000D632E"/>
    <w:rsid w:val="000D7C8A"/>
    <w:rsid w:val="000E1104"/>
    <w:rsid w:val="000E19F5"/>
    <w:rsid w:val="000E2002"/>
    <w:rsid w:val="000E24FF"/>
    <w:rsid w:val="000E3A74"/>
    <w:rsid w:val="000E5A58"/>
    <w:rsid w:val="000E5F1E"/>
    <w:rsid w:val="000E6D22"/>
    <w:rsid w:val="000F079B"/>
    <w:rsid w:val="000F099A"/>
    <w:rsid w:val="000F0B0D"/>
    <w:rsid w:val="000F0E99"/>
    <w:rsid w:val="000F10B1"/>
    <w:rsid w:val="000F10B7"/>
    <w:rsid w:val="000F150A"/>
    <w:rsid w:val="000F1D05"/>
    <w:rsid w:val="000F2CA9"/>
    <w:rsid w:val="000F42B4"/>
    <w:rsid w:val="000F4749"/>
    <w:rsid w:val="000F541B"/>
    <w:rsid w:val="000F5DE1"/>
    <w:rsid w:val="00100449"/>
    <w:rsid w:val="0010055F"/>
    <w:rsid w:val="00101479"/>
    <w:rsid w:val="0010211E"/>
    <w:rsid w:val="001022F4"/>
    <w:rsid w:val="00102B64"/>
    <w:rsid w:val="00104722"/>
    <w:rsid w:val="00104C2E"/>
    <w:rsid w:val="00105209"/>
    <w:rsid w:val="0010645C"/>
    <w:rsid w:val="0010657E"/>
    <w:rsid w:val="00106FF3"/>
    <w:rsid w:val="00107917"/>
    <w:rsid w:val="0011009D"/>
    <w:rsid w:val="0011060A"/>
    <w:rsid w:val="001108E9"/>
    <w:rsid w:val="001109DA"/>
    <w:rsid w:val="00111190"/>
    <w:rsid w:val="0011122E"/>
    <w:rsid w:val="0011132A"/>
    <w:rsid w:val="001117D7"/>
    <w:rsid w:val="00111873"/>
    <w:rsid w:val="00111B80"/>
    <w:rsid w:val="00111D17"/>
    <w:rsid w:val="00113E50"/>
    <w:rsid w:val="001159F6"/>
    <w:rsid w:val="00115C48"/>
    <w:rsid w:val="0011648A"/>
    <w:rsid w:val="00116E03"/>
    <w:rsid w:val="00117BB9"/>
    <w:rsid w:val="0012089E"/>
    <w:rsid w:val="00121708"/>
    <w:rsid w:val="0012225D"/>
    <w:rsid w:val="001237D8"/>
    <w:rsid w:val="00124003"/>
    <w:rsid w:val="001268E7"/>
    <w:rsid w:val="00130286"/>
    <w:rsid w:val="0013083A"/>
    <w:rsid w:val="00130B15"/>
    <w:rsid w:val="00130FCE"/>
    <w:rsid w:val="001310D4"/>
    <w:rsid w:val="001317C7"/>
    <w:rsid w:val="001318D8"/>
    <w:rsid w:val="00132010"/>
    <w:rsid w:val="00132477"/>
    <w:rsid w:val="00132673"/>
    <w:rsid w:val="001326B2"/>
    <w:rsid w:val="00132B69"/>
    <w:rsid w:val="00133EDC"/>
    <w:rsid w:val="0013420B"/>
    <w:rsid w:val="001342F6"/>
    <w:rsid w:val="001343E2"/>
    <w:rsid w:val="0013473F"/>
    <w:rsid w:val="00134E8E"/>
    <w:rsid w:val="00135F79"/>
    <w:rsid w:val="00135FDF"/>
    <w:rsid w:val="001360F1"/>
    <w:rsid w:val="0013745E"/>
    <w:rsid w:val="0014125D"/>
    <w:rsid w:val="00141399"/>
    <w:rsid w:val="001420EE"/>
    <w:rsid w:val="00142289"/>
    <w:rsid w:val="0014373C"/>
    <w:rsid w:val="001437C1"/>
    <w:rsid w:val="001439F1"/>
    <w:rsid w:val="001445AA"/>
    <w:rsid w:val="00145090"/>
    <w:rsid w:val="00145CF6"/>
    <w:rsid w:val="00146A7E"/>
    <w:rsid w:val="001505AA"/>
    <w:rsid w:val="001505EE"/>
    <w:rsid w:val="00151E3F"/>
    <w:rsid w:val="001526CD"/>
    <w:rsid w:val="00152866"/>
    <w:rsid w:val="0015314D"/>
    <w:rsid w:val="001548A1"/>
    <w:rsid w:val="00154C84"/>
    <w:rsid w:val="00154D05"/>
    <w:rsid w:val="00155EB2"/>
    <w:rsid w:val="001561A3"/>
    <w:rsid w:val="0016187F"/>
    <w:rsid w:val="0016188D"/>
    <w:rsid w:val="001620B1"/>
    <w:rsid w:val="00162A40"/>
    <w:rsid w:val="00164651"/>
    <w:rsid w:val="001648F1"/>
    <w:rsid w:val="001651E8"/>
    <w:rsid w:val="001657DA"/>
    <w:rsid w:val="001662B5"/>
    <w:rsid w:val="0016633E"/>
    <w:rsid w:val="00166BDF"/>
    <w:rsid w:val="0016725E"/>
    <w:rsid w:val="001723AA"/>
    <w:rsid w:val="00172E1B"/>
    <w:rsid w:val="00173657"/>
    <w:rsid w:val="00173DB7"/>
    <w:rsid w:val="00174290"/>
    <w:rsid w:val="001743DC"/>
    <w:rsid w:val="00174F93"/>
    <w:rsid w:val="00175932"/>
    <w:rsid w:val="00175FE2"/>
    <w:rsid w:val="00176498"/>
    <w:rsid w:val="001774D5"/>
    <w:rsid w:val="00177619"/>
    <w:rsid w:val="001777FC"/>
    <w:rsid w:val="00177C67"/>
    <w:rsid w:val="0018006E"/>
    <w:rsid w:val="0018023F"/>
    <w:rsid w:val="00180ACF"/>
    <w:rsid w:val="00180D14"/>
    <w:rsid w:val="001812E2"/>
    <w:rsid w:val="00182A74"/>
    <w:rsid w:val="00182AA3"/>
    <w:rsid w:val="001837F4"/>
    <w:rsid w:val="00183B82"/>
    <w:rsid w:val="001845EE"/>
    <w:rsid w:val="00184C32"/>
    <w:rsid w:val="001851A3"/>
    <w:rsid w:val="00185B8D"/>
    <w:rsid w:val="0018798F"/>
    <w:rsid w:val="00187BCA"/>
    <w:rsid w:val="00190734"/>
    <w:rsid w:val="00190B43"/>
    <w:rsid w:val="00190E51"/>
    <w:rsid w:val="00191D21"/>
    <w:rsid w:val="001927C6"/>
    <w:rsid w:val="00192C94"/>
    <w:rsid w:val="00193692"/>
    <w:rsid w:val="001942EB"/>
    <w:rsid w:val="0019458E"/>
    <w:rsid w:val="001950BA"/>
    <w:rsid w:val="001957F9"/>
    <w:rsid w:val="00195A48"/>
    <w:rsid w:val="00195FE5"/>
    <w:rsid w:val="00197678"/>
    <w:rsid w:val="001A033A"/>
    <w:rsid w:val="001A10A9"/>
    <w:rsid w:val="001A11FF"/>
    <w:rsid w:val="001A1B61"/>
    <w:rsid w:val="001A22CB"/>
    <w:rsid w:val="001A28C3"/>
    <w:rsid w:val="001A297F"/>
    <w:rsid w:val="001A3133"/>
    <w:rsid w:val="001A3B62"/>
    <w:rsid w:val="001A4EE7"/>
    <w:rsid w:val="001A5DEB"/>
    <w:rsid w:val="001A5F95"/>
    <w:rsid w:val="001A6A33"/>
    <w:rsid w:val="001A6F1E"/>
    <w:rsid w:val="001A788A"/>
    <w:rsid w:val="001B02E4"/>
    <w:rsid w:val="001B0418"/>
    <w:rsid w:val="001B0B87"/>
    <w:rsid w:val="001B0F98"/>
    <w:rsid w:val="001B0FB3"/>
    <w:rsid w:val="001B10FE"/>
    <w:rsid w:val="001B17E3"/>
    <w:rsid w:val="001B1DEC"/>
    <w:rsid w:val="001B25D8"/>
    <w:rsid w:val="001B309A"/>
    <w:rsid w:val="001B33E6"/>
    <w:rsid w:val="001B3A9E"/>
    <w:rsid w:val="001B4454"/>
    <w:rsid w:val="001B6958"/>
    <w:rsid w:val="001B6C92"/>
    <w:rsid w:val="001B7153"/>
    <w:rsid w:val="001B75F2"/>
    <w:rsid w:val="001B77FA"/>
    <w:rsid w:val="001B7BBF"/>
    <w:rsid w:val="001B7E68"/>
    <w:rsid w:val="001C02F2"/>
    <w:rsid w:val="001C07E0"/>
    <w:rsid w:val="001C11EA"/>
    <w:rsid w:val="001C457A"/>
    <w:rsid w:val="001C47D8"/>
    <w:rsid w:val="001C493F"/>
    <w:rsid w:val="001C5F71"/>
    <w:rsid w:val="001C68E9"/>
    <w:rsid w:val="001C781B"/>
    <w:rsid w:val="001C7DF2"/>
    <w:rsid w:val="001D0025"/>
    <w:rsid w:val="001D0138"/>
    <w:rsid w:val="001D02D2"/>
    <w:rsid w:val="001D0679"/>
    <w:rsid w:val="001D0AF4"/>
    <w:rsid w:val="001D1785"/>
    <w:rsid w:val="001D2D91"/>
    <w:rsid w:val="001D2F3C"/>
    <w:rsid w:val="001D3051"/>
    <w:rsid w:val="001D3987"/>
    <w:rsid w:val="001D42D7"/>
    <w:rsid w:val="001D49E8"/>
    <w:rsid w:val="001D4E28"/>
    <w:rsid w:val="001D6102"/>
    <w:rsid w:val="001D6DB1"/>
    <w:rsid w:val="001E05ED"/>
    <w:rsid w:val="001E1022"/>
    <w:rsid w:val="001E1110"/>
    <w:rsid w:val="001E155F"/>
    <w:rsid w:val="001E20B3"/>
    <w:rsid w:val="001E23DB"/>
    <w:rsid w:val="001E242F"/>
    <w:rsid w:val="001E2C4D"/>
    <w:rsid w:val="001E2CA6"/>
    <w:rsid w:val="001E3003"/>
    <w:rsid w:val="001E32B2"/>
    <w:rsid w:val="001E4130"/>
    <w:rsid w:val="001E4513"/>
    <w:rsid w:val="001E46CB"/>
    <w:rsid w:val="001E53CC"/>
    <w:rsid w:val="001E5E32"/>
    <w:rsid w:val="001E6859"/>
    <w:rsid w:val="001E6CEC"/>
    <w:rsid w:val="001E75BB"/>
    <w:rsid w:val="001E7771"/>
    <w:rsid w:val="001E7BF0"/>
    <w:rsid w:val="001F0815"/>
    <w:rsid w:val="001F0A69"/>
    <w:rsid w:val="001F0B1E"/>
    <w:rsid w:val="001F1981"/>
    <w:rsid w:val="001F1DDC"/>
    <w:rsid w:val="001F1DDE"/>
    <w:rsid w:val="001F2F1B"/>
    <w:rsid w:val="001F31EB"/>
    <w:rsid w:val="001F39B6"/>
    <w:rsid w:val="001F4814"/>
    <w:rsid w:val="001F50CC"/>
    <w:rsid w:val="001F697B"/>
    <w:rsid w:val="001F6B98"/>
    <w:rsid w:val="001F6BC5"/>
    <w:rsid w:val="001F76D3"/>
    <w:rsid w:val="002004ED"/>
    <w:rsid w:val="002019BC"/>
    <w:rsid w:val="0020206A"/>
    <w:rsid w:val="00202099"/>
    <w:rsid w:val="002027CB"/>
    <w:rsid w:val="0020355C"/>
    <w:rsid w:val="00203756"/>
    <w:rsid w:val="00205006"/>
    <w:rsid w:val="00205478"/>
    <w:rsid w:val="00207099"/>
    <w:rsid w:val="002070E9"/>
    <w:rsid w:val="00207ED4"/>
    <w:rsid w:val="002105B1"/>
    <w:rsid w:val="002106BC"/>
    <w:rsid w:val="00210B37"/>
    <w:rsid w:val="00210CF1"/>
    <w:rsid w:val="0021148A"/>
    <w:rsid w:val="002116E2"/>
    <w:rsid w:val="00212F6B"/>
    <w:rsid w:val="002131FD"/>
    <w:rsid w:val="00215B07"/>
    <w:rsid w:val="00216015"/>
    <w:rsid w:val="00216724"/>
    <w:rsid w:val="0021758D"/>
    <w:rsid w:val="00217705"/>
    <w:rsid w:val="00220932"/>
    <w:rsid w:val="002209CB"/>
    <w:rsid w:val="00221576"/>
    <w:rsid w:val="0022195A"/>
    <w:rsid w:val="00222E16"/>
    <w:rsid w:val="00222E5D"/>
    <w:rsid w:val="00223B05"/>
    <w:rsid w:val="0022467C"/>
    <w:rsid w:val="00226077"/>
    <w:rsid w:val="00226A91"/>
    <w:rsid w:val="00226D71"/>
    <w:rsid w:val="00231532"/>
    <w:rsid w:val="0023191D"/>
    <w:rsid w:val="00231B6A"/>
    <w:rsid w:val="00231CBC"/>
    <w:rsid w:val="00232CEC"/>
    <w:rsid w:val="00233132"/>
    <w:rsid w:val="00233D20"/>
    <w:rsid w:val="00234AB3"/>
    <w:rsid w:val="00234B35"/>
    <w:rsid w:val="00234DA3"/>
    <w:rsid w:val="00234F17"/>
    <w:rsid w:val="002352C7"/>
    <w:rsid w:val="00235360"/>
    <w:rsid w:val="002362D6"/>
    <w:rsid w:val="0023643A"/>
    <w:rsid w:val="00236630"/>
    <w:rsid w:val="00236F7C"/>
    <w:rsid w:val="0023787A"/>
    <w:rsid w:val="00241EAF"/>
    <w:rsid w:val="00242A92"/>
    <w:rsid w:val="00243493"/>
    <w:rsid w:val="002445E6"/>
    <w:rsid w:val="0024551A"/>
    <w:rsid w:val="0024567E"/>
    <w:rsid w:val="00245E4D"/>
    <w:rsid w:val="0024688C"/>
    <w:rsid w:val="00247BE0"/>
    <w:rsid w:val="002501CD"/>
    <w:rsid w:val="00250E14"/>
    <w:rsid w:val="002510E4"/>
    <w:rsid w:val="00251191"/>
    <w:rsid w:val="00251235"/>
    <w:rsid w:val="00252F83"/>
    <w:rsid w:val="002531F2"/>
    <w:rsid w:val="0025380D"/>
    <w:rsid w:val="00253E28"/>
    <w:rsid w:val="0025588F"/>
    <w:rsid w:val="0026040A"/>
    <w:rsid w:val="00260F8B"/>
    <w:rsid w:val="00260F94"/>
    <w:rsid w:val="002629D3"/>
    <w:rsid w:val="00262B6A"/>
    <w:rsid w:val="00262C71"/>
    <w:rsid w:val="00263D70"/>
    <w:rsid w:val="0026440F"/>
    <w:rsid w:val="00264720"/>
    <w:rsid w:val="0026511F"/>
    <w:rsid w:val="00266AD1"/>
    <w:rsid w:val="0026739A"/>
    <w:rsid w:val="00270499"/>
    <w:rsid w:val="00270637"/>
    <w:rsid w:val="00270A33"/>
    <w:rsid w:val="00270EB0"/>
    <w:rsid w:val="00271A90"/>
    <w:rsid w:val="00271C7A"/>
    <w:rsid w:val="00272DE6"/>
    <w:rsid w:val="00273157"/>
    <w:rsid w:val="002742A1"/>
    <w:rsid w:val="00275558"/>
    <w:rsid w:val="00275599"/>
    <w:rsid w:val="00276001"/>
    <w:rsid w:val="002775DA"/>
    <w:rsid w:val="002801CB"/>
    <w:rsid w:val="0028113C"/>
    <w:rsid w:val="00282642"/>
    <w:rsid w:val="00283074"/>
    <w:rsid w:val="00283158"/>
    <w:rsid w:val="002836E6"/>
    <w:rsid w:val="00284074"/>
    <w:rsid w:val="002845C6"/>
    <w:rsid w:val="0028551C"/>
    <w:rsid w:val="002857AD"/>
    <w:rsid w:val="002858CE"/>
    <w:rsid w:val="0028615F"/>
    <w:rsid w:val="00286317"/>
    <w:rsid w:val="00286B1D"/>
    <w:rsid w:val="00287BA5"/>
    <w:rsid w:val="00290A24"/>
    <w:rsid w:val="00290C29"/>
    <w:rsid w:val="0029194F"/>
    <w:rsid w:val="00291DAD"/>
    <w:rsid w:val="00291E72"/>
    <w:rsid w:val="00293111"/>
    <w:rsid w:val="00293628"/>
    <w:rsid w:val="00293948"/>
    <w:rsid w:val="00293A7D"/>
    <w:rsid w:val="0029403B"/>
    <w:rsid w:val="00294223"/>
    <w:rsid w:val="00295371"/>
    <w:rsid w:val="002969F7"/>
    <w:rsid w:val="00296F0F"/>
    <w:rsid w:val="00297DDD"/>
    <w:rsid w:val="002A0184"/>
    <w:rsid w:val="002A0554"/>
    <w:rsid w:val="002A1432"/>
    <w:rsid w:val="002A150E"/>
    <w:rsid w:val="002A24E5"/>
    <w:rsid w:val="002A2FD3"/>
    <w:rsid w:val="002A3E25"/>
    <w:rsid w:val="002A46CA"/>
    <w:rsid w:val="002A483E"/>
    <w:rsid w:val="002A49D0"/>
    <w:rsid w:val="002A60CF"/>
    <w:rsid w:val="002A6D42"/>
    <w:rsid w:val="002A7234"/>
    <w:rsid w:val="002A725C"/>
    <w:rsid w:val="002B0032"/>
    <w:rsid w:val="002B130F"/>
    <w:rsid w:val="002B2135"/>
    <w:rsid w:val="002B2650"/>
    <w:rsid w:val="002B28B5"/>
    <w:rsid w:val="002B29C1"/>
    <w:rsid w:val="002B3D57"/>
    <w:rsid w:val="002B3DFA"/>
    <w:rsid w:val="002B55D1"/>
    <w:rsid w:val="002B5A80"/>
    <w:rsid w:val="002B5D9A"/>
    <w:rsid w:val="002B6C72"/>
    <w:rsid w:val="002B79C5"/>
    <w:rsid w:val="002C11D3"/>
    <w:rsid w:val="002C13CF"/>
    <w:rsid w:val="002C3857"/>
    <w:rsid w:val="002C3F14"/>
    <w:rsid w:val="002C58CF"/>
    <w:rsid w:val="002C5D12"/>
    <w:rsid w:val="002C605B"/>
    <w:rsid w:val="002C6AD5"/>
    <w:rsid w:val="002C70AD"/>
    <w:rsid w:val="002D0DEF"/>
    <w:rsid w:val="002D22AD"/>
    <w:rsid w:val="002D2737"/>
    <w:rsid w:val="002D2859"/>
    <w:rsid w:val="002D2C76"/>
    <w:rsid w:val="002D33E0"/>
    <w:rsid w:val="002D3F36"/>
    <w:rsid w:val="002D48B0"/>
    <w:rsid w:val="002D599A"/>
    <w:rsid w:val="002D6224"/>
    <w:rsid w:val="002D6B34"/>
    <w:rsid w:val="002D7392"/>
    <w:rsid w:val="002E02AF"/>
    <w:rsid w:val="002E152C"/>
    <w:rsid w:val="002E1C0E"/>
    <w:rsid w:val="002E1D77"/>
    <w:rsid w:val="002E1DAE"/>
    <w:rsid w:val="002E264B"/>
    <w:rsid w:val="002E3032"/>
    <w:rsid w:val="002E4977"/>
    <w:rsid w:val="002E4B53"/>
    <w:rsid w:val="002E5419"/>
    <w:rsid w:val="002E64EC"/>
    <w:rsid w:val="002E6680"/>
    <w:rsid w:val="002E70B4"/>
    <w:rsid w:val="002E7217"/>
    <w:rsid w:val="002E735E"/>
    <w:rsid w:val="002F1089"/>
    <w:rsid w:val="002F1C53"/>
    <w:rsid w:val="002F25D5"/>
    <w:rsid w:val="002F2C30"/>
    <w:rsid w:val="002F316B"/>
    <w:rsid w:val="002F35E2"/>
    <w:rsid w:val="002F3C9C"/>
    <w:rsid w:val="002F3DAD"/>
    <w:rsid w:val="002F40F6"/>
    <w:rsid w:val="002F41B9"/>
    <w:rsid w:val="002F4652"/>
    <w:rsid w:val="002F47F3"/>
    <w:rsid w:val="002F4AA1"/>
    <w:rsid w:val="002F55B9"/>
    <w:rsid w:val="002F5C8A"/>
    <w:rsid w:val="002F6DDC"/>
    <w:rsid w:val="00301534"/>
    <w:rsid w:val="00301657"/>
    <w:rsid w:val="00302099"/>
    <w:rsid w:val="00302E6E"/>
    <w:rsid w:val="003030CA"/>
    <w:rsid w:val="00303AEA"/>
    <w:rsid w:val="00303ECC"/>
    <w:rsid w:val="00304CAD"/>
    <w:rsid w:val="00304FB3"/>
    <w:rsid w:val="00304FD1"/>
    <w:rsid w:val="003053E2"/>
    <w:rsid w:val="0030696C"/>
    <w:rsid w:val="0031266B"/>
    <w:rsid w:val="00312901"/>
    <w:rsid w:val="00312BB8"/>
    <w:rsid w:val="00312F4F"/>
    <w:rsid w:val="0031311A"/>
    <w:rsid w:val="00313302"/>
    <w:rsid w:val="00315984"/>
    <w:rsid w:val="00317EAE"/>
    <w:rsid w:val="0032178A"/>
    <w:rsid w:val="003225AA"/>
    <w:rsid w:val="00322AED"/>
    <w:rsid w:val="003233AF"/>
    <w:rsid w:val="00323DD9"/>
    <w:rsid w:val="00323E40"/>
    <w:rsid w:val="00323F11"/>
    <w:rsid w:val="0032409F"/>
    <w:rsid w:val="0032481D"/>
    <w:rsid w:val="00325C93"/>
    <w:rsid w:val="00326AD3"/>
    <w:rsid w:val="00327F2F"/>
    <w:rsid w:val="003312B4"/>
    <w:rsid w:val="00331937"/>
    <w:rsid w:val="00331B85"/>
    <w:rsid w:val="00331E5B"/>
    <w:rsid w:val="00332010"/>
    <w:rsid w:val="003321C2"/>
    <w:rsid w:val="00332500"/>
    <w:rsid w:val="00332588"/>
    <w:rsid w:val="003336D0"/>
    <w:rsid w:val="00334B82"/>
    <w:rsid w:val="0033566F"/>
    <w:rsid w:val="00335C8A"/>
    <w:rsid w:val="00336063"/>
    <w:rsid w:val="003367C6"/>
    <w:rsid w:val="00336F4C"/>
    <w:rsid w:val="00337144"/>
    <w:rsid w:val="00337F79"/>
    <w:rsid w:val="00340B9C"/>
    <w:rsid w:val="0034346D"/>
    <w:rsid w:val="00343AD3"/>
    <w:rsid w:val="00343F32"/>
    <w:rsid w:val="00344217"/>
    <w:rsid w:val="00344514"/>
    <w:rsid w:val="003445B1"/>
    <w:rsid w:val="00344718"/>
    <w:rsid w:val="003450A8"/>
    <w:rsid w:val="0034638A"/>
    <w:rsid w:val="00346491"/>
    <w:rsid w:val="0034660F"/>
    <w:rsid w:val="00346B0B"/>
    <w:rsid w:val="0034723F"/>
    <w:rsid w:val="00350433"/>
    <w:rsid w:val="00350BD6"/>
    <w:rsid w:val="00351794"/>
    <w:rsid w:val="003536D5"/>
    <w:rsid w:val="00354EAA"/>
    <w:rsid w:val="00357B9A"/>
    <w:rsid w:val="0036029D"/>
    <w:rsid w:val="003615C2"/>
    <w:rsid w:val="0036166B"/>
    <w:rsid w:val="003618DF"/>
    <w:rsid w:val="00361FA4"/>
    <w:rsid w:val="0036313C"/>
    <w:rsid w:val="00363DC2"/>
    <w:rsid w:val="00364208"/>
    <w:rsid w:val="00365560"/>
    <w:rsid w:val="00365A5C"/>
    <w:rsid w:val="003672FF"/>
    <w:rsid w:val="003679D7"/>
    <w:rsid w:val="00367A86"/>
    <w:rsid w:val="00367E65"/>
    <w:rsid w:val="003715BF"/>
    <w:rsid w:val="00371CAB"/>
    <w:rsid w:val="00371E0D"/>
    <w:rsid w:val="003720ED"/>
    <w:rsid w:val="00372200"/>
    <w:rsid w:val="00372A4E"/>
    <w:rsid w:val="003731FA"/>
    <w:rsid w:val="00374E68"/>
    <w:rsid w:val="00375726"/>
    <w:rsid w:val="00376795"/>
    <w:rsid w:val="003768D0"/>
    <w:rsid w:val="00376CD4"/>
    <w:rsid w:val="00377438"/>
    <w:rsid w:val="00380A35"/>
    <w:rsid w:val="0038256D"/>
    <w:rsid w:val="003841E8"/>
    <w:rsid w:val="003844FA"/>
    <w:rsid w:val="00384797"/>
    <w:rsid w:val="00384D18"/>
    <w:rsid w:val="00384ED4"/>
    <w:rsid w:val="0038555C"/>
    <w:rsid w:val="003862E8"/>
    <w:rsid w:val="003864FC"/>
    <w:rsid w:val="00386E5C"/>
    <w:rsid w:val="00387602"/>
    <w:rsid w:val="003877CE"/>
    <w:rsid w:val="00390502"/>
    <w:rsid w:val="00391A0D"/>
    <w:rsid w:val="00391C65"/>
    <w:rsid w:val="00392852"/>
    <w:rsid w:val="00392AD8"/>
    <w:rsid w:val="00393194"/>
    <w:rsid w:val="00393C40"/>
    <w:rsid w:val="00394264"/>
    <w:rsid w:val="003943FE"/>
    <w:rsid w:val="00394632"/>
    <w:rsid w:val="00394AC9"/>
    <w:rsid w:val="00394F72"/>
    <w:rsid w:val="00395167"/>
    <w:rsid w:val="003958F7"/>
    <w:rsid w:val="00395E0D"/>
    <w:rsid w:val="003965E1"/>
    <w:rsid w:val="00396D7E"/>
    <w:rsid w:val="00397A86"/>
    <w:rsid w:val="00397E92"/>
    <w:rsid w:val="003A0163"/>
    <w:rsid w:val="003A095F"/>
    <w:rsid w:val="003A0D9D"/>
    <w:rsid w:val="003A1E2C"/>
    <w:rsid w:val="003A33E3"/>
    <w:rsid w:val="003A4DCD"/>
    <w:rsid w:val="003A4FD6"/>
    <w:rsid w:val="003A5810"/>
    <w:rsid w:val="003A58AA"/>
    <w:rsid w:val="003A59BA"/>
    <w:rsid w:val="003A609B"/>
    <w:rsid w:val="003A71D9"/>
    <w:rsid w:val="003A73BB"/>
    <w:rsid w:val="003A743D"/>
    <w:rsid w:val="003B07BF"/>
    <w:rsid w:val="003B0C39"/>
    <w:rsid w:val="003B27A7"/>
    <w:rsid w:val="003B35F5"/>
    <w:rsid w:val="003B3AFF"/>
    <w:rsid w:val="003B4327"/>
    <w:rsid w:val="003B440E"/>
    <w:rsid w:val="003B46BA"/>
    <w:rsid w:val="003B5025"/>
    <w:rsid w:val="003B5988"/>
    <w:rsid w:val="003B69B2"/>
    <w:rsid w:val="003C083D"/>
    <w:rsid w:val="003C1553"/>
    <w:rsid w:val="003C1A61"/>
    <w:rsid w:val="003C1A7F"/>
    <w:rsid w:val="003C2E45"/>
    <w:rsid w:val="003C35C7"/>
    <w:rsid w:val="003C560C"/>
    <w:rsid w:val="003C71C8"/>
    <w:rsid w:val="003C7E7C"/>
    <w:rsid w:val="003D126D"/>
    <w:rsid w:val="003D19D5"/>
    <w:rsid w:val="003D24B8"/>
    <w:rsid w:val="003D2719"/>
    <w:rsid w:val="003D2D26"/>
    <w:rsid w:val="003D348B"/>
    <w:rsid w:val="003D3982"/>
    <w:rsid w:val="003D3B6F"/>
    <w:rsid w:val="003D502F"/>
    <w:rsid w:val="003D55EC"/>
    <w:rsid w:val="003D58BA"/>
    <w:rsid w:val="003D6BF7"/>
    <w:rsid w:val="003D6EB7"/>
    <w:rsid w:val="003D6FF6"/>
    <w:rsid w:val="003D75F1"/>
    <w:rsid w:val="003D7AC3"/>
    <w:rsid w:val="003E0409"/>
    <w:rsid w:val="003E05B0"/>
    <w:rsid w:val="003E093F"/>
    <w:rsid w:val="003E0C51"/>
    <w:rsid w:val="003E1C44"/>
    <w:rsid w:val="003E297E"/>
    <w:rsid w:val="003E5FE9"/>
    <w:rsid w:val="003E6594"/>
    <w:rsid w:val="003E65C9"/>
    <w:rsid w:val="003E6BA0"/>
    <w:rsid w:val="003F02B2"/>
    <w:rsid w:val="003F1D51"/>
    <w:rsid w:val="003F2C9C"/>
    <w:rsid w:val="003F359C"/>
    <w:rsid w:val="003F4890"/>
    <w:rsid w:val="003F5307"/>
    <w:rsid w:val="003F5F07"/>
    <w:rsid w:val="003F64ED"/>
    <w:rsid w:val="003F67EE"/>
    <w:rsid w:val="003F694C"/>
    <w:rsid w:val="003F6E3D"/>
    <w:rsid w:val="003F7881"/>
    <w:rsid w:val="003F7B8E"/>
    <w:rsid w:val="0040092E"/>
    <w:rsid w:val="0040188F"/>
    <w:rsid w:val="00402813"/>
    <w:rsid w:val="00402AEB"/>
    <w:rsid w:val="00403525"/>
    <w:rsid w:val="004036DC"/>
    <w:rsid w:val="004039F0"/>
    <w:rsid w:val="004039FB"/>
    <w:rsid w:val="00404336"/>
    <w:rsid w:val="004047CD"/>
    <w:rsid w:val="00404B9A"/>
    <w:rsid w:val="00404EB6"/>
    <w:rsid w:val="00405009"/>
    <w:rsid w:val="00406460"/>
    <w:rsid w:val="00406A38"/>
    <w:rsid w:val="00407067"/>
    <w:rsid w:val="00407AD9"/>
    <w:rsid w:val="0041026A"/>
    <w:rsid w:val="004106D1"/>
    <w:rsid w:val="004118D4"/>
    <w:rsid w:val="00412639"/>
    <w:rsid w:val="0041338A"/>
    <w:rsid w:val="00413FE9"/>
    <w:rsid w:val="00415285"/>
    <w:rsid w:val="0042095D"/>
    <w:rsid w:val="00422021"/>
    <w:rsid w:val="00422375"/>
    <w:rsid w:val="00422F5C"/>
    <w:rsid w:val="00422FF1"/>
    <w:rsid w:val="004239F4"/>
    <w:rsid w:val="00423F6E"/>
    <w:rsid w:val="004256A2"/>
    <w:rsid w:val="00425A21"/>
    <w:rsid w:val="00425F1A"/>
    <w:rsid w:val="00425FA9"/>
    <w:rsid w:val="0042752E"/>
    <w:rsid w:val="004278ED"/>
    <w:rsid w:val="00427CC6"/>
    <w:rsid w:val="00427E7B"/>
    <w:rsid w:val="004319D2"/>
    <w:rsid w:val="00433A0D"/>
    <w:rsid w:val="00434C3B"/>
    <w:rsid w:val="00435509"/>
    <w:rsid w:val="00436025"/>
    <w:rsid w:val="00436C49"/>
    <w:rsid w:val="00436EF6"/>
    <w:rsid w:val="00437540"/>
    <w:rsid w:val="0043756A"/>
    <w:rsid w:val="00437975"/>
    <w:rsid w:val="00437992"/>
    <w:rsid w:val="0044099E"/>
    <w:rsid w:val="00440A55"/>
    <w:rsid w:val="00441D13"/>
    <w:rsid w:val="00443129"/>
    <w:rsid w:val="00443558"/>
    <w:rsid w:val="004438BC"/>
    <w:rsid w:val="00443CA4"/>
    <w:rsid w:val="00444DC2"/>
    <w:rsid w:val="00445515"/>
    <w:rsid w:val="00445E18"/>
    <w:rsid w:val="00447A79"/>
    <w:rsid w:val="00447C0C"/>
    <w:rsid w:val="00447F67"/>
    <w:rsid w:val="004505B1"/>
    <w:rsid w:val="004509C9"/>
    <w:rsid w:val="00451DF3"/>
    <w:rsid w:val="00452170"/>
    <w:rsid w:val="00452DC4"/>
    <w:rsid w:val="00452EF9"/>
    <w:rsid w:val="0045306C"/>
    <w:rsid w:val="00453DB0"/>
    <w:rsid w:val="004543CC"/>
    <w:rsid w:val="004546BD"/>
    <w:rsid w:val="00454920"/>
    <w:rsid w:val="0045495E"/>
    <w:rsid w:val="0045670D"/>
    <w:rsid w:val="00457C5A"/>
    <w:rsid w:val="004612BD"/>
    <w:rsid w:val="004614BE"/>
    <w:rsid w:val="00461752"/>
    <w:rsid w:val="00461E3E"/>
    <w:rsid w:val="004620E4"/>
    <w:rsid w:val="0046222A"/>
    <w:rsid w:val="004632E6"/>
    <w:rsid w:val="00463E49"/>
    <w:rsid w:val="00464064"/>
    <w:rsid w:val="0047035C"/>
    <w:rsid w:val="0047129B"/>
    <w:rsid w:val="004718F8"/>
    <w:rsid w:val="0047285A"/>
    <w:rsid w:val="00472AC0"/>
    <w:rsid w:val="00472D61"/>
    <w:rsid w:val="004730C7"/>
    <w:rsid w:val="004733BB"/>
    <w:rsid w:val="00473F2B"/>
    <w:rsid w:val="004744A4"/>
    <w:rsid w:val="0047492A"/>
    <w:rsid w:val="00475957"/>
    <w:rsid w:val="00475AB1"/>
    <w:rsid w:val="0047639B"/>
    <w:rsid w:val="00476A6E"/>
    <w:rsid w:val="004777AE"/>
    <w:rsid w:val="004779B5"/>
    <w:rsid w:val="00480AFD"/>
    <w:rsid w:val="004832CE"/>
    <w:rsid w:val="004837AB"/>
    <w:rsid w:val="00483F6B"/>
    <w:rsid w:val="0048491D"/>
    <w:rsid w:val="00484A20"/>
    <w:rsid w:val="0048532F"/>
    <w:rsid w:val="004855AC"/>
    <w:rsid w:val="00486E72"/>
    <w:rsid w:val="00487725"/>
    <w:rsid w:val="00487AEB"/>
    <w:rsid w:val="00490CF8"/>
    <w:rsid w:val="004912ED"/>
    <w:rsid w:val="00493D72"/>
    <w:rsid w:val="0049501C"/>
    <w:rsid w:val="00497CBE"/>
    <w:rsid w:val="004A10D0"/>
    <w:rsid w:val="004A1C37"/>
    <w:rsid w:val="004A289F"/>
    <w:rsid w:val="004A303C"/>
    <w:rsid w:val="004A312C"/>
    <w:rsid w:val="004A3942"/>
    <w:rsid w:val="004A41D5"/>
    <w:rsid w:val="004A434B"/>
    <w:rsid w:val="004A455D"/>
    <w:rsid w:val="004A60A4"/>
    <w:rsid w:val="004A60DF"/>
    <w:rsid w:val="004A62DD"/>
    <w:rsid w:val="004A6ED5"/>
    <w:rsid w:val="004A6FBD"/>
    <w:rsid w:val="004B0DBD"/>
    <w:rsid w:val="004B232E"/>
    <w:rsid w:val="004B2405"/>
    <w:rsid w:val="004B3557"/>
    <w:rsid w:val="004B4583"/>
    <w:rsid w:val="004B4C51"/>
    <w:rsid w:val="004B5C39"/>
    <w:rsid w:val="004B5F27"/>
    <w:rsid w:val="004B5FCF"/>
    <w:rsid w:val="004B6222"/>
    <w:rsid w:val="004B6226"/>
    <w:rsid w:val="004B7043"/>
    <w:rsid w:val="004C0B9C"/>
    <w:rsid w:val="004C233B"/>
    <w:rsid w:val="004C242C"/>
    <w:rsid w:val="004C3F9A"/>
    <w:rsid w:val="004C4642"/>
    <w:rsid w:val="004C6D39"/>
    <w:rsid w:val="004C787D"/>
    <w:rsid w:val="004D014F"/>
    <w:rsid w:val="004D28B4"/>
    <w:rsid w:val="004D3361"/>
    <w:rsid w:val="004D4E57"/>
    <w:rsid w:val="004D5B1B"/>
    <w:rsid w:val="004D6813"/>
    <w:rsid w:val="004D6B93"/>
    <w:rsid w:val="004D72D0"/>
    <w:rsid w:val="004D7897"/>
    <w:rsid w:val="004E0FB6"/>
    <w:rsid w:val="004E18CA"/>
    <w:rsid w:val="004E1B75"/>
    <w:rsid w:val="004E2589"/>
    <w:rsid w:val="004E3019"/>
    <w:rsid w:val="004E3127"/>
    <w:rsid w:val="004E37E9"/>
    <w:rsid w:val="004E4D8F"/>
    <w:rsid w:val="004E595C"/>
    <w:rsid w:val="004E5960"/>
    <w:rsid w:val="004E5BA1"/>
    <w:rsid w:val="004E6533"/>
    <w:rsid w:val="004E6AF6"/>
    <w:rsid w:val="004F1114"/>
    <w:rsid w:val="004F3397"/>
    <w:rsid w:val="004F3CAD"/>
    <w:rsid w:val="004F3D53"/>
    <w:rsid w:val="004F3F9F"/>
    <w:rsid w:val="004F68A9"/>
    <w:rsid w:val="004F752C"/>
    <w:rsid w:val="004F7BEF"/>
    <w:rsid w:val="004F7C13"/>
    <w:rsid w:val="0050002D"/>
    <w:rsid w:val="00501694"/>
    <w:rsid w:val="00502815"/>
    <w:rsid w:val="00502C2B"/>
    <w:rsid w:val="00503209"/>
    <w:rsid w:val="005037BC"/>
    <w:rsid w:val="00503B34"/>
    <w:rsid w:val="00504667"/>
    <w:rsid w:val="00505340"/>
    <w:rsid w:val="00505E68"/>
    <w:rsid w:val="00506220"/>
    <w:rsid w:val="005078FD"/>
    <w:rsid w:val="00507B6B"/>
    <w:rsid w:val="00510510"/>
    <w:rsid w:val="005114AB"/>
    <w:rsid w:val="00511CEB"/>
    <w:rsid w:val="00511E45"/>
    <w:rsid w:val="00512107"/>
    <w:rsid w:val="0051270C"/>
    <w:rsid w:val="00512CB6"/>
    <w:rsid w:val="00513724"/>
    <w:rsid w:val="00514E5B"/>
    <w:rsid w:val="005151E5"/>
    <w:rsid w:val="00515338"/>
    <w:rsid w:val="00515706"/>
    <w:rsid w:val="00515C47"/>
    <w:rsid w:val="00516546"/>
    <w:rsid w:val="00516CA1"/>
    <w:rsid w:val="005212B1"/>
    <w:rsid w:val="00521BC8"/>
    <w:rsid w:val="00523695"/>
    <w:rsid w:val="00523DB5"/>
    <w:rsid w:val="00524751"/>
    <w:rsid w:val="005247D3"/>
    <w:rsid w:val="00525855"/>
    <w:rsid w:val="00526704"/>
    <w:rsid w:val="00527773"/>
    <w:rsid w:val="00527A13"/>
    <w:rsid w:val="00527A51"/>
    <w:rsid w:val="00527E67"/>
    <w:rsid w:val="00530B62"/>
    <w:rsid w:val="00530D0A"/>
    <w:rsid w:val="00530DB9"/>
    <w:rsid w:val="00531C98"/>
    <w:rsid w:val="0053262E"/>
    <w:rsid w:val="00533845"/>
    <w:rsid w:val="00534C36"/>
    <w:rsid w:val="00534EF5"/>
    <w:rsid w:val="00536CB0"/>
    <w:rsid w:val="00536F46"/>
    <w:rsid w:val="00537BAA"/>
    <w:rsid w:val="00537E7A"/>
    <w:rsid w:val="00540DC1"/>
    <w:rsid w:val="00541461"/>
    <w:rsid w:val="0054229B"/>
    <w:rsid w:val="0054254F"/>
    <w:rsid w:val="0054260F"/>
    <w:rsid w:val="0054383D"/>
    <w:rsid w:val="00543DC8"/>
    <w:rsid w:val="005456A4"/>
    <w:rsid w:val="00545719"/>
    <w:rsid w:val="00545862"/>
    <w:rsid w:val="00546259"/>
    <w:rsid w:val="005463BF"/>
    <w:rsid w:val="00546AA7"/>
    <w:rsid w:val="00546D06"/>
    <w:rsid w:val="00547368"/>
    <w:rsid w:val="005473E7"/>
    <w:rsid w:val="00550437"/>
    <w:rsid w:val="00550527"/>
    <w:rsid w:val="00550BDF"/>
    <w:rsid w:val="00550FC4"/>
    <w:rsid w:val="00552A8D"/>
    <w:rsid w:val="00553314"/>
    <w:rsid w:val="005540B9"/>
    <w:rsid w:val="005548BD"/>
    <w:rsid w:val="00554AD0"/>
    <w:rsid w:val="00555732"/>
    <w:rsid w:val="005557A1"/>
    <w:rsid w:val="005565B2"/>
    <w:rsid w:val="00556A19"/>
    <w:rsid w:val="00556E86"/>
    <w:rsid w:val="00557784"/>
    <w:rsid w:val="00557F2D"/>
    <w:rsid w:val="00560744"/>
    <w:rsid w:val="00560BBE"/>
    <w:rsid w:val="0056168A"/>
    <w:rsid w:val="00561B62"/>
    <w:rsid w:val="00562116"/>
    <w:rsid w:val="00562218"/>
    <w:rsid w:val="0056303D"/>
    <w:rsid w:val="00563ED9"/>
    <w:rsid w:val="0056438F"/>
    <w:rsid w:val="00564B00"/>
    <w:rsid w:val="00565A19"/>
    <w:rsid w:val="00565F33"/>
    <w:rsid w:val="00567C6D"/>
    <w:rsid w:val="00570845"/>
    <w:rsid w:val="00570949"/>
    <w:rsid w:val="00570F82"/>
    <w:rsid w:val="005715E6"/>
    <w:rsid w:val="00572022"/>
    <w:rsid w:val="005727D4"/>
    <w:rsid w:val="00572B38"/>
    <w:rsid w:val="005746A0"/>
    <w:rsid w:val="005749A7"/>
    <w:rsid w:val="00574FA8"/>
    <w:rsid w:val="0057502B"/>
    <w:rsid w:val="0057596B"/>
    <w:rsid w:val="005759D8"/>
    <w:rsid w:val="0057615F"/>
    <w:rsid w:val="005769B7"/>
    <w:rsid w:val="00580558"/>
    <w:rsid w:val="00580898"/>
    <w:rsid w:val="00581162"/>
    <w:rsid w:val="00581270"/>
    <w:rsid w:val="00581FC2"/>
    <w:rsid w:val="00582808"/>
    <w:rsid w:val="00583829"/>
    <w:rsid w:val="0058488F"/>
    <w:rsid w:val="00584D91"/>
    <w:rsid w:val="005852F2"/>
    <w:rsid w:val="00585F96"/>
    <w:rsid w:val="00586566"/>
    <w:rsid w:val="00586945"/>
    <w:rsid w:val="00587AA5"/>
    <w:rsid w:val="005910CD"/>
    <w:rsid w:val="005915C1"/>
    <w:rsid w:val="00592001"/>
    <w:rsid w:val="00592472"/>
    <w:rsid w:val="00592F69"/>
    <w:rsid w:val="005948DE"/>
    <w:rsid w:val="0059541B"/>
    <w:rsid w:val="00595DFB"/>
    <w:rsid w:val="005964FD"/>
    <w:rsid w:val="005968B7"/>
    <w:rsid w:val="005A0203"/>
    <w:rsid w:val="005A0358"/>
    <w:rsid w:val="005A0C4D"/>
    <w:rsid w:val="005A0DED"/>
    <w:rsid w:val="005A15A6"/>
    <w:rsid w:val="005A2163"/>
    <w:rsid w:val="005A3986"/>
    <w:rsid w:val="005A454D"/>
    <w:rsid w:val="005A49CA"/>
    <w:rsid w:val="005A5094"/>
    <w:rsid w:val="005A5899"/>
    <w:rsid w:val="005A5968"/>
    <w:rsid w:val="005A64CD"/>
    <w:rsid w:val="005A6E26"/>
    <w:rsid w:val="005B02A1"/>
    <w:rsid w:val="005B0352"/>
    <w:rsid w:val="005B05B9"/>
    <w:rsid w:val="005B073D"/>
    <w:rsid w:val="005B1165"/>
    <w:rsid w:val="005B143B"/>
    <w:rsid w:val="005B1D63"/>
    <w:rsid w:val="005B2CE0"/>
    <w:rsid w:val="005B4A42"/>
    <w:rsid w:val="005B4AA4"/>
    <w:rsid w:val="005B5DCA"/>
    <w:rsid w:val="005B668E"/>
    <w:rsid w:val="005C004A"/>
    <w:rsid w:val="005C0B07"/>
    <w:rsid w:val="005C0E48"/>
    <w:rsid w:val="005C0F88"/>
    <w:rsid w:val="005C3EC9"/>
    <w:rsid w:val="005C4554"/>
    <w:rsid w:val="005C5317"/>
    <w:rsid w:val="005C67AA"/>
    <w:rsid w:val="005C76A7"/>
    <w:rsid w:val="005C7C40"/>
    <w:rsid w:val="005C7E51"/>
    <w:rsid w:val="005C7F51"/>
    <w:rsid w:val="005D0DA8"/>
    <w:rsid w:val="005D106F"/>
    <w:rsid w:val="005D121F"/>
    <w:rsid w:val="005D2155"/>
    <w:rsid w:val="005D2CAC"/>
    <w:rsid w:val="005D3DEE"/>
    <w:rsid w:val="005D4433"/>
    <w:rsid w:val="005D4656"/>
    <w:rsid w:val="005D4D8A"/>
    <w:rsid w:val="005D52C0"/>
    <w:rsid w:val="005D677C"/>
    <w:rsid w:val="005D6868"/>
    <w:rsid w:val="005D7578"/>
    <w:rsid w:val="005E0FE9"/>
    <w:rsid w:val="005E1132"/>
    <w:rsid w:val="005E1C14"/>
    <w:rsid w:val="005E3824"/>
    <w:rsid w:val="005E3E75"/>
    <w:rsid w:val="005E4500"/>
    <w:rsid w:val="005E5132"/>
    <w:rsid w:val="005E627E"/>
    <w:rsid w:val="005E649F"/>
    <w:rsid w:val="005E6A79"/>
    <w:rsid w:val="005F09F1"/>
    <w:rsid w:val="005F141C"/>
    <w:rsid w:val="005F2584"/>
    <w:rsid w:val="005F25A8"/>
    <w:rsid w:val="005F32AD"/>
    <w:rsid w:val="005F4517"/>
    <w:rsid w:val="005F4C54"/>
    <w:rsid w:val="005F54C6"/>
    <w:rsid w:val="005F5711"/>
    <w:rsid w:val="005F6CA1"/>
    <w:rsid w:val="005F7359"/>
    <w:rsid w:val="006007D6"/>
    <w:rsid w:val="00600F16"/>
    <w:rsid w:val="006017BB"/>
    <w:rsid w:val="00602BB7"/>
    <w:rsid w:val="00603A61"/>
    <w:rsid w:val="00603B17"/>
    <w:rsid w:val="00605875"/>
    <w:rsid w:val="00606497"/>
    <w:rsid w:val="0060680F"/>
    <w:rsid w:val="00606F4B"/>
    <w:rsid w:val="00607060"/>
    <w:rsid w:val="00607A1E"/>
    <w:rsid w:val="00610568"/>
    <w:rsid w:val="006110CE"/>
    <w:rsid w:val="00611B0E"/>
    <w:rsid w:val="00611DEA"/>
    <w:rsid w:val="00612FE3"/>
    <w:rsid w:val="00613714"/>
    <w:rsid w:val="0061621E"/>
    <w:rsid w:val="0061733B"/>
    <w:rsid w:val="00617EAE"/>
    <w:rsid w:val="0062027E"/>
    <w:rsid w:val="00620AAE"/>
    <w:rsid w:val="00620C77"/>
    <w:rsid w:val="00621163"/>
    <w:rsid w:val="00621CE5"/>
    <w:rsid w:val="00623154"/>
    <w:rsid w:val="00623349"/>
    <w:rsid w:val="006235E8"/>
    <w:rsid w:val="00623AE2"/>
    <w:rsid w:val="00624CE3"/>
    <w:rsid w:val="00626EFE"/>
    <w:rsid w:val="006303F8"/>
    <w:rsid w:val="00630E05"/>
    <w:rsid w:val="00631007"/>
    <w:rsid w:val="0063122B"/>
    <w:rsid w:val="00631462"/>
    <w:rsid w:val="00631E6A"/>
    <w:rsid w:val="00631EBB"/>
    <w:rsid w:val="00631FCD"/>
    <w:rsid w:val="00632E67"/>
    <w:rsid w:val="00632FBC"/>
    <w:rsid w:val="00633A90"/>
    <w:rsid w:val="00633E96"/>
    <w:rsid w:val="00634A76"/>
    <w:rsid w:val="00634BAE"/>
    <w:rsid w:val="00635CB2"/>
    <w:rsid w:val="00635F13"/>
    <w:rsid w:val="00636A90"/>
    <w:rsid w:val="00636CD1"/>
    <w:rsid w:val="00636F5B"/>
    <w:rsid w:val="00640263"/>
    <w:rsid w:val="00641585"/>
    <w:rsid w:val="006419FF"/>
    <w:rsid w:val="00642FE5"/>
    <w:rsid w:val="0064310B"/>
    <w:rsid w:val="006431B0"/>
    <w:rsid w:val="00643373"/>
    <w:rsid w:val="00643D50"/>
    <w:rsid w:val="00643E7C"/>
    <w:rsid w:val="00643EA4"/>
    <w:rsid w:val="006444A2"/>
    <w:rsid w:val="006446A6"/>
    <w:rsid w:val="006450C2"/>
    <w:rsid w:val="00645213"/>
    <w:rsid w:val="00645B26"/>
    <w:rsid w:val="00645C03"/>
    <w:rsid w:val="0064615F"/>
    <w:rsid w:val="00646179"/>
    <w:rsid w:val="00646424"/>
    <w:rsid w:val="00646C07"/>
    <w:rsid w:val="006472B9"/>
    <w:rsid w:val="0065081C"/>
    <w:rsid w:val="006518BA"/>
    <w:rsid w:val="00651C4A"/>
    <w:rsid w:val="00651FDB"/>
    <w:rsid w:val="006526A1"/>
    <w:rsid w:val="00652AF2"/>
    <w:rsid w:val="0065327B"/>
    <w:rsid w:val="00653354"/>
    <w:rsid w:val="00653419"/>
    <w:rsid w:val="006539A8"/>
    <w:rsid w:val="00653B5C"/>
    <w:rsid w:val="00654025"/>
    <w:rsid w:val="006545F3"/>
    <w:rsid w:val="006559AC"/>
    <w:rsid w:val="00656B85"/>
    <w:rsid w:val="00656CBC"/>
    <w:rsid w:val="00656EA7"/>
    <w:rsid w:val="0065733C"/>
    <w:rsid w:val="00657610"/>
    <w:rsid w:val="00660119"/>
    <w:rsid w:val="006605C7"/>
    <w:rsid w:val="0066066A"/>
    <w:rsid w:val="0066117F"/>
    <w:rsid w:val="00662DF2"/>
    <w:rsid w:val="006645F6"/>
    <w:rsid w:val="00664844"/>
    <w:rsid w:val="00664A47"/>
    <w:rsid w:val="00664EBC"/>
    <w:rsid w:val="00664EC1"/>
    <w:rsid w:val="00666143"/>
    <w:rsid w:val="00666E06"/>
    <w:rsid w:val="006678B3"/>
    <w:rsid w:val="00670776"/>
    <w:rsid w:val="00670D7F"/>
    <w:rsid w:val="006719E7"/>
    <w:rsid w:val="00672058"/>
    <w:rsid w:val="006721D7"/>
    <w:rsid w:val="006726FB"/>
    <w:rsid w:val="00673220"/>
    <w:rsid w:val="00673CD8"/>
    <w:rsid w:val="00673ED0"/>
    <w:rsid w:val="0067461B"/>
    <w:rsid w:val="00674E83"/>
    <w:rsid w:val="0067660E"/>
    <w:rsid w:val="00676A75"/>
    <w:rsid w:val="006771FC"/>
    <w:rsid w:val="0067732C"/>
    <w:rsid w:val="0067773F"/>
    <w:rsid w:val="00677CE7"/>
    <w:rsid w:val="00680769"/>
    <w:rsid w:val="00680809"/>
    <w:rsid w:val="00681332"/>
    <w:rsid w:val="00681970"/>
    <w:rsid w:val="00682648"/>
    <w:rsid w:val="00682AA3"/>
    <w:rsid w:val="00682BC1"/>
    <w:rsid w:val="00683F23"/>
    <w:rsid w:val="006843B0"/>
    <w:rsid w:val="00684DA0"/>
    <w:rsid w:val="006859B9"/>
    <w:rsid w:val="00685AB9"/>
    <w:rsid w:val="0068626A"/>
    <w:rsid w:val="0068746E"/>
    <w:rsid w:val="00687949"/>
    <w:rsid w:val="00687FC1"/>
    <w:rsid w:val="0069028F"/>
    <w:rsid w:val="00692632"/>
    <w:rsid w:val="006935C8"/>
    <w:rsid w:val="00694C8F"/>
    <w:rsid w:val="0069555C"/>
    <w:rsid w:val="00695846"/>
    <w:rsid w:val="00695DB2"/>
    <w:rsid w:val="00695E41"/>
    <w:rsid w:val="0069680F"/>
    <w:rsid w:val="00696C47"/>
    <w:rsid w:val="00696EFF"/>
    <w:rsid w:val="006A0AC6"/>
    <w:rsid w:val="006A117A"/>
    <w:rsid w:val="006A1999"/>
    <w:rsid w:val="006A23F9"/>
    <w:rsid w:val="006A35B8"/>
    <w:rsid w:val="006A3B1A"/>
    <w:rsid w:val="006A46DF"/>
    <w:rsid w:val="006A4FA5"/>
    <w:rsid w:val="006A5088"/>
    <w:rsid w:val="006A5E10"/>
    <w:rsid w:val="006A5E2B"/>
    <w:rsid w:val="006A60F3"/>
    <w:rsid w:val="006A64E5"/>
    <w:rsid w:val="006A794E"/>
    <w:rsid w:val="006A7A27"/>
    <w:rsid w:val="006B0AF0"/>
    <w:rsid w:val="006B1174"/>
    <w:rsid w:val="006B1587"/>
    <w:rsid w:val="006B2120"/>
    <w:rsid w:val="006B2392"/>
    <w:rsid w:val="006B2BF6"/>
    <w:rsid w:val="006B2CDB"/>
    <w:rsid w:val="006B2FB5"/>
    <w:rsid w:val="006B3EA6"/>
    <w:rsid w:val="006B3FEE"/>
    <w:rsid w:val="006B4F5E"/>
    <w:rsid w:val="006B5E4F"/>
    <w:rsid w:val="006B669A"/>
    <w:rsid w:val="006B67E6"/>
    <w:rsid w:val="006B7013"/>
    <w:rsid w:val="006C09BD"/>
    <w:rsid w:val="006C21D2"/>
    <w:rsid w:val="006C239C"/>
    <w:rsid w:val="006C45DA"/>
    <w:rsid w:val="006C505D"/>
    <w:rsid w:val="006C53AF"/>
    <w:rsid w:val="006C679C"/>
    <w:rsid w:val="006C7435"/>
    <w:rsid w:val="006C7DDE"/>
    <w:rsid w:val="006D0028"/>
    <w:rsid w:val="006D0427"/>
    <w:rsid w:val="006D0547"/>
    <w:rsid w:val="006D1A86"/>
    <w:rsid w:val="006D1B8A"/>
    <w:rsid w:val="006D2D75"/>
    <w:rsid w:val="006D3EC5"/>
    <w:rsid w:val="006D45E1"/>
    <w:rsid w:val="006D4755"/>
    <w:rsid w:val="006D4C12"/>
    <w:rsid w:val="006D5D21"/>
    <w:rsid w:val="006D5FFB"/>
    <w:rsid w:val="006D7A15"/>
    <w:rsid w:val="006E0234"/>
    <w:rsid w:val="006E4018"/>
    <w:rsid w:val="006E5A0A"/>
    <w:rsid w:val="006E6F24"/>
    <w:rsid w:val="006E719B"/>
    <w:rsid w:val="006E7387"/>
    <w:rsid w:val="006E7BD2"/>
    <w:rsid w:val="006F13AF"/>
    <w:rsid w:val="006F13BE"/>
    <w:rsid w:val="006F237C"/>
    <w:rsid w:val="006F291D"/>
    <w:rsid w:val="006F2C28"/>
    <w:rsid w:val="006F2EBF"/>
    <w:rsid w:val="006F361E"/>
    <w:rsid w:val="006F430D"/>
    <w:rsid w:val="006F45D6"/>
    <w:rsid w:val="006F4AA9"/>
    <w:rsid w:val="006F507E"/>
    <w:rsid w:val="006F55BB"/>
    <w:rsid w:val="006F7DE9"/>
    <w:rsid w:val="00700C9E"/>
    <w:rsid w:val="007044DA"/>
    <w:rsid w:val="00704D5E"/>
    <w:rsid w:val="00705713"/>
    <w:rsid w:val="00705E48"/>
    <w:rsid w:val="007076E6"/>
    <w:rsid w:val="007077B3"/>
    <w:rsid w:val="00707BDE"/>
    <w:rsid w:val="00707DCB"/>
    <w:rsid w:val="00710816"/>
    <w:rsid w:val="007116E2"/>
    <w:rsid w:val="00711AF0"/>
    <w:rsid w:val="00711C97"/>
    <w:rsid w:val="00712558"/>
    <w:rsid w:val="00713337"/>
    <w:rsid w:val="00713424"/>
    <w:rsid w:val="00713CCE"/>
    <w:rsid w:val="00713DE8"/>
    <w:rsid w:val="00713FE4"/>
    <w:rsid w:val="0071416E"/>
    <w:rsid w:val="00714496"/>
    <w:rsid w:val="00714D90"/>
    <w:rsid w:val="007153B9"/>
    <w:rsid w:val="007156D1"/>
    <w:rsid w:val="00715B84"/>
    <w:rsid w:val="007160BF"/>
    <w:rsid w:val="00716365"/>
    <w:rsid w:val="00716C5A"/>
    <w:rsid w:val="0071758D"/>
    <w:rsid w:val="00717D11"/>
    <w:rsid w:val="00717D39"/>
    <w:rsid w:val="0072078A"/>
    <w:rsid w:val="00722800"/>
    <w:rsid w:val="00722DAC"/>
    <w:rsid w:val="00723080"/>
    <w:rsid w:val="00723AD0"/>
    <w:rsid w:val="00724994"/>
    <w:rsid w:val="007255CA"/>
    <w:rsid w:val="007279BF"/>
    <w:rsid w:val="00727B39"/>
    <w:rsid w:val="0073028F"/>
    <w:rsid w:val="00730A2F"/>
    <w:rsid w:val="00731336"/>
    <w:rsid w:val="007319AA"/>
    <w:rsid w:val="00732AA7"/>
    <w:rsid w:val="0073496B"/>
    <w:rsid w:val="00735911"/>
    <w:rsid w:val="00735DFE"/>
    <w:rsid w:val="00735F12"/>
    <w:rsid w:val="00735F67"/>
    <w:rsid w:val="0073729D"/>
    <w:rsid w:val="00740DAB"/>
    <w:rsid w:val="00740F76"/>
    <w:rsid w:val="00740F96"/>
    <w:rsid w:val="007410CA"/>
    <w:rsid w:val="007418C7"/>
    <w:rsid w:val="00742511"/>
    <w:rsid w:val="00743D69"/>
    <w:rsid w:val="007442DF"/>
    <w:rsid w:val="00744650"/>
    <w:rsid w:val="00744929"/>
    <w:rsid w:val="00744C70"/>
    <w:rsid w:val="00745C64"/>
    <w:rsid w:val="00745F4E"/>
    <w:rsid w:val="00747667"/>
    <w:rsid w:val="007509CA"/>
    <w:rsid w:val="0075134D"/>
    <w:rsid w:val="00752565"/>
    <w:rsid w:val="00752662"/>
    <w:rsid w:val="007528DE"/>
    <w:rsid w:val="0075319B"/>
    <w:rsid w:val="007536B5"/>
    <w:rsid w:val="0075383F"/>
    <w:rsid w:val="007545DD"/>
    <w:rsid w:val="007550F5"/>
    <w:rsid w:val="00755BBD"/>
    <w:rsid w:val="007560F0"/>
    <w:rsid w:val="007565E0"/>
    <w:rsid w:val="0075699E"/>
    <w:rsid w:val="00756E9D"/>
    <w:rsid w:val="00756F4D"/>
    <w:rsid w:val="00757381"/>
    <w:rsid w:val="00757C4D"/>
    <w:rsid w:val="0076084F"/>
    <w:rsid w:val="00760F9F"/>
    <w:rsid w:val="007626BD"/>
    <w:rsid w:val="00762E6F"/>
    <w:rsid w:val="00763141"/>
    <w:rsid w:val="0076350B"/>
    <w:rsid w:val="0076375E"/>
    <w:rsid w:val="007652CA"/>
    <w:rsid w:val="007656DE"/>
    <w:rsid w:val="00766106"/>
    <w:rsid w:val="007667EC"/>
    <w:rsid w:val="00767CB9"/>
    <w:rsid w:val="00767EDA"/>
    <w:rsid w:val="0077058A"/>
    <w:rsid w:val="00770756"/>
    <w:rsid w:val="00770B4A"/>
    <w:rsid w:val="00771221"/>
    <w:rsid w:val="00771460"/>
    <w:rsid w:val="00771DF1"/>
    <w:rsid w:val="00772A43"/>
    <w:rsid w:val="0077300D"/>
    <w:rsid w:val="007731BD"/>
    <w:rsid w:val="0077564D"/>
    <w:rsid w:val="007771B1"/>
    <w:rsid w:val="00780328"/>
    <w:rsid w:val="00780FF3"/>
    <w:rsid w:val="007812D1"/>
    <w:rsid w:val="00781671"/>
    <w:rsid w:val="00783037"/>
    <w:rsid w:val="00783AD9"/>
    <w:rsid w:val="00783D2C"/>
    <w:rsid w:val="00784414"/>
    <w:rsid w:val="007848A1"/>
    <w:rsid w:val="0078572B"/>
    <w:rsid w:val="00787442"/>
    <w:rsid w:val="00787D01"/>
    <w:rsid w:val="0079016A"/>
    <w:rsid w:val="0079058D"/>
    <w:rsid w:val="00790A31"/>
    <w:rsid w:val="00791718"/>
    <w:rsid w:val="007919A4"/>
    <w:rsid w:val="0079215A"/>
    <w:rsid w:val="007922AC"/>
    <w:rsid w:val="00792B61"/>
    <w:rsid w:val="00792C43"/>
    <w:rsid w:val="00793592"/>
    <w:rsid w:val="007952DD"/>
    <w:rsid w:val="00795B0A"/>
    <w:rsid w:val="00796A61"/>
    <w:rsid w:val="00796D94"/>
    <w:rsid w:val="00797404"/>
    <w:rsid w:val="00797A02"/>
    <w:rsid w:val="007A0094"/>
    <w:rsid w:val="007A073C"/>
    <w:rsid w:val="007A0784"/>
    <w:rsid w:val="007A0FF2"/>
    <w:rsid w:val="007A122F"/>
    <w:rsid w:val="007A1919"/>
    <w:rsid w:val="007A35F1"/>
    <w:rsid w:val="007A49AC"/>
    <w:rsid w:val="007A5A9D"/>
    <w:rsid w:val="007A5FB2"/>
    <w:rsid w:val="007A6289"/>
    <w:rsid w:val="007A64D1"/>
    <w:rsid w:val="007A6598"/>
    <w:rsid w:val="007A6AF1"/>
    <w:rsid w:val="007A6E09"/>
    <w:rsid w:val="007A74A6"/>
    <w:rsid w:val="007A7C8B"/>
    <w:rsid w:val="007B1D81"/>
    <w:rsid w:val="007B2107"/>
    <w:rsid w:val="007B24E3"/>
    <w:rsid w:val="007B2548"/>
    <w:rsid w:val="007B2875"/>
    <w:rsid w:val="007B2C3C"/>
    <w:rsid w:val="007B4464"/>
    <w:rsid w:val="007B4886"/>
    <w:rsid w:val="007B5209"/>
    <w:rsid w:val="007B5C03"/>
    <w:rsid w:val="007B631C"/>
    <w:rsid w:val="007B66F6"/>
    <w:rsid w:val="007B6D05"/>
    <w:rsid w:val="007C02AA"/>
    <w:rsid w:val="007C0858"/>
    <w:rsid w:val="007C111B"/>
    <w:rsid w:val="007C1B13"/>
    <w:rsid w:val="007C1D2F"/>
    <w:rsid w:val="007C1E63"/>
    <w:rsid w:val="007C39C7"/>
    <w:rsid w:val="007C4095"/>
    <w:rsid w:val="007C4099"/>
    <w:rsid w:val="007C4A52"/>
    <w:rsid w:val="007C4DA9"/>
    <w:rsid w:val="007C57CD"/>
    <w:rsid w:val="007C6A12"/>
    <w:rsid w:val="007C7740"/>
    <w:rsid w:val="007C782F"/>
    <w:rsid w:val="007D021B"/>
    <w:rsid w:val="007D132E"/>
    <w:rsid w:val="007D1532"/>
    <w:rsid w:val="007D180F"/>
    <w:rsid w:val="007D1A89"/>
    <w:rsid w:val="007D267E"/>
    <w:rsid w:val="007D28CF"/>
    <w:rsid w:val="007D2B9B"/>
    <w:rsid w:val="007D2EE8"/>
    <w:rsid w:val="007D334B"/>
    <w:rsid w:val="007D3BCC"/>
    <w:rsid w:val="007D4B95"/>
    <w:rsid w:val="007D4C79"/>
    <w:rsid w:val="007D5722"/>
    <w:rsid w:val="007D703B"/>
    <w:rsid w:val="007D74A8"/>
    <w:rsid w:val="007D7B79"/>
    <w:rsid w:val="007D7D55"/>
    <w:rsid w:val="007E0B71"/>
    <w:rsid w:val="007E0DB8"/>
    <w:rsid w:val="007E1A5C"/>
    <w:rsid w:val="007E21EC"/>
    <w:rsid w:val="007E2BDE"/>
    <w:rsid w:val="007E5047"/>
    <w:rsid w:val="007E6191"/>
    <w:rsid w:val="007E63FA"/>
    <w:rsid w:val="007E6C81"/>
    <w:rsid w:val="007E6ED4"/>
    <w:rsid w:val="007F025B"/>
    <w:rsid w:val="007F1156"/>
    <w:rsid w:val="007F158D"/>
    <w:rsid w:val="007F279F"/>
    <w:rsid w:val="007F2A23"/>
    <w:rsid w:val="007F2A84"/>
    <w:rsid w:val="007F2B5D"/>
    <w:rsid w:val="007F3581"/>
    <w:rsid w:val="007F442F"/>
    <w:rsid w:val="007F46A1"/>
    <w:rsid w:val="007F484C"/>
    <w:rsid w:val="007F5E3C"/>
    <w:rsid w:val="007F6644"/>
    <w:rsid w:val="007F72A8"/>
    <w:rsid w:val="007F79D8"/>
    <w:rsid w:val="007F7C4B"/>
    <w:rsid w:val="00801DF0"/>
    <w:rsid w:val="0080295D"/>
    <w:rsid w:val="00803A1F"/>
    <w:rsid w:val="00803E3C"/>
    <w:rsid w:val="00804CF7"/>
    <w:rsid w:val="00804E4E"/>
    <w:rsid w:val="00805176"/>
    <w:rsid w:val="008054DB"/>
    <w:rsid w:val="00805AF2"/>
    <w:rsid w:val="008061A5"/>
    <w:rsid w:val="00806DED"/>
    <w:rsid w:val="0080788F"/>
    <w:rsid w:val="0081046A"/>
    <w:rsid w:val="0081067C"/>
    <w:rsid w:val="00810CA4"/>
    <w:rsid w:val="00810E47"/>
    <w:rsid w:val="00810FE3"/>
    <w:rsid w:val="00811E37"/>
    <w:rsid w:val="008131D2"/>
    <w:rsid w:val="008134E4"/>
    <w:rsid w:val="0081374A"/>
    <w:rsid w:val="0081405C"/>
    <w:rsid w:val="00814285"/>
    <w:rsid w:val="0081574F"/>
    <w:rsid w:val="008164E0"/>
    <w:rsid w:val="00816582"/>
    <w:rsid w:val="00817F1B"/>
    <w:rsid w:val="00820B41"/>
    <w:rsid w:val="00820CCC"/>
    <w:rsid w:val="00820CDF"/>
    <w:rsid w:val="00821403"/>
    <w:rsid w:val="0082170C"/>
    <w:rsid w:val="00821E24"/>
    <w:rsid w:val="00822D82"/>
    <w:rsid w:val="00822EFD"/>
    <w:rsid w:val="00823656"/>
    <w:rsid w:val="008236D3"/>
    <w:rsid w:val="008238EC"/>
    <w:rsid w:val="0082583B"/>
    <w:rsid w:val="00825990"/>
    <w:rsid w:val="00825EF0"/>
    <w:rsid w:val="00826192"/>
    <w:rsid w:val="00830644"/>
    <w:rsid w:val="00831590"/>
    <w:rsid w:val="00831928"/>
    <w:rsid w:val="00832977"/>
    <w:rsid w:val="00832E19"/>
    <w:rsid w:val="00832F8E"/>
    <w:rsid w:val="00833879"/>
    <w:rsid w:val="00833D31"/>
    <w:rsid w:val="008352FA"/>
    <w:rsid w:val="00835944"/>
    <w:rsid w:val="00835AFC"/>
    <w:rsid w:val="008361C3"/>
    <w:rsid w:val="008373E0"/>
    <w:rsid w:val="00837B0B"/>
    <w:rsid w:val="00837E60"/>
    <w:rsid w:val="00840081"/>
    <w:rsid w:val="00840536"/>
    <w:rsid w:val="00840939"/>
    <w:rsid w:val="00841D0C"/>
    <w:rsid w:val="00841E0F"/>
    <w:rsid w:val="00842F1F"/>
    <w:rsid w:val="00843944"/>
    <w:rsid w:val="00844751"/>
    <w:rsid w:val="008447F2"/>
    <w:rsid w:val="0084510E"/>
    <w:rsid w:val="0084592A"/>
    <w:rsid w:val="00847080"/>
    <w:rsid w:val="00847124"/>
    <w:rsid w:val="008471A6"/>
    <w:rsid w:val="00847331"/>
    <w:rsid w:val="00850D9A"/>
    <w:rsid w:val="00851089"/>
    <w:rsid w:val="00851D3F"/>
    <w:rsid w:val="008520F0"/>
    <w:rsid w:val="008530B9"/>
    <w:rsid w:val="00854D50"/>
    <w:rsid w:val="00855B2D"/>
    <w:rsid w:val="008566A9"/>
    <w:rsid w:val="00856875"/>
    <w:rsid w:val="00856BB1"/>
    <w:rsid w:val="0085751E"/>
    <w:rsid w:val="00860888"/>
    <w:rsid w:val="00860A10"/>
    <w:rsid w:val="0086170A"/>
    <w:rsid w:val="00861B14"/>
    <w:rsid w:val="0086248C"/>
    <w:rsid w:val="0086275A"/>
    <w:rsid w:val="00862771"/>
    <w:rsid w:val="00863C5E"/>
    <w:rsid w:val="0086463E"/>
    <w:rsid w:val="00864C89"/>
    <w:rsid w:val="00864DCB"/>
    <w:rsid w:val="00864E2E"/>
    <w:rsid w:val="00864E6C"/>
    <w:rsid w:val="0086560A"/>
    <w:rsid w:val="00865E74"/>
    <w:rsid w:val="0086707C"/>
    <w:rsid w:val="00867C03"/>
    <w:rsid w:val="00867EA4"/>
    <w:rsid w:val="008711CC"/>
    <w:rsid w:val="0087137E"/>
    <w:rsid w:val="0087265A"/>
    <w:rsid w:val="00873F63"/>
    <w:rsid w:val="0087453A"/>
    <w:rsid w:val="00874599"/>
    <w:rsid w:val="00874B9F"/>
    <w:rsid w:val="00874EED"/>
    <w:rsid w:val="008751D7"/>
    <w:rsid w:val="00875DE7"/>
    <w:rsid w:val="008768BD"/>
    <w:rsid w:val="00876E65"/>
    <w:rsid w:val="00877DAB"/>
    <w:rsid w:val="00881DDB"/>
    <w:rsid w:val="0088229C"/>
    <w:rsid w:val="0088309F"/>
    <w:rsid w:val="008832C4"/>
    <w:rsid w:val="00883458"/>
    <w:rsid w:val="00883DF6"/>
    <w:rsid w:val="00884187"/>
    <w:rsid w:val="00885691"/>
    <w:rsid w:val="00890451"/>
    <w:rsid w:val="00890A41"/>
    <w:rsid w:val="00892600"/>
    <w:rsid w:val="008950C6"/>
    <w:rsid w:val="00895A22"/>
    <w:rsid w:val="00895AAA"/>
    <w:rsid w:val="00895CDE"/>
    <w:rsid w:val="008960F4"/>
    <w:rsid w:val="00896A78"/>
    <w:rsid w:val="00896E66"/>
    <w:rsid w:val="008974D5"/>
    <w:rsid w:val="00897A40"/>
    <w:rsid w:val="00897FD3"/>
    <w:rsid w:val="008A0DFE"/>
    <w:rsid w:val="008A1044"/>
    <w:rsid w:val="008A1C11"/>
    <w:rsid w:val="008A2394"/>
    <w:rsid w:val="008A3670"/>
    <w:rsid w:val="008A4E49"/>
    <w:rsid w:val="008A4E9F"/>
    <w:rsid w:val="008A5924"/>
    <w:rsid w:val="008A5E92"/>
    <w:rsid w:val="008A61DF"/>
    <w:rsid w:val="008A652A"/>
    <w:rsid w:val="008A6853"/>
    <w:rsid w:val="008A6BF2"/>
    <w:rsid w:val="008A6FE5"/>
    <w:rsid w:val="008A7545"/>
    <w:rsid w:val="008A7A50"/>
    <w:rsid w:val="008B0776"/>
    <w:rsid w:val="008B1018"/>
    <w:rsid w:val="008B14C4"/>
    <w:rsid w:val="008B1DDD"/>
    <w:rsid w:val="008B258E"/>
    <w:rsid w:val="008B2B87"/>
    <w:rsid w:val="008B2F47"/>
    <w:rsid w:val="008B3998"/>
    <w:rsid w:val="008B3BD3"/>
    <w:rsid w:val="008B477D"/>
    <w:rsid w:val="008B53A7"/>
    <w:rsid w:val="008B57F4"/>
    <w:rsid w:val="008B6639"/>
    <w:rsid w:val="008B7445"/>
    <w:rsid w:val="008B75DB"/>
    <w:rsid w:val="008C0060"/>
    <w:rsid w:val="008C0A6A"/>
    <w:rsid w:val="008C0C96"/>
    <w:rsid w:val="008C10FA"/>
    <w:rsid w:val="008C2C5E"/>
    <w:rsid w:val="008C3050"/>
    <w:rsid w:val="008C3915"/>
    <w:rsid w:val="008C3ECE"/>
    <w:rsid w:val="008C432F"/>
    <w:rsid w:val="008C4ADC"/>
    <w:rsid w:val="008C5165"/>
    <w:rsid w:val="008C5844"/>
    <w:rsid w:val="008C5A12"/>
    <w:rsid w:val="008C5DA9"/>
    <w:rsid w:val="008C63B9"/>
    <w:rsid w:val="008C66A0"/>
    <w:rsid w:val="008C69FC"/>
    <w:rsid w:val="008C7468"/>
    <w:rsid w:val="008C79D1"/>
    <w:rsid w:val="008C7F47"/>
    <w:rsid w:val="008D0FFA"/>
    <w:rsid w:val="008D1826"/>
    <w:rsid w:val="008D35AB"/>
    <w:rsid w:val="008D3CBA"/>
    <w:rsid w:val="008D5754"/>
    <w:rsid w:val="008D5975"/>
    <w:rsid w:val="008D5CEC"/>
    <w:rsid w:val="008D69E8"/>
    <w:rsid w:val="008D6C4E"/>
    <w:rsid w:val="008D6D46"/>
    <w:rsid w:val="008E007A"/>
    <w:rsid w:val="008E0F9B"/>
    <w:rsid w:val="008E1460"/>
    <w:rsid w:val="008E1750"/>
    <w:rsid w:val="008E1DD8"/>
    <w:rsid w:val="008E2128"/>
    <w:rsid w:val="008E295B"/>
    <w:rsid w:val="008E2D79"/>
    <w:rsid w:val="008E4284"/>
    <w:rsid w:val="008E4BA9"/>
    <w:rsid w:val="008E4ED4"/>
    <w:rsid w:val="008E52C7"/>
    <w:rsid w:val="008E5600"/>
    <w:rsid w:val="008E565B"/>
    <w:rsid w:val="008E593B"/>
    <w:rsid w:val="008E5A3F"/>
    <w:rsid w:val="008E5CCF"/>
    <w:rsid w:val="008E602A"/>
    <w:rsid w:val="008E60A1"/>
    <w:rsid w:val="008E6C07"/>
    <w:rsid w:val="008E7456"/>
    <w:rsid w:val="008F0151"/>
    <w:rsid w:val="008F0D23"/>
    <w:rsid w:val="008F1146"/>
    <w:rsid w:val="008F18FE"/>
    <w:rsid w:val="008F1999"/>
    <w:rsid w:val="008F1E4E"/>
    <w:rsid w:val="008F25C1"/>
    <w:rsid w:val="008F32EF"/>
    <w:rsid w:val="008F3F39"/>
    <w:rsid w:val="008F4C41"/>
    <w:rsid w:val="008F4CF5"/>
    <w:rsid w:val="008F4E95"/>
    <w:rsid w:val="008F64E6"/>
    <w:rsid w:val="008F6CE0"/>
    <w:rsid w:val="008F6DD4"/>
    <w:rsid w:val="008F738A"/>
    <w:rsid w:val="008F7EE4"/>
    <w:rsid w:val="0090061F"/>
    <w:rsid w:val="009007C4"/>
    <w:rsid w:val="00900F17"/>
    <w:rsid w:val="00901E4A"/>
    <w:rsid w:val="00903AF4"/>
    <w:rsid w:val="009048CA"/>
    <w:rsid w:val="00904B6C"/>
    <w:rsid w:val="00904C9E"/>
    <w:rsid w:val="00906188"/>
    <w:rsid w:val="00906472"/>
    <w:rsid w:val="009067A5"/>
    <w:rsid w:val="009072E8"/>
    <w:rsid w:val="00907682"/>
    <w:rsid w:val="00907FDA"/>
    <w:rsid w:val="0091031C"/>
    <w:rsid w:val="0091050E"/>
    <w:rsid w:val="00911188"/>
    <w:rsid w:val="0091213A"/>
    <w:rsid w:val="009121A3"/>
    <w:rsid w:val="009125C8"/>
    <w:rsid w:val="009129FE"/>
    <w:rsid w:val="00912CDC"/>
    <w:rsid w:val="00912F25"/>
    <w:rsid w:val="00912F71"/>
    <w:rsid w:val="00913A91"/>
    <w:rsid w:val="00914B80"/>
    <w:rsid w:val="009157B7"/>
    <w:rsid w:val="00915BA1"/>
    <w:rsid w:val="0091606B"/>
    <w:rsid w:val="009166F9"/>
    <w:rsid w:val="009168C2"/>
    <w:rsid w:val="00916CCF"/>
    <w:rsid w:val="00916CEF"/>
    <w:rsid w:val="00916F8C"/>
    <w:rsid w:val="00917893"/>
    <w:rsid w:val="00917B7C"/>
    <w:rsid w:val="0092059D"/>
    <w:rsid w:val="0092152F"/>
    <w:rsid w:val="00921A8D"/>
    <w:rsid w:val="009239C5"/>
    <w:rsid w:val="00924234"/>
    <w:rsid w:val="009257DB"/>
    <w:rsid w:val="0092614B"/>
    <w:rsid w:val="00926DC4"/>
    <w:rsid w:val="00927775"/>
    <w:rsid w:val="0092787E"/>
    <w:rsid w:val="00927B54"/>
    <w:rsid w:val="009315BA"/>
    <w:rsid w:val="009325FF"/>
    <w:rsid w:val="00934257"/>
    <w:rsid w:val="00934387"/>
    <w:rsid w:val="00934CE1"/>
    <w:rsid w:val="00934D1F"/>
    <w:rsid w:val="00935603"/>
    <w:rsid w:val="00935B5B"/>
    <w:rsid w:val="0093620F"/>
    <w:rsid w:val="00936D47"/>
    <w:rsid w:val="00937B91"/>
    <w:rsid w:val="009402B1"/>
    <w:rsid w:val="00941ECA"/>
    <w:rsid w:val="00942202"/>
    <w:rsid w:val="0094229E"/>
    <w:rsid w:val="009422B9"/>
    <w:rsid w:val="0094336C"/>
    <w:rsid w:val="00945A3D"/>
    <w:rsid w:val="00945AD9"/>
    <w:rsid w:val="00945FCE"/>
    <w:rsid w:val="00947C31"/>
    <w:rsid w:val="00952C19"/>
    <w:rsid w:val="00953DB6"/>
    <w:rsid w:val="0095405F"/>
    <w:rsid w:val="0095449B"/>
    <w:rsid w:val="00954E9D"/>
    <w:rsid w:val="00955292"/>
    <w:rsid w:val="009561E1"/>
    <w:rsid w:val="009566DF"/>
    <w:rsid w:val="00956BE0"/>
    <w:rsid w:val="00960F5A"/>
    <w:rsid w:val="009621B8"/>
    <w:rsid w:val="00963341"/>
    <w:rsid w:val="00963C1F"/>
    <w:rsid w:val="009647F0"/>
    <w:rsid w:val="00965369"/>
    <w:rsid w:val="009669AC"/>
    <w:rsid w:val="0096765E"/>
    <w:rsid w:val="009708F6"/>
    <w:rsid w:val="00971CF8"/>
    <w:rsid w:val="009726C6"/>
    <w:rsid w:val="00972936"/>
    <w:rsid w:val="00972F16"/>
    <w:rsid w:val="00974348"/>
    <w:rsid w:val="0097435A"/>
    <w:rsid w:val="009757C1"/>
    <w:rsid w:val="00975A0F"/>
    <w:rsid w:val="00976C50"/>
    <w:rsid w:val="0097712B"/>
    <w:rsid w:val="00977BED"/>
    <w:rsid w:val="00977C9D"/>
    <w:rsid w:val="00980071"/>
    <w:rsid w:val="009803C4"/>
    <w:rsid w:val="00981883"/>
    <w:rsid w:val="00982293"/>
    <w:rsid w:val="00982B5C"/>
    <w:rsid w:val="0098337D"/>
    <w:rsid w:val="0098392F"/>
    <w:rsid w:val="00983EEE"/>
    <w:rsid w:val="0098420B"/>
    <w:rsid w:val="009848F8"/>
    <w:rsid w:val="0098570E"/>
    <w:rsid w:val="00986271"/>
    <w:rsid w:val="009879E0"/>
    <w:rsid w:val="00987B37"/>
    <w:rsid w:val="00991005"/>
    <w:rsid w:val="009917B5"/>
    <w:rsid w:val="00991D8E"/>
    <w:rsid w:val="00991DF5"/>
    <w:rsid w:val="009939C5"/>
    <w:rsid w:val="00994BC7"/>
    <w:rsid w:val="00994DF6"/>
    <w:rsid w:val="00995E63"/>
    <w:rsid w:val="00996285"/>
    <w:rsid w:val="00996D2A"/>
    <w:rsid w:val="00997693"/>
    <w:rsid w:val="009977CC"/>
    <w:rsid w:val="00997BF6"/>
    <w:rsid w:val="009A1AD8"/>
    <w:rsid w:val="009A1DD6"/>
    <w:rsid w:val="009A252A"/>
    <w:rsid w:val="009A3125"/>
    <w:rsid w:val="009A3B53"/>
    <w:rsid w:val="009A3E72"/>
    <w:rsid w:val="009A4137"/>
    <w:rsid w:val="009A51B1"/>
    <w:rsid w:val="009A5B93"/>
    <w:rsid w:val="009A5EF5"/>
    <w:rsid w:val="009A690C"/>
    <w:rsid w:val="009A7369"/>
    <w:rsid w:val="009A752C"/>
    <w:rsid w:val="009B0317"/>
    <w:rsid w:val="009B092A"/>
    <w:rsid w:val="009B0A7B"/>
    <w:rsid w:val="009B141A"/>
    <w:rsid w:val="009B1F88"/>
    <w:rsid w:val="009B2734"/>
    <w:rsid w:val="009B3E22"/>
    <w:rsid w:val="009B4363"/>
    <w:rsid w:val="009B4456"/>
    <w:rsid w:val="009B4D86"/>
    <w:rsid w:val="009B4F4F"/>
    <w:rsid w:val="009B5142"/>
    <w:rsid w:val="009B5305"/>
    <w:rsid w:val="009B5908"/>
    <w:rsid w:val="009B5A9E"/>
    <w:rsid w:val="009B5EC7"/>
    <w:rsid w:val="009B642A"/>
    <w:rsid w:val="009B6C31"/>
    <w:rsid w:val="009B7177"/>
    <w:rsid w:val="009B7188"/>
    <w:rsid w:val="009B78CA"/>
    <w:rsid w:val="009C0202"/>
    <w:rsid w:val="009C0801"/>
    <w:rsid w:val="009C3139"/>
    <w:rsid w:val="009C449D"/>
    <w:rsid w:val="009C4F84"/>
    <w:rsid w:val="009C5464"/>
    <w:rsid w:val="009C5B77"/>
    <w:rsid w:val="009C610C"/>
    <w:rsid w:val="009C70D7"/>
    <w:rsid w:val="009C7705"/>
    <w:rsid w:val="009C77F6"/>
    <w:rsid w:val="009C7DED"/>
    <w:rsid w:val="009C7F06"/>
    <w:rsid w:val="009D01E5"/>
    <w:rsid w:val="009D02B6"/>
    <w:rsid w:val="009D0F62"/>
    <w:rsid w:val="009D1571"/>
    <w:rsid w:val="009D1E8F"/>
    <w:rsid w:val="009D250C"/>
    <w:rsid w:val="009D4046"/>
    <w:rsid w:val="009D406B"/>
    <w:rsid w:val="009D4640"/>
    <w:rsid w:val="009D575D"/>
    <w:rsid w:val="009D5A29"/>
    <w:rsid w:val="009D65EB"/>
    <w:rsid w:val="009D6D8F"/>
    <w:rsid w:val="009D7210"/>
    <w:rsid w:val="009D7DB4"/>
    <w:rsid w:val="009E0463"/>
    <w:rsid w:val="009E053A"/>
    <w:rsid w:val="009E0CF2"/>
    <w:rsid w:val="009E1C1C"/>
    <w:rsid w:val="009E1C26"/>
    <w:rsid w:val="009E2A3E"/>
    <w:rsid w:val="009E2F70"/>
    <w:rsid w:val="009E3028"/>
    <w:rsid w:val="009E4020"/>
    <w:rsid w:val="009E58C7"/>
    <w:rsid w:val="009E5A58"/>
    <w:rsid w:val="009E64A7"/>
    <w:rsid w:val="009E7FC8"/>
    <w:rsid w:val="009F02EF"/>
    <w:rsid w:val="009F1B0A"/>
    <w:rsid w:val="009F1D45"/>
    <w:rsid w:val="009F2063"/>
    <w:rsid w:val="009F297E"/>
    <w:rsid w:val="009F2D95"/>
    <w:rsid w:val="009F3995"/>
    <w:rsid w:val="009F3DDB"/>
    <w:rsid w:val="009F3F4C"/>
    <w:rsid w:val="009F411E"/>
    <w:rsid w:val="009F52EB"/>
    <w:rsid w:val="009F5349"/>
    <w:rsid w:val="009F54A7"/>
    <w:rsid w:val="009F63A8"/>
    <w:rsid w:val="009F681B"/>
    <w:rsid w:val="009F68D4"/>
    <w:rsid w:val="009F6950"/>
    <w:rsid w:val="009F6C5D"/>
    <w:rsid w:val="009F6FFC"/>
    <w:rsid w:val="009F7206"/>
    <w:rsid w:val="00A000C7"/>
    <w:rsid w:val="00A00C4F"/>
    <w:rsid w:val="00A012E3"/>
    <w:rsid w:val="00A013EA"/>
    <w:rsid w:val="00A01496"/>
    <w:rsid w:val="00A0267D"/>
    <w:rsid w:val="00A03030"/>
    <w:rsid w:val="00A03264"/>
    <w:rsid w:val="00A034E2"/>
    <w:rsid w:val="00A03529"/>
    <w:rsid w:val="00A03770"/>
    <w:rsid w:val="00A05C48"/>
    <w:rsid w:val="00A05CFE"/>
    <w:rsid w:val="00A06121"/>
    <w:rsid w:val="00A0723C"/>
    <w:rsid w:val="00A076DD"/>
    <w:rsid w:val="00A0772D"/>
    <w:rsid w:val="00A07B3B"/>
    <w:rsid w:val="00A10F2E"/>
    <w:rsid w:val="00A11B1F"/>
    <w:rsid w:val="00A11DF0"/>
    <w:rsid w:val="00A12808"/>
    <w:rsid w:val="00A12CFF"/>
    <w:rsid w:val="00A130B8"/>
    <w:rsid w:val="00A1405D"/>
    <w:rsid w:val="00A15840"/>
    <w:rsid w:val="00A16708"/>
    <w:rsid w:val="00A16E2D"/>
    <w:rsid w:val="00A2011D"/>
    <w:rsid w:val="00A20583"/>
    <w:rsid w:val="00A2076A"/>
    <w:rsid w:val="00A20B68"/>
    <w:rsid w:val="00A2123F"/>
    <w:rsid w:val="00A23EE8"/>
    <w:rsid w:val="00A23FCD"/>
    <w:rsid w:val="00A24190"/>
    <w:rsid w:val="00A24706"/>
    <w:rsid w:val="00A2558A"/>
    <w:rsid w:val="00A255BD"/>
    <w:rsid w:val="00A25691"/>
    <w:rsid w:val="00A259C5"/>
    <w:rsid w:val="00A26E28"/>
    <w:rsid w:val="00A2760D"/>
    <w:rsid w:val="00A30A6C"/>
    <w:rsid w:val="00A31701"/>
    <w:rsid w:val="00A3257D"/>
    <w:rsid w:val="00A328A4"/>
    <w:rsid w:val="00A32D57"/>
    <w:rsid w:val="00A3480D"/>
    <w:rsid w:val="00A34DB5"/>
    <w:rsid w:val="00A34E7D"/>
    <w:rsid w:val="00A35954"/>
    <w:rsid w:val="00A35D22"/>
    <w:rsid w:val="00A36F4B"/>
    <w:rsid w:val="00A374C6"/>
    <w:rsid w:val="00A374FB"/>
    <w:rsid w:val="00A40879"/>
    <w:rsid w:val="00A41390"/>
    <w:rsid w:val="00A42149"/>
    <w:rsid w:val="00A429A7"/>
    <w:rsid w:val="00A43237"/>
    <w:rsid w:val="00A45172"/>
    <w:rsid w:val="00A456AA"/>
    <w:rsid w:val="00A4577E"/>
    <w:rsid w:val="00A45C0B"/>
    <w:rsid w:val="00A45CD5"/>
    <w:rsid w:val="00A461F4"/>
    <w:rsid w:val="00A467DF"/>
    <w:rsid w:val="00A478CF"/>
    <w:rsid w:val="00A47ABD"/>
    <w:rsid w:val="00A47FC5"/>
    <w:rsid w:val="00A50F4B"/>
    <w:rsid w:val="00A5138B"/>
    <w:rsid w:val="00A534E4"/>
    <w:rsid w:val="00A53705"/>
    <w:rsid w:val="00A53E1A"/>
    <w:rsid w:val="00A551EC"/>
    <w:rsid w:val="00A5566B"/>
    <w:rsid w:val="00A55CE5"/>
    <w:rsid w:val="00A56161"/>
    <w:rsid w:val="00A573C2"/>
    <w:rsid w:val="00A5789D"/>
    <w:rsid w:val="00A57AF9"/>
    <w:rsid w:val="00A57FC7"/>
    <w:rsid w:val="00A61668"/>
    <w:rsid w:val="00A633FB"/>
    <w:rsid w:val="00A6534F"/>
    <w:rsid w:val="00A65CDA"/>
    <w:rsid w:val="00A666EA"/>
    <w:rsid w:val="00A66D6B"/>
    <w:rsid w:val="00A67248"/>
    <w:rsid w:val="00A676AB"/>
    <w:rsid w:val="00A677FC"/>
    <w:rsid w:val="00A678BC"/>
    <w:rsid w:val="00A67BC9"/>
    <w:rsid w:val="00A70E3D"/>
    <w:rsid w:val="00A71888"/>
    <w:rsid w:val="00A7204F"/>
    <w:rsid w:val="00A723F7"/>
    <w:rsid w:val="00A73F79"/>
    <w:rsid w:val="00A74293"/>
    <w:rsid w:val="00A7444D"/>
    <w:rsid w:val="00A744C5"/>
    <w:rsid w:val="00A745BF"/>
    <w:rsid w:val="00A7474F"/>
    <w:rsid w:val="00A74F92"/>
    <w:rsid w:val="00A7575D"/>
    <w:rsid w:val="00A757F0"/>
    <w:rsid w:val="00A7585E"/>
    <w:rsid w:val="00A75A78"/>
    <w:rsid w:val="00A75DBC"/>
    <w:rsid w:val="00A75FE0"/>
    <w:rsid w:val="00A76301"/>
    <w:rsid w:val="00A76314"/>
    <w:rsid w:val="00A76668"/>
    <w:rsid w:val="00A82B3C"/>
    <w:rsid w:val="00A82B66"/>
    <w:rsid w:val="00A830F0"/>
    <w:rsid w:val="00A83BB6"/>
    <w:rsid w:val="00A83DD3"/>
    <w:rsid w:val="00A83F74"/>
    <w:rsid w:val="00A844F3"/>
    <w:rsid w:val="00A84562"/>
    <w:rsid w:val="00A84FB3"/>
    <w:rsid w:val="00A854B8"/>
    <w:rsid w:val="00A86DA7"/>
    <w:rsid w:val="00A86F66"/>
    <w:rsid w:val="00A8787B"/>
    <w:rsid w:val="00A87DD3"/>
    <w:rsid w:val="00A90BCD"/>
    <w:rsid w:val="00A9372E"/>
    <w:rsid w:val="00A946EE"/>
    <w:rsid w:val="00A948DE"/>
    <w:rsid w:val="00A94A45"/>
    <w:rsid w:val="00A95059"/>
    <w:rsid w:val="00A95674"/>
    <w:rsid w:val="00A95A03"/>
    <w:rsid w:val="00A95BFE"/>
    <w:rsid w:val="00A95CF7"/>
    <w:rsid w:val="00A968C1"/>
    <w:rsid w:val="00A975BA"/>
    <w:rsid w:val="00A9791B"/>
    <w:rsid w:val="00AA0A63"/>
    <w:rsid w:val="00AA135F"/>
    <w:rsid w:val="00AA1BD2"/>
    <w:rsid w:val="00AA1D1D"/>
    <w:rsid w:val="00AA1E8E"/>
    <w:rsid w:val="00AA31FC"/>
    <w:rsid w:val="00AA35B4"/>
    <w:rsid w:val="00AA4DB8"/>
    <w:rsid w:val="00AA5892"/>
    <w:rsid w:val="00AA6B3B"/>
    <w:rsid w:val="00AA73C2"/>
    <w:rsid w:val="00AA7901"/>
    <w:rsid w:val="00AB05C6"/>
    <w:rsid w:val="00AB0984"/>
    <w:rsid w:val="00AB0C3D"/>
    <w:rsid w:val="00AB1411"/>
    <w:rsid w:val="00AB17E6"/>
    <w:rsid w:val="00AB2337"/>
    <w:rsid w:val="00AB2567"/>
    <w:rsid w:val="00AB2A1F"/>
    <w:rsid w:val="00AB380B"/>
    <w:rsid w:val="00AB433B"/>
    <w:rsid w:val="00AB4BCB"/>
    <w:rsid w:val="00AB551F"/>
    <w:rsid w:val="00AB5A30"/>
    <w:rsid w:val="00AB6C4B"/>
    <w:rsid w:val="00AB78BA"/>
    <w:rsid w:val="00AB7985"/>
    <w:rsid w:val="00AB7CE1"/>
    <w:rsid w:val="00AC062C"/>
    <w:rsid w:val="00AC0B8D"/>
    <w:rsid w:val="00AC51C4"/>
    <w:rsid w:val="00AC6703"/>
    <w:rsid w:val="00AD07E9"/>
    <w:rsid w:val="00AD278F"/>
    <w:rsid w:val="00AD3396"/>
    <w:rsid w:val="00AD4A55"/>
    <w:rsid w:val="00AD4AEA"/>
    <w:rsid w:val="00AD528C"/>
    <w:rsid w:val="00AD5C87"/>
    <w:rsid w:val="00AD5CD7"/>
    <w:rsid w:val="00AD5F29"/>
    <w:rsid w:val="00AD63DB"/>
    <w:rsid w:val="00AD7C05"/>
    <w:rsid w:val="00AE0DCA"/>
    <w:rsid w:val="00AE1B5D"/>
    <w:rsid w:val="00AE2297"/>
    <w:rsid w:val="00AE2AF7"/>
    <w:rsid w:val="00AE2C02"/>
    <w:rsid w:val="00AE2E33"/>
    <w:rsid w:val="00AE397F"/>
    <w:rsid w:val="00AE3EF6"/>
    <w:rsid w:val="00AE5120"/>
    <w:rsid w:val="00AE532A"/>
    <w:rsid w:val="00AE57C5"/>
    <w:rsid w:val="00AE60ED"/>
    <w:rsid w:val="00AE6129"/>
    <w:rsid w:val="00AE72CE"/>
    <w:rsid w:val="00AE7341"/>
    <w:rsid w:val="00AF0037"/>
    <w:rsid w:val="00AF0A46"/>
    <w:rsid w:val="00AF1DE6"/>
    <w:rsid w:val="00AF21C6"/>
    <w:rsid w:val="00AF3720"/>
    <w:rsid w:val="00AF3874"/>
    <w:rsid w:val="00AF3F6F"/>
    <w:rsid w:val="00AF44AF"/>
    <w:rsid w:val="00AF5201"/>
    <w:rsid w:val="00AF527F"/>
    <w:rsid w:val="00AF53F0"/>
    <w:rsid w:val="00AF5621"/>
    <w:rsid w:val="00AF594A"/>
    <w:rsid w:val="00B02282"/>
    <w:rsid w:val="00B0233F"/>
    <w:rsid w:val="00B02C37"/>
    <w:rsid w:val="00B02CB4"/>
    <w:rsid w:val="00B0340B"/>
    <w:rsid w:val="00B03486"/>
    <w:rsid w:val="00B03EEA"/>
    <w:rsid w:val="00B04228"/>
    <w:rsid w:val="00B04B2A"/>
    <w:rsid w:val="00B05329"/>
    <w:rsid w:val="00B053F0"/>
    <w:rsid w:val="00B06149"/>
    <w:rsid w:val="00B06E02"/>
    <w:rsid w:val="00B07D46"/>
    <w:rsid w:val="00B115B5"/>
    <w:rsid w:val="00B115D0"/>
    <w:rsid w:val="00B132BE"/>
    <w:rsid w:val="00B1397F"/>
    <w:rsid w:val="00B13C3A"/>
    <w:rsid w:val="00B14110"/>
    <w:rsid w:val="00B14ABC"/>
    <w:rsid w:val="00B15208"/>
    <w:rsid w:val="00B15AD5"/>
    <w:rsid w:val="00B15B83"/>
    <w:rsid w:val="00B163CD"/>
    <w:rsid w:val="00B16A64"/>
    <w:rsid w:val="00B20850"/>
    <w:rsid w:val="00B223EB"/>
    <w:rsid w:val="00B2248E"/>
    <w:rsid w:val="00B225B6"/>
    <w:rsid w:val="00B22B43"/>
    <w:rsid w:val="00B22DC1"/>
    <w:rsid w:val="00B2317C"/>
    <w:rsid w:val="00B23B86"/>
    <w:rsid w:val="00B23F8F"/>
    <w:rsid w:val="00B25A49"/>
    <w:rsid w:val="00B267E6"/>
    <w:rsid w:val="00B2680A"/>
    <w:rsid w:val="00B27BFD"/>
    <w:rsid w:val="00B3013F"/>
    <w:rsid w:val="00B301C6"/>
    <w:rsid w:val="00B307B9"/>
    <w:rsid w:val="00B31260"/>
    <w:rsid w:val="00B3195A"/>
    <w:rsid w:val="00B31994"/>
    <w:rsid w:val="00B319F8"/>
    <w:rsid w:val="00B321A5"/>
    <w:rsid w:val="00B32659"/>
    <w:rsid w:val="00B32CCF"/>
    <w:rsid w:val="00B33C07"/>
    <w:rsid w:val="00B34877"/>
    <w:rsid w:val="00B3546D"/>
    <w:rsid w:val="00B355D4"/>
    <w:rsid w:val="00B3622E"/>
    <w:rsid w:val="00B370CF"/>
    <w:rsid w:val="00B37C19"/>
    <w:rsid w:val="00B40722"/>
    <w:rsid w:val="00B4094B"/>
    <w:rsid w:val="00B41736"/>
    <w:rsid w:val="00B4291B"/>
    <w:rsid w:val="00B42CF0"/>
    <w:rsid w:val="00B42E64"/>
    <w:rsid w:val="00B43465"/>
    <w:rsid w:val="00B43976"/>
    <w:rsid w:val="00B43D3B"/>
    <w:rsid w:val="00B449A8"/>
    <w:rsid w:val="00B449ED"/>
    <w:rsid w:val="00B45856"/>
    <w:rsid w:val="00B45FE3"/>
    <w:rsid w:val="00B465EA"/>
    <w:rsid w:val="00B46B4C"/>
    <w:rsid w:val="00B509FB"/>
    <w:rsid w:val="00B50FF5"/>
    <w:rsid w:val="00B516DB"/>
    <w:rsid w:val="00B51DA5"/>
    <w:rsid w:val="00B522E0"/>
    <w:rsid w:val="00B52A17"/>
    <w:rsid w:val="00B52F1B"/>
    <w:rsid w:val="00B53818"/>
    <w:rsid w:val="00B543CD"/>
    <w:rsid w:val="00B5458B"/>
    <w:rsid w:val="00B5520A"/>
    <w:rsid w:val="00B5561F"/>
    <w:rsid w:val="00B55987"/>
    <w:rsid w:val="00B56FBC"/>
    <w:rsid w:val="00B57EE4"/>
    <w:rsid w:val="00B60460"/>
    <w:rsid w:val="00B62302"/>
    <w:rsid w:val="00B62AA4"/>
    <w:rsid w:val="00B632A3"/>
    <w:rsid w:val="00B63C97"/>
    <w:rsid w:val="00B64908"/>
    <w:rsid w:val="00B64CA7"/>
    <w:rsid w:val="00B66B1C"/>
    <w:rsid w:val="00B6722B"/>
    <w:rsid w:val="00B674D8"/>
    <w:rsid w:val="00B70FC8"/>
    <w:rsid w:val="00B71059"/>
    <w:rsid w:val="00B712D0"/>
    <w:rsid w:val="00B71713"/>
    <w:rsid w:val="00B722C7"/>
    <w:rsid w:val="00B72E69"/>
    <w:rsid w:val="00B74B93"/>
    <w:rsid w:val="00B75C3F"/>
    <w:rsid w:val="00B75FAB"/>
    <w:rsid w:val="00B76575"/>
    <w:rsid w:val="00B76F4B"/>
    <w:rsid w:val="00B77A47"/>
    <w:rsid w:val="00B81520"/>
    <w:rsid w:val="00B8184B"/>
    <w:rsid w:val="00B818EB"/>
    <w:rsid w:val="00B81DE6"/>
    <w:rsid w:val="00B8321E"/>
    <w:rsid w:val="00B84473"/>
    <w:rsid w:val="00B8465B"/>
    <w:rsid w:val="00B84703"/>
    <w:rsid w:val="00B84BF7"/>
    <w:rsid w:val="00B84FF5"/>
    <w:rsid w:val="00B8503D"/>
    <w:rsid w:val="00B85E19"/>
    <w:rsid w:val="00B85F73"/>
    <w:rsid w:val="00B877DA"/>
    <w:rsid w:val="00B87D57"/>
    <w:rsid w:val="00B90F69"/>
    <w:rsid w:val="00B91DDD"/>
    <w:rsid w:val="00B923BE"/>
    <w:rsid w:val="00B9292C"/>
    <w:rsid w:val="00B935F6"/>
    <w:rsid w:val="00B937BE"/>
    <w:rsid w:val="00B93D57"/>
    <w:rsid w:val="00B9587F"/>
    <w:rsid w:val="00B95B41"/>
    <w:rsid w:val="00B96CE1"/>
    <w:rsid w:val="00BA0CE5"/>
    <w:rsid w:val="00BA127F"/>
    <w:rsid w:val="00BA1793"/>
    <w:rsid w:val="00BA2748"/>
    <w:rsid w:val="00BA2A3C"/>
    <w:rsid w:val="00BA2CD0"/>
    <w:rsid w:val="00BA3412"/>
    <w:rsid w:val="00BA4477"/>
    <w:rsid w:val="00BA47A0"/>
    <w:rsid w:val="00BA525D"/>
    <w:rsid w:val="00BA6835"/>
    <w:rsid w:val="00BA7111"/>
    <w:rsid w:val="00BA7FA3"/>
    <w:rsid w:val="00BB08D9"/>
    <w:rsid w:val="00BB0B79"/>
    <w:rsid w:val="00BB3A3A"/>
    <w:rsid w:val="00BB5C99"/>
    <w:rsid w:val="00BB61CF"/>
    <w:rsid w:val="00BB68CD"/>
    <w:rsid w:val="00BB7397"/>
    <w:rsid w:val="00BB788F"/>
    <w:rsid w:val="00BC0222"/>
    <w:rsid w:val="00BC1431"/>
    <w:rsid w:val="00BC30AE"/>
    <w:rsid w:val="00BC322F"/>
    <w:rsid w:val="00BC3373"/>
    <w:rsid w:val="00BC3F5B"/>
    <w:rsid w:val="00BC4231"/>
    <w:rsid w:val="00BC528F"/>
    <w:rsid w:val="00BC5360"/>
    <w:rsid w:val="00BC55EF"/>
    <w:rsid w:val="00BC5649"/>
    <w:rsid w:val="00BC7204"/>
    <w:rsid w:val="00BC7633"/>
    <w:rsid w:val="00BD0590"/>
    <w:rsid w:val="00BD0AF0"/>
    <w:rsid w:val="00BD19A5"/>
    <w:rsid w:val="00BD293C"/>
    <w:rsid w:val="00BD3728"/>
    <w:rsid w:val="00BD3F80"/>
    <w:rsid w:val="00BD528C"/>
    <w:rsid w:val="00BD56B5"/>
    <w:rsid w:val="00BD5DE9"/>
    <w:rsid w:val="00BD666D"/>
    <w:rsid w:val="00BD73A4"/>
    <w:rsid w:val="00BE05D8"/>
    <w:rsid w:val="00BE09F3"/>
    <w:rsid w:val="00BE0A57"/>
    <w:rsid w:val="00BE0C68"/>
    <w:rsid w:val="00BE0F79"/>
    <w:rsid w:val="00BE12CE"/>
    <w:rsid w:val="00BE1504"/>
    <w:rsid w:val="00BE2387"/>
    <w:rsid w:val="00BE306D"/>
    <w:rsid w:val="00BE3196"/>
    <w:rsid w:val="00BE320E"/>
    <w:rsid w:val="00BE3636"/>
    <w:rsid w:val="00BE44FA"/>
    <w:rsid w:val="00BE4BE4"/>
    <w:rsid w:val="00BE517A"/>
    <w:rsid w:val="00BE5860"/>
    <w:rsid w:val="00BE5AD6"/>
    <w:rsid w:val="00BE6C6B"/>
    <w:rsid w:val="00BF13AD"/>
    <w:rsid w:val="00BF1463"/>
    <w:rsid w:val="00BF1C44"/>
    <w:rsid w:val="00BF293D"/>
    <w:rsid w:val="00BF309E"/>
    <w:rsid w:val="00BF3978"/>
    <w:rsid w:val="00BF3BC6"/>
    <w:rsid w:val="00BF41FA"/>
    <w:rsid w:val="00BF4625"/>
    <w:rsid w:val="00BF4C36"/>
    <w:rsid w:val="00BF5CC3"/>
    <w:rsid w:val="00BF6E9C"/>
    <w:rsid w:val="00BF74B8"/>
    <w:rsid w:val="00BF7EA4"/>
    <w:rsid w:val="00C00505"/>
    <w:rsid w:val="00C01058"/>
    <w:rsid w:val="00C01D30"/>
    <w:rsid w:val="00C02558"/>
    <w:rsid w:val="00C037A2"/>
    <w:rsid w:val="00C043A4"/>
    <w:rsid w:val="00C04C2C"/>
    <w:rsid w:val="00C05976"/>
    <w:rsid w:val="00C06827"/>
    <w:rsid w:val="00C07698"/>
    <w:rsid w:val="00C07842"/>
    <w:rsid w:val="00C10A55"/>
    <w:rsid w:val="00C11782"/>
    <w:rsid w:val="00C1604E"/>
    <w:rsid w:val="00C16263"/>
    <w:rsid w:val="00C1739A"/>
    <w:rsid w:val="00C1759B"/>
    <w:rsid w:val="00C17A62"/>
    <w:rsid w:val="00C17B13"/>
    <w:rsid w:val="00C2106C"/>
    <w:rsid w:val="00C21737"/>
    <w:rsid w:val="00C21D87"/>
    <w:rsid w:val="00C23520"/>
    <w:rsid w:val="00C23677"/>
    <w:rsid w:val="00C23A32"/>
    <w:rsid w:val="00C24972"/>
    <w:rsid w:val="00C24B96"/>
    <w:rsid w:val="00C24BBF"/>
    <w:rsid w:val="00C25A73"/>
    <w:rsid w:val="00C2621F"/>
    <w:rsid w:val="00C26649"/>
    <w:rsid w:val="00C267DD"/>
    <w:rsid w:val="00C26DF3"/>
    <w:rsid w:val="00C27275"/>
    <w:rsid w:val="00C276E5"/>
    <w:rsid w:val="00C277EC"/>
    <w:rsid w:val="00C3055C"/>
    <w:rsid w:val="00C307B6"/>
    <w:rsid w:val="00C3125C"/>
    <w:rsid w:val="00C31A86"/>
    <w:rsid w:val="00C3226E"/>
    <w:rsid w:val="00C33018"/>
    <w:rsid w:val="00C332DA"/>
    <w:rsid w:val="00C33C35"/>
    <w:rsid w:val="00C3434D"/>
    <w:rsid w:val="00C34C2A"/>
    <w:rsid w:val="00C351C1"/>
    <w:rsid w:val="00C36450"/>
    <w:rsid w:val="00C36718"/>
    <w:rsid w:val="00C37452"/>
    <w:rsid w:val="00C37760"/>
    <w:rsid w:val="00C377C0"/>
    <w:rsid w:val="00C37B1F"/>
    <w:rsid w:val="00C40117"/>
    <w:rsid w:val="00C4026C"/>
    <w:rsid w:val="00C402EE"/>
    <w:rsid w:val="00C40835"/>
    <w:rsid w:val="00C40D44"/>
    <w:rsid w:val="00C41B42"/>
    <w:rsid w:val="00C42658"/>
    <w:rsid w:val="00C432CF"/>
    <w:rsid w:val="00C439BF"/>
    <w:rsid w:val="00C4486F"/>
    <w:rsid w:val="00C45455"/>
    <w:rsid w:val="00C45CF2"/>
    <w:rsid w:val="00C45E03"/>
    <w:rsid w:val="00C45E3C"/>
    <w:rsid w:val="00C461E6"/>
    <w:rsid w:val="00C4675C"/>
    <w:rsid w:val="00C47CF8"/>
    <w:rsid w:val="00C5021D"/>
    <w:rsid w:val="00C5044F"/>
    <w:rsid w:val="00C51131"/>
    <w:rsid w:val="00C52487"/>
    <w:rsid w:val="00C52861"/>
    <w:rsid w:val="00C53E8C"/>
    <w:rsid w:val="00C5406D"/>
    <w:rsid w:val="00C541AC"/>
    <w:rsid w:val="00C553BE"/>
    <w:rsid w:val="00C56118"/>
    <w:rsid w:val="00C56692"/>
    <w:rsid w:val="00C5707D"/>
    <w:rsid w:val="00C5750D"/>
    <w:rsid w:val="00C5785D"/>
    <w:rsid w:val="00C6020F"/>
    <w:rsid w:val="00C61731"/>
    <w:rsid w:val="00C629F3"/>
    <w:rsid w:val="00C6334B"/>
    <w:rsid w:val="00C63A40"/>
    <w:rsid w:val="00C63ED1"/>
    <w:rsid w:val="00C6548D"/>
    <w:rsid w:val="00C65542"/>
    <w:rsid w:val="00C65553"/>
    <w:rsid w:val="00C66521"/>
    <w:rsid w:val="00C6663F"/>
    <w:rsid w:val="00C66996"/>
    <w:rsid w:val="00C673EB"/>
    <w:rsid w:val="00C67598"/>
    <w:rsid w:val="00C70D91"/>
    <w:rsid w:val="00C70EDB"/>
    <w:rsid w:val="00C71E4B"/>
    <w:rsid w:val="00C722E4"/>
    <w:rsid w:val="00C72BCB"/>
    <w:rsid w:val="00C72EDC"/>
    <w:rsid w:val="00C74370"/>
    <w:rsid w:val="00C743C1"/>
    <w:rsid w:val="00C74A29"/>
    <w:rsid w:val="00C74C24"/>
    <w:rsid w:val="00C74E7A"/>
    <w:rsid w:val="00C76062"/>
    <w:rsid w:val="00C769E2"/>
    <w:rsid w:val="00C76D15"/>
    <w:rsid w:val="00C772C8"/>
    <w:rsid w:val="00C778C2"/>
    <w:rsid w:val="00C77BC3"/>
    <w:rsid w:val="00C77E43"/>
    <w:rsid w:val="00C812A2"/>
    <w:rsid w:val="00C81FB5"/>
    <w:rsid w:val="00C826AF"/>
    <w:rsid w:val="00C82C09"/>
    <w:rsid w:val="00C82D8E"/>
    <w:rsid w:val="00C83002"/>
    <w:rsid w:val="00C83835"/>
    <w:rsid w:val="00C83849"/>
    <w:rsid w:val="00C83E55"/>
    <w:rsid w:val="00C84B32"/>
    <w:rsid w:val="00C85131"/>
    <w:rsid w:val="00C861C1"/>
    <w:rsid w:val="00C86F39"/>
    <w:rsid w:val="00C8735C"/>
    <w:rsid w:val="00C87891"/>
    <w:rsid w:val="00C900D2"/>
    <w:rsid w:val="00C903FD"/>
    <w:rsid w:val="00C922F6"/>
    <w:rsid w:val="00C9271F"/>
    <w:rsid w:val="00C949E1"/>
    <w:rsid w:val="00C94C21"/>
    <w:rsid w:val="00C94F72"/>
    <w:rsid w:val="00C95269"/>
    <w:rsid w:val="00C95BB3"/>
    <w:rsid w:val="00C96A76"/>
    <w:rsid w:val="00C96E76"/>
    <w:rsid w:val="00C97483"/>
    <w:rsid w:val="00CA0795"/>
    <w:rsid w:val="00CA0AD2"/>
    <w:rsid w:val="00CA13C3"/>
    <w:rsid w:val="00CA19D7"/>
    <w:rsid w:val="00CA207A"/>
    <w:rsid w:val="00CA2603"/>
    <w:rsid w:val="00CA2C4F"/>
    <w:rsid w:val="00CA2C99"/>
    <w:rsid w:val="00CA2CE9"/>
    <w:rsid w:val="00CA3654"/>
    <w:rsid w:val="00CA3B03"/>
    <w:rsid w:val="00CA44AB"/>
    <w:rsid w:val="00CA58E7"/>
    <w:rsid w:val="00CA6069"/>
    <w:rsid w:val="00CB0270"/>
    <w:rsid w:val="00CB1D8E"/>
    <w:rsid w:val="00CB2DA8"/>
    <w:rsid w:val="00CB43F0"/>
    <w:rsid w:val="00CB4A5A"/>
    <w:rsid w:val="00CB5DC5"/>
    <w:rsid w:val="00CB5FEA"/>
    <w:rsid w:val="00CB6196"/>
    <w:rsid w:val="00CB6BCB"/>
    <w:rsid w:val="00CB70F3"/>
    <w:rsid w:val="00CB7251"/>
    <w:rsid w:val="00CB7906"/>
    <w:rsid w:val="00CC14E4"/>
    <w:rsid w:val="00CC16AA"/>
    <w:rsid w:val="00CC16F3"/>
    <w:rsid w:val="00CC353E"/>
    <w:rsid w:val="00CC3C46"/>
    <w:rsid w:val="00CC4507"/>
    <w:rsid w:val="00CC46C1"/>
    <w:rsid w:val="00CC4732"/>
    <w:rsid w:val="00CC47B4"/>
    <w:rsid w:val="00CC51BA"/>
    <w:rsid w:val="00CC546F"/>
    <w:rsid w:val="00CC6303"/>
    <w:rsid w:val="00CC6B64"/>
    <w:rsid w:val="00CC74E5"/>
    <w:rsid w:val="00CD05BF"/>
    <w:rsid w:val="00CD0B32"/>
    <w:rsid w:val="00CD1B39"/>
    <w:rsid w:val="00CD1E1F"/>
    <w:rsid w:val="00CD2AAA"/>
    <w:rsid w:val="00CD31C3"/>
    <w:rsid w:val="00CD3327"/>
    <w:rsid w:val="00CD424F"/>
    <w:rsid w:val="00CD48F4"/>
    <w:rsid w:val="00CD49F1"/>
    <w:rsid w:val="00CD4D1E"/>
    <w:rsid w:val="00CD4D55"/>
    <w:rsid w:val="00CD6C72"/>
    <w:rsid w:val="00CD6D5A"/>
    <w:rsid w:val="00CD6E23"/>
    <w:rsid w:val="00CD6F99"/>
    <w:rsid w:val="00CD7164"/>
    <w:rsid w:val="00CD740C"/>
    <w:rsid w:val="00CD7659"/>
    <w:rsid w:val="00CE00A3"/>
    <w:rsid w:val="00CE0325"/>
    <w:rsid w:val="00CE0D9D"/>
    <w:rsid w:val="00CE14D4"/>
    <w:rsid w:val="00CE1AEC"/>
    <w:rsid w:val="00CE1CAC"/>
    <w:rsid w:val="00CE2B42"/>
    <w:rsid w:val="00CE2CA2"/>
    <w:rsid w:val="00CE2F58"/>
    <w:rsid w:val="00CE33B0"/>
    <w:rsid w:val="00CE38ED"/>
    <w:rsid w:val="00CE3BA6"/>
    <w:rsid w:val="00CE3CF6"/>
    <w:rsid w:val="00CE3F8F"/>
    <w:rsid w:val="00CE406B"/>
    <w:rsid w:val="00CE45C0"/>
    <w:rsid w:val="00CE4D4B"/>
    <w:rsid w:val="00CE4F61"/>
    <w:rsid w:val="00CE73D6"/>
    <w:rsid w:val="00CE7987"/>
    <w:rsid w:val="00CF27B4"/>
    <w:rsid w:val="00CF2E90"/>
    <w:rsid w:val="00CF40A7"/>
    <w:rsid w:val="00CF4445"/>
    <w:rsid w:val="00CF47F3"/>
    <w:rsid w:val="00CF5BAC"/>
    <w:rsid w:val="00CF5D76"/>
    <w:rsid w:val="00CF5E59"/>
    <w:rsid w:val="00CF5FD9"/>
    <w:rsid w:val="00CF6710"/>
    <w:rsid w:val="00CF7299"/>
    <w:rsid w:val="00CF7434"/>
    <w:rsid w:val="00D00A81"/>
    <w:rsid w:val="00D00C08"/>
    <w:rsid w:val="00D01272"/>
    <w:rsid w:val="00D01B41"/>
    <w:rsid w:val="00D0263B"/>
    <w:rsid w:val="00D0309B"/>
    <w:rsid w:val="00D0369B"/>
    <w:rsid w:val="00D03B4C"/>
    <w:rsid w:val="00D03D10"/>
    <w:rsid w:val="00D041AD"/>
    <w:rsid w:val="00D042B6"/>
    <w:rsid w:val="00D04470"/>
    <w:rsid w:val="00D050DD"/>
    <w:rsid w:val="00D05230"/>
    <w:rsid w:val="00D05357"/>
    <w:rsid w:val="00D057C9"/>
    <w:rsid w:val="00D05E51"/>
    <w:rsid w:val="00D0659C"/>
    <w:rsid w:val="00D078A1"/>
    <w:rsid w:val="00D109EC"/>
    <w:rsid w:val="00D11D00"/>
    <w:rsid w:val="00D12076"/>
    <w:rsid w:val="00D12122"/>
    <w:rsid w:val="00D121E5"/>
    <w:rsid w:val="00D1273D"/>
    <w:rsid w:val="00D1442D"/>
    <w:rsid w:val="00D147EB"/>
    <w:rsid w:val="00D1551A"/>
    <w:rsid w:val="00D15838"/>
    <w:rsid w:val="00D15DDC"/>
    <w:rsid w:val="00D15F72"/>
    <w:rsid w:val="00D16D57"/>
    <w:rsid w:val="00D17474"/>
    <w:rsid w:val="00D177BC"/>
    <w:rsid w:val="00D17B99"/>
    <w:rsid w:val="00D2053E"/>
    <w:rsid w:val="00D2060A"/>
    <w:rsid w:val="00D20CD7"/>
    <w:rsid w:val="00D22350"/>
    <w:rsid w:val="00D23A42"/>
    <w:rsid w:val="00D23A77"/>
    <w:rsid w:val="00D24255"/>
    <w:rsid w:val="00D2440C"/>
    <w:rsid w:val="00D249A4"/>
    <w:rsid w:val="00D2611E"/>
    <w:rsid w:val="00D2651F"/>
    <w:rsid w:val="00D26FF1"/>
    <w:rsid w:val="00D274ED"/>
    <w:rsid w:val="00D27622"/>
    <w:rsid w:val="00D27A64"/>
    <w:rsid w:val="00D306F3"/>
    <w:rsid w:val="00D30C3B"/>
    <w:rsid w:val="00D31227"/>
    <w:rsid w:val="00D32120"/>
    <w:rsid w:val="00D32B01"/>
    <w:rsid w:val="00D338C6"/>
    <w:rsid w:val="00D33BEB"/>
    <w:rsid w:val="00D33F36"/>
    <w:rsid w:val="00D3430C"/>
    <w:rsid w:val="00D3472F"/>
    <w:rsid w:val="00D349E4"/>
    <w:rsid w:val="00D359FC"/>
    <w:rsid w:val="00D35C8F"/>
    <w:rsid w:val="00D35DB5"/>
    <w:rsid w:val="00D3691D"/>
    <w:rsid w:val="00D36AE8"/>
    <w:rsid w:val="00D379F5"/>
    <w:rsid w:val="00D37D28"/>
    <w:rsid w:val="00D41AA3"/>
    <w:rsid w:val="00D41F8D"/>
    <w:rsid w:val="00D4246D"/>
    <w:rsid w:val="00D4399A"/>
    <w:rsid w:val="00D44674"/>
    <w:rsid w:val="00D45193"/>
    <w:rsid w:val="00D46BBB"/>
    <w:rsid w:val="00D473C0"/>
    <w:rsid w:val="00D47FF6"/>
    <w:rsid w:val="00D50E4C"/>
    <w:rsid w:val="00D50E74"/>
    <w:rsid w:val="00D5150D"/>
    <w:rsid w:val="00D51E6E"/>
    <w:rsid w:val="00D52FF5"/>
    <w:rsid w:val="00D53211"/>
    <w:rsid w:val="00D539DE"/>
    <w:rsid w:val="00D556B1"/>
    <w:rsid w:val="00D55B8D"/>
    <w:rsid w:val="00D55DC9"/>
    <w:rsid w:val="00D563F1"/>
    <w:rsid w:val="00D56E75"/>
    <w:rsid w:val="00D605FC"/>
    <w:rsid w:val="00D606F0"/>
    <w:rsid w:val="00D60B19"/>
    <w:rsid w:val="00D61C38"/>
    <w:rsid w:val="00D62C18"/>
    <w:rsid w:val="00D62E17"/>
    <w:rsid w:val="00D632B5"/>
    <w:rsid w:val="00D6451B"/>
    <w:rsid w:val="00D65492"/>
    <w:rsid w:val="00D66932"/>
    <w:rsid w:val="00D704F7"/>
    <w:rsid w:val="00D7092A"/>
    <w:rsid w:val="00D70E1B"/>
    <w:rsid w:val="00D70E66"/>
    <w:rsid w:val="00D725BC"/>
    <w:rsid w:val="00D7333C"/>
    <w:rsid w:val="00D74E09"/>
    <w:rsid w:val="00D75260"/>
    <w:rsid w:val="00D75358"/>
    <w:rsid w:val="00D7651B"/>
    <w:rsid w:val="00D76E70"/>
    <w:rsid w:val="00D80C2E"/>
    <w:rsid w:val="00D8102D"/>
    <w:rsid w:val="00D81390"/>
    <w:rsid w:val="00D81A88"/>
    <w:rsid w:val="00D8291F"/>
    <w:rsid w:val="00D82E71"/>
    <w:rsid w:val="00D83E2F"/>
    <w:rsid w:val="00D847C5"/>
    <w:rsid w:val="00D849AA"/>
    <w:rsid w:val="00D86861"/>
    <w:rsid w:val="00D86B60"/>
    <w:rsid w:val="00D871E6"/>
    <w:rsid w:val="00D875C3"/>
    <w:rsid w:val="00D87A5B"/>
    <w:rsid w:val="00D87BBB"/>
    <w:rsid w:val="00D90253"/>
    <w:rsid w:val="00D905BD"/>
    <w:rsid w:val="00D912B1"/>
    <w:rsid w:val="00D91D13"/>
    <w:rsid w:val="00D944A4"/>
    <w:rsid w:val="00D953BE"/>
    <w:rsid w:val="00D953F5"/>
    <w:rsid w:val="00D9575A"/>
    <w:rsid w:val="00D95A99"/>
    <w:rsid w:val="00D95D2A"/>
    <w:rsid w:val="00D96205"/>
    <w:rsid w:val="00D97BBC"/>
    <w:rsid w:val="00DA0FE8"/>
    <w:rsid w:val="00DA1357"/>
    <w:rsid w:val="00DA1B70"/>
    <w:rsid w:val="00DA2F3A"/>
    <w:rsid w:val="00DA5DF8"/>
    <w:rsid w:val="00DA62C6"/>
    <w:rsid w:val="00DB01CE"/>
    <w:rsid w:val="00DB1920"/>
    <w:rsid w:val="00DB1AAD"/>
    <w:rsid w:val="00DB2ABA"/>
    <w:rsid w:val="00DB3852"/>
    <w:rsid w:val="00DB38E4"/>
    <w:rsid w:val="00DB44B0"/>
    <w:rsid w:val="00DB4833"/>
    <w:rsid w:val="00DB4848"/>
    <w:rsid w:val="00DB4E32"/>
    <w:rsid w:val="00DB4FA0"/>
    <w:rsid w:val="00DB5481"/>
    <w:rsid w:val="00DB574B"/>
    <w:rsid w:val="00DB5C0D"/>
    <w:rsid w:val="00DB63B9"/>
    <w:rsid w:val="00DB67C0"/>
    <w:rsid w:val="00DB7782"/>
    <w:rsid w:val="00DB7BC2"/>
    <w:rsid w:val="00DC0011"/>
    <w:rsid w:val="00DC0252"/>
    <w:rsid w:val="00DC039D"/>
    <w:rsid w:val="00DC046F"/>
    <w:rsid w:val="00DC14D7"/>
    <w:rsid w:val="00DC1588"/>
    <w:rsid w:val="00DC1677"/>
    <w:rsid w:val="00DC263F"/>
    <w:rsid w:val="00DC47EC"/>
    <w:rsid w:val="00DC5503"/>
    <w:rsid w:val="00DC79E2"/>
    <w:rsid w:val="00DD02AB"/>
    <w:rsid w:val="00DD03EA"/>
    <w:rsid w:val="00DD19AF"/>
    <w:rsid w:val="00DD2161"/>
    <w:rsid w:val="00DD2256"/>
    <w:rsid w:val="00DD2393"/>
    <w:rsid w:val="00DD2DF3"/>
    <w:rsid w:val="00DD60E5"/>
    <w:rsid w:val="00DD656D"/>
    <w:rsid w:val="00DD66DA"/>
    <w:rsid w:val="00DD6754"/>
    <w:rsid w:val="00DD6A5F"/>
    <w:rsid w:val="00DD6E5E"/>
    <w:rsid w:val="00DD7CDF"/>
    <w:rsid w:val="00DD7DC2"/>
    <w:rsid w:val="00DD7E86"/>
    <w:rsid w:val="00DE027B"/>
    <w:rsid w:val="00DE0E77"/>
    <w:rsid w:val="00DE0F17"/>
    <w:rsid w:val="00DE16B0"/>
    <w:rsid w:val="00DE1B7E"/>
    <w:rsid w:val="00DE25FF"/>
    <w:rsid w:val="00DE27B2"/>
    <w:rsid w:val="00DE2BDD"/>
    <w:rsid w:val="00DE3623"/>
    <w:rsid w:val="00DE402A"/>
    <w:rsid w:val="00DE42A2"/>
    <w:rsid w:val="00DE4791"/>
    <w:rsid w:val="00DE47AD"/>
    <w:rsid w:val="00DE47FF"/>
    <w:rsid w:val="00DE49D3"/>
    <w:rsid w:val="00DE4B41"/>
    <w:rsid w:val="00DE56C7"/>
    <w:rsid w:val="00DE587C"/>
    <w:rsid w:val="00DE6093"/>
    <w:rsid w:val="00DF0395"/>
    <w:rsid w:val="00DF1364"/>
    <w:rsid w:val="00DF14FA"/>
    <w:rsid w:val="00DF2479"/>
    <w:rsid w:val="00DF352E"/>
    <w:rsid w:val="00DF4002"/>
    <w:rsid w:val="00DF4335"/>
    <w:rsid w:val="00DF4A7B"/>
    <w:rsid w:val="00DF5418"/>
    <w:rsid w:val="00DF58DF"/>
    <w:rsid w:val="00DF5B54"/>
    <w:rsid w:val="00DF6C15"/>
    <w:rsid w:val="00DF7739"/>
    <w:rsid w:val="00DF7D4E"/>
    <w:rsid w:val="00DF7D60"/>
    <w:rsid w:val="00E00391"/>
    <w:rsid w:val="00E0062F"/>
    <w:rsid w:val="00E011B4"/>
    <w:rsid w:val="00E02369"/>
    <w:rsid w:val="00E02F93"/>
    <w:rsid w:val="00E04762"/>
    <w:rsid w:val="00E04AF5"/>
    <w:rsid w:val="00E05863"/>
    <w:rsid w:val="00E05D87"/>
    <w:rsid w:val="00E061A2"/>
    <w:rsid w:val="00E0672A"/>
    <w:rsid w:val="00E06F6B"/>
    <w:rsid w:val="00E0736A"/>
    <w:rsid w:val="00E1053D"/>
    <w:rsid w:val="00E10794"/>
    <w:rsid w:val="00E107F8"/>
    <w:rsid w:val="00E1083F"/>
    <w:rsid w:val="00E11139"/>
    <w:rsid w:val="00E1143B"/>
    <w:rsid w:val="00E120D1"/>
    <w:rsid w:val="00E12271"/>
    <w:rsid w:val="00E1290C"/>
    <w:rsid w:val="00E129A6"/>
    <w:rsid w:val="00E12FC6"/>
    <w:rsid w:val="00E13AE0"/>
    <w:rsid w:val="00E13BBE"/>
    <w:rsid w:val="00E13F7F"/>
    <w:rsid w:val="00E14802"/>
    <w:rsid w:val="00E15B9B"/>
    <w:rsid w:val="00E1619B"/>
    <w:rsid w:val="00E165C9"/>
    <w:rsid w:val="00E177DE"/>
    <w:rsid w:val="00E207AF"/>
    <w:rsid w:val="00E20DF7"/>
    <w:rsid w:val="00E21F3E"/>
    <w:rsid w:val="00E23B6E"/>
    <w:rsid w:val="00E2422B"/>
    <w:rsid w:val="00E24823"/>
    <w:rsid w:val="00E2544A"/>
    <w:rsid w:val="00E26097"/>
    <w:rsid w:val="00E26255"/>
    <w:rsid w:val="00E270F1"/>
    <w:rsid w:val="00E277DD"/>
    <w:rsid w:val="00E27A85"/>
    <w:rsid w:val="00E27CAC"/>
    <w:rsid w:val="00E27FAA"/>
    <w:rsid w:val="00E30AAF"/>
    <w:rsid w:val="00E312E9"/>
    <w:rsid w:val="00E3168D"/>
    <w:rsid w:val="00E32DB2"/>
    <w:rsid w:val="00E32ED1"/>
    <w:rsid w:val="00E33A1D"/>
    <w:rsid w:val="00E342DC"/>
    <w:rsid w:val="00E3474A"/>
    <w:rsid w:val="00E3684D"/>
    <w:rsid w:val="00E36B18"/>
    <w:rsid w:val="00E36D44"/>
    <w:rsid w:val="00E3754E"/>
    <w:rsid w:val="00E37E1F"/>
    <w:rsid w:val="00E37ED2"/>
    <w:rsid w:val="00E41388"/>
    <w:rsid w:val="00E41DEA"/>
    <w:rsid w:val="00E42DF9"/>
    <w:rsid w:val="00E43038"/>
    <w:rsid w:val="00E430AF"/>
    <w:rsid w:val="00E439E7"/>
    <w:rsid w:val="00E43A68"/>
    <w:rsid w:val="00E44669"/>
    <w:rsid w:val="00E44B00"/>
    <w:rsid w:val="00E45649"/>
    <w:rsid w:val="00E469A3"/>
    <w:rsid w:val="00E46C46"/>
    <w:rsid w:val="00E472C5"/>
    <w:rsid w:val="00E47997"/>
    <w:rsid w:val="00E5049F"/>
    <w:rsid w:val="00E50914"/>
    <w:rsid w:val="00E50D06"/>
    <w:rsid w:val="00E5261C"/>
    <w:rsid w:val="00E532A2"/>
    <w:rsid w:val="00E535EE"/>
    <w:rsid w:val="00E5513F"/>
    <w:rsid w:val="00E553AD"/>
    <w:rsid w:val="00E55814"/>
    <w:rsid w:val="00E564A1"/>
    <w:rsid w:val="00E57A8E"/>
    <w:rsid w:val="00E57B39"/>
    <w:rsid w:val="00E57D7B"/>
    <w:rsid w:val="00E57F0C"/>
    <w:rsid w:val="00E6030F"/>
    <w:rsid w:val="00E60C9D"/>
    <w:rsid w:val="00E60DB9"/>
    <w:rsid w:val="00E637E0"/>
    <w:rsid w:val="00E63CC0"/>
    <w:rsid w:val="00E64811"/>
    <w:rsid w:val="00E64869"/>
    <w:rsid w:val="00E65134"/>
    <w:rsid w:val="00E653A2"/>
    <w:rsid w:val="00E65A5D"/>
    <w:rsid w:val="00E66A0C"/>
    <w:rsid w:val="00E66F4D"/>
    <w:rsid w:val="00E66FEB"/>
    <w:rsid w:val="00E675BE"/>
    <w:rsid w:val="00E67651"/>
    <w:rsid w:val="00E7042B"/>
    <w:rsid w:val="00E71719"/>
    <w:rsid w:val="00E71763"/>
    <w:rsid w:val="00E72076"/>
    <w:rsid w:val="00E7215B"/>
    <w:rsid w:val="00E72F02"/>
    <w:rsid w:val="00E738C0"/>
    <w:rsid w:val="00E75676"/>
    <w:rsid w:val="00E76692"/>
    <w:rsid w:val="00E77306"/>
    <w:rsid w:val="00E77504"/>
    <w:rsid w:val="00E7783B"/>
    <w:rsid w:val="00E779E3"/>
    <w:rsid w:val="00E77D53"/>
    <w:rsid w:val="00E77F01"/>
    <w:rsid w:val="00E77FA9"/>
    <w:rsid w:val="00E80B62"/>
    <w:rsid w:val="00E80E9B"/>
    <w:rsid w:val="00E81442"/>
    <w:rsid w:val="00E82560"/>
    <w:rsid w:val="00E828B3"/>
    <w:rsid w:val="00E829A3"/>
    <w:rsid w:val="00E83952"/>
    <w:rsid w:val="00E83B5E"/>
    <w:rsid w:val="00E84508"/>
    <w:rsid w:val="00E85545"/>
    <w:rsid w:val="00E8660A"/>
    <w:rsid w:val="00E86CDC"/>
    <w:rsid w:val="00E86DBA"/>
    <w:rsid w:val="00E87D80"/>
    <w:rsid w:val="00E9088E"/>
    <w:rsid w:val="00E90E44"/>
    <w:rsid w:val="00E9160C"/>
    <w:rsid w:val="00E916EA"/>
    <w:rsid w:val="00E91B31"/>
    <w:rsid w:val="00E92743"/>
    <w:rsid w:val="00E929B0"/>
    <w:rsid w:val="00E931DC"/>
    <w:rsid w:val="00E93673"/>
    <w:rsid w:val="00E95FFA"/>
    <w:rsid w:val="00E96235"/>
    <w:rsid w:val="00E964B3"/>
    <w:rsid w:val="00E975B0"/>
    <w:rsid w:val="00EA0248"/>
    <w:rsid w:val="00EA0337"/>
    <w:rsid w:val="00EA12B1"/>
    <w:rsid w:val="00EA1A8E"/>
    <w:rsid w:val="00EA1D5F"/>
    <w:rsid w:val="00EA2165"/>
    <w:rsid w:val="00EA34CE"/>
    <w:rsid w:val="00EA3C6B"/>
    <w:rsid w:val="00EA3EA2"/>
    <w:rsid w:val="00EA4808"/>
    <w:rsid w:val="00EA541B"/>
    <w:rsid w:val="00EA6023"/>
    <w:rsid w:val="00EA6873"/>
    <w:rsid w:val="00EA7852"/>
    <w:rsid w:val="00EB06B0"/>
    <w:rsid w:val="00EB1758"/>
    <w:rsid w:val="00EB1AC1"/>
    <w:rsid w:val="00EB1D3F"/>
    <w:rsid w:val="00EB281E"/>
    <w:rsid w:val="00EB30B9"/>
    <w:rsid w:val="00EB43CA"/>
    <w:rsid w:val="00EB4803"/>
    <w:rsid w:val="00EB5445"/>
    <w:rsid w:val="00EB5D54"/>
    <w:rsid w:val="00EB6BFF"/>
    <w:rsid w:val="00EC1720"/>
    <w:rsid w:val="00EC19AA"/>
    <w:rsid w:val="00EC1C67"/>
    <w:rsid w:val="00EC21C0"/>
    <w:rsid w:val="00EC3699"/>
    <w:rsid w:val="00EC3C23"/>
    <w:rsid w:val="00EC3D25"/>
    <w:rsid w:val="00EC3F34"/>
    <w:rsid w:val="00EC466F"/>
    <w:rsid w:val="00EC5193"/>
    <w:rsid w:val="00EC6394"/>
    <w:rsid w:val="00EC6D23"/>
    <w:rsid w:val="00EC7219"/>
    <w:rsid w:val="00EC725A"/>
    <w:rsid w:val="00EC73F1"/>
    <w:rsid w:val="00EC7490"/>
    <w:rsid w:val="00ED13E0"/>
    <w:rsid w:val="00ED14CB"/>
    <w:rsid w:val="00ED1BCB"/>
    <w:rsid w:val="00ED1BD4"/>
    <w:rsid w:val="00ED1F3B"/>
    <w:rsid w:val="00ED363E"/>
    <w:rsid w:val="00ED4819"/>
    <w:rsid w:val="00ED481A"/>
    <w:rsid w:val="00ED5237"/>
    <w:rsid w:val="00ED5872"/>
    <w:rsid w:val="00ED625D"/>
    <w:rsid w:val="00ED6914"/>
    <w:rsid w:val="00ED7219"/>
    <w:rsid w:val="00ED7389"/>
    <w:rsid w:val="00EE1B98"/>
    <w:rsid w:val="00EE29E0"/>
    <w:rsid w:val="00EE4281"/>
    <w:rsid w:val="00EE43E2"/>
    <w:rsid w:val="00EE4DD8"/>
    <w:rsid w:val="00EE4E95"/>
    <w:rsid w:val="00EE662E"/>
    <w:rsid w:val="00EE6744"/>
    <w:rsid w:val="00EF06A4"/>
    <w:rsid w:val="00EF29FD"/>
    <w:rsid w:val="00EF2BB1"/>
    <w:rsid w:val="00EF3310"/>
    <w:rsid w:val="00EF3E07"/>
    <w:rsid w:val="00EF41D5"/>
    <w:rsid w:val="00EF4B05"/>
    <w:rsid w:val="00EF763B"/>
    <w:rsid w:val="00F000FB"/>
    <w:rsid w:val="00F01689"/>
    <w:rsid w:val="00F022CA"/>
    <w:rsid w:val="00F0258D"/>
    <w:rsid w:val="00F027BA"/>
    <w:rsid w:val="00F0313C"/>
    <w:rsid w:val="00F03736"/>
    <w:rsid w:val="00F04245"/>
    <w:rsid w:val="00F043BF"/>
    <w:rsid w:val="00F05A22"/>
    <w:rsid w:val="00F05C68"/>
    <w:rsid w:val="00F0696F"/>
    <w:rsid w:val="00F06E9B"/>
    <w:rsid w:val="00F105B7"/>
    <w:rsid w:val="00F11797"/>
    <w:rsid w:val="00F11815"/>
    <w:rsid w:val="00F11D02"/>
    <w:rsid w:val="00F120D6"/>
    <w:rsid w:val="00F120DD"/>
    <w:rsid w:val="00F120F0"/>
    <w:rsid w:val="00F12899"/>
    <w:rsid w:val="00F12B98"/>
    <w:rsid w:val="00F13E3B"/>
    <w:rsid w:val="00F14CC9"/>
    <w:rsid w:val="00F16864"/>
    <w:rsid w:val="00F17C34"/>
    <w:rsid w:val="00F20FAA"/>
    <w:rsid w:val="00F214C6"/>
    <w:rsid w:val="00F21799"/>
    <w:rsid w:val="00F21989"/>
    <w:rsid w:val="00F21D87"/>
    <w:rsid w:val="00F21EB4"/>
    <w:rsid w:val="00F22432"/>
    <w:rsid w:val="00F231C3"/>
    <w:rsid w:val="00F23237"/>
    <w:rsid w:val="00F2416D"/>
    <w:rsid w:val="00F251C3"/>
    <w:rsid w:val="00F25F18"/>
    <w:rsid w:val="00F25F68"/>
    <w:rsid w:val="00F26BFE"/>
    <w:rsid w:val="00F26F37"/>
    <w:rsid w:val="00F26FA6"/>
    <w:rsid w:val="00F2719B"/>
    <w:rsid w:val="00F273C3"/>
    <w:rsid w:val="00F27A18"/>
    <w:rsid w:val="00F27CB1"/>
    <w:rsid w:val="00F3053F"/>
    <w:rsid w:val="00F31326"/>
    <w:rsid w:val="00F32BD3"/>
    <w:rsid w:val="00F32DE9"/>
    <w:rsid w:val="00F33A9B"/>
    <w:rsid w:val="00F33D25"/>
    <w:rsid w:val="00F34453"/>
    <w:rsid w:val="00F347DD"/>
    <w:rsid w:val="00F359F9"/>
    <w:rsid w:val="00F362C5"/>
    <w:rsid w:val="00F3651C"/>
    <w:rsid w:val="00F36A01"/>
    <w:rsid w:val="00F36C7D"/>
    <w:rsid w:val="00F40558"/>
    <w:rsid w:val="00F40878"/>
    <w:rsid w:val="00F41969"/>
    <w:rsid w:val="00F44941"/>
    <w:rsid w:val="00F459FA"/>
    <w:rsid w:val="00F45B1E"/>
    <w:rsid w:val="00F45C55"/>
    <w:rsid w:val="00F46706"/>
    <w:rsid w:val="00F47E16"/>
    <w:rsid w:val="00F502EF"/>
    <w:rsid w:val="00F50B42"/>
    <w:rsid w:val="00F522F4"/>
    <w:rsid w:val="00F5232C"/>
    <w:rsid w:val="00F52B42"/>
    <w:rsid w:val="00F536B7"/>
    <w:rsid w:val="00F53B26"/>
    <w:rsid w:val="00F549E3"/>
    <w:rsid w:val="00F550B8"/>
    <w:rsid w:val="00F55653"/>
    <w:rsid w:val="00F5616F"/>
    <w:rsid w:val="00F561C1"/>
    <w:rsid w:val="00F563E0"/>
    <w:rsid w:val="00F566F4"/>
    <w:rsid w:val="00F604F5"/>
    <w:rsid w:val="00F60522"/>
    <w:rsid w:val="00F608C1"/>
    <w:rsid w:val="00F60E0F"/>
    <w:rsid w:val="00F62B10"/>
    <w:rsid w:val="00F62D9F"/>
    <w:rsid w:val="00F6306B"/>
    <w:rsid w:val="00F635D7"/>
    <w:rsid w:val="00F639C8"/>
    <w:rsid w:val="00F6488C"/>
    <w:rsid w:val="00F64D57"/>
    <w:rsid w:val="00F64FBE"/>
    <w:rsid w:val="00F65AD8"/>
    <w:rsid w:val="00F678E3"/>
    <w:rsid w:val="00F67BF4"/>
    <w:rsid w:val="00F70B7F"/>
    <w:rsid w:val="00F70C84"/>
    <w:rsid w:val="00F71267"/>
    <w:rsid w:val="00F72948"/>
    <w:rsid w:val="00F72C4D"/>
    <w:rsid w:val="00F738E9"/>
    <w:rsid w:val="00F73E6B"/>
    <w:rsid w:val="00F7428B"/>
    <w:rsid w:val="00F74E49"/>
    <w:rsid w:val="00F7509F"/>
    <w:rsid w:val="00F758FB"/>
    <w:rsid w:val="00F76564"/>
    <w:rsid w:val="00F766CD"/>
    <w:rsid w:val="00F76BB3"/>
    <w:rsid w:val="00F77604"/>
    <w:rsid w:val="00F77CF7"/>
    <w:rsid w:val="00F805E7"/>
    <w:rsid w:val="00F80B77"/>
    <w:rsid w:val="00F821A9"/>
    <w:rsid w:val="00F82EF7"/>
    <w:rsid w:val="00F83245"/>
    <w:rsid w:val="00F83C8A"/>
    <w:rsid w:val="00F84170"/>
    <w:rsid w:val="00F8579C"/>
    <w:rsid w:val="00F85C3A"/>
    <w:rsid w:val="00F85EFE"/>
    <w:rsid w:val="00F85F1F"/>
    <w:rsid w:val="00F87A21"/>
    <w:rsid w:val="00F87BFB"/>
    <w:rsid w:val="00F9044E"/>
    <w:rsid w:val="00F90A99"/>
    <w:rsid w:val="00F90DC9"/>
    <w:rsid w:val="00F91602"/>
    <w:rsid w:val="00F91872"/>
    <w:rsid w:val="00F91B4B"/>
    <w:rsid w:val="00F924F5"/>
    <w:rsid w:val="00F92599"/>
    <w:rsid w:val="00F92B2A"/>
    <w:rsid w:val="00F92D1C"/>
    <w:rsid w:val="00F93ADD"/>
    <w:rsid w:val="00F942A7"/>
    <w:rsid w:val="00F9462E"/>
    <w:rsid w:val="00F94849"/>
    <w:rsid w:val="00F95B01"/>
    <w:rsid w:val="00F96222"/>
    <w:rsid w:val="00F96301"/>
    <w:rsid w:val="00F96970"/>
    <w:rsid w:val="00F96978"/>
    <w:rsid w:val="00F9787F"/>
    <w:rsid w:val="00FA0482"/>
    <w:rsid w:val="00FA07D5"/>
    <w:rsid w:val="00FA15E0"/>
    <w:rsid w:val="00FA2256"/>
    <w:rsid w:val="00FA23E0"/>
    <w:rsid w:val="00FA2FA3"/>
    <w:rsid w:val="00FA3EB8"/>
    <w:rsid w:val="00FA511C"/>
    <w:rsid w:val="00FA52EA"/>
    <w:rsid w:val="00FA5592"/>
    <w:rsid w:val="00FA5A17"/>
    <w:rsid w:val="00FA5C69"/>
    <w:rsid w:val="00FA5DB5"/>
    <w:rsid w:val="00FA6EF1"/>
    <w:rsid w:val="00FA7414"/>
    <w:rsid w:val="00FA7B4F"/>
    <w:rsid w:val="00FA7F6F"/>
    <w:rsid w:val="00FB0C41"/>
    <w:rsid w:val="00FB0F3D"/>
    <w:rsid w:val="00FB14D0"/>
    <w:rsid w:val="00FB2263"/>
    <w:rsid w:val="00FB2438"/>
    <w:rsid w:val="00FB3170"/>
    <w:rsid w:val="00FB42A0"/>
    <w:rsid w:val="00FB483C"/>
    <w:rsid w:val="00FB5271"/>
    <w:rsid w:val="00FB61D2"/>
    <w:rsid w:val="00FB6BE5"/>
    <w:rsid w:val="00FB6D84"/>
    <w:rsid w:val="00FC0DE6"/>
    <w:rsid w:val="00FC2103"/>
    <w:rsid w:val="00FC23EB"/>
    <w:rsid w:val="00FC3213"/>
    <w:rsid w:val="00FC430C"/>
    <w:rsid w:val="00FC4D1F"/>
    <w:rsid w:val="00FC5DE1"/>
    <w:rsid w:val="00FC67BE"/>
    <w:rsid w:val="00FC6ACD"/>
    <w:rsid w:val="00FC6BA1"/>
    <w:rsid w:val="00FC72C4"/>
    <w:rsid w:val="00FD036F"/>
    <w:rsid w:val="00FD04C3"/>
    <w:rsid w:val="00FD04EC"/>
    <w:rsid w:val="00FD056E"/>
    <w:rsid w:val="00FD080B"/>
    <w:rsid w:val="00FD1E92"/>
    <w:rsid w:val="00FD208F"/>
    <w:rsid w:val="00FD243E"/>
    <w:rsid w:val="00FD2682"/>
    <w:rsid w:val="00FD40D7"/>
    <w:rsid w:val="00FD495A"/>
    <w:rsid w:val="00FD4F0E"/>
    <w:rsid w:val="00FD5819"/>
    <w:rsid w:val="00FD5F2B"/>
    <w:rsid w:val="00FD7AC3"/>
    <w:rsid w:val="00FD7B45"/>
    <w:rsid w:val="00FD7FE2"/>
    <w:rsid w:val="00FE0FCD"/>
    <w:rsid w:val="00FE1EAB"/>
    <w:rsid w:val="00FE3104"/>
    <w:rsid w:val="00FE3954"/>
    <w:rsid w:val="00FE61D7"/>
    <w:rsid w:val="00FE6B28"/>
    <w:rsid w:val="00FF0B41"/>
    <w:rsid w:val="00FF22A6"/>
    <w:rsid w:val="00FF29AD"/>
    <w:rsid w:val="00FF3ACF"/>
    <w:rsid w:val="00FF3B3C"/>
    <w:rsid w:val="00FF3E5E"/>
    <w:rsid w:val="00FF3E8A"/>
    <w:rsid w:val="00FF4161"/>
    <w:rsid w:val="00FF42EC"/>
    <w:rsid w:val="00FF471C"/>
    <w:rsid w:val="00FF4A82"/>
    <w:rsid w:val="00FF5F96"/>
    <w:rsid w:val="00FF6C9C"/>
    <w:rsid w:val="00FF724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F64D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6">
    <w:name w:val="heading 6"/>
    <w:basedOn w:val="Normal"/>
    <w:next w:val="Normal"/>
    <w:link w:val="Heading6Char"/>
    <w:unhideWhenUsed/>
    <w:qFormat/>
    <w:rsid w:val="00293A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uiPriority w:val="99"/>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uiPriority w:val="99"/>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uiPriority w:val="99"/>
    <w:semiHidden/>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paragraph" w:styleId="ListParagraph">
    <w:name w:val="List Paragraph"/>
    <w:basedOn w:val="Normal"/>
    <w:uiPriority w:val="34"/>
    <w:qFormat/>
    <w:rsid w:val="00C24BBF"/>
    <w:pPr>
      <w:spacing w:after="200" w:line="276" w:lineRule="auto"/>
      <w:ind w:left="720"/>
      <w:contextualSpacing/>
      <w:jc w:val="both"/>
    </w:pPr>
    <w:rPr>
      <w:sz w:val="28"/>
      <w:szCs w:val="22"/>
      <w:lang w:val="en-US"/>
    </w:rPr>
  </w:style>
  <w:style w:type="character" w:customStyle="1" w:styleId="Heading3Char">
    <w:name w:val="Heading 3 Char"/>
    <w:link w:val="Heading3"/>
    <w:uiPriority w:val="9"/>
    <w:rsid w:val="00F64D57"/>
    <w:rPr>
      <w:rFonts w:ascii="Cambria" w:eastAsia="Times New Roman" w:hAnsi="Cambria" w:cs="Times New Roman"/>
      <w:b/>
      <w:bCs/>
      <w:sz w:val="26"/>
      <w:szCs w:val="26"/>
      <w:lang w:eastAsia="en-US"/>
    </w:rPr>
  </w:style>
  <w:style w:type="paragraph" w:customStyle="1" w:styleId="xl75">
    <w:name w:val="xl75"/>
    <w:basedOn w:val="Normal"/>
    <w:rsid w:val="009103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3">
    <w:name w:val="xl73"/>
    <w:basedOn w:val="Normal"/>
    <w:uiPriority w:val="99"/>
    <w:rsid w:val="000B6338"/>
    <w:pPr>
      <w:spacing w:before="100" w:beforeAutospacing="1" w:after="100" w:afterAutospacing="1"/>
    </w:pPr>
    <w:rPr>
      <w:rFonts w:ascii="Verdana" w:hAnsi="Verdana"/>
      <w:sz w:val="16"/>
      <w:szCs w:val="16"/>
      <w:lang w:eastAsia="lv-LV"/>
    </w:rPr>
  </w:style>
  <w:style w:type="paragraph" w:styleId="NoSpacing">
    <w:name w:val="No Spacing"/>
    <w:link w:val="NoSpacingChar"/>
    <w:uiPriority w:val="1"/>
    <w:qFormat/>
    <w:rsid w:val="000912C3"/>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0912C3"/>
    <w:rPr>
      <w:rFonts w:ascii="Calibri" w:eastAsia="Calibri" w:hAnsi="Calibri"/>
      <w:sz w:val="22"/>
      <w:szCs w:val="22"/>
      <w:lang w:val="lv-LV" w:eastAsia="en-US" w:bidi="ar-SA"/>
    </w:rPr>
  </w:style>
  <w:style w:type="paragraph" w:customStyle="1" w:styleId="tv2121">
    <w:name w:val="tv2121"/>
    <w:basedOn w:val="Normal"/>
    <w:rsid w:val="00F27CB1"/>
    <w:pPr>
      <w:spacing w:before="400" w:line="360" w:lineRule="auto"/>
      <w:jc w:val="center"/>
    </w:pPr>
    <w:rPr>
      <w:rFonts w:ascii="Verdana" w:hAnsi="Verdana"/>
      <w:b/>
      <w:bCs/>
      <w:sz w:val="20"/>
      <w:szCs w:val="20"/>
      <w:lang w:eastAsia="lv-LV"/>
    </w:rPr>
  </w:style>
  <w:style w:type="character" w:customStyle="1" w:styleId="Heading6Char">
    <w:name w:val="Heading 6 Char"/>
    <w:basedOn w:val="DefaultParagraphFont"/>
    <w:link w:val="Heading6"/>
    <w:rsid w:val="00293A7D"/>
    <w:rPr>
      <w:rFonts w:asciiTheme="majorHAnsi" w:eastAsiaTheme="majorEastAsia" w:hAnsiTheme="majorHAnsi" w:cstheme="majorBidi"/>
      <w:i/>
      <w:iCs/>
      <w:color w:val="243F60" w:themeColor="accent1" w:themeShade="7F"/>
      <w:sz w:val="24"/>
      <w:szCs w:val="24"/>
      <w:lang w:eastAsia="en-US"/>
    </w:rPr>
  </w:style>
  <w:style w:type="character" w:styleId="Emphasis">
    <w:name w:val="Emphasis"/>
    <w:basedOn w:val="DefaultParagraphFont"/>
    <w:uiPriority w:val="20"/>
    <w:qFormat/>
    <w:rsid w:val="00293A7D"/>
    <w:rPr>
      <w:i/>
      <w:iCs/>
    </w:rPr>
  </w:style>
  <w:style w:type="paragraph" w:customStyle="1" w:styleId="CM4">
    <w:name w:val="CM4"/>
    <w:basedOn w:val="Normal"/>
    <w:next w:val="Normal"/>
    <w:uiPriority w:val="99"/>
    <w:rsid w:val="00293A7D"/>
    <w:pPr>
      <w:autoSpaceDE w:val="0"/>
      <w:autoSpaceDN w:val="0"/>
      <w:adjustRightInd w:val="0"/>
    </w:pPr>
    <w:rPr>
      <w:rFonts w:eastAsia="Calibri"/>
      <w:lang w:val="en-US"/>
    </w:rPr>
  </w:style>
  <w:style w:type="paragraph" w:customStyle="1" w:styleId="tv2131">
    <w:name w:val="tv2131"/>
    <w:basedOn w:val="Normal"/>
    <w:rsid w:val="00293A7D"/>
    <w:pPr>
      <w:spacing w:before="240" w:line="360" w:lineRule="auto"/>
      <w:ind w:firstLine="300"/>
      <w:jc w:val="both"/>
    </w:pPr>
    <w:rPr>
      <w:rFonts w:ascii="Verdana" w:hAnsi="Verdana"/>
      <w:sz w:val="18"/>
      <w:szCs w:val="18"/>
      <w:lang w:val="en-US"/>
    </w:rPr>
  </w:style>
  <w:style w:type="paragraph" w:customStyle="1" w:styleId="tvhtmlmktable">
    <w:name w:val="tv_html mk_table"/>
    <w:basedOn w:val="Normal"/>
    <w:rsid w:val="003A0163"/>
    <w:pPr>
      <w:spacing w:before="100" w:beforeAutospacing="1" w:after="100" w:afterAutospacing="1"/>
    </w:pPr>
    <w:rPr>
      <w:rFonts w:ascii="Verdana" w:hAnsi="Verdana"/>
      <w:sz w:val="18"/>
      <w:szCs w:val="18"/>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3D"/>
    <w:rPr>
      <w:sz w:val="24"/>
      <w:szCs w:val="24"/>
      <w:lang w:eastAsia="en-US"/>
    </w:rPr>
  </w:style>
  <w:style w:type="paragraph" w:styleId="Heading1">
    <w:name w:val="heading 1"/>
    <w:basedOn w:val="Normal"/>
    <w:next w:val="Normal"/>
    <w:link w:val="Heading1Char"/>
    <w:uiPriority w:val="9"/>
    <w:qFormat/>
    <w:rsid w:val="00D1273D"/>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1273D"/>
    <w:pPr>
      <w:keepNext/>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F64D5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B2650"/>
    <w:pPr>
      <w:keepNext/>
      <w:jc w:val="right"/>
      <w:outlineLvl w:val="3"/>
    </w:pPr>
    <w:rPr>
      <w:rFonts w:ascii="Calibri" w:hAnsi="Calibri"/>
      <w:b/>
      <w:bCs/>
      <w:sz w:val="28"/>
      <w:szCs w:val="28"/>
    </w:rPr>
  </w:style>
  <w:style w:type="paragraph" w:styleId="Heading5">
    <w:name w:val="heading 5"/>
    <w:basedOn w:val="Normal"/>
    <w:next w:val="Normal"/>
    <w:link w:val="Heading5Char"/>
    <w:uiPriority w:val="9"/>
    <w:qFormat/>
    <w:rsid w:val="00D1273D"/>
    <w:pPr>
      <w:keepNext/>
      <w:jc w:val="center"/>
      <w:outlineLvl w:val="4"/>
    </w:pPr>
    <w:rPr>
      <w:rFonts w:ascii="Calibri" w:hAnsi="Calibri"/>
      <w:b/>
      <w:bCs/>
      <w:i/>
      <w:iCs/>
      <w:sz w:val="26"/>
      <w:szCs w:val="26"/>
    </w:rPr>
  </w:style>
  <w:style w:type="paragraph" w:styleId="Heading6">
    <w:name w:val="heading 6"/>
    <w:basedOn w:val="Normal"/>
    <w:next w:val="Normal"/>
    <w:link w:val="Heading6Char"/>
    <w:unhideWhenUsed/>
    <w:qFormat/>
    <w:rsid w:val="00293A7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D1273D"/>
    <w:pPr>
      <w:keepNext/>
      <w:ind w:left="3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273D"/>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D1273D"/>
    <w:rPr>
      <w:rFonts w:ascii="Cambria" w:eastAsia="Times New Roman" w:hAnsi="Cambria" w:cs="Times New Roman"/>
      <w:b/>
      <w:bCs/>
      <w:i/>
      <w:iCs/>
      <w:sz w:val="28"/>
      <w:szCs w:val="28"/>
      <w:lang w:val="lv-LV"/>
    </w:rPr>
  </w:style>
  <w:style w:type="character" w:customStyle="1" w:styleId="Heading4Char">
    <w:name w:val="Heading 4 Char"/>
    <w:link w:val="Heading4"/>
    <w:uiPriority w:val="9"/>
    <w:semiHidden/>
    <w:rsid w:val="00D1273D"/>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D1273D"/>
    <w:rPr>
      <w:rFonts w:ascii="Calibri" w:eastAsia="Times New Roman" w:hAnsi="Calibri" w:cs="Times New Roman"/>
      <w:b/>
      <w:bCs/>
      <w:i/>
      <w:iCs/>
      <w:sz w:val="26"/>
      <w:szCs w:val="26"/>
      <w:lang w:val="lv-LV"/>
    </w:rPr>
  </w:style>
  <w:style w:type="character" w:customStyle="1" w:styleId="Heading7Char">
    <w:name w:val="Heading 7 Char"/>
    <w:link w:val="Heading7"/>
    <w:uiPriority w:val="9"/>
    <w:semiHidden/>
    <w:rsid w:val="00D1273D"/>
    <w:rPr>
      <w:rFonts w:ascii="Calibri" w:eastAsia="Times New Roman" w:hAnsi="Calibri" w:cs="Times New Roman"/>
      <w:sz w:val="24"/>
      <w:szCs w:val="24"/>
      <w:lang w:val="lv-LV"/>
    </w:rPr>
  </w:style>
  <w:style w:type="paragraph" w:styleId="BalloonText">
    <w:name w:val="Balloon Text"/>
    <w:basedOn w:val="Normal"/>
    <w:link w:val="BalloonTextChar"/>
    <w:uiPriority w:val="99"/>
    <w:semiHidden/>
    <w:rsid w:val="005548BD"/>
    <w:rPr>
      <w:rFonts w:ascii="Tahoma" w:hAnsi="Tahoma" w:cs="Tahoma"/>
      <w:sz w:val="16"/>
      <w:szCs w:val="16"/>
    </w:rPr>
  </w:style>
  <w:style w:type="character" w:customStyle="1" w:styleId="FootnoteTextChar">
    <w:name w:val="Footnote Text Char"/>
    <w:link w:val="FootnoteText"/>
    <w:uiPriority w:val="99"/>
    <w:semiHidden/>
    <w:locked/>
    <w:rsid w:val="007A7C8B"/>
    <w:rPr>
      <w:rFonts w:cs="Times New Roman"/>
      <w:lang w:val="lv-LV" w:eastAsia="lv-LV" w:bidi="ar-SA"/>
    </w:rPr>
  </w:style>
  <w:style w:type="paragraph" w:styleId="EnvelopeAddress">
    <w:name w:val="envelope address"/>
    <w:basedOn w:val="Normal"/>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EnvelopeReturn">
    <w:name w:val="envelope return"/>
    <w:basedOn w:val="Normal"/>
    <w:uiPriority w:val="99"/>
    <w:rsid w:val="00D1273D"/>
    <w:rPr>
      <w:rFonts w:ascii="Garamond" w:hAnsi="Garamond" w:cs="Arial"/>
      <w:b/>
    </w:rPr>
  </w:style>
  <w:style w:type="paragraph" w:styleId="BodyText2">
    <w:name w:val="Body Text 2"/>
    <w:basedOn w:val="Normal"/>
    <w:link w:val="BodyText2Char"/>
    <w:uiPriority w:val="99"/>
    <w:rsid w:val="00D1273D"/>
    <w:pPr>
      <w:jc w:val="both"/>
    </w:pPr>
  </w:style>
  <w:style w:type="character" w:customStyle="1" w:styleId="BodyText2Char">
    <w:name w:val="Body Text 2 Char"/>
    <w:link w:val="BodyText2"/>
    <w:uiPriority w:val="99"/>
    <w:semiHidden/>
    <w:rsid w:val="00D1273D"/>
    <w:rPr>
      <w:sz w:val="24"/>
      <w:szCs w:val="24"/>
      <w:lang w:val="lv-LV"/>
    </w:rPr>
  </w:style>
  <w:style w:type="paragraph" w:styleId="NormalWeb">
    <w:name w:val="Normal (Web)"/>
    <w:basedOn w:val="Normal"/>
    <w:uiPriority w:val="99"/>
    <w:rsid w:val="00D1273D"/>
    <w:pPr>
      <w:spacing w:before="100" w:beforeAutospacing="1" w:after="100" w:afterAutospacing="1"/>
    </w:pPr>
    <w:rPr>
      <w:lang w:val="en-GB"/>
    </w:rPr>
  </w:style>
  <w:style w:type="paragraph" w:customStyle="1" w:styleId="naisc">
    <w:name w:val="naisc"/>
    <w:basedOn w:val="Normal"/>
    <w:rsid w:val="00D1273D"/>
    <w:pPr>
      <w:spacing w:before="100" w:beforeAutospacing="1" w:after="100" w:afterAutospacing="1"/>
      <w:jc w:val="center"/>
    </w:pPr>
    <w:rPr>
      <w:lang w:val="en-GB"/>
    </w:rPr>
  </w:style>
  <w:style w:type="paragraph" w:styleId="Header">
    <w:name w:val="header"/>
    <w:basedOn w:val="Normal"/>
    <w:link w:val="HeaderChar"/>
    <w:uiPriority w:val="99"/>
    <w:rsid w:val="00D1273D"/>
    <w:pPr>
      <w:tabs>
        <w:tab w:val="center" w:pos="4153"/>
        <w:tab w:val="right" w:pos="8306"/>
      </w:tabs>
    </w:pPr>
  </w:style>
  <w:style w:type="character" w:customStyle="1" w:styleId="HeaderChar">
    <w:name w:val="Header Char"/>
    <w:link w:val="Header"/>
    <w:uiPriority w:val="99"/>
    <w:rsid w:val="00D1273D"/>
    <w:rPr>
      <w:sz w:val="24"/>
      <w:szCs w:val="24"/>
      <w:lang w:val="lv-LV"/>
    </w:rPr>
  </w:style>
  <w:style w:type="paragraph" w:styleId="Footer">
    <w:name w:val="footer"/>
    <w:basedOn w:val="Normal"/>
    <w:link w:val="FooterChar"/>
    <w:uiPriority w:val="99"/>
    <w:rsid w:val="00D1273D"/>
    <w:pPr>
      <w:tabs>
        <w:tab w:val="center" w:pos="4153"/>
        <w:tab w:val="right" w:pos="8306"/>
      </w:tabs>
    </w:pPr>
  </w:style>
  <w:style w:type="character" w:customStyle="1" w:styleId="FooterChar">
    <w:name w:val="Footer Char"/>
    <w:link w:val="Footer"/>
    <w:uiPriority w:val="99"/>
    <w:rsid w:val="00D1273D"/>
    <w:rPr>
      <w:sz w:val="24"/>
      <w:szCs w:val="24"/>
      <w:lang w:val="lv-LV"/>
    </w:rPr>
  </w:style>
  <w:style w:type="character" w:styleId="PageNumber">
    <w:name w:val="page number"/>
    <w:uiPriority w:val="99"/>
    <w:rsid w:val="00D1273D"/>
    <w:rPr>
      <w:rFonts w:cs="Times New Roman"/>
    </w:rPr>
  </w:style>
  <w:style w:type="paragraph" w:styleId="BodyText">
    <w:name w:val="Body Text"/>
    <w:basedOn w:val="Normal"/>
    <w:link w:val="BodyTextChar"/>
    <w:uiPriority w:val="99"/>
    <w:rsid w:val="00D1273D"/>
    <w:pPr>
      <w:jc w:val="both"/>
    </w:pPr>
  </w:style>
  <w:style w:type="character" w:customStyle="1" w:styleId="BodyTextChar">
    <w:name w:val="Body Text Char"/>
    <w:link w:val="BodyText"/>
    <w:uiPriority w:val="99"/>
    <w:semiHidden/>
    <w:rsid w:val="00D1273D"/>
    <w:rPr>
      <w:sz w:val="24"/>
      <w:szCs w:val="24"/>
      <w:lang w:val="lv-LV"/>
    </w:rPr>
  </w:style>
  <w:style w:type="character" w:styleId="Hyperlink">
    <w:name w:val="Hyperlink"/>
    <w:uiPriority w:val="99"/>
    <w:rsid w:val="00D1273D"/>
    <w:rPr>
      <w:rFonts w:cs="Times New Roman"/>
      <w:color w:val="0000FF"/>
      <w:u w:val="single"/>
    </w:rPr>
  </w:style>
  <w:style w:type="paragraph" w:customStyle="1" w:styleId="naisf">
    <w:name w:val="naisf"/>
    <w:basedOn w:val="Normal"/>
    <w:rsid w:val="00FC430C"/>
    <w:pPr>
      <w:spacing w:before="100" w:beforeAutospacing="1" w:after="100" w:afterAutospacing="1"/>
      <w:jc w:val="both"/>
    </w:pPr>
    <w:rPr>
      <w:rFonts w:eastAsia="Arial Unicode MS"/>
      <w:lang w:val="en-GB"/>
    </w:rPr>
  </w:style>
  <w:style w:type="paragraph" w:customStyle="1" w:styleId="G4">
    <w:name w:val="G4"/>
    <w:basedOn w:val="Normal"/>
    <w:autoRedefine/>
    <w:uiPriority w:val="99"/>
    <w:rsid w:val="001D3987"/>
    <w:pPr>
      <w:jc w:val="both"/>
    </w:pPr>
  </w:style>
  <w:style w:type="paragraph" w:customStyle="1" w:styleId="xl24">
    <w:name w:val="xl24"/>
    <w:basedOn w:val="Normal"/>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FollowedHyperlink">
    <w:name w:val="FollowedHyperlink"/>
    <w:uiPriority w:val="99"/>
    <w:rsid w:val="00184C32"/>
    <w:rPr>
      <w:rFonts w:cs="Times New Roman"/>
      <w:color w:val="800080"/>
      <w:u w:val="single"/>
    </w:rPr>
  </w:style>
  <w:style w:type="character" w:styleId="Strong">
    <w:name w:val="Strong"/>
    <w:qFormat/>
    <w:rsid w:val="00EC21C0"/>
    <w:rPr>
      <w:rFonts w:cs="Times New Roman"/>
      <w:b/>
      <w:bCs/>
    </w:rPr>
  </w:style>
  <w:style w:type="paragraph" w:styleId="BodyTextIndent">
    <w:name w:val="Body Text Indent"/>
    <w:basedOn w:val="Normal"/>
    <w:link w:val="BodyTextIndentChar"/>
    <w:uiPriority w:val="99"/>
    <w:rsid w:val="001F6BC5"/>
    <w:pPr>
      <w:spacing w:after="120"/>
      <w:ind w:left="283"/>
    </w:pPr>
  </w:style>
  <w:style w:type="character" w:customStyle="1" w:styleId="BodyTextIndentChar">
    <w:name w:val="Body Text Indent Char"/>
    <w:link w:val="BodyTextIndent"/>
    <w:uiPriority w:val="99"/>
    <w:semiHidden/>
    <w:rsid w:val="00D1273D"/>
    <w:rPr>
      <w:sz w:val="24"/>
      <w:szCs w:val="24"/>
      <w:lang w:val="lv-LV"/>
    </w:rPr>
  </w:style>
  <w:style w:type="paragraph" w:styleId="FootnoteText">
    <w:name w:val="footnote text"/>
    <w:basedOn w:val="Normal"/>
    <w:link w:val="FootnoteTextChar"/>
    <w:uiPriority w:val="99"/>
    <w:semiHidden/>
    <w:rsid w:val="0059541B"/>
    <w:rPr>
      <w:sz w:val="20"/>
      <w:szCs w:val="20"/>
      <w:lang w:eastAsia="lv-LV"/>
    </w:rPr>
  </w:style>
  <w:style w:type="paragraph" w:customStyle="1" w:styleId="CharChar4Char1">
    <w:name w:val="Char Char4 Char1"/>
    <w:basedOn w:val="Normal"/>
    <w:next w:val="BlockText"/>
    <w:uiPriority w:val="99"/>
    <w:rsid w:val="00640263"/>
    <w:pPr>
      <w:spacing w:before="120" w:after="160" w:line="240" w:lineRule="exact"/>
      <w:ind w:firstLine="720"/>
      <w:jc w:val="both"/>
    </w:pPr>
    <w:rPr>
      <w:rFonts w:ascii="Verdana" w:hAnsi="Verdana"/>
      <w:sz w:val="20"/>
      <w:szCs w:val="20"/>
      <w:lang w:val="en-US"/>
    </w:rPr>
  </w:style>
  <w:style w:type="character" w:styleId="FootnoteReference">
    <w:name w:val="footnote reference"/>
    <w:uiPriority w:val="99"/>
    <w:semiHidden/>
    <w:rsid w:val="0059541B"/>
    <w:rPr>
      <w:rFonts w:cs="Times New Roman"/>
      <w:vertAlign w:val="superscript"/>
    </w:rPr>
  </w:style>
  <w:style w:type="character" w:styleId="CommentReference">
    <w:name w:val="annotation reference"/>
    <w:uiPriority w:val="99"/>
    <w:semiHidden/>
    <w:rsid w:val="00162A40"/>
    <w:rPr>
      <w:rFonts w:cs="Times New Roman"/>
      <w:sz w:val="16"/>
      <w:szCs w:val="16"/>
    </w:rPr>
  </w:style>
  <w:style w:type="paragraph" w:styleId="CommentText">
    <w:name w:val="annotation text"/>
    <w:basedOn w:val="Normal"/>
    <w:link w:val="CommentTextChar"/>
    <w:uiPriority w:val="99"/>
    <w:semiHidden/>
    <w:rsid w:val="00162A40"/>
    <w:rPr>
      <w:sz w:val="20"/>
      <w:szCs w:val="20"/>
    </w:rPr>
  </w:style>
  <w:style w:type="character" w:customStyle="1" w:styleId="CommentTextChar">
    <w:name w:val="Comment Text Char"/>
    <w:link w:val="CommentText"/>
    <w:uiPriority w:val="99"/>
    <w:semiHidden/>
    <w:rsid w:val="00D1273D"/>
    <w:rPr>
      <w:sz w:val="20"/>
      <w:szCs w:val="20"/>
      <w:lang w:val="lv-LV"/>
    </w:rPr>
  </w:style>
  <w:style w:type="paragraph" w:styleId="CommentSubject">
    <w:name w:val="annotation subject"/>
    <w:basedOn w:val="CommentText"/>
    <w:next w:val="CommentText"/>
    <w:link w:val="CommentSubjectChar"/>
    <w:uiPriority w:val="99"/>
    <w:semiHidden/>
    <w:rsid w:val="00162A40"/>
    <w:rPr>
      <w:b/>
      <w:bCs/>
    </w:rPr>
  </w:style>
  <w:style w:type="character" w:customStyle="1" w:styleId="CommentSubjectChar">
    <w:name w:val="Comment Subject Char"/>
    <w:link w:val="CommentSubject"/>
    <w:uiPriority w:val="99"/>
    <w:semiHidden/>
    <w:rsid w:val="00D1273D"/>
    <w:rPr>
      <w:b/>
      <w:bCs/>
      <w:sz w:val="20"/>
      <w:szCs w:val="20"/>
      <w:lang w:val="lv-LV"/>
    </w:rPr>
  </w:style>
  <w:style w:type="paragraph" w:customStyle="1" w:styleId="CharChar4Char">
    <w:name w:val="Char Char4 Char"/>
    <w:basedOn w:val="Normal"/>
    <w:next w:val="BlockText"/>
    <w:uiPriority w:val="99"/>
    <w:rsid w:val="0032178A"/>
    <w:pPr>
      <w:spacing w:before="120" w:after="160" w:line="240" w:lineRule="exact"/>
      <w:ind w:firstLine="720"/>
      <w:jc w:val="both"/>
    </w:pPr>
    <w:rPr>
      <w:rFonts w:ascii="Verdana" w:hAnsi="Verdana"/>
      <w:sz w:val="20"/>
      <w:szCs w:val="20"/>
      <w:lang w:val="en-US"/>
    </w:rPr>
  </w:style>
  <w:style w:type="paragraph" w:styleId="BlockText">
    <w:name w:val="Block Text"/>
    <w:basedOn w:val="Normal"/>
    <w:uiPriority w:val="99"/>
    <w:rsid w:val="0032178A"/>
    <w:pPr>
      <w:spacing w:after="120"/>
      <w:ind w:left="1440" w:right="1440"/>
    </w:pPr>
  </w:style>
  <w:style w:type="paragraph" w:customStyle="1" w:styleId="EE-H3">
    <w:name w:val="EE-H3"/>
    <w:basedOn w:val="Normal"/>
    <w:autoRedefine/>
    <w:uiPriority w:val="99"/>
    <w:rsid w:val="00D0369B"/>
    <w:pPr>
      <w:ind w:right="6"/>
      <w:jc w:val="both"/>
    </w:pPr>
    <w:rPr>
      <w:lang w:eastAsia="lv-LV"/>
    </w:rPr>
  </w:style>
  <w:style w:type="character" w:customStyle="1" w:styleId="BalloonTextChar">
    <w:name w:val="Balloon Text Char"/>
    <w:link w:val="BalloonText"/>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Normal"/>
    <w:next w:val="BlockText"/>
    <w:rsid w:val="007E21EC"/>
    <w:pPr>
      <w:spacing w:before="120" w:after="160" w:line="240" w:lineRule="exact"/>
      <w:ind w:firstLine="720"/>
      <w:jc w:val="both"/>
    </w:pPr>
    <w:rPr>
      <w:rFonts w:ascii="Verdana" w:hAnsi="Verdana"/>
      <w:sz w:val="20"/>
      <w:szCs w:val="20"/>
      <w:lang w:val="en-US"/>
    </w:rPr>
  </w:style>
  <w:style w:type="paragraph" w:customStyle="1" w:styleId="1">
    <w:name w:val="1"/>
    <w:basedOn w:val="Normal"/>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Normal"/>
    <w:rsid w:val="00906472"/>
    <w:pPr>
      <w:spacing w:after="160" w:line="240" w:lineRule="exact"/>
    </w:pPr>
    <w:rPr>
      <w:rFonts w:ascii="Tahoma" w:hAnsi="Tahoma"/>
      <w:sz w:val="20"/>
      <w:szCs w:val="20"/>
      <w:lang w:val="en-US"/>
    </w:rPr>
  </w:style>
  <w:style w:type="paragraph" w:customStyle="1" w:styleId="naisnod">
    <w:name w:val="naisnod"/>
    <w:basedOn w:val="Normal"/>
    <w:rsid w:val="00FB0C41"/>
    <w:pPr>
      <w:spacing w:before="100" w:beforeAutospacing="1" w:after="100" w:afterAutospacing="1"/>
    </w:pPr>
    <w:rPr>
      <w:lang w:eastAsia="lv-LV" w:bidi="lo-LA"/>
    </w:rPr>
  </w:style>
  <w:style w:type="paragraph" w:customStyle="1" w:styleId="naiskr">
    <w:name w:val="naiskr"/>
    <w:basedOn w:val="Normal"/>
    <w:rsid w:val="00FB0C41"/>
    <w:pPr>
      <w:spacing w:before="100" w:beforeAutospacing="1" w:after="100" w:afterAutospacing="1"/>
    </w:pPr>
    <w:rPr>
      <w:lang w:eastAsia="lv-LV" w:bidi="lo-LA"/>
    </w:rPr>
  </w:style>
  <w:style w:type="paragraph" w:customStyle="1" w:styleId="naislab">
    <w:name w:val="naislab"/>
    <w:basedOn w:val="Normal"/>
    <w:rsid w:val="00FB0C41"/>
    <w:pPr>
      <w:spacing w:before="100" w:beforeAutospacing="1" w:after="100" w:afterAutospacing="1"/>
    </w:pPr>
    <w:rPr>
      <w:lang w:eastAsia="lv-LV" w:bidi="lo-LA"/>
    </w:rPr>
  </w:style>
  <w:style w:type="character" w:customStyle="1" w:styleId="spelle">
    <w:name w:val="spelle"/>
    <w:basedOn w:val="DefaultParagraphFont"/>
    <w:rsid w:val="002F4AA1"/>
  </w:style>
  <w:style w:type="table" w:styleId="TableGrid">
    <w:name w:val="Table Grid"/>
    <w:basedOn w:val="TableNormal"/>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Normal"/>
    <w:rsid w:val="00861B14"/>
    <w:pPr>
      <w:spacing w:before="100" w:beforeAutospacing="1" w:after="100" w:afterAutospacing="1"/>
    </w:pPr>
    <w:rPr>
      <w:rFonts w:ascii="Verdana" w:hAnsi="Verdana"/>
      <w:sz w:val="18"/>
      <w:szCs w:val="18"/>
      <w:lang w:val="en-US"/>
    </w:rPr>
  </w:style>
  <w:style w:type="paragraph" w:styleId="ListParagraph">
    <w:name w:val="List Paragraph"/>
    <w:basedOn w:val="Normal"/>
    <w:uiPriority w:val="34"/>
    <w:qFormat/>
    <w:rsid w:val="00C24BBF"/>
    <w:pPr>
      <w:spacing w:after="200" w:line="276" w:lineRule="auto"/>
      <w:ind w:left="720"/>
      <w:contextualSpacing/>
      <w:jc w:val="both"/>
    </w:pPr>
    <w:rPr>
      <w:sz w:val="28"/>
      <w:szCs w:val="22"/>
      <w:lang w:val="en-US"/>
    </w:rPr>
  </w:style>
  <w:style w:type="character" w:customStyle="1" w:styleId="Heading3Char">
    <w:name w:val="Heading 3 Char"/>
    <w:link w:val="Heading3"/>
    <w:uiPriority w:val="9"/>
    <w:rsid w:val="00F64D57"/>
    <w:rPr>
      <w:rFonts w:ascii="Cambria" w:eastAsia="Times New Roman" w:hAnsi="Cambria" w:cs="Times New Roman"/>
      <w:b/>
      <w:bCs/>
      <w:sz w:val="26"/>
      <w:szCs w:val="26"/>
      <w:lang w:eastAsia="en-US"/>
    </w:rPr>
  </w:style>
  <w:style w:type="paragraph" w:customStyle="1" w:styleId="xl75">
    <w:name w:val="xl75"/>
    <w:basedOn w:val="Normal"/>
    <w:rsid w:val="0091031C"/>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3">
    <w:name w:val="xl73"/>
    <w:basedOn w:val="Normal"/>
    <w:uiPriority w:val="99"/>
    <w:rsid w:val="000B6338"/>
    <w:pPr>
      <w:spacing w:before="100" w:beforeAutospacing="1" w:after="100" w:afterAutospacing="1"/>
    </w:pPr>
    <w:rPr>
      <w:rFonts w:ascii="Verdana" w:hAnsi="Verdana"/>
      <w:sz w:val="16"/>
      <w:szCs w:val="16"/>
      <w:lang w:eastAsia="lv-LV"/>
    </w:rPr>
  </w:style>
  <w:style w:type="paragraph" w:styleId="NoSpacing">
    <w:name w:val="No Spacing"/>
    <w:link w:val="NoSpacingChar"/>
    <w:uiPriority w:val="1"/>
    <w:qFormat/>
    <w:rsid w:val="000912C3"/>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0912C3"/>
    <w:rPr>
      <w:rFonts w:ascii="Calibri" w:eastAsia="Calibri" w:hAnsi="Calibri"/>
      <w:sz w:val="22"/>
      <w:szCs w:val="22"/>
      <w:lang w:val="lv-LV" w:eastAsia="en-US" w:bidi="ar-SA"/>
    </w:rPr>
  </w:style>
  <w:style w:type="paragraph" w:customStyle="1" w:styleId="tv2121">
    <w:name w:val="tv2121"/>
    <w:basedOn w:val="Normal"/>
    <w:rsid w:val="00F27CB1"/>
    <w:pPr>
      <w:spacing w:before="400" w:line="360" w:lineRule="auto"/>
      <w:jc w:val="center"/>
    </w:pPr>
    <w:rPr>
      <w:rFonts w:ascii="Verdana" w:hAnsi="Verdana"/>
      <w:b/>
      <w:bCs/>
      <w:sz w:val="20"/>
      <w:szCs w:val="20"/>
      <w:lang w:eastAsia="lv-LV"/>
    </w:rPr>
  </w:style>
  <w:style w:type="character" w:customStyle="1" w:styleId="Heading6Char">
    <w:name w:val="Heading 6 Char"/>
    <w:basedOn w:val="DefaultParagraphFont"/>
    <w:link w:val="Heading6"/>
    <w:rsid w:val="00293A7D"/>
    <w:rPr>
      <w:rFonts w:asciiTheme="majorHAnsi" w:eastAsiaTheme="majorEastAsia" w:hAnsiTheme="majorHAnsi" w:cstheme="majorBidi"/>
      <w:i/>
      <w:iCs/>
      <w:color w:val="243F60" w:themeColor="accent1" w:themeShade="7F"/>
      <w:sz w:val="24"/>
      <w:szCs w:val="24"/>
      <w:lang w:eastAsia="en-US"/>
    </w:rPr>
  </w:style>
  <w:style w:type="character" w:styleId="Emphasis">
    <w:name w:val="Emphasis"/>
    <w:basedOn w:val="DefaultParagraphFont"/>
    <w:uiPriority w:val="20"/>
    <w:qFormat/>
    <w:rsid w:val="00293A7D"/>
    <w:rPr>
      <w:i/>
      <w:iCs/>
    </w:rPr>
  </w:style>
  <w:style w:type="paragraph" w:customStyle="1" w:styleId="CM4">
    <w:name w:val="CM4"/>
    <w:basedOn w:val="Normal"/>
    <w:next w:val="Normal"/>
    <w:uiPriority w:val="99"/>
    <w:rsid w:val="00293A7D"/>
    <w:pPr>
      <w:autoSpaceDE w:val="0"/>
      <w:autoSpaceDN w:val="0"/>
      <w:adjustRightInd w:val="0"/>
    </w:pPr>
    <w:rPr>
      <w:rFonts w:eastAsia="Calibri"/>
      <w:lang w:val="en-US"/>
    </w:rPr>
  </w:style>
  <w:style w:type="paragraph" w:customStyle="1" w:styleId="tv2131">
    <w:name w:val="tv2131"/>
    <w:basedOn w:val="Normal"/>
    <w:rsid w:val="00293A7D"/>
    <w:pPr>
      <w:spacing w:before="240" w:line="360" w:lineRule="auto"/>
      <w:ind w:firstLine="300"/>
      <w:jc w:val="both"/>
    </w:pPr>
    <w:rPr>
      <w:rFonts w:ascii="Verdana" w:hAnsi="Verdana"/>
      <w:sz w:val="18"/>
      <w:szCs w:val="18"/>
      <w:lang w:val="en-US"/>
    </w:rPr>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28380893">
      <w:bodyDiv w:val="1"/>
      <w:marLeft w:val="0"/>
      <w:marRight w:val="0"/>
      <w:marTop w:val="0"/>
      <w:marBottom w:val="0"/>
      <w:divBdr>
        <w:top w:val="none" w:sz="0" w:space="0" w:color="auto"/>
        <w:left w:val="none" w:sz="0" w:space="0" w:color="auto"/>
        <w:bottom w:val="none" w:sz="0" w:space="0" w:color="auto"/>
        <w:right w:val="none" w:sz="0" w:space="0" w:color="auto"/>
      </w:divBdr>
      <w:divsChild>
        <w:div w:id="621227678">
          <w:marLeft w:val="0"/>
          <w:marRight w:val="0"/>
          <w:marTop w:val="0"/>
          <w:marBottom w:val="0"/>
          <w:divBdr>
            <w:top w:val="none" w:sz="0" w:space="0" w:color="auto"/>
            <w:left w:val="none" w:sz="0" w:space="0" w:color="auto"/>
            <w:bottom w:val="none" w:sz="0" w:space="0" w:color="auto"/>
            <w:right w:val="none" w:sz="0" w:space="0" w:color="auto"/>
          </w:divBdr>
          <w:divsChild>
            <w:div w:id="1400833666">
              <w:marLeft w:val="0"/>
              <w:marRight w:val="0"/>
              <w:marTop w:val="0"/>
              <w:marBottom w:val="0"/>
              <w:divBdr>
                <w:top w:val="none" w:sz="0" w:space="0" w:color="auto"/>
                <w:left w:val="none" w:sz="0" w:space="0" w:color="auto"/>
                <w:bottom w:val="none" w:sz="0" w:space="0" w:color="auto"/>
                <w:right w:val="none" w:sz="0" w:space="0" w:color="auto"/>
              </w:divBdr>
              <w:divsChild>
                <w:div w:id="319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320086634">
      <w:bodyDiv w:val="1"/>
      <w:marLeft w:val="0"/>
      <w:marRight w:val="0"/>
      <w:marTop w:val="0"/>
      <w:marBottom w:val="0"/>
      <w:divBdr>
        <w:top w:val="none" w:sz="0" w:space="0" w:color="auto"/>
        <w:left w:val="none" w:sz="0" w:space="0" w:color="auto"/>
        <w:bottom w:val="none" w:sz="0" w:space="0" w:color="auto"/>
        <w:right w:val="none" w:sz="0" w:space="0" w:color="auto"/>
      </w:divBdr>
      <w:divsChild>
        <w:div w:id="867059827">
          <w:marLeft w:val="0"/>
          <w:marRight w:val="0"/>
          <w:marTop w:val="0"/>
          <w:marBottom w:val="0"/>
          <w:divBdr>
            <w:top w:val="none" w:sz="0" w:space="0" w:color="auto"/>
            <w:left w:val="none" w:sz="0" w:space="0" w:color="auto"/>
            <w:bottom w:val="none" w:sz="0" w:space="0" w:color="auto"/>
            <w:right w:val="none" w:sz="0" w:space="0" w:color="auto"/>
          </w:divBdr>
        </w:div>
      </w:divsChild>
    </w:div>
    <w:div w:id="545332372">
      <w:bodyDiv w:val="1"/>
      <w:marLeft w:val="0"/>
      <w:marRight w:val="0"/>
      <w:marTop w:val="0"/>
      <w:marBottom w:val="0"/>
      <w:divBdr>
        <w:top w:val="none" w:sz="0" w:space="0" w:color="auto"/>
        <w:left w:val="none" w:sz="0" w:space="0" w:color="auto"/>
        <w:bottom w:val="none" w:sz="0" w:space="0" w:color="auto"/>
        <w:right w:val="none" w:sz="0" w:space="0" w:color="auto"/>
      </w:divBdr>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910968946">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onora.Eglite@vm.gov.lv"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ka.Petrovica@v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ndra.Dreimane@vm.gov.lv" TargetMode="External"/><Relationship Id="rId4" Type="http://schemas.openxmlformats.org/officeDocument/2006/relationships/settings" Target="settings.xml"/><Relationship Id="rId9" Type="http://schemas.openxmlformats.org/officeDocument/2006/relationships/hyperlink" Target="mailto:Alda.Reinika@vmnvd.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BBBF8-6969-431C-9917-32C6C767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21</Pages>
  <Words>6123</Words>
  <Characters>42757</Characters>
  <Application>Microsoft Office Word</Application>
  <DocSecurity>0</DocSecurity>
  <Lines>356</Lines>
  <Paragraphs>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„Veselības aprūpes organizēšanas un finansēšanas kārtība”” sākotnējās ietekmes novērtējuma ziņojums (anotācija)</vt:lpstr>
      <vt:lpstr>Ministru kabineta noteikumu projekta „Veselības aprūpes organizēšanas un finansēšanas kārtība”” sākotnējās ietekmes novērtējuma ziņojums (anotācija)</vt:lpstr>
    </vt:vector>
  </TitlesOfParts>
  <Company>Veselības minsitrija</Company>
  <LinksUpToDate>false</LinksUpToDate>
  <CharactersWithSpaces>48783</CharactersWithSpaces>
  <SharedDoc>false</SharedDoc>
  <HLinks>
    <vt:vector size="18" baseType="variant">
      <vt:variant>
        <vt:i4>7012437</vt:i4>
      </vt:variant>
      <vt:variant>
        <vt:i4>6</vt:i4>
      </vt:variant>
      <vt:variant>
        <vt:i4>0</vt:i4>
      </vt:variant>
      <vt:variant>
        <vt:i4>5</vt:i4>
      </vt:variant>
      <vt:variant>
        <vt:lpwstr>mailto:Alda.Reinika@vmnvd.gov.lv</vt:lpwstr>
      </vt:variant>
      <vt:variant>
        <vt:lpwstr/>
      </vt:variant>
      <vt:variant>
        <vt:i4>3473436</vt:i4>
      </vt:variant>
      <vt:variant>
        <vt:i4>3</vt:i4>
      </vt:variant>
      <vt:variant>
        <vt:i4>0</vt:i4>
      </vt:variant>
      <vt:variant>
        <vt:i4>5</vt:i4>
      </vt:variant>
      <vt:variant>
        <vt:lpwstr>mailto:Arturs.Veidemanis@vm.gov.lv</vt:lpwstr>
      </vt:variant>
      <vt:variant>
        <vt:lpwstr/>
      </vt:variant>
      <vt:variant>
        <vt:i4>4325487</vt:i4>
      </vt:variant>
      <vt:variant>
        <vt:i4>0</vt:i4>
      </vt:variant>
      <vt:variant>
        <vt:i4>0</vt:i4>
      </vt:variant>
      <vt:variant>
        <vt:i4>5</vt:i4>
      </vt:variant>
      <vt:variant>
        <vt:lpwstr>mailto:Leonora.Eglite@vm.gov.lv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„Veselības aprūpes organizēšanas un finansēšanas kārtība”” sākotnējās ietekmes novērtējuma ziņojums (anotācija)</dc:title>
  <dc:subject>Anotācija</dc:subject>
  <dc:creator>Leonora Eglīte</dc:creator>
  <dc:description>Leonora.Eglite@vm.gov.lv; tālr.67876091</dc:description>
  <cp:lastModifiedBy>leglite</cp:lastModifiedBy>
  <cp:revision>9</cp:revision>
  <cp:lastPrinted>2013-12-11T09:13:00Z</cp:lastPrinted>
  <dcterms:created xsi:type="dcterms:W3CDTF">2013-12-14T11:23:00Z</dcterms:created>
  <dcterms:modified xsi:type="dcterms:W3CDTF">2013-12-14T12:05:00Z</dcterms:modified>
</cp:coreProperties>
</file>