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41" w:rsidRPr="000F0B0D" w:rsidRDefault="00BE09F3" w:rsidP="001E7771">
      <w:pPr>
        <w:spacing w:after="120"/>
        <w:jc w:val="center"/>
        <w:rPr>
          <w:b/>
          <w:bCs/>
          <w:sz w:val="28"/>
          <w:szCs w:val="28"/>
          <w:lang w:eastAsia="lv-LV" w:bidi="lo-LA"/>
        </w:rPr>
      </w:pPr>
      <w:bookmarkStart w:id="0" w:name="OLE_LINK1"/>
      <w:bookmarkStart w:id="1" w:name="OLE_LINK2"/>
      <w:bookmarkStart w:id="2" w:name="OLE_LINK9"/>
      <w:bookmarkStart w:id="3" w:name="OLE_LINK5"/>
      <w:bookmarkStart w:id="4" w:name="OLE_LINK6"/>
      <w:r w:rsidRPr="000F0B0D">
        <w:rPr>
          <w:b/>
          <w:bCs/>
          <w:sz w:val="28"/>
          <w:szCs w:val="28"/>
        </w:rPr>
        <w:t>Ministru kabineta noteikumu projekta „</w:t>
      </w:r>
      <w:r w:rsidR="00B937BE">
        <w:rPr>
          <w:b/>
          <w:bCs/>
          <w:sz w:val="28"/>
          <w:szCs w:val="28"/>
        </w:rPr>
        <w:t>Grozījumi</w:t>
      </w:r>
      <w:r w:rsidR="00B937BE" w:rsidRPr="00B937BE">
        <w:rPr>
          <w:b/>
          <w:bCs/>
          <w:sz w:val="28"/>
          <w:szCs w:val="28"/>
        </w:rPr>
        <w:t xml:space="preserve"> </w:t>
      </w:r>
      <w:r w:rsidR="00B937BE" w:rsidRPr="00F35660">
        <w:rPr>
          <w:b/>
          <w:bCs/>
          <w:sz w:val="28"/>
          <w:szCs w:val="28"/>
        </w:rPr>
        <w:t>Ministru kabineta 20</w:t>
      </w:r>
      <w:r w:rsidR="004879B3">
        <w:rPr>
          <w:b/>
          <w:bCs/>
          <w:sz w:val="28"/>
          <w:szCs w:val="28"/>
        </w:rPr>
        <w:t>0</w:t>
      </w:r>
      <w:r w:rsidR="00F856F7">
        <w:rPr>
          <w:b/>
          <w:bCs/>
          <w:sz w:val="28"/>
          <w:szCs w:val="28"/>
        </w:rPr>
        <w:t>8</w:t>
      </w:r>
      <w:r w:rsidR="00B937BE" w:rsidRPr="00F35660">
        <w:rPr>
          <w:b/>
          <w:bCs/>
          <w:sz w:val="28"/>
          <w:szCs w:val="28"/>
        </w:rPr>
        <w:t xml:space="preserve">.gada </w:t>
      </w:r>
      <w:r w:rsidR="00B937BE">
        <w:rPr>
          <w:b/>
          <w:bCs/>
          <w:sz w:val="28"/>
          <w:szCs w:val="28"/>
        </w:rPr>
        <w:t>4.augusta</w:t>
      </w:r>
      <w:r w:rsidR="00B937BE" w:rsidRPr="00F35660">
        <w:rPr>
          <w:b/>
          <w:bCs/>
          <w:sz w:val="28"/>
          <w:szCs w:val="28"/>
        </w:rPr>
        <w:t xml:space="preserve"> noteikumos Nr.</w:t>
      </w:r>
      <w:r w:rsidR="004879B3">
        <w:rPr>
          <w:b/>
          <w:bCs/>
          <w:sz w:val="28"/>
          <w:szCs w:val="28"/>
        </w:rPr>
        <w:t>642</w:t>
      </w:r>
      <w:r w:rsidR="00B937BE" w:rsidRPr="00F35660">
        <w:rPr>
          <w:b/>
          <w:bCs/>
          <w:sz w:val="28"/>
          <w:szCs w:val="28"/>
        </w:rPr>
        <w:t xml:space="preserve"> </w:t>
      </w:r>
      <w:r w:rsidR="00B937BE">
        <w:rPr>
          <w:b/>
          <w:bCs/>
          <w:sz w:val="28"/>
          <w:szCs w:val="28"/>
        </w:rPr>
        <w:t>„</w:t>
      </w:r>
      <w:r w:rsidRPr="000F0B0D">
        <w:rPr>
          <w:b/>
          <w:bCs/>
          <w:sz w:val="28"/>
          <w:szCs w:val="28"/>
        </w:rPr>
        <w:t xml:space="preserve">Noteikumi par darbības programmas „Infrastruktūra un pakalpojumi” papildinājuma </w:t>
      </w:r>
      <w:r w:rsidR="004879B3">
        <w:rPr>
          <w:b/>
          <w:bCs/>
          <w:sz w:val="28"/>
          <w:szCs w:val="28"/>
        </w:rPr>
        <w:t>3.1.5.2.aktivitāti „</w:t>
      </w:r>
      <w:r w:rsidR="004879B3" w:rsidRPr="004879B3">
        <w:rPr>
          <w:b/>
          <w:bCs/>
          <w:sz w:val="28"/>
          <w:szCs w:val="28"/>
        </w:rPr>
        <w:t>Neatliekamās me</w:t>
      </w:r>
      <w:r w:rsidR="004879B3">
        <w:rPr>
          <w:b/>
          <w:bCs/>
          <w:sz w:val="28"/>
          <w:szCs w:val="28"/>
        </w:rPr>
        <w:t>dicīniskās palīdzības attīstība”</w:t>
      </w:r>
      <w:r w:rsidRPr="000F0B0D">
        <w:rPr>
          <w:b/>
          <w:bCs/>
          <w:sz w:val="28"/>
          <w:szCs w:val="28"/>
        </w:rPr>
        <w:t>”</w:t>
      </w:r>
      <w:r w:rsidR="00B937BE">
        <w:rPr>
          <w:b/>
          <w:bCs/>
          <w:sz w:val="28"/>
          <w:szCs w:val="28"/>
        </w:rPr>
        <w:t>”</w:t>
      </w:r>
      <w:r w:rsidRPr="004879B3">
        <w:rPr>
          <w:b/>
          <w:bCs/>
          <w:sz w:val="28"/>
          <w:szCs w:val="28"/>
        </w:rPr>
        <w:t xml:space="preserve"> </w:t>
      </w:r>
      <w:r w:rsidR="000746DD" w:rsidRPr="004879B3">
        <w:rPr>
          <w:b/>
          <w:bCs/>
          <w:sz w:val="28"/>
          <w:szCs w:val="28"/>
        </w:rPr>
        <w:t>sākotnējās</w:t>
      </w:r>
      <w:r w:rsidR="000746DD">
        <w:rPr>
          <w:b/>
          <w:sz w:val="28"/>
          <w:szCs w:val="28"/>
        </w:rPr>
        <w:t xml:space="preserve"> ietekmes novērtējuma ziņojums (anotācija)</w:t>
      </w:r>
      <w:bookmarkEnd w:id="0"/>
      <w:bookmarkEnd w:id="1"/>
      <w:bookmarkEnd w:id="2"/>
      <w:bookmarkEnd w:id="3"/>
      <w:bookmarkEnd w:id="4"/>
    </w:p>
    <w:p w:rsidR="00B9292C" w:rsidRDefault="00B9292C" w:rsidP="00B9292C">
      <w:pPr>
        <w:rPr>
          <w:i/>
          <w:sz w:val="28"/>
          <w:szCs w:val="28"/>
        </w:rPr>
      </w:pPr>
    </w:p>
    <w:p w:rsidR="00623AE2" w:rsidRPr="000F0B0D" w:rsidRDefault="00623AE2" w:rsidP="00B9292C">
      <w:pPr>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2717"/>
        <w:gridCol w:w="5918"/>
      </w:tblGrid>
      <w:tr w:rsidR="00BE09F3" w:rsidRPr="001E3003" w:rsidTr="001E3003">
        <w:trPr>
          <w:trHeight w:val="559"/>
        </w:trPr>
        <w:tc>
          <w:tcPr>
            <w:tcW w:w="9287" w:type="dxa"/>
            <w:gridSpan w:val="3"/>
            <w:vAlign w:val="center"/>
          </w:tcPr>
          <w:p w:rsidR="00BE09F3" w:rsidRPr="001E3003" w:rsidRDefault="00BE09F3" w:rsidP="001E3003">
            <w:pPr>
              <w:autoSpaceDE w:val="0"/>
              <w:autoSpaceDN w:val="0"/>
              <w:adjustRightInd w:val="0"/>
              <w:rPr>
                <w:noProof/>
                <w:sz w:val="28"/>
                <w:szCs w:val="28"/>
              </w:rPr>
            </w:pPr>
            <w:r w:rsidRPr="001E3003">
              <w:rPr>
                <w:b/>
                <w:bCs/>
                <w:lang w:eastAsia="lv-LV" w:bidi="lo-LA"/>
              </w:rPr>
              <w:t>I. Tiesību akta projekta izstrādes nepieciešamība</w:t>
            </w:r>
          </w:p>
        </w:tc>
      </w:tr>
      <w:tr w:rsidR="00BE09F3" w:rsidRPr="001E3003" w:rsidTr="001E3003">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1.</w:t>
            </w:r>
          </w:p>
        </w:tc>
        <w:tc>
          <w:tcPr>
            <w:tcW w:w="2717" w:type="dxa"/>
          </w:tcPr>
          <w:p w:rsidR="00BE09F3" w:rsidRPr="000F0B0D" w:rsidRDefault="00BE09F3" w:rsidP="001E3003">
            <w:pPr>
              <w:spacing w:before="100" w:beforeAutospacing="1" w:after="100" w:afterAutospacing="1"/>
              <w:rPr>
                <w:lang w:eastAsia="lv-LV" w:bidi="lo-LA"/>
              </w:rPr>
            </w:pPr>
            <w:r w:rsidRPr="000F0B0D">
              <w:rPr>
                <w:lang w:eastAsia="lv-LV" w:bidi="lo-LA"/>
              </w:rPr>
              <w:t>Pamatojums</w:t>
            </w:r>
          </w:p>
        </w:tc>
        <w:tc>
          <w:tcPr>
            <w:tcW w:w="5918" w:type="dxa"/>
            <w:vAlign w:val="center"/>
          </w:tcPr>
          <w:p w:rsidR="00D230AA" w:rsidRDefault="00B937BE" w:rsidP="004A7FC5">
            <w:pPr>
              <w:jc w:val="both"/>
            </w:pPr>
            <w:r w:rsidRPr="008C27B1">
              <w:t>Ministru kabineta</w:t>
            </w:r>
            <w:r w:rsidR="00C625D2">
              <w:t xml:space="preserve"> (turpmāk – MK)</w:t>
            </w:r>
            <w:r w:rsidRPr="008C27B1">
              <w:t xml:space="preserve"> noteikumu „</w:t>
            </w:r>
            <w:r w:rsidR="004879B3" w:rsidRPr="008C27B1">
              <w:t>Grozījumi Ministru kabineta 200</w:t>
            </w:r>
            <w:r w:rsidR="00F856F7" w:rsidRPr="008C27B1">
              <w:t>8</w:t>
            </w:r>
            <w:r w:rsidR="004879B3" w:rsidRPr="008C27B1">
              <w:t>.gada 4.augusta noteikumos Nr.642 „Noteikumi par darbības programmas „Infrastruktūra un pakalpojumi” papildinājuma 3.1.5.2.aktivitāti „Neatliekamās medicīniskās palīdzības attīstība””</w:t>
            </w:r>
            <w:r w:rsidRPr="008C27B1">
              <w:t>” projekts (turpmāk –</w:t>
            </w:r>
            <w:r w:rsidR="00C625D2">
              <w:t xml:space="preserve"> </w:t>
            </w:r>
            <w:r w:rsidRPr="008C27B1">
              <w:t>noteikumu projekts) sagatavots pamatojoties uz Eiropas Savienības struktūrfondu un Kohēzijas fonda vadības likuma 18.panta 10.punktu</w:t>
            </w:r>
            <w:r w:rsidR="00C625D2">
              <w:t>.</w:t>
            </w:r>
          </w:p>
          <w:p w:rsidR="00D230AA" w:rsidRPr="008C27B1" w:rsidRDefault="00D230AA" w:rsidP="004A7FC5">
            <w:pPr>
              <w:jc w:val="both"/>
              <w:rPr>
                <w:lang w:eastAsia="lv-LV" w:bidi="lo-LA"/>
              </w:rPr>
            </w:pPr>
            <w:proofErr w:type="spellStart"/>
            <w:r w:rsidRPr="00CB29AE">
              <w:rPr>
                <w:i/>
              </w:rPr>
              <w:t>Euro</w:t>
            </w:r>
            <w:proofErr w:type="spellEnd"/>
            <w:r w:rsidRPr="00CB29AE">
              <w:t xml:space="preserve"> ieviešanas kārtības likuma 30.panta pirmā un ceturtā daļa</w:t>
            </w:r>
            <w:r>
              <w:t xml:space="preserve"> un 32.pants</w:t>
            </w:r>
            <w:r w:rsidRPr="00CB29AE">
              <w:t>.</w:t>
            </w:r>
            <w:r>
              <w:t xml:space="preserve"> Ministru kabineta 2012.gada 27.jūnija rīkojuma Nr.282 „Par „Koncepciju par normatīvo aktu sakārtošanu saistībā ar eiro ieviešanu Latvijā”” (turpmāk – eiro ieviešanas koncepcija) 7.2.apakšpunkts un Latvijas Nacionālā</w:t>
            </w:r>
            <w:r w:rsidRPr="00955B43">
              <w:rPr>
                <w:i/>
              </w:rPr>
              <w:t xml:space="preserve"> </w:t>
            </w:r>
            <w:proofErr w:type="spellStart"/>
            <w:r w:rsidRPr="00955B43">
              <w:rPr>
                <w:i/>
              </w:rPr>
              <w:t>euro</w:t>
            </w:r>
            <w:proofErr w:type="spellEnd"/>
            <w:r>
              <w:t xml:space="preserve"> ieviešanas plāna (apstiprināts ar Ministru kabineta 2013.gada 4.aprīļa rīkojumu Nr.136) 1.pielikuma J2.2.3 apakšpunkts. </w:t>
            </w:r>
            <w:r w:rsidRPr="00736FF6">
              <w:t xml:space="preserve">2013.gada 29.maija Ministru kabineta rīkojums Nr. 212 „Par tiesību aktu grozījumu virzību saistībā ar </w:t>
            </w:r>
            <w:proofErr w:type="spellStart"/>
            <w:r w:rsidRPr="00736FF6">
              <w:rPr>
                <w:i/>
              </w:rPr>
              <w:t>euro</w:t>
            </w:r>
            <w:proofErr w:type="spellEnd"/>
            <w:r w:rsidRPr="00736FF6">
              <w:t xml:space="preserve"> ieviešanu Latvijā”.</w:t>
            </w:r>
          </w:p>
        </w:tc>
      </w:tr>
      <w:tr w:rsidR="00BE09F3" w:rsidRPr="001E3003" w:rsidTr="001E3003">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2.</w:t>
            </w:r>
          </w:p>
        </w:tc>
        <w:tc>
          <w:tcPr>
            <w:tcW w:w="2717" w:type="dxa"/>
          </w:tcPr>
          <w:p w:rsidR="00BE09F3" w:rsidRPr="000F0B0D" w:rsidRDefault="00BE09F3" w:rsidP="001E3003">
            <w:pPr>
              <w:spacing w:before="100" w:beforeAutospacing="1" w:after="100" w:afterAutospacing="1"/>
              <w:rPr>
                <w:lang w:eastAsia="lv-LV" w:bidi="lo-LA"/>
              </w:rPr>
            </w:pPr>
            <w:r w:rsidRPr="000F0B0D">
              <w:rPr>
                <w:lang w:eastAsia="lv-LV" w:bidi="lo-LA"/>
              </w:rPr>
              <w:t>Pašreizējā situācija un problēmas</w:t>
            </w:r>
          </w:p>
        </w:tc>
        <w:tc>
          <w:tcPr>
            <w:tcW w:w="5918" w:type="dxa"/>
            <w:vAlign w:val="center"/>
          </w:tcPr>
          <w:p w:rsidR="00C21598" w:rsidRDefault="000B393B" w:rsidP="00C21598">
            <w:pPr>
              <w:spacing w:before="120" w:after="120"/>
              <w:jc w:val="both"/>
              <w:rPr>
                <w:lang w:eastAsia="lv-LV" w:bidi="lo-LA"/>
              </w:rPr>
            </w:pPr>
            <w:r w:rsidRPr="008C27B1">
              <w:t xml:space="preserve">MK </w:t>
            </w:r>
            <w:r w:rsidR="00C625D2" w:rsidRPr="008C27B1">
              <w:t>2008.gada 4.augusta noteikum</w:t>
            </w:r>
            <w:r w:rsidR="00C625D2">
              <w:t>i</w:t>
            </w:r>
            <w:r w:rsidR="00C625D2" w:rsidRPr="008C27B1">
              <w:t xml:space="preserve"> Nr.642 „Noteikumi par darbības programmas „Infrastruktūra un pakalpojumi” papildinājuma 3.1.5.2.aktivitāti „Neatliekamās medicīniskās palīdzības attīstība””</w:t>
            </w:r>
            <w:r w:rsidR="00C625D2">
              <w:t xml:space="preserve"> (turpmāk – MK noteikumi)</w:t>
            </w:r>
            <w:r w:rsidRPr="008C27B1">
              <w:t xml:space="preserve"> nosaka, </w:t>
            </w:r>
            <w:r w:rsidRPr="008C27B1">
              <w:rPr>
                <w:lang w:eastAsia="lv-LV" w:bidi="lo-LA"/>
              </w:rPr>
              <w:t xml:space="preserve">ka </w:t>
            </w:r>
            <w:r w:rsidR="004A7FC5">
              <w:t>3.1.5.2.</w:t>
            </w:r>
            <w:r w:rsidR="004A7FC5" w:rsidRPr="007D021E">
              <w:t>aktivitāt</w:t>
            </w:r>
            <w:r w:rsidR="004A7FC5">
              <w:t>es</w:t>
            </w:r>
            <w:r w:rsidR="004A7FC5" w:rsidRPr="007D021E">
              <w:t xml:space="preserve"> „Neatliekamās medicīniskās palīdzības attīstība”</w:t>
            </w:r>
            <w:r w:rsidR="00C21598">
              <w:rPr>
                <w:lang w:eastAsia="lv-LV" w:bidi="lo-LA"/>
              </w:rPr>
              <w:t xml:space="preserve"> projekta maksimālā attiecināmā izmaksu summa</w:t>
            </w:r>
            <w:r w:rsidR="00C21598" w:rsidRPr="00C21598">
              <w:rPr>
                <w:lang w:eastAsia="lv-LV" w:bidi="lo-LA"/>
              </w:rPr>
              <w:t xml:space="preserve"> </w:t>
            </w:r>
            <w:r w:rsidR="00C21598">
              <w:rPr>
                <w:lang w:eastAsia="lv-LV" w:bidi="lo-LA"/>
              </w:rPr>
              <w:t>ir 21</w:t>
            </w:r>
            <w:r w:rsidR="0043040D">
              <w:rPr>
                <w:lang w:eastAsia="lv-LV" w:bidi="lo-LA"/>
              </w:rPr>
              <w:t> </w:t>
            </w:r>
            <w:r w:rsidR="00C21598">
              <w:rPr>
                <w:lang w:eastAsia="lv-LV" w:bidi="lo-LA"/>
              </w:rPr>
              <w:t>278</w:t>
            </w:r>
            <w:r w:rsidR="0043040D">
              <w:rPr>
                <w:lang w:eastAsia="lv-LV" w:bidi="lo-LA"/>
              </w:rPr>
              <w:t> </w:t>
            </w:r>
            <w:r w:rsidR="00C21598">
              <w:rPr>
                <w:lang w:eastAsia="lv-LV" w:bidi="lo-LA"/>
              </w:rPr>
              <w:t>405</w:t>
            </w:r>
            <w:r w:rsidR="0043040D">
              <w:rPr>
                <w:lang w:eastAsia="lv-LV" w:bidi="lo-LA"/>
              </w:rPr>
              <w:t> </w:t>
            </w:r>
            <w:r w:rsidR="00C21598">
              <w:rPr>
                <w:lang w:eastAsia="lv-LV" w:bidi="lo-LA"/>
              </w:rPr>
              <w:t>lati</w:t>
            </w:r>
            <w:r w:rsidR="00F348FC">
              <w:rPr>
                <w:lang w:eastAsia="lv-LV" w:bidi="lo-LA"/>
              </w:rPr>
              <w:t xml:space="preserve"> jeb 30 276 443 </w:t>
            </w:r>
            <w:proofErr w:type="spellStart"/>
            <w:r w:rsidR="00F348FC">
              <w:rPr>
                <w:lang w:eastAsia="lv-LV" w:bidi="lo-LA"/>
              </w:rPr>
              <w:t>euro</w:t>
            </w:r>
            <w:proofErr w:type="spellEnd"/>
            <w:r w:rsidR="00C21598" w:rsidRPr="00C21598">
              <w:rPr>
                <w:lang w:eastAsia="lv-LV" w:bidi="lo-LA"/>
              </w:rPr>
              <w:t xml:space="preserve">, ņemot vērā piešķirto </w:t>
            </w:r>
            <w:proofErr w:type="spellStart"/>
            <w:r w:rsidR="00C21598" w:rsidRPr="00C21598">
              <w:rPr>
                <w:lang w:eastAsia="lv-LV" w:bidi="lo-LA"/>
              </w:rPr>
              <w:t>virssaistību</w:t>
            </w:r>
            <w:proofErr w:type="spellEnd"/>
            <w:r w:rsidR="00C21598" w:rsidRPr="00C21598">
              <w:rPr>
                <w:lang w:eastAsia="lv-LV" w:bidi="lo-LA"/>
              </w:rPr>
              <w:t xml:space="preserve"> apmēru</w:t>
            </w:r>
            <w:r w:rsidR="00C21598">
              <w:rPr>
                <w:lang w:eastAsia="lv-LV" w:bidi="lo-LA"/>
              </w:rPr>
              <w:t>.</w:t>
            </w:r>
            <w:r w:rsidR="00A03F48">
              <w:rPr>
                <w:lang w:eastAsia="lv-LV" w:bidi="lo-LA"/>
              </w:rPr>
              <w:t xml:space="preserve"> Tai skai</w:t>
            </w:r>
            <w:r w:rsidR="004A7FC5">
              <w:rPr>
                <w:lang w:eastAsia="lv-LV" w:bidi="lo-LA"/>
              </w:rPr>
              <w:t xml:space="preserve">tā, ir noteikts, ka atbalstāmās </w:t>
            </w:r>
            <w:r w:rsidR="00A03F48">
              <w:rPr>
                <w:lang w:eastAsia="lv-LV" w:bidi="lo-LA"/>
              </w:rPr>
              <w:t xml:space="preserve">aktivitātes </w:t>
            </w:r>
            <w:r w:rsidR="007152EF">
              <w:rPr>
                <w:lang w:eastAsia="lv-LV" w:bidi="lo-LA"/>
              </w:rPr>
              <w:t>N</w:t>
            </w:r>
            <w:r w:rsidR="00106C51" w:rsidRPr="00106C51">
              <w:rPr>
                <w:lang w:eastAsia="lv-LV" w:bidi="lo-LA"/>
              </w:rPr>
              <w:t xml:space="preserve">eatliekamās medicīniskās palīdzības dienesta </w:t>
            </w:r>
            <w:r w:rsidR="007152EF">
              <w:rPr>
                <w:lang w:eastAsia="lv-LV" w:bidi="lo-LA"/>
              </w:rPr>
              <w:t xml:space="preserve">(turpmāk – NMPD) </w:t>
            </w:r>
            <w:r w:rsidR="00106C51" w:rsidRPr="00106C51">
              <w:rPr>
                <w:lang w:eastAsia="lv-LV" w:bidi="lo-LA"/>
              </w:rPr>
              <w:t>funkciju nodrošināšanai nepieciešamā specializētā autotransporta iegāde</w:t>
            </w:r>
            <w:r w:rsidR="00106C51">
              <w:rPr>
                <w:lang w:eastAsia="lv-LV" w:bidi="lo-LA"/>
              </w:rPr>
              <w:t xml:space="preserve"> </w:t>
            </w:r>
            <w:proofErr w:type="spellStart"/>
            <w:r w:rsidR="00106C51">
              <w:rPr>
                <w:lang w:eastAsia="lv-LV" w:bidi="lo-LA"/>
              </w:rPr>
              <w:t>virssaistību</w:t>
            </w:r>
            <w:proofErr w:type="spellEnd"/>
            <w:r w:rsidR="00106C51">
              <w:rPr>
                <w:lang w:eastAsia="lv-LV" w:bidi="lo-LA"/>
              </w:rPr>
              <w:t xml:space="preserve"> finansējums ir</w:t>
            </w:r>
            <w:r w:rsidR="00106C51" w:rsidRPr="00106C51">
              <w:rPr>
                <w:lang w:eastAsia="lv-LV" w:bidi="lo-LA"/>
              </w:rPr>
              <w:t xml:space="preserve"> </w:t>
            </w:r>
            <w:r w:rsidR="00C625D2">
              <w:rPr>
                <w:lang w:eastAsia="lv-LV" w:bidi="lo-LA"/>
              </w:rPr>
              <w:t>līdz</w:t>
            </w:r>
            <w:r w:rsidR="00106C51" w:rsidRPr="00106C51">
              <w:rPr>
                <w:lang w:eastAsia="lv-LV" w:bidi="lo-LA"/>
              </w:rPr>
              <w:t xml:space="preserve"> 10</w:t>
            </w:r>
            <w:r w:rsidR="0043040D">
              <w:rPr>
                <w:lang w:eastAsia="lv-LV" w:bidi="lo-LA"/>
              </w:rPr>
              <w:t> </w:t>
            </w:r>
            <w:r w:rsidR="00106C51" w:rsidRPr="00106C51">
              <w:rPr>
                <w:lang w:eastAsia="lv-LV" w:bidi="lo-LA"/>
              </w:rPr>
              <w:t>600</w:t>
            </w:r>
            <w:r w:rsidR="0043040D">
              <w:rPr>
                <w:lang w:eastAsia="lv-LV" w:bidi="lo-LA"/>
              </w:rPr>
              <w:t> </w:t>
            </w:r>
            <w:r w:rsidR="00106C51" w:rsidRPr="00106C51">
              <w:rPr>
                <w:lang w:eastAsia="lv-LV" w:bidi="lo-LA"/>
              </w:rPr>
              <w:t>000</w:t>
            </w:r>
            <w:r w:rsidR="0043040D">
              <w:rPr>
                <w:lang w:eastAsia="lv-LV" w:bidi="lo-LA"/>
              </w:rPr>
              <w:t> </w:t>
            </w:r>
            <w:r w:rsidR="00106C51" w:rsidRPr="00106C51">
              <w:rPr>
                <w:lang w:eastAsia="lv-LV" w:bidi="lo-LA"/>
              </w:rPr>
              <w:t>lat</w:t>
            </w:r>
            <w:r w:rsidR="00C625D2">
              <w:rPr>
                <w:lang w:eastAsia="lv-LV" w:bidi="lo-LA"/>
              </w:rPr>
              <w:t>iem</w:t>
            </w:r>
            <w:r w:rsidR="006B483A">
              <w:rPr>
                <w:lang w:eastAsia="lv-LV" w:bidi="lo-LA"/>
              </w:rPr>
              <w:t xml:space="preserve"> jeb </w:t>
            </w:r>
            <w:r w:rsidR="006B483A" w:rsidRPr="006B483A">
              <w:rPr>
                <w:b/>
                <w:lang w:eastAsia="lv-LV" w:bidi="lo-LA"/>
              </w:rPr>
              <w:t xml:space="preserve">15 082 441 </w:t>
            </w:r>
            <w:proofErr w:type="spellStart"/>
            <w:r w:rsidR="006B483A" w:rsidRPr="006B483A">
              <w:rPr>
                <w:b/>
                <w:lang w:eastAsia="lv-LV" w:bidi="lo-LA"/>
              </w:rPr>
              <w:t>euro</w:t>
            </w:r>
            <w:proofErr w:type="spellEnd"/>
            <w:r w:rsidR="00106C51">
              <w:rPr>
                <w:lang w:eastAsia="lv-LV" w:bidi="lo-LA"/>
              </w:rPr>
              <w:t>.</w:t>
            </w:r>
          </w:p>
          <w:p w:rsidR="00250931" w:rsidRDefault="00106C51" w:rsidP="00250931">
            <w:pPr>
              <w:spacing w:before="120" w:after="120"/>
              <w:jc w:val="both"/>
              <w:rPr>
                <w:lang w:eastAsia="lv-LV" w:bidi="lo-LA"/>
              </w:rPr>
            </w:pPr>
            <w:r>
              <w:rPr>
                <w:lang w:eastAsia="lv-LV" w:bidi="lo-LA"/>
              </w:rPr>
              <w:t xml:space="preserve">Lai pilnvērtīgi nodrošinātu </w:t>
            </w:r>
            <w:r w:rsidR="007152EF">
              <w:rPr>
                <w:lang w:eastAsia="lv-LV" w:bidi="lo-LA"/>
              </w:rPr>
              <w:t>NMPD</w:t>
            </w:r>
            <w:r>
              <w:rPr>
                <w:lang w:eastAsia="lv-LV" w:bidi="lo-LA"/>
              </w:rPr>
              <w:t xml:space="preserve"> attīstību, nepieciešams nodrošināt finansējumu </w:t>
            </w:r>
            <w:r w:rsidR="00C625D2">
              <w:rPr>
                <w:lang w:eastAsia="lv-LV" w:bidi="lo-LA"/>
              </w:rPr>
              <w:t>neatliekamās medicīniskās palīdzības</w:t>
            </w:r>
            <w:r>
              <w:rPr>
                <w:lang w:eastAsia="lv-LV" w:bidi="lo-LA"/>
              </w:rPr>
              <w:t xml:space="preserve"> brigāžu medicīniskajam</w:t>
            </w:r>
            <w:r w:rsidR="00810213">
              <w:rPr>
                <w:lang w:eastAsia="lv-LV" w:bidi="lo-LA"/>
              </w:rPr>
              <w:t xml:space="preserve"> aprīkojumam, kā arī papildus finansējumu </w:t>
            </w:r>
            <w:r w:rsidR="007152EF">
              <w:rPr>
                <w:lang w:eastAsia="lv-LV" w:bidi="lo-LA"/>
              </w:rPr>
              <w:t>NMPD</w:t>
            </w:r>
            <w:r w:rsidR="00810213">
              <w:rPr>
                <w:lang w:eastAsia="lv-LV" w:bidi="lo-LA"/>
              </w:rPr>
              <w:t xml:space="preserve"> funkciju nodrošināšanai nepieciešamās aprīkojuma iegādei, kā arī  informācijas sistēmas izstrādei un informācijas sistēmas darbības nodrošināšanai nepieciešamā aprīkojuma iegādei</w:t>
            </w:r>
            <w:r w:rsidR="00250931">
              <w:rPr>
                <w:lang w:eastAsia="lv-LV" w:bidi="lo-LA"/>
              </w:rPr>
              <w:t xml:space="preserve">. Minētie </w:t>
            </w:r>
            <w:r w:rsidR="00250931">
              <w:rPr>
                <w:lang w:eastAsia="lv-LV" w:bidi="lo-LA"/>
              </w:rPr>
              <w:lastRenderedPageBreak/>
              <w:t>grozījumi ir nepieciešami</w:t>
            </w:r>
            <w:r w:rsidR="00250931">
              <w:t>:</w:t>
            </w:r>
          </w:p>
          <w:p w:rsidR="003D53EC" w:rsidRDefault="00250931" w:rsidP="000C27B1">
            <w:pPr>
              <w:numPr>
                <w:ilvl w:val="0"/>
                <w:numId w:val="12"/>
              </w:numPr>
              <w:spacing w:before="120" w:after="120"/>
              <w:ind w:left="175" w:firstLine="0"/>
              <w:jc w:val="both"/>
            </w:pPr>
            <w:r>
              <w:t>l</w:t>
            </w:r>
            <w:r w:rsidRPr="00BF2176">
              <w:t xml:space="preserve">ai </w:t>
            </w:r>
            <w:r w:rsidRPr="00BF2176">
              <w:rPr>
                <w:lang w:eastAsia="lv-LV" w:bidi="lo-LA"/>
              </w:rPr>
              <w:t>garantētu</w:t>
            </w:r>
            <w:r w:rsidRPr="00BF2176">
              <w:t xml:space="preserve"> NMP</w:t>
            </w:r>
            <w:r>
              <w:t>D</w:t>
            </w:r>
            <w:r w:rsidRPr="00BF2176">
              <w:t xml:space="preserve"> brigāžu ārstniecības personu efektīvu un kvalitatīvu darbību</w:t>
            </w:r>
            <w:r>
              <w:t>,</w:t>
            </w:r>
            <w:r w:rsidRPr="00BF2176">
              <w:t xml:space="preserve"> ir ieviests vienots, tehnoloģiski savietojama medicīniskā aprīkojuma nodrošinājums, vienota datu aprites sistēma un speciāls programm</w:t>
            </w:r>
            <w:r>
              <w:t>rīks, kas dod pieeju visiem NMPD</w:t>
            </w:r>
            <w:r w:rsidRPr="00BF2176">
              <w:t xml:space="preserve"> datiem un ļauj efektīvi veikt datu analīzi. </w:t>
            </w:r>
            <w:r>
              <w:t xml:space="preserve">Šobrīd ir konstatētas attīstības </w:t>
            </w:r>
            <w:r w:rsidR="003D53EC">
              <w:t>vajadzības</w:t>
            </w:r>
            <w:r>
              <w:t xml:space="preserve"> gan attiecībā uz programmatūru, gan attiecība uz IT aprīkojumu, kas </w:t>
            </w:r>
            <w:r w:rsidR="003D53EC">
              <w:t>ļaus nodrošināt kvalitatīvāku neatliekamās medicīniskās palīdzības pakalpojumu koordināciju un sniegšanu</w:t>
            </w:r>
            <w:r w:rsidR="00EB10F5">
              <w:t>, tādejādi nepieciešams paredzēt iegādāties b</w:t>
            </w:r>
            <w:r w:rsidR="00EB10F5" w:rsidRPr="00E65406">
              <w:rPr>
                <w:color w:val="000000"/>
              </w:rPr>
              <w:t>rigāžu personāla portatīvās datu apstrādes iekārtas, kas pielāgotas to izmantošanai gan izsaukuma vietā, gan NMP punktos</w:t>
            </w:r>
            <w:r w:rsidR="00EB10F5">
              <w:rPr>
                <w:color w:val="000000"/>
              </w:rPr>
              <w:t xml:space="preserve">, nepieciešama </w:t>
            </w:r>
            <w:r w:rsidR="00EB10F5" w:rsidRPr="00A82F0F">
              <w:rPr>
                <w:lang w:eastAsia="lv-LV" w:bidi="lo-LA"/>
              </w:rPr>
              <w:t>specializētā operatīvā medicīniskā  autotransporta</w:t>
            </w:r>
            <w:r w:rsidR="00EB10F5" w:rsidRPr="00E65406">
              <w:t xml:space="preserve"> aprīkojuma modernizācija</w:t>
            </w:r>
            <w:r w:rsidR="00EB10F5">
              <w:t xml:space="preserve"> un </w:t>
            </w:r>
            <w:r w:rsidR="00EB10F5" w:rsidRPr="000D0875">
              <w:t>NMP dispečerizācijas risinājuma papildus funkcionalitātes nodrošinājums</w:t>
            </w:r>
            <w:r w:rsidR="00EB10F5">
              <w:t>;</w:t>
            </w:r>
          </w:p>
          <w:p w:rsidR="003D53EC" w:rsidRDefault="00250931" w:rsidP="00181D6F">
            <w:pPr>
              <w:numPr>
                <w:ilvl w:val="0"/>
                <w:numId w:val="12"/>
              </w:numPr>
              <w:spacing w:before="120" w:after="120"/>
              <w:ind w:left="175" w:firstLine="0"/>
              <w:jc w:val="both"/>
            </w:pPr>
            <w:r>
              <w:t>n</w:t>
            </w:r>
            <w:r w:rsidRPr="00BF2176">
              <w:t>eatliekamās medicīniskās palīdzības sniegšanai absolūti būtiskais medicīniskais aprīkojums tiek izmantots ikdienā NMP</w:t>
            </w:r>
            <w:r w:rsidR="00922164">
              <w:t>D</w:t>
            </w:r>
            <w:r w:rsidRPr="00BF2176">
              <w:t xml:space="preserve"> galveno funkciju izpildei, tas daudzviet ir nolietots un novecojis. Lai nodrošinātu augstu darba kvalitāti, reanimācijas, ārstu un specializēto brigāžu medicīniskais aprīkojums regulāri ir jāatjauno un jānomaina. Gandrīz visam aprīkojumam nepieciešams papildus vienību skaits (maiņai, aizvietošanai, apmācībām, utt.).  </w:t>
            </w:r>
            <w:r>
              <w:t>Nepieciešams iegādāties</w:t>
            </w:r>
            <w:r w:rsidRPr="00BF2176">
              <w:t xml:space="preserve"> būtiskā</w:t>
            </w:r>
            <w:r>
              <w:t xml:space="preserve">ko </w:t>
            </w:r>
            <w:r w:rsidRPr="00BF2176">
              <w:t>aprīkojum</w:t>
            </w:r>
            <w:r>
              <w:t>u</w:t>
            </w:r>
            <w:r w:rsidRPr="00BF2176">
              <w:t>, bez kur</w:t>
            </w:r>
            <w:r w:rsidR="00922164">
              <w:t>a</w:t>
            </w:r>
            <w:r w:rsidRPr="00BF2176">
              <w:t xml:space="preserve"> neatliekamā medicīniskā palīdzība </w:t>
            </w:r>
            <w:proofErr w:type="spellStart"/>
            <w:r w:rsidRPr="00BF2176">
              <w:t>pirmsslimnīcu</w:t>
            </w:r>
            <w:proofErr w:type="spellEnd"/>
            <w:r w:rsidRPr="00BF2176">
              <w:t xml:space="preserve"> etapā vispār nevar tikt nodrošināta</w:t>
            </w:r>
            <w:r>
              <w:t xml:space="preserve"> (d</w:t>
            </w:r>
            <w:r w:rsidRPr="00BF2176">
              <w:t xml:space="preserve">audzfunkcionāli </w:t>
            </w:r>
            <w:proofErr w:type="spellStart"/>
            <w:r w:rsidRPr="00BF2176">
              <w:t>defibrilatori</w:t>
            </w:r>
            <w:proofErr w:type="spellEnd"/>
            <w:r>
              <w:t>, p</w:t>
            </w:r>
            <w:r w:rsidRPr="00BF2176">
              <w:t>laušu mākslīgās ventilācijas</w:t>
            </w:r>
            <w:r>
              <w:t xml:space="preserve"> </w:t>
            </w:r>
            <w:r w:rsidRPr="00BF2176">
              <w:t>iekārtas</w:t>
            </w:r>
            <w:r>
              <w:t>.);</w:t>
            </w:r>
          </w:p>
          <w:p w:rsidR="00250931" w:rsidRDefault="00250931" w:rsidP="00250931">
            <w:pPr>
              <w:numPr>
                <w:ilvl w:val="0"/>
                <w:numId w:val="12"/>
              </w:numPr>
              <w:spacing w:before="120" w:after="120"/>
              <w:ind w:left="175" w:firstLine="0"/>
              <w:jc w:val="both"/>
            </w:pPr>
            <w:r>
              <w:t xml:space="preserve">lai risinātu jautājumu par drošu bērnu pārvadāšanu, </w:t>
            </w:r>
            <w:r w:rsidR="007B2483">
              <w:t>nepieciešams</w:t>
            </w:r>
            <w:r>
              <w:t xml:space="preserve"> </w:t>
            </w:r>
            <w:r w:rsidRPr="00803C5C">
              <w:t>iegādāties atbilstoši sertificētas speciālas papildus drošības jostas dažādu vecumu un svara bērnu stiprināšanai</w:t>
            </w:r>
            <w:r>
              <w:t>.</w:t>
            </w:r>
          </w:p>
          <w:p w:rsidR="00181D6F" w:rsidRDefault="00C625D2" w:rsidP="00181D6F">
            <w:pPr>
              <w:spacing w:before="120" w:after="120"/>
              <w:ind w:left="175"/>
              <w:jc w:val="both"/>
              <w:rPr>
                <w:b/>
                <w:color w:val="FF0000"/>
              </w:rPr>
            </w:pPr>
            <w:r>
              <w:rPr>
                <w:lang w:eastAsia="lv-LV" w:bidi="lo-LA"/>
              </w:rPr>
              <w:t xml:space="preserve">Ņemot vērā minēto, nepieciešams veikt grozījumus MK noteikumos </w:t>
            </w:r>
            <w:proofErr w:type="spellStart"/>
            <w:r>
              <w:rPr>
                <w:lang w:eastAsia="lv-LV" w:bidi="lo-LA"/>
              </w:rPr>
              <w:t>virssaistību</w:t>
            </w:r>
            <w:proofErr w:type="spellEnd"/>
            <w:r>
              <w:rPr>
                <w:lang w:eastAsia="lv-LV" w:bidi="lo-LA"/>
              </w:rPr>
              <w:t xml:space="preserve"> finansējumu </w:t>
            </w:r>
            <w:r w:rsidR="00A94CF7">
              <w:rPr>
                <w:lang w:eastAsia="lv-LV" w:bidi="lo-LA"/>
              </w:rPr>
              <w:t xml:space="preserve">vismaz </w:t>
            </w:r>
            <w:r w:rsidR="000C27B1">
              <w:rPr>
                <w:lang w:eastAsia="lv-LV" w:bidi="lo-LA"/>
              </w:rPr>
              <w:t>1</w:t>
            </w:r>
            <w:r w:rsidR="000B281A">
              <w:rPr>
                <w:lang w:eastAsia="lv-LV" w:bidi="lo-LA"/>
              </w:rPr>
              <w:t> </w:t>
            </w:r>
            <w:r w:rsidR="000C27B1">
              <w:rPr>
                <w:lang w:eastAsia="lv-LV" w:bidi="lo-LA"/>
              </w:rPr>
              <w:t>894</w:t>
            </w:r>
            <w:r w:rsidR="000B281A">
              <w:rPr>
                <w:lang w:eastAsia="lv-LV" w:bidi="lo-LA"/>
              </w:rPr>
              <w:t> </w:t>
            </w:r>
            <w:r w:rsidR="000C27B1">
              <w:rPr>
                <w:lang w:eastAsia="lv-LV" w:bidi="lo-LA"/>
              </w:rPr>
              <w:t>200</w:t>
            </w:r>
            <w:r w:rsidR="0043040D">
              <w:rPr>
                <w:lang w:eastAsia="lv-LV" w:bidi="lo-LA"/>
              </w:rPr>
              <w:t> </w:t>
            </w:r>
            <w:r>
              <w:rPr>
                <w:lang w:eastAsia="lv-LV" w:bidi="lo-LA"/>
              </w:rPr>
              <w:t xml:space="preserve">latu </w:t>
            </w:r>
            <w:r w:rsidR="006B483A">
              <w:rPr>
                <w:lang w:eastAsia="lv-LV" w:bidi="lo-LA"/>
              </w:rPr>
              <w:t xml:space="preserve">jeb </w:t>
            </w:r>
            <w:r w:rsidR="000C27B1">
              <w:rPr>
                <w:b/>
                <w:lang w:eastAsia="lv-LV" w:bidi="lo-LA"/>
              </w:rPr>
              <w:t>2</w:t>
            </w:r>
            <w:r w:rsidR="000B281A">
              <w:rPr>
                <w:b/>
                <w:lang w:eastAsia="lv-LV" w:bidi="lo-LA"/>
              </w:rPr>
              <w:t> </w:t>
            </w:r>
            <w:r w:rsidR="000C27B1">
              <w:rPr>
                <w:b/>
                <w:lang w:eastAsia="lv-LV" w:bidi="lo-LA"/>
              </w:rPr>
              <w:t>695</w:t>
            </w:r>
            <w:r w:rsidR="000B281A">
              <w:rPr>
                <w:b/>
                <w:lang w:eastAsia="lv-LV" w:bidi="lo-LA"/>
              </w:rPr>
              <w:t> </w:t>
            </w:r>
            <w:r w:rsidR="000C27B1">
              <w:rPr>
                <w:b/>
                <w:lang w:eastAsia="lv-LV" w:bidi="lo-LA"/>
              </w:rPr>
              <w:t>204</w:t>
            </w:r>
            <w:r w:rsidR="006B483A" w:rsidRPr="006B483A">
              <w:rPr>
                <w:b/>
                <w:lang w:eastAsia="lv-LV" w:bidi="lo-LA"/>
              </w:rPr>
              <w:t xml:space="preserve"> </w:t>
            </w:r>
            <w:proofErr w:type="spellStart"/>
            <w:r w:rsidR="006B483A" w:rsidRPr="006B483A">
              <w:rPr>
                <w:b/>
                <w:lang w:eastAsia="lv-LV" w:bidi="lo-LA"/>
              </w:rPr>
              <w:t>euro</w:t>
            </w:r>
            <w:proofErr w:type="spellEnd"/>
            <w:r w:rsidR="006B483A">
              <w:rPr>
                <w:lang w:eastAsia="lv-LV" w:bidi="lo-LA"/>
              </w:rPr>
              <w:t xml:space="preserve"> </w:t>
            </w:r>
            <w:r>
              <w:rPr>
                <w:lang w:eastAsia="lv-LV" w:bidi="lo-LA"/>
              </w:rPr>
              <w:t>apmērā no specializētā autotransporta iegādes pārdalīt šādām atbalstāmajām darbībām:</w:t>
            </w:r>
            <w:r w:rsidR="000C27B1" w:rsidRPr="00A05AE8">
              <w:rPr>
                <w:b/>
                <w:color w:val="FF0000"/>
              </w:rPr>
              <w:t xml:space="preserve"> </w:t>
            </w:r>
          </w:p>
          <w:p w:rsidR="00181D6F" w:rsidRDefault="007152EF" w:rsidP="00181D6F">
            <w:pPr>
              <w:pStyle w:val="ListParagraph"/>
              <w:numPr>
                <w:ilvl w:val="0"/>
                <w:numId w:val="18"/>
              </w:numPr>
              <w:spacing w:before="120" w:after="120"/>
              <w:jc w:val="both"/>
              <w:rPr>
                <w:lang w:eastAsia="lv-LV" w:bidi="lo-LA"/>
              </w:rPr>
            </w:pPr>
            <w:r>
              <w:rPr>
                <w:lang w:eastAsia="lv-LV" w:bidi="lo-LA"/>
              </w:rPr>
              <w:t>NMPD</w:t>
            </w:r>
            <w:r w:rsidR="00C625D2" w:rsidRPr="00C625D2">
              <w:rPr>
                <w:lang w:eastAsia="lv-LV" w:bidi="lo-LA"/>
              </w:rPr>
              <w:t xml:space="preserve"> funkciju nodrošināšanai nepieciešamā aprīkojuma iegāde </w:t>
            </w:r>
            <w:r w:rsidR="00164211" w:rsidRPr="00181D6F">
              <w:rPr>
                <w:b/>
                <w:lang w:eastAsia="lv-LV" w:bidi="lo-LA"/>
              </w:rPr>
              <w:t>1</w:t>
            </w:r>
            <w:r w:rsidR="000B281A">
              <w:rPr>
                <w:b/>
                <w:lang w:eastAsia="lv-LV" w:bidi="lo-LA"/>
              </w:rPr>
              <w:t> </w:t>
            </w:r>
            <w:r w:rsidR="00164211" w:rsidRPr="00181D6F">
              <w:rPr>
                <w:b/>
                <w:lang w:eastAsia="lv-LV" w:bidi="lo-LA"/>
              </w:rPr>
              <w:t>901</w:t>
            </w:r>
            <w:r w:rsidR="000B281A">
              <w:rPr>
                <w:b/>
                <w:lang w:eastAsia="lv-LV" w:bidi="lo-LA"/>
              </w:rPr>
              <w:t> </w:t>
            </w:r>
            <w:r w:rsidR="00164211" w:rsidRPr="00181D6F">
              <w:rPr>
                <w:b/>
                <w:lang w:eastAsia="lv-LV" w:bidi="lo-LA"/>
              </w:rPr>
              <w:t>668</w:t>
            </w:r>
            <w:r w:rsidR="006B483A" w:rsidRPr="00181D6F">
              <w:rPr>
                <w:b/>
                <w:lang w:eastAsia="lv-LV" w:bidi="lo-LA"/>
              </w:rPr>
              <w:t xml:space="preserve"> </w:t>
            </w:r>
            <w:proofErr w:type="spellStart"/>
            <w:r w:rsidR="006B483A" w:rsidRPr="00181D6F">
              <w:rPr>
                <w:b/>
                <w:lang w:eastAsia="lv-LV" w:bidi="lo-LA"/>
              </w:rPr>
              <w:t>euro</w:t>
            </w:r>
            <w:proofErr w:type="spellEnd"/>
            <w:r w:rsidR="006B483A">
              <w:rPr>
                <w:lang w:eastAsia="lv-LV" w:bidi="lo-LA"/>
              </w:rPr>
              <w:t xml:space="preserve"> </w:t>
            </w:r>
            <w:r w:rsidR="00C625D2" w:rsidRPr="00C625D2">
              <w:rPr>
                <w:lang w:eastAsia="lv-LV" w:bidi="lo-LA"/>
              </w:rPr>
              <w:t>apmērā;</w:t>
            </w:r>
          </w:p>
          <w:p w:rsidR="00C625D2" w:rsidRPr="00C625D2" w:rsidRDefault="007152EF" w:rsidP="00181D6F">
            <w:pPr>
              <w:pStyle w:val="ListParagraph"/>
              <w:numPr>
                <w:ilvl w:val="0"/>
                <w:numId w:val="18"/>
              </w:numPr>
              <w:spacing w:before="120" w:after="120"/>
              <w:jc w:val="both"/>
              <w:rPr>
                <w:lang w:eastAsia="lv-LV" w:bidi="lo-LA"/>
              </w:rPr>
            </w:pPr>
            <w:r>
              <w:rPr>
                <w:lang w:eastAsia="lv-LV" w:bidi="lo-LA"/>
              </w:rPr>
              <w:t>NMPD</w:t>
            </w:r>
            <w:r w:rsidR="00C625D2" w:rsidRPr="00C625D2">
              <w:rPr>
                <w:lang w:eastAsia="lv-LV" w:bidi="lo-LA"/>
              </w:rPr>
              <w:t xml:space="preserve"> funkciju nodrošināšanai nepieciešamās informācijas sistēmas izstrāde un informācijas sistēmas darbības nodrošināšanai nepieciešamā aprīkojuma iegāde </w:t>
            </w:r>
            <w:r w:rsidR="00164211" w:rsidRPr="00181D6F">
              <w:rPr>
                <w:b/>
                <w:lang w:eastAsia="lv-LV" w:bidi="lo-LA"/>
              </w:rPr>
              <w:t>793</w:t>
            </w:r>
            <w:r w:rsidR="000B281A">
              <w:rPr>
                <w:b/>
                <w:lang w:eastAsia="lv-LV" w:bidi="lo-LA"/>
              </w:rPr>
              <w:t> </w:t>
            </w:r>
            <w:r w:rsidR="00164211" w:rsidRPr="00181D6F">
              <w:rPr>
                <w:b/>
                <w:lang w:eastAsia="lv-LV" w:bidi="lo-LA"/>
              </w:rPr>
              <w:t xml:space="preserve">536 </w:t>
            </w:r>
            <w:proofErr w:type="spellStart"/>
            <w:r w:rsidR="00181D6F">
              <w:rPr>
                <w:b/>
                <w:lang w:eastAsia="lv-LV" w:bidi="lo-LA"/>
              </w:rPr>
              <w:t>euro</w:t>
            </w:r>
            <w:proofErr w:type="spellEnd"/>
            <w:r w:rsidR="00164211">
              <w:rPr>
                <w:lang w:eastAsia="lv-LV" w:bidi="lo-LA"/>
              </w:rPr>
              <w:t xml:space="preserve"> </w:t>
            </w:r>
            <w:r w:rsidR="00C625D2" w:rsidRPr="00C625D2">
              <w:rPr>
                <w:lang w:eastAsia="lv-LV" w:bidi="lo-LA"/>
              </w:rPr>
              <w:t>apmērā.</w:t>
            </w:r>
          </w:p>
          <w:p w:rsidR="00DD451A" w:rsidRPr="00A82F0F" w:rsidRDefault="00DD451A" w:rsidP="00DD451A">
            <w:pPr>
              <w:spacing w:before="120" w:after="120"/>
              <w:jc w:val="both"/>
              <w:rPr>
                <w:lang w:eastAsia="lv-LV" w:bidi="lo-LA"/>
              </w:rPr>
            </w:pPr>
            <w:r w:rsidRPr="00A82F0F">
              <w:rPr>
                <w:lang w:eastAsia="lv-LV" w:bidi="lo-LA"/>
              </w:rPr>
              <w:t xml:space="preserve">Šo grozījumu rezultātā netiks nodrošināta pilnībā iepriekš </w:t>
            </w:r>
            <w:r w:rsidRPr="00A82F0F">
              <w:rPr>
                <w:lang w:eastAsia="lv-LV" w:bidi="lo-LA"/>
              </w:rPr>
              <w:lastRenderedPageBreak/>
              <w:t xml:space="preserve">plānotā aktivitāte - nodrošinātas jaunais specializētais autotransports neatliekamās medicīniskās palīdzības sniegšanai, proti, no pieejamā </w:t>
            </w:r>
            <w:proofErr w:type="spellStart"/>
            <w:r w:rsidRPr="00A82F0F">
              <w:rPr>
                <w:lang w:eastAsia="lv-LV" w:bidi="lo-LA"/>
              </w:rPr>
              <w:t>virssaistību</w:t>
            </w:r>
            <w:proofErr w:type="spellEnd"/>
            <w:r w:rsidRPr="00A82F0F">
              <w:rPr>
                <w:lang w:eastAsia="lv-LV" w:bidi="lo-LA"/>
              </w:rPr>
              <w:t xml:space="preserve"> finansējuma primāri nodrošināta reģionu specializētā operatīvā medicīniskā  autotransporta (turpmāk – OMT) parka atjaunošana, tai skaitā:</w:t>
            </w:r>
          </w:p>
          <w:p w:rsidR="00DD451A" w:rsidRPr="00A82F0F" w:rsidRDefault="00DD451A" w:rsidP="00DD451A">
            <w:pPr>
              <w:numPr>
                <w:ilvl w:val="0"/>
                <w:numId w:val="13"/>
              </w:numPr>
              <w:tabs>
                <w:tab w:val="left" w:pos="459"/>
              </w:tabs>
              <w:ind w:left="176" w:firstLine="0"/>
              <w:jc w:val="both"/>
            </w:pPr>
            <w:r w:rsidRPr="00A82F0F">
              <w:t>OMT iegādes 1.kārtas ietvaros jau iegādātas un piegādāti 45 OMT;</w:t>
            </w:r>
          </w:p>
          <w:p w:rsidR="00DD451A" w:rsidRPr="00A82F0F" w:rsidRDefault="00DD451A" w:rsidP="00DD451A">
            <w:pPr>
              <w:numPr>
                <w:ilvl w:val="0"/>
                <w:numId w:val="13"/>
              </w:numPr>
              <w:tabs>
                <w:tab w:val="left" w:pos="459"/>
              </w:tabs>
              <w:ind w:left="176" w:firstLine="0"/>
              <w:jc w:val="both"/>
              <w:rPr>
                <w:lang w:eastAsia="lv-LV" w:bidi="lo-LA"/>
              </w:rPr>
            </w:pPr>
            <w:r w:rsidRPr="00A82F0F">
              <w:t>OMT iegādes 2.kārtas ietvaros noslēgts līgums un tiks iegādāts 91 OMT, no kuriem 27 OMT reģionos ir jau piegādāti</w:t>
            </w:r>
            <w:r>
              <w:t>;</w:t>
            </w:r>
          </w:p>
          <w:p w:rsidR="00DD451A" w:rsidRPr="00A82F0F" w:rsidRDefault="00DD451A" w:rsidP="00DD451A">
            <w:pPr>
              <w:numPr>
                <w:ilvl w:val="0"/>
                <w:numId w:val="13"/>
              </w:numPr>
              <w:tabs>
                <w:tab w:val="left" w:pos="459"/>
              </w:tabs>
              <w:ind w:left="176" w:firstLine="0"/>
              <w:jc w:val="both"/>
              <w:rPr>
                <w:lang w:eastAsia="lv-LV" w:bidi="lo-LA"/>
              </w:rPr>
            </w:pPr>
            <w:r>
              <w:rPr>
                <w:lang w:eastAsia="lv-LV" w:bidi="lo-LA"/>
              </w:rPr>
              <w:t>OMT 3.kār</w:t>
            </w:r>
            <w:r w:rsidRPr="00A82F0F">
              <w:rPr>
                <w:lang w:eastAsia="lv-LV" w:bidi="lo-LA"/>
              </w:rPr>
              <w:t>t</w:t>
            </w:r>
            <w:r>
              <w:rPr>
                <w:lang w:eastAsia="lv-LV" w:bidi="lo-LA"/>
              </w:rPr>
              <w:t>a</w:t>
            </w:r>
            <w:r w:rsidRPr="00A82F0F">
              <w:rPr>
                <w:lang w:eastAsia="lv-LV" w:bidi="lo-LA"/>
              </w:rPr>
              <w:t xml:space="preserve">s ietvaros plānots iegādāties 23 </w:t>
            </w:r>
            <w:r w:rsidRPr="00A82F0F">
              <w:t>OMT</w:t>
            </w:r>
            <w:r>
              <w:t>.</w:t>
            </w:r>
          </w:p>
          <w:p w:rsidR="00DD451A" w:rsidRPr="0071565E" w:rsidRDefault="00DD451A" w:rsidP="00DD451A">
            <w:pPr>
              <w:spacing w:before="120" w:after="120"/>
              <w:jc w:val="both"/>
              <w:rPr>
                <w:lang w:eastAsia="lv-LV" w:bidi="lo-LA"/>
              </w:rPr>
            </w:pPr>
            <w:r w:rsidRPr="0071565E">
              <w:rPr>
                <w:lang w:eastAsia="lv-LV" w:bidi="lo-LA"/>
              </w:rPr>
              <w:t xml:space="preserve">OMT neatliekamās medicīniskās palīdzības sniegšanai Rīgā un Rīgas reģionā </w:t>
            </w:r>
            <w:r>
              <w:rPr>
                <w:lang w:eastAsia="lv-LV" w:bidi="lo-LA"/>
              </w:rPr>
              <w:t xml:space="preserve">tiks nodrošināts daļēji un </w:t>
            </w:r>
            <w:r w:rsidRPr="0071565E">
              <w:rPr>
                <w:lang w:eastAsia="lv-LV" w:bidi="lo-LA"/>
              </w:rPr>
              <w:t>i</w:t>
            </w:r>
            <w:r w:rsidRPr="0071565E">
              <w:t>ztrūkstošais OMT skaits tiks nodrošināts</w:t>
            </w:r>
            <w:r w:rsidRPr="0071565E">
              <w:rPr>
                <w:lang w:eastAsia="lv-LV" w:bidi="lo-LA"/>
              </w:rPr>
              <w:t xml:space="preserve"> piesaistot ārpakalpojuma sniedzēju, kā tas tiek veikts arī šobrīd. </w:t>
            </w:r>
          </w:p>
          <w:p w:rsidR="005A3051" w:rsidRDefault="00DD451A" w:rsidP="00DD451A">
            <w:pPr>
              <w:spacing w:before="120" w:after="120"/>
              <w:jc w:val="both"/>
            </w:pPr>
            <w:r>
              <w:t>Noteikumu projekts atbilst Eiropas struktūrfondu</w:t>
            </w:r>
            <w:r w:rsidRPr="007D021E">
              <w:t xml:space="preserve"> 2007. - 2013. gada plānošanas perioda darbības programmas „Infrastruktūra un pakalpojumi” papil</w:t>
            </w:r>
            <w:r>
              <w:t>dinājumā noteiktajiem  3.1.5.2.</w:t>
            </w:r>
            <w:r w:rsidRPr="007D021E">
              <w:t>aktivitāt</w:t>
            </w:r>
            <w:r>
              <w:t>es</w:t>
            </w:r>
            <w:r w:rsidRPr="007D021E">
              <w:t xml:space="preserve"> „Neatliekamās medicīniskās palīdzības attīstība” mērķiem un atbalsta darbībām</w:t>
            </w:r>
            <w:r>
              <w:t>.</w:t>
            </w:r>
          </w:p>
          <w:p w:rsidR="00D230AA" w:rsidRPr="001157B2" w:rsidRDefault="00D230AA" w:rsidP="00D230AA">
            <w:pPr>
              <w:pStyle w:val="Default"/>
              <w:jc w:val="both"/>
              <w:rPr>
                <w:color w:val="auto"/>
                <w:lang w:eastAsia="en-US"/>
              </w:rPr>
            </w:pPr>
            <w:r>
              <w:rPr>
                <w:color w:val="auto"/>
                <w:lang w:eastAsia="en-US"/>
              </w:rPr>
              <w:t xml:space="preserve">Sakarā ar to, ka ar </w:t>
            </w:r>
            <w:r w:rsidRPr="001157B2">
              <w:rPr>
                <w:color w:val="auto"/>
                <w:lang w:eastAsia="en-US"/>
              </w:rPr>
              <w:t xml:space="preserve">2014.gada 1.janvāri Latvijā </w:t>
            </w:r>
            <w:r>
              <w:rPr>
                <w:color w:val="auto"/>
                <w:lang w:eastAsia="en-US"/>
              </w:rPr>
              <w:t>ir</w:t>
            </w:r>
            <w:r w:rsidRPr="001157B2">
              <w:rPr>
                <w:color w:val="auto"/>
                <w:lang w:eastAsia="en-US"/>
              </w:rPr>
              <w:t xml:space="preserve"> ieviest</w:t>
            </w:r>
            <w:r>
              <w:rPr>
                <w:color w:val="auto"/>
                <w:lang w:eastAsia="en-US"/>
              </w:rPr>
              <w:t>s</w:t>
            </w:r>
            <w:r w:rsidRPr="001157B2">
              <w:rPr>
                <w:color w:val="auto"/>
                <w:lang w:eastAsia="en-US"/>
              </w:rPr>
              <w:t xml:space="preserve"> </w:t>
            </w:r>
            <w:proofErr w:type="spellStart"/>
            <w:r w:rsidRPr="001157B2">
              <w:rPr>
                <w:color w:val="auto"/>
                <w:lang w:eastAsia="en-US"/>
              </w:rPr>
              <w:t>euro</w:t>
            </w:r>
            <w:proofErr w:type="spellEnd"/>
            <w:r w:rsidRPr="001157B2">
              <w:rPr>
                <w:color w:val="auto"/>
                <w:lang w:eastAsia="en-US"/>
              </w:rPr>
              <w:t xml:space="preserve">, ir nepieciešams </w:t>
            </w:r>
            <w:r>
              <w:rPr>
                <w:color w:val="auto"/>
                <w:lang w:eastAsia="en-US"/>
              </w:rPr>
              <w:t>grozīt MK noteikumus</w:t>
            </w:r>
            <w:r w:rsidRPr="001157B2">
              <w:rPr>
                <w:color w:val="auto"/>
                <w:lang w:eastAsia="en-US"/>
              </w:rPr>
              <w:t xml:space="preserve">, aizstājot tajā latus ar </w:t>
            </w:r>
            <w:proofErr w:type="spellStart"/>
            <w:r w:rsidRPr="001157B2">
              <w:rPr>
                <w:color w:val="auto"/>
                <w:lang w:eastAsia="en-US"/>
              </w:rPr>
              <w:t>euro</w:t>
            </w:r>
            <w:proofErr w:type="spellEnd"/>
            <w:r w:rsidRPr="001157B2">
              <w:rPr>
                <w:color w:val="auto"/>
                <w:lang w:eastAsia="en-US"/>
              </w:rPr>
              <w:t xml:space="preserve">. </w:t>
            </w:r>
          </w:p>
          <w:p w:rsidR="00D230AA" w:rsidRDefault="00D230AA" w:rsidP="00D230AA">
            <w:pPr>
              <w:jc w:val="both"/>
            </w:pPr>
            <w:r w:rsidRPr="001157B2">
              <w:t xml:space="preserve">Tiesību akta </w:t>
            </w:r>
            <w:r>
              <w:t>- MK noteikumu</w:t>
            </w:r>
            <w:r w:rsidRPr="001157B2">
              <w:t xml:space="preserve"> pielāgošanu </w:t>
            </w:r>
            <w:proofErr w:type="spellStart"/>
            <w:r w:rsidRPr="001157B2">
              <w:t>euro</w:t>
            </w:r>
            <w:proofErr w:type="spellEnd"/>
            <w:r w:rsidRPr="001157B2">
              <w:t xml:space="preserve"> ieviešanai pamatojama atbilstoši Finanšu ministrijas 2013.gada 30.janvāra vēstulē Nr.11-3-01/577 „Par normatīvo aktu sakārtošanu saistībā ar eiro ieviešanu” sniegtajam viedoklim, ka attiecībā uz Eiropas Savienības fondu  aktivitāšu noteikumiem, kuri attiecas uz ES fondu projektiem, kuru īstenošana šobrīd vēl nav uzsākta vai turpinās, grozījumu nepieciešamība ir jāvērtē</w:t>
            </w:r>
            <w:r>
              <w:t>.</w:t>
            </w:r>
            <w:r w:rsidRPr="001157B2">
              <w:t xml:space="preserve"> </w:t>
            </w:r>
            <w:r>
              <w:t>S</w:t>
            </w:r>
            <w:r w:rsidRPr="001157B2">
              <w:t>askaņā ar eiro ieviešanas koncepcijas 7.2.apakšpunktu un 3.pielikuma „Latvijas Republikas Ministru kabineta noteikumi, kuros būs nepieciešami grozījumi saistībā ar eiro ieviešanu Latvijā” 375.punktā noteikto grozījumi MK</w:t>
            </w:r>
            <w:r>
              <w:t xml:space="preserve"> noteikumos Nr.642 ir norādīti </w:t>
            </w:r>
            <w:r w:rsidRPr="00B56B24">
              <w:rPr>
                <w:u w:val="single"/>
              </w:rPr>
              <w:t>kā grozījumi, kas nav būtiski tiesiskās noteiktības nodrošināšanai, tos nepieciešams līdz 2016.gada 1.jūlijam noteiktā kārtībā iesniegt Ministru kabinetā</w:t>
            </w:r>
            <w:r>
              <w:t xml:space="preserve">. </w:t>
            </w:r>
          </w:p>
          <w:p w:rsidR="00255D2D" w:rsidRPr="008C27B1" w:rsidRDefault="00D230AA" w:rsidP="00787D19">
            <w:pPr>
              <w:spacing w:before="120" w:after="120"/>
              <w:jc w:val="both"/>
            </w:pPr>
            <w:r>
              <w:t xml:space="preserve">Ņemot vērā, ka </w:t>
            </w:r>
            <w:r w:rsidRPr="001157B2">
              <w:t>3.1.5.2.aktivitātes „Neatliekamās medicīniskās palīdzības attīstība”</w:t>
            </w:r>
            <w:r>
              <w:t xml:space="preserve"> ietvaros turpinās </w:t>
            </w:r>
            <w:r w:rsidRPr="001157B2">
              <w:t xml:space="preserve">Neatliekamās medicīniskās palīdzības dienesta </w:t>
            </w:r>
            <w:r>
              <w:t xml:space="preserve">īstenotā </w:t>
            </w:r>
            <w:r w:rsidRPr="001157B2">
              <w:t xml:space="preserve">projekta Nr.3DP/3.1.5.2.0/09/IPIA/VSMTVA/001 „Vienotas neatliekamās medicīniskās palīdzības un katastrofu medicīnas vadības informācijas sistēmas un dispečeru centru izveide” </w:t>
            </w:r>
            <w:r>
              <w:t xml:space="preserve">ieviešana, nepārprotamai tiesība </w:t>
            </w:r>
            <w:r>
              <w:lastRenderedPageBreak/>
              <w:t>akta izpratnei nepieciešami grozījumi MK noteikumos.</w:t>
            </w:r>
          </w:p>
        </w:tc>
      </w:tr>
      <w:tr w:rsidR="00BE09F3" w:rsidRPr="001E3003" w:rsidTr="001E3003">
        <w:trPr>
          <w:trHeight w:val="478"/>
        </w:trPr>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lastRenderedPageBreak/>
              <w:t> 3.</w:t>
            </w:r>
          </w:p>
        </w:tc>
        <w:tc>
          <w:tcPr>
            <w:tcW w:w="2717" w:type="dxa"/>
          </w:tcPr>
          <w:p w:rsidR="00BE09F3" w:rsidRPr="000F0B0D" w:rsidRDefault="00BE09F3" w:rsidP="001E3003">
            <w:pPr>
              <w:spacing w:before="100" w:beforeAutospacing="1" w:after="100" w:afterAutospacing="1"/>
              <w:rPr>
                <w:lang w:eastAsia="lv-LV" w:bidi="lo-LA"/>
              </w:rPr>
            </w:pPr>
            <w:r w:rsidRPr="000F0B0D">
              <w:rPr>
                <w:lang w:eastAsia="lv-LV" w:bidi="lo-LA"/>
              </w:rPr>
              <w:t>Saistītie politikas ietekmes novērtējumi un pētījumi</w:t>
            </w:r>
          </w:p>
        </w:tc>
        <w:tc>
          <w:tcPr>
            <w:tcW w:w="5918" w:type="dxa"/>
            <w:vAlign w:val="center"/>
          </w:tcPr>
          <w:p w:rsidR="00BE09F3" w:rsidRPr="001E3003" w:rsidRDefault="00F856F7" w:rsidP="00C625D2">
            <w:pPr>
              <w:jc w:val="both"/>
              <w:rPr>
                <w:color w:val="2A2A2A"/>
              </w:rPr>
            </w:pPr>
            <w:r>
              <w:t>Projekts šo jomu neskar</w:t>
            </w:r>
          </w:p>
        </w:tc>
      </w:tr>
      <w:tr w:rsidR="00BE09F3" w:rsidRPr="001E3003" w:rsidTr="001E3003">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4.</w:t>
            </w:r>
          </w:p>
        </w:tc>
        <w:tc>
          <w:tcPr>
            <w:tcW w:w="2717" w:type="dxa"/>
          </w:tcPr>
          <w:p w:rsidR="00BE09F3" w:rsidRPr="000F0B0D" w:rsidRDefault="00BE09F3" w:rsidP="001E3003">
            <w:pPr>
              <w:spacing w:before="100" w:beforeAutospacing="1" w:after="100" w:afterAutospacing="1"/>
              <w:rPr>
                <w:lang w:eastAsia="lv-LV" w:bidi="lo-LA"/>
              </w:rPr>
            </w:pPr>
            <w:r w:rsidRPr="000F0B0D">
              <w:rPr>
                <w:lang w:eastAsia="lv-LV" w:bidi="lo-LA"/>
              </w:rPr>
              <w:t>Tiesiskā regulējuma mērķis un būtība</w:t>
            </w:r>
          </w:p>
        </w:tc>
        <w:tc>
          <w:tcPr>
            <w:tcW w:w="5918" w:type="dxa"/>
            <w:vAlign w:val="center"/>
          </w:tcPr>
          <w:p w:rsidR="00A25F9A" w:rsidRDefault="00631007" w:rsidP="00C625D2">
            <w:pPr>
              <w:spacing w:before="75" w:after="75"/>
              <w:jc w:val="both"/>
              <w:rPr>
                <w:sz w:val="23"/>
                <w:szCs w:val="23"/>
              </w:rPr>
            </w:pPr>
            <w:r w:rsidRPr="00957553">
              <w:t>MK noteikumu projekta mērķis ir nodrošināt</w:t>
            </w:r>
            <w:r w:rsidRPr="00631007">
              <w:t xml:space="preserve"> </w:t>
            </w:r>
            <w:r w:rsidR="002B1313">
              <w:t>MK noteikumu</w:t>
            </w:r>
            <w:r w:rsidRPr="00631007">
              <w:t xml:space="preserve"> atbilstību</w:t>
            </w:r>
            <w:r w:rsidR="00C625D2">
              <w:t xml:space="preserve"> </w:t>
            </w:r>
            <w:r w:rsidR="007152EF">
              <w:t>NMPD</w:t>
            </w:r>
            <w:r w:rsidR="00C625D2">
              <w:t xml:space="preserve"> attīstības vajadzībām</w:t>
            </w:r>
            <w:r w:rsidR="002B1313">
              <w:t xml:space="preserve">, </w:t>
            </w:r>
            <w:r w:rsidR="00CD7284">
              <w:t>pārdalot</w:t>
            </w:r>
            <w:r w:rsidR="002B1313">
              <w:t xml:space="preserve"> </w:t>
            </w:r>
            <w:proofErr w:type="spellStart"/>
            <w:r w:rsidR="00317461">
              <w:t>virssaistību</w:t>
            </w:r>
            <w:proofErr w:type="spellEnd"/>
            <w:r w:rsidR="00317461">
              <w:t xml:space="preserve"> </w:t>
            </w:r>
            <w:r w:rsidR="00C625D2">
              <w:t>finansējumu</w:t>
            </w:r>
            <w:r w:rsidR="00317461">
              <w:t xml:space="preserve"> </w:t>
            </w:r>
            <w:r w:rsidR="007152EF">
              <w:rPr>
                <w:lang w:eastAsia="lv-LV" w:bidi="lo-LA"/>
              </w:rPr>
              <w:t>neatliekamās medicīniskās palīdzības brigāžu medicīniskajam aprīkojumam, NMPD funkciju nodrošināšanai nepieciešamā aprīkojuma iegādei, kā arī  informācijas sistēmas izstrādei un informācijas sistēmas darbības nodrošināšanai nepieciešamā aprīkojuma iegādei</w:t>
            </w:r>
            <w:r w:rsidR="00A25F9A">
              <w:rPr>
                <w:lang w:eastAsia="lv-LV" w:bidi="lo-LA"/>
              </w:rPr>
              <w:t>, kā arī šī</w:t>
            </w:r>
            <w:r w:rsidR="00A25F9A">
              <w:rPr>
                <w:sz w:val="23"/>
                <w:szCs w:val="23"/>
              </w:rPr>
              <w:t xml:space="preserve"> projekta mērķis ir pielāgot MK noteikumus </w:t>
            </w:r>
            <w:proofErr w:type="spellStart"/>
            <w:r w:rsidR="00A25F9A">
              <w:rPr>
                <w:i/>
                <w:iCs/>
                <w:sz w:val="23"/>
                <w:szCs w:val="23"/>
              </w:rPr>
              <w:t>Euro</w:t>
            </w:r>
            <w:proofErr w:type="spellEnd"/>
            <w:r w:rsidR="00A25F9A">
              <w:rPr>
                <w:i/>
                <w:iCs/>
                <w:sz w:val="23"/>
                <w:szCs w:val="23"/>
              </w:rPr>
              <w:t xml:space="preserve"> </w:t>
            </w:r>
            <w:r w:rsidR="00A25F9A">
              <w:rPr>
                <w:sz w:val="23"/>
                <w:szCs w:val="23"/>
              </w:rPr>
              <w:t xml:space="preserve">ieviešanai, aizstājot tajā latus ar </w:t>
            </w:r>
            <w:proofErr w:type="spellStart"/>
            <w:r w:rsidR="00A25F9A">
              <w:rPr>
                <w:i/>
                <w:iCs/>
                <w:sz w:val="23"/>
                <w:szCs w:val="23"/>
              </w:rPr>
              <w:t>euro</w:t>
            </w:r>
            <w:proofErr w:type="spellEnd"/>
            <w:r w:rsidR="00A25F9A">
              <w:rPr>
                <w:sz w:val="23"/>
                <w:szCs w:val="23"/>
              </w:rPr>
              <w:t>.</w:t>
            </w:r>
          </w:p>
          <w:p w:rsidR="00C625D2" w:rsidRDefault="007152EF" w:rsidP="00C625D2">
            <w:pPr>
              <w:spacing w:before="75" w:after="75"/>
              <w:jc w:val="both"/>
              <w:rPr>
                <w:lang w:eastAsia="lv-LV" w:bidi="lo-LA"/>
              </w:rPr>
            </w:pPr>
            <w:r>
              <w:rPr>
                <w:lang w:eastAsia="lv-LV" w:bidi="lo-LA"/>
              </w:rPr>
              <w:t xml:space="preserve"> </w:t>
            </w:r>
            <w:r w:rsidR="004A7FC5">
              <w:rPr>
                <w:lang w:eastAsia="lv-LV" w:bidi="lo-LA"/>
              </w:rPr>
              <w:t xml:space="preserve">Attiecībā </w:t>
            </w:r>
            <w:r w:rsidR="004A7FC5" w:rsidRPr="004A7FC5">
              <w:rPr>
                <w:u w:val="single"/>
                <w:lang w:eastAsia="lv-LV" w:bidi="lo-LA"/>
              </w:rPr>
              <w:t xml:space="preserve">uz </w:t>
            </w:r>
            <w:proofErr w:type="spellStart"/>
            <w:r w:rsidR="004A7FC5" w:rsidRPr="004A7FC5">
              <w:rPr>
                <w:u w:val="single"/>
                <w:lang w:eastAsia="lv-LV" w:bidi="lo-LA"/>
              </w:rPr>
              <w:t>vir</w:t>
            </w:r>
            <w:r w:rsidR="004A7FC5">
              <w:rPr>
                <w:u w:val="single"/>
                <w:lang w:eastAsia="lv-LV" w:bidi="lo-LA"/>
              </w:rPr>
              <w:t>s</w:t>
            </w:r>
            <w:r w:rsidR="004A7FC5" w:rsidRPr="004A7FC5">
              <w:rPr>
                <w:u w:val="single"/>
                <w:lang w:eastAsia="lv-LV" w:bidi="lo-LA"/>
              </w:rPr>
              <w:t>saistību</w:t>
            </w:r>
            <w:proofErr w:type="spellEnd"/>
            <w:r w:rsidR="004A7FC5" w:rsidRPr="004A7FC5">
              <w:rPr>
                <w:u w:val="single"/>
                <w:lang w:eastAsia="lv-LV" w:bidi="lo-LA"/>
              </w:rPr>
              <w:t xml:space="preserve"> finansējuma pārdali neatliekamās medicīniskās palīdzības brigāžu medicīniskajam aprīkojumam, NMPD funkciju nodrošināšanai nepieciešamā aprīkojuma iegādei, kā arī  informācijas sistēmas izstrādei un informācijas sistēmas darbības nodrošināšanai nepieciešamā aprīkojuma iegādei</w:t>
            </w:r>
            <w:r w:rsidR="004A7FC5">
              <w:rPr>
                <w:lang w:eastAsia="lv-LV" w:bidi="lo-LA"/>
              </w:rPr>
              <w:t xml:space="preserve"> g</w:t>
            </w:r>
            <w:r w:rsidR="00A25F9A">
              <w:rPr>
                <w:lang w:eastAsia="lv-LV" w:bidi="lo-LA"/>
              </w:rPr>
              <w:t>rozījumi paredz</w:t>
            </w:r>
            <w:r>
              <w:rPr>
                <w:lang w:eastAsia="lv-LV" w:bidi="lo-LA"/>
              </w:rPr>
              <w:t>:</w:t>
            </w:r>
          </w:p>
          <w:p w:rsidR="007152EF" w:rsidRDefault="007B2483" w:rsidP="007152EF">
            <w:pPr>
              <w:numPr>
                <w:ilvl w:val="0"/>
                <w:numId w:val="12"/>
              </w:numPr>
              <w:spacing w:before="120" w:after="120"/>
              <w:ind w:left="175" w:firstLine="0"/>
              <w:jc w:val="both"/>
              <w:rPr>
                <w:lang w:eastAsia="lv-LV" w:bidi="lo-LA"/>
              </w:rPr>
            </w:pPr>
            <w:r>
              <w:t>noteikt</w:t>
            </w:r>
            <w:r w:rsidR="007152EF">
              <w:t xml:space="preserve"> jaunu atbalstāmās darbības „</w:t>
            </w:r>
            <w:r w:rsidR="007152EF">
              <w:rPr>
                <w:lang w:eastAsia="lv-LV" w:bidi="lo-LA"/>
              </w:rPr>
              <w:t>NMPD</w:t>
            </w:r>
            <w:r w:rsidR="007152EF" w:rsidRPr="00C625D2">
              <w:rPr>
                <w:lang w:eastAsia="lv-LV" w:bidi="lo-LA"/>
              </w:rPr>
              <w:t xml:space="preserve"> funkciju nodrošināšanai nepieciešamās infrastruktūras izveide un aprīkojuma iegāde</w:t>
            </w:r>
            <w:r w:rsidR="007152EF">
              <w:rPr>
                <w:lang w:eastAsia="lv-LV" w:bidi="lo-LA"/>
              </w:rPr>
              <w:t>” attiecināmo izmaksu pozīciju „</w:t>
            </w:r>
            <w:r w:rsidR="007152EF" w:rsidRPr="007152EF">
              <w:rPr>
                <w:lang w:eastAsia="lv-LV" w:bidi="lo-LA"/>
              </w:rPr>
              <w:t>neatliekamās medicīniskās palīdzības dienesta brigāžu medicīniskā aprīkojuma iegādes izmaksas</w:t>
            </w:r>
            <w:r w:rsidR="007152EF">
              <w:rPr>
                <w:lang w:eastAsia="lv-LV" w:bidi="lo-LA"/>
              </w:rPr>
              <w:t>”</w:t>
            </w:r>
            <w:r w:rsidR="004A7FC5">
              <w:rPr>
                <w:lang w:eastAsia="lv-LV" w:bidi="lo-LA"/>
              </w:rPr>
              <w:t xml:space="preserve">, skatīt </w:t>
            </w:r>
            <w:r w:rsidR="004A7FC5">
              <w:t>noteikumu projekta 5.punktu</w:t>
            </w:r>
            <w:r w:rsidR="007152EF">
              <w:rPr>
                <w:lang w:eastAsia="lv-LV" w:bidi="lo-LA"/>
              </w:rPr>
              <w:t>;</w:t>
            </w:r>
          </w:p>
          <w:p w:rsidR="007152EF" w:rsidRDefault="007152EF" w:rsidP="007152EF">
            <w:pPr>
              <w:numPr>
                <w:ilvl w:val="0"/>
                <w:numId w:val="12"/>
              </w:numPr>
              <w:spacing w:before="120" w:after="120"/>
              <w:ind w:left="175" w:firstLine="0"/>
              <w:jc w:val="both"/>
              <w:rPr>
                <w:lang w:eastAsia="lv-LV" w:bidi="lo-LA"/>
              </w:rPr>
            </w:pPr>
            <w:r>
              <w:t xml:space="preserve">palielināt </w:t>
            </w:r>
            <w:r>
              <w:rPr>
                <w:lang w:eastAsia="lv-LV" w:bidi="lo-LA"/>
              </w:rPr>
              <w:t>NMPD</w:t>
            </w:r>
            <w:r w:rsidRPr="00C625D2">
              <w:rPr>
                <w:lang w:eastAsia="lv-LV" w:bidi="lo-LA"/>
              </w:rPr>
              <w:t xml:space="preserve"> funkciju nodrošināšanai nepieciešamā aprīkojuma iegāde</w:t>
            </w:r>
            <w:r>
              <w:rPr>
                <w:lang w:eastAsia="lv-LV" w:bidi="lo-LA"/>
              </w:rPr>
              <w:t xml:space="preserve">s finansējuma ierobežojumu par </w:t>
            </w:r>
            <w:r w:rsidR="00181D6F">
              <w:rPr>
                <w:lang w:eastAsia="lv-LV" w:bidi="lo-LA"/>
              </w:rPr>
              <w:t>12</w:t>
            </w:r>
            <w:r w:rsidR="00437092">
              <w:rPr>
                <w:lang w:eastAsia="lv-LV" w:bidi="lo-LA"/>
              </w:rPr>
              <w:t xml:space="preserve"> </w:t>
            </w:r>
            <w:r w:rsidR="0043040D">
              <w:rPr>
                <w:lang w:eastAsia="lv-LV" w:bidi="lo-LA"/>
              </w:rPr>
              <w:t>procentiem</w:t>
            </w:r>
            <w:r>
              <w:rPr>
                <w:lang w:eastAsia="lv-LV" w:bidi="lo-LA"/>
              </w:rPr>
              <w:t xml:space="preserve"> no </w:t>
            </w:r>
            <w:proofErr w:type="spellStart"/>
            <w:r>
              <w:rPr>
                <w:lang w:eastAsia="lv-LV" w:bidi="lo-LA"/>
              </w:rPr>
              <w:t>virssaistību</w:t>
            </w:r>
            <w:proofErr w:type="spellEnd"/>
            <w:r>
              <w:rPr>
                <w:lang w:eastAsia="lv-LV" w:bidi="lo-LA"/>
              </w:rPr>
              <w:t xml:space="preserve"> finansējuma</w:t>
            </w:r>
            <w:r w:rsidR="004A7FC5">
              <w:rPr>
                <w:lang w:eastAsia="lv-LV" w:bidi="lo-LA"/>
              </w:rPr>
              <w:t xml:space="preserve">, skatīt </w:t>
            </w:r>
            <w:r w:rsidR="004A7FC5">
              <w:t>noteikumu projekta 6.punktu</w:t>
            </w:r>
            <w:r>
              <w:rPr>
                <w:lang w:eastAsia="lv-LV" w:bidi="lo-LA"/>
              </w:rPr>
              <w:t>;</w:t>
            </w:r>
          </w:p>
          <w:p w:rsidR="007152EF" w:rsidRDefault="007152EF" w:rsidP="007152EF">
            <w:pPr>
              <w:numPr>
                <w:ilvl w:val="0"/>
                <w:numId w:val="12"/>
              </w:numPr>
              <w:spacing w:before="120" w:after="120"/>
              <w:ind w:left="175" w:firstLine="0"/>
              <w:jc w:val="both"/>
              <w:rPr>
                <w:lang w:eastAsia="lv-LV" w:bidi="lo-LA"/>
              </w:rPr>
            </w:pPr>
            <w:r>
              <w:rPr>
                <w:lang w:eastAsia="lv-LV" w:bidi="lo-LA"/>
              </w:rPr>
              <w:t xml:space="preserve">palielināt NMPD </w:t>
            </w:r>
            <w:r w:rsidRPr="00C625D2">
              <w:rPr>
                <w:lang w:eastAsia="lv-LV" w:bidi="lo-LA"/>
              </w:rPr>
              <w:t>funkciju nodrošināšanai nepieciešamās informācijas sistēmas izstrāde</w:t>
            </w:r>
            <w:r>
              <w:rPr>
                <w:lang w:eastAsia="lv-LV" w:bidi="lo-LA"/>
              </w:rPr>
              <w:t>s</w:t>
            </w:r>
            <w:r w:rsidRPr="00C625D2">
              <w:rPr>
                <w:lang w:eastAsia="lv-LV" w:bidi="lo-LA"/>
              </w:rPr>
              <w:t xml:space="preserve"> un informācijas sistēmas darbības nodrošināšanai nepieciešamā aprīkojuma iegāde</w:t>
            </w:r>
            <w:r>
              <w:rPr>
                <w:lang w:eastAsia="lv-LV" w:bidi="lo-LA"/>
              </w:rPr>
              <w:t>s finansējuma ierobežojumu par</w:t>
            </w:r>
            <w:r w:rsidR="0043040D">
              <w:rPr>
                <w:lang w:eastAsia="lv-LV" w:bidi="lo-LA"/>
              </w:rPr>
              <w:t xml:space="preserve"> </w:t>
            </w:r>
            <w:r w:rsidR="00437092">
              <w:rPr>
                <w:lang w:eastAsia="lv-LV" w:bidi="lo-LA"/>
              </w:rPr>
              <w:t xml:space="preserve">5.5 </w:t>
            </w:r>
            <w:r w:rsidR="0043040D">
              <w:rPr>
                <w:lang w:eastAsia="lv-LV" w:bidi="lo-LA"/>
              </w:rPr>
              <w:t>procentiem</w:t>
            </w:r>
            <w:r>
              <w:rPr>
                <w:lang w:eastAsia="lv-LV" w:bidi="lo-LA"/>
              </w:rPr>
              <w:t xml:space="preserve"> no </w:t>
            </w:r>
            <w:proofErr w:type="spellStart"/>
            <w:r>
              <w:rPr>
                <w:lang w:eastAsia="lv-LV" w:bidi="lo-LA"/>
              </w:rPr>
              <w:t>virssaistību</w:t>
            </w:r>
            <w:proofErr w:type="spellEnd"/>
            <w:r>
              <w:rPr>
                <w:lang w:eastAsia="lv-LV" w:bidi="lo-LA"/>
              </w:rPr>
              <w:t xml:space="preserve"> finansējuma</w:t>
            </w:r>
            <w:r w:rsidR="004A7FC5">
              <w:rPr>
                <w:lang w:eastAsia="lv-LV" w:bidi="lo-LA"/>
              </w:rPr>
              <w:t xml:space="preserve">, skatīt </w:t>
            </w:r>
            <w:r w:rsidR="004A7FC5">
              <w:t>noteikumu projekta 7.punktu</w:t>
            </w:r>
            <w:r>
              <w:rPr>
                <w:lang w:eastAsia="lv-LV" w:bidi="lo-LA"/>
              </w:rPr>
              <w:t>;</w:t>
            </w:r>
          </w:p>
          <w:p w:rsidR="007152EF" w:rsidRDefault="007152EF" w:rsidP="007152EF">
            <w:pPr>
              <w:numPr>
                <w:ilvl w:val="0"/>
                <w:numId w:val="12"/>
              </w:numPr>
              <w:spacing w:before="120" w:after="120"/>
              <w:ind w:left="175" w:firstLine="0"/>
              <w:jc w:val="both"/>
            </w:pPr>
            <w:r>
              <w:rPr>
                <w:lang w:eastAsia="lv-LV" w:bidi="lo-LA"/>
              </w:rPr>
              <w:t>samazināt NMPD</w:t>
            </w:r>
            <w:r w:rsidRPr="00C625D2">
              <w:rPr>
                <w:lang w:eastAsia="lv-LV" w:bidi="lo-LA"/>
              </w:rPr>
              <w:t xml:space="preserve"> </w:t>
            </w:r>
            <w:r w:rsidRPr="007152EF">
              <w:rPr>
                <w:lang w:eastAsia="lv-LV" w:bidi="lo-LA"/>
              </w:rPr>
              <w:t xml:space="preserve">funkciju nodrošināšanai nepieciešamā specializētā autotransporta iegādei novirzāmo </w:t>
            </w:r>
            <w:proofErr w:type="spellStart"/>
            <w:r w:rsidRPr="007152EF">
              <w:rPr>
                <w:lang w:eastAsia="lv-LV" w:bidi="lo-LA"/>
              </w:rPr>
              <w:t>virssaistību</w:t>
            </w:r>
            <w:proofErr w:type="spellEnd"/>
            <w:r>
              <w:rPr>
                <w:lang w:eastAsia="lv-LV" w:bidi="lo-LA"/>
              </w:rPr>
              <w:t xml:space="preserve"> finansējumu </w:t>
            </w:r>
            <w:r w:rsidR="0043040D">
              <w:rPr>
                <w:lang w:eastAsia="lv-LV" w:bidi="lo-LA"/>
              </w:rPr>
              <w:t xml:space="preserve">līdz </w:t>
            </w:r>
            <w:r w:rsidR="007B2483">
              <w:rPr>
                <w:lang w:eastAsia="lv-LV" w:bidi="lo-LA"/>
              </w:rPr>
              <w:t xml:space="preserve">vismaz </w:t>
            </w:r>
            <w:r w:rsidR="00437092">
              <w:rPr>
                <w:lang w:eastAsia="lv-LV" w:bidi="lo-LA"/>
              </w:rPr>
              <w:t>8</w:t>
            </w:r>
            <w:r w:rsidR="000B281A">
              <w:rPr>
                <w:lang w:eastAsia="lv-LV" w:bidi="lo-LA"/>
              </w:rPr>
              <w:t> </w:t>
            </w:r>
            <w:r w:rsidR="00437092">
              <w:rPr>
                <w:lang w:eastAsia="lv-LV" w:bidi="lo-LA"/>
              </w:rPr>
              <w:t>745</w:t>
            </w:r>
            <w:r w:rsidR="000B281A">
              <w:rPr>
                <w:lang w:eastAsia="lv-LV" w:bidi="lo-LA"/>
              </w:rPr>
              <w:t> </w:t>
            </w:r>
            <w:r w:rsidR="00437092">
              <w:rPr>
                <w:lang w:eastAsia="lv-LV" w:bidi="lo-LA"/>
              </w:rPr>
              <w:t>000</w:t>
            </w:r>
            <w:r w:rsidR="0043040D">
              <w:rPr>
                <w:lang w:eastAsia="lv-LV" w:bidi="lo-LA"/>
              </w:rPr>
              <w:t> latiem</w:t>
            </w:r>
            <w:r w:rsidR="00A1255D">
              <w:rPr>
                <w:lang w:eastAsia="lv-LV" w:bidi="lo-LA"/>
              </w:rPr>
              <w:t xml:space="preserve"> jeb </w:t>
            </w:r>
            <w:r w:rsidR="00437092">
              <w:rPr>
                <w:b/>
                <w:lang w:eastAsia="lv-LV" w:bidi="lo-LA"/>
              </w:rPr>
              <w:t>12 443 014</w:t>
            </w:r>
            <w:r w:rsidR="00A1255D" w:rsidRPr="00A1255D">
              <w:rPr>
                <w:b/>
                <w:lang w:eastAsia="lv-LV" w:bidi="lo-LA"/>
              </w:rPr>
              <w:t xml:space="preserve"> </w:t>
            </w:r>
            <w:proofErr w:type="spellStart"/>
            <w:r w:rsidR="00A1255D" w:rsidRPr="00A1255D">
              <w:rPr>
                <w:b/>
                <w:lang w:eastAsia="lv-LV" w:bidi="lo-LA"/>
              </w:rPr>
              <w:t>euro</w:t>
            </w:r>
            <w:proofErr w:type="spellEnd"/>
            <w:r w:rsidR="004A7FC5">
              <w:rPr>
                <w:b/>
                <w:lang w:eastAsia="lv-LV" w:bidi="lo-LA"/>
              </w:rPr>
              <w:t xml:space="preserve">, </w:t>
            </w:r>
            <w:r w:rsidR="004A7FC5">
              <w:rPr>
                <w:lang w:eastAsia="lv-LV" w:bidi="lo-LA"/>
              </w:rPr>
              <w:t xml:space="preserve">skatīt </w:t>
            </w:r>
            <w:r w:rsidR="004A7FC5">
              <w:t>noteikumu projekta 8.punktu</w:t>
            </w:r>
            <w:r>
              <w:rPr>
                <w:lang w:eastAsia="lv-LV" w:bidi="lo-LA"/>
              </w:rPr>
              <w:t>.</w:t>
            </w:r>
          </w:p>
          <w:p w:rsidR="00A25F9A" w:rsidRDefault="00A25F9A" w:rsidP="00A25F9A">
            <w:pPr>
              <w:spacing w:after="120"/>
              <w:jc w:val="both"/>
            </w:pPr>
            <w:r>
              <w:t xml:space="preserve">Attiecībā uz </w:t>
            </w:r>
            <w:r w:rsidRPr="004A7FC5">
              <w:rPr>
                <w:u w:val="single"/>
              </w:rPr>
              <w:t xml:space="preserve">normatīvā akta pielāgošanu </w:t>
            </w:r>
            <w:proofErr w:type="spellStart"/>
            <w:r w:rsidRPr="004A7FC5">
              <w:rPr>
                <w:u w:val="single"/>
              </w:rPr>
              <w:t>euro</w:t>
            </w:r>
            <w:proofErr w:type="spellEnd"/>
            <w:r>
              <w:rPr>
                <w:sz w:val="23"/>
                <w:szCs w:val="23"/>
              </w:rPr>
              <w:t xml:space="preserve"> šis projekts paredz aizstāt attiecīgajā normatīvajā aktā latus ar </w:t>
            </w:r>
            <w:proofErr w:type="spellStart"/>
            <w:r>
              <w:rPr>
                <w:i/>
                <w:iCs/>
                <w:sz w:val="23"/>
                <w:szCs w:val="23"/>
              </w:rPr>
              <w:t>euro</w:t>
            </w:r>
            <w:proofErr w:type="spellEnd"/>
            <w:r>
              <w:rPr>
                <w:i/>
                <w:iCs/>
                <w:sz w:val="23"/>
                <w:szCs w:val="23"/>
              </w:rPr>
              <w:t xml:space="preserve"> </w:t>
            </w:r>
            <w:r w:rsidRPr="009C41CE">
              <w:rPr>
                <w:lang w:eastAsia="lv-LV"/>
              </w:rPr>
              <w:t xml:space="preserve">t.i., konvertēt </w:t>
            </w:r>
            <w:r w:rsidRPr="009C41CE">
              <w:rPr>
                <w:bCs/>
              </w:rPr>
              <w:t>noteikumos norādītās</w:t>
            </w:r>
            <w:r w:rsidRPr="009C41CE">
              <w:rPr>
                <w:lang w:eastAsia="lv-LV"/>
              </w:rPr>
              <w:t xml:space="preserve"> </w:t>
            </w:r>
            <w:r>
              <w:rPr>
                <w:lang w:eastAsia="lv-LV"/>
              </w:rPr>
              <w:t>summas</w:t>
            </w:r>
            <w:r w:rsidRPr="009C41CE">
              <w:rPr>
                <w:lang w:eastAsia="lv-LV"/>
              </w:rPr>
              <w:t xml:space="preserve"> no latiem uz </w:t>
            </w:r>
            <w:proofErr w:type="spellStart"/>
            <w:r w:rsidRPr="009C41CE">
              <w:rPr>
                <w:i/>
                <w:lang w:eastAsia="lv-LV"/>
              </w:rPr>
              <w:t>euro</w:t>
            </w:r>
            <w:proofErr w:type="spellEnd"/>
            <w:r w:rsidRPr="009C41CE">
              <w:rPr>
                <w:lang w:eastAsia="lv-LV"/>
              </w:rPr>
              <w:t xml:space="preserve"> </w:t>
            </w:r>
            <w:r>
              <w:rPr>
                <w:lang w:eastAsia="lv-LV"/>
              </w:rPr>
              <w:t>a</w:t>
            </w:r>
            <w:r w:rsidRPr="00D00CBA">
              <w:t xml:space="preserve">tbilstoši </w:t>
            </w:r>
            <w:proofErr w:type="spellStart"/>
            <w:r w:rsidRPr="00D00CBA">
              <w:rPr>
                <w:i/>
              </w:rPr>
              <w:t>Euro</w:t>
            </w:r>
            <w:proofErr w:type="spellEnd"/>
            <w:r w:rsidRPr="00D00CBA">
              <w:rPr>
                <w:i/>
              </w:rPr>
              <w:t xml:space="preserve"> </w:t>
            </w:r>
            <w:r w:rsidRPr="00D00CBA">
              <w:t xml:space="preserve">ieviešanas kārtības likuma </w:t>
            </w:r>
            <w:r w:rsidRPr="00F067C2">
              <w:rPr>
                <w:rFonts w:eastAsia="Calibri"/>
                <w:lang w:eastAsia="lv-LV"/>
              </w:rPr>
              <w:t xml:space="preserve">32.panta </w:t>
            </w:r>
            <w:r>
              <w:t xml:space="preserve">principiem, atbilstoši </w:t>
            </w:r>
            <w:r w:rsidRPr="009D5F2B">
              <w:t xml:space="preserve">Eiropas Savienības Padomes </w:t>
            </w:r>
            <w:r w:rsidRPr="009D5F2B">
              <w:lastRenderedPageBreak/>
              <w:t>noteikt</w:t>
            </w:r>
            <w:r>
              <w:t>ajam</w:t>
            </w:r>
            <w:r w:rsidRPr="009D5F2B">
              <w:t xml:space="preserve"> valūtas maiņas kurs</w:t>
            </w:r>
            <w:r>
              <w:t>am</w:t>
            </w:r>
            <w:r w:rsidRPr="009D5F2B">
              <w:t xml:space="preserve">, t.i., 1 </w:t>
            </w:r>
            <w:proofErr w:type="spellStart"/>
            <w:r w:rsidRPr="009D5F2B">
              <w:rPr>
                <w:i/>
              </w:rPr>
              <w:t>euro</w:t>
            </w:r>
            <w:proofErr w:type="spellEnd"/>
            <w:r w:rsidRPr="009D5F2B">
              <w:t xml:space="preserve"> ir 0</w:t>
            </w:r>
            <w:r w:rsidRPr="009D5F2B">
              <w:rPr>
                <w:color w:val="1F497D"/>
              </w:rPr>
              <w:t>,</w:t>
            </w:r>
            <w:r w:rsidRPr="009D5F2B">
              <w:t>702804 lat</w:t>
            </w:r>
            <w:r w:rsidRPr="009D5F2B">
              <w:rPr>
                <w:color w:val="1F497D"/>
              </w:rPr>
              <w:t>i</w:t>
            </w:r>
            <w:r>
              <w:rPr>
                <w:color w:val="1F497D"/>
              </w:rPr>
              <w:t xml:space="preserve">, </w:t>
            </w:r>
            <w:r w:rsidRPr="002A7525">
              <w:t>un i</w:t>
            </w:r>
            <w:r>
              <w:t xml:space="preserve">evērojot, </w:t>
            </w:r>
            <w:r w:rsidRPr="00335E2F">
              <w:rPr>
                <w:color w:val="000000"/>
              </w:rPr>
              <w:t xml:space="preserve">ka pārrēķins veikts līdz veselam </w:t>
            </w:r>
            <w:proofErr w:type="spellStart"/>
            <w:r w:rsidRPr="00335E2F">
              <w:rPr>
                <w:i/>
                <w:color w:val="000000"/>
              </w:rPr>
              <w:t>euro</w:t>
            </w:r>
            <w:proofErr w:type="spellEnd"/>
            <w:r w:rsidRPr="00335E2F">
              <w:rPr>
                <w:color w:val="000000"/>
              </w:rPr>
              <w:t xml:space="preserve"> privātpersonai par labu</w:t>
            </w:r>
            <w:r>
              <w:t xml:space="preserve">, konvertējot </w:t>
            </w:r>
            <w:r>
              <w:rPr>
                <w:lang w:eastAsia="lv-LV"/>
              </w:rPr>
              <w:t>p</w:t>
            </w:r>
            <w:r>
              <w:t>ašreiz spēkā esošā MK noteikumu redakcijas 6.</w:t>
            </w:r>
            <w:r w:rsidRPr="00567885">
              <w:rPr>
                <w:vertAlign w:val="superscript"/>
              </w:rPr>
              <w:t>1</w:t>
            </w:r>
            <w:r>
              <w:t>, 24., 46., 65.</w:t>
            </w:r>
            <w:r w:rsidRPr="00567885">
              <w:rPr>
                <w:vertAlign w:val="superscript"/>
              </w:rPr>
              <w:t>1</w:t>
            </w:r>
            <w:r>
              <w:t xml:space="preserve">.apakšpunktos noteiktās tiesību normas, attiecīgi skatīt noteikumu projekta 1., 2., 4. un 8.punktus. </w:t>
            </w:r>
          </w:p>
          <w:p w:rsidR="00A25F9A" w:rsidRDefault="00A25F9A" w:rsidP="00A25F9A">
            <w:pPr>
              <w:spacing w:after="120"/>
              <w:jc w:val="both"/>
              <w:rPr>
                <w:lang w:eastAsia="lv-LV"/>
              </w:rPr>
            </w:pPr>
            <w:r>
              <w:t>G</w:t>
            </w:r>
            <w:r w:rsidRPr="009C41CE">
              <w:rPr>
                <w:lang w:eastAsia="lv-LV"/>
              </w:rPr>
              <w:t xml:space="preserve">rozītās tiesību normas </w:t>
            </w:r>
            <w:proofErr w:type="spellStart"/>
            <w:r w:rsidRPr="009C41CE">
              <w:rPr>
                <w:i/>
                <w:lang w:eastAsia="lv-LV"/>
              </w:rPr>
              <w:t>euro</w:t>
            </w:r>
            <w:proofErr w:type="spellEnd"/>
            <w:r w:rsidRPr="009C41CE">
              <w:rPr>
                <w:lang w:eastAsia="lv-LV"/>
              </w:rPr>
              <w:t xml:space="preserve"> valūtā nav personām nelabvēlīgākas par sākotnējo tiesību normu latos un nerada negatīvu ietekmi uz valsts budžetu.</w:t>
            </w:r>
          </w:p>
          <w:p w:rsidR="00A25F9A" w:rsidRDefault="00A25F9A" w:rsidP="00A25F9A">
            <w:pPr>
              <w:spacing w:after="120"/>
              <w:jc w:val="both"/>
            </w:pPr>
            <w:r>
              <w:t xml:space="preserve">Tāpat pašreiz spēkā esošā MK noteikumu redakcija 6.punktā </w:t>
            </w:r>
            <w:r w:rsidRPr="001654DC">
              <w:t xml:space="preserve">nosaka Eiropas Savienības struktūrfondu plānošanas dokumentā darbības programmas „Infrastruktūra un pakalpojumi” papildinājumā (turpmāk – DPP) noteikto </w:t>
            </w:r>
            <w:r>
              <w:t xml:space="preserve">3.1.5.2.aktivitātei pieejamo finansējumu latos. DPP šī summa ir noteiktas </w:t>
            </w:r>
            <w:proofErr w:type="spellStart"/>
            <w:r w:rsidRPr="001654DC">
              <w:t>euro</w:t>
            </w:r>
            <w:proofErr w:type="spellEnd"/>
            <w:r>
              <w:t>, tādejādi ar šo noteikumu projektu nepieciešams pārņemt DPP noteikto 3.1.5.2.aktivitātes finansējumu</w:t>
            </w:r>
            <w:r w:rsidRPr="001654DC">
              <w:t xml:space="preserve"> </w:t>
            </w:r>
            <w:proofErr w:type="spellStart"/>
            <w:r w:rsidRPr="001654DC">
              <w:rPr>
                <w:i/>
              </w:rPr>
              <w:t>euro</w:t>
            </w:r>
            <w:proofErr w:type="spellEnd"/>
            <w:r>
              <w:rPr>
                <w:i/>
              </w:rPr>
              <w:t xml:space="preserve">, </w:t>
            </w:r>
            <w:r w:rsidRPr="003B2028">
              <w:t xml:space="preserve">attiecīgi skatīt noteikumu projekta </w:t>
            </w:r>
            <w:r>
              <w:t>1.punktu</w:t>
            </w:r>
            <w:r w:rsidRPr="003B2028">
              <w:t>.</w:t>
            </w:r>
          </w:p>
          <w:p w:rsidR="00A25F9A" w:rsidRPr="009C41CE" w:rsidRDefault="008D624A" w:rsidP="00A25F9A">
            <w:pPr>
              <w:spacing w:after="120"/>
              <w:jc w:val="both"/>
            </w:pPr>
            <w:r>
              <w:t xml:space="preserve">MK noteikumu redakcijas 46.apakšpunktos zemākās robežas konvertācijā ir piemērots </w:t>
            </w:r>
            <w:proofErr w:type="spellStart"/>
            <w:r w:rsidRPr="00D00CBA">
              <w:rPr>
                <w:i/>
              </w:rPr>
              <w:t>Euro</w:t>
            </w:r>
            <w:proofErr w:type="spellEnd"/>
            <w:r w:rsidRPr="00D00CBA">
              <w:rPr>
                <w:i/>
              </w:rPr>
              <w:t xml:space="preserve"> </w:t>
            </w:r>
            <w:r w:rsidRPr="00D00CBA">
              <w:t>ieviešanas kārtības likuma</w:t>
            </w:r>
            <w:r>
              <w:t xml:space="preserve"> 6.pantā noteiktais matemātikas princips, savukārt augstākās robežas konvertācijā 32.panta ceturtā daļā noteiktais par intervālu konvertāciju vienlaikus arī nosacījumu, ka grozītā tiesību norma </w:t>
            </w:r>
            <w:proofErr w:type="spellStart"/>
            <w:r>
              <w:rPr>
                <w:i/>
              </w:rPr>
              <w:t>euro</w:t>
            </w:r>
            <w:proofErr w:type="spellEnd"/>
            <w:r>
              <w:t xml:space="preserve"> nav personām nelabvēlīgāka par sākotnējo tiesību normu </w:t>
            </w:r>
            <w:proofErr w:type="spellStart"/>
            <w:r>
              <w:t>latos.</w:t>
            </w:r>
            <w:bookmarkStart w:id="5" w:name="_GoBack"/>
            <w:bookmarkEnd w:id="5"/>
            <w:r w:rsidR="00A25F9A">
              <w:t>Tāpat</w:t>
            </w:r>
            <w:proofErr w:type="spellEnd"/>
            <w:r w:rsidR="00A25F9A">
              <w:t xml:space="preserve"> pašreiz spēkā esošā MK noteikumu redakcijā 35.1.5</w:t>
            </w:r>
            <w:r w:rsidR="00A25F9A" w:rsidRPr="00AA3995">
              <w:t>.apakšpunktā</w:t>
            </w:r>
            <w:r w:rsidR="00A25F9A">
              <w:t xml:space="preserve"> tekstā, </w:t>
            </w:r>
            <w:r w:rsidR="00A25F9A" w:rsidRPr="00EB564F">
              <w:t xml:space="preserve">pielikuma </w:t>
            </w:r>
            <w:r w:rsidR="00A25F9A">
              <w:t xml:space="preserve">2.pielikuma un pielikuma </w:t>
            </w:r>
            <w:r w:rsidR="00A25F9A" w:rsidRPr="00EB564F">
              <w:t xml:space="preserve">3.pielikuma </w:t>
            </w:r>
            <w:r w:rsidR="00A25F9A">
              <w:t xml:space="preserve">virsrakstos tiek lietots vārds / apzīmējums Lats attiecīgā locījumā, kas tiks aizstāts ar vārdu </w:t>
            </w:r>
            <w:proofErr w:type="spellStart"/>
            <w:r w:rsidR="00A25F9A" w:rsidRPr="00EB564F">
              <w:rPr>
                <w:i/>
              </w:rPr>
              <w:t>Euro</w:t>
            </w:r>
            <w:proofErr w:type="spellEnd"/>
            <w:r w:rsidR="00A25F9A">
              <w:rPr>
                <w:i/>
              </w:rPr>
              <w:t xml:space="preserve">, </w:t>
            </w:r>
            <w:r w:rsidR="00A25F9A" w:rsidRPr="003B2028">
              <w:t xml:space="preserve">attiecīgi skatīt noteikumu projekta </w:t>
            </w:r>
            <w:r w:rsidR="00A25F9A">
              <w:t>3. un</w:t>
            </w:r>
            <w:r w:rsidR="00A25F9A" w:rsidRPr="003B2028">
              <w:t xml:space="preserve"> </w:t>
            </w:r>
            <w:r w:rsidR="00A25F9A">
              <w:t>9.</w:t>
            </w:r>
            <w:r w:rsidR="00A25F9A" w:rsidRPr="003B2028">
              <w:t>punktu</w:t>
            </w:r>
            <w:r w:rsidR="00A25F9A">
              <w:t>s</w:t>
            </w:r>
            <w:r w:rsidR="00A25F9A" w:rsidRPr="003B2028">
              <w:t>.</w:t>
            </w:r>
          </w:p>
          <w:p w:rsidR="00F856F7" w:rsidRPr="002B1313" w:rsidRDefault="00F856F7" w:rsidP="007152EF">
            <w:pPr>
              <w:spacing w:before="75" w:after="75"/>
              <w:jc w:val="both"/>
            </w:pPr>
            <w:r>
              <w:t>Ar MK noteikumu grozījumu projektu plānots atrisināt anotācijas I. sadaļas 2.punktā minētās problēmas.</w:t>
            </w:r>
          </w:p>
        </w:tc>
      </w:tr>
      <w:tr w:rsidR="009A7369" w:rsidRPr="001E3003" w:rsidTr="001E3003">
        <w:tc>
          <w:tcPr>
            <w:tcW w:w="652" w:type="dxa"/>
          </w:tcPr>
          <w:p w:rsidR="009A7369" w:rsidRPr="000F0B0D" w:rsidRDefault="009A7369" w:rsidP="001E3003">
            <w:pPr>
              <w:spacing w:before="100" w:beforeAutospacing="1" w:after="100" w:afterAutospacing="1"/>
              <w:rPr>
                <w:lang w:eastAsia="lv-LV" w:bidi="lo-LA"/>
              </w:rPr>
            </w:pPr>
            <w:r w:rsidRPr="000F0B0D">
              <w:rPr>
                <w:lang w:eastAsia="lv-LV" w:bidi="lo-LA"/>
              </w:rPr>
              <w:lastRenderedPageBreak/>
              <w:t> 5.</w:t>
            </w:r>
          </w:p>
        </w:tc>
        <w:tc>
          <w:tcPr>
            <w:tcW w:w="2717" w:type="dxa"/>
          </w:tcPr>
          <w:p w:rsidR="009A7369" w:rsidRPr="000F0B0D" w:rsidRDefault="009A7369" w:rsidP="001E3003">
            <w:pPr>
              <w:spacing w:before="100" w:beforeAutospacing="1" w:after="100" w:afterAutospacing="1"/>
              <w:rPr>
                <w:lang w:eastAsia="lv-LV" w:bidi="lo-LA"/>
              </w:rPr>
            </w:pPr>
            <w:r w:rsidRPr="000F0B0D">
              <w:rPr>
                <w:lang w:eastAsia="lv-LV" w:bidi="lo-LA"/>
              </w:rPr>
              <w:t>Projekta izstrādē iesaistītās institūcijas</w:t>
            </w:r>
          </w:p>
        </w:tc>
        <w:tc>
          <w:tcPr>
            <w:tcW w:w="5918" w:type="dxa"/>
            <w:vAlign w:val="center"/>
          </w:tcPr>
          <w:p w:rsidR="009A7369" w:rsidRPr="001E3003" w:rsidRDefault="00402AEB" w:rsidP="007152EF">
            <w:pPr>
              <w:ind w:right="244"/>
              <w:jc w:val="both"/>
              <w:rPr>
                <w:iCs/>
                <w:sz w:val="22"/>
                <w:szCs w:val="22"/>
              </w:rPr>
            </w:pPr>
            <w:r w:rsidRPr="00D05BC4">
              <w:t>Noteikumu projekta izstrādei speciāla darba grupa netika veidota</w:t>
            </w:r>
            <w:r w:rsidR="009A7369" w:rsidRPr="001E3003">
              <w:rPr>
                <w:iCs/>
                <w:sz w:val="22"/>
                <w:szCs w:val="22"/>
              </w:rPr>
              <w:t>.</w:t>
            </w:r>
          </w:p>
        </w:tc>
      </w:tr>
      <w:tr w:rsidR="009A7369" w:rsidRPr="001E3003" w:rsidTr="001E3003">
        <w:tc>
          <w:tcPr>
            <w:tcW w:w="652" w:type="dxa"/>
          </w:tcPr>
          <w:p w:rsidR="009A7369" w:rsidRPr="000F0B0D" w:rsidRDefault="009A7369" w:rsidP="001E3003">
            <w:pPr>
              <w:spacing w:before="100" w:beforeAutospacing="1" w:after="100" w:afterAutospacing="1"/>
              <w:rPr>
                <w:lang w:eastAsia="lv-LV" w:bidi="lo-LA"/>
              </w:rPr>
            </w:pPr>
            <w:r w:rsidRPr="000F0B0D">
              <w:rPr>
                <w:lang w:eastAsia="lv-LV" w:bidi="lo-LA"/>
              </w:rPr>
              <w:t> 6.</w:t>
            </w:r>
          </w:p>
        </w:tc>
        <w:tc>
          <w:tcPr>
            <w:tcW w:w="2717" w:type="dxa"/>
          </w:tcPr>
          <w:p w:rsidR="009A7369" w:rsidRPr="000F0B0D" w:rsidRDefault="009A7369" w:rsidP="001E3003">
            <w:pPr>
              <w:spacing w:before="100" w:beforeAutospacing="1" w:after="100" w:afterAutospacing="1"/>
              <w:rPr>
                <w:lang w:eastAsia="lv-LV" w:bidi="lo-LA"/>
              </w:rPr>
            </w:pPr>
            <w:r w:rsidRPr="000F0B0D">
              <w:rPr>
                <w:lang w:eastAsia="lv-LV" w:bidi="lo-LA"/>
              </w:rPr>
              <w:t>Iemesli, kādēļ netika nodrošināta sabiedrības līdzdalība</w:t>
            </w:r>
          </w:p>
        </w:tc>
        <w:tc>
          <w:tcPr>
            <w:tcW w:w="5918" w:type="dxa"/>
            <w:vAlign w:val="center"/>
          </w:tcPr>
          <w:p w:rsidR="009A7369" w:rsidRPr="00F05A22" w:rsidRDefault="00631007" w:rsidP="004A7FC5">
            <w:pPr>
              <w:jc w:val="both"/>
            </w:pPr>
            <w:r w:rsidRPr="00957553">
              <w:t xml:space="preserve">MK noteikumu projekts paredz regulējuma saskaņotību ar </w:t>
            </w:r>
            <w:r w:rsidR="00EC373D">
              <w:t>NMPD attīstības vajadzībām</w:t>
            </w:r>
            <w:r w:rsidRPr="00957553">
              <w:t>,</w:t>
            </w:r>
            <w:r w:rsidR="004A7FC5">
              <w:t xml:space="preserve"> kā arī saistībā ar normatīvā akta pielāgošanu </w:t>
            </w:r>
            <w:proofErr w:type="spellStart"/>
            <w:r w:rsidR="004A7FC5">
              <w:t>euro</w:t>
            </w:r>
            <w:proofErr w:type="spellEnd"/>
            <w:r w:rsidR="004A7FC5">
              <w:t xml:space="preserve"> </w:t>
            </w:r>
            <w:r w:rsidR="004A7FC5">
              <w:rPr>
                <w:sz w:val="23"/>
                <w:szCs w:val="23"/>
              </w:rPr>
              <w:t xml:space="preserve">projekts nemaina pastāvošo tiesisko regulējumu pēc būtības, </w:t>
            </w:r>
            <w:r w:rsidRPr="00957553">
              <w:t>līdz ar to sabiedrības līdzdalība nav nepieciešama.</w:t>
            </w:r>
          </w:p>
        </w:tc>
      </w:tr>
      <w:tr w:rsidR="00BE09F3" w:rsidRPr="001E3003" w:rsidTr="001E3003">
        <w:trPr>
          <w:trHeight w:val="70"/>
        </w:trPr>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7.</w:t>
            </w:r>
          </w:p>
        </w:tc>
        <w:tc>
          <w:tcPr>
            <w:tcW w:w="2717" w:type="dxa"/>
          </w:tcPr>
          <w:p w:rsidR="00BE09F3" w:rsidRPr="000F0B0D" w:rsidRDefault="00BE09F3" w:rsidP="001E3003">
            <w:pPr>
              <w:spacing w:before="100" w:beforeAutospacing="1" w:after="100" w:afterAutospacing="1"/>
              <w:rPr>
                <w:lang w:eastAsia="lv-LV" w:bidi="lo-LA"/>
              </w:rPr>
            </w:pPr>
            <w:r w:rsidRPr="000F0B0D">
              <w:rPr>
                <w:lang w:eastAsia="lv-LV" w:bidi="lo-LA"/>
              </w:rPr>
              <w:t>Cita informācija</w:t>
            </w:r>
          </w:p>
        </w:tc>
        <w:tc>
          <w:tcPr>
            <w:tcW w:w="5918" w:type="dxa"/>
            <w:vAlign w:val="center"/>
          </w:tcPr>
          <w:p w:rsidR="00BE09F3" w:rsidRPr="000F0B0D" w:rsidRDefault="000F0B0D" w:rsidP="00EC373D">
            <w:r w:rsidRPr="000F0B0D">
              <w:t>Nav</w:t>
            </w:r>
          </w:p>
        </w:tc>
      </w:tr>
    </w:tbl>
    <w:p w:rsidR="00B9292C" w:rsidRDefault="00B9292C" w:rsidP="00B9292C">
      <w:pPr>
        <w:autoSpaceDE w:val="0"/>
        <w:autoSpaceDN w:val="0"/>
        <w:adjustRightInd w:val="0"/>
        <w:rPr>
          <w:noProo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2715"/>
        <w:gridCol w:w="5918"/>
      </w:tblGrid>
      <w:tr w:rsidR="00F0258D" w:rsidRPr="00F35660" w:rsidTr="001B2E78">
        <w:trPr>
          <w:trHeight w:val="503"/>
        </w:trPr>
        <w:tc>
          <w:tcPr>
            <w:tcW w:w="9287" w:type="dxa"/>
            <w:gridSpan w:val="3"/>
            <w:vAlign w:val="center"/>
          </w:tcPr>
          <w:p w:rsidR="00F0258D" w:rsidRPr="00F35660" w:rsidRDefault="00F0258D" w:rsidP="001B2E78">
            <w:pPr>
              <w:autoSpaceDE w:val="0"/>
              <w:autoSpaceDN w:val="0"/>
              <w:adjustRightInd w:val="0"/>
              <w:rPr>
                <w:b/>
                <w:noProof/>
                <w:sz w:val="28"/>
                <w:szCs w:val="28"/>
              </w:rPr>
            </w:pPr>
            <w:r w:rsidRPr="00F35660">
              <w:rPr>
                <w:b/>
                <w:lang w:eastAsia="lv-LV" w:bidi="lo-LA"/>
              </w:rPr>
              <w:t>II. Tiesību akta projekta ietekme uz sabiedrību</w:t>
            </w:r>
          </w:p>
        </w:tc>
      </w:tr>
      <w:tr w:rsidR="00F0258D" w:rsidRPr="00F35660" w:rsidTr="001B2E78">
        <w:tc>
          <w:tcPr>
            <w:tcW w:w="654" w:type="dxa"/>
          </w:tcPr>
          <w:p w:rsidR="00F0258D" w:rsidRPr="00F35660" w:rsidRDefault="00F0258D" w:rsidP="001B2E78">
            <w:pPr>
              <w:spacing w:before="100" w:beforeAutospacing="1" w:after="100" w:afterAutospacing="1"/>
              <w:rPr>
                <w:lang w:eastAsia="lv-LV" w:bidi="lo-LA"/>
              </w:rPr>
            </w:pPr>
            <w:r w:rsidRPr="00F35660">
              <w:rPr>
                <w:lang w:eastAsia="lv-LV" w:bidi="lo-LA"/>
              </w:rPr>
              <w:t> 1.</w:t>
            </w:r>
          </w:p>
        </w:tc>
        <w:tc>
          <w:tcPr>
            <w:tcW w:w="2715" w:type="dxa"/>
          </w:tcPr>
          <w:p w:rsidR="00F0258D" w:rsidRPr="00F35660" w:rsidRDefault="00F0258D" w:rsidP="001B2E78">
            <w:pPr>
              <w:spacing w:before="100" w:beforeAutospacing="1" w:after="100" w:afterAutospacing="1"/>
              <w:rPr>
                <w:lang w:eastAsia="lv-LV" w:bidi="lo-LA"/>
              </w:rPr>
            </w:pPr>
            <w:r w:rsidRPr="00F35660">
              <w:rPr>
                <w:lang w:eastAsia="lv-LV" w:bidi="lo-LA"/>
              </w:rPr>
              <w:t xml:space="preserve">Sabiedrības </w:t>
            </w:r>
            <w:proofErr w:type="spellStart"/>
            <w:r w:rsidRPr="00F35660">
              <w:rPr>
                <w:lang w:eastAsia="lv-LV" w:bidi="lo-LA"/>
              </w:rPr>
              <w:t>mērķgrupa</w:t>
            </w:r>
            <w:proofErr w:type="spellEnd"/>
          </w:p>
        </w:tc>
        <w:tc>
          <w:tcPr>
            <w:tcW w:w="5918" w:type="dxa"/>
            <w:vAlign w:val="center"/>
          </w:tcPr>
          <w:p w:rsidR="00F0258D" w:rsidRPr="00F35660" w:rsidRDefault="006A008F" w:rsidP="00EC373D">
            <w:pPr>
              <w:jc w:val="both"/>
            </w:pPr>
            <w:r>
              <w:rPr>
                <w:lang w:eastAsia="lv-LV" w:bidi="lo-LA"/>
              </w:rPr>
              <w:t xml:space="preserve">Valsts apmaksātās </w:t>
            </w:r>
            <w:r w:rsidRPr="00F035BA">
              <w:rPr>
                <w:lang w:eastAsia="lv-LV" w:bidi="lo-LA"/>
              </w:rPr>
              <w:t>neatliekamās medicīniskās palīdzības saņēmēji</w:t>
            </w:r>
            <w:r>
              <w:t>.</w:t>
            </w:r>
          </w:p>
        </w:tc>
      </w:tr>
      <w:tr w:rsidR="00F0258D" w:rsidRPr="00F35660" w:rsidTr="001B2E78">
        <w:tc>
          <w:tcPr>
            <w:tcW w:w="654" w:type="dxa"/>
          </w:tcPr>
          <w:p w:rsidR="00F0258D" w:rsidRPr="00F35660" w:rsidRDefault="00F0258D" w:rsidP="001B2E78">
            <w:pPr>
              <w:spacing w:before="100" w:beforeAutospacing="1" w:after="100" w:afterAutospacing="1"/>
              <w:rPr>
                <w:lang w:eastAsia="lv-LV" w:bidi="lo-LA"/>
              </w:rPr>
            </w:pPr>
            <w:r w:rsidRPr="00F35660">
              <w:rPr>
                <w:lang w:eastAsia="lv-LV" w:bidi="lo-LA"/>
              </w:rPr>
              <w:t> 2.</w:t>
            </w:r>
          </w:p>
        </w:tc>
        <w:tc>
          <w:tcPr>
            <w:tcW w:w="2715" w:type="dxa"/>
          </w:tcPr>
          <w:p w:rsidR="00F0258D" w:rsidRPr="00F35660" w:rsidRDefault="00F0258D" w:rsidP="001B2E78">
            <w:pPr>
              <w:spacing w:before="100" w:beforeAutospacing="1" w:after="100" w:afterAutospacing="1"/>
              <w:rPr>
                <w:lang w:eastAsia="lv-LV" w:bidi="lo-LA"/>
              </w:rPr>
            </w:pPr>
            <w:r w:rsidRPr="00F35660">
              <w:rPr>
                <w:lang w:eastAsia="lv-LV" w:bidi="lo-LA"/>
              </w:rPr>
              <w:t xml:space="preserve">Citas sabiedrības grupas (bez </w:t>
            </w:r>
            <w:proofErr w:type="spellStart"/>
            <w:r w:rsidRPr="00F35660">
              <w:rPr>
                <w:lang w:eastAsia="lv-LV" w:bidi="lo-LA"/>
              </w:rPr>
              <w:t>mērķgrupas</w:t>
            </w:r>
            <w:proofErr w:type="spellEnd"/>
            <w:r w:rsidRPr="00F35660">
              <w:rPr>
                <w:lang w:eastAsia="lv-LV" w:bidi="lo-LA"/>
              </w:rPr>
              <w:t xml:space="preserve">), kuras </w:t>
            </w:r>
            <w:r w:rsidRPr="00F35660">
              <w:rPr>
                <w:lang w:eastAsia="lv-LV" w:bidi="lo-LA"/>
              </w:rPr>
              <w:lastRenderedPageBreak/>
              <w:t>tiesiskais regulējums arī ietekmē vai varētu ietekmēt</w:t>
            </w:r>
          </w:p>
        </w:tc>
        <w:tc>
          <w:tcPr>
            <w:tcW w:w="5918" w:type="dxa"/>
            <w:vAlign w:val="center"/>
          </w:tcPr>
          <w:p w:rsidR="00F0258D" w:rsidRPr="00F35660" w:rsidRDefault="00F856F7" w:rsidP="00EC373D">
            <w:pPr>
              <w:pStyle w:val="naiskr"/>
            </w:pPr>
            <w:r>
              <w:lastRenderedPageBreak/>
              <w:t>Projekts šo jomu neskar</w:t>
            </w:r>
          </w:p>
        </w:tc>
      </w:tr>
      <w:tr w:rsidR="00F0258D" w:rsidRPr="00F35660" w:rsidTr="001B2E78">
        <w:tc>
          <w:tcPr>
            <w:tcW w:w="654" w:type="dxa"/>
          </w:tcPr>
          <w:p w:rsidR="00F0258D" w:rsidRPr="00F35660" w:rsidRDefault="00F0258D" w:rsidP="001B2E78">
            <w:pPr>
              <w:spacing w:before="100" w:beforeAutospacing="1" w:after="100" w:afterAutospacing="1"/>
              <w:rPr>
                <w:lang w:eastAsia="lv-LV" w:bidi="lo-LA"/>
              </w:rPr>
            </w:pPr>
            <w:r w:rsidRPr="00F35660">
              <w:rPr>
                <w:lang w:eastAsia="lv-LV" w:bidi="lo-LA"/>
              </w:rPr>
              <w:lastRenderedPageBreak/>
              <w:t> 3.</w:t>
            </w:r>
          </w:p>
        </w:tc>
        <w:tc>
          <w:tcPr>
            <w:tcW w:w="2715" w:type="dxa"/>
          </w:tcPr>
          <w:p w:rsidR="00F0258D" w:rsidRPr="00F35660" w:rsidRDefault="00F0258D" w:rsidP="001B2E78">
            <w:pPr>
              <w:spacing w:before="100" w:beforeAutospacing="1" w:after="100" w:afterAutospacing="1"/>
              <w:rPr>
                <w:lang w:eastAsia="lv-LV" w:bidi="lo-LA"/>
              </w:rPr>
            </w:pPr>
            <w:r w:rsidRPr="00F35660">
              <w:rPr>
                <w:lang w:eastAsia="lv-LV" w:bidi="lo-LA"/>
              </w:rPr>
              <w:t>Tiesiskā regulējuma finansiālā ietekme</w:t>
            </w:r>
          </w:p>
        </w:tc>
        <w:tc>
          <w:tcPr>
            <w:tcW w:w="5918" w:type="dxa"/>
            <w:vAlign w:val="center"/>
          </w:tcPr>
          <w:p w:rsidR="00F0258D" w:rsidRPr="00F35660" w:rsidRDefault="00F0258D" w:rsidP="00EC373D">
            <w:pPr>
              <w:pStyle w:val="naiskr"/>
              <w:spacing w:before="0" w:beforeAutospacing="0" w:after="0" w:afterAutospacing="0"/>
              <w:jc w:val="both"/>
              <w:rPr>
                <w:b/>
              </w:rPr>
            </w:pPr>
            <w:r w:rsidRPr="00F35660">
              <w:rPr>
                <w:b/>
              </w:rPr>
              <w:t>Tiešās finansiālās izmaksas</w:t>
            </w:r>
          </w:p>
          <w:p w:rsidR="00F0258D" w:rsidRPr="00F35660" w:rsidRDefault="00F0258D" w:rsidP="001B2E78">
            <w:pPr>
              <w:pStyle w:val="naiskr"/>
              <w:spacing w:before="0" w:beforeAutospacing="0" w:after="0" w:afterAutospacing="0"/>
              <w:jc w:val="both"/>
            </w:pPr>
            <w:r w:rsidRPr="00F35660">
              <w:t xml:space="preserve">MK noteikumu grozījumu projektam nav ietekmes uz tiešajām finansiālajām izmaksām. </w:t>
            </w:r>
          </w:p>
          <w:p w:rsidR="00F0258D" w:rsidRPr="00F35660" w:rsidRDefault="00F0258D" w:rsidP="00EC373D">
            <w:pPr>
              <w:pStyle w:val="naiskr"/>
              <w:spacing w:before="0" w:beforeAutospacing="0" w:after="0" w:afterAutospacing="0"/>
              <w:jc w:val="both"/>
              <w:rPr>
                <w:b/>
              </w:rPr>
            </w:pPr>
            <w:r w:rsidRPr="00F35660">
              <w:rPr>
                <w:b/>
              </w:rPr>
              <w:t>Netiešās finansiālās izmaksas</w:t>
            </w:r>
          </w:p>
          <w:p w:rsidR="00F0258D" w:rsidRPr="00F35660" w:rsidRDefault="00F0258D" w:rsidP="00EC373D">
            <w:pPr>
              <w:pStyle w:val="naiskr"/>
              <w:spacing w:before="0" w:beforeAutospacing="0" w:after="0" w:afterAutospacing="0"/>
              <w:jc w:val="both"/>
            </w:pPr>
            <w:r w:rsidRPr="00F35660">
              <w:t xml:space="preserve">MK noteikumu grozījumu projektam nav ietekmes uz netiešajām finansiālajām izmaksām. </w:t>
            </w:r>
          </w:p>
          <w:p w:rsidR="00F0258D" w:rsidRPr="00F35660" w:rsidRDefault="00F0258D" w:rsidP="00EC373D">
            <w:pPr>
              <w:pStyle w:val="naiskr"/>
              <w:spacing w:before="0" w:beforeAutospacing="0" w:after="0" w:afterAutospacing="0"/>
              <w:jc w:val="both"/>
              <w:rPr>
                <w:b/>
              </w:rPr>
            </w:pPr>
            <w:r w:rsidRPr="00F35660">
              <w:rPr>
                <w:b/>
              </w:rPr>
              <w:t>Ietekme uz ienākumiem</w:t>
            </w:r>
          </w:p>
          <w:p w:rsidR="00F0258D" w:rsidRPr="00F35660" w:rsidRDefault="00F0258D" w:rsidP="00EC373D">
            <w:pPr>
              <w:pStyle w:val="naiskr"/>
              <w:spacing w:before="0" w:beforeAutospacing="0" w:after="0" w:afterAutospacing="0"/>
              <w:jc w:val="both"/>
            </w:pPr>
            <w:r w:rsidRPr="00F35660">
              <w:t>MK noteikumu grozījumu projektam nav ietekmes uz ienākumiem.</w:t>
            </w:r>
          </w:p>
        </w:tc>
      </w:tr>
      <w:tr w:rsidR="00F856F7" w:rsidRPr="00F35660" w:rsidTr="00EC373D">
        <w:tc>
          <w:tcPr>
            <w:tcW w:w="654" w:type="dxa"/>
          </w:tcPr>
          <w:p w:rsidR="00F856F7" w:rsidRPr="00F35660" w:rsidRDefault="00F856F7" w:rsidP="001B2E78">
            <w:pPr>
              <w:spacing w:before="100" w:beforeAutospacing="1" w:after="100" w:afterAutospacing="1"/>
              <w:rPr>
                <w:lang w:eastAsia="lv-LV" w:bidi="lo-LA"/>
              </w:rPr>
            </w:pPr>
            <w:r w:rsidRPr="00F35660">
              <w:rPr>
                <w:lang w:eastAsia="lv-LV" w:bidi="lo-LA"/>
              </w:rPr>
              <w:t> 4.</w:t>
            </w:r>
          </w:p>
        </w:tc>
        <w:tc>
          <w:tcPr>
            <w:tcW w:w="2715" w:type="dxa"/>
          </w:tcPr>
          <w:p w:rsidR="00F856F7" w:rsidRPr="00F35660" w:rsidRDefault="00F856F7" w:rsidP="001B2E78">
            <w:pPr>
              <w:spacing w:before="100" w:beforeAutospacing="1" w:after="100" w:afterAutospacing="1"/>
              <w:rPr>
                <w:lang w:eastAsia="lv-LV" w:bidi="lo-LA"/>
              </w:rPr>
            </w:pPr>
            <w:r w:rsidRPr="00F35660">
              <w:rPr>
                <w:lang w:eastAsia="lv-LV" w:bidi="lo-LA"/>
              </w:rPr>
              <w:t>Tiesiskā regulējuma nefinansiālā ietekme</w:t>
            </w:r>
          </w:p>
        </w:tc>
        <w:tc>
          <w:tcPr>
            <w:tcW w:w="5918" w:type="dxa"/>
            <w:vAlign w:val="center"/>
          </w:tcPr>
          <w:p w:rsidR="00F856F7" w:rsidRDefault="00F856F7" w:rsidP="00EC373D">
            <w:r w:rsidRPr="00A870DC">
              <w:t>Projekts šo jomu neskar</w:t>
            </w:r>
          </w:p>
        </w:tc>
      </w:tr>
      <w:tr w:rsidR="00F856F7" w:rsidRPr="00F35660" w:rsidTr="00EC373D">
        <w:tc>
          <w:tcPr>
            <w:tcW w:w="654" w:type="dxa"/>
          </w:tcPr>
          <w:p w:rsidR="00F856F7" w:rsidRPr="00F35660" w:rsidRDefault="00F856F7" w:rsidP="001B2E78">
            <w:pPr>
              <w:spacing w:before="100" w:beforeAutospacing="1" w:after="100" w:afterAutospacing="1"/>
              <w:rPr>
                <w:lang w:eastAsia="lv-LV" w:bidi="lo-LA"/>
              </w:rPr>
            </w:pPr>
            <w:r w:rsidRPr="00F35660">
              <w:rPr>
                <w:lang w:eastAsia="lv-LV" w:bidi="lo-LA"/>
              </w:rPr>
              <w:t> 5.</w:t>
            </w:r>
          </w:p>
        </w:tc>
        <w:tc>
          <w:tcPr>
            <w:tcW w:w="2715" w:type="dxa"/>
          </w:tcPr>
          <w:p w:rsidR="00F856F7" w:rsidRPr="00F35660" w:rsidRDefault="00F856F7" w:rsidP="001B2E78">
            <w:pPr>
              <w:spacing w:before="100" w:beforeAutospacing="1" w:after="100" w:afterAutospacing="1"/>
              <w:rPr>
                <w:lang w:eastAsia="lv-LV" w:bidi="lo-LA"/>
              </w:rPr>
            </w:pPr>
            <w:r w:rsidRPr="00F35660">
              <w:rPr>
                <w:lang w:eastAsia="lv-LV" w:bidi="lo-LA"/>
              </w:rPr>
              <w:t>Administratīvās procedūras raksturojums</w:t>
            </w:r>
          </w:p>
        </w:tc>
        <w:tc>
          <w:tcPr>
            <w:tcW w:w="5918" w:type="dxa"/>
            <w:vAlign w:val="center"/>
          </w:tcPr>
          <w:p w:rsidR="00F856F7" w:rsidRDefault="00F856F7" w:rsidP="00EC373D">
            <w:r w:rsidRPr="00A870DC">
              <w:t>Projekts šo jomu neskar</w:t>
            </w:r>
          </w:p>
        </w:tc>
      </w:tr>
      <w:tr w:rsidR="00F856F7" w:rsidRPr="00F35660" w:rsidTr="00EC373D">
        <w:tc>
          <w:tcPr>
            <w:tcW w:w="654" w:type="dxa"/>
          </w:tcPr>
          <w:p w:rsidR="00F856F7" w:rsidRPr="00F35660" w:rsidRDefault="00F856F7" w:rsidP="001B2E78">
            <w:pPr>
              <w:spacing w:before="100" w:beforeAutospacing="1" w:after="100" w:afterAutospacing="1"/>
              <w:rPr>
                <w:lang w:eastAsia="lv-LV" w:bidi="lo-LA"/>
              </w:rPr>
            </w:pPr>
            <w:r w:rsidRPr="00F35660">
              <w:rPr>
                <w:lang w:eastAsia="lv-LV" w:bidi="lo-LA"/>
              </w:rPr>
              <w:t> 6.</w:t>
            </w:r>
          </w:p>
        </w:tc>
        <w:tc>
          <w:tcPr>
            <w:tcW w:w="2715" w:type="dxa"/>
          </w:tcPr>
          <w:p w:rsidR="00F856F7" w:rsidRPr="00F35660" w:rsidRDefault="00F856F7" w:rsidP="001B2E78">
            <w:pPr>
              <w:spacing w:before="100" w:beforeAutospacing="1" w:after="100" w:afterAutospacing="1"/>
              <w:rPr>
                <w:lang w:eastAsia="lv-LV" w:bidi="lo-LA"/>
              </w:rPr>
            </w:pPr>
            <w:r w:rsidRPr="00F35660">
              <w:rPr>
                <w:lang w:eastAsia="lv-LV" w:bidi="lo-LA"/>
              </w:rPr>
              <w:t>Administratīvo izmaksu monetārs novērtējums</w:t>
            </w:r>
          </w:p>
        </w:tc>
        <w:tc>
          <w:tcPr>
            <w:tcW w:w="5918" w:type="dxa"/>
            <w:vAlign w:val="center"/>
          </w:tcPr>
          <w:p w:rsidR="00F856F7" w:rsidRDefault="00F856F7" w:rsidP="00EC373D">
            <w:r w:rsidRPr="00A870DC">
              <w:t>Projekts šo jomu neskar</w:t>
            </w:r>
          </w:p>
        </w:tc>
      </w:tr>
      <w:tr w:rsidR="00F0258D" w:rsidRPr="00F35660" w:rsidTr="00EC373D">
        <w:trPr>
          <w:trHeight w:val="174"/>
        </w:trPr>
        <w:tc>
          <w:tcPr>
            <w:tcW w:w="654" w:type="dxa"/>
            <w:vAlign w:val="center"/>
          </w:tcPr>
          <w:p w:rsidR="00F0258D" w:rsidRPr="00F35660" w:rsidRDefault="00F0258D" w:rsidP="001B2E78">
            <w:pPr>
              <w:spacing w:before="100" w:beforeAutospacing="1" w:after="100" w:afterAutospacing="1"/>
              <w:rPr>
                <w:lang w:eastAsia="lv-LV" w:bidi="lo-LA"/>
              </w:rPr>
            </w:pPr>
            <w:r w:rsidRPr="00F35660">
              <w:rPr>
                <w:lang w:eastAsia="lv-LV" w:bidi="lo-LA"/>
              </w:rPr>
              <w:t> 7.</w:t>
            </w:r>
          </w:p>
        </w:tc>
        <w:tc>
          <w:tcPr>
            <w:tcW w:w="2715" w:type="dxa"/>
            <w:vAlign w:val="center"/>
          </w:tcPr>
          <w:p w:rsidR="00F0258D" w:rsidRPr="00F35660" w:rsidRDefault="00F0258D" w:rsidP="001B2E78">
            <w:pPr>
              <w:spacing w:before="100" w:beforeAutospacing="1" w:after="100" w:afterAutospacing="1"/>
              <w:rPr>
                <w:lang w:eastAsia="lv-LV" w:bidi="lo-LA"/>
              </w:rPr>
            </w:pPr>
            <w:r w:rsidRPr="00F35660">
              <w:rPr>
                <w:lang w:eastAsia="lv-LV" w:bidi="lo-LA"/>
              </w:rPr>
              <w:t>Cita informācija</w:t>
            </w:r>
          </w:p>
        </w:tc>
        <w:tc>
          <w:tcPr>
            <w:tcW w:w="5918" w:type="dxa"/>
            <w:vAlign w:val="center"/>
          </w:tcPr>
          <w:p w:rsidR="00F0258D" w:rsidRPr="00F35660" w:rsidRDefault="004A7FC5" w:rsidP="00EC373D">
            <w:pPr>
              <w:pStyle w:val="naiskr"/>
            </w:pPr>
            <w:r>
              <w:rPr>
                <w:sz w:val="23"/>
                <w:szCs w:val="23"/>
              </w:rPr>
              <w:t>Šim projektam ir jābūt iesniegtam Ministru kabinetā līdz 2016.gada 1.jūlijam.</w:t>
            </w:r>
          </w:p>
        </w:tc>
      </w:tr>
    </w:tbl>
    <w:p w:rsidR="00F0258D" w:rsidRDefault="00F0258D" w:rsidP="00F0258D">
      <w:pPr>
        <w:autoSpaceDE w:val="0"/>
        <w:autoSpaceDN w:val="0"/>
        <w:adjustRightInd w:val="0"/>
        <w:rPr>
          <w:noProof/>
          <w:sz w:val="28"/>
          <w:szCs w:val="28"/>
        </w:rPr>
      </w:pP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1176"/>
        <w:gridCol w:w="1229"/>
        <w:gridCol w:w="1171"/>
        <w:gridCol w:w="1218"/>
        <w:gridCol w:w="1176"/>
      </w:tblGrid>
      <w:tr w:rsidR="00257B02" w:rsidRPr="00F35660" w:rsidTr="00164211">
        <w:trPr>
          <w:trHeight w:val="551"/>
        </w:trPr>
        <w:tc>
          <w:tcPr>
            <w:tcW w:w="9339" w:type="dxa"/>
            <w:gridSpan w:val="6"/>
            <w:vAlign w:val="center"/>
          </w:tcPr>
          <w:p w:rsidR="00257B02" w:rsidRPr="00F35660" w:rsidRDefault="00257B02" w:rsidP="00164211">
            <w:pPr>
              <w:autoSpaceDE w:val="0"/>
              <w:autoSpaceDN w:val="0"/>
              <w:adjustRightInd w:val="0"/>
              <w:jc w:val="center"/>
              <w:rPr>
                <w:b/>
                <w:noProof/>
                <w:sz w:val="28"/>
                <w:szCs w:val="28"/>
              </w:rPr>
            </w:pPr>
            <w:r w:rsidRPr="00F35660">
              <w:rPr>
                <w:b/>
                <w:lang w:eastAsia="lv-LV" w:bidi="lo-LA"/>
              </w:rPr>
              <w:t>III. Tiesību akta projekta ietekme uz valsts budžetu un pašvaldību budžetiem</w:t>
            </w:r>
          </w:p>
        </w:tc>
      </w:tr>
      <w:tr w:rsidR="00257B02" w:rsidRPr="00F35660" w:rsidTr="00164211">
        <w:tc>
          <w:tcPr>
            <w:tcW w:w="3369" w:type="dxa"/>
            <w:vMerge w:val="restart"/>
            <w:vAlign w:val="center"/>
          </w:tcPr>
          <w:p w:rsidR="00257B02" w:rsidRPr="00F35660" w:rsidRDefault="00257B02" w:rsidP="00164211">
            <w:pPr>
              <w:autoSpaceDE w:val="0"/>
              <w:autoSpaceDN w:val="0"/>
              <w:adjustRightInd w:val="0"/>
              <w:jc w:val="center"/>
              <w:rPr>
                <w:noProof/>
                <w:sz w:val="28"/>
                <w:szCs w:val="28"/>
              </w:rPr>
            </w:pPr>
            <w:r w:rsidRPr="00F35660">
              <w:rPr>
                <w:bCs/>
                <w:lang w:eastAsia="lv-LV" w:bidi="lo-LA"/>
              </w:rPr>
              <w:t>Rādītāji</w:t>
            </w:r>
          </w:p>
        </w:tc>
        <w:tc>
          <w:tcPr>
            <w:tcW w:w="2405" w:type="dxa"/>
            <w:gridSpan w:val="2"/>
            <w:vMerge w:val="restart"/>
            <w:vAlign w:val="center"/>
          </w:tcPr>
          <w:p w:rsidR="00257B02" w:rsidRPr="00F35660" w:rsidRDefault="00257B02" w:rsidP="00164211">
            <w:pPr>
              <w:autoSpaceDE w:val="0"/>
              <w:autoSpaceDN w:val="0"/>
              <w:adjustRightInd w:val="0"/>
              <w:jc w:val="center"/>
              <w:rPr>
                <w:noProof/>
                <w:sz w:val="28"/>
                <w:szCs w:val="28"/>
              </w:rPr>
            </w:pPr>
            <w:r w:rsidRPr="00F35660">
              <w:rPr>
                <w:bCs/>
                <w:lang w:eastAsia="lv-LV" w:bidi="lo-LA"/>
              </w:rPr>
              <w:t>201</w:t>
            </w:r>
            <w:r>
              <w:rPr>
                <w:bCs/>
                <w:lang w:eastAsia="lv-LV" w:bidi="lo-LA"/>
              </w:rPr>
              <w:t>4</w:t>
            </w:r>
            <w:r w:rsidRPr="00F35660">
              <w:rPr>
                <w:bCs/>
                <w:lang w:eastAsia="lv-LV" w:bidi="lo-LA"/>
              </w:rPr>
              <w:t>.</w:t>
            </w:r>
          </w:p>
        </w:tc>
        <w:tc>
          <w:tcPr>
            <w:tcW w:w="3565" w:type="dxa"/>
            <w:gridSpan w:val="3"/>
            <w:vAlign w:val="center"/>
          </w:tcPr>
          <w:p w:rsidR="00257B02" w:rsidRPr="00F35660" w:rsidRDefault="00257B02" w:rsidP="00164211">
            <w:pPr>
              <w:autoSpaceDE w:val="0"/>
              <w:autoSpaceDN w:val="0"/>
              <w:adjustRightInd w:val="0"/>
              <w:jc w:val="center"/>
              <w:rPr>
                <w:noProof/>
                <w:sz w:val="28"/>
                <w:szCs w:val="28"/>
              </w:rPr>
            </w:pPr>
            <w:r w:rsidRPr="00F35660">
              <w:rPr>
                <w:lang w:eastAsia="lv-LV" w:bidi="lo-LA"/>
              </w:rPr>
              <w:t xml:space="preserve">Turpmākie trīs gadi (tūkst. </w:t>
            </w:r>
            <w:proofErr w:type="spellStart"/>
            <w:r>
              <w:rPr>
                <w:lang w:eastAsia="lv-LV" w:bidi="lo-LA"/>
              </w:rPr>
              <w:t>euro</w:t>
            </w:r>
            <w:proofErr w:type="spellEnd"/>
            <w:r w:rsidRPr="00F35660">
              <w:rPr>
                <w:lang w:eastAsia="lv-LV" w:bidi="lo-LA"/>
              </w:rPr>
              <w:t>)</w:t>
            </w:r>
          </w:p>
        </w:tc>
      </w:tr>
      <w:tr w:rsidR="00257B02" w:rsidRPr="00F35660" w:rsidTr="00164211">
        <w:tc>
          <w:tcPr>
            <w:tcW w:w="3369" w:type="dxa"/>
            <w:vMerge/>
          </w:tcPr>
          <w:p w:rsidR="00257B02" w:rsidRPr="00F35660" w:rsidRDefault="00257B02" w:rsidP="00164211">
            <w:pPr>
              <w:autoSpaceDE w:val="0"/>
              <w:autoSpaceDN w:val="0"/>
              <w:adjustRightInd w:val="0"/>
              <w:jc w:val="center"/>
              <w:rPr>
                <w:noProof/>
                <w:sz w:val="28"/>
                <w:szCs w:val="28"/>
              </w:rPr>
            </w:pPr>
          </w:p>
        </w:tc>
        <w:tc>
          <w:tcPr>
            <w:tcW w:w="2405" w:type="dxa"/>
            <w:gridSpan w:val="2"/>
            <w:vMerge/>
            <w:vAlign w:val="center"/>
          </w:tcPr>
          <w:p w:rsidR="00257B02" w:rsidRPr="00F35660" w:rsidRDefault="00257B02" w:rsidP="00164211">
            <w:pPr>
              <w:autoSpaceDE w:val="0"/>
              <w:autoSpaceDN w:val="0"/>
              <w:adjustRightInd w:val="0"/>
              <w:jc w:val="center"/>
              <w:rPr>
                <w:noProof/>
                <w:sz w:val="28"/>
                <w:szCs w:val="28"/>
              </w:rPr>
            </w:pPr>
          </w:p>
        </w:tc>
        <w:tc>
          <w:tcPr>
            <w:tcW w:w="1171" w:type="dxa"/>
            <w:vAlign w:val="center"/>
          </w:tcPr>
          <w:p w:rsidR="00257B02" w:rsidRPr="00F35660" w:rsidRDefault="00257B02" w:rsidP="00164211">
            <w:pPr>
              <w:spacing w:before="100" w:beforeAutospacing="1" w:after="100" w:afterAutospacing="1"/>
              <w:jc w:val="center"/>
              <w:rPr>
                <w:lang w:eastAsia="lv-LV" w:bidi="lo-LA"/>
              </w:rPr>
            </w:pPr>
            <w:r w:rsidRPr="00F35660">
              <w:rPr>
                <w:lang w:eastAsia="lv-LV" w:bidi="lo-LA"/>
              </w:rPr>
              <w:t>201</w:t>
            </w:r>
            <w:r>
              <w:rPr>
                <w:lang w:eastAsia="lv-LV" w:bidi="lo-LA"/>
              </w:rPr>
              <w:t>5</w:t>
            </w:r>
            <w:r w:rsidRPr="00F35660">
              <w:rPr>
                <w:lang w:eastAsia="lv-LV" w:bidi="lo-LA"/>
              </w:rPr>
              <w:t>.</w:t>
            </w:r>
          </w:p>
        </w:tc>
        <w:tc>
          <w:tcPr>
            <w:tcW w:w="1218" w:type="dxa"/>
            <w:vAlign w:val="center"/>
          </w:tcPr>
          <w:p w:rsidR="00257B02" w:rsidRPr="00F35660" w:rsidRDefault="00257B02" w:rsidP="00164211">
            <w:pPr>
              <w:spacing w:before="100" w:beforeAutospacing="1" w:after="100" w:afterAutospacing="1"/>
              <w:jc w:val="center"/>
              <w:rPr>
                <w:lang w:eastAsia="lv-LV" w:bidi="lo-LA"/>
              </w:rPr>
            </w:pPr>
            <w:r w:rsidRPr="00F35660">
              <w:rPr>
                <w:lang w:eastAsia="lv-LV" w:bidi="lo-LA"/>
              </w:rPr>
              <w:t>201</w:t>
            </w:r>
            <w:r>
              <w:rPr>
                <w:lang w:eastAsia="lv-LV" w:bidi="lo-LA"/>
              </w:rPr>
              <w:t>6</w:t>
            </w:r>
            <w:r w:rsidRPr="00F35660">
              <w:rPr>
                <w:lang w:eastAsia="lv-LV" w:bidi="lo-LA"/>
              </w:rPr>
              <w:t>.</w:t>
            </w:r>
          </w:p>
        </w:tc>
        <w:tc>
          <w:tcPr>
            <w:tcW w:w="1176" w:type="dxa"/>
            <w:vAlign w:val="center"/>
          </w:tcPr>
          <w:p w:rsidR="00257B02" w:rsidRPr="00F35660" w:rsidRDefault="00257B02" w:rsidP="00164211">
            <w:pPr>
              <w:spacing w:before="100" w:beforeAutospacing="1" w:after="100" w:afterAutospacing="1"/>
              <w:jc w:val="center"/>
              <w:rPr>
                <w:lang w:eastAsia="lv-LV" w:bidi="lo-LA"/>
              </w:rPr>
            </w:pPr>
            <w:r w:rsidRPr="00F35660">
              <w:rPr>
                <w:lang w:eastAsia="lv-LV" w:bidi="lo-LA"/>
              </w:rPr>
              <w:t>201</w:t>
            </w:r>
            <w:r>
              <w:rPr>
                <w:lang w:eastAsia="lv-LV" w:bidi="lo-LA"/>
              </w:rPr>
              <w:t>7</w:t>
            </w:r>
            <w:r w:rsidRPr="00F35660">
              <w:rPr>
                <w:lang w:eastAsia="lv-LV" w:bidi="lo-LA"/>
              </w:rPr>
              <w:t>.</w:t>
            </w:r>
          </w:p>
        </w:tc>
      </w:tr>
      <w:tr w:rsidR="00257B02" w:rsidRPr="00F35660" w:rsidTr="00164211">
        <w:tc>
          <w:tcPr>
            <w:tcW w:w="3369" w:type="dxa"/>
            <w:vMerge/>
          </w:tcPr>
          <w:p w:rsidR="00257B02" w:rsidRPr="00F35660" w:rsidRDefault="00257B02" w:rsidP="00164211">
            <w:pPr>
              <w:autoSpaceDE w:val="0"/>
              <w:autoSpaceDN w:val="0"/>
              <w:adjustRightInd w:val="0"/>
              <w:jc w:val="center"/>
              <w:rPr>
                <w:noProof/>
                <w:sz w:val="28"/>
                <w:szCs w:val="28"/>
              </w:rPr>
            </w:pPr>
          </w:p>
        </w:tc>
        <w:tc>
          <w:tcPr>
            <w:tcW w:w="1176" w:type="dxa"/>
            <w:vAlign w:val="center"/>
          </w:tcPr>
          <w:p w:rsidR="00257B02" w:rsidRPr="00F35660" w:rsidRDefault="00257B02" w:rsidP="00164211">
            <w:pPr>
              <w:spacing w:before="100" w:beforeAutospacing="1" w:after="100" w:afterAutospacing="1"/>
              <w:jc w:val="center"/>
              <w:rPr>
                <w:lang w:eastAsia="lv-LV" w:bidi="lo-LA"/>
              </w:rPr>
            </w:pPr>
            <w:r w:rsidRPr="00F35660">
              <w:rPr>
                <w:lang w:eastAsia="lv-LV" w:bidi="lo-LA"/>
              </w:rPr>
              <w:t>Saskaņā ar valsts budžetu kārtējam gadam</w:t>
            </w:r>
          </w:p>
        </w:tc>
        <w:tc>
          <w:tcPr>
            <w:tcW w:w="1229" w:type="dxa"/>
            <w:vAlign w:val="center"/>
          </w:tcPr>
          <w:p w:rsidR="00257B02" w:rsidRPr="00F35660" w:rsidRDefault="00257B02" w:rsidP="00164211">
            <w:pPr>
              <w:spacing w:before="100" w:beforeAutospacing="1" w:after="100" w:afterAutospacing="1"/>
              <w:jc w:val="center"/>
              <w:rPr>
                <w:lang w:eastAsia="lv-LV" w:bidi="lo-LA"/>
              </w:rPr>
            </w:pPr>
            <w:r w:rsidRPr="00F35660">
              <w:rPr>
                <w:lang w:eastAsia="lv-LV" w:bidi="lo-LA"/>
              </w:rPr>
              <w:t>Izmaiņas kārtējā gadā, salīdzinot ar budžetu kārtējam gadam</w:t>
            </w:r>
          </w:p>
        </w:tc>
        <w:tc>
          <w:tcPr>
            <w:tcW w:w="1171" w:type="dxa"/>
            <w:vAlign w:val="center"/>
          </w:tcPr>
          <w:p w:rsidR="00257B02" w:rsidRPr="00F35660" w:rsidRDefault="00257B02" w:rsidP="00164211">
            <w:pPr>
              <w:spacing w:before="100" w:beforeAutospacing="1" w:after="100" w:afterAutospacing="1"/>
              <w:jc w:val="center"/>
              <w:rPr>
                <w:lang w:eastAsia="lv-LV" w:bidi="lo-LA"/>
              </w:rPr>
            </w:pPr>
            <w:r w:rsidRPr="00F35660">
              <w:rPr>
                <w:lang w:eastAsia="lv-LV" w:bidi="lo-LA"/>
              </w:rPr>
              <w:t>Izmaiņas, salīdzinot ar 201</w:t>
            </w:r>
            <w:r>
              <w:rPr>
                <w:lang w:eastAsia="lv-LV" w:bidi="lo-LA"/>
              </w:rPr>
              <w:t>4</w:t>
            </w:r>
            <w:r w:rsidRPr="00F35660">
              <w:rPr>
                <w:lang w:eastAsia="lv-LV" w:bidi="lo-LA"/>
              </w:rPr>
              <w:t>. gadu</w:t>
            </w:r>
          </w:p>
        </w:tc>
        <w:tc>
          <w:tcPr>
            <w:tcW w:w="1218" w:type="dxa"/>
            <w:vAlign w:val="center"/>
          </w:tcPr>
          <w:p w:rsidR="00257B02" w:rsidRPr="00F35660" w:rsidRDefault="00257B02" w:rsidP="00164211">
            <w:pPr>
              <w:spacing w:before="100" w:beforeAutospacing="1" w:after="100" w:afterAutospacing="1"/>
              <w:jc w:val="center"/>
              <w:rPr>
                <w:lang w:eastAsia="lv-LV" w:bidi="lo-LA"/>
              </w:rPr>
            </w:pPr>
            <w:r w:rsidRPr="00F35660">
              <w:rPr>
                <w:lang w:eastAsia="lv-LV" w:bidi="lo-LA"/>
              </w:rPr>
              <w:t>Izmaiņas, salīdzinot ar 201</w:t>
            </w:r>
            <w:r>
              <w:rPr>
                <w:lang w:eastAsia="lv-LV" w:bidi="lo-LA"/>
              </w:rPr>
              <w:t>4</w:t>
            </w:r>
            <w:r w:rsidRPr="00F35660">
              <w:rPr>
                <w:lang w:eastAsia="lv-LV" w:bidi="lo-LA"/>
              </w:rPr>
              <w:t>. gadu</w:t>
            </w:r>
          </w:p>
        </w:tc>
        <w:tc>
          <w:tcPr>
            <w:tcW w:w="1176" w:type="dxa"/>
            <w:vAlign w:val="center"/>
          </w:tcPr>
          <w:p w:rsidR="00257B02" w:rsidRPr="00F35660" w:rsidRDefault="00257B02" w:rsidP="00164211">
            <w:pPr>
              <w:spacing w:before="100" w:beforeAutospacing="1" w:after="100" w:afterAutospacing="1"/>
              <w:jc w:val="center"/>
              <w:rPr>
                <w:lang w:eastAsia="lv-LV" w:bidi="lo-LA"/>
              </w:rPr>
            </w:pPr>
            <w:r w:rsidRPr="00F35660">
              <w:rPr>
                <w:lang w:eastAsia="lv-LV" w:bidi="lo-LA"/>
              </w:rPr>
              <w:t>Izmaiņas, salīdzinot ar 201</w:t>
            </w:r>
            <w:r>
              <w:rPr>
                <w:lang w:eastAsia="lv-LV" w:bidi="lo-LA"/>
              </w:rPr>
              <w:t>4</w:t>
            </w:r>
            <w:r w:rsidRPr="00F35660">
              <w:rPr>
                <w:lang w:eastAsia="lv-LV" w:bidi="lo-LA"/>
              </w:rPr>
              <w:t>. gadu</w:t>
            </w:r>
          </w:p>
        </w:tc>
      </w:tr>
      <w:tr w:rsidR="00257B02" w:rsidRPr="00F35660" w:rsidTr="00164211">
        <w:tc>
          <w:tcPr>
            <w:tcW w:w="3369" w:type="dxa"/>
          </w:tcPr>
          <w:p w:rsidR="00257B02" w:rsidRPr="00F35660" w:rsidRDefault="00257B02" w:rsidP="00164211">
            <w:pPr>
              <w:spacing w:before="100" w:beforeAutospacing="1" w:after="100" w:afterAutospacing="1"/>
              <w:rPr>
                <w:b/>
                <w:lang w:eastAsia="lv-LV" w:bidi="lo-LA"/>
              </w:rPr>
            </w:pPr>
            <w:r w:rsidRPr="00F35660">
              <w:rPr>
                <w:b/>
                <w:lang w:eastAsia="lv-LV" w:bidi="lo-LA"/>
              </w:rPr>
              <w:t> 1. Budžeta ieņēmumi:</w:t>
            </w:r>
          </w:p>
        </w:tc>
        <w:tc>
          <w:tcPr>
            <w:tcW w:w="1176" w:type="dxa"/>
            <w:vAlign w:val="center"/>
          </w:tcPr>
          <w:p w:rsidR="00257B02" w:rsidRPr="008C001B" w:rsidRDefault="00257B02" w:rsidP="00164211">
            <w:pPr>
              <w:autoSpaceDE w:val="0"/>
              <w:autoSpaceDN w:val="0"/>
              <w:adjustRightInd w:val="0"/>
              <w:jc w:val="right"/>
              <w:rPr>
                <w:b/>
                <w:bCs/>
              </w:rPr>
            </w:pPr>
            <w:r w:rsidRPr="008C001B">
              <w:rPr>
                <w:b/>
              </w:rPr>
              <w:t>6 959,6</w:t>
            </w:r>
          </w:p>
        </w:tc>
        <w:tc>
          <w:tcPr>
            <w:tcW w:w="1229" w:type="dxa"/>
            <w:vAlign w:val="center"/>
          </w:tcPr>
          <w:p w:rsidR="00257B02" w:rsidRPr="009D57F5" w:rsidRDefault="00257B02" w:rsidP="00164211">
            <w:pPr>
              <w:autoSpaceDE w:val="0"/>
              <w:autoSpaceDN w:val="0"/>
              <w:adjustRightInd w:val="0"/>
              <w:jc w:val="right"/>
              <w:rPr>
                <w:b/>
                <w:bCs/>
              </w:rPr>
            </w:pPr>
            <w:r w:rsidRPr="009D57F5">
              <w:rPr>
                <w:b/>
                <w:bCs/>
              </w:rPr>
              <w:t>0,0</w:t>
            </w:r>
          </w:p>
        </w:tc>
        <w:tc>
          <w:tcPr>
            <w:tcW w:w="1171" w:type="dxa"/>
            <w:vAlign w:val="center"/>
          </w:tcPr>
          <w:p w:rsidR="00257B02" w:rsidRPr="009D57F5" w:rsidRDefault="00257B02" w:rsidP="00164211">
            <w:pPr>
              <w:autoSpaceDE w:val="0"/>
              <w:autoSpaceDN w:val="0"/>
              <w:adjustRightInd w:val="0"/>
              <w:jc w:val="right"/>
              <w:rPr>
                <w:b/>
                <w:bCs/>
              </w:rPr>
            </w:pPr>
            <w:r>
              <w:rPr>
                <w:b/>
                <w:bCs/>
              </w:rPr>
              <w:t>-4 790,4</w:t>
            </w:r>
          </w:p>
        </w:tc>
        <w:tc>
          <w:tcPr>
            <w:tcW w:w="1218" w:type="dxa"/>
            <w:vAlign w:val="center"/>
          </w:tcPr>
          <w:p w:rsidR="00257B02" w:rsidRPr="008C001B" w:rsidRDefault="00257B02" w:rsidP="00164211">
            <w:pPr>
              <w:autoSpaceDE w:val="0"/>
              <w:autoSpaceDN w:val="0"/>
              <w:adjustRightInd w:val="0"/>
              <w:jc w:val="right"/>
              <w:rPr>
                <w:b/>
                <w:bCs/>
              </w:rPr>
            </w:pPr>
            <w:r>
              <w:rPr>
                <w:b/>
              </w:rPr>
              <w:t>-</w:t>
            </w:r>
            <w:r w:rsidRPr="008C001B">
              <w:rPr>
                <w:b/>
              </w:rPr>
              <w:t>6 959,6</w:t>
            </w:r>
          </w:p>
        </w:tc>
        <w:tc>
          <w:tcPr>
            <w:tcW w:w="1176" w:type="dxa"/>
            <w:vAlign w:val="center"/>
          </w:tcPr>
          <w:p w:rsidR="00257B02" w:rsidRPr="008C001B" w:rsidRDefault="00257B02" w:rsidP="00164211">
            <w:pPr>
              <w:autoSpaceDE w:val="0"/>
              <w:autoSpaceDN w:val="0"/>
              <w:adjustRightInd w:val="0"/>
              <w:jc w:val="right"/>
              <w:rPr>
                <w:b/>
                <w:bCs/>
              </w:rPr>
            </w:pPr>
            <w:r>
              <w:rPr>
                <w:b/>
              </w:rPr>
              <w:t>-</w:t>
            </w:r>
            <w:r w:rsidRPr="008C001B">
              <w:rPr>
                <w:b/>
              </w:rPr>
              <w:t>6 959,6</w:t>
            </w:r>
          </w:p>
        </w:tc>
      </w:tr>
      <w:tr w:rsidR="00257B02" w:rsidRPr="00F35660" w:rsidTr="00164211">
        <w:tc>
          <w:tcPr>
            <w:tcW w:w="3369" w:type="dxa"/>
          </w:tcPr>
          <w:p w:rsidR="00257B02" w:rsidRPr="00F35660" w:rsidRDefault="00257B02" w:rsidP="00164211">
            <w:pPr>
              <w:spacing w:before="100" w:beforeAutospacing="1" w:after="100" w:afterAutospacing="1"/>
              <w:ind w:left="284"/>
              <w:rPr>
                <w:lang w:eastAsia="lv-LV" w:bidi="lo-LA"/>
              </w:rPr>
            </w:pPr>
            <w:r w:rsidRPr="00F35660">
              <w:rPr>
                <w:lang w:eastAsia="lv-LV" w:bidi="lo-LA"/>
              </w:rPr>
              <w:t> 1.1. valsts pamatbudžets, tai skaitā ieņēmumi no maksas pakalpojumiem un citi pašu ieņēmumi</w:t>
            </w:r>
          </w:p>
        </w:tc>
        <w:tc>
          <w:tcPr>
            <w:tcW w:w="1176" w:type="dxa"/>
            <w:vAlign w:val="center"/>
          </w:tcPr>
          <w:p w:rsidR="00257B02" w:rsidRPr="009D57F5" w:rsidRDefault="00257B02" w:rsidP="00164211">
            <w:pPr>
              <w:autoSpaceDE w:val="0"/>
              <w:autoSpaceDN w:val="0"/>
              <w:adjustRightInd w:val="0"/>
              <w:jc w:val="right"/>
            </w:pPr>
            <w:r>
              <w:t>6 959,6</w:t>
            </w:r>
          </w:p>
        </w:tc>
        <w:tc>
          <w:tcPr>
            <w:tcW w:w="1229" w:type="dxa"/>
            <w:vAlign w:val="center"/>
          </w:tcPr>
          <w:p w:rsidR="00257B02" w:rsidRPr="009D57F5" w:rsidRDefault="00257B02" w:rsidP="00164211">
            <w:pPr>
              <w:autoSpaceDE w:val="0"/>
              <w:autoSpaceDN w:val="0"/>
              <w:adjustRightInd w:val="0"/>
              <w:jc w:val="right"/>
            </w:pPr>
            <w:r w:rsidRPr="009D57F5">
              <w:t>0,0</w:t>
            </w:r>
          </w:p>
        </w:tc>
        <w:tc>
          <w:tcPr>
            <w:tcW w:w="1171" w:type="dxa"/>
            <w:vAlign w:val="center"/>
          </w:tcPr>
          <w:p w:rsidR="00257B02" w:rsidRPr="009D57F5" w:rsidRDefault="00257B02" w:rsidP="00164211">
            <w:pPr>
              <w:autoSpaceDE w:val="0"/>
              <w:autoSpaceDN w:val="0"/>
              <w:adjustRightInd w:val="0"/>
              <w:jc w:val="right"/>
            </w:pPr>
            <w:r>
              <w:t>-4 790,4</w:t>
            </w:r>
          </w:p>
        </w:tc>
        <w:tc>
          <w:tcPr>
            <w:tcW w:w="1218" w:type="dxa"/>
            <w:vAlign w:val="center"/>
          </w:tcPr>
          <w:p w:rsidR="00257B02" w:rsidRPr="009D57F5" w:rsidRDefault="00257B02" w:rsidP="00164211">
            <w:pPr>
              <w:autoSpaceDE w:val="0"/>
              <w:autoSpaceDN w:val="0"/>
              <w:adjustRightInd w:val="0"/>
              <w:jc w:val="right"/>
            </w:pPr>
            <w:r>
              <w:t>-6 959,6</w:t>
            </w:r>
          </w:p>
        </w:tc>
        <w:tc>
          <w:tcPr>
            <w:tcW w:w="1176" w:type="dxa"/>
            <w:vAlign w:val="center"/>
          </w:tcPr>
          <w:p w:rsidR="00257B02" w:rsidRPr="009D57F5" w:rsidRDefault="00257B02" w:rsidP="00164211">
            <w:pPr>
              <w:autoSpaceDE w:val="0"/>
              <w:autoSpaceDN w:val="0"/>
              <w:adjustRightInd w:val="0"/>
              <w:jc w:val="right"/>
            </w:pPr>
            <w:r>
              <w:t>-6 959,6</w:t>
            </w:r>
          </w:p>
        </w:tc>
      </w:tr>
      <w:tr w:rsidR="00257B02" w:rsidRPr="00F35660" w:rsidTr="00164211">
        <w:tc>
          <w:tcPr>
            <w:tcW w:w="3369" w:type="dxa"/>
          </w:tcPr>
          <w:p w:rsidR="00257B02" w:rsidRPr="00F35660" w:rsidRDefault="00257B02" w:rsidP="00164211">
            <w:pPr>
              <w:spacing w:before="100" w:beforeAutospacing="1" w:after="100" w:afterAutospacing="1"/>
              <w:ind w:left="284"/>
              <w:rPr>
                <w:lang w:eastAsia="lv-LV" w:bidi="lo-LA"/>
              </w:rPr>
            </w:pPr>
            <w:r w:rsidRPr="00F35660">
              <w:rPr>
                <w:lang w:eastAsia="lv-LV" w:bidi="lo-LA"/>
              </w:rPr>
              <w:t> 1.2. valsts speciālais budžets</w:t>
            </w:r>
          </w:p>
        </w:tc>
        <w:tc>
          <w:tcPr>
            <w:tcW w:w="1176" w:type="dxa"/>
          </w:tcPr>
          <w:p w:rsidR="00257B02" w:rsidRPr="00F35660" w:rsidRDefault="00257B02" w:rsidP="00164211">
            <w:pPr>
              <w:jc w:val="right"/>
            </w:pPr>
            <w:r w:rsidRPr="00F35660">
              <w:t>0,00</w:t>
            </w:r>
          </w:p>
        </w:tc>
        <w:tc>
          <w:tcPr>
            <w:tcW w:w="1229" w:type="dxa"/>
          </w:tcPr>
          <w:p w:rsidR="00257B02" w:rsidRPr="00F35660" w:rsidRDefault="00257B02" w:rsidP="00164211">
            <w:pPr>
              <w:jc w:val="right"/>
            </w:pPr>
            <w:r w:rsidRPr="00F35660">
              <w:t>0,00</w:t>
            </w:r>
          </w:p>
        </w:tc>
        <w:tc>
          <w:tcPr>
            <w:tcW w:w="1171" w:type="dxa"/>
          </w:tcPr>
          <w:p w:rsidR="00257B02" w:rsidRPr="00F35660" w:rsidRDefault="00257B02" w:rsidP="00164211">
            <w:pPr>
              <w:jc w:val="right"/>
            </w:pPr>
            <w:r w:rsidRPr="00F35660">
              <w:t>0,00</w:t>
            </w:r>
          </w:p>
        </w:tc>
        <w:tc>
          <w:tcPr>
            <w:tcW w:w="1218" w:type="dxa"/>
          </w:tcPr>
          <w:p w:rsidR="00257B02" w:rsidRPr="00F35660" w:rsidRDefault="00257B02" w:rsidP="00164211">
            <w:pPr>
              <w:jc w:val="right"/>
            </w:pPr>
            <w:r w:rsidRPr="00F35660">
              <w:t>0,00</w:t>
            </w:r>
          </w:p>
        </w:tc>
        <w:tc>
          <w:tcPr>
            <w:tcW w:w="1176" w:type="dxa"/>
          </w:tcPr>
          <w:p w:rsidR="00257B02" w:rsidRPr="00F35660" w:rsidRDefault="00257B02" w:rsidP="00164211">
            <w:pPr>
              <w:jc w:val="right"/>
            </w:pPr>
            <w:r w:rsidRPr="00F35660">
              <w:t>0,00</w:t>
            </w:r>
          </w:p>
        </w:tc>
      </w:tr>
      <w:tr w:rsidR="00257B02" w:rsidRPr="00F35660" w:rsidTr="00164211">
        <w:tc>
          <w:tcPr>
            <w:tcW w:w="3369" w:type="dxa"/>
          </w:tcPr>
          <w:p w:rsidR="00257B02" w:rsidRPr="00F35660" w:rsidRDefault="00257B02" w:rsidP="00164211">
            <w:pPr>
              <w:spacing w:before="100" w:beforeAutospacing="1" w:after="100" w:afterAutospacing="1"/>
              <w:ind w:left="284"/>
              <w:rPr>
                <w:lang w:eastAsia="lv-LV" w:bidi="lo-LA"/>
              </w:rPr>
            </w:pPr>
            <w:r w:rsidRPr="00F35660">
              <w:rPr>
                <w:lang w:eastAsia="lv-LV" w:bidi="lo-LA"/>
              </w:rPr>
              <w:t> 1.3. pašvaldību budžets</w:t>
            </w:r>
          </w:p>
        </w:tc>
        <w:tc>
          <w:tcPr>
            <w:tcW w:w="1176" w:type="dxa"/>
          </w:tcPr>
          <w:p w:rsidR="00257B02" w:rsidRPr="00F35660" w:rsidRDefault="00257B02" w:rsidP="00164211">
            <w:pPr>
              <w:jc w:val="right"/>
            </w:pPr>
            <w:r w:rsidRPr="00F35660">
              <w:t>0,00</w:t>
            </w:r>
          </w:p>
        </w:tc>
        <w:tc>
          <w:tcPr>
            <w:tcW w:w="1229" w:type="dxa"/>
          </w:tcPr>
          <w:p w:rsidR="00257B02" w:rsidRPr="00F35660" w:rsidRDefault="00257B02" w:rsidP="00164211">
            <w:pPr>
              <w:jc w:val="right"/>
            </w:pPr>
            <w:r w:rsidRPr="00F35660">
              <w:t>0,00</w:t>
            </w:r>
          </w:p>
        </w:tc>
        <w:tc>
          <w:tcPr>
            <w:tcW w:w="1171" w:type="dxa"/>
          </w:tcPr>
          <w:p w:rsidR="00257B02" w:rsidRPr="00F35660" w:rsidRDefault="00257B02" w:rsidP="00164211">
            <w:pPr>
              <w:jc w:val="right"/>
            </w:pPr>
            <w:r w:rsidRPr="00F35660">
              <w:t>0,00</w:t>
            </w:r>
          </w:p>
        </w:tc>
        <w:tc>
          <w:tcPr>
            <w:tcW w:w="1218" w:type="dxa"/>
          </w:tcPr>
          <w:p w:rsidR="00257B02" w:rsidRPr="00F35660" w:rsidRDefault="00257B02" w:rsidP="00164211">
            <w:pPr>
              <w:jc w:val="right"/>
            </w:pPr>
            <w:r w:rsidRPr="00F35660">
              <w:t>0,00</w:t>
            </w:r>
          </w:p>
        </w:tc>
        <w:tc>
          <w:tcPr>
            <w:tcW w:w="1176" w:type="dxa"/>
          </w:tcPr>
          <w:p w:rsidR="00257B02" w:rsidRPr="00F35660" w:rsidRDefault="00257B02" w:rsidP="00164211">
            <w:pPr>
              <w:jc w:val="right"/>
            </w:pPr>
            <w:r w:rsidRPr="00F35660">
              <w:t>0,00</w:t>
            </w:r>
          </w:p>
        </w:tc>
      </w:tr>
      <w:tr w:rsidR="00257B02" w:rsidRPr="00F35660" w:rsidTr="00164211">
        <w:tc>
          <w:tcPr>
            <w:tcW w:w="3369" w:type="dxa"/>
          </w:tcPr>
          <w:p w:rsidR="00257B02" w:rsidRPr="00F35660" w:rsidRDefault="00257B02" w:rsidP="00164211">
            <w:pPr>
              <w:spacing w:before="100" w:beforeAutospacing="1" w:after="100" w:afterAutospacing="1"/>
              <w:rPr>
                <w:b/>
                <w:lang w:eastAsia="lv-LV" w:bidi="lo-LA"/>
              </w:rPr>
            </w:pPr>
            <w:r w:rsidRPr="00F35660">
              <w:rPr>
                <w:b/>
                <w:lang w:eastAsia="lv-LV" w:bidi="lo-LA"/>
              </w:rPr>
              <w:t> 2. Budžeta izdevumi:</w:t>
            </w:r>
          </w:p>
        </w:tc>
        <w:tc>
          <w:tcPr>
            <w:tcW w:w="1176" w:type="dxa"/>
            <w:vAlign w:val="center"/>
          </w:tcPr>
          <w:p w:rsidR="00257B02" w:rsidRPr="009D57F5" w:rsidRDefault="00257B02" w:rsidP="00164211">
            <w:pPr>
              <w:jc w:val="right"/>
              <w:rPr>
                <w:b/>
                <w:bCs/>
              </w:rPr>
            </w:pPr>
            <w:r>
              <w:rPr>
                <w:b/>
                <w:bCs/>
              </w:rPr>
              <w:t>7 798,9</w:t>
            </w:r>
          </w:p>
        </w:tc>
        <w:tc>
          <w:tcPr>
            <w:tcW w:w="1229" w:type="dxa"/>
            <w:vAlign w:val="center"/>
          </w:tcPr>
          <w:p w:rsidR="00257B02" w:rsidRPr="009D57F5" w:rsidRDefault="00257B02" w:rsidP="00164211">
            <w:pPr>
              <w:jc w:val="right"/>
              <w:rPr>
                <w:b/>
                <w:bCs/>
              </w:rPr>
            </w:pPr>
            <w:r>
              <w:rPr>
                <w:b/>
                <w:bCs/>
              </w:rPr>
              <w:t>0,</w:t>
            </w:r>
            <w:r w:rsidRPr="009D57F5">
              <w:rPr>
                <w:b/>
                <w:bCs/>
              </w:rPr>
              <w:t>0</w:t>
            </w:r>
          </w:p>
        </w:tc>
        <w:tc>
          <w:tcPr>
            <w:tcW w:w="1171" w:type="dxa"/>
            <w:vAlign w:val="center"/>
          </w:tcPr>
          <w:p w:rsidR="00257B02" w:rsidRPr="009D57F5" w:rsidRDefault="00257B02" w:rsidP="00164211">
            <w:pPr>
              <w:jc w:val="right"/>
              <w:rPr>
                <w:b/>
                <w:bCs/>
              </w:rPr>
            </w:pPr>
            <w:r>
              <w:rPr>
                <w:b/>
                <w:bCs/>
              </w:rPr>
              <w:t>-5 366,4</w:t>
            </w:r>
          </w:p>
        </w:tc>
        <w:tc>
          <w:tcPr>
            <w:tcW w:w="1218" w:type="dxa"/>
            <w:vAlign w:val="center"/>
          </w:tcPr>
          <w:p w:rsidR="00257B02" w:rsidRPr="009D57F5" w:rsidRDefault="00257B02" w:rsidP="00164211">
            <w:pPr>
              <w:jc w:val="right"/>
              <w:rPr>
                <w:b/>
                <w:bCs/>
              </w:rPr>
            </w:pPr>
            <w:r>
              <w:rPr>
                <w:b/>
                <w:bCs/>
              </w:rPr>
              <w:t>-7 798,9</w:t>
            </w:r>
          </w:p>
        </w:tc>
        <w:tc>
          <w:tcPr>
            <w:tcW w:w="1176" w:type="dxa"/>
            <w:vAlign w:val="center"/>
          </w:tcPr>
          <w:p w:rsidR="00257B02" w:rsidRPr="009D57F5" w:rsidRDefault="00257B02" w:rsidP="00164211">
            <w:pPr>
              <w:jc w:val="right"/>
              <w:rPr>
                <w:b/>
                <w:bCs/>
              </w:rPr>
            </w:pPr>
            <w:r>
              <w:rPr>
                <w:b/>
                <w:bCs/>
              </w:rPr>
              <w:t>-7 798,9</w:t>
            </w:r>
          </w:p>
        </w:tc>
      </w:tr>
      <w:tr w:rsidR="00257B02" w:rsidRPr="00F35660" w:rsidTr="00164211">
        <w:tc>
          <w:tcPr>
            <w:tcW w:w="3369" w:type="dxa"/>
          </w:tcPr>
          <w:p w:rsidR="00257B02" w:rsidRPr="00F35660" w:rsidRDefault="00257B02" w:rsidP="00164211">
            <w:pPr>
              <w:spacing w:before="100" w:beforeAutospacing="1" w:after="100" w:afterAutospacing="1"/>
              <w:ind w:left="284"/>
              <w:rPr>
                <w:lang w:eastAsia="lv-LV" w:bidi="lo-LA"/>
              </w:rPr>
            </w:pPr>
            <w:r w:rsidRPr="00F35660">
              <w:rPr>
                <w:lang w:eastAsia="lv-LV" w:bidi="lo-LA"/>
              </w:rPr>
              <w:t> 2.1. valsts pamatbudžets</w:t>
            </w:r>
          </w:p>
        </w:tc>
        <w:tc>
          <w:tcPr>
            <w:tcW w:w="1176" w:type="dxa"/>
            <w:vAlign w:val="center"/>
          </w:tcPr>
          <w:p w:rsidR="00257B02" w:rsidRPr="008C001B" w:rsidRDefault="00257B02" w:rsidP="00164211">
            <w:pPr>
              <w:jc w:val="right"/>
            </w:pPr>
            <w:r w:rsidRPr="008C001B">
              <w:rPr>
                <w:bCs/>
              </w:rPr>
              <w:t>7 798,9</w:t>
            </w:r>
          </w:p>
        </w:tc>
        <w:tc>
          <w:tcPr>
            <w:tcW w:w="1229" w:type="dxa"/>
            <w:vAlign w:val="center"/>
          </w:tcPr>
          <w:p w:rsidR="00257B02" w:rsidRPr="009D57F5" w:rsidRDefault="00257B02" w:rsidP="00164211">
            <w:pPr>
              <w:jc w:val="right"/>
            </w:pPr>
            <w:r>
              <w:t>0,</w:t>
            </w:r>
            <w:r w:rsidRPr="009D57F5">
              <w:t>0</w:t>
            </w:r>
          </w:p>
        </w:tc>
        <w:tc>
          <w:tcPr>
            <w:tcW w:w="1171" w:type="dxa"/>
            <w:vAlign w:val="center"/>
          </w:tcPr>
          <w:p w:rsidR="00257B02" w:rsidRPr="009D57F5" w:rsidRDefault="00257B02" w:rsidP="00164211">
            <w:pPr>
              <w:jc w:val="right"/>
            </w:pPr>
            <w:r>
              <w:t>-5 366,4</w:t>
            </w:r>
          </w:p>
        </w:tc>
        <w:tc>
          <w:tcPr>
            <w:tcW w:w="1218" w:type="dxa"/>
            <w:vAlign w:val="center"/>
          </w:tcPr>
          <w:p w:rsidR="00257B02" w:rsidRPr="008C001B" w:rsidRDefault="00257B02" w:rsidP="00164211">
            <w:pPr>
              <w:jc w:val="right"/>
            </w:pPr>
            <w:r>
              <w:rPr>
                <w:bCs/>
              </w:rPr>
              <w:t>-</w:t>
            </w:r>
            <w:r w:rsidRPr="008C001B">
              <w:rPr>
                <w:bCs/>
              </w:rPr>
              <w:t>7 798,9</w:t>
            </w:r>
          </w:p>
        </w:tc>
        <w:tc>
          <w:tcPr>
            <w:tcW w:w="1176" w:type="dxa"/>
            <w:vAlign w:val="center"/>
          </w:tcPr>
          <w:p w:rsidR="00257B02" w:rsidRPr="008C001B" w:rsidRDefault="00257B02" w:rsidP="00164211">
            <w:pPr>
              <w:jc w:val="right"/>
            </w:pPr>
            <w:r>
              <w:rPr>
                <w:bCs/>
              </w:rPr>
              <w:t>-</w:t>
            </w:r>
            <w:r w:rsidRPr="008C001B">
              <w:rPr>
                <w:bCs/>
              </w:rPr>
              <w:t>7 798,9</w:t>
            </w:r>
          </w:p>
        </w:tc>
      </w:tr>
      <w:tr w:rsidR="00257B02" w:rsidRPr="00F35660" w:rsidTr="00164211">
        <w:tc>
          <w:tcPr>
            <w:tcW w:w="3369" w:type="dxa"/>
          </w:tcPr>
          <w:p w:rsidR="00257B02" w:rsidRPr="00F35660" w:rsidRDefault="00257B02" w:rsidP="00164211">
            <w:pPr>
              <w:spacing w:before="100" w:beforeAutospacing="1" w:after="100" w:afterAutospacing="1"/>
              <w:ind w:left="284"/>
              <w:rPr>
                <w:lang w:eastAsia="lv-LV" w:bidi="lo-LA"/>
              </w:rPr>
            </w:pPr>
            <w:r w:rsidRPr="00F35660">
              <w:rPr>
                <w:lang w:eastAsia="lv-LV" w:bidi="lo-LA"/>
              </w:rPr>
              <w:t> 2.2. valsts speciālais budžets</w:t>
            </w:r>
          </w:p>
        </w:tc>
        <w:tc>
          <w:tcPr>
            <w:tcW w:w="1176" w:type="dxa"/>
          </w:tcPr>
          <w:p w:rsidR="00257B02" w:rsidRPr="00F35660" w:rsidRDefault="00257B02" w:rsidP="00164211">
            <w:pPr>
              <w:jc w:val="right"/>
            </w:pPr>
            <w:r w:rsidRPr="00F35660">
              <w:t>0,00</w:t>
            </w:r>
          </w:p>
        </w:tc>
        <w:tc>
          <w:tcPr>
            <w:tcW w:w="1229" w:type="dxa"/>
          </w:tcPr>
          <w:p w:rsidR="00257B02" w:rsidRPr="00F35660" w:rsidRDefault="00257B02" w:rsidP="00164211">
            <w:pPr>
              <w:jc w:val="right"/>
            </w:pPr>
            <w:r w:rsidRPr="00F35660">
              <w:t>0,00</w:t>
            </w:r>
          </w:p>
        </w:tc>
        <w:tc>
          <w:tcPr>
            <w:tcW w:w="1171" w:type="dxa"/>
          </w:tcPr>
          <w:p w:rsidR="00257B02" w:rsidRPr="00F35660" w:rsidRDefault="00257B02" w:rsidP="00164211">
            <w:pPr>
              <w:jc w:val="right"/>
            </w:pPr>
            <w:r w:rsidRPr="00F35660">
              <w:t>0,00</w:t>
            </w:r>
          </w:p>
        </w:tc>
        <w:tc>
          <w:tcPr>
            <w:tcW w:w="1218" w:type="dxa"/>
          </w:tcPr>
          <w:p w:rsidR="00257B02" w:rsidRPr="00F35660" w:rsidRDefault="00257B02" w:rsidP="00164211">
            <w:pPr>
              <w:jc w:val="right"/>
            </w:pPr>
            <w:r w:rsidRPr="00F35660">
              <w:t>0,00</w:t>
            </w:r>
          </w:p>
        </w:tc>
        <w:tc>
          <w:tcPr>
            <w:tcW w:w="1176" w:type="dxa"/>
          </w:tcPr>
          <w:p w:rsidR="00257B02" w:rsidRPr="00F35660" w:rsidRDefault="00257B02" w:rsidP="00164211">
            <w:pPr>
              <w:jc w:val="right"/>
            </w:pPr>
            <w:r w:rsidRPr="00F35660">
              <w:t>0,00</w:t>
            </w:r>
          </w:p>
        </w:tc>
      </w:tr>
      <w:tr w:rsidR="00257B02" w:rsidRPr="00F35660" w:rsidTr="00164211">
        <w:tc>
          <w:tcPr>
            <w:tcW w:w="3369" w:type="dxa"/>
          </w:tcPr>
          <w:p w:rsidR="00257B02" w:rsidRPr="00F35660" w:rsidRDefault="00257B02" w:rsidP="00164211">
            <w:pPr>
              <w:spacing w:before="100" w:beforeAutospacing="1" w:after="100" w:afterAutospacing="1"/>
              <w:ind w:left="284"/>
              <w:rPr>
                <w:lang w:eastAsia="lv-LV" w:bidi="lo-LA"/>
              </w:rPr>
            </w:pPr>
            <w:r w:rsidRPr="00F35660">
              <w:rPr>
                <w:lang w:eastAsia="lv-LV" w:bidi="lo-LA"/>
              </w:rPr>
              <w:t> 2.3. pašvaldību budžets</w:t>
            </w:r>
          </w:p>
        </w:tc>
        <w:tc>
          <w:tcPr>
            <w:tcW w:w="1176" w:type="dxa"/>
          </w:tcPr>
          <w:p w:rsidR="00257B02" w:rsidRPr="00F35660" w:rsidRDefault="00257B02" w:rsidP="00164211">
            <w:pPr>
              <w:jc w:val="right"/>
            </w:pPr>
            <w:r w:rsidRPr="00F35660">
              <w:t>0,00</w:t>
            </w:r>
          </w:p>
        </w:tc>
        <w:tc>
          <w:tcPr>
            <w:tcW w:w="1229" w:type="dxa"/>
          </w:tcPr>
          <w:p w:rsidR="00257B02" w:rsidRPr="00F35660" w:rsidRDefault="00257B02" w:rsidP="00164211">
            <w:pPr>
              <w:jc w:val="right"/>
            </w:pPr>
            <w:r w:rsidRPr="00F35660">
              <w:t>0,00</w:t>
            </w:r>
          </w:p>
        </w:tc>
        <w:tc>
          <w:tcPr>
            <w:tcW w:w="1171" w:type="dxa"/>
          </w:tcPr>
          <w:p w:rsidR="00257B02" w:rsidRPr="00F35660" w:rsidRDefault="00257B02" w:rsidP="00164211">
            <w:pPr>
              <w:jc w:val="right"/>
            </w:pPr>
            <w:r w:rsidRPr="00F35660">
              <w:t>0,00</w:t>
            </w:r>
          </w:p>
        </w:tc>
        <w:tc>
          <w:tcPr>
            <w:tcW w:w="1218" w:type="dxa"/>
          </w:tcPr>
          <w:p w:rsidR="00257B02" w:rsidRPr="00F35660" w:rsidRDefault="00257B02" w:rsidP="00164211">
            <w:pPr>
              <w:jc w:val="right"/>
            </w:pPr>
            <w:r w:rsidRPr="00F35660">
              <w:t>0,00</w:t>
            </w:r>
          </w:p>
        </w:tc>
        <w:tc>
          <w:tcPr>
            <w:tcW w:w="1176" w:type="dxa"/>
          </w:tcPr>
          <w:p w:rsidR="00257B02" w:rsidRPr="00F35660" w:rsidRDefault="00257B02" w:rsidP="00164211">
            <w:pPr>
              <w:jc w:val="right"/>
            </w:pPr>
            <w:r w:rsidRPr="00F35660">
              <w:t>0,00</w:t>
            </w:r>
          </w:p>
        </w:tc>
      </w:tr>
      <w:tr w:rsidR="00257B02" w:rsidRPr="00F35660" w:rsidTr="00164211">
        <w:tc>
          <w:tcPr>
            <w:tcW w:w="3369" w:type="dxa"/>
          </w:tcPr>
          <w:p w:rsidR="00257B02" w:rsidRPr="00F35660" w:rsidRDefault="00257B02" w:rsidP="00164211">
            <w:pPr>
              <w:spacing w:before="100" w:beforeAutospacing="1" w:after="100" w:afterAutospacing="1"/>
              <w:rPr>
                <w:b/>
                <w:lang w:eastAsia="lv-LV" w:bidi="lo-LA"/>
              </w:rPr>
            </w:pPr>
            <w:r w:rsidRPr="00F35660">
              <w:rPr>
                <w:b/>
                <w:lang w:eastAsia="lv-LV" w:bidi="lo-LA"/>
              </w:rPr>
              <w:t> 3. Finansiālā ietekme:</w:t>
            </w:r>
          </w:p>
        </w:tc>
        <w:tc>
          <w:tcPr>
            <w:tcW w:w="1176" w:type="dxa"/>
            <w:vAlign w:val="center"/>
          </w:tcPr>
          <w:p w:rsidR="00257B02" w:rsidRPr="009D57F5" w:rsidRDefault="00257B02" w:rsidP="00164211">
            <w:pPr>
              <w:jc w:val="right"/>
              <w:rPr>
                <w:b/>
                <w:bCs/>
              </w:rPr>
            </w:pPr>
            <w:r>
              <w:rPr>
                <w:b/>
                <w:bCs/>
              </w:rPr>
              <w:t>-839,3</w:t>
            </w:r>
          </w:p>
        </w:tc>
        <w:tc>
          <w:tcPr>
            <w:tcW w:w="1229" w:type="dxa"/>
            <w:vAlign w:val="center"/>
          </w:tcPr>
          <w:p w:rsidR="00257B02" w:rsidRPr="009D57F5" w:rsidRDefault="00257B02" w:rsidP="00164211">
            <w:pPr>
              <w:jc w:val="right"/>
              <w:rPr>
                <w:b/>
                <w:bCs/>
              </w:rPr>
            </w:pPr>
            <w:r>
              <w:rPr>
                <w:b/>
                <w:bCs/>
              </w:rPr>
              <w:t>0,</w:t>
            </w:r>
            <w:r w:rsidRPr="009D57F5">
              <w:rPr>
                <w:b/>
                <w:bCs/>
              </w:rPr>
              <w:t>0</w:t>
            </w:r>
          </w:p>
        </w:tc>
        <w:tc>
          <w:tcPr>
            <w:tcW w:w="1171" w:type="dxa"/>
            <w:vAlign w:val="center"/>
          </w:tcPr>
          <w:p w:rsidR="00257B02" w:rsidRPr="009D57F5" w:rsidRDefault="00257B02" w:rsidP="00164211">
            <w:pPr>
              <w:jc w:val="right"/>
              <w:rPr>
                <w:b/>
                <w:bCs/>
              </w:rPr>
            </w:pPr>
            <w:r>
              <w:rPr>
                <w:b/>
                <w:bCs/>
              </w:rPr>
              <w:t>576,0</w:t>
            </w:r>
          </w:p>
        </w:tc>
        <w:tc>
          <w:tcPr>
            <w:tcW w:w="1218" w:type="dxa"/>
            <w:vAlign w:val="center"/>
          </w:tcPr>
          <w:p w:rsidR="00257B02" w:rsidRPr="009D57F5" w:rsidRDefault="00257B02" w:rsidP="00164211">
            <w:pPr>
              <w:jc w:val="right"/>
              <w:rPr>
                <w:b/>
                <w:bCs/>
              </w:rPr>
            </w:pPr>
            <w:r>
              <w:rPr>
                <w:b/>
                <w:bCs/>
              </w:rPr>
              <w:t>839,3</w:t>
            </w:r>
          </w:p>
        </w:tc>
        <w:tc>
          <w:tcPr>
            <w:tcW w:w="1176" w:type="dxa"/>
            <w:vAlign w:val="center"/>
          </w:tcPr>
          <w:p w:rsidR="00257B02" w:rsidRPr="009D57F5" w:rsidRDefault="00257B02" w:rsidP="00164211">
            <w:pPr>
              <w:jc w:val="right"/>
              <w:rPr>
                <w:b/>
                <w:bCs/>
              </w:rPr>
            </w:pPr>
            <w:r>
              <w:rPr>
                <w:b/>
                <w:bCs/>
              </w:rPr>
              <w:t>839,3</w:t>
            </w:r>
          </w:p>
        </w:tc>
      </w:tr>
      <w:tr w:rsidR="00257B02" w:rsidRPr="00F35660" w:rsidTr="00164211">
        <w:tc>
          <w:tcPr>
            <w:tcW w:w="3369" w:type="dxa"/>
          </w:tcPr>
          <w:p w:rsidR="00257B02" w:rsidRPr="00F35660" w:rsidRDefault="00257B02" w:rsidP="00164211">
            <w:pPr>
              <w:spacing w:before="100" w:beforeAutospacing="1" w:after="100" w:afterAutospacing="1"/>
              <w:ind w:left="284"/>
              <w:rPr>
                <w:lang w:eastAsia="lv-LV" w:bidi="lo-LA"/>
              </w:rPr>
            </w:pPr>
            <w:r w:rsidRPr="00F35660">
              <w:rPr>
                <w:lang w:eastAsia="lv-LV" w:bidi="lo-LA"/>
              </w:rPr>
              <w:t> 3.1. valsts pamatbudžets</w:t>
            </w:r>
          </w:p>
        </w:tc>
        <w:tc>
          <w:tcPr>
            <w:tcW w:w="1176" w:type="dxa"/>
            <w:vAlign w:val="center"/>
          </w:tcPr>
          <w:p w:rsidR="00257B02" w:rsidRPr="009D57F5" w:rsidRDefault="00257B02" w:rsidP="00164211">
            <w:pPr>
              <w:jc w:val="right"/>
            </w:pPr>
            <w:r>
              <w:t>-839,3</w:t>
            </w:r>
          </w:p>
        </w:tc>
        <w:tc>
          <w:tcPr>
            <w:tcW w:w="1229" w:type="dxa"/>
            <w:vAlign w:val="center"/>
          </w:tcPr>
          <w:p w:rsidR="00257B02" w:rsidRPr="009D57F5" w:rsidRDefault="00257B02" w:rsidP="00164211">
            <w:pPr>
              <w:jc w:val="right"/>
            </w:pPr>
            <w:r>
              <w:t>0,</w:t>
            </w:r>
            <w:r w:rsidRPr="009D57F5">
              <w:t>0</w:t>
            </w:r>
          </w:p>
        </w:tc>
        <w:tc>
          <w:tcPr>
            <w:tcW w:w="1171" w:type="dxa"/>
            <w:vAlign w:val="center"/>
          </w:tcPr>
          <w:p w:rsidR="00257B02" w:rsidRPr="009D57F5" w:rsidRDefault="00257B02" w:rsidP="00164211">
            <w:pPr>
              <w:jc w:val="right"/>
            </w:pPr>
            <w:r>
              <w:t>576,0</w:t>
            </w:r>
          </w:p>
        </w:tc>
        <w:tc>
          <w:tcPr>
            <w:tcW w:w="1218" w:type="dxa"/>
            <w:vAlign w:val="center"/>
          </w:tcPr>
          <w:p w:rsidR="00257B02" w:rsidRPr="009D57F5" w:rsidRDefault="00257B02" w:rsidP="00164211">
            <w:pPr>
              <w:jc w:val="right"/>
            </w:pPr>
            <w:r>
              <w:t>839,3</w:t>
            </w:r>
          </w:p>
        </w:tc>
        <w:tc>
          <w:tcPr>
            <w:tcW w:w="1176" w:type="dxa"/>
            <w:vAlign w:val="center"/>
          </w:tcPr>
          <w:p w:rsidR="00257B02" w:rsidRPr="009D57F5" w:rsidRDefault="00257B02" w:rsidP="00164211">
            <w:pPr>
              <w:jc w:val="right"/>
            </w:pPr>
            <w:r>
              <w:t>839,3</w:t>
            </w:r>
          </w:p>
        </w:tc>
      </w:tr>
      <w:tr w:rsidR="00257B02" w:rsidRPr="00F35660" w:rsidTr="00164211">
        <w:tc>
          <w:tcPr>
            <w:tcW w:w="3369" w:type="dxa"/>
          </w:tcPr>
          <w:p w:rsidR="00257B02" w:rsidRPr="00F35660" w:rsidRDefault="00257B02" w:rsidP="00164211">
            <w:pPr>
              <w:spacing w:before="100" w:beforeAutospacing="1" w:after="100" w:afterAutospacing="1"/>
              <w:ind w:left="284"/>
              <w:rPr>
                <w:lang w:eastAsia="lv-LV" w:bidi="lo-LA"/>
              </w:rPr>
            </w:pPr>
            <w:r w:rsidRPr="00F35660">
              <w:rPr>
                <w:lang w:eastAsia="lv-LV" w:bidi="lo-LA"/>
              </w:rPr>
              <w:t> 3.2. speciālais budžets</w:t>
            </w:r>
          </w:p>
        </w:tc>
        <w:tc>
          <w:tcPr>
            <w:tcW w:w="1176" w:type="dxa"/>
          </w:tcPr>
          <w:p w:rsidR="00257B02" w:rsidRPr="00F35660" w:rsidRDefault="00257B02" w:rsidP="00164211">
            <w:pPr>
              <w:jc w:val="right"/>
            </w:pPr>
            <w:r w:rsidRPr="00F35660">
              <w:t>0,00</w:t>
            </w:r>
          </w:p>
        </w:tc>
        <w:tc>
          <w:tcPr>
            <w:tcW w:w="1229" w:type="dxa"/>
          </w:tcPr>
          <w:p w:rsidR="00257B02" w:rsidRPr="00F35660" w:rsidRDefault="00257B02" w:rsidP="00164211">
            <w:pPr>
              <w:jc w:val="right"/>
            </w:pPr>
            <w:r w:rsidRPr="00F35660">
              <w:t>0,00</w:t>
            </w:r>
          </w:p>
        </w:tc>
        <w:tc>
          <w:tcPr>
            <w:tcW w:w="1171" w:type="dxa"/>
          </w:tcPr>
          <w:p w:rsidR="00257B02" w:rsidRPr="00F35660" w:rsidRDefault="00257B02" w:rsidP="00164211">
            <w:pPr>
              <w:jc w:val="right"/>
            </w:pPr>
            <w:r w:rsidRPr="00F35660">
              <w:t>0,00</w:t>
            </w:r>
          </w:p>
        </w:tc>
        <w:tc>
          <w:tcPr>
            <w:tcW w:w="1218" w:type="dxa"/>
          </w:tcPr>
          <w:p w:rsidR="00257B02" w:rsidRPr="00F35660" w:rsidRDefault="00257B02" w:rsidP="00164211">
            <w:pPr>
              <w:jc w:val="right"/>
            </w:pPr>
            <w:r w:rsidRPr="00F35660">
              <w:t>0,00</w:t>
            </w:r>
          </w:p>
        </w:tc>
        <w:tc>
          <w:tcPr>
            <w:tcW w:w="1176" w:type="dxa"/>
          </w:tcPr>
          <w:p w:rsidR="00257B02" w:rsidRPr="00F35660" w:rsidRDefault="00257B02" w:rsidP="00164211">
            <w:pPr>
              <w:jc w:val="right"/>
            </w:pPr>
            <w:r w:rsidRPr="00F35660">
              <w:t>0,00</w:t>
            </w:r>
          </w:p>
        </w:tc>
      </w:tr>
      <w:tr w:rsidR="00257B02" w:rsidRPr="00F35660" w:rsidTr="00164211">
        <w:tc>
          <w:tcPr>
            <w:tcW w:w="3369" w:type="dxa"/>
          </w:tcPr>
          <w:p w:rsidR="00257B02" w:rsidRPr="00F35660" w:rsidRDefault="00257B02" w:rsidP="00164211">
            <w:pPr>
              <w:spacing w:before="100" w:beforeAutospacing="1" w:after="100" w:afterAutospacing="1"/>
              <w:ind w:left="284"/>
              <w:rPr>
                <w:lang w:eastAsia="lv-LV" w:bidi="lo-LA"/>
              </w:rPr>
            </w:pPr>
            <w:r w:rsidRPr="00F35660">
              <w:rPr>
                <w:lang w:eastAsia="lv-LV" w:bidi="lo-LA"/>
              </w:rPr>
              <w:t> 3.3. pašvaldību budžets</w:t>
            </w:r>
          </w:p>
        </w:tc>
        <w:tc>
          <w:tcPr>
            <w:tcW w:w="1176" w:type="dxa"/>
          </w:tcPr>
          <w:p w:rsidR="00257B02" w:rsidRPr="00F35660" w:rsidRDefault="00257B02" w:rsidP="00164211">
            <w:pPr>
              <w:jc w:val="right"/>
            </w:pPr>
            <w:r w:rsidRPr="00F35660">
              <w:t>0,00</w:t>
            </w:r>
          </w:p>
        </w:tc>
        <w:tc>
          <w:tcPr>
            <w:tcW w:w="1229" w:type="dxa"/>
          </w:tcPr>
          <w:p w:rsidR="00257B02" w:rsidRPr="00F35660" w:rsidRDefault="00257B02" w:rsidP="00164211">
            <w:pPr>
              <w:jc w:val="right"/>
            </w:pPr>
            <w:r w:rsidRPr="00F35660">
              <w:t>0,00</w:t>
            </w:r>
          </w:p>
        </w:tc>
        <w:tc>
          <w:tcPr>
            <w:tcW w:w="1171" w:type="dxa"/>
          </w:tcPr>
          <w:p w:rsidR="00257B02" w:rsidRPr="00F35660" w:rsidRDefault="00257B02" w:rsidP="00164211">
            <w:pPr>
              <w:jc w:val="right"/>
            </w:pPr>
            <w:r w:rsidRPr="00F35660">
              <w:t>0,00</w:t>
            </w:r>
          </w:p>
        </w:tc>
        <w:tc>
          <w:tcPr>
            <w:tcW w:w="1218" w:type="dxa"/>
          </w:tcPr>
          <w:p w:rsidR="00257B02" w:rsidRPr="00F35660" w:rsidRDefault="00257B02" w:rsidP="00164211">
            <w:pPr>
              <w:jc w:val="right"/>
            </w:pPr>
            <w:r w:rsidRPr="00F35660">
              <w:t>0,00</w:t>
            </w:r>
          </w:p>
        </w:tc>
        <w:tc>
          <w:tcPr>
            <w:tcW w:w="1176" w:type="dxa"/>
          </w:tcPr>
          <w:p w:rsidR="00257B02" w:rsidRPr="00F35660" w:rsidRDefault="00257B02" w:rsidP="00164211">
            <w:pPr>
              <w:jc w:val="right"/>
            </w:pPr>
            <w:r w:rsidRPr="00F35660">
              <w:t>0,00</w:t>
            </w:r>
          </w:p>
        </w:tc>
      </w:tr>
      <w:tr w:rsidR="00257B02" w:rsidRPr="00F35660" w:rsidTr="00164211">
        <w:trPr>
          <w:trHeight w:val="125"/>
        </w:trPr>
        <w:tc>
          <w:tcPr>
            <w:tcW w:w="3369" w:type="dxa"/>
            <w:vMerge w:val="restart"/>
          </w:tcPr>
          <w:p w:rsidR="00257B02" w:rsidRPr="00F35660" w:rsidRDefault="00257B02" w:rsidP="00164211">
            <w:pPr>
              <w:spacing w:before="100" w:beforeAutospacing="1" w:after="100" w:afterAutospacing="1"/>
              <w:rPr>
                <w:lang w:eastAsia="lv-LV" w:bidi="lo-LA"/>
              </w:rPr>
            </w:pPr>
            <w:r w:rsidRPr="00F35660">
              <w:rPr>
                <w:lang w:eastAsia="lv-LV" w:bidi="lo-LA"/>
              </w:rPr>
              <w:t> 4. Finanšu līdzekļi papildu izde</w:t>
            </w:r>
            <w:r w:rsidRPr="00F35660">
              <w:rPr>
                <w:lang w:eastAsia="lv-LV" w:bidi="lo-LA"/>
              </w:rPr>
              <w:softHyphen/>
              <w:t xml:space="preserve">vumu finansēšanai </w:t>
            </w:r>
            <w:r w:rsidRPr="00F35660">
              <w:rPr>
                <w:lang w:eastAsia="lv-LV" w:bidi="lo-LA"/>
              </w:rPr>
              <w:lastRenderedPageBreak/>
              <w:t>(kompensējošu izdevumu samazinājumu norāda ar "+" zīmi)</w:t>
            </w:r>
          </w:p>
        </w:tc>
        <w:tc>
          <w:tcPr>
            <w:tcW w:w="1176" w:type="dxa"/>
            <w:vMerge w:val="restart"/>
            <w:vAlign w:val="center"/>
          </w:tcPr>
          <w:p w:rsidR="00257B02" w:rsidRPr="00F35660" w:rsidRDefault="00257B02" w:rsidP="00164211">
            <w:pPr>
              <w:autoSpaceDE w:val="0"/>
              <w:autoSpaceDN w:val="0"/>
              <w:adjustRightInd w:val="0"/>
              <w:jc w:val="center"/>
              <w:rPr>
                <w:noProof/>
                <w:sz w:val="28"/>
                <w:szCs w:val="28"/>
              </w:rPr>
            </w:pPr>
            <w:r w:rsidRPr="00F35660">
              <w:rPr>
                <w:noProof/>
                <w:sz w:val="28"/>
                <w:szCs w:val="28"/>
              </w:rPr>
              <w:lastRenderedPageBreak/>
              <w:t>X</w:t>
            </w:r>
          </w:p>
        </w:tc>
        <w:tc>
          <w:tcPr>
            <w:tcW w:w="1229" w:type="dxa"/>
          </w:tcPr>
          <w:p w:rsidR="00257B02" w:rsidRPr="00F35660" w:rsidRDefault="00257B02" w:rsidP="00164211">
            <w:pPr>
              <w:jc w:val="right"/>
            </w:pPr>
            <w:r w:rsidRPr="00F35660">
              <w:t>0,00</w:t>
            </w:r>
          </w:p>
        </w:tc>
        <w:tc>
          <w:tcPr>
            <w:tcW w:w="1171" w:type="dxa"/>
          </w:tcPr>
          <w:p w:rsidR="00257B02" w:rsidRPr="00F35660" w:rsidRDefault="00257B02" w:rsidP="00164211">
            <w:pPr>
              <w:jc w:val="right"/>
            </w:pPr>
            <w:r w:rsidRPr="00F35660">
              <w:t>0,00</w:t>
            </w:r>
          </w:p>
        </w:tc>
        <w:tc>
          <w:tcPr>
            <w:tcW w:w="1218" w:type="dxa"/>
          </w:tcPr>
          <w:p w:rsidR="00257B02" w:rsidRPr="00F35660" w:rsidRDefault="00257B02" w:rsidP="00164211">
            <w:pPr>
              <w:jc w:val="right"/>
            </w:pPr>
            <w:r w:rsidRPr="00F35660">
              <w:t>0,00</w:t>
            </w:r>
          </w:p>
        </w:tc>
        <w:tc>
          <w:tcPr>
            <w:tcW w:w="1176" w:type="dxa"/>
          </w:tcPr>
          <w:p w:rsidR="00257B02" w:rsidRPr="00F35660" w:rsidRDefault="00257B02" w:rsidP="00164211">
            <w:pPr>
              <w:jc w:val="right"/>
            </w:pPr>
            <w:r w:rsidRPr="00F35660">
              <w:t>0,00</w:t>
            </w:r>
          </w:p>
        </w:tc>
      </w:tr>
      <w:tr w:rsidR="00257B02" w:rsidRPr="00F35660" w:rsidTr="00164211">
        <w:trPr>
          <w:trHeight w:val="293"/>
        </w:trPr>
        <w:tc>
          <w:tcPr>
            <w:tcW w:w="3369" w:type="dxa"/>
            <w:vMerge/>
            <w:vAlign w:val="center"/>
          </w:tcPr>
          <w:p w:rsidR="00257B02" w:rsidRPr="00F35660" w:rsidRDefault="00257B02" w:rsidP="00164211">
            <w:pPr>
              <w:rPr>
                <w:lang w:eastAsia="lv-LV" w:bidi="lo-LA"/>
              </w:rPr>
            </w:pPr>
          </w:p>
        </w:tc>
        <w:tc>
          <w:tcPr>
            <w:tcW w:w="1176" w:type="dxa"/>
            <w:vMerge/>
            <w:vAlign w:val="center"/>
          </w:tcPr>
          <w:p w:rsidR="00257B02" w:rsidRPr="00F35660" w:rsidRDefault="00257B02" w:rsidP="00164211">
            <w:pPr>
              <w:autoSpaceDE w:val="0"/>
              <w:autoSpaceDN w:val="0"/>
              <w:adjustRightInd w:val="0"/>
              <w:jc w:val="center"/>
              <w:rPr>
                <w:noProof/>
                <w:sz w:val="28"/>
                <w:szCs w:val="28"/>
              </w:rPr>
            </w:pPr>
          </w:p>
        </w:tc>
        <w:tc>
          <w:tcPr>
            <w:tcW w:w="1229" w:type="dxa"/>
          </w:tcPr>
          <w:p w:rsidR="00257B02" w:rsidRPr="00F35660" w:rsidRDefault="00257B02" w:rsidP="00164211">
            <w:pPr>
              <w:jc w:val="right"/>
            </w:pPr>
            <w:r w:rsidRPr="00F35660">
              <w:t>0,00</w:t>
            </w:r>
          </w:p>
        </w:tc>
        <w:tc>
          <w:tcPr>
            <w:tcW w:w="1171" w:type="dxa"/>
          </w:tcPr>
          <w:p w:rsidR="00257B02" w:rsidRPr="00F35660" w:rsidRDefault="00257B02" w:rsidP="00164211">
            <w:pPr>
              <w:jc w:val="right"/>
            </w:pPr>
            <w:r w:rsidRPr="00F35660">
              <w:t>0,00</w:t>
            </w:r>
          </w:p>
        </w:tc>
        <w:tc>
          <w:tcPr>
            <w:tcW w:w="1218" w:type="dxa"/>
          </w:tcPr>
          <w:p w:rsidR="00257B02" w:rsidRPr="00F35660" w:rsidRDefault="00257B02" w:rsidP="00164211">
            <w:pPr>
              <w:jc w:val="right"/>
            </w:pPr>
            <w:r w:rsidRPr="00F35660">
              <w:t>0,00</w:t>
            </w:r>
          </w:p>
        </w:tc>
        <w:tc>
          <w:tcPr>
            <w:tcW w:w="1176" w:type="dxa"/>
          </w:tcPr>
          <w:p w:rsidR="00257B02" w:rsidRPr="00F35660" w:rsidRDefault="00257B02" w:rsidP="00164211">
            <w:pPr>
              <w:jc w:val="right"/>
            </w:pPr>
            <w:r w:rsidRPr="00F35660">
              <w:t>0,00</w:t>
            </w:r>
          </w:p>
        </w:tc>
      </w:tr>
      <w:tr w:rsidR="00257B02" w:rsidRPr="00F35660" w:rsidTr="00164211">
        <w:trPr>
          <w:trHeight w:val="70"/>
        </w:trPr>
        <w:tc>
          <w:tcPr>
            <w:tcW w:w="3369" w:type="dxa"/>
            <w:vMerge/>
            <w:vAlign w:val="center"/>
          </w:tcPr>
          <w:p w:rsidR="00257B02" w:rsidRPr="00F35660" w:rsidRDefault="00257B02" w:rsidP="00164211">
            <w:pPr>
              <w:rPr>
                <w:lang w:eastAsia="lv-LV" w:bidi="lo-LA"/>
              </w:rPr>
            </w:pPr>
          </w:p>
        </w:tc>
        <w:tc>
          <w:tcPr>
            <w:tcW w:w="1176" w:type="dxa"/>
            <w:vMerge/>
            <w:vAlign w:val="center"/>
          </w:tcPr>
          <w:p w:rsidR="00257B02" w:rsidRPr="00F35660" w:rsidRDefault="00257B02" w:rsidP="00164211">
            <w:pPr>
              <w:autoSpaceDE w:val="0"/>
              <w:autoSpaceDN w:val="0"/>
              <w:adjustRightInd w:val="0"/>
              <w:jc w:val="center"/>
              <w:rPr>
                <w:noProof/>
                <w:sz w:val="28"/>
                <w:szCs w:val="28"/>
              </w:rPr>
            </w:pPr>
          </w:p>
        </w:tc>
        <w:tc>
          <w:tcPr>
            <w:tcW w:w="1229" w:type="dxa"/>
          </w:tcPr>
          <w:p w:rsidR="00257B02" w:rsidRPr="00F35660" w:rsidRDefault="00257B02" w:rsidP="00164211">
            <w:pPr>
              <w:jc w:val="right"/>
            </w:pPr>
            <w:r w:rsidRPr="00F35660">
              <w:t>0,00</w:t>
            </w:r>
          </w:p>
        </w:tc>
        <w:tc>
          <w:tcPr>
            <w:tcW w:w="1171" w:type="dxa"/>
          </w:tcPr>
          <w:p w:rsidR="00257B02" w:rsidRPr="00F35660" w:rsidRDefault="00257B02" w:rsidP="00164211">
            <w:pPr>
              <w:jc w:val="right"/>
            </w:pPr>
            <w:r w:rsidRPr="00F35660">
              <w:t>0,00</w:t>
            </w:r>
          </w:p>
        </w:tc>
        <w:tc>
          <w:tcPr>
            <w:tcW w:w="1218" w:type="dxa"/>
          </w:tcPr>
          <w:p w:rsidR="00257B02" w:rsidRPr="00F35660" w:rsidRDefault="00257B02" w:rsidP="00164211">
            <w:pPr>
              <w:jc w:val="right"/>
            </w:pPr>
            <w:r w:rsidRPr="00F35660">
              <w:t>0,00</w:t>
            </w:r>
          </w:p>
        </w:tc>
        <w:tc>
          <w:tcPr>
            <w:tcW w:w="1176" w:type="dxa"/>
          </w:tcPr>
          <w:p w:rsidR="00257B02" w:rsidRPr="00F35660" w:rsidRDefault="00257B02" w:rsidP="00164211">
            <w:pPr>
              <w:jc w:val="right"/>
            </w:pPr>
            <w:r w:rsidRPr="00F35660">
              <w:t>0,00</w:t>
            </w:r>
          </w:p>
        </w:tc>
      </w:tr>
      <w:tr w:rsidR="00257B02" w:rsidRPr="00F35660" w:rsidTr="00164211">
        <w:tc>
          <w:tcPr>
            <w:tcW w:w="3369" w:type="dxa"/>
          </w:tcPr>
          <w:p w:rsidR="00257B02" w:rsidRPr="00F35660" w:rsidRDefault="00257B02" w:rsidP="00164211">
            <w:pPr>
              <w:spacing w:before="100" w:beforeAutospacing="1" w:after="100" w:afterAutospacing="1"/>
              <w:rPr>
                <w:lang w:eastAsia="lv-LV" w:bidi="lo-LA"/>
              </w:rPr>
            </w:pPr>
            <w:r w:rsidRPr="00F35660">
              <w:rPr>
                <w:lang w:eastAsia="lv-LV" w:bidi="lo-LA"/>
              </w:rPr>
              <w:lastRenderedPageBreak/>
              <w:t> 5. Precizēta finansiālā ietekme:</w:t>
            </w:r>
          </w:p>
        </w:tc>
        <w:tc>
          <w:tcPr>
            <w:tcW w:w="1176" w:type="dxa"/>
            <w:vMerge w:val="restart"/>
            <w:vAlign w:val="center"/>
          </w:tcPr>
          <w:p w:rsidR="00257B02" w:rsidRPr="00F35660" w:rsidRDefault="00257B02" w:rsidP="00164211">
            <w:pPr>
              <w:autoSpaceDE w:val="0"/>
              <w:autoSpaceDN w:val="0"/>
              <w:adjustRightInd w:val="0"/>
              <w:jc w:val="center"/>
              <w:rPr>
                <w:noProof/>
                <w:sz w:val="28"/>
                <w:szCs w:val="28"/>
              </w:rPr>
            </w:pPr>
            <w:r w:rsidRPr="00F35660">
              <w:rPr>
                <w:noProof/>
                <w:sz w:val="28"/>
                <w:szCs w:val="28"/>
              </w:rPr>
              <w:t>X</w:t>
            </w:r>
          </w:p>
        </w:tc>
        <w:tc>
          <w:tcPr>
            <w:tcW w:w="1229" w:type="dxa"/>
          </w:tcPr>
          <w:p w:rsidR="00257B02" w:rsidRPr="00F35660" w:rsidRDefault="00257B02" w:rsidP="00164211">
            <w:pPr>
              <w:jc w:val="right"/>
            </w:pPr>
            <w:r w:rsidRPr="00F35660">
              <w:t>0,00</w:t>
            </w:r>
          </w:p>
        </w:tc>
        <w:tc>
          <w:tcPr>
            <w:tcW w:w="1171" w:type="dxa"/>
          </w:tcPr>
          <w:p w:rsidR="00257B02" w:rsidRPr="00F35660" w:rsidRDefault="00257B02" w:rsidP="00164211">
            <w:pPr>
              <w:jc w:val="right"/>
            </w:pPr>
            <w:r w:rsidRPr="00F35660">
              <w:t>0,00</w:t>
            </w:r>
          </w:p>
        </w:tc>
        <w:tc>
          <w:tcPr>
            <w:tcW w:w="1218" w:type="dxa"/>
          </w:tcPr>
          <w:p w:rsidR="00257B02" w:rsidRPr="00F35660" w:rsidRDefault="00257B02" w:rsidP="00164211">
            <w:pPr>
              <w:jc w:val="right"/>
            </w:pPr>
            <w:r w:rsidRPr="00F35660">
              <w:t>0,00</w:t>
            </w:r>
          </w:p>
        </w:tc>
        <w:tc>
          <w:tcPr>
            <w:tcW w:w="1176" w:type="dxa"/>
          </w:tcPr>
          <w:p w:rsidR="00257B02" w:rsidRPr="00F35660" w:rsidRDefault="00257B02" w:rsidP="00164211">
            <w:pPr>
              <w:jc w:val="right"/>
            </w:pPr>
            <w:r w:rsidRPr="00F35660">
              <w:t>0,00</w:t>
            </w:r>
          </w:p>
        </w:tc>
      </w:tr>
      <w:tr w:rsidR="00257B02" w:rsidRPr="00F35660" w:rsidTr="00164211">
        <w:tc>
          <w:tcPr>
            <w:tcW w:w="3369" w:type="dxa"/>
          </w:tcPr>
          <w:p w:rsidR="00257B02" w:rsidRPr="00F35660" w:rsidRDefault="00257B02" w:rsidP="00164211">
            <w:pPr>
              <w:spacing w:before="100" w:beforeAutospacing="1" w:after="100" w:afterAutospacing="1"/>
              <w:ind w:left="284"/>
              <w:rPr>
                <w:lang w:eastAsia="lv-LV" w:bidi="lo-LA"/>
              </w:rPr>
            </w:pPr>
            <w:r w:rsidRPr="00F35660">
              <w:rPr>
                <w:lang w:eastAsia="lv-LV" w:bidi="lo-LA"/>
              </w:rPr>
              <w:t> 5.1. valsts pamatbudžets</w:t>
            </w:r>
          </w:p>
        </w:tc>
        <w:tc>
          <w:tcPr>
            <w:tcW w:w="1176" w:type="dxa"/>
            <w:vMerge/>
          </w:tcPr>
          <w:p w:rsidR="00257B02" w:rsidRPr="00F35660" w:rsidRDefault="00257B02" w:rsidP="00164211">
            <w:pPr>
              <w:autoSpaceDE w:val="0"/>
              <w:autoSpaceDN w:val="0"/>
              <w:adjustRightInd w:val="0"/>
              <w:rPr>
                <w:noProof/>
                <w:sz w:val="28"/>
                <w:szCs w:val="28"/>
              </w:rPr>
            </w:pPr>
          </w:p>
        </w:tc>
        <w:tc>
          <w:tcPr>
            <w:tcW w:w="1229" w:type="dxa"/>
          </w:tcPr>
          <w:p w:rsidR="00257B02" w:rsidRPr="00F35660" w:rsidRDefault="00257B02" w:rsidP="00164211">
            <w:pPr>
              <w:jc w:val="right"/>
            </w:pPr>
            <w:r w:rsidRPr="00F35660">
              <w:t>0,00</w:t>
            </w:r>
          </w:p>
        </w:tc>
        <w:tc>
          <w:tcPr>
            <w:tcW w:w="1171" w:type="dxa"/>
          </w:tcPr>
          <w:p w:rsidR="00257B02" w:rsidRPr="00F35660" w:rsidRDefault="00257B02" w:rsidP="00164211">
            <w:pPr>
              <w:jc w:val="right"/>
            </w:pPr>
            <w:r w:rsidRPr="00F35660">
              <w:t>0,00</w:t>
            </w:r>
          </w:p>
        </w:tc>
        <w:tc>
          <w:tcPr>
            <w:tcW w:w="1218" w:type="dxa"/>
          </w:tcPr>
          <w:p w:rsidR="00257B02" w:rsidRPr="00F35660" w:rsidRDefault="00257B02" w:rsidP="00164211">
            <w:pPr>
              <w:jc w:val="right"/>
            </w:pPr>
            <w:r w:rsidRPr="00F35660">
              <w:t>0,00</w:t>
            </w:r>
          </w:p>
        </w:tc>
        <w:tc>
          <w:tcPr>
            <w:tcW w:w="1176" w:type="dxa"/>
          </w:tcPr>
          <w:p w:rsidR="00257B02" w:rsidRPr="00F35660" w:rsidRDefault="00257B02" w:rsidP="00164211">
            <w:pPr>
              <w:jc w:val="right"/>
            </w:pPr>
            <w:r w:rsidRPr="00F35660">
              <w:t>0,00</w:t>
            </w:r>
          </w:p>
        </w:tc>
      </w:tr>
      <w:tr w:rsidR="00257B02" w:rsidRPr="00F35660" w:rsidTr="00164211">
        <w:tc>
          <w:tcPr>
            <w:tcW w:w="3369" w:type="dxa"/>
          </w:tcPr>
          <w:p w:rsidR="00257B02" w:rsidRPr="00F35660" w:rsidRDefault="00257B02" w:rsidP="00164211">
            <w:pPr>
              <w:spacing w:before="100" w:beforeAutospacing="1" w:after="100" w:afterAutospacing="1"/>
              <w:ind w:left="284"/>
              <w:rPr>
                <w:lang w:eastAsia="lv-LV" w:bidi="lo-LA"/>
              </w:rPr>
            </w:pPr>
            <w:r w:rsidRPr="00F35660">
              <w:rPr>
                <w:lang w:eastAsia="lv-LV" w:bidi="lo-LA"/>
              </w:rPr>
              <w:t> 5.2. speciālais budžets</w:t>
            </w:r>
          </w:p>
        </w:tc>
        <w:tc>
          <w:tcPr>
            <w:tcW w:w="1176" w:type="dxa"/>
            <w:vMerge/>
          </w:tcPr>
          <w:p w:rsidR="00257B02" w:rsidRPr="00F35660" w:rsidRDefault="00257B02" w:rsidP="00164211">
            <w:pPr>
              <w:autoSpaceDE w:val="0"/>
              <w:autoSpaceDN w:val="0"/>
              <w:adjustRightInd w:val="0"/>
              <w:rPr>
                <w:noProof/>
                <w:sz w:val="28"/>
                <w:szCs w:val="28"/>
              </w:rPr>
            </w:pPr>
          </w:p>
        </w:tc>
        <w:tc>
          <w:tcPr>
            <w:tcW w:w="1229" w:type="dxa"/>
          </w:tcPr>
          <w:p w:rsidR="00257B02" w:rsidRPr="00F35660" w:rsidRDefault="00257B02" w:rsidP="00164211">
            <w:pPr>
              <w:jc w:val="right"/>
            </w:pPr>
            <w:r w:rsidRPr="00F35660">
              <w:t>0,00</w:t>
            </w:r>
          </w:p>
        </w:tc>
        <w:tc>
          <w:tcPr>
            <w:tcW w:w="1171" w:type="dxa"/>
          </w:tcPr>
          <w:p w:rsidR="00257B02" w:rsidRPr="00F35660" w:rsidRDefault="00257B02" w:rsidP="00164211">
            <w:pPr>
              <w:jc w:val="right"/>
            </w:pPr>
            <w:r w:rsidRPr="00F35660">
              <w:t>0,00</w:t>
            </w:r>
          </w:p>
        </w:tc>
        <w:tc>
          <w:tcPr>
            <w:tcW w:w="1218" w:type="dxa"/>
          </w:tcPr>
          <w:p w:rsidR="00257B02" w:rsidRPr="00F35660" w:rsidRDefault="00257B02" w:rsidP="00164211">
            <w:pPr>
              <w:jc w:val="right"/>
            </w:pPr>
            <w:r w:rsidRPr="00F35660">
              <w:t>0,00</w:t>
            </w:r>
          </w:p>
        </w:tc>
        <w:tc>
          <w:tcPr>
            <w:tcW w:w="1176" w:type="dxa"/>
          </w:tcPr>
          <w:p w:rsidR="00257B02" w:rsidRPr="00F35660" w:rsidRDefault="00257B02" w:rsidP="00164211">
            <w:pPr>
              <w:jc w:val="right"/>
            </w:pPr>
            <w:r w:rsidRPr="00F35660">
              <w:t>0,00</w:t>
            </w:r>
          </w:p>
        </w:tc>
      </w:tr>
      <w:tr w:rsidR="00257B02" w:rsidRPr="00F35660" w:rsidTr="00164211">
        <w:tc>
          <w:tcPr>
            <w:tcW w:w="3369" w:type="dxa"/>
          </w:tcPr>
          <w:p w:rsidR="00257B02" w:rsidRPr="00F35660" w:rsidRDefault="00257B02" w:rsidP="00164211">
            <w:pPr>
              <w:spacing w:before="100" w:beforeAutospacing="1" w:after="100" w:afterAutospacing="1"/>
              <w:ind w:left="284"/>
              <w:rPr>
                <w:lang w:eastAsia="lv-LV" w:bidi="lo-LA"/>
              </w:rPr>
            </w:pPr>
            <w:r w:rsidRPr="00F35660">
              <w:rPr>
                <w:lang w:eastAsia="lv-LV" w:bidi="lo-LA"/>
              </w:rPr>
              <w:t> 5.3. pašvaldību budžets</w:t>
            </w:r>
          </w:p>
        </w:tc>
        <w:tc>
          <w:tcPr>
            <w:tcW w:w="1176" w:type="dxa"/>
            <w:vMerge/>
          </w:tcPr>
          <w:p w:rsidR="00257B02" w:rsidRPr="00F35660" w:rsidRDefault="00257B02" w:rsidP="00164211">
            <w:pPr>
              <w:autoSpaceDE w:val="0"/>
              <w:autoSpaceDN w:val="0"/>
              <w:adjustRightInd w:val="0"/>
              <w:rPr>
                <w:noProof/>
                <w:sz w:val="28"/>
                <w:szCs w:val="28"/>
              </w:rPr>
            </w:pPr>
          </w:p>
        </w:tc>
        <w:tc>
          <w:tcPr>
            <w:tcW w:w="1229" w:type="dxa"/>
          </w:tcPr>
          <w:p w:rsidR="00257B02" w:rsidRPr="00F35660" w:rsidRDefault="00257B02" w:rsidP="00164211">
            <w:pPr>
              <w:jc w:val="right"/>
            </w:pPr>
            <w:r w:rsidRPr="00F35660">
              <w:t>0,00</w:t>
            </w:r>
          </w:p>
        </w:tc>
        <w:tc>
          <w:tcPr>
            <w:tcW w:w="1171" w:type="dxa"/>
          </w:tcPr>
          <w:p w:rsidR="00257B02" w:rsidRPr="00F35660" w:rsidRDefault="00257B02" w:rsidP="00164211">
            <w:pPr>
              <w:jc w:val="right"/>
            </w:pPr>
            <w:r w:rsidRPr="00F35660">
              <w:t>0,00</w:t>
            </w:r>
          </w:p>
        </w:tc>
        <w:tc>
          <w:tcPr>
            <w:tcW w:w="1218" w:type="dxa"/>
          </w:tcPr>
          <w:p w:rsidR="00257B02" w:rsidRPr="00F35660" w:rsidRDefault="00257B02" w:rsidP="00164211">
            <w:pPr>
              <w:jc w:val="right"/>
            </w:pPr>
            <w:r w:rsidRPr="00F35660">
              <w:t>0,00</w:t>
            </w:r>
          </w:p>
        </w:tc>
        <w:tc>
          <w:tcPr>
            <w:tcW w:w="1176" w:type="dxa"/>
          </w:tcPr>
          <w:p w:rsidR="00257B02" w:rsidRPr="00F35660" w:rsidRDefault="00257B02" w:rsidP="00164211">
            <w:pPr>
              <w:jc w:val="right"/>
            </w:pPr>
            <w:r w:rsidRPr="00F35660">
              <w:t>0,00</w:t>
            </w:r>
          </w:p>
        </w:tc>
      </w:tr>
      <w:tr w:rsidR="00257B02" w:rsidRPr="00F35660" w:rsidTr="00164211">
        <w:tc>
          <w:tcPr>
            <w:tcW w:w="3369" w:type="dxa"/>
          </w:tcPr>
          <w:p w:rsidR="00257B02" w:rsidRPr="00F35660" w:rsidRDefault="00257B02" w:rsidP="00164211">
            <w:pPr>
              <w:spacing w:before="100" w:beforeAutospacing="1" w:after="100" w:afterAutospacing="1"/>
              <w:rPr>
                <w:lang w:eastAsia="lv-LV" w:bidi="lo-LA"/>
              </w:rPr>
            </w:pPr>
            <w:r w:rsidRPr="00F35660">
              <w:rPr>
                <w:lang w:eastAsia="lv-LV" w:bidi="lo-LA"/>
              </w:rPr>
              <w:t> 6. Detalizēts ieņēmumu un izdevu</w:t>
            </w:r>
            <w:r w:rsidRPr="00F35660">
              <w:rPr>
                <w:lang w:eastAsia="lv-LV" w:bidi="lo-LA"/>
              </w:rPr>
              <w:softHyphen/>
              <w:t>mu aprēķins (ja nepieciešams, detalizētu ieņēmumu un izdevumu aprēķinu var pievienot anotācijas pielikumā):</w:t>
            </w:r>
          </w:p>
        </w:tc>
        <w:tc>
          <w:tcPr>
            <w:tcW w:w="5970" w:type="dxa"/>
            <w:gridSpan w:val="5"/>
            <w:vMerge w:val="restart"/>
            <w:vAlign w:val="center"/>
          </w:tcPr>
          <w:p w:rsidR="00257B02" w:rsidRPr="00AA2E89" w:rsidRDefault="00257B02" w:rsidP="00164211">
            <w:pPr>
              <w:jc w:val="both"/>
              <w:rPr>
                <w:b/>
                <w:color w:val="000000"/>
                <w:u w:val="single"/>
                <w:lang w:eastAsia="lv-LV"/>
              </w:rPr>
            </w:pPr>
            <w:r>
              <w:rPr>
                <w:bCs/>
              </w:rPr>
              <w:t xml:space="preserve">Budžeta ieņēmumi ir ERAF </w:t>
            </w:r>
            <w:r w:rsidRPr="00AA2E89">
              <w:rPr>
                <w:bCs/>
              </w:rPr>
              <w:t>daļa un budžeta izdevumi ir kopējie nepieciešamie ERAF un valsts budžeta līdzekļi attiecīgajā gadā.</w:t>
            </w:r>
          </w:p>
          <w:p w:rsidR="00257B02" w:rsidRPr="00003499" w:rsidRDefault="00257B02" w:rsidP="00164211">
            <w:pPr>
              <w:pStyle w:val="naisf"/>
              <w:tabs>
                <w:tab w:val="num" w:pos="1391"/>
              </w:tabs>
              <w:spacing w:before="0" w:beforeAutospacing="0" w:after="0" w:afterAutospacing="0"/>
              <w:rPr>
                <w:bCs/>
                <w:lang w:val="lv-LV"/>
              </w:rPr>
            </w:pPr>
            <w:r>
              <w:rPr>
                <w:color w:val="000000"/>
                <w:lang w:val="lv-LV" w:eastAsia="lv-LV"/>
              </w:rPr>
              <w:t>L</w:t>
            </w:r>
            <w:r w:rsidRPr="00A7439A">
              <w:rPr>
                <w:color w:val="000000"/>
                <w:lang w:val="lv-LV" w:eastAsia="lv-LV"/>
              </w:rPr>
              <w:t>ai nodrošinātu darbības programmas “Infrastruktūra un pakalpojumi” papildinājuma 3.1.prioritātes “Infrastruktūra cilvēku kapitāla nostipri</w:t>
            </w:r>
            <w:r w:rsidRPr="00A7439A">
              <w:rPr>
                <w:color w:val="000000"/>
                <w:lang w:val="lv-LV" w:eastAsia="lv-LV"/>
              </w:rPr>
              <w:softHyphen/>
              <w:t xml:space="preserve">nāšanai” 3.1.5.pasākuma “Veselības aprūpes infrastruktūra” </w:t>
            </w:r>
            <w:r>
              <w:rPr>
                <w:lang w:val="lv-LV"/>
              </w:rPr>
              <w:t>3.1.5.2.aktivitātes „</w:t>
            </w:r>
            <w:r w:rsidRPr="00775C2C">
              <w:rPr>
                <w:lang w:val="lv-LV"/>
              </w:rPr>
              <w:t>Neatliekamās medicīniskās palīdzības attīstība</w:t>
            </w:r>
            <w:r>
              <w:rPr>
                <w:lang w:val="lv-LV"/>
              </w:rPr>
              <w:t xml:space="preserve">” </w:t>
            </w:r>
            <w:r>
              <w:rPr>
                <w:color w:val="000000"/>
                <w:lang w:val="lv-LV" w:eastAsia="lv-LV"/>
              </w:rPr>
              <w:t xml:space="preserve">ietvaros </w:t>
            </w:r>
            <w:r w:rsidRPr="00A7439A">
              <w:rPr>
                <w:lang w:val="lv-LV"/>
              </w:rPr>
              <w:t xml:space="preserve">paredzēto pasākumu īstenošanu </w:t>
            </w:r>
            <w:r>
              <w:rPr>
                <w:bCs/>
                <w:lang w:val="lv-LV"/>
              </w:rPr>
              <w:t xml:space="preserve">ir pieejams </w:t>
            </w:r>
            <w:r w:rsidRPr="00003499">
              <w:rPr>
                <w:bCs/>
                <w:lang w:val="lv-LV"/>
              </w:rPr>
              <w:t>kopēj</w:t>
            </w:r>
            <w:r>
              <w:rPr>
                <w:bCs/>
                <w:lang w:val="lv-LV"/>
              </w:rPr>
              <w:t>ais attiecināmais finansējums</w:t>
            </w:r>
            <w:r w:rsidRPr="00003499">
              <w:rPr>
                <w:bCs/>
                <w:lang w:val="lv-LV"/>
              </w:rPr>
              <w:t xml:space="preserve"> </w:t>
            </w:r>
            <w:bookmarkStart w:id="6" w:name="OLE_LINK4"/>
            <w:r>
              <w:rPr>
                <w:bCs/>
                <w:lang w:val="lv-LV"/>
              </w:rPr>
              <w:t xml:space="preserve">30 276 443 </w:t>
            </w:r>
            <w:proofErr w:type="spellStart"/>
            <w:r>
              <w:rPr>
                <w:bCs/>
                <w:lang w:val="lv-LV"/>
              </w:rPr>
              <w:t>euro</w:t>
            </w:r>
            <w:proofErr w:type="spellEnd"/>
            <w:r>
              <w:rPr>
                <w:bCs/>
                <w:lang w:val="lv-LV"/>
              </w:rPr>
              <w:t xml:space="preserve"> </w:t>
            </w:r>
            <w:r w:rsidRPr="001E6C6C">
              <w:rPr>
                <w:bCs/>
                <w:i/>
                <w:lang w:val="lv-LV"/>
              </w:rPr>
              <w:t>(</w:t>
            </w:r>
            <w:r w:rsidRPr="001E6C6C">
              <w:rPr>
                <w:i/>
                <w:lang w:val="lv-LV"/>
              </w:rPr>
              <w:t xml:space="preserve">21 278 405 </w:t>
            </w:r>
            <w:bookmarkEnd w:id="6"/>
            <w:r w:rsidRPr="001E6C6C">
              <w:rPr>
                <w:bCs/>
                <w:i/>
                <w:lang w:val="lv-LV"/>
              </w:rPr>
              <w:t>lati)</w:t>
            </w:r>
            <w:r w:rsidRPr="00003499">
              <w:rPr>
                <w:bCs/>
                <w:lang w:val="lv-LV"/>
              </w:rPr>
              <w:t xml:space="preserve">. </w:t>
            </w:r>
            <w:r>
              <w:rPr>
                <w:bCs/>
                <w:lang w:val="lv-LV"/>
              </w:rPr>
              <w:t>ERAF</w:t>
            </w:r>
            <w:r w:rsidRPr="00003499">
              <w:rPr>
                <w:bCs/>
                <w:lang w:val="lv-LV"/>
              </w:rPr>
              <w:t xml:space="preserve"> finan</w:t>
            </w:r>
            <w:r>
              <w:rPr>
                <w:bCs/>
                <w:lang w:val="lv-LV"/>
              </w:rPr>
              <w:t>sējuma maksimālais apmērs ir 89,2</w:t>
            </w:r>
            <w:r w:rsidRPr="00003499">
              <w:rPr>
                <w:bCs/>
                <w:lang w:val="lv-LV"/>
              </w:rPr>
              <w:t xml:space="preserve">% jeb </w:t>
            </w:r>
            <w:r>
              <w:rPr>
                <w:bCs/>
                <w:lang w:val="lv-LV"/>
              </w:rPr>
              <w:t xml:space="preserve">27 010 239 </w:t>
            </w:r>
            <w:proofErr w:type="spellStart"/>
            <w:r>
              <w:rPr>
                <w:bCs/>
                <w:lang w:val="lv-LV"/>
              </w:rPr>
              <w:t>euro</w:t>
            </w:r>
            <w:proofErr w:type="spellEnd"/>
            <w:r>
              <w:rPr>
                <w:bCs/>
                <w:lang w:val="lv-LV"/>
              </w:rPr>
              <w:t xml:space="preserve"> </w:t>
            </w:r>
            <w:r w:rsidRPr="001E6C6C">
              <w:rPr>
                <w:bCs/>
                <w:i/>
                <w:lang w:val="lv-LV"/>
              </w:rPr>
              <w:t>(</w:t>
            </w:r>
            <w:r w:rsidRPr="001E6C6C">
              <w:rPr>
                <w:i/>
                <w:lang w:val="lv-LV"/>
              </w:rPr>
              <w:t xml:space="preserve">18 982 904 </w:t>
            </w:r>
            <w:r w:rsidRPr="001E6C6C">
              <w:rPr>
                <w:bCs/>
                <w:i/>
                <w:lang w:val="lv-LV"/>
              </w:rPr>
              <w:t>lati)</w:t>
            </w:r>
            <w:r>
              <w:rPr>
                <w:bCs/>
                <w:lang w:val="lv-LV"/>
              </w:rPr>
              <w:t xml:space="preserve"> (tai skaitā ERAF 13 455 046 </w:t>
            </w:r>
            <w:proofErr w:type="spellStart"/>
            <w:r>
              <w:rPr>
                <w:bCs/>
                <w:lang w:val="lv-LV"/>
              </w:rPr>
              <w:t>euro</w:t>
            </w:r>
            <w:proofErr w:type="spellEnd"/>
            <w:r>
              <w:rPr>
                <w:bCs/>
                <w:lang w:val="lv-LV"/>
              </w:rPr>
              <w:t xml:space="preserve"> </w:t>
            </w:r>
            <w:r w:rsidRPr="001E6C6C">
              <w:rPr>
                <w:bCs/>
                <w:i/>
                <w:lang w:val="lv-LV"/>
              </w:rPr>
              <w:t>(9 456 260 lati)</w:t>
            </w:r>
            <w:r>
              <w:rPr>
                <w:bCs/>
                <w:lang w:val="lv-LV"/>
              </w:rPr>
              <w:t xml:space="preserve"> </w:t>
            </w:r>
            <w:r w:rsidRPr="00A323B9">
              <w:rPr>
                <w:bCs/>
                <w:lang w:val="lv-LV"/>
              </w:rPr>
              <w:t xml:space="preserve">– </w:t>
            </w:r>
            <w:proofErr w:type="spellStart"/>
            <w:r w:rsidRPr="00A323B9">
              <w:rPr>
                <w:bCs/>
                <w:lang w:val="lv-LV"/>
              </w:rPr>
              <w:t>virssaistību</w:t>
            </w:r>
            <w:proofErr w:type="spellEnd"/>
            <w:r w:rsidRPr="00A323B9">
              <w:rPr>
                <w:bCs/>
                <w:lang w:val="lv-LV"/>
              </w:rPr>
              <w:t xml:space="preserve"> finansējums</w:t>
            </w:r>
            <w:r>
              <w:rPr>
                <w:bCs/>
                <w:lang w:val="lv-LV"/>
              </w:rPr>
              <w:t>)</w:t>
            </w:r>
            <w:r w:rsidRPr="00003499">
              <w:rPr>
                <w:bCs/>
                <w:lang w:val="lv-LV"/>
              </w:rPr>
              <w:t xml:space="preserve"> un valsts budžeta līdzfinansējums </w:t>
            </w:r>
            <w:r>
              <w:rPr>
                <w:bCs/>
                <w:lang w:val="lv-LV"/>
              </w:rPr>
              <w:t xml:space="preserve">ir 10,8% jeb 3 266 204 </w:t>
            </w:r>
            <w:proofErr w:type="spellStart"/>
            <w:r>
              <w:rPr>
                <w:bCs/>
                <w:lang w:val="lv-LV"/>
              </w:rPr>
              <w:t>euro</w:t>
            </w:r>
            <w:proofErr w:type="spellEnd"/>
            <w:r>
              <w:rPr>
                <w:bCs/>
                <w:lang w:val="lv-LV"/>
              </w:rPr>
              <w:t xml:space="preserve"> </w:t>
            </w:r>
            <w:r w:rsidRPr="001E6C6C">
              <w:rPr>
                <w:bCs/>
                <w:i/>
                <w:lang w:val="lv-LV"/>
              </w:rPr>
              <w:t>(</w:t>
            </w:r>
            <w:r w:rsidRPr="001E6C6C">
              <w:rPr>
                <w:i/>
                <w:lang w:val="lv-LV"/>
              </w:rPr>
              <w:t xml:space="preserve">2 295 501 </w:t>
            </w:r>
            <w:r w:rsidRPr="001E6C6C">
              <w:rPr>
                <w:bCs/>
                <w:i/>
                <w:lang w:val="lv-LV"/>
              </w:rPr>
              <w:t>lati)</w:t>
            </w:r>
            <w:r>
              <w:rPr>
                <w:bCs/>
                <w:lang w:val="lv-LV"/>
              </w:rPr>
              <w:t xml:space="preserve"> (1 627 395 </w:t>
            </w:r>
            <w:proofErr w:type="spellStart"/>
            <w:r>
              <w:rPr>
                <w:bCs/>
                <w:lang w:val="lv-LV"/>
              </w:rPr>
              <w:t>euro</w:t>
            </w:r>
            <w:proofErr w:type="spellEnd"/>
            <w:r>
              <w:rPr>
                <w:bCs/>
                <w:lang w:val="lv-LV"/>
              </w:rPr>
              <w:t xml:space="preserve"> </w:t>
            </w:r>
            <w:r w:rsidRPr="001E6C6C">
              <w:rPr>
                <w:bCs/>
                <w:i/>
                <w:lang w:val="lv-LV"/>
              </w:rPr>
              <w:t>(1 143</w:t>
            </w:r>
            <w:r>
              <w:rPr>
                <w:bCs/>
                <w:i/>
                <w:lang w:val="lv-LV"/>
              </w:rPr>
              <w:t> </w:t>
            </w:r>
            <w:r w:rsidRPr="001E6C6C">
              <w:rPr>
                <w:bCs/>
                <w:i/>
                <w:lang w:val="lv-LV"/>
              </w:rPr>
              <w:t>740</w:t>
            </w:r>
            <w:r>
              <w:rPr>
                <w:bCs/>
                <w:i/>
                <w:lang w:val="lv-LV"/>
              </w:rPr>
              <w:t xml:space="preserve"> </w:t>
            </w:r>
            <w:r w:rsidRPr="001E6C6C">
              <w:rPr>
                <w:bCs/>
                <w:i/>
                <w:lang w:val="lv-LV"/>
              </w:rPr>
              <w:t xml:space="preserve">lati) </w:t>
            </w:r>
            <w:r>
              <w:rPr>
                <w:bCs/>
                <w:lang w:val="lv-LV"/>
              </w:rPr>
              <w:t xml:space="preserve">- </w:t>
            </w:r>
            <w:proofErr w:type="spellStart"/>
            <w:r w:rsidRPr="00A323B9">
              <w:rPr>
                <w:bCs/>
                <w:lang w:val="lv-LV"/>
              </w:rPr>
              <w:t>virssaistību</w:t>
            </w:r>
            <w:proofErr w:type="spellEnd"/>
            <w:r w:rsidRPr="00A323B9">
              <w:rPr>
                <w:bCs/>
                <w:lang w:val="lv-LV"/>
              </w:rPr>
              <w:t xml:space="preserve"> finansējums</w:t>
            </w:r>
            <w:r>
              <w:rPr>
                <w:bCs/>
                <w:lang w:val="lv-LV"/>
              </w:rPr>
              <w:t>)</w:t>
            </w:r>
            <w:r w:rsidRPr="00003499">
              <w:rPr>
                <w:bCs/>
                <w:lang w:val="lv-LV"/>
              </w:rPr>
              <w:t>.</w:t>
            </w:r>
          </w:p>
          <w:p w:rsidR="00257B02" w:rsidRPr="00003499" w:rsidRDefault="00257B02" w:rsidP="00164211">
            <w:pPr>
              <w:pStyle w:val="naisf"/>
              <w:tabs>
                <w:tab w:val="num" w:pos="1391"/>
              </w:tabs>
              <w:spacing w:before="0" w:beforeAutospacing="0" w:after="0" w:afterAutospacing="0"/>
              <w:rPr>
                <w:bCs/>
                <w:lang w:val="lv-LV"/>
              </w:rPr>
            </w:pPr>
            <w:r>
              <w:rPr>
                <w:lang w:val="lv-LV"/>
              </w:rPr>
              <w:t>3.1.5.2.aktivitātes</w:t>
            </w:r>
            <w:r w:rsidRPr="00003499">
              <w:rPr>
                <w:bCs/>
                <w:lang w:val="lv-LV"/>
              </w:rPr>
              <w:t xml:space="preserve"> </w:t>
            </w:r>
            <w:r>
              <w:rPr>
                <w:bCs/>
                <w:lang w:val="lv-LV"/>
              </w:rPr>
              <w:t xml:space="preserve">ieviešana </w:t>
            </w:r>
            <w:r w:rsidRPr="00003499">
              <w:rPr>
                <w:bCs/>
                <w:lang w:val="lv-LV"/>
              </w:rPr>
              <w:t xml:space="preserve">uzsākta 2009.gadā un tās </w:t>
            </w:r>
            <w:r>
              <w:rPr>
                <w:bCs/>
                <w:lang w:val="lv-LV"/>
              </w:rPr>
              <w:t>ietvaros projekta „</w:t>
            </w:r>
            <w:r w:rsidRPr="005F6FCE">
              <w:rPr>
                <w:bCs/>
                <w:lang w:val="lv-LV"/>
              </w:rPr>
              <w:t>Vienotās neatliekamās medicīniskās palīdzības un katastrofu medicīnas vadības informācijas sistēmas un dispečeru centru izveide</w:t>
            </w:r>
            <w:r>
              <w:rPr>
                <w:bCs/>
                <w:lang w:val="lv-LV"/>
              </w:rPr>
              <w:t>” (turpmāk - projekts)</w:t>
            </w:r>
            <w:r w:rsidRPr="00003499">
              <w:rPr>
                <w:bCs/>
                <w:lang w:val="lv-LV"/>
              </w:rPr>
              <w:t xml:space="preserve"> īstenošanai finansējuma piesaiste </w:t>
            </w:r>
            <w:r w:rsidRPr="00164AE3">
              <w:rPr>
                <w:bCs/>
                <w:lang w:val="lv-LV"/>
              </w:rPr>
              <w:t>Veselības ministrijas budžeta programmas 62.00.00 „Eiropas Reģionālās attīstības fonda (ERAF) projektu un pas</w:t>
            </w:r>
            <w:r>
              <w:rPr>
                <w:bCs/>
                <w:lang w:val="lv-LV"/>
              </w:rPr>
              <w:t>ākumu īstenošana” apakšprogrammas</w:t>
            </w:r>
            <w:r w:rsidRPr="00164AE3">
              <w:rPr>
                <w:bCs/>
                <w:lang w:val="lv-LV"/>
              </w:rPr>
              <w:t xml:space="preserve"> 62.06.00 „Eiropas Reģionālās attīstības fonda (ERAF) projektu īstenošana (2007-2013)” (turpmāk – 62.06.00 apakšprogramma) </w:t>
            </w:r>
            <w:r w:rsidRPr="00003499">
              <w:rPr>
                <w:bCs/>
                <w:lang w:val="lv-LV"/>
              </w:rPr>
              <w:t>ietvaros plānotā šādos apmēros:</w:t>
            </w:r>
          </w:p>
          <w:p w:rsidR="00257B02" w:rsidRPr="00003499" w:rsidRDefault="00257B02" w:rsidP="00164211">
            <w:pPr>
              <w:numPr>
                <w:ilvl w:val="0"/>
                <w:numId w:val="11"/>
              </w:numPr>
              <w:jc w:val="both"/>
              <w:rPr>
                <w:bCs/>
              </w:rPr>
            </w:pPr>
            <w:r>
              <w:rPr>
                <w:bCs/>
              </w:rPr>
              <w:t>Projekta</w:t>
            </w:r>
            <w:r w:rsidRPr="00003499">
              <w:rPr>
                <w:bCs/>
              </w:rPr>
              <w:t xml:space="preserve"> īstenošanai 2009.gadā tika piesaistīts </w:t>
            </w:r>
            <w:r>
              <w:rPr>
                <w:bCs/>
              </w:rPr>
              <w:t xml:space="preserve">ERAF </w:t>
            </w:r>
            <w:r w:rsidRPr="00003499">
              <w:rPr>
                <w:bCs/>
              </w:rPr>
              <w:t xml:space="preserve">līdzfinansējumu </w:t>
            </w:r>
            <w:r>
              <w:rPr>
                <w:bCs/>
              </w:rPr>
              <w:t xml:space="preserve">23 456 </w:t>
            </w:r>
            <w:proofErr w:type="spellStart"/>
            <w:r>
              <w:rPr>
                <w:bCs/>
              </w:rPr>
              <w:t>euro</w:t>
            </w:r>
            <w:proofErr w:type="spellEnd"/>
            <w:r>
              <w:rPr>
                <w:bCs/>
              </w:rPr>
              <w:t xml:space="preserve"> </w:t>
            </w:r>
            <w:r w:rsidRPr="001E6C6C">
              <w:rPr>
                <w:bCs/>
                <w:i/>
              </w:rPr>
              <w:t>(16 485 latu)</w:t>
            </w:r>
            <w:r w:rsidRPr="00003499">
              <w:rPr>
                <w:bCs/>
              </w:rPr>
              <w:t xml:space="preserve"> apmērā un valsts budžeta finansējums </w:t>
            </w:r>
            <w:r>
              <w:rPr>
                <w:bCs/>
              </w:rPr>
              <w:t xml:space="preserve">4 139 </w:t>
            </w:r>
            <w:proofErr w:type="spellStart"/>
            <w:r>
              <w:rPr>
                <w:bCs/>
              </w:rPr>
              <w:t>euro</w:t>
            </w:r>
            <w:proofErr w:type="spellEnd"/>
            <w:r>
              <w:rPr>
                <w:bCs/>
              </w:rPr>
              <w:t xml:space="preserve"> </w:t>
            </w:r>
            <w:r w:rsidRPr="001E6C6C">
              <w:rPr>
                <w:bCs/>
                <w:i/>
              </w:rPr>
              <w:t>(2 909 lati)</w:t>
            </w:r>
            <w:r>
              <w:rPr>
                <w:bCs/>
              </w:rPr>
              <w:t xml:space="preserve">, kopā 27 595 </w:t>
            </w:r>
            <w:proofErr w:type="spellStart"/>
            <w:r>
              <w:rPr>
                <w:bCs/>
              </w:rPr>
              <w:t>euro</w:t>
            </w:r>
            <w:proofErr w:type="spellEnd"/>
            <w:r>
              <w:rPr>
                <w:bCs/>
              </w:rPr>
              <w:t xml:space="preserve"> </w:t>
            </w:r>
            <w:r w:rsidRPr="001E6C6C">
              <w:rPr>
                <w:bCs/>
                <w:i/>
              </w:rPr>
              <w:t>(19 394 latu)</w:t>
            </w:r>
            <w:r>
              <w:rPr>
                <w:bCs/>
              </w:rPr>
              <w:t xml:space="preserve"> apmērā</w:t>
            </w:r>
            <w:r w:rsidRPr="00003499">
              <w:rPr>
                <w:bCs/>
              </w:rPr>
              <w:t>.</w:t>
            </w:r>
          </w:p>
          <w:p w:rsidR="00257B02" w:rsidRPr="00003499" w:rsidRDefault="00257B02" w:rsidP="00164211">
            <w:pPr>
              <w:numPr>
                <w:ilvl w:val="0"/>
                <w:numId w:val="11"/>
              </w:numPr>
              <w:jc w:val="both"/>
              <w:rPr>
                <w:bCs/>
              </w:rPr>
            </w:pPr>
            <w:r>
              <w:rPr>
                <w:bCs/>
              </w:rPr>
              <w:t>Projekta</w:t>
            </w:r>
            <w:r w:rsidRPr="00003499">
              <w:rPr>
                <w:bCs/>
              </w:rPr>
              <w:t xml:space="preserve"> īstenošanai 2010.gadā tika piesaistīts </w:t>
            </w:r>
            <w:r>
              <w:rPr>
                <w:bCs/>
              </w:rPr>
              <w:t xml:space="preserve">ERAF </w:t>
            </w:r>
            <w:r w:rsidRPr="00003499">
              <w:rPr>
                <w:bCs/>
              </w:rPr>
              <w:t xml:space="preserve">līdzfinansējumu </w:t>
            </w:r>
            <w:r>
              <w:rPr>
                <w:bCs/>
              </w:rPr>
              <w:t xml:space="preserve">1 608 009 </w:t>
            </w:r>
            <w:proofErr w:type="spellStart"/>
            <w:r>
              <w:rPr>
                <w:bCs/>
              </w:rPr>
              <w:t>euro</w:t>
            </w:r>
            <w:proofErr w:type="spellEnd"/>
            <w:r>
              <w:rPr>
                <w:bCs/>
              </w:rPr>
              <w:t xml:space="preserve"> </w:t>
            </w:r>
            <w:r w:rsidRPr="001E6C6C">
              <w:rPr>
                <w:bCs/>
                <w:i/>
              </w:rPr>
              <w:t>(1 130 115 latu)</w:t>
            </w:r>
            <w:r w:rsidRPr="00003499">
              <w:rPr>
                <w:bCs/>
              </w:rPr>
              <w:t xml:space="preserve"> apmērā un valsts budžeta finansējums </w:t>
            </w:r>
            <w:r>
              <w:rPr>
                <w:bCs/>
              </w:rPr>
              <w:t xml:space="preserve">283 768 </w:t>
            </w:r>
            <w:proofErr w:type="spellStart"/>
            <w:r>
              <w:rPr>
                <w:bCs/>
              </w:rPr>
              <w:t>euro</w:t>
            </w:r>
            <w:proofErr w:type="spellEnd"/>
            <w:r>
              <w:rPr>
                <w:bCs/>
              </w:rPr>
              <w:t xml:space="preserve"> </w:t>
            </w:r>
            <w:r w:rsidRPr="00811D91">
              <w:rPr>
                <w:bCs/>
                <w:i/>
              </w:rPr>
              <w:t>(199 433 lati)</w:t>
            </w:r>
            <w:r>
              <w:rPr>
                <w:bCs/>
              </w:rPr>
              <w:t xml:space="preserve">, kopā 1 891 777 </w:t>
            </w:r>
            <w:proofErr w:type="spellStart"/>
            <w:r>
              <w:rPr>
                <w:bCs/>
              </w:rPr>
              <w:t>euro</w:t>
            </w:r>
            <w:proofErr w:type="spellEnd"/>
            <w:r>
              <w:rPr>
                <w:bCs/>
              </w:rPr>
              <w:t xml:space="preserve"> </w:t>
            </w:r>
            <w:r w:rsidRPr="001E6C6C">
              <w:rPr>
                <w:bCs/>
                <w:i/>
              </w:rPr>
              <w:t>(1 329 548 latu)</w:t>
            </w:r>
            <w:r>
              <w:rPr>
                <w:bCs/>
              </w:rPr>
              <w:t xml:space="preserve"> apmērā</w:t>
            </w:r>
            <w:r w:rsidRPr="00003499">
              <w:rPr>
                <w:bCs/>
              </w:rPr>
              <w:t>.</w:t>
            </w:r>
          </w:p>
          <w:p w:rsidR="00257B02" w:rsidRPr="00003499" w:rsidRDefault="00257B02" w:rsidP="00164211">
            <w:pPr>
              <w:numPr>
                <w:ilvl w:val="0"/>
                <w:numId w:val="11"/>
              </w:numPr>
              <w:jc w:val="both"/>
              <w:rPr>
                <w:bCs/>
              </w:rPr>
            </w:pPr>
            <w:r>
              <w:rPr>
                <w:bCs/>
              </w:rPr>
              <w:t>Projekta</w:t>
            </w:r>
            <w:r w:rsidRPr="00003499">
              <w:rPr>
                <w:bCs/>
              </w:rPr>
              <w:t xml:space="preserve"> īstenošanai 2011.gadā </w:t>
            </w:r>
            <w:r>
              <w:rPr>
                <w:bCs/>
              </w:rPr>
              <w:t>tika piesaistīts ERAF</w:t>
            </w:r>
            <w:r w:rsidRPr="00003499">
              <w:rPr>
                <w:bCs/>
              </w:rPr>
              <w:t xml:space="preserve"> līdzfinansējumu </w:t>
            </w:r>
            <w:r>
              <w:rPr>
                <w:bCs/>
              </w:rPr>
              <w:t xml:space="preserve">3 392 594 </w:t>
            </w:r>
            <w:proofErr w:type="spellStart"/>
            <w:r>
              <w:rPr>
                <w:bCs/>
              </w:rPr>
              <w:t>euro</w:t>
            </w:r>
            <w:proofErr w:type="spellEnd"/>
            <w:r>
              <w:rPr>
                <w:bCs/>
              </w:rPr>
              <w:t xml:space="preserve"> </w:t>
            </w:r>
            <w:r w:rsidRPr="00811D91">
              <w:rPr>
                <w:bCs/>
                <w:i/>
              </w:rPr>
              <w:t>(</w:t>
            </w:r>
            <w:r w:rsidRPr="00811D91">
              <w:rPr>
                <w:i/>
              </w:rPr>
              <w:t xml:space="preserve">2 384 329 </w:t>
            </w:r>
            <w:r w:rsidRPr="00811D91">
              <w:rPr>
                <w:bCs/>
                <w:i/>
              </w:rPr>
              <w:t>latu)</w:t>
            </w:r>
            <w:r w:rsidRPr="00003499">
              <w:rPr>
                <w:bCs/>
              </w:rPr>
              <w:t xml:space="preserve"> apmērā un valsts budžeta finansējums </w:t>
            </w:r>
            <w:r>
              <w:rPr>
                <w:bCs/>
              </w:rPr>
              <w:t xml:space="preserve">319 061 </w:t>
            </w:r>
            <w:proofErr w:type="spellStart"/>
            <w:r>
              <w:rPr>
                <w:bCs/>
              </w:rPr>
              <w:t>euro</w:t>
            </w:r>
            <w:proofErr w:type="spellEnd"/>
            <w:r>
              <w:rPr>
                <w:bCs/>
              </w:rPr>
              <w:t xml:space="preserve"> </w:t>
            </w:r>
            <w:r w:rsidRPr="00811D91">
              <w:rPr>
                <w:bCs/>
                <w:i/>
              </w:rPr>
              <w:t>(</w:t>
            </w:r>
            <w:r w:rsidRPr="00811D91">
              <w:rPr>
                <w:i/>
              </w:rPr>
              <w:t xml:space="preserve">224 237 </w:t>
            </w:r>
            <w:r w:rsidRPr="00811D91">
              <w:rPr>
                <w:bCs/>
                <w:i/>
              </w:rPr>
              <w:t>latu)</w:t>
            </w:r>
            <w:r w:rsidRPr="00003499">
              <w:rPr>
                <w:bCs/>
              </w:rPr>
              <w:t xml:space="preserve"> apmērā</w:t>
            </w:r>
            <w:r>
              <w:rPr>
                <w:bCs/>
              </w:rPr>
              <w:t xml:space="preserve">, kopā 3 711 655 </w:t>
            </w:r>
            <w:proofErr w:type="spellStart"/>
            <w:r>
              <w:rPr>
                <w:bCs/>
              </w:rPr>
              <w:t>euro</w:t>
            </w:r>
            <w:proofErr w:type="spellEnd"/>
            <w:r>
              <w:rPr>
                <w:bCs/>
              </w:rPr>
              <w:t xml:space="preserve"> </w:t>
            </w:r>
            <w:r w:rsidRPr="00811D91">
              <w:rPr>
                <w:bCs/>
                <w:i/>
              </w:rPr>
              <w:t>(2 608 566 latu)</w:t>
            </w:r>
            <w:r>
              <w:rPr>
                <w:bCs/>
              </w:rPr>
              <w:t xml:space="preserve"> apmērā</w:t>
            </w:r>
            <w:r w:rsidRPr="00003499">
              <w:rPr>
                <w:bCs/>
              </w:rPr>
              <w:t>.</w:t>
            </w:r>
          </w:p>
          <w:p w:rsidR="00257B02" w:rsidRDefault="00257B02" w:rsidP="00164211">
            <w:pPr>
              <w:numPr>
                <w:ilvl w:val="0"/>
                <w:numId w:val="11"/>
              </w:numPr>
              <w:jc w:val="both"/>
              <w:rPr>
                <w:bCs/>
              </w:rPr>
            </w:pPr>
            <w:r>
              <w:rPr>
                <w:bCs/>
              </w:rPr>
              <w:t>Projekta</w:t>
            </w:r>
            <w:r w:rsidRPr="00003499">
              <w:rPr>
                <w:bCs/>
              </w:rPr>
              <w:t xml:space="preserve"> īstenošanai 2012.gadā </w:t>
            </w:r>
            <w:r>
              <w:rPr>
                <w:bCs/>
              </w:rPr>
              <w:t>tika piesaistīts ERAF</w:t>
            </w:r>
            <w:r w:rsidRPr="00003499">
              <w:rPr>
                <w:bCs/>
              </w:rPr>
              <w:t xml:space="preserve">  līdzfinansējumu</w:t>
            </w:r>
            <w:r w:rsidRPr="00003499">
              <w:t xml:space="preserve"> </w:t>
            </w:r>
            <w:r>
              <w:t xml:space="preserve">7 714 111 </w:t>
            </w:r>
            <w:proofErr w:type="spellStart"/>
            <w:r>
              <w:t>euro</w:t>
            </w:r>
            <w:proofErr w:type="spellEnd"/>
            <w:r>
              <w:t xml:space="preserve"> </w:t>
            </w:r>
            <w:r w:rsidRPr="00811D91">
              <w:rPr>
                <w:i/>
              </w:rPr>
              <w:t xml:space="preserve">(5 421 508 </w:t>
            </w:r>
            <w:r w:rsidRPr="00811D91">
              <w:rPr>
                <w:bCs/>
                <w:i/>
              </w:rPr>
              <w:t>latu)</w:t>
            </w:r>
            <w:r w:rsidRPr="00003499">
              <w:rPr>
                <w:bCs/>
              </w:rPr>
              <w:t xml:space="preserve"> </w:t>
            </w:r>
            <w:r w:rsidRPr="00003499">
              <w:rPr>
                <w:bCs/>
              </w:rPr>
              <w:lastRenderedPageBreak/>
              <w:t xml:space="preserve">apmērā un valsts budžeta finansējums </w:t>
            </w:r>
            <w:r>
              <w:rPr>
                <w:bCs/>
              </w:rPr>
              <w:t xml:space="preserve">933 027 </w:t>
            </w:r>
            <w:proofErr w:type="spellStart"/>
            <w:r>
              <w:rPr>
                <w:bCs/>
              </w:rPr>
              <w:t>euro</w:t>
            </w:r>
            <w:proofErr w:type="spellEnd"/>
            <w:r>
              <w:rPr>
                <w:bCs/>
              </w:rPr>
              <w:t xml:space="preserve"> </w:t>
            </w:r>
            <w:r w:rsidRPr="00811D91">
              <w:rPr>
                <w:bCs/>
                <w:i/>
              </w:rPr>
              <w:t>(</w:t>
            </w:r>
            <w:r w:rsidRPr="00811D91">
              <w:rPr>
                <w:i/>
              </w:rPr>
              <w:t>655 735 l</w:t>
            </w:r>
            <w:r w:rsidRPr="00811D91">
              <w:rPr>
                <w:bCs/>
                <w:i/>
              </w:rPr>
              <w:t xml:space="preserve">atu) </w:t>
            </w:r>
            <w:r>
              <w:rPr>
                <w:bCs/>
              </w:rPr>
              <w:t xml:space="preserve">apmērā, kopā 8 647 138 </w:t>
            </w:r>
            <w:proofErr w:type="spellStart"/>
            <w:r>
              <w:rPr>
                <w:bCs/>
              </w:rPr>
              <w:t>euro</w:t>
            </w:r>
            <w:proofErr w:type="spellEnd"/>
            <w:r>
              <w:rPr>
                <w:bCs/>
              </w:rPr>
              <w:t xml:space="preserve"> </w:t>
            </w:r>
            <w:r w:rsidRPr="00811D91">
              <w:rPr>
                <w:bCs/>
                <w:i/>
              </w:rPr>
              <w:t>(6 077 243 latu)</w:t>
            </w:r>
            <w:r>
              <w:rPr>
                <w:bCs/>
              </w:rPr>
              <w:t xml:space="preserve"> apmērā.</w:t>
            </w:r>
          </w:p>
          <w:p w:rsidR="00257B02" w:rsidRPr="00C6799D" w:rsidRDefault="00257B02" w:rsidP="00164211">
            <w:pPr>
              <w:numPr>
                <w:ilvl w:val="0"/>
                <w:numId w:val="11"/>
              </w:numPr>
              <w:jc w:val="both"/>
              <w:rPr>
                <w:bCs/>
              </w:rPr>
            </w:pPr>
            <w:r>
              <w:rPr>
                <w:bCs/>
              </w:rPr>
              <w:t>Projekta īstenošanai 2013</w:t>
            </w:r>
            <w:r w:rsidRPr="00003499">
              <w:rPr>
                <w:bCs/>
              </w:rPr>
              <w:t xml:space="preserve">.gadā </w:t>
            </w:r>
            <w:r>
              <w:rPr>
                <w:bCs/>
              </w:rPr>
              <w:t>tika piesaistīts ERAF</w:t>
            </w:r>
            <w:r w:rsidRPr="00003499">
              <w:rPr>
                <w:bCs/>
              </w:rPr>
              <w:t xml:space="preserve">  līdzfinansējumu</w:t>
            </w:r>
            <w:r>
              <w:rPr>
                <w:bCs/>
              </w:rPr>
              <w:t xml:space="preserve"> 5 143 266 </w:t>
            </w:r>
            <w:proofErr w:type="spellStart"/>
            <w:r>
              <w:rPr>
                <w:bCs/>
              </w:rPr>
              <w:t>euro</w:t>
            </w:r>
            <w:proofErr w:type="spellEnd"/>
            <w:r>
              <w:rPr>
                <w:bCs/>
              </w:rPr>
              <w:t xml:space="preserve"> </w:t>
            </w:r>
            <w:r w:rsidRPr="00217242">
              <w:rPr>
                <w:bCs/>
                <w:i/>
              </w:rPr>
              <w:t>(</w:t>
            </w:r>
            <w:r w:rsidRPr="00217242">
              <w:rPr>
                <w:i/>
              </w:rPr>
              <w:t xml:space="preserve">3 614 708 </w:t>
            </w:r>
            <w:r w:rsidRPr="00217242">
              <w:rPr>
                <w:bCs/>
                <w:i/>
              </w:rPr>
              <w:t>latu)</w:t>
            </w:r>
            <w:r w:rsidRPr="00003499">
              <w:rPr>
                <w:bCs/>
              </w:rPr>
              <w:t xml:space="preserve"> apmērā un valsts budžeta finansējums </w:t>
            </w:r>
            <w:r>
              <w:rPr>
                <w:bCs/>
              </w:rPr>
              <w:t xml:space="preserve">623 612 </w:t>
            </w:r>
            <w:proofErr w:type="spellStart"/>
            <w:r>
              <w:rPr>
                <w:bCs/>
              </w:rPr>
              <w:t>euro</w:t>
            </w:r>
            <w:proofErr w:type="spellEnd"/>
            <w:r>
              <w:rPr>
                <w:bCs/>
              </w:rPr>
              <w:t xml:space="preserve"> </w:t>
            </w:r>
            <w:r w:rsidRPr="00217242">
              <w:rPr>
                <w:bCs/>
                <w:i/>
              </w:rPr>
              <w:t>(</w:t>
            </w:r>
            <w:r w:rsidRPr="00217242">
              <w:rPr>
                <w:i/>
              </w:rPr>
              <w:t>438 277 l</w:t>
            </w:r>
            <w:r w:rsidRPr="00217242">
              <w:rPr>
                <w:bCs/>
                <w:i/>
              </w:rPr>
              <w:t>atu)</w:t>
            </w:r>
            <w:r>
              <w:rPr>
                <w:bCs/>
              </w:rPr>
              <w:t xml:space="preserve"> apmērā, kopā 5 766 878 </w:t>
            </w:r>
            <w:proofErr w:type="spellStart"/>
            <w:r>
              <w:rPr>
                <w:bCs/>
              </w:rPr>
              <w:t>euro</w:t>
            </w:r>
            <w:proofErr w:type="spellEnd"/>
            <w:r>
              <w:rPr>
                <w:bCs/>
              </w:rPr>
              <w:t xml:space="preserve"> </w:t>
            </w:r>
            <w:r w:rsidRPr="00217242">
              <w:rPr>
                <w:bCs/>
                <w:i/>
              </w:rPr>
              <w:t>(4 052 985 latu)</w:t>
            </w:r>
            <w:r>
              <w:rPr>
                <w:bCs/>
              </w:rPr>
              <w:t xml:space="preserve"> apmērā.</w:t>
            </w:r>
          </w:p>
          <w:p w:rsidR="00257B02" w:rsidRDefault="00257B02" w:rsidP="00164211">
            <w:pPr>
              <w:numPr>
                <w:ilvl w:val="0"/>
                <w:numId w:val="11"/>
              </w:numPr>
              <w:jc w:val="both"/>
              <w:rPr>
                <w:bCs/>
              </w:rPr>
            </w:pPr>
            <w:r>
              <w:rPr>
                <w:bCs/>
              </w:rPr>
              <w:t>Projekta īstenošanai 2014</w:t>
            </w:r>
            <w:r w:rsidRPr="00003499">
              <w:rPr>
                <w:bCs/>
              </w:rPr>
              <w:t xml:space="preserve">.gadā </w:t>
            </w:r>
            <w:r>
              <w:rPr>
                <w:bCs/>
              </w:rPr>
              <w:t>a</w:t>
            </w:r>
            <w:r w:rsidRPr="00876A52">
              <w:rPr>
                <w:bCs/>
              </w:rPr>
              <w:t xml:space="preserve">tbilstoši likumam </w:t>
            </w:r>
            <w:r>
              <w:rPr>
                <w:bCs/>
              </w:rPr>
              <w:t>„Par valsts budžetu 2014.gadam” plānots piesaistīt ERAF</w:t>
            </w:r>
            <w:r w:rsidRPr="00003499">
              <w:rPr>
                <w:bCs/>
              </w:rPr>
              <w:t xml:space="preserve">  līdzfinansējumu</w:t>
            </w:r>
            <w:r>
              <w:rPr>
                <w:bCs/>
              </w:rPr>
              <w:t xml:space="preserve"> 6 959 609 </w:t>
            </w:r>
            <w:proofErr w:type="spellStart"/>
            <w:r>
              <w:rPr>
                <w:bCs/>
              </w:rPr>
              <w:t>euro</w:t>
            </w:r>
            <w:proofErr w:type="spellEnd"/>
            <w:r>
              <w:rPr>
                <w:bCs/>
              </w:rPr>
              <w:t xml:space="preserve"> </w:t>
            </w:r>
            <w:r w:rsidRPr="00217242">
              <w:rPr>
                <w:bCs/>
                <w:i/>
              </w:rPr>
              <w:t>(</w:t>
            </w:r>
            <w:r w:rsidRPr="00217242">
              <w:rPr>
                <w:i/>
              </w:rPr>
              <w:t xml:space="preserve">4 891 241 </w:t>
            </w:r>
            <w:r w:rsidRPr="00217242">
              <w:rPr>
                <w:bCs/>
                <w:i/>
              </w:rPr>
              <w:t>latu)</w:t>
            </w:r>
            <w:r w:rsidRPr="00003499">
              <w:rPr>
                <w:bCs/>
              </w:rPr>
              <w:t xml:space="preserve"> apmērā un valsts budžeta finansējums </w:t>
            </w:r>
            <w:r>
              <w:rPr>
                <w:bCs/>
              </w:rPr>
              <w:t xml:space="preserve">839 289 </w:t>
            </w:r>
            <w:proofErr w:type="spellStart"/>
            <w:r>
              <w:rPr>
                <w:bCs/>
              </w:rPr>
              <w:t>euro</w:t>
            </w:r>
            <w:proofErr w:type="spellEnd"/>
            <w:r>
              <w:rPr>
                <w:bCs/>
              </w:rPr>
              <w:t xml:space="preserve"> </w:t>
            </w:r>
            <w:r w:rsidRPr="00217242">
              <w:rPr>
                <w:bCs/>
                <w:i/>
              </w:rPr>
              <w:t>(</w:t>
            </w:r>
            <w:r w:rsidRPr="00217242">
              <w:rPr>
                <w:i/>
              </w:rPr>
              <w:t>589 856 l</w:t>
            </w:r>
            <w:r w:rsidRPr="00217242">
              <w:rPr>
                <w:bCs/>
                <w:i/>
              </w:rPr>
              <w:t>atu)</w:t>
            </w:r>
            <w:r>
              <w:rPr>
                <w:bCs/>
              </w:rPr>
              <w:t xml:space="preserve"> apmērā, kopā 7 798 898 </w:t>
            </w:r>
            <w:proofErr w:type="spellStart"/>
            <w:r>
              <w:rPr>
                <w:bCs/>
              </w:rPr>
              <w:t>euro</w:t>
            </w:r>
            <w:proofErr w:type="spellEnd"/>
            <w:r>
              <w:rPr>
                <w:bCs/>
              </w:rPr>
              <w:t xml:space="preserve"> </w:t>
            </w:r>
            <w:r w:rsidRPr="00217242">
              <w:rPr>
                <w:bCs/>
                <w:i/>
              </w:rPr>
              <w:t>(5 481 097 latu)</w:t>
            </w:r>
            <w:r>
              <w:rPr>
                <w:bCs/>
              </w:rPr>
              <w:t xml:space="preserve"> apmērā.</w:t>
            </w:r>
          </w:p>
          <w:p w:rsidR="00257B02" w:rsidRDefault="00257B02" w:rsidP="00164211">
            <w:pPr>
              <w:numPr>
                <w:ilvl w:val="0"/>
                <w:numId w:val="11"/>
              </w:numPr>
              <w:jc w:val="both"/>
              <w:rPr>
                <w:bCs/>
              </w:rPr>
            </w:pPr>
            <w:r>
              <w:rPr>
                <w:bCs/>
              </w:rPr>
              <w:t>Projekta īstenošanai 2015</w:t>
            </w:r>
            <w:r w:rsidRPr="00003499">
              <w:rPr>
                <w:bCs/>
              </w:rPr>
              <w:t xml:space="preserve">.gadā </w:t>
            </w:r>
            <w:r>
              <w:rPr>
                <w:bCs/>
              </w:rPr>
              <w:t>plānots piesaistīt ERAF</w:t>
            </w:r>
            <w:r w:rsidRPr="00003499">
              <w:rPr>
                <w:bCs/>
              </w:rPr>
              <w:t xml:space="preserve">  līdzfinansējumu</w:t>
            </w:r>
            <w:r>
              <w:rPr>
                <w:bCs/>
              </w:rPr>
              <w:t xml:space="preserve"> 2 169 194 </w:t>
            </w:r>
            <w:proofErr w:type="spellStart"/>
            <w:r>
              <w:rPr>
                <w:bCs/>
              </w:rPr>
              <w:t>euro</w:t>
            </w:r>
            <w:proofErr w:type="spellEnd"/>
            <w:r>
              <w:rPr>
                <w:bCs/>
              </w:rPr>
              <w:t xml:space="preserve"> </w:t>
            </w:r>
            <w:r w:rsidRPr="00217242">
              <w:rPr>
                <w:bCs/>
                <w:i/>
              </w:rPr>
              <w:t>(</w:t>
            </w:r>
            <w:r w:rsidRPr="00217242">
              <w:rPr>
                <w:i/>
              </w:rPr>
              <w:t xml:space="preserve">1 524 518 </w:t>
            </w:r>
            <w:r w:rsidRPr="00217242">
              <w:rPr>
                <w:bCs/>
                <w:i/>
              </w:rPr>
              <w:t>latu)</w:t>
            </w:r>
            <w:r w:rsidRPr="00003499">
              <w:rPr>
                <w:bCs/>
              </w:rPr>
              <w:t xml:space="preserve"> apmērā un valsts budžeta finansējums </w:t>
            </w:r>
            <w:r>
              <w:rPr>
                <w:bCs/>
              </w:rPr>
              <w:t xml:space="preserve">263 308 </w:t>
            </w:r>
            <w:proofErr w:type="spellStart"/>
            <w:r>
              <w:rPr>
                <w:bCs/>
              </w:rPr>
              <w:t>euro</w:t>
            </w:r>
            <w:proofErr w:type="spellEnd"/>
            <w:r>
              <w:rPr>
                <w:bCs/>
              </w:rPr>
              <w:t xml:space="preserve"> </w:t>
            </w:r>
            <w:r w:rsidRPr="00217242">
              <w:rPr>
                <w:bCs/>
                <w:i/>
              </w:rPr>
              <w:t>(</w:t>
            </w:r>
            <w:r w:rsidRPr="00217242">
              <w:rPr>
                <w:i/>
              </w:rPr>
              <w:t>185 054 l</w:t>
            </w:r>
            <w:r w:rsidRPr="00217242">
              <w:rPr>
                <w:bCs/>
                <w:i/>
              </w:rPr>
              <w:t>atu)</w:t>
            </w:r>
            <w:r>
              <w:rPr>
                <w:bCs/>
              </w:rPr>
              <w:t xml:space="preserve"> apmērā, kopā 2 432 502 </w:t>
            </w:r>
            <w:proofErr w:type="spellStart"/>
            <w:r>
              <w:rPr>
                <w:bCs/>
              </w:rPr>
              <w:t>euro</w:t>
            </w:r>
            <w:proofErr w:type="spellEnd"/>
            <w:r>
              <w:rPr>
                <w:bCs/>
              </w:rPr>
              <w:t xml:space="preserve"> </w:t>
            </w:r>
            <w:r w:rsidRPr="00217242">
              <w:rPr>
                <w:bCs/>
                <w:i/>
              </w:rPr>
              <w:t>(1 709 572 latu)</w:t>
            </w:r>
            <w:r>
              <w:rPr>
                <w:bCs/>
              </w:rPr>
              <w:t xml:space="preserve"> apmērā.</w:t>
            </w:r>
          </w:p>
          <w:p w:rsidR="00257B02" w:rsidRPr="00CA78FB" w:rsidRDefault="00257B02" w:rsidP="00164211">
            <w:pPr>
              <w:jc w:val="both"/>
              <w:rPr>
                <w:bCs/>
              </w:rPr>
            </w:pPr>
            <w:r>
              <w:rPr>
                <w:color w:val="000000"/>
                <w:lang w:eastAsia="lv-LV"/>
              </w:rPr>
              <w:t xml:space="preserve">Noteikumu projekts paredz papildināt projekta attiecināmās izmaksas ar </w:t>
            </w:r>
            <w:r w:rsidRPr="00A15EFC">
              <w:rPr>
                <w:bCs/>
              </w:rPr>
              <w:t xml:space="preserve">neatliekamās medicīniskās palīdzības dienesta brigāžu medicīniskā aprīkojuma iegādes izmaksām, </w:t>
            </w:r>
            <w:r>
              <w:rPr>
                <w:bCs/>
              </w:rPr>
              <w:t xml:space="preserve">novirzot </w:t>
            </w:r>
            <w:r w:rsidRPr="00A15EFC">
              <w:rPr>
                <w:bCs/>
              </w:rPr>
              <w:t>neatliekamās medicīniskās palīdzības dienesta funkciju nodrošināšanai nepieciešamā specializētā autotransporta iegādes izdevumus</w:t>
            </w:r>
            <w:r>
              <w:rPr>
                <w:bCs/>
              </w:rPr>
              <w:t xml:space="preserve"> NMPD funkciju nodrošināšanai nepieciešamo aprīkojuma iegādei un informācijas sistēmu izstrādei</w:t>
            </w:r>
            <w:r w:rsidRPr="00A15EFC">
              <w:rPr>
                <w:bCs/>
              </w:rPr>
              <w:t xml:space="preserve">. </w:t>
            </w:r>
            <w:r>
              <w:rPr>
                <w:bCs/>
              </w:rPr>
              <w:t>Kā rezultātā projekta kopējo attiecināmo izmaksu apjoms paliek nemainīgs.</w:t>
            </w:r>
            <w:r w:rsidRPr="00A15EFC">
              <w:rPr>
                <w:bCs/>
              </w:rPr>
              <w:t xml:space="preserve"> </w:t>
            </w:r>
            <w:r>
              <w:rPr>
                <w:bCs/>
              </w:rPr>
              <w:t>Tādējādi, n</w:t>
            </w:r>
            <w:r w:rsidRPr="00A15EFC">
              <w:rPr>
                <w:bCs/>
              </w:rPr>
              <w:t xml:space="preserve">oteikumu projekta īstenošana tiks nodrošināta </w:t>
            </w:r>
            <w:r>
              <w:rPr>
                <w:bCs/>
              </w:rPr>
              <w:t>esošo finanšu līdzekļu ietvaros</w:t>
            </w:r>
            <w:r w:rsidRPr="00A15EFC">
              <w:rPr>
                <w:bCs/>
              </w:rPr>
              <w:t xml:space="preserve"> </w:t>
            </w:r>
            <w:r>
              <w:rPr>
                <w:bCs/>
              </w:rPr>
              <w:t>un</w:t>
            </w:r>
            <w:r>
              <w:rPr>
                <w:color w:val="000000"/>
                <w:lang w:eastAsia="lv-LV"/>
              </w:rPr>
              <w:t xml:space="preserve"> noteikumu projekta finansiālā ietekme uz valsts budžetu 2014.gadā un turpmākajos gados ir 0.</w:t>
            </w:r>
          </w:p>
        </w:tc>
      </w:tr>
      <w:tr w:rsidR="00257B02" w:rsidRPr="00F35660" w:rsidTr="00164211">
        <w:tc>
          <w:tcPr>
            <w:tcW w:w="3369" w:type="dxa"/>
          </w:tcPr>
          <w:p w:rsidR="00257B02" w:rsidRPr="00F35660" w:rsidRDefault="00257B02" w:rsidP="00164211">
            <w:pPr>
              <w:spacing w:before="100" w:beforeAutospacing="1" w:after="100" w:afterAutospacing="1"/>
              <w:ind w:left="284"/>
              <w:rPr>
                <w:lang w:eastAsia="lv-LV" w:bidi="lo-LA"/>
              </w:rPr>
            </w:pPr>
            <w:r w:rsidRPr="00F35660">
              <w:rPr>
                <w:lang w:eastAsia="lv-LV" w:bidi="lo-LA"/>
              </w:rPr>
              <w:t> 6.1. detalizēts ieņēmumu aprēķins</w:t>
            </w:r>
          </w:p>
        </w:tc>
        <w:tc>
          <w:tcPr>
            <w:tcW w:w="5970" w:type="dxa"/>
            <w:gridSpan w:val="5"/>
            <w:vMerge/>
          </w:tcPr>
          <w:p w:rsidR="00257B02" w:rsidRPr="00F35660" w:rsidRDefault="00257B02" w:rsidP="00164211">
            <w:pPr>
              <w:autoSpaceDE w:val="0"/>
              <w:autoSpaceDN w:val="0"/>
              <w:adjustRightInd w:val="0"/>
              <w:rPr>
                <w:noProof/>
                <w:sz w:val="28"/>
                <w:szCs w:val="28"/>
              </w:rPr>
            </w:pPr>
          </w:p>
        </w:tc>
      </w:tr>
      <w:tr w:rsidR="00257B02" w:rsidRPr="00F35660" w:rsidTr="00164211">
        <w:tc>
          <w:tcPr>
            <w:tcW w:w="3369" w:type="dxa"/>
          </w:tcPr>
          <w:p w:rsidR="00257B02" w:rsidRPr="00F35660" w:rsidRDefault="00257B02" w:rsidP="00164211">
            <w:pPr>
              <w:spacing w:before="100" w:beforeAutospacing="1" w:after="100" w:afterAutospacing="1"/>
              <w:ind w:left="284"/>
              <w:rPr>
                <w:lang w:eastAsia="lv-LV" w:bidi="lo-LA"/>
              </w:rPr>
            </w:pPr>
            <w:r w:rsidRPr="00F35660">
              <w:rPr>
                <w:lang w:eastAsia="lv-LV" w:bidi="lo-LA"/>
              </w:rPr>
              <w:t> 6.2. detalizēts izdevumu aprēķins</w:t>
            </w:r>
          </w:p>
        </w:tc>
        <w:tc>
          <w:tcPr>
            <w:tcW w:w="5970" w:type="dxa"/>
            <w:gridSpan w:val="5"/>
            <w:vMerge/>
          </w:tcPr>
          <w:p w:rsidR="00257B02" w:rsidRPr="00F35660" w:rsidRDefault="00257B02" w:rsidP="00164211">
            <w:pPr>
              <w:autoSpaceDE w:val="0"/>
              <w:autoSpaceDN w:val="0"/>
              <w:adjustRightInd w:val="0"/>
              <w:rPr>
                <w:noProof/>
                <w:sz w:val="28"/>
                <w:szCs w:val="28"/>
              </w:rPr>
            </w:pPr>
          </w:p>
        </w:tc>
      </w:tr>
      <w:tr w:rsidR="00257B02" w:rsidRPr="00F35660" w:rsidTr="00164211">
        <w:tc>
          <w:tcPr>
            <w:tcW w:w="3369" w:type="dxa"/>
          </w:tcPr>
          <w:p w:rsidR="00257B02" w:rsidRPr="00F35660" w:rsidRDefault="00257B02" w:rsidP="00164211">
            <w:pPr>
              <w:spacing w:before="100" w:beforeAutospacing="1" w:after="100" w:afterAutospacing="1"/>
              <w:rPr>
                <w:lang w:eastAsia="lv-LV" w:bidi="lo-LA"/>
              </w:rPr>
            </w:pPr>
            <w:r w:rsidRPr="00F35660">
              <w:rPr>
                <w:lang w:eastAsia="lv-LV" w:bidi="lo-LA"/>
              </w:rPr>
              <w:lastRenderedPageBreak/>
              <w:t> 7. Cita informācija</w:t>
            </w:r>
          </w:p>
        </w:tc>
        <w:tc>
          <w:tcPr>
            <w:tcW w:w="5970" w:type="dxa"/>
            <w:gridSpan w:val="5"/>
          </w:tcPr>
          <w:p w:rsidR="00257B02" w:rsidRPr="00607CD9" w:rsidRDefault="00257B02" w:rsidP="007B2483">
            <w:pPr>
              <w:jc w:val="both"/>
            </w:pPr>
            <w:r>
              <w:rPr>
                <w:bCs/>
              </w:rPr>
              <w:t>N</w:t>
            </w:r>
            <w:r w:rsidRPr="00607CD9">
              <w:rPr>
                <w:bCs/>
              </w:rPr>
              <w:t>oteikumu projekta īstenošana 2014.gadā tiks nodrošināta atbilstoši likumam „Par valsts budžetu 2014.gadam” Veselības ministrijas budžeta apakšprogrammā 62.06.00 plānoto līdzekļu ietvaros, savukārt</w:t>
            </w:r>
            <w:r>
              <w:rPr>
                <w:bCs/>
              </w:rPr>
              <w:t>,</w:t>
            </w:r>
            <w:r w:rsidRPr="00607CD9">
              <w:rPr>
                <w:bCs/>
              </w:rPr>
              <w:t xml:space="preserve"> </w:t>
            </w:r>
            <w:r>
              <w:rPr>
                <w:bCs/>
              </w:rPr>
              <w:t xml:space="preserve">lai nodrošinātu </w:t>
            </w:r>
            <w:r w:rsidRPr="00607CD9">
              <w:rPr>
                <w:bCs/>
              </w:rPr>
              <w:t>n</w:t>
            </w:r>
            <w:r>
              <w:rPr>
                <w:bCs/>
              </w:rPr>
              <w:t xml:space="preserve">oteikumu projekta īstenošanu </w:t>
            </w:r>
            <w:r w:rsidRPr="00607CD9">
              <w:rPr>
                <w:bCs/>
              </w:rPr>
              <w:t>2015.gadā</w:t>
            </w:r>
            <w:r>
              <w:rPr>
                <w:bCs/>
              </w:rPr>
              <w:t>,</w:t>
            </w:r>
            <w:r w:rsidRPr="00607CD9">
              <w:rPr>
                <w:bCs/>
              </w:rPr>
              <w:t xml:space="preserve"> Veselības ministrija iesniegs pieprasījumu līdzekļu pārdalei no 74.resora „Gadskārtējā valsts budžeta izpildes procesā pārdalāmais finansējums” programmas 80.00.00 „Nesadalītais finansējums Eiropas Savienības politiku instrumentu un pārējās ārvalstu finan</w:t>
            </w:r>
            <w:r w:rsidR="007B2483">
              <w:rPr>
                <w:bCs/>
              </w:rPr>
              <w:t>š</w:t>
            </w:r>
            <w:r w:rsidRPr="00607CD9">
              <w:rPr>
                <w:bCs/>
              </w:rPr>
              <w:t>u palīdzības līdzfinansēto projektu un pasākumu īstenošanai”.</w:t>
            </w:r>
          </w:p>
        </w:tc>
      </w:tr>
    </w:tbl>
    <w:p w:rsidR="00257B02" w:rsidRDefault="00257B02" w:rsidP="00F0258D">
      <w:pPr>
        <w:autoSpaceDE w:val="0"/>
        <w:autoSpaceDN w:val="0"/>
        <w:adjustRightInd w:val="0"/>
        <w:rPr>
          <w:noProof/>
          <w:sz w:val="28"/>
          <w:szCs w:val="28"/>
        </w:rPr>
      </w:pPr>
    </w:p>
    <w:p w:rsidR="00257B02" w:rsidRDefault="00257B02" w:rsidP="00F0258D">
      <w:pPr>
        <w:autoSpaceDE w:val="0"/>
        <w:autoSpaceDN w:val="0"/>
        <w:adjustRightInd w:val="0"/>
        <w:rPr>
          <w:noProof/>
          <w:sz w:val="28"/>
          <w:szCs w:val="28"/>
        </w:rPr>
      </w:pPr>
    </w:p>
    <w:p w:rsidR="00F0258D" w:rsidRPr="00C307D4" w:rsidRDefault="00F0258D" w:rsidP="00410886">
      <w:pPr>
        <w:autoSpaceDE w:val="0"/>
        <w:autoSpaceDN w:val="0"/>
        <w:adjustRightInd w:val="0"/>
        <w:jc w:val="both"/>
        <w:rPr>
          <w:b/>
          <w:bCs/>
          <w:lang w:eastAsia="lv-LV" w:bidi="lo-LA"/>
        </w:rPr>
      </w:pPr>
      <w:r w:rsidRPr="00C307D4">
        <w:rPr>
          <w:b/>
          <w:lang w:eastAsia="lv-LV" w:bidi="lo-LA"/>
        </w:rPr>
        <w:t xml:space="preserve">Anotācijas </w:t>
      </w:r>
      <w:proofErr w:type="spellStart"/>
      <w:r w:rsidRPr="00C307D4">
        <w:rPr>
          <w:b/>
          <w:lang w:eastAsia="lv-LV" w:bidi="lo-LA"/>
        </w:rPr>
        <w:t>IV.sadaļa</w:t>
      </w:r>
      <w:proofErr w:type="spellEnd"/>
      <w:r w:rsidRPr="00C307D4">
        <w:rPr>
          <w:b/>
          <w:lang w:eastAsia="lv-LV" w:bidi="lo-LA"/>
        </w:rPr>
        <w:t xml:space="preserve">,  </w:t>
      </w:r>
      <w:proofErr w:type="spellStart"/>
      <w:r w:rsidRPr="00C307D4">
        <w:rPr>
          <w:b/>
          <w:lang w:eastAsia="lv-LV" w:bidi="lo-LA"/>
        </w:rPr>
        <w:t>V.sadaļa</w:t>
      </w:r>
      <w:proofErr w:type="spellEnd"/>
      <w:r w:rsidRPr="00C307D4">
        <w:rPr>
          <w:b/>
          <w:lang w:eastAsia="lv-LV" w:bidi="lo-LA"/>
        </w:rPr>
        <w:t xml:space="preserve"> un </w:t>
      </w:r>
      <w:proofErr w:type="spellStart"/>
      <w:r w:rsidRPr="00C307D4">
        <w:rPr>
          <w:b/>
          <w:bCs/>
          <w:lang w:eastAsia="lv-LV" w:bidi="lo-LA"/>
        </w:rPr>
        <w:t>VI.sadaļa</w:t>
      </w:r>
      <w:proofErr w:type="spellEnd"/>
      <w:r w:rsidRPr="00C307D4">
        <w:rPr>
          <w:b/>
          <w:bCs/>
          <w:lang w:eastAsia="lv-LV" w:bidi="lo-LA"/>
        </w:rPr>
        <w:t xml:space="preserve"> -  </w:t>
      </w:r>
      <w:r w:rsidR="00E547FD" w:rsidRPr="00C307D4">
        <w:rPr>
          <w:b/>
        </w:rPr>
        <w:t>projekts šī</w:t>
      </w:r>
      <w:r w:rsidR="00F856F7" w:rsidRPr="00C307D4">
        <w:rPr>
          <w:b/>
        </w:rPr>
        <w:t>s jomas neskar</w:t>
      </w:r>
      <w:r w:rsidRPr="00C307D4">
        <w:rPr>
          <w:b/>
          <w:bCs/>
          <w:lang w:eastAsia="lv-LV" w:bidi="lo-LA"/>
        </w:rPr>
        <w:t>.</w:t>
      </w:r>
    </w:p>
    <w:p w:rsidR="00C307D4" w:rsidRPr="00F35660" w:rsidRDefault="00C307D4" w:rsidP="00410886">
      <w:pPr>
        <w:autoSpaceDE w:val="0"/>
        <w:autoSpaceDN w:val="0"/>
        <w:adjustRightInd w:val="0"/>
        <w:jc w:val="both"/>
        <w:rPr>
          <w:noProo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3113"/>
        <w:gridCol w:w="5518"/>
      </w:tblGrid>
      <w:tr w:rsidR="00F0258D" w:rsidRPr="00F35660" w:rsidTr="001B2E78">
        <w:trPr>
          <w:trHeight w:val="527"/>
        </w:trPr>
        <w:tc>
          <w:tcPr>
            <w:tcW w:w="9287" w:type="dxa"/>
            <w:gridSpan w:val="3"/>
            <w:vAlign w:val="center"/>
          </w:tcPr>
          <w:p w:rsidR="00F0258D" w:rsidRPr="00F35660" w:rsidRDefault="00F0258D" w:rsidP="001B2E78">
            <w:pPr>
              <w:rPr>
                <w:lang w:eastAsia="lv-LV" w:bidi="lo-LA"/>
              </w:rPr>
            </w:pPr>
            <w:r w:rsidRPr="00F35660">
              <w:rPr>
                <w:b/>
                <w:bCs/>
                <w:lang w:eastAsia="lv-LV" w:bidi="lo-LA"/>
              </w:rPr>
              <w:t>VII. Tiesību akta projekta izpildes nodrošināšana un tās ietekme uz institūcijām</w:t>
            </w:r>
          </w:p>
        </w:tc>
      </w:tr>
      <w:tr w:rsidR="00F0258D" w:rsidRPr="00F35660" w:rsidTr="00EC373D">
        <w:tc>
          <w:tcPr>
            <w:tcW w:w="656" w:type="dxa"/>
          </w:tcPr>
          <w:p w:rsidR="00F0258D" w:rsidRPr="00F35660" w:rsidRDefault="00F0258D" w:rsidP="001B2E78">
            <w:pPr>
              <w:spacing w:before="100" w:beforeAutospacing="1" w:after="100" w:afterAutospacing="1"/>
              <w:rPr>
                <w:lang w:eastAsia="lv-LV" w:bidi="lo-LA"/>
              </w:rPr>
            </w:pPr>
            <w:r w:rsidRPr="00F35660">
              <w:rPr>
                <w:lang w:eastAsia="lv-LV" w:bidi="lo-LA"/>
              </w:rPr>
              <w:t> 1.</w:t>
            </w:r>
          </w:p>
        </w:tc>
        <w:tc>
          <w:tcPr>
            <w:tcW w:w="3113" w:type="dxa"/>
          </w:tcPr>
          <w:p w:rsidR="00F0258D" w:rsidRPr="00F35660" w:rsidRDefault="00F0258D" w:rsidP="001B2E78">
            <w:pPr>
              <w:rPr>
                <w:lang w:eastAsia="lv-LV" w:bidi="lo-LA"/>
              </w:rPr>
            </w:pPr>
            <w:r w:rsidRPr="00F35660">
              <w:rPr>
                <w:lang w:eastAsia="lv-LV" w:bidi="lo-LA"/>
              </w:rPr>
              <w:t xml:space="preserve">Projekta izpildē iesaistītās </w:t>
            </w:r>
            <w:r w:rsidRPr="00F35660">
              <w:rPr>
                <w:lang w:eastAsia="lv-LV" w:bidi="lo-LA"/>
              </w:rPr>
              <w:lastRenderedPageBreak/>
              <w:t>institūcijas</w:t>
            </w:r>
          </w:p>
        </w:tc>
        <w:tc>
          <w:tcPr>
            <w:tcW w:w="5518" w:type="dxa"/>
            <w:vAlign w:val="center"/>
          </w:tcPr>
          <w:p w:rsidR="00F0258D" w:rsidRDefault="00F0258D" w:rsidP="00EC373D">
            <w:pPr>
              <w:rPr>
                <w:lang w:eastAsia="lv-LV" w:bidi="lo-LA"/>
              </w:rPr>
            </w:pPr>
            <w:r w:rsidRPr="00F35660">
              <w:rPr>
                <w:lang w:eastAsia="lv-LV" w:bidi="lo-LA"/>
              </w:rPr>
              <w:lastRenderedPageBreak/>
              <w:t>Veselības ministrija;</w:t>
            </w:r>
          </w:p>
          <w:p w:rsidR="00EC373D" w:rsidRPr="00F35660" w:rsidRDefault="00EC373D" w:rsidP="00EC373D">
            <w:pPr>
              <w:rPr>
                <w:lang w:eastAsia="lv-LV" w:bidi="lo-LA"/>
              </w:rPr>
            </w:pPr>
            <w:r>
              <w:rPr>
                <w:lang w:eastAsia="lv-LV" w:bidi="lo-LA"/>
              </w:rPr>
              <w:lastRenderedPageBreak/>
              <w:t>Centrālā finanšu un līgumu aģentūra;</w:t>
            </w:r>
          </w:p>
          <w:p w:rsidR="00F0258D" w:rsidRPr="00F35660" w:rsidRDefault="00F0258D" w:rsidP="00EC373D">
            <w:pPr>
              <w:rPr>
                <w:lang w:eastAsia="lv-LV" w:bidi="lo-LA"/>
              </w:rPr>
            </w:pPr>
            <w:r w:rsidRPr="00F35660">
              <w:rPr>
                <w:lang w:eastAsia="lv-LV" w:bidi="lo-LA"/>
              </w:rPr>
              <w:t xml:space="preserve">Veselības ministrijas padotības iestāde – </w:t>
            </w:r>
            <w:r w:rsidR="007152EF">
              <w:rPr>
                <w:lang w:eastAsia="lv-LV" w:bidi="lo-LA"/>
              </w:rPr>
              <w:t>NMPD</w:t>
            </w:r>
            <w:r w:rsidRPr="00F35660">
              <w:rPr>
                <w:lang w:eastAsia="lv-LV" w:bidi="lo-LA"/>
              </w:rPr>
              <w:t>.</w:t>
            </w:r>
          </w:p>
        </w:tc>
      </w:tr>
      <w:tr w:rsidR="00F856F7" w:rsidRPr="00F35660" w:rsidTr="00EC373D">
        <w:tc>
          <w:tcPr>
            <w:tcW w:w="656" w:type="dxa"/>
          </w:tcPr>
          <w:p w:rsidR="00F856F7" w:rsidRPr="00F35660" w:rsidRDefault="00F856F7" w:rsidP="001B2E78">
            <w:pPr>
              <w:spacing w:before="100" w:beforeAutospacing="1" w:after="100" w:afterAutospacing="1"/>
              <w:rPr>
                <w:lang w:eastAsia="lv-LV" w:bidi="lo-LA"/>
              </w:rPr>
            </w:pPr>
            <w:r w:rsidRPr="00F35660">
              <w:rPr>
                <w:lang w:eastAsia="lv-LV" w:bidi="lo-LA"/>
              </w:rPr>
              <w:lastRenderedPageBreak/>
              <w:t> 2.</w:t>
            </w:r>
          </w:p>
        </w:tc>
        <w:tc>
          <w:tcPr>
            <w:tcW w:w="3113" w:type="dxa"/>
          </w:tcPr>
          <w:p w:rsidR="00F856F7" w:rsidRPr="00F35660" w:rsidRDefault="00F856F7" w:rsidP="001B2E78">
            <w:pPr>
              <w:rPr>
                <w:lang w:eastAsia="lv-LV" w:bidi="lo-LA"/>
              </w:rPr>
            </w:pPr>
            <w:r w:rsidRPr="00F35660">
              <w:rPr>
                <w:lang w:eastAsia="lv-LV" w:bidi="lo-LA"/>
              </w:rPr>
              <w:t>Projekta izpildes ietekme uz pārvaldes funkcijām</w:t>
            </w:r>
          </w:p>
        </w:tc>
        <w:tc>
          <w:tcPr>
            <w:tcW w:w="5518" w:type="dxa"/>
            <w:vAlign w:val="center"/>
          </w:tcPr>
          <w:p w:rsidR="00F856F7" w:rsidRDefault="00F856F7" w:rsidP="00EC373D">
            <w:r w:rsidRPr="000B68E1">
              <w:t>Projekts šo jomu neskar</w:t>
            </w:r>
          </w:p>
        </w:tc>
      </w:tr>
      <w:tr w:rsidR="00F856F7" w:rsidRPr="00F35660" w:rsidTr="00EC373D">
        <w:tc>
          <w:tcPr>
            <w:tcW w:w="656" w:type="dxa"/>
          </w:tcPr>
          <w:p w:rsidR="00F856F7" w:rsidRPr="00F35660" w:rsidRDefault="00F856F7" w:rsidP="001B2E78">
            <w:pPr>
              <w:spacing w:before="100" w:beforeAutospacing="1" w:after="100" w:afterAutospacing="1"/>
              <w:rPr>
                <w:lang w:eastAsia="lv-LV" w:bidi="lo-LA"/>
              </w:rPr>
            </w:pPr>
            <w:r w:rsidRPr="00F35660">
              <w:rPr>
                <w:lang w:eastAsia="lv-LV" w:bidi="lo-LA"/>
              </w:rPr>
              <w:t> 3.</w:t>
            </w:r>
          </w:p>
        </w:tc>
        <w:tc>
          <w:tcPr>
            <w:tcW w:w="3113" w:type="dxa"/>
          </w:tcPr>
          <w:p w:rsidR="00F856F7" w:rsidRPr="00F35660" w:rsidRDefault="00F856F7" w:rsidP="001B2E78">
            <w:pPr>
              <w:rPr>
                <w:lang w:eastAsia="lv-LV" w:bidi="lo-LA"/>
              </w:rPr>
            </w:pPr>
            <w:r w:rsidRPr="00F35660">
              <w:rPr>
                <w:lang w:eastAsia="lv-LV" w:bidi="lo-LA"/>
              </w:rPr>
              <w:t>Projekta izpildes ietekme uz pārvaldes institucionālo struktūru.</w:t>
            </w:r>
          </w:p>
          <w:p w:rsidR="00F856F7" w:rsidRPr="00F35660" w:rsidRDefault="00F856F7" w:rsidP="001B2E78">
            <w:pPr>
              <w:rPr>
                <w:lang w:eastAsia="lv-LV" w:bidi="lo-LA"/>
              </w:rPr>
            </w:pPr>
            <w:r w:rsidRPr="00F35660">
              <w:rPr>
                <w:lang w:eastAsia="lv-LV" w:bidi="lo-LA"/>
              </w:rPr>
              <w:t>Jaunu institūciju izveide</w:t>
            </w:r>
          </w:p>
        </w:tc>
        <w:tc>
          <w:tcPr>
            <w:tcW w:w="5518" w:type="dxa"/>
            <w:vAlign w:val="center"/>
          </w:tcPr>
          <w:p w:rsidR="00F856F7" w:rsidRDefault="00F856F7" w:rsidP="00EC373D">
            <w:r w:rsidRPr="000B68E1">
              <w:t>Projekts šo jomu neskar</w:t>
            </w:r>
          </w:p>
        </w:tc>
      </w:tr>
      <w:tr w:rsidR="00F856F7" w:rsidRPr="00F35660" w:rsidTr="00EC373D">
        <w:tc>
          <w:tcPr>
            <w:tcW w:w="656" w:type="dxa"/>
          </w:tcPr>
          <w:p w:rsidR="00F856F7" w:rsidRPr="00F35660" w:rsidRDefault="00F856F7" w:rsidP="001B2E78">
            <w:pPr>
              <w:spacing w:before="100" w:beforeAutospacing="1" w:after="100" w:afterAutospacing="1"/>
              <w:rPr>
                <w:lang w:eastAsia="lv-LV" w:bidi="lo-LA"/>
              </w:rPr>
            </w:pPr>
            <w:r w:rsidRPr="00F35660">
              <w:rPr>
                <w:lang w:eastAsia="lv-LV" w:bidi="lo-LA"/>
              </w:rPr>
              <w:t> 4.</w:t>
            </w:r>
          </w:p>
        </w:tc>
        <w:tc>
          <w:tcPr>
            <w:tcW w:w="3113" w:type="dxa"/>
          </w:tcPr>
          <w:p w:rsidR="00F856F7" w:rsidRPr="00F35660" w:rsidRDefault="00F856F7" w:rsidP="001B2E78">
            <w:pPr>
              <w:rPr>
                <w:lang w:eastAsia="lv-LV" w:bidi="lo-LA"/>
              </w:rPr>
            </w:pPr>
            <w:r w:rsidRPr="00F35660">
              <w:rPr>
                <w:lang w:eastAsia="lv-LV" w:bidi="lo-LA"/>
              </w:rPr>
              <w:t>Projekta izpildes ietekme uz pārvaldes institucionālo struktūru.</w:t>
            </w:r>
          </w:p>
          <w:p w:rsidR="00F856F7" w:rsidRPr="00F35660" w:rsidRDefault="00F856F7" w:rsidP="001B2E78">
            <w:pPr>
              <w:rPr>
                <w:lang w:eastAsia="lv-LV" w:bidi="lo-LA"/>
              </w:rPr>
            </w:pPr>
            <w:r w:rsidRPr="00F35660">
              <w:rPr>
                <w:lang w:eastAsia="lv-LV" w:bidi="lo-LA"/>
              </w:rPr>
              <w:t>Esošu institūciju likvidācija</w:t>
            </w:r>
          </w:p>
        </w:tc>
        <w:tc>
          <w:tcPr>
            <w:tcW w:w="5518" w:type="dxa"/>
            <w:vAlign w:val="center"/>
          </w:tcPr>
          <w:p w:rsidR="00F856F7" w:rsidRDefault="00F856F7" w:rsidP="00EC373D">
            <w:r w:rsidRPr="000B68E1">
              <w:t>Projekts šo jomu neskar</w:t>
            </w:r>
          </w:p>
        </w:tc>
      </w:tr>
      <w:tr w:rsidR="00F0258D" w:rsidRPr="00F35660" w:rsidTr="00EC373D">
        <w:tc>
          <w:tcPr>
            <w:tcW w:w="656" w:type="dxa"/>
          </w:tcPr>
          <w:p w:rsidR="00F0258D" w:rsidRPr="00F35660" w:rsidRDefault="00F0258D" w:rsidP="001B2E78">
            <w:pPr>
              <w:spacing w:before="100" w:beforeAutospacing="1" w:after="100" w:afterAutospacing="1"/>
              <w:rPr>
                <w:lang w:eastAsia="lv-LV" w:bidi="lo-LA"/>
              </w:rPr>
            </w:pPr>
            <w:r w:rsidRPr="00F35660">
              <w:rPr>
                <w:lang w:eastAsia="lv-LV" w:bidi="lo-LA"/>
              </w:rPr>
              <w:t> 5.</w:t>
            </w:r>
          </w:p>
        </w:tc>
        <w:tc>
          <w:tcPr>
            <w:tcW w:w="3113" w:type="dxa"/>
          </w:tcPr>
          <w:p w:rsidR="00F0258D" w:rsidRPr="00F35660" w:rsidRDefault="00F0258D" w:rsidP="001B2E78">
            <w:pPr>
              <w:rPr>
                <w:lang w:eastAsia="lv-LV" w:bidi="lo-LA"/>
              </w:rPr>
            </w:pPr>
            <w:r w:rsidRPr="00F35660">
              <w:rPr>
                <w:lang w:eastAsia="lv-LV" w:bidi="lo-LA"/>
              </w:rPr>
              <w:t>Projekta izpildes ietekme uz pārvaldes institucionālo struktūru.</w:t>
            </w:r>
          </w:p>
          <w:p w:rsidR="00F0258D" w:rsidRPr="00F35660" w:rsidRDefault="00F0258D" w:rsidP="001B2E78">
            <w:pPr>
              <w:rPr>
                <w:lang w:eastAsia="lv-LV" w:bidi="lo-LA"/>
              </w:rPr>
            </w:pPr>
            <w:r w:rsidRPr="00F35660">
              <w:rPr>
                <w:lang w:eastAsia="lv-LV" w:bidi="lo-LA"/>
              </w:rPr>
              <w:t>Esošu institūciju reorganizācija</w:t>
            </w:r>
          </w:p>
        </w:tc>
        <w:tc>
          <w:tcPr>
            <w:tcW w:w="5518" w:type="dxa"/>
            <w:vAlign w:val="center"/>
          </w:tcPr>
          <w:p w:rsidR="00F0258D" w:rsidRPr="00F35660" w:rsidRDefault="00F856F7" w:rsidP="00EC373D">
            <w:pPr>
              <w:autoSpaceDE w:val="0"/>
              <w:autoSpaceDN w:val="0"/>
              <w:adjustRightInd w:val="0"/>
              <w:rPr>
                <w:noProof/>
                <w:sz w:val="28"/>
                <w:szCs w:val="28"/>
              </w:rPr>
            </w:pPr>
            <w:r>
              <w:t>Projekts šo jomu neskar</w:t>
            </w:r>
          </w:p>
        </w:tc>
      </w:tr>
      <w:tr w:rsidR="00F0258D" w:rsidRPr="00F35660" w:rsidTr="00EC373D">
        <w:tc>
          <w:tcPr>
            <w:tcW w:w="656" w:type="dxa"/>
          </w:tcPr>
          <w:p w:rsidR="00F0258D" w:rsidRPr="00F35660" w:rsidRDefault="00F0258D" w:rsidP="001B2E78">
            <w:pPr>
              <w:spacing w:before="100" w:beforeAutospacing="1" w:after="100" w:afterAutospacing="1"/>
              <w:rPr>
                <w:lang w:eastAsia="lv-LV" w:bidi="lo-LA"/>
              </w:rPr>
            </w:pPr>
            <w:r w:rsidRPr="00F35660">
              <w:rPr>
                <w:lang w:eastAsia="lv-LV" w:bidi="lo-LA"/>
              </w:rPr>
              <w:t> 6.</w:t>
            </w:r>
          </w:p>
        </w:tc>
        <w:tc>
          <w:tcPr>
            <w:tcW w:w="3113" w:type="dxa"/>
          </w:tcPr>
          <w:p w:rsidR="00F0258D" w:rsidRPr="00F35660" w:rsidRDefault="00F0258D" w:rsidP="001B2E78">
            <w:pPr>
              <w:rPr>
                <w:lang w:eastAsia="lv-LV" w:bidi="lo-LA"/>
              </w:rPr>
            </w:pPr>
            <w:r w:rsidRPr="00F35660">
              <w:rPr>
                <w:lang w:eastAsia="lv-LV" w:bidi="lo-LA"/>
              </w:rPr>
              <w:t>Cita informācija</w:t>
            </w:r>
          </w:p>
        </w:tc>
        <w:tc>
          <w:tcPr>
            <w:tcW w:w="5518" w:type="dxa"/>
            <w:vAlign w:val="center"/>
          </w:tcPr>
          <w:p w:rsidR="00F0258D" w:rsidRPr="00F35660" w:rsidRDefault="00F0258D" w:rsidP="00EC373D">
            <w:pPr>
              <w:rPr>
                <w:lang w:eastAsia="lv-LV" w:bidi="lo-LA"/>
              </w:rPr>
            </w:pPr>
            <w:r w:rsidRPr="00F35660">
              <w:rPr>
                <w:lang w:eastAsia="lv-LV" w:bidi="lo-LA"/>
              </w:rPr>
              <w:t>Nav</w:t>
            </w:r>
          </w:p>
        </w:tc>
      </w:tr>
    </w:tbl>
    <w:p w:rsidR="00F0258D" w:rsidRPr="00F35660" w:rsidRDefault="00F0258D" w:rsidP="00F0258D">
      <w:pPr>
        <w:rPr>
          <w:lang w:eastAsia="lv-LV" w:bidi="lo-LA"/>
        </w:rPr>
      </w:pPr>
    </w:p>
    <w:p w:rsidR="001F1CCC" w:rsidRPr="00F35660" w:rsidRDefault="001F1CCC" w:rsidP="00F0258D">
      <w:pPr>
        <w:rPr>
          <w:lang w:eastAsia="lv-LV" w:bidi="lo-LA"/>
        </w:rPr>
      </w:pPr>
    </w:p>
    <w:p w:rsidR="008833ED" w:rsidRPr="008833ED" w:rsidRDefault="008833ED" w:rsidP="008833ED">
      <w:pPr>
        <w:tabs>
          <w:tab w:val="right" w:pos="9071"/>
        </w:tabs>
        <w:jc w:val="both"/>
        <w:rPr>
          <w:sz w:val="28"/>
          <w:szCs w:val="28"/>
        </w:rPr>
      </w:pPr>
      <w:r w:rsidRPr="008833ED">
        <w:rPr>
          <w:sz w:val="28"/>
          <w:szCs w:val="28"/>
        </w:rPr>
        <w:t>Veselības ministre</w:t>
      </w:r>
      <w:r w:rsidRPr="008833ED">
        <w:rPr>
          <w:sz w:val="28"/>
          <w:szCs w:val="28"/>
        </w:rPr>
        <w:tab/>
      </w:r>
      <w:proofErr w:type="spellStart"/>
      <w:r w:rsidRPr="008833ED">
        <w:rPr>
          <w:sz w:val="28"/>
          <w:szCs w:val="28"/>
        </w:rPr>
        <w:t>I.Circene</w:t>
      </w:r>
      <w:proofErr w:type="spellEnd"/>
    </w:p>
    <w:p w:rsidR="00F0258D" w:rsidRDefault="00F0258D" w:rsidP="00F0258D">
      <w:pPr>
        <w:ind w:right="4818"/>
        <w:rPr>
          <w:sz w:val="20"/>
          <w:szCs w:val="20"/>
        </w:rPr>
      </w:pPr>
    </w:p>
    <w:p w:rsidR="001F1CCC" w:rsidRDefault="001F1CCC" w:rsidP="00F0258D">
      <w:pPr>
        <w:ind w:right="4818"/>
        <w:rPr>
          <w:sz w:val="20"/>
          <w:szCs w:val="20"/>
        </w:rPr>
      </w:pPr>
    </w:p>
    <w:p w:rsidR="00D70CE4" w:rsidRDefault="00D70CE4" w:rsidP="00F0258D">
      <w:pPr>
        <w:ind w:right="4818"/>
        <w:rPr>
          <w:sz w:val="20"/>
          <w:szCs w:val="20"/>
        </w:rPr>
      </w:pPr>
    </w:p>
    <w:p w:rsidR="00D70CE4" w:rsidRPr="00DC21FF" w:rsidRDefault="00B007ED" w:rsidP="00D70CE4">
      <w:pPr>
        <w:ind w:right="4818"/>
        <w:rPr>
          <w:sz w:val="20"/>
          <w:szCs w:val="20"/>
        </w:rPr>
      </w:pPr>
      <w:r>
        <w:rPr>
          <w:sz w:val="20"/>
          <w:szCs w:val="20"/>
        </w:rPr>
        <w:t>2</w:t>
      </w:r>
      <w:r w:rsidR="003C09A6">
        <w:rPr>
          <w:sz w:val="20"/>
          <w:szCs w:val="20"/>
        </w:rPr>
        <w:t>2</w:t>
      </w:r>
      <w:r w:rsidR="00103249">
        <w:rPr>
          <w:sz w:val="20"/>
          <w:szCs w:val="20"/>
        </w:rPr>
        <w:t>.</w:t>
      </w:r>
      <w:r w:rsidR="002B70F6">
        <w:rPr>
          <w:sz w:val="20"/>
          <w:szCs w:val="20"/>
        </w:rPr>
        <w:t>01.2014</w:t>
      </w:r>
      <w:r w:rsidR="00D70CE4" w:rsidRPr="00DC21FF">
        <w:rPr>
          <w:sz w:val="20"/>
          <w:szCs w:val="20"/>
        </w:rPr>
        <w:t xml:space="preserve"> </w:t>
      </w:r>
      <w:r w:rsidR="003C09A6">
        <w:rPr>
          <w:sz w:val="20"/>
          <w:szCs w:val="20"/>
        </w:rPr>
        <w:t>16:4</w:t>
      </w:r>
      <w:r w:rsidR="00A67213">
        <w:rPr>
          <w:sz w:val="20"/>
          <w:szCs w:val="20"/>
        </w:rPr>
        <w:t>2</w:t>
      </w:r>
    </w:p>
    <w:p w:rsidR="00D70CE4" w:rsidRPr="00DC21FF" w:rsidRDefault="006A2F70" w:rsidP="00D70CE4">
      <w:pPr>
        <w:ind w:right="4818"/>
        <w:rPr>
          <w:sz w:val="20"/>
          <w:szCs w:val="20"/>
        </w:rPr>
      </w:pPr>
      <w:r w:rsidRPr="00DC21FF">
        <w:rPr>
          <w:sz w:val="20"/>
          <w:szCs w:val="20"/>
        </w:rPr>
        <w:fldChar w:fldCharType="begin"/>
      </w:r>
      <w:r w:rsidR="00D70CE4" w:rsidRPr="00DC21FF">
        <w:rPr>
          <w:sz w:val="20"/>
          <w:szCs w:val="20"/>
        </w:rPr>
        <w:instrText xml:space="preserve"> NUMWORDS  \# "# ##0"  \* MERGEFORMAT </w:instrText>
      </w:r>
      <w:r w:rsidRPr="00DC21FF">
        <w:rPr>
          <w:sz w:val="20"/>
          <w:szCs w:val="20"/>
        </w:rPr>
        <w:fldChar w:fldCharType="separate"/>
      </w:r>
      <w:r w:rsidR="00A67213">
        <w:rPr>
          <w:noProof/>
          <w:sz w:val="20"/>
          <w:szCs w:val="20"/>
        </w:rPr>
        <w:t>2 371</w:t>
      </w:r>
      <w:r w:rsidRPr="00DC21FF">
        <w:rPr>
          <w:sz w:val="20"/>
          <w:szCs w:val="20"/>
        </w:rPr>
        <w:fldChar w:fldCharType="end"/>
      </w:r>
    </w:p>
    <w:p w:rsidR="00D70CE4" w:rsidRPr="00DF5FAA" w:rsidRDefault="002B70F6" w:rsidP="00D70CE4">
      <w:pPr>
        <w:ind w:right="4818"/>
        <w:rPr>
          <w:sz w:val="20"/>
          <w:szCs w:val="20"/>
        </w:rPr>
      </w:pPr>
      <w:bookmarkStart w:id="7" w:name="OLE_LINK7"/>
      <w:bookmarkStart w:id="8" w:name="OLE_LINK8"/>
      <w:proofErr w:type="spellStart"/>
      <w:r>
        <w:rPr>
          <w:sz w:val="20"/>
          <w:szCs w:val="20"/>
        </w:rPr>
        <w:t>A.Tomsone</w:t>
      </w:r>
      <w:proofErr w:type="spellEnd"/>
      <w:r w:rsidR="00D70CE4" w:rsidRPr="00DC21FF">
        <w:rPr>
          <w:sz w:val="20"/>
          <w:szCs w:val="20"/>
        </w:rPr>
        <w:t>, 67876</w:t>
      </w:r>
      <w:r>
        <w:rPr>
          <w:sz w:val="20"/>
          <w:szCs w:val="20"/>
        </w:rPr>
        <w:t>181</w:t>
      </w:r>
    </w:p>
    <w:p w:rsidR="001F1CCC" w:rsidRPr="005336D1" w:rsidRDefault="002B70F6" w:rsidP="00F0258D">
      <w:pPr>
        <w:ind w:right="4818"/>
        <w:rPr>
          <w:sz w:val="28"/>
          <w:szCs w:val="28"/>
          <w:lang w:val="fr-FR"/>
        </w:rPr>
      </w:pPr>
      <w:r>
        <w:rPr>
          <w:sz w:val="20"/>
          <w:szCs w:val="20"/>
        </w:rPr>
        <w:t>Agnese.Tomsone</w:t>
      </w:r>
      <w:r w:rsidR="00D70CE4" w:rsidRPr="00DF5FAA">
        <w:rPr>
          <w:sz w:val="20"/>
          <w:szCs w:val="20"/>
        </w:rPr>
        <w:t>@vm.gov.lv</w:t>
      </w:r>
      <w:bookmarkEnd w:id="7"/>
      <w:bookmarkEnd w:id="8"/>
    </w:p>
    <w:p w:rsidR="00F0258D" w:rsidRPr="00F35660" w:rsidRDefault="00F0258D" w:rsidP="00F0258D">
      <w:pPr>
        <w:ind w:right="4818"/>
        <w:rPr>
          <w:sz w:val="20"/>
          <w:szCs w:val="20"/>
        </w:rPr>
      </w:pPr>
    </w:p>
    <w:sectPr w:rsidR="00F0258D" w:rsidRPr="00F35660" w:rsidSect="00612FE3">
      <w:headerReference w:type="even" r:id="rId8"/>
      <w:headerReference w:type="default" r:id="rId9"/>
      <w:footerReference w:type="default" r:id="rId10"/>
      <w:footerReference w:type="first" r:id="rId11"/>
      <w:pgSz w:w="11906" w:h="16838" w:code="9"/>
      <w:pgMar w:top="1134" w:right="1134" w:bottom="1701" w:left="1701" w:header="720" w:footer="4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F63" w:rsidRDefault="00BD4F63">
      <w:r>
        <w:separator/>
      </w:r>
    </w:p>
  </w:endnote>
  <w:endnote w:type="continuationSeparator" w:id="0">
    <w:p w:rsidR="00BD4F63" w:rsidRDefault="00BD4F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C5" w:rsidRPr="00B937BE" w:rsidRDefault="004A7FC5" w:rsidP="004879B3">
    <w:pPr>
      <w:spacing w:after="120"/>
      <w:jc w:val="both"/>
      <w:rPr>
        <w:sz w:val="20"/>
      </w:rPr>
    </w:pPr>
    <w:r w:rsidRPr="00A91106">
      <w:rPr>
        <w:sz w:val="20"/>
      </w:rPr>
      <w:t>VManot_</w:t>
    </w:r>
    <w:r w:rsidR="00B007ED">
      <w:rPr>
        <w:sz w:val="20"/>
      </w:rPr>
      <w:t>2</w:t>
    </w:r>
    <w:r w:rsidR="003C09A6">
      <w:rPr>
        <w:sz w:val="20"/>
      </w:rPr>
      <w:t>2</w:t>
    </w:r>
    <w:r w:rsidRPr="00A91106">
      <w:rPr>
        <w:sz w:val="20"/>
      </w:rPr>
      <w:t>0114_MK642</w:t>
    </w:r>
    <w:r>
      <w:rPr>
        <w:sz w:val="20"/>
      </w:rPr>
      <w:t>;</w:t>
    </w:r>
    <w:r w:rsidRPr="00D473C0">
      <w:rPr>
        <w:noProof/>
        <w:sz w:val="20"/>
        <w:szCs w:val="20"/>
      </w:rPr>
      <w:t xml:space="preserve"> </w:t>
    </w:r>
    <w:r w:rsidRPr="00B937BE">
      <w:rPr>
        <w:sz w:val="20"/>
      </w:rPr>
      <w:t>Ministru kabineta noteikumu projekta „</w:t>
    </w:r>
    <w:r w:rsidRPr="004879B3">
      <w:rPr>
        <w:sz w:val="20"/>
      </w:rPr>
      <w:t>Grozījumi Ministru kabineta 200</w:t>
    </w:r>
    <w:r>
      <w:rPr>
        <w:sz w:val="20"/>
      </w:rPr>
      <w:t>8</w:t>
    </w:r>
    <w:r w:rsidRPr="004879B3">
      <w:rPr>
        <w:sz w:val="20"/>
      </w:rPr>
      <w:t>.gada 4.augusta noteikumos Nr.642 „Noteikumi par darbības programmas „Infrastruktūra un pakalpojumi” papildinājuma 3.1.5.2.aktivitāti „Neatliekamās medicīniskās palīdzības attīstība””</w:t>
    </w:r>
    <w:r w:rsidRPr="00B937BE">
      <w:rPr>
        <w:sz w:val="20"/>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C5" w:rsidRPr="00B937BE" w:rsidRDefault="004A7FC5" w:rsidP="00B937BE">
    <w:pPr>
      <w:spacing w:after="120"/>
      <w:jc w:val="both"/>
      <w:rPr>
        <w:sz w:val="20"/>
      </w:rPr>
    </w:pPr>
    <w:r w:rsidRPr="00A91106">
      <w:rPr>
        <w:sz w:val="20"/>
      </w:rPr>
      <w:t>VManot_</w:t>
    </w:r>
    <w:r w:rsidR="00B007ED">
      <w:rPr>
        <w:sz w:val="20"/>
      </w:rPr>
      <w:t>2</w:t>
    </w:r>
    <w:r w:rsidR="003C09A6">
      <w:rPr>
        <w:sz w:val="20"/>
      </w:rPr>
      <w:t>2</w:t>
    </w:r>
    <w:r w:rsidRPr="00A91106">
      <w:rPr>
        <w:sz w:val="20"/>
      </w:rPr>
      <w:t>0114_MK642;</w:t>
    </w:r>
    <w:r w:rsidRPr="00D473C0">
      <w:rPr>
        <w:noProof/>
        <w:sz w:val="20"/>
        <w:szCs w:val="20"/>
      </w:rPr>
      <w:t xml:space="preserve"> </w:t>
    </w:r>
    <w:r w:rsidRPr="00B937BE">
      <w:rPr>
        <w:sz w:val="20"/>
      </w:rPr>
      <w:t>Ministru kabineta noteikumu projekta „</w:t>
    </w:r>
    <w:r w:rsidRPr="004879B3">
      <w:rPr>
        <w:sz w:val="20"/>
      </w:rPr>
      <w:t>Grozījumi Ministru kabineta 200</w:t>
    </w:r>
    <w:r>
      <w:rPr>
        <w:sz w:val="20"/>
      </w:rPr>
      <w:t>8</w:t>
    </w:r>
    <w:r w:rsidRPr="004879B3">
      <w:rPr>
        <w:sz w:val="20"/>
      </w:rPr>
      <w:t>.gada 4.augusta noteikumos Nr.642 „Noteikumi par darbības programmas „Infrastruktūra un pakalpojumi” papildinājuma 3.1.5.2.aktivitāti „Neatliekamās medicīniskās palīdzības attīstība””</w:t>
    </w:r>
    <w:r w:rsidRPr="00B937BE">
      <w:rPr>
        <w:sz w:val="2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F63" w:rsidRDefault="00BD4F63">
      <w:r>
        <w:separator/>
      </w:r>
    </w:p>
  </w:footnote>
  <w:footnote w:type="continuationSeparator" w:id="0">
    <w:p w:rsidR="00BD4F63" w:rsidRDefault="00BD4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C5" w:rsidRDefault="006A2F70">
    <w:pPr>
      <w:pStyle w:val="Header"/>
      <w:framePr w:wrap="around" w:vAnchor="text" w:hAnchor="margin" w:xAlign="center" w:y="1"/>
      <w:rPr>
        <w:rStyle w:val="PageNumber"/>
      </w:rPr>
    </w:pPr>
    <w:r>
      <w:rPr>
        <w:rStyle w:val="PageNumber"/>
      </w:rPr>
      <w:fldChar w:fldCharType="begin"/>
    </w:r>
    <w:r w:rsidR="004A7FC5">
      <w:rPr>
        <w:rStyle w:val="PageNumber"/>
      </w:rPr>
      <w:instrText xml:space="preserve">PAGE  </w:instrText>
    </w:r>
    <w:r>
      <w:rPr>
        <w:rStyle w:val="PageNumber"/>
      </w:rPr>
      <w:fldChar w:fldCharType="end"/>
    </w:r>
  </w:p>
  <w:p w:rsidR="004A7FC5" w:rsidRDefault="004A7F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C5" w:rsidRDefault="006A2F70">
    <w:pPr>
      <w:pStyle w:val="Header"/>
      <w:framePr w:wrap="around" w:vAnchor="text" w:hAnchor="margin" w:xAlign="center" w:y="1"/>
      <w:rPr>
        <w:rStyle w:val="PageNumber"/>
      </w:rPr>
    </w:pPr>
    <w:r>
      <w:rPr>
        <w:rStyle w:val="PageNumber"/>
      </w:rPr>
      <w:fldChar w:fldCharType="begin"/>
    </w:r>
    <w:r w:rsidR="004A7FC5">
      <w:rPr>
        <w:rStyle w:val="PageNumber"/>
      </w:rPr>
      <w:instrText xml:space="preserve">PAGE  </w:instrText>
    </w:r>
    <w:r>
      <w:rPr>
        <w:rStyle w:val="PageNumber"/>
      </w:rPr>
      <w:fldChar w:fldCharType="separate"/>
    </w:r>
    <w:r w:rsidR="00A67213">
      <w:rPr>
        <w:rStyle w:val="PageNumber"/>
        <w:noProof/>
      </w:rPr>
      <w:t>9</w:t>
    </w:r>
    <w:r>
      <w:rPr>
        <w:rStyle w:val="PageNumber"/>
      </w:rPr>
      <w:fldChar w:fldCharType="end"/>
    </w:r>
  </w:p>
  <w:p w:rsidR="004A7FC5" w:rsidRDefault="004A7F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3EC36"/>
    <w:multiLevelType w:val="hybridMultilevel"/>
    <w:tmpl w:val="BE8F31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06E3C5"/>
    <w:multiLevelType w:val="hybridMultilevel"/>
    <w:tmpl w:val="05B7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A97AAB9"/>
    <w:multiLevelType w:val="hybridMultilevel"/>
    <w:tmpl w:val="CE04E48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BD7A4C"/>
    <w:multiLevelType w:val="hybridMultilevel"/>
    <w:tmpl w:val="3662BE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E4A066E"/>
    <w:multiLevelType w:val="hybridMultilevel"/>
    <w:tmpl w:val="F4A6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7">
    <w:nsid w:val="3B821FB2"/>
    <w:multiLevelType w:val="hybridMultilevel"/>
    <w:tmpl w:val="624208B6"/>
    <w:lvl w:ilvl="0" w:tplc="0A442D8A">
      <w:start w:val="1"/>
      <w:numFmt w:val="bullet"/>
      <w:lvlText w:val=""/>
      <w:lvlJc w:val="left"/>
      <w:pPr>
        <w:ind w:left="720" w:hanging="360"/>
      </w:pPr>
      <w:rPr>
        <w:rFonts w:ascii="Wingdings" w:hAnsi="Wingdings" w:hint="default"/>
        <w:color w:val="33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36A19"/>
    <w:multiLevelType w:val="hybridMultilevel"/>
    <w:tmpl w:val="66CE52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E8113A9"/>
    <w:multiLevelType w:val="hybridMultilevel"/>
    <w:tmpl w:val="A364C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A45E77"/>
    <w:multiLevelType w:val="hybridMultilevel"/>
    <w:tmpl w:val="57A840AE"/>
    <w:lvl w:ilvl="0" w:tplc="D71254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8D2342"/>
    <w:multiLevelType w:val="hybridMultilevel"/>
    <w:tmpl w:val="8B70C104"/>
    <w:lvl w:ilvl="0" w:tplc="04260001">
      <w:start w:val="1"/>
      <w:numFmt w:val="bullet"/>
      <w:lvlText w:val=""/>
      <w:lvlJc w:val="left"/>
      <w:pPr>
        <w:ind w:left="895" w:hanging="360"/>
      </w:pPr>
      <w:rPr>
        <w:rFonts w:ascii="Symbol" w:hAnsi="Symbol"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3">
    <w:nsid w:val="54AF7EA0"/>
    <w:multiLevelType w:val="hybridMultilevel"/>
    <w:tmpl w:val="7F2E9F0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nsid w:val="56AB1595"/>
    <w:multiLevelType w:val="hybridMultilevel"/>
    <w:tmpl w:val="3306D57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17">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11"/>
  </w:num>
  <w:num w:numId="4">
    <w:abstractNumId w:val="1"/>
  </w:num>
  <w:num w:numId="5">
    <w:abstractNumId w:val="0"/>
  </w:num>
  <w:num w:numId="6">
    <w:abstractNumId w:val="3"/>
  </w:num>
  <w:num w:numId="7">
    <w:abstractNumId w:val="16"/>
  </w:num>
  <w:num w:numId="8">
    <w:abstractNumId w:val="9"/>
  </w:num>
  <w:num w:numId="9">
    <w:abstractNumId w:val="5"/>
  </w:num>
  <w:num w:numId="10">
    <w:abstractNumId w:val="6"/>
  </w:num>
  <w:num w:numId="11">
    <w:abstractNumId w:val="17"/>
  </w:num>
  <w:num w:numId="12">
    <w:abstractNumId w:val="7"/>
  </w:num>
  <w:num w:numId="13">
    <w:abstractNumId w:val="13"/>
  </w:num>
  <w:num w:numId="14">
    <w:abstractNumId w:val="14"/>
  </w:num>
  <w:num w:numId="15">
    <w:abstractNumId w:val="4"/>
  </w:num>
  <w:num w:numId="16">
    <w:abstractNumId w:val="10"/>
  </w:num>
  <w:num w:numId="17">
    <w:abstractNumId w:val="8"/>
  </w:num>
  <w:num w:numId="1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Kalsone">
    <w15:presenceInfo w15:providerId="None" w15:userId="Dace Kalson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rawingGridVerticalSpacing w:val="381"/>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051A1C"/>
    <w:rsid w:val="000006CF"/>
    <w:rsid w:val="00003499"/>
    <w:rsid w:val="00010573"/>
    <w:rsid w:val="0001496E"/>
    <w:rsid w:val="00016BD9"/>
    <w:rsid w:val="00017163"/>
    <w:rsid w:val="00017DF7"/>
    <w:rsid w:val="00022523"/>
    <w:rsid w:val="00023A89"/>
    <w:rsid w:val="00023BA6"/>
    <w:rsid w:val="00023EAD"/>
    <w:rsid w:val="0002480A"/>
    <w:rsid w:val="00026BCB"/>
    <w:rsid w:val="000271D6"/>
    <w:rsid w:val="00031B47"/>
    <w:rsid w:val="00032A9F"/>
    <w:rsid w:val="000331F5"/>
    <w:rsid w:val="000350F7"/>
    <w:rsid w:val="000401EE"/>
    <w:rsid w:val="00040261"/>
    <w:rsid w:val="00040280"/>
    <w:rsid w:val="0004188B"/>
    <w:rsid w:val="000419AE"/>
    <w:rsid w:val="00042A64"/>
    <w:rsid w:val="0004341C"/>
    <w:rsid w:val="00044751"/>
    <w:rsid w:val="00044811"/>
    <w:rsid w:val="000461A6"/>
    <w:rsid w:val="00046C46"/>
    <w:rsid w:val="000518C5"/>
    <w:rsid w:val="00051A1C"/>
    <w:rsid w:val="0005514A"/>
    <w:rsid w:val="0005631C"/>
    <w:rsid w:val="0005680A"/>
    <w:rsid w:val="00060FDE"/>
    <w:rsid w:val="00062879"/>
    <w:rsid w:val="00062E81"/>
    <w:rsid w:val="000700EC"/>
    <w:rsid w:val="000703FA"/>
    <w:rsid w:val="000746DD"/>
    <w:rsid w:val="00074C50"/>
    <w:rsid w:val="00075C90"/>
    <w:rsid w:val="00075FE6"/>
    <w:rsid w:val="0007617E"/>
    <w:rsid w:val="0008105E"/>
    <w:rsid w:val="0008118C"/>
    <w:rsid w:val="0008134C"/>
    <w:rsid w:val="00081E56"/>
    <w:rsid w:val="00082220"/>
    <w:rsid w:val="0008397F"/>
    <w:rsid w:val="000876AA"/>
    <w:rsid w:val="00087787"/>
    <w:rsid w:val="00087912"/>
    <w:rsid w:val="000879A1"/>
    <w:rsid w:val="00092C08"/>
    <w:rsid w:val="00092C69"/>
    <w:rsid w:val="00093955"/>
    <w:rsid w:val="00093E32"/>
    <w:rsid w:val="00094A86"/>
    <w:rsid w:val="00094D29"/>
    <w:rsid w:val="00094F8F"/>
    <w:rsid w:val="0009711C"/>
    <w:rsid w:val="000A0B0B"/>
    <w:rsid w:val="000A1230"/>
    <w:rsid w:val="000A2285"/>
    <w:rsid w:val="000A249F"/>
    <w:rsid w:val="000A3D7C"/>
    <w:rsid w:val="000A632A"/>
    <w:rsid w:val="000A6B35"/>
    <w:rsid w:val="000A7B2A"/>
    <w:rsid w:val="000B0A3D"/>
    <w:rsid w:val="000B281A"/>
    <w:rsid w:val="000B393B"/>
    <w:rsid w:val="000B46F4"/>
    <w:rsid w:val="000C0894"/>
    <w:rsid w:val="000C11F7"/>
    <w:rsid w:val="000C1806"/>
    <w:rsid w:val="000C27B1"/>
    <w:rsid w:val="000C326C"/>
    <w:rsid w:val="000C328B"/>
    <w:rsid w:val="000C3992"/>
    <w:rsid w:val="000C62B6"/>
    <w:rsid w:val="000C69A8"/>
    <w:rsid w:val="000C7F03"/>
    <w:rsid w:val="000D10A0"/>
    <w:rsid w:val="000D1BED"/>
    <w:rsid w:val="000D2C0B"/>
    <w:rsid w:val="000D3507"/>
    <w:rsid w:val="000D40AC"/>
    <w:rsid w:val="000D5A1E"/>
    <w:rsid w:val="000E2002"/>
    <w:rsid w:val="000E6D22"/>
    <w:rsid w:val="000F079B"/>
    <w:rsid w:val="000F099A"/>
    <w:rsid w:val="000F0B0D"/>
    <w:rsid w:val="000F2407"/>
    <w:rsid w:val="000F42B4"/>
    <w:rsid w:val="001022F4"/>
    <w:rsid w:val="00102B64"/>
    <w:rsid w:val="00103249"/>
    <w:rsid w:val="00104722"/>
    <w:rsid w:val="00106C51"/>
    <w:rsid w:val="00106FF3"/>
    <w:rsid w:val="001108E9"/>
    <w:rsid w:val="001109DA"/>
    <w:rsid w:val="00111190"/>
    <w:rsid w:val="0011122E"/>
    <w:rsid w:val="0011132A"/>
    <w:rsid w:val="00111D17"/>
    <w:rsid w:val="00113E50"/>
    <w:rsid w:val="00115C48"/>
    <w:rsid w:val="00117BB9"/>
    <w:rsid w:val="0012089E"/>
    <w:rsid w:val="00121708"/>
    <w:rsid w:val="00124003"/>
    <w:rsid w:val="001268E7"/>
    <w:rsid w:val="00130286"/>
    <w:rsid w:val="0013083A"/>
    <w:rsid w:val="00130B15"/>
    <w:rsid w:val="00132010"/>
    <w:rsid w:val="00132477"/>
    <w:rsid w:val="00132673"/>
    <w:rsid w:val="00133DB6"/>
    <w:rsid w:val="001342F6"/>
    <w:rsid w:val="001343E2"/>
    <w:rsid w:val="0013473F"/>
    <w:rsid w:val="001420EE"/>
    <w:rsid w:val="0014373C"/>
    <w:rsid w:val="001437C1"/>
    <w:rsid w:val="001445AA"/>
    <w:rsid w:val="00151E3F"/>
    <w:rsid w:val="001526CD"/>
    <w:rsid w:val="00152866"/>
    <w:rsid w:val="0015776E"/>
    <w:rsid w:val="0016187F"/>
    <w:rsid w:val="0016188D"/>
    <w:rsid w:val="00162A40"/>
    <w:rsid w:val="00164211"/>
    <w:rsid w:val="0016725E"/>
    <w:rsid w:val="00172E1B"/>
    <w:rsid w:val="00173657"/>
    <w:rsid w:val="00173DB7"/>
    <w:rsid w:val="00174F93"/>
    <w:rsid w:val="00175FE2"/>
    <w:rsid w:val="00176498"/>
    <w:rsid w:val="001777FC"/>
    <w:rsid w:val="0018006E"/>
    <w:rsid w:val="00180ACF"/>
    <w:rsid w:val="00180D14"/>
    <w:rsid w:val="00181D6F"/>
    <w:rsid w:val="00182AA3"/>
    <w:rsid w:val="00183B82"/>
    <w:rsid w:val="00184C32"/>
    <w:rsid w:val="00185B8D"/>
    <w:rsid w:val="00187BCA"/>
    <w:rsid w:val="00190E51"/>
    <w:rsid w:val="00191D21"/>
    <w:rsid w:val="00193692"/>
    <w:rsid w:val="001937CE"/>
    <w:rsid w:val="001942EB"/>
    <w:rsid w:val="001950BA"/>
    <w:rsid w:val="00195FE5"/>
    <w:rsid w:val="00197678"/>
    <w:rsid w:val="001A033A"/>
    <w:rsid w:val="001A22CB"/>
    <w:rsid w:val="001A28C3"/>
    <w:rsid w:val="001A3B62"/>
    <w:rsid w:val="001A4EE7"/>
    <w:rsid w:val="001A5F95"/>
    <w:rsid w:val="001A788A"/>
    <w:rsid w:val="001A7D60"/>
    <w:rsid w:val="001B02E4"/>
    <w:rsid w:val="001B0FB3"/>
    <w:rsid w:val="001B1DEC"/>
    <w:rsid w:val="001B2E78"/>
    <w:rsid w:val="001B7153"/>
    <w:rsid w:val="001C02F2"/>
    <w:rsid w:val="001C07E0"/>
    <w:rsid w:val="001C11EA"/>
    <w:rsid w:val="001C457A"/>
    <w:rsid w:val="001C493F"/>
    <w:rsid w:val="001C5F71"/>
    <w:rsid w:val="001C68E9"/>
    <w:rsid w:val="001D0025"/>
    <w:rsid w:val="001D2D91"/>
    <w:rsid w:val="001D2F3C"/>
    <w:rsid w:val="001D3051"/>
    <w:rsid w:val="001D3987"/>
    <w:rsid w:val="001D49E8"/>
    <w:rsid w:val="001D503A"/>
    <w:rsid w:val="001D6102"/>
    <w:rsid w:val="001D6DB1"/>
    <w:rsid w:val="001E155F"/>
    <w:rsid w:val="001E20B3"/>
    <w:rsid w:val="001E3003"/>
    <w:rsid w:val="001E32B2"/>
    <w:rsid w:val="001E4130"/>
    <w:rsid w:val="001E4513"/>
    <w:rsid w:val="001E62BE"/>
    <w:rsid w:val="001E6859"/>
    <w:rsid w:val="001E6CEC"/>
    <w:rsid w:val="001E7771"/>
    <w:rsid w:val="001F1CCC"/>
    <w:rsid w:val="001F1DDC"/>
    <w:rsid w:val="001F1DDE"/>
    <w:rsid w:val="001F2F1B"/>
    <w:rsid w:val="001F31EB"/>
    <w:rsid w:val="001F39B6"/>
    <w:rsid w:val="001F5379"/>
    <w:rsid w:val="001F6BC5"/>
    <w:rsid w:val="001F76D3"/>
    <w:rsid w:val="0020206A"/>
    <w:rsid w:val="00202099"/>
    <w:rsid w:val="00205006"/>
    <w:rsid w:val="002070E9"/>
    <w:rsid w:val="002105B1"/>
    <w:rsid w:val="00210B37"/>
    <w:rsid w:val="0021148A"/>
    <w:rsid w:val="00216724"/>
    <w:rsid w:val="00217705"/>
    <w:rsid w:val="002209CB"/>
    <w:rsid w:val="00221576"/>
    <w:rsid w:val="0022195A"/>
    <w:rsid w:val="00222B03"/>
    <w:rsid w:val="00224748"/>
    <w:rsid w:val="00226A91"/>
    <w:rsid w:val="002301F9"/>
    <w:rsid w:val="00231B6A"/>
    <w:rsid w:val="00232CEC"/>
    <w:rsid w:val="00233132"/>
    <w:rsid w:val="00234B35"/>
    <w:rsid w:val="002352C7"/>
    <w:rsid w:val="00235360"/>
    <w:rsid w:val="0023643A"/>
    <w:rsid w:val="00236630"/>
    <w:rsid w:val="00236F7C"/>
    <w:rsid w:val="00241EAF"/>
    <w:rsid w:val="00243493"/>
    <w:rsid w:val="0024445F"/>
    <w:rsid w:val="0024551A"/>
    <w:rsid w:val="00245E4D"/>
    <w:rsid w:val="0024688C"/>
    <w:rsid w:val="002504CD"/>
    <w:rsid w:val="00250931"/>
    <w:rsid w:val="00250E14"/>
    <w:rsid w:val="00251191"/>
    <w:rsid w:val="00252F83"/>
    <w:rsid w:val="00253E28"/>
    <w:rsid w:val="00255D2D"/>
    <w:rsid w:val="00257B02"/>
    <w:rsid w:val="00260F8B"/>
    <w:rsid w:val="002629D3"/>
    <w:rsid w:val="00262B6A"/>
    <w:rsid w:val="0026440F"/>
    <w:rsid w:val="00266AD1"/>
    <w:rsid w:val="00272DE6"/>
    <w:rsid w:val="00273157"/>
    <w:rsid w:val="002742A1"/>
    <w:rsid w:val="00275599"/>
    <w:rsid w:val="00282642"/>
    <w:rsid w:val="002845C6"/>
    <w:rsid w:val="0028551C"/>
    <w:rsid w:val="0028615F"/>
    <w:rsid w:val="00287E8D"/>
    <w:rsid w:val="00290C29"/>
    <w:rsid w:val="0029194F"/>
    <w:rsid w:val="00291DAD"/>
    <w:rsid w:val="00291E72"/>
    <w:rsid w:val="00292C0C"/>
    <w:rsid w:val="0029403B"/>
    <w:rsid w:val="00297DDD"/>
    <w:rsid w:val="002A0184"/>
    <w:rsid w:val="002A0491"/>
    <w:rsid w:val="002A1432"/>
    <w:rsid w:val="002A46CA"/>
    <w:rsid w:val="002A49D0"/>
    <w:rsid w:val="002A725C"/>
    <w:rsid w:val="002B0032"/>
    <w:rsid w:val="002B1313"/>
    <w:rsid w:val="002B2135"/>
    <w:rsid w:val="002B2650"/>
    <w:rsid w:val="002B29C1"/>
    <w:rsid w:val="002B2F5C"/>
    <w:rsid w:val="002B3DFA"/>
    <w:rsid w:val="002B3F32"/>
    <w:rsid w:val="002B5A80"/>
    <w:rsid w:val="002B5D9A"/>
    <w:rsid w:val="002B6C72"/>
    <w:rsid w:val="002B70F6"/>
    <w:rsid w:val="002C13CF"/>
    <w:rsid w:val="002C3857"/>
    <w:rsid w:val="002C3F14"/>
    <w:rsid w:val="002C58CF"/>
    <w:rsid w:val="002C5D12"/>
    <w:rsid w:val="002C605B"/>
    <w:rsid w:val="002C6AD5"/>
    <w:rsid w:val="002D0DEF"/>
    <w:rsid w:val="002D2859"/>
    <w:rsid w:val="002D33E0"/>
    <w:rsid w:val="002D3F36"/>
    <w:rsid w:val="002D48B0"/>
    <w:rsid w:val="002D599A"/>
    <w:rsid w:val="002D6E38"/>
    <w:rsid w:val="002E1C0E"/>
    <w:rsid w:val="002E4977"/>
    <w:rsid w:val="002E64EC"/>
    <w:rsid w:val="002E6680"/>
    <w:rsid w:val="002E70B4"/>
    <w:rsid w:val="002F1089"/>
    <w:rsid w:val="002F1C53"/>
    <w:rsid w:val="002F25D5"/>
    <w:rsid w:val="002F2C30"/>
    <w:rsid w:val="002F35E2"/>
    <w:rsid w:val="002F3C9C"/>
    <w:rsid w:val="002F3DAD"/>
    <w:rsid w:val="002F4AA1"/>
    <w:rsid w:val="002F55B9"/>
    <w:rsid w:val="002F5C8A"/>
    <w:rsid w:val="002F6DDC"/>
    <w:rsid w:val="00303ECC"/>
    <w:rsid w:val="00304FB3"/>
    <w:rsid w:val="003053E2"/>
    <w:rsid w:val="003105EF"/>
    <w:rsid w:val="00312F4F"/>
    <w:rsid w:val="00315984"/>
    <w:rsid w:val="00317461"/>
    <w:rsid w:val="0032178A"/>
    <w:rsid w:val="003225AA"/>
    <w:rsid w:val="003233AF"/>
    <w:rsid w:val="00323DD9"/>
    <w:rsid w:val="00323E40"/>
    <w:rsid w:val="00325C93"/>
    <w:rsid w:val="00327F2F"/>
    <w:rsid w:val="003312B4"/>
    <w:rsid w:val="00332010"/>
    <w:rsid w:val="00332500"/>
    <w:rsid w:val="0033566F"/>
    <w:rsid w:val="00340B9C"/>
    <w:rsid w:val="0034346D"/>
    <w:rsid w:val="00344FB1"/>
    <w:rsid w:val="0034660F"/>
    <w:rsid w:val="00346B0B"/>
    <w:rsid w:val="00350BD6"/>
    <w:rsid w:val="00351D57"/>
    <w:rsid w:val="003536D5"/>
    <w:rsid w:val="0036029D"/>
    <w:rsid w:val="003615C2"/>
    <w:rsid w:val="0036166B"/>
    <w:rsid w:val="0036313C"/>
    <w:rsid w:val="00363DC2"/>
    <w:rsid w:val="00365A5C"/>
    <w:rsid w:val="00371CAB"/>
    <w:rsid w:val="003720ED"/>
    <w:rsid w:val="00372200"/>
    <w:rsid w:val="00374E68"/>
    <w:rsid w:val="00375726"/>
    <w:rsid w:val="00376CD4"/>
    <w:rsid w:val="00377438"/>
    <w:rsid w:val="0038256D"/>
    <w:rsid w:val="00384797"/>
    <w:rsid w:val="00384D18"/>
    <w:rsid w:val="00386E5C"/>
    <w:rsid w:val="00391A0D"/>
    <w:rsid w:val="00392AD8"/>
    <w:rsid w:val="00394632"/>
    <w:rsid w:val="00394AC9"/>
    <w:rsid w:val="00395167"/>
    <w:rsid w:val="00397A86"/>
    <w:rsid w:val="003A33E3"/>
    <w:rsid w:val="003A4FD6"/>
    <w:rsid w:val="003A5810"/>
    <w:rsid w:val="003A58AA"/>
    <w:rsid w:val="003A71D9"/>
    <w:rsid w:val="003A743D"/>
    <w:rsid w:val="003B27A7"/>
    <w:rsid w:val="003B5988"/>
    <w:rsid w:val="003C09A6"/>
    <w:rsid w:val="003C1A61"/>
    <w:rsid w:val="003C1A7F"/>
    <w:rsid w:val="003C71C8"/>
    <w:rsid w:val="003D19D5"/>
    <w:rsid w:val="003D2D26"/>
    <w:rsid w:val="003D53EC"/>
    <w:rsid w:val="003D55EC"/>
    <w:rsid w:val="003D6FF6"/>
    <w:rsid w:val="003E093F"/>
    <w:rsid w:val="003E1C44"/>
    <w:rsid w:val="003E5FE9"/>
    <w:rsid w:val="003E6BA0"/>
    <w:rsid w:val="003F02B2"/>
    <w:rsid w:val="003F1D51"/>
    <w:rsid w:val="003F2C9C"/>
    <w:rsid w:val="003F4890"/>
    <w:rsid w:val="003F5125"/>
    <w:rsid w:val="003F64ED"/>
    <w:rsid w:val="003F6E3D"/>
    <w:rsid w:val="003F7881"/>
    <w:rsid w:val="003F7B8E"/>
    <w:rsid w:val="0040092E"/>
    <w:rsid w:val="00402AEB"/>
    <w:rsid w:val="00403525"/>
    <w:rsid w:val="004039F0"/>
    <w:rsid w:val="00404336"/>
    <w:rsid w:val="00406460"/>
    <w:rsid w:val="00406A38"/>
    <w:rsid w:val="00407067"/>
    <w:rsid w:val="00407AD9"/>
    <w:rsid w:val="004106D1"/>
    <w:rsid w:val="00410886"/>
    <w:rsid w:val="00412639"/>
    <w:rsid w:val="00413FE9"/>
    <w:rsid w:val="00415285"/>
    <w:rsid w:val="00422021"/>
    <w:rsid w:val="00425AF8"/>
    <w:rsid w:val="00425F1A"/>
    <w:rsid w:val="00425FA9"/>
    <w:rsid w:val="00427E7B"/>
    <w:rsid w:val="0043040D"/>
    <w:rsid w:val="00435509"/>
    <w:rsid w:val="00437092"/>
    <w:rsid w:val="00437540"/>
    <w:rsid w:val="0043756A"/>
    <w:rsid w:val="00437975"/>
    <w:rsid w:val="0044099E"/>
    <w:rsid w:val="00443CA4"/>
    <w:rsid w:val="00444DC2"/>
    <w:rsid w:val="00445515"/>
    <w:rsid w:val="00445E18"/>
    <w:rsid w:val="00451DF3"/>
    <w:rsid w:val="00452170"/>
    <w:rsid w:val="00452DC4"/>
    <w:rsid w:val="0045306C"/>
    <w:rsid w:val="004543CC"/>
    <w:rsid w:val="0045495E"/>
    <w:rsid w:val="0045670D"/>
    <w:rsid w:val="004612BD"/>
    <w:rsid w:val="004614BE"/>
    <w:rsid w:val="00461752"/>
    <w:rsid w:val="0046222A"/>
    <w:rsid w:val="00463E49"/>
    <w:rsid w:val="0047035C"/>
    <w:rsid w:val="0047129B"/>
    <w:rsid w:val="0047285A"/>
    <w:rsid w:val="00472AC0"/>
    <w:rsid w:val="004733BB"/>
    <w:rsid w:val="00474CF9"/>
    <w:rsid w:val="00476A6E"/>
    <w:rsid w:val="00480AFD"/>
    <w:rsid w:val="004832CE"/>
    <w:rsid w:val="004837AB"/>
    <w:rsid w:val="0048532F"/>
    <w:rsid w:val="004879B3"/>
    <w:rsid w:val="00487AEB"/>
    <w:rsid w:val="00497CBE"/>
    <w:rsid w:val="004A289F"/>
    <w:rsid w:val="004A303C"/>
    <w:rsid w:val="004A3942"/>
    <w:rsid w:val="004A41D5"/>
    <w:rsid w:val="004A455D"/>
    <w:rsid w:val="004A60A4"/>
    <w:rsid w:val="004A60DF"/>
    <w:rsid w:val="004A7FC5"/>
    <w:rsid w:val="004B0DBD"/>
    <w:rsid w:val="004B232E"/>
    <w:rsid w:val="004B2405"/>
    <w:rsid w:val="004B3557"/>
    <w:rsid w:val="004B434F"/>
    <w:rsid w:val="004B4C51"/>
    <w:rsid w:val="004B5FCF"/>
    <w:rsid w:val="004B6222"/>
    <w:rsid w:val="004B6226"/>
    <w:rsid w:val="004B72A5"/>
    <w:rsid w:val="004C0B9C"/>
    <w:rsid w:val="004C242C"/>
    <w:rsid w:val="004C6D39"/>
    <w:rsid w:val="004D014F"/>
    <w:rsid w:val="004D5B1B"/>
    <w:rsid w:val="004D6813"/>
    <w:rsid w:val="004D7897"/>
    <w:rsid w:val="004E1B75"/>
    <w:rsid w:val="004E3019"/>
    <w:rsid w:val="004E37E9"/>
    <w:rsid w:val="004F3397"/>
    <w:rsid w:val="004F3D53"/>
    <w:rsid w:val="004F3F9F"/>
    <w:rsid w:val="004F68A9"/>
    <w:rsid w:val="00502C2B"/>
    <w:rsid w:val="00503B34"/>
    <w:rsid w:val="00504667"/>
    <w:rsid w:val="00505E68"/>
    <w:rsid w:val="00506220"/>
    <w:rsid w:val="00507B6B"/>
    <w:rsid w:val="00511CEB"/>
    <w:rsid w:val="0051270C"/>
    <w:rsid w:val="00515706"/>
    <w:rsid w:val="005212B1"/>
    <w:rsid w:val="00523695"/>
    <w:rsid w:val="00524751"/>
    <w:rsid w:val="00525855"/>
    <w:rsid w:val="005260C4"/>
    <w:rsid w:val="00527A13"/>
    <w:rsid w:val="00530D0A"/>
    <w:rsid w:val="00531C98"/>
    <w:rsid w:val="005336D1"/>
    <w:rsid w:val="00533845"/>
    <w:rsid w:val="00534EF5"/>
    <w:rsid w:val="00536F46"/>
    <w:rsid w:val="0054229B"/>
    <w:rsid w:val="0054254F"/>
    <w:rsid w:val="0054383D"/>
    <w:rsid w:val="005456A4"/>
    <w:rsid w:val="00545862"/>
    <w:rsid w:val="005473E7"/>
    <w:rsid w:val="00550437"/>
    <w:rsid w:val="00553314"/>
    <w:rsid w:val="005540B9"/>
    <w:rsid w:val="005548BD"/>
    <w:rsid w:val="005557A1"/>
    <w:rsid w:val="00555B2F"/>
    <w:rsid w:val="005562F8"/>
    <w:rsid w:val="00556A19"/>
    <w:rsid w:val="00557784"/>
    <w:rsid w:val="0056168A"/>
    <w:rsid w:val="00562116"/>
    <w:rsid w:val="0056303D"/>
    <w:rsid w:val="00564B00"/>
    <w:rsid w:val="00565F33"/>
    <w:rsid w:val="00570845"/>
    <w:rsid w:val="00570F82"/>
    <w:rsid w:val="005715E6"/>
    <w:rsid w:val="00572022"/>
    <w:rsid w:val="005727D4"/>
    <w:rsid w:val="00572B38"/>
    <w:rsid w:val="005746A0"/>
    <w:rsid w:val="005749A7"/>
    <w:rsid w:val="00574FA8"/>
    <w:rsid w:val="0057502B"/>
    <w:rsid w:val="005759D8"/>
    <w:rsid w:val="00580558"/>
    <w:rsid w:val="00581270"/>
    <w:rsid w:val="00582808"/>
    <w:rsid w:val="00584D91"/>
    <w:rsid w:val="00585F96"/>
    <w:rsid w:val="00592472"/>
    <w:rsid w:val="0059541B"/>
    <w:rsid w:val="005954A4"/>
    <w:rsid w:val="00595DFB"/>
    <w:rsid w:val="005968B7"/>
    <w:rsid w:val="005A0203"/>
    <w:rsid w:val="005A0358"/>
    <w:rsid w:val="005A3051"/>
    <w:rsid w:val="005A5899"/>
    <w:rsid w:val="005A5968"/>
    <w:rsid w:val="005A64CD"/>
    <w:rsid w:val="005A6E26"/>
    <w:rsid w:val="005B073D"/>
    <w:rsid w:val="005B143B"/>
    <w:rsid w:val="005B2CE0"/>
    <w:rsid w:val="005B4AA4"/>
    <w:rsid w:val="005B5C68"/>
    <w:rsid w:val="005B7C7B"/>
    <w:rsid w:val="005C0F88"/>
    <w:rsid w:val="005C5317"/>
    <w:rsid w:val="005C5905"/>
    <w:rsid w:val="005D0255"/>
    <w:rsid w:val="005D106F"/>
    <w:rsid w:val="005D2CAC"/>
    <w:rsid w:val="005D3DEE"/>
    <w:rsid w:val="005D4D8A"/>
    <w:rsid w:val="005D7578"/>
    <w:rsid w:val="005E0FE9"/>
    <w:rsid w:val="005E1132"/>
    <w:rsid w:val="005E627E"/>
    <w:rsid w:val="005E6A79"/>
    <w:rsid w:val="005E7DC0"/>
    <w:rsid w:val="005F0508"/>
    <w:rsid w:val="005F5711"/>
    <w:rsid w:val="006007D6"/>
    <w:rsid w:val="006017BB"/>
    <w:rsid w:val="00603A61"/>
    <w:rsid w:val="00603B17"/>
    <w:rsid w:val="0060664A"/>
    <w:rsid w:val="00611B0E"/>
    <w:rsid w:val="00612FE3"/>
    <w:rsid w:val="006172F4"/>
    <w:rsid w:val="00617EAE"/>
    <w:rsid w:val="00621CE5"/>
    <w:rsid w:val="00623154"/>
    <w:rsid w:val="00623AE2"/>
    <w:rsid w:val="00624CE3"/>
    <w:rsid w:val="00626EFE"/>
    <w:rsid w:val="006303F8"/>
    <w:rsid w:val="00631007"/>
    <w:rsid w:val="0063122B"/>
    <w:rsid w:val="00633A90"/>
    <w:rsid w:val="00634A76"/>
    <w:rsid w:val="00635F13"/>
    <w:rsid w:val="006361EC"/>
    <w:rsid w:val="00636F5B"/>
    <w:rsid w:val="00640263"/>
    <w:rsid w:val="00641585"/>
    <w:rsid w:val="006419FF"/>
    <w:rsid w:val="0064310B"/>
    <w:rsid w:val="00643D50"/>
    <w:rsid w:val="00643EA4"/>
    <w:rsid w:val="006446A6"/>
    <w:rsid w:val="006450C2"/>
    <w:rsid w:val="00645213"/>
    <w:rsid w:val="00645C03"/>
    <w:rsid w:val="00646424"/>
    <w:rsid w:val="006526A1"/>
    <w:rsid w:val="00653354"/>
    <w:rsid w:val="00653419"/>
    <w:rsid w:val="006559AC"/>
    <w:rsid w:val="00656B85"/>
    <w:rsid w:val="00656CBC"/>
    <w:rsid w:val="00656EA7"/>
    <w:rsid w:val="0065733C"/>
    <w:rsid w:val="00657610"/>
    <w:rsid w:val="006605C7"/>
    <w:rsid w:val="0066117F"/>
    <w:rsid w:val="00662DF2"/>
    <w:rsid w:val="00666E06"/>
    <w:rsid w:val="00670776"/>
    <w:rsid w:val="00670D7F"/>
    <w:rsid w:val="00672058"/>
    <w:rsid w:val="006721D7"/>
    <w:rsid w:val="006726FB"/>
    <w:rsid w:val="00673220"/>
    <w:rsid w:val="00674E83"/>
    <w:rsid w:val="0067660E"/>
    <w:rsid w:val="006771FC"/>
    <w:rsid w:val="00681332"/>
    <w:rsid w:val="0068626A"/>
    <w:rsid w:val="0068746E"/>
    <w:rsid w:val="00687949"/>
    <w:rsid w:val="00687FC1"/>
    <w:rsid w:val="00692632"/>
    <w:rsid w:val="00693FDE"/>
    <w:rsid w:val="00694C8F"/>
    <w:rsid w:val="00695CEE"/>
    <w:rsid w:val="0069680F"/>
    <w:rsid w:val="00696EFF"/>
    <w:rsid w:val="006A008F"/>
    <w:rsid w:val="006A2F70"/>
    <w:rsid w:val="006A35B8"/>
    <w:rsid w:val="006A5E10"/>
    <w:rsid w:val="006A60F3"/>
    <w:rsid w:val="006A64E5"/>
    <w:rsid w:val="006A7831"/>
    <w:rsid w:val="006B1174"/>
    <w:rsid w:val="006B1587"/>
    <w:rsid w:val="006B2120"/>
    <w:rsid w:val="006B2CDB"/>
    <w:rsid w:val="006B2FB5"/>
    <w:rsid w:val="006B3FEE"/>
    <w:rsid w:val="006B483A"/>
    <w:rsid w:val="006B669A"/>
    <w:rsid w:val="006B7013"/>
    <w:rsid w:val="006C21D2"/>
    <w:rsid w:val="006C45DA"/>
    <w:rsid w:val="006C7DDE"/>
    <w:rsid w:val="006D0547"/>
    <w:rsid w:val="006D1A86"/>
    <w:rsid w:val="006D3EC5"/>
    <w:rsid w:val="006D45E1"/>
    <w:rsid w:val="006D4755"/>
    <w:rsid w:val="006D7A15"/>
    <w:rsid w:val="006E0234"/>
    <w:rsid w:val="006E29C0"/>
    <w:rsid w:val="006E6F24"/>
    <w:rsid w:val="006E719B"/>
    <w:rsid w:val="006E7387"/>
    <w:rsid w:val="006F13BE"/>
    <w:rsid w:val="006F291D"/>
    <w:rsid w:val="006F3402"/>
    <w:rsid w:val="006F45D6"/>
    <w:rsid w:val="006F507E"/>
    <w:rsid w:val="006F53DE"/>
    <w:rsid w:val="006F55BB"/>
    <w:rsid w:val="007044DA"/>
    <w:rsid w:val="00704D5E"/>
    <w:rsid w:val="00705713"/>
    <w:rsid w:val="00707BDE"/>
    <w:rsid w:val="00707DCB"/>
    <w:rsid w:val="00710816"/>
    <w:rsid w:val="00713DE8"/>
    <w:rsid w:val="00713FE4"/>
    <w:rsid w:val="007152EF"/>
    <w:rsid w:val="0071565E"/>
    <w:rsid w:val="00715B84"/>
    <w:rsid w:val="00717D11"/>
    <w:rsid w:val="00722800"/>
    <w:rsid w:val="00723AD0"/>
    <w:rsid w:val="00727B39"/>
    <w:rsid w:val="007319AA"/>
    <w:rsid w:val="00735911"/>
    <w:rsid w:val="00735F67"/>
    <w:rsid w:val="00740F76"/>
    <w:rsid w:val="00744650"/>
    <w:rsid w:val="00745EA1"/>
    <w:rsid w:val="00752565"/>
    <w:rsid w:val="00752662"/>
    <w:rsid w:val="007545DD"/>
    <w:rsid w:val="007560F0"/>
    <w:rsid w:val="007565E0"/>
    <w:rsid w:val="00756F4D"/>
    <w:rsid w:val="00757C4D"/>
    <w:rsid w:val="00760F9F"/>
    <w:rsid w:val="00763141"/>
    <w:rsid w:val="007652CA"/>
    <w:rsid w:val="007656DE"/>
    <w:rsid w:val="007667EC"/>
    <w:rsid w:val="00770756"/>
    <w:rsid w:val="00771460"/>
    <w:rsid w:val="00771DF1"/>
    <w:rsid w:val="007812D1"/>
    <w:rsid w:val="00781671"/>
    <w:rsid w:val="0078572B"/>
    <w:rsid w:val="00787D01"/>
    <w:rsid w:val="00787D19"/>
    <w:rsid w:val="00790A31"/>
    <w:rsid w:val="0079215A"/>
    <w:rsid w:val="00792C43"/>
    <w:rsid w:val="007952DD"/>
    <w:rsid w:val="00797404"/>
    <w:rsid w:val="007A0784"/>
    <w:rsid w:val="007A122F"/>
    <w:rsid w:val="007A1919"/>
    <w:rsid w:val="007A5FB2"/>
    <w:rsid w:val="007A6598"/>
    <w:rsid w:val="007A7C8B"/>
    <w:rsid w:val="007B2107"/>
    <w:rsid w:val="007B2483"/>
    <w:rsid w:val="007B5209"/>
    <w:rsid w:val="007B5C03"/>
    <w:rsid w:val="007C0858"/>
    <w:rsid w:val="007C4095"/>
    <w:rsid w:val="007C4099"/>
    <w:rsid w:val="007C4A52"/>
    <w:rsid w:val="007C57CD"/>
    <w:rsid w:val="007C782F"/>
    <w:rsid w:val="007D021B"/>
    <w:rsid w:val="007D132E"/>
    <w:rsid w:val="007D28CF"/>
    <w:rsid w:val="007D3BCC"/>
    <w:rsid w:val="007D4B95"/>
    <w:rsid w:val="007D4C79"/>
    <w:rsid w:val="007D5722"/>
    <w:rsid w:val="007D703B"/>
    <w:rsid w:val="007D7B79"/>
    <w:rsid w:val="007E0B71"/>
    <w:rsid w:val="007E21EC"/>
    <w:rsid w:val="007E2BDE"/>
    <w:rsid w:val="007E2F96"/>
    <w:rsid w:val="007E5047"/>
    <w:rsid w:val="007E63FA"/>
    <w:rsid w:val="007F1156"/>
    <w:rsid w:val="007F2A84"/>
    <w:rsid w:val="007F2B5D"/>
    <w:rsid w:val="007F3581"/>
    <w:rsid w:val="007F72A8"/>
    <w:rsid w:val="007F7C4B"/>
    <w:rsid w:val="00804E4E"/>
    <w:rsid w:val="00805AF2"/>
    <w:rsid w:val="008061A5"/>
    <w:rsid w:val="00810213"/>
    <w:rsid w:val="0081067C"/>
    <w:rsid w:val="00810E47"/>
    <w:rsid w:val="008134E4"/>
    <w:rsid w:val="0081374A"/>
    <w:rsid w:val="008164E0"/>
    <w:rsid w:val="00817F1B"/>
    <w:rsid w:val="00820CDF"/>
    <w:rsid w:val="0082170C"/>
    <w:rsid w:val="00822D82"/>
    <w:rsid w:val="00823843"/>
    <w:rsid w:val="00825EF0"/>
    <w:rsid w:val="00826192"/>
    <w:rsid w:val="00831928"/>
    <w:rsid w:val="00832F8E"/>
    <w:rsid w:val="00833D31"/>
    <w:rsid w:val="008356A7"/>
    <w:rsid w:val="008361C3"/>
    <w:rsid w:val="00837E60"/>
    <w:rsid w:val="008401F1"/>
    <w:rsid w:val="00841D0C"/>
    <w:rsid w:val="00841E0F"/>
    <w:rsid w:val="00842F1F"/>
    <w:rsid w:val="00844751"/>
    <w:rsid w:val="008447F2"/>
    <w:rsid w:val="0084592A"/>
    <w:rsid w:val="00847124"/>
    <w:rsid w:val="00847F8F"/>
    <w:rsid w:val="00850D9A"/>
    <w:rsid w:val="008530B9"/>
    <w:rsid w:val="00854D50"/>
    <w:rsid w:val="00860888"/>
    <w:rsid w:val="0086170A"/>
    <w:rsid w:val="00864C89"/>
    <w:rsid w:val="0086522A"/>
    <w:rsid w:val="0087453A"/>
    <w:rsid w:val="00874B9F"/>
    <w:rsid w:val="00874EED"/>
    <w:rsid w:val="008751D7"/>
    <w:rsid w:val="00875DE7"/>
    <w:rsid w:val="0088309F"/>
    <w:rsid w:val="008832C4"/>
    <w:rsid w:val="008833ED"/>
    <w:rsid w:val="00883458"/>
    <w:rsid w:val="00884187"/>
    <w:rsid w:val="00885691"/>
    <w:rsid w:val="00890451"/>
    <w:rsid w:val="00890A41"/>
    <w:rsid w:val="00895AAA"/>
    <w:rsid w:val="00896E66"/>
    <w:rsid w:val="008974D5"/>
    <w:rsid w:val="00897FD3"/>
    <w:rsid w:val="008A1044"/>
    <w:rsid w:val="008A2394"/>
    <w:rsid w:val="008A3670"/>
    <w:rsid w:val="008A4E24"/>
    <w:rsid w:val="008A4E49"/>
    <w:rsid w:val="008A4E9F"/>
    <w:rsid w:val="008A5924"/>
    <w:rsid w:val="008A652A"/>
    <w:rsid w:val="008A6BF2"/>
    <w:rsid w:val="008A7545"/>
    <w:rsid w:val="008B2B87"/>
    <w:rsid w:val="008B2F47"/>
    <w:rsid w:val="008B3998"/>
    <w:rsid w:val="008B7445"/>
    <w:rsid w:val="008B75DB"/>
    <w:rsid w:val="008C10FA"/>
    <w:rsid w:val="008C27B1"/>
    <w:rsid w:val="008C2C5E"/>
    <w:rsid w:val="008C3050"/>
    <w:rsid w:val="008C432F"/>
    <w:rsid w:val="008C5A12"/>
    <w:rsid w:val="008C5DA9"/>
    <w:rsid w:val="008D216D"/>
    <w:rsid w:val="008D35AB"/>
    <w:rsid w:val="008D624A"/>
    <w:rsid w:val="008D69E8"/>
    <w:rsid w:val="008E007A"/>
    <w:rsid w:val="008E01C9"/>
    <w:rsid w:val="008E2128"/>
    <w:rsid w:val="008E2D79"/>
    <w:rsid w:val="008E4ED4"/>
    <w:rsid w:val="008E593B"/>
    <w:rsid w:val="008E60A1"/>
    <w:rsid w:val="008E6C07"/>
    <w:rsid w:val="008F1146"/>
    <w:rsid w:val="008F32EF"/>
    <w:rsid w:val="008F3F39"/>
    <w:rsid w:val="008F4E95"/>
    <w:rsid w:val="008F738A"/>
    <w:rsid w:val="008F7EE4"/>
    <w:rsid w:val="0090037A"/>
    <w:rsid w:val="00903AF4"/>
    <w:rsid w:val="009048CA"/>
    <w:rsid w:val="00906472"/>
    <w:rsid w:val="009072E8"/>
    <w:rsid w:val="00907682"/>
    <w:rsid w:val="00907FDA"/>
    <w:rsid w:val="0091213A"/>
    <w:rsid w:val="009125C8"/>
    <w:rsid w:val="00912CDC"/>
    <w:rsid w:val="00914B80"/>
    <w:rsid w:val="00916CCF"/>
    <w:rsid w:val="00916CEF"/>
    <w:rsid w:val="00921A8D"/>
    <w:rsid w:val="00922164"/>
    <w:rsid w:val="009239C5"/>
    <w:rsid w:val="009257DB"/>
    <w:rsid w:val="0092787E"/>
    <w:rsid w:val="00927B54"/>
    <w:rsid w:val="00934387"/>
    <w:rsid w:val="00934CE1"/>
    <w:rsid w:val="00937B91"/>
    <w:rsid w:val="00942202"/>
    <w:rsid w:val="009422B9"/>
    <w:rsid w:val="00947C31"/>
    <w:rsid w:val="00952C19"/>
    <w:rsid w:val="0095449B"/>
    <w:rsid w:val="00954E9D"/>
    <w:rsid w:val="00955292"/>
    <w:rsid w:val="009561E1"/>
    <w:rsid w:val="009566DF"/>
    <w:rsid w:val="00956BE0"/>
    <w:rsid w:val="009669AC"/>
    <w:rsid w:val="00971CF8"/>
    <w:rsid w:val="00977BED"/>
    <w:rsid w:val="00977C9D"/>
    <w:rsid w:val="00982293"/>
    <w:rsid w:val="009848F8"/>
    <w:rsid w:val="0098570E"/>
    <w:rsid w:val="00987B37"/>
    <w:rsid w:val="00991D8E"/>
    <w:rsid w:val="009A1AD8"/>
    <w:rsid w:val="009A3B53"/>
    <w:rsid w:val="009A4137"/>
    <w:rsid w:val="009A690C"/>
    <w:rsid w:val="009A7369"/>
    <w:rsid w:val="009B0A7B"/>
    <w:rsid w:val="009B2734"/>
    <w:rsid w:val="009B33E6"/>
    <w:rsid w:val="009B3E22"/>
    <w:rsid w:val="009B4456"/>
    <w:rsid w:val="009B4D86"/>
    <w:rsid w:val="009B5142"/>
    <w:rsid w:val="009B5305"/>
    <w:rsid w:val="009B7177"/>
    <w:rsid w:val="009B7188"/>
    <w:rsid w:val="009B78CA"/>
    <w:rsid w:val="009C3139"/>
    <w:rsid w:val="009C449D"/>
    <w:rsid w:val="009C4F84"/>
    <w:rsid w:val="009C70D7"/>
    <w:rsid w:val="009C7705"/>
    <w:rsid w:val="009C7DED"/>
    <w:rsid w:val="009C7F06"/>
    <w:rsid w:val="009D02B6"/>
    <w:rsid w:val="009D0F62"/>
    <w:rsid w:val="009D4640"/>
    <w:rsid w:val="009D57F5"/>
    <w:rsid w:val="009D6D8F"/>
    <w:rsid w:val="009E0463"/>
    <w:rsid w:val="009E053A"/>
    <w:rsid w:val="009E2F70"/>
    <w:rsid w:val="009E3028"/>
    <w:rsid w:val="009E4020"/>
    <w:rsid w:val="009F1B0A"/>
    <w:rsid w:val="009F2063"/>
    <w:rsid w:val="009F297E"/>
    <w:rsid w:val="009F2D95"/>
    <w:rsid w:val="009F3DDB"/>
    <w:rsid w:val="009F411E"/>
    <w:rsid w:val="009F52EB"/>
    <w:rsid w:val="009F5349"/>
    <w:rsid w:val="009F681B"/>
    <w:rsid w:val="009F68D4"/>
    <w:rsid w:val="009F6950"/>
    <w:rsid w:val="009F6FFC"/>
    <w:rsid w:val="009F7206"/>
    <w:rsid w:val="00A00C4F"/>
    <w:rsid w:val="00A03770"/>
    <w:rsid w:val="00A03F48"/>
    <w:rsid w:val="00A045E2"/>
    <w:rsid w:val="00A05C48"/>
    <w:rsid w:val="00A05CFE"/>
    <w:rsid w:val="00A06121"/>
    <w:rsid w:val="00A0723C"/>
    <w:rsid w:val="00A0772D"/>
    <w:rsid w:val="00A07B3B"/>
    <w:rsid w:val="00A11B1F"/>
    <w:rsid w:val="00A11DF0"/>
    <w:rsid w:val="00A1255D"/>
    <w:rsid w:val="00A12CFF"/>
    <w:rsid w:val="00A1405D"/>
    <w:rsid w:val="00A15840"/>
    <w:rsid w:val="00A2076A"/>
    <w:rsid w:val="00A20B68"/>
    <w:rsid w:val="00A25691"/>
    <w:rsid w:val="00A259C5"/>
    <w:rsid w:val="00A25F9A"/>
    <w:rsid w:val="00A31701"/>
    <w:rsid w:val="00A323D2"/>
    <w:rsid w:val="00A32BBE"/>
    <w:rsid w:val="00A3480D"/>
    <w:rsid w:val="00A35D22"/>
    <w:rsid w:val="00A374FB"/>
    <w:rsid w:val="00A45172"/>
    <w:rsid w:val="00A456AA"/>
    <w:rsid w:val="00A478CF"/>
    <w:rsid w:val="00A47ABD"/>
    <w:rsid w:val="00A47FC5"/>
    <w:rsid w:val="00A53705"/>
    <w:rsid w:val="00A53E1A"/>
    <w:rsid w:val="00A54A86"/>
    <w:rsid w:val="00A56161"/>
    <w:rsid w:val="00A573C2"/>
    <w:rsid w:val="00A5789D"/>
    <w:rsid w:val="00A61668"/>
    <w:rsid w:val="00A6521A"/>
    <w:rsid w:val="00A666EA"/>
    <w:rsid w:val="00A67213"/>
    <w:rsid w:val="00A678BC"/>
    <w:rsid w:val="00A67BC9"/>
    <w:rsid w:val="00A723F7"/>
    <w:rsid w:val="00A745BF"/>
    <w:rsid w:val="00A7474F"/>
    <w:rsid w:val="00A74F92"/>
    <w:rsid w:val="00A7585E"/>
    <w:rsid w:val="00A75DBC"/>
    <w:rsid w:val="00A75FE0"/>
    <w:rsid w:val="00A76668"/>
    <w:rsid w:val="00A82B3C"/>
    <w:rsid w:val="00A82F0F"/>
    <w:rsid w:val="00A86DA7"/>
    <w:rsid w:val="00A86F66"/>
    <w:rsid w:val="00A91106"/>
    <w:rsid w:val="00A94CF7"/>
    <w:rsid w:val="00A95059"/>
    <w:rsid w:val="00A95CF7"/>
    <w:rsid w:val="00A9791B"/>
    <w:rsid w:val="00AA135F"/>
    <w:rsid w:val="00AA35B4"/>
    <w:rsid w:val="00AA7901"/>
    <w:rsid w:val="00AB1FEC"/>
    <w:rsid w:val="00AB2A1F"/>
    <w:rsid w:val="00AB380B"/>
    <w:rsid w:val="00AB433B"/>
    <w:rsid w:val="00AB4BCB"/>
    <w:rsid w:val="00AB551F"/>
    <w:rsid w:val="00AB7CE1"/>
    <w:rsid w:val="00AC0B8D"/>
    <w:rsid w:val="00AC3A02"/>
    <w:rsid w:val="00AC51C4"/>
    <w:rsid w:val="00AC7C33"/>
    <w:rsid w:val="00AD07E9"/>
    <w:rsid w:val="00AD3313"/>
    <w:rsid w:val="00AD4A55"/>
    <w:rsid w:val="00AD4AEA"/>
    <w:rsid w:val="00AD528C"/>
    <w:rsid w:val="00AD63DB"/>
    <w:rsid w:val="00AE0DCA"/>
    <w:rsid w:val="00AE2E33"/>
    <w:rsid w:val="00AE7341"/>
    <w:rsid w:val="00AF1DE6"/>
    <w:rsid w:val="00AF44AF"/>
    <w:rsid w:val="00AF53F0"/>
    <w:rsid w:val="00B007ED"/>
    <w:rsid w:val="00B04B2A"/>
    <w:rsid w:val="00B06149"/>
    <w:rsid w:val="00B115B5"/>
    <w:rsid w:val="00B115D0"/>
    <w:rsid w:val="00B11C20"/>
    <w:rsid w:val="00B13C3A"/>
    <w:rsid w:val="00B15208"/>
    <w:rsid w:val="00B15B83"/>
    <w:rsid w:val="00B16A64"/>
    <w:rsid w:val="00B223EB"/>
    <w:rsid w:val="00B23B86"/>
    <w:rsid w:val="00B25692"/>
    <w:rsid w:val="00B25A49"/>
    <w:rsid w:val="00B311D3"/>
    <w:rsid w:val="00B31260"/>
    <w:rsid w:val="00B3195A"/>
    <w:rsid w:val="00B31994"/>
    <w:rsid w:val="00B319F8"/>
    <w:rsid w:val="00B33C07"/>
    <w:rsid w:val="00B3546D"/>
    <w:rsid w:val="00B3622E"/>
    <w:rsid w:val="00B36CD1"/>
    <w:rsid w:val="00B40722"/>
    <w:rsid w:val="00B43465"/>
    <w:rsid w:val="00B43976"/>
    <w:rsid w:val="00B43D3B"/>
    <w:rsid w:val="00B45181"/>
    <w:rsid w:val="00B509FB"/>
    <w:rsid w:val="00B50FF5"/>
    <w:rsid w:val="00B516DB"/>
    <w:rsid w:val="00B52A17"/>
    <w:rsid w:val="00B52F1B"/>
    <w:rsid w:val="00B5458B"/>
    <w:rsid w:val="00B55987"/>
    <w:rsid w:val="00B56FBC"/>
    <w:rsid w:val="00B57EE4"/>
    <w:rsid w:val="00B62302"/>
    <w:rsid w:val="00B632A3"/>
    <w:rsid w:val="00B6722B"/>
    <w:rsid w:val="00B70FC8"/>
    <w:rsid w:val="00B712D0"/>
    <w:rsid w:val="00B71713"/>
    <w:rsid w:val="00B71B70"/>
    <w:rsid w:val="00B722C7"/>
    <w:rsid w:val="00B75FAB"/>
    <w:rsid w:val="00B76575"/>
    <w:rsid w:val="00B76F4B"/>
    <w:rsid w:val="00B81520"/>
    <w:rsid w:val="00B8184B"/>
    <w:rsid w:val="00B818EB"/>
    <w:rsid w:val="00B84473"/>
    <w:rsid w:val="00B8465B"/>
    <w:rsid w:val="00B84FF5"/>
    <w:rsid w:val="00B8503D"/>
    <w:rsid w:val="00B923BE"/>
    <w:rsid w:val="00B9292C"/>
    <w:rsid w:val="00B937BE"/>
    <w:rsid w:val="00B93D57"/>
    <w:rsid w:val="00B95B41"/>
    <w:rsid w:val="00B96CE1"/>
    <w:rsid w:val="00BA0CE5"/>
    <w:rsid w:val="00BA2CD0"/>
    <w:rsid w:val="00BA3412"/>
    <w:rsid w:val="00BA6835"/>
    <w:rsid w:val="00BB0B79"/>
    <w:rsid w:val="00BB3A3A"/>
    <w:rsid w:val="00BB61CF"/>
    <w:rsid w:val="00BB68CD"/>
    <w:rsid w:val="00BB7397"/>
    <w:rsid w:val="00BB788F"/>
    <w:rsid w:val="00BC3F5B"/>
    <w:rsid w:val="00BC4231"/>
    <w:rsid w:val="00BC528F"/>
    <w:rsid w:val="00BC5649"/>
    <w:rsid w:val="00BC7204"/>
    <w:rsid w:val="00BD4F63"/>
    <w:rsid w:val="00BD7007"/>
    <w:rsid w:val="00BE05D8"/>
    <w:rsid w:val="00BE09F3"/>
    <w:rsid w:val="00BE0C68"/>
    <w:rsid w:val="00BE320E"/>
    <w:rsid w:val="00BE3636"/>
    <w:rsid w:val="00BE416D"/>
    <w:rsid w:val="00BE44FA"/>
    <w:rsid w:val="00BE4BE4"/>
    <w:rsid w:val="00BE6368"/>
    <w:rsid w:val="00BF034E"/>
    <w:rsid w:val="00BF1C44"/>
    <w:rsid w:val="00BF309E"/>
    <w:rsid w:val="00BF3978"/>
    <w:rsid w:val="00BF3BC6"/>
    <w:rsid w:val="00BF41FA"/>
    <w:rsid w:val="00BF5CC3"/>
    <w:rsid w:val="00BF74B8"/>
    <w:rsid w:val="00C01058"/>
    <w:rsid w:val="00C01D30"/>
    <w:rsid w:val="00C02558"/>
    <w:rsid w:val="00C04C2C"/>
    <w:rsid w:val="00C05976"/>
    <w:rsid w:val="00C06827"/>
    <w:rsid w:val="00C1604E"/>
    <w:rsid w:val="00C17B13"/>
    <w:rsid w:val="00C21598"/>
    <w:rsid w:val="00C21D87"/>
    <w:rsid w:val="00C23677"/>
    <w:rsid w:val="00C24972"/>
    <w:rsid w:val="00C24B96"/>
    <w:rsid w:val="00C26649"/>
    <w:rsid w:val="00C267DD"/>
    <w:rsid w:val="00C3055C"/>
    <w:rsid w:val="00C307D4"/>
    <w:rsid w:val="00C3125C"/>
    <w:rsid w:val="00C31A86"/>
    <w:rsid w:val="00C3226E"/>
    <w:rsid w:val="00C33018"/>
    <w:rsid w:val="00C3434D"/>
    <w:rsid w:val="00C36450"/>
    <w:rsid w:val="00C37452"/>
    <w:rsid w:val="00C37760"/>
    <w:rsid w:val="00C40D44"/>
    <w:rsid w:val="00C41B42"/>
    <w:rsid w:val="00C42C2C"/>
    <w:rsid w:val="00C439BF"/>
    <w:rsid w:val="00C4486F"/>
    <w:rsid w:val="00C45455"/>
    <w:rsid w:val="00C45CF2"/>
    <w:rsid w:val="00C461E6"/>
    <w:rsid w:val="00C5021D"/>
    <w:rsid w:val="00C52487"/>
    <w:rsid w:val="00C53E8C"/>
    <w:rsid w:val="00C541AC"/>
    <w:rsid w:val="00C553BE"/>
    <w:rsid w:val="00C5750D"/>
    <w:rsid w:val="00C5785D"/>
    <w:rsid w:val="00C625D2"/>
    <w:rsid w:val="00C63A40"/>
    <w:rsid w:val="00C65542"/>
    <w:rsid w:val="00C6663F"/>
    <w:rsid w:val="00C67598"/>
    <w:rsid w:val="00C71E4B"/>
    <w:rsid w:val="00C722E4"/>
    <w:rsid w:val="00C74370"/>
    <w:rsid w:val="00C772C8"/>
    <w:rsid w:val="00C77E43"/>
    <w:rsid w:val="00C826AF"/>
    <w:rsid w:val="00C83002"/>
    <w:rsid w:val="00C85131"/>
    <w:rsid w:val="00C861C1"/>
    <w:rsid w:val="00C922F6"/>
    <w:rsid w:val="00C94C21"/>
    <w:rsid w:val="00C95269"/>
    <w:rsid w:val="00C97483"/>
    <w:rsid w:val="00CA0795"/>
    <w:rsid w:val="00CA13C3"/>
    <w:rsid w:val="00CA19D7"/>
    <w:rsid w:val="00CA2C99"/>
    <w:rsid w:val="00CA2CE9"/>
    <w:rsid w:val="00CA3654"/>
    <w:rsid w:val="00CA6069"/>
    <w:rsid w:val="00CB0270"/>
    <w:rsid w:val="00CB4A5A"/>
    <w:rsid w:val="00CB6196"/>
    <w:rsid w:val="00CB6BCB"/>
    <w:rsid w:val="00CB7251"/>
    <w:rsid w:val="00CC14E4"/>
    <w:rsid w:val="00CC353E"/>
    <w:rsid w:val="00CC3C46"/>
    <w:rsid w:val="00CC4507"/>
    <w:rsid w:val="00CC6303"/>
    <w:rsid w:val="00CC74E5"/>
    <w:rsid w:val="00CD1E1F"/>
    <w:rsid w:val="00CD2C52"/>
    <w:rsid w:val="00CD31C3"/>
    <w:rsid w:val="00CD424F"/>
    <w:rsid w:val="00CD48F4"/>
    <w:rsid w:val="00CD7164"/>
    <w:rsid w:val="00CD7284"/>
    <w:rsid w:val="00CD740C"/>
    <w:rsid w:val="00CE00A3"/>
    <w:rsid w:val="00CE0325"/>
    <w:rsid w:val="00CE0D9D"/>
    <w:rsid w:val="00CE14D4"/>
    <w:rsid w:val="00CE15BF"/>
    <w:rsid w:val="00CE1AA0"/>
    <w:rsid w:val="00CE2B42"/>
    <w:rsid w:val="00CE3CF6"/>
    <w:rsid w:val="00CE666C"/>
    <w:rsid w:val="00CE7987"/>
    <w:rsid w:val="00CF40A7"/>
    <w:rsid w:val="00CF47F3"/>
    <w:rsid w:val="00CF7299"/>
    <w:rsid w:val="00CF7434"/>
    <w:rsid w:val="00CF7527"/>
    <w:rsid w:val="00D01272"/>
    <w:rsid w:val="00D0263B"/>
    <w:rsid w:val="00D0309B"/>
    <w:rsid w:val="00D0369B"/>
    <w:rsid w:val="00D03D10"/>
    <w:rsid w:val="00D041AD"/>
    <w:rsid w:val="00D042B6"/>
    <w:rsid w:val="00D050DD"/>
    <w:rsid w:val="00D05230"/>
    <w:rsid w:val="00D057C9"/>
    <w:rsid w:val="00D05E51"/>
    <w:rsid w:val="00D0659C"/>
    <w:rsid w:val="00D078A1"/>
    <w:rsid w:val="00D121E5"/>
    <w:rsid w:val="00D1273D"/>
    <w:rsid w:val="00D1442D"/>
    <w:rsid w:val="00D147EB"/>
    <w:rsid w:val="00D15DDC"/>
    <w:rsid w:val="00D16D57"/>
    <w:rsid w:val="00D177BC"/>
    <w:rsid w:val="00D17B99"/>
    <w:rsid w:val="00D2060A"/>
    <w:rsid w:val="00D20CD7"/>
    <w:rsid w:val="00D230AA"/>
    <w:rsid w:val="00D23A77"/>
    <w:rsid w:val="00D24255"/>
    <w:rsid w:val="00D2440C"/>
    <w:rsid w:val="00D25FAD"/>
    <w:rsid w:val="00D2651F"/>
    <w:rsid w:val="00D27A64"/>
    <w:rsid w:val="00D306F3"/>
    <w:rsid w:val="00D32B01"/>
    <w:rsid w:val="00D33BEB"/>
    <w:rsid w:val="00D359FC"/>
    <w:rsid w:val="00D41AA3"/>
    <w:rsid w:val="00D4246D"/>
    <w:rsid w:val="00D4399A"/>
    <w:rsid w:val="00D46BBB"/>
    <w:rsid w:val="00D473C0"/>
    <w:rsid w:val="00D50E4C"/>
    <w:rsid w:val="00D50E74"/>
    <w:rsid w:val="00D55B8D"/>
    <w:rsid w:val="00D55E0E"/>
    <w:rsid w:val="00D606F0"/>
    <w:rsid w:val="00D60B19"/>
    <w:rsid w:val="00D61D24"/>
    <w:rsid w:val="00D65492"/>
    <w:rsid w:val="00D704F7"/>
    <w:rsid w:val="00D70CE4"/>
    <w:rsid w:val="00D70E1B"/>
    <w:rsid w:val="00D75260"/>
    <w:rsid w:val="00D75358"/>
    <w:rsid w:val="00D7651B"/>
    <w:rsid w:val="00D80C2E"/>
    <w:rsid w:val="00D8102D"/>
    <w:rsid w:val="00D81390"/>
    <w:rsid w:val="00D82E71"/>
    <w:rsid w:val="00D83E2F"/>
    <w:rsid w:val="00D87BBB"/>
    <w:rsid w:val="00D91085"/>
    <w:rsid w:val="00D912B1"/>
    <w:rsid w:val="00DA2F3A"/>
    <w:rsid w:val="00DA5DF8"/>
    <w:rsid w:val="00DA62C6"/>
    <w:rsid w:val="00DB01CE"/>
    <w:rsid w:val="00DB1AAD"/>
    <w:rsid w:val="00DB2ABA"/>
    <w:rsid w:val="00DB44B0"/>
    <w:rsid w:val="00DB4848"/>
    <w:rsid w:val="00DB4E32"/>
    <w:rsid w:val="00DB574B"/>
    <w:rsid w:val="00DB63B9"/>
    <w:rsid w:val="00DB7BC2"/>
    <w:rsid w:val="00DC14D7"/>
    <w:rsid w:val="00DC21FF"/>
    <w:rsid w:val="00DD2256"/>
    <w:rsid w:val="00DD2393"/>
    <w:rsid w:val="00DD451A"/>
    <w:rsid w:val="00DD60E5"/>
    <w:rsid w:val="00DD7CDF"/>
    <w:rsid w:val="00DE0E77"/>
    <w:rsid w:val="00DE27B2"/>
    <w:rsid w:val="00DE3623"/>
    <w:rsid w:val="00DE42A2"/>
    <w:rsid w:val="00DE4791"/>
    <w:rsid w:val="00DE587C"/>
    <w:rsid w:val="00DE6093"/>
    <w:rsid w:val="00DF0395"/>
    <w:rsid w:val="00DF2479"/>
    <w:rsid w:val="00DF4002"/>
    <w:rsid w:val="00DF4936"/>
    <w:rsid w:val="00DF5418"/>
    <w:rsid w:val="00DF5B54"/>
    <w:rsid w:val="00DF6C15"/>
    <w:rsid w:val="00E04AF5"/>
    <w:rsid w:val="00E05863"/>
    <w:rsid w:val="00E0672A"/>
    <w:rsid w:val="00E1053D"/>
    <w:rsid w:val="00E10794"/>
    <w:rsid w:val="00E12271"/>
    <w:rsid w:val="00E129A6"/>
    <w:rsid w:val="00E13AE0"/>
    <w:rsid w:val="00E13BBE"/>
    <w:rsid w:val="00E15B9B"/>
    <w:rsid w:val="00E165C9"/>
    <w:rsid w:val="00E177DE"/>
    <w:rsid w:val="00E207AF"/>
    <w:rsid w:val="00E21770"/>
    <w:rsid w:val="00E2422B"/>
    <w:rsid w:val="00E24823"/>
    <w:rsid w:val="00E27A85"/>
    <w:rsid w:val="00E32DB2"/>
    <w:rsid w:val="00E3474A"/>
    <w:rsid w:val="00E42152"/>
    <w:rsid w:val="00E46C46"/>
    <w:rsid w:val="00E472C5"/>
    <w:rsid w:val="00E5049F"/>
    <w:rsid w:val="00E532A2"/>
    <w:rsid w:val="00E535EE"/>
    <w:rsid w:val="00E547FD"/>
    <w:rsid w:val="00E553AD"/>
    <w:rsid w:val="00E564A1"/>
    <w:rsid w:val="00E57F0C"/>
    <w:rsid w:val="00E60C9D"/>
    <w:rsid w:val="00E60DB9"/>
    <w:rsid w:val="00E62D8D"/>
    <w:rsid w:val="00E63CC0"/>
    <w:rsid w:val="00E64230"/>
    <w:rsid w:val="00E66A0C"/>
    <w:rsid w:val="00E675BE"/>
    <w:rsid w:val="00E7042B"/>
    <w:rsid w:val="00E71719"/>
    <w:rsid w:val="00E72F02"/>
    <w:rsid w:val="00E738C0"/>
    <w:rsid w:val="00E76692"/>
    <w:rsid w:val="00E77306"/>
    <w:rsid w:val="00E80B62"/>
    <w:rsid w:val="00E80E9B"/>
    <w:rsid w:val="00E81442"/>
    <w:rsid w:val="00E84508"/>
    <w:rsid w:val="00E86CDC"/>
    <w:rsid w:val="00E87D80"/>
    <w:rsid w:val="00E931DC"/>
    <w:rsid w:val="00EA0248"/>
    <w:rsid w:val="00EA12B1"/>
    <w:rsid w:val="00EA2165"/>
    <w:rsid w:val="00EA4808"/>
    <w:rsid w:val="00EB10F5"/>
    <w:rsid w:val="00EB1AC1"/>
    <w:rsid w:val="00EB2839"/>
    <w:rsid w:val="00EB4803"/>
    <w:rsid w:val="00EB5D54"/>
    <w:rsid w:val="00EC19AA"/>
    <w:rsid w:val="00EC21C0"/>
    <w:rsid w:val="00EC373D"/>
    <w:rsid w:val="00EC3C23"/>
    <w:rsid w:val="00EC3D25"/>
    <w:rsid w:val="00EC3F34"/>
    <w:rsid w:val="00EC466F"/>
    <w:rsid w:val="00EC4C99"/>
    <w:rsid w:val="00EC5193"/>
    <w:rsid w:val="00EC6394"/>
    <w:rsid w:val="00EC6D23"/>
    <w:rsid w:val="00EC7219"/>
    <w:rsid w:val="00ED1F3B"/>
    <w:rsid w:val="00ED5237"/>
    <w:rsid w:val="00ED6914"/>
    <w:rsid w:val="00ED7219"/>
    <w:rsid w:val="00EE134A"/>
    <w:rsid w:val="00EE4281"/>
    <w:rsid w:val="00EE43E2"/>
    <w:rsid w:val="00EE4DD8"/>
    <w:rsid w:val="00EE4E95"/>
    <w:rsid w:val="00EE662E"/>
    <w:rsid w:val="00EF2BB1"/>
    <w:rsid w:val="00EF3E07"/>
    <w:rsid w:val="00F000FB"/>
    <w:rsid w:val="00F0258D"/>
    <w:rsid w:val="00F05A22"/>
    <w:rsid w:val="00F05C68"/>
    <w:rsid w:val="00F0696F"/>
    <w:rsid w:val="00F06B71"/>
    <w:rsid w:val="00F06CC2"/>
    <w:rsid w:val="00F11797"/>
    <w:rsid w:val="00F120F0"/>
    <w:rsid w:val="00F12899"/>
    <w:rsid w:val="00F13E3B"/>
    <w:rsid w:val="00F16864"/>
    <w:rsid w:val="00F17C34"/>
    <w:rsid w:val="00F21799"/>
    <w:rsid w:val="00F21EB4"/>
    <w:rsid w:val="00F25F18"/>
    <w:rsid w:val="00F26FA6"/>
    <w:rsid w:val="00F31326"/>
    <w:rsid w:val="00F33D25"/>
    <w:rsid w:val="00F348FC"/>
    <w:rsid w:val="00F362C5"/>
    <w:rsid w:val="00F36C7D"/>
    <w:rsid w:val="00F40558"/>
    <w:rsid w:val="00F459FA"/>
    <w:rsid w:val="00F46706"/>
    <w:rsid w:val="00F50B42"/>
    <w:rsid w:val="00F563E0"/>
    <w:rsid w:val="00F62B10"/>
    <w:rsid w:val="00F62D9F"/>
    <w:rsid w:val="00F6306B"/>
    <w:rsid w:val="00F639C8"/>
    <w:rsid w:val="00F65AD8"/>
    <w:rsid w:val="00F66368"/>
    <w:rsid w:val="00F70A62"/>
    <w:rsid w:val="00F70B7F"/>
    <w:rsid w:val="00F71AAE"/>
    <w:rsid w:val="00F72C4D"/>
    <w:rsid w:val="00F738E9"/>
    <w:rsid w:val="00F7428B"/>
    <w:rsid w:val="00F758FB"/>
    <w:rsid w:val="00F76564"/>
    <w:rsid w:val="00F766CD"/>
    <w:rsid w:val="00F77604"/>
    <w:rsid w:val="00F821A9"/>
    <w:rsid w:val="00F82EF7"/>
    <w:rsid w:val="00F83C8A"/>
    <w:rsid w:val="00F856F7"/>
    <w:rsid w:val="00F8579C"/>
    <w:rsid w:val="00F85C3A"/>
    <w:rsid w:val="00F85EFE"/>
    <w:rsid w:val="00F87A21"/>
    <w:rsid w:val="00F87BFB"/>
    <w:rsid w:val="00F9044E"/>
    <w:rsid w:val="00F90A99"/>
    <w:rsid w:val="00F924F5"/>
    <w:rsid w:val="00F92599"/>
    <w:rsid w:val="00F92D1C"/>
    <w:rsid w:val="00F93ADD"/>
    <w:rsid w:val="00F96301"/>
    <w:rsid w:val="00F96978"/>
    <w:rsid w:val="00F9787F"/>
    <w:rsid w:val="00FA07D5"/>
    <w:rsid w:val="00FA15E0"/>
    <w:rsid w:val="00FA23E0"/>
    <w:rsid w:val="00FA3EB8"/>
    <w:rsid w:val="00FA52EA"/>
    <w:rsid w:val="00FA6EF1"/>
    <w:rsid w:val="00FB0C41"/>
    <w:rsid w:val="00FB14D0"/>
    <w:rsid w:val="00FB2263"/>
    <w:rsid w:val="00FB61D2"/>
    <w:rsid w:val="00FB6BE5"/>
    <w:rsid w:val="00FC23EB"/>
    <w:rsid w:val="00FC430C"/>
    <w:rsid w:val="00FD036F"/>
    <w:rsid w:val="00FD056E"/>
    <w:rsid w:val="00FD080B"/>
    <w:rsid w:val="00FD208F"/>
    <w:rsid w:val="00FD243E"/>
    <w:rsid w:val="00FD40D7"/>
    <w:rsid w:val="00FD495A"/>
    <w:rsid w:val="00FD5F2B"/>
    <w:rsid w:val="00FE0FCD"/>
    <w:rsid w:val="00FE3954"/>
    <w:rsid w:val="00FF29AD"/>
    <w:rsid w:val="00FF3B3C"/>
    <w:rsid w:val="00FF3E8A"/>
    <w:rsid w:val="00FF471C"/>
    <w:rsid w:val="00FF6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val="lv-LV"/>
    </w:rPr>
  </w:style>
  <w:style w:type="paragraph" w:styleId="Heading1">
    <w:name w:val="heading 1"/>
    <w:basedOn w:val="Normal"/>
    <w:next w:val="Normal"/>
    <w:link w:val="Heading1Char"/>
    <w:uiPriority w:val="99"/>
    <w:qFormat/>
    <w:rsid w:val="00D1273D"/>
    <w:pPr>
      <w:keepNext/>
      <w:jc w:val="center"/>
      <w:outlineLvl w:val="0"/>
    </w:pPr>
    <w:rPr>
      <w:b/>
      <w:sz w:val="28"/>
      <w:szCs w:val="20"/>
    </w:rPr>
  </w:style>
  <w:style w:type="paragraph" w:styleId="Heading2">
    <w:name w:val="heading 2"/>
    <w:basedOn w:val="Normal"/>
    <w:next w:val="Normal"/>
    <w:link w:val="Heading2Char"/>
    <w:uiPriority w:val="99"/>
    <w:qFormat/>
    <w:rsid w:val="00D1273D"/>
    <w:pPr>
      <w:keepNext/>
      <w:jc w:val="center"/>
      <w:outlineLvl w:val="1"/>
    </w:pPr>
    <w:rPr>
      <w:sz w:val="28"/>
      <w:szCs w:val="20"/>
    </w:rPr>
  </w:style>
  <w:style w:type="paragraph" w:styleId="Heading4">
    <w:name w:val="heading 4"/>
    <w:basedOn w:val="Normal"/>
    <w:next w:val="Normal"/>
    <w:link w:val="Heading4Char"/>
    <w:uiPriority w:val="99"/>
    <w:qFormat/>
    <w:rsid w:val="002B2650"/>
    <w:pPr>
      <w:keepNext/>
      <w:jc w:val="right"/>
      <w:outlineLvl w:val="3"/>
    </w:pPr>
    <w:rPr>
      <w:i/>
      <w:iCs/>
      <w:szCs w:val="20"/>
    </w:rPr>
  </w:style>
  <w:style w:type="paragraph" w:styleId="Heading5">
    <w:name w:val="heading 5"/>
    <w:basedOn w:val="Normal"/>
    <w:next w:val="Normal"/>
    <w:link w:val="Heading5Char"/>
    <w:uiPriority w:val="99"/>
    <w:qFormat/>
    <w:rsid w:val="00D1273D"/>
    <w:pPr>
      <w:keepNext/>
      <w:jc w:val="center"/>
      <w:outlineLvl w:val="4"/>
    </w:pPr>
    <w:rPr>
      <w:szCs w:val="20"/>
    </w:rPr>
  </w:style>
  <w:style w:type="paragraph" w:styleId="Heading7">
    <w:name w:val="heading 7"/>
    <w:basedOn w:val="Normal"/>
    <w:next w:val="Normal"/>
    <w:link w:val="Heading7Char"/>
    <w:uiPriority w:val="99"/>
    <w:qFormat/>
    <w:rsid w:val="00D1273D"/>
    <w:pPr>
      <w:keepNext/>
      <w:ind w:left="36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rPr>
      <w:sz w:val="28"/>
      <w:szCs w:val="20"/>
    </w:r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semiHidden/>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uiPriority w:val="99"/>
    <w:semiHidden/>
    <w:rsid w:val="0059541B"/>
    <w:rPr>
      <w:rFonts w:cs="Times New Roman"/>
      <w:vertAlign w:val="superscript"/>
    </w:rPr>
  </w:style>
  <w:style w:type="character" w:styleId="CommentReference">
    <w:name w:val="annotation reference"/>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lang w:val="lv-LV" w:eastAsia="lv-LV"/>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uiPriority w:val="99"/>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66368"/>
    <w:pPr>
      <w:ind w:left="720"/>
      <w:contextualSpacing/>
    </w:pPr>
  </w:style>
</w:styles>
</file>

<file path=word/webSettings.xml><?xml version="1.0" encoding="utf-8"?>
<w:webSettings xmlns:r="http://schemas.openxmlformats.org/officeDocument/2006/relationships" xmlns:w="http://schemas.openxmlformats.org/wordprocessingml/2006/main">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C0F6-23BD-419C-A198-3469049C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2371</Words>
  <Characters>16699</Characters>
  <Application>Microsoft Office Word</Application>
  <DocSecurity>0</DocSecurity>
  <Lines>618</Lines>
  <Paragraphs>276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projekta „Grozījumi Ministru kabineta 2008.gada 4.augusta noteikumos Nr.642 „Noteikumi par darbības programmas „Infrastruktūra un pakalpojumi” papildinājuma 3.1.5.2.aktivitāti „Neatliekamās medicīniskās palīdzības attīstība””” </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18794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4.augusta noteikumos Nr.642 „Noteikumi par darbības programmas „Infrastruktūra un pakalpojumi” papildinājuma 3.1.5.2.aktivitāti „Neatliekamās medicīniskās palīdzības attīstība””” sākotnējās ietekmes novērtējuma ziņojums (anotācija)</dc:title>
  <dc:subject>Anotācija</dc:subject>
  <dc:creator>Agnese Tomsone</dc:creator>
  <dc:description>Agnese Tomsone
A.Tomsone, 67876181
Agnese.Tomsone@vm.gov.lv</dc:description>
  <cp:lastModifiedBy>Atomsone</cp:lastModifiedBy>
  <cp:revision>4</cp:revision>
  <cp:lastPrinted>2013-12-16T10:20:00Z</cp:lastPrinted>
  <dcterms:created xsi:type="dcterms:W3CDTF">2014-01-22T13:59:00Z</dcterms:created>
  <dcterms:modified xsi:type="dcterms:W3CDTF">2014-01-22T14:42:00Z</dcterms:modified>
</cp:coreProperties>
</file>