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4F" w:rsidRPr="00B56FC4" w:rsidRDefault="00F9634F" w:rsidP="004F48C6">
      <w:pPr>
        <w:pStyle w:val="Heading1"/>
        <w:spacing w:before="0" w:after="0"/>
        <w:jc w:val="center"/>
        <w:rPr>
          <w:rFonts w:ascii="Times New Roman" w:hAnsi="Times New Roman"/>
          <w:b w:val="0"/>
          <w:color w:val="000000" w:themeColor="text1"/>
          <w:lang w:val="lv-LV"/>
        </w:rPr>
      </w:pPr>
      <w:bookmarkStart w:id="0" w:name="OLE_LINK3"/>
      <w:bookmarkStart w:id="1" w:name="OLE_LINK4"/>
      <w:r w:rsidRPr="00B56FC4">
        <w:rPr>
          <w:rFonts w:ascii="Times New Roman" w:hAnsi="Times New Roman"/>
          <w:b w:val="0"/>
          <w:color w:val="000000" w:themeColor="text1"/>
          <w:lang w:val="lv-LV"/>
        </w:rPr>
        <w:t>Ministru kabineta noteikumu projekta</w:t>
      </w:r>
    </w:p>
    <w:p w:rsidR="00F9634F" w:rsidRPr="00B56FC4" w:rsidRDefault="00F9634F" w:rsidP="003A6D4F">
      <w:pPr>
        <w:pStyle w:val="Heading1"/>
        <w:spacing w:before="0" w:after="0"/>
        <w:jc w:val="center"/>
        <w:rPr>
          <w:rFonts w:ascii="Times New Roman" w:hAnsi="Times New Roman"/>
          <w:b w:val="0"/>
          <w:color w:val="000000" w:themeColor="text1"/>
          <w:lang w:val="lv-LV"/>
        </w:rPr>
      </w:pPr>
      <w:r w:rsidRPr="00B56FC4">
        <w:rPr>
          <w:rFonts w:ascii="Times New Roman" w:hAnsi="Times New Roman"/>
          <w:b w:val="0"/>
          <w:color w:val="000000" w:themeColor="text1"/>
          <w:lang w:val="lv-LV"/>
        </w:rPr>
        <w:t>„</w:t>
      </w:r>
      <w:r w:rsidRPr="00B56FC4">
        <w:rPr>
          <w:rFonts w:ascii="Times New Roman" w:hAnsi="Times New Roman"/>
          <w:b w:val="0"/>
          <w:color w:val="000000" w:themeColor="text1"/>
          <w:szCs w:val="28"/>
          <w:lang w:val="lv-LV"/>
        </w:rPr>
        <w:t xml:space="preserve"> Noteikumi par vienoto veselības nozares elektronisko informācijas sistēmu</w:t>
      </w:r>
      <w:r w:rsidRPr="00B56FC4">
        <w:rPr>
          <w:rFonts w:ascii="Times New Roman" w:hAnsi="Times New Roman"/>
          <w:b w:val="0"/>
          <w:bCs w:val="0"/>
          <w:color w:val="000000" w:themeColor="text1"/>
          <w:szCs w:val="28"/>
          <w:lang w:val="lv-LV"/>
        </w:rPr>
        <w:t>”</w:t>
      </w:r>
      <w:r w:rsidRPr="00B56FC4">
        <w:rPr>
          <w:rFonts w:ascii="Times New Roman" w:hAnsi="Times New Roman"/>
          <w:b w:val="0"/>
          <w:color w:val="000000" w:themeColor="text1"/>
          <w:lang w:val="lv-LV"/>
        </w:rPr>
        <w:t xml:space="preserve"> sākotnējās ietekmes novērtējuma ziņojums</w:t>
      </w:r>
      <w:r w:rsidRPr="00B56FC4">
        <w:rPr>
          <w:rFonts w:ascii="Times New Roman" w:hAnsi="Times New Roman"/>
          <w:color w:val="000000" w:themeColor="text1"/>
          <w:lang w:val="lv-LV"/>
        </w:rPr>
        <w:t xml:space="preserve"> (anotācija) </w:t>
      </w:r>
    </w:p>
    <w:tbl>
      <w:tblPr>
        <w:tblW w:w="5634" w:type="pct"/>
        <w:tblCellSpacing w:w="15" w:type="dxa"/>
        <w:tblInd w:w="-5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50"/>
        <w:gridCol w:w="474"/>
        <w:gridCol w:w="36"/>
        <w:gridCol w:w="2301"/>
        <w:gridCol w:w="50"/>
        <w:gridCol w:w="6618"/>
      </w:tblGrid>
      <w:tr w:rsidR="00F9634F" w:rsidRPr="00B56FC4" w:rsidTr="000C3CE0">
        <w:trPr>
          <w:tblCellSpacing w:w="15" w:type="dxa"/>
        </w:trPr>
        <w:tc>
          <w:tcPr>
            <w:tcW w:w="4969" w:type="pct"/>
            <w:gridSpan w:val="6"/>
            <w:tcBorders>
              <w:top w:val="outset" w:sz="6" w:space="0" w:color="auto"/>
              <w:left w:val="inset" w:sz="6" w:space="0" w:color="auto"/>
              <w:bottom w:val="inset" w:sz="6" w:space="0" w:color="auto"/>
              <w:right w:val="inset" w:sz="6" w:space="0" w:color="auto"/>
            </w:tcBorders>
            <w:vAlign w:val="center"/>
          </w:tcPr>
          <w:bookmarkEnd w:id="0"/>
          <w:bookmarkEnd w:id="1"/>
          <w:p w:rsidR="00F9634F" w:rsidRPr="00B56FC4" w:rsidRDefault="00F9634F" w:rsidP="00FB3F8B">
            <w:pPr>
              <w:pStyle w:val="NormalWeb"/>
              <w:jc w:val="center"/>
              <w:rPr>
                <w:b/>
                <w:bCs/>
                <w:color w:val="000000" w:themeColor="text1"/>
                <w:sz w:val="28"/>
                <w:szCs w:val="28"/>
                <w:lang w:val="lv-LV"/>
              </w:rPr>
            </w:pPr>
            <w:r w:rsidRPr="00B56FC4">
              <w:rPr>
                <w:b/>
                <w:bCs/>
                <w:color w:val="000000" w:themeColor="text1"/>
                <w:sz w:val="28"/>
                <w:szCs w:val="28"/>
                <w:lang w:val="lv-LV"/>
              </w:rPr>
              <w:t>I. Tiesību akta projekta izstrādes nepieciešamība</w:t>
            </w:r>
          </w:p>
        </w:tc>
      </w:tr>
      <w:tr w:rsidR="00F9634F" w:rsidRPr="00B56FC4" w:rsidTr="006D248B">
        <w:trPr>
          <w:tblCellSpacing w:w="15" w:type="dxa"/>
        </w:trPr>
        <w:tc>
          <w:tcPr>
            <w:tcW w:w="241"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1.</w:t>
            </w:r>
          </w:p>
        </w:tc>
        <w:tc>
          <w:tcPr>
            <w:tcW w:w="121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Pamatojums</w:t>
            </w:r>
          </w:p>
        </w:tc>
        <w:tc>
          <w:tcPr>
            <w:tcW w:w="3484" w:type="pct"/>
            <w:gridSpan w:val="2"/>
            <w:tcBorders>
              <w:top w:val="outset" w:sz="6" w:space="0" w:color="auto"/>
              <w:left w:val="outset" w:sz="6" w:space="0" w:color="auto"/>
              <w:bottom w:val="outset" w:sz="6" w:space="0" w:color="auto"/>
            </w:tcBorders>
          </w:tcPr>
          <w:p w:rsidR="00F9634F" w:rsidRPr="006E28A7" w:rsidRDefault="00F9634F" w:rsidP="006E28A7">
            <w:pPr>
              <w:jc w:val="both"/>
              <w:rPr>
                <w:color w:val="000000" w:themeColor="text1"/>
                <w:sz w:val="28"/>
                <w:szCs w:val="28"/>
              </w:rPr>
            </w:pPr>
            <w:r w:rsidRPr="00B56FC4">
              <w:rPr>
                <w:color w:val="000000" w:themeColor="text1"/>
                <w:sz w:val="28"/>
                <w:szCs w:val="28"/>
              </w:rPr>
              <w:t>Ministru kabineta noteikumu projekts „Noteikumi par vienoto veselības nozares elektronisko informācijas sistēmu” (turpmāk – projek</w:t>
            </w:r>
            <w:r w:rsidR="006E28A7">
              <w:rPr>
                <w:color w:val="000000" w:themeColor="text1"/>
                <w:sz w:val="28"/>
                <w:szCs w:val="28"/>
              </w:rPr>
              <w:t xml:space="preserve">ts) izstrādāts pamatojoties uz </w:t>
            </w:r>
            <w:r w:rsidRPr="00B56FC4">
              <w:rPr>
                <w:color w:val="000000" w:themeColor="text1"/>
                <w:sz w:val="28"/>
                <w:szCs w:val="28"/>
              </w:rPr>
              <w:t>Ārstniecības likuma 78.panta otro daļu, kurā noteikts, ka Ministru kabinets nosaka veselības informācijas sistēmas pārzini, veselības informācijas sistēmā glabājamos datus un to apstrādes kārtību, k</w:t>
            </w:r>
            <w:r w:rsidR="006E28A7">
              <w:rPr>
                <w:color w:val="000000" w:themeColor="text1"/>
                <w:sz w:val="28"/>
                <w:szCs w:val="28"/>
              </w:rPr>
              <w:t xml:space="preserve">ā arī datu izsniegšanas kārtību, un </w:t>
            </w:r>
            <w:r w:rsidR="00D22D2A" w:rsidRPr="00D22D2A">
              <w:rPr>
                <w:color w:val="000000" w:themeColor="text1"/>
                <w:sz w:val="28"/>
                <w:szCs w:val="28"/>
              </w:rPr>
              <w:t>Ministru prezidenta 2010.gada 1.novembra rezolūcij</w:t>
            </w:r>
            <w:r w:rsidR="00D22D2A">
              <w:rPr>
                <w:color w:val="000000" w:themeColor="text1"/>
                <w:sz w:val="28"/>
                <w:szCs w:val="28"/>
              </w:rPr>
              <w:t>u</w:t>
            </w:r>
            <w:r w:rsidR="00D22D2A" w:rsidRPr="00D22D2A">
              <w:rPr>
                <w:color w:val="000000" w:themeColor="text1"/>
                <w:sz w:val="28"/>
                <w:szCs w:val="28"/>
              </w:rPr>
              <w:t xml:space="preserve"> Nr.</w:t>
            </w:r>
            <w:r w:rsidR="00D22D2A" w:rsidRPr="00D22D2A">
              <w:rPr>
                <w:rFonts w:eastAsiaTheme="minorHAnsi"/>
                <w:color w:val="000000"/>
                <w:sz w:val="28"/>
                <w:szCs w:val="28"/>
                <w:lang w:val="en-US"/>
              </w:rPr>
              <w:t xml:space="preserve"> 2010-REZ-12/2010-JUR-401-2129</w:t>
            </w:r>
            <w:r w:rsidR="006E28A7">
              <w:rPr>
                <w:color w:val="000000" w:themeColor="text1"/>
                <w:sz w:val="28"/>
                <w:szCs w:val="28"/>
              </w:rPr>
              <w:t>.</w:t>
            </w:r>
          </w:p>
        </w:tc>
      </w:tr>
      <w:tr w:rsidR="00F9634F" w:rsidRPr="00B56FC4" w:rsidTr="006D248B">
        <w:trPr>
          <w:tblCellSpacing w:w="15" w:type="dxa"/>
        </w:trPr>
        <w:tc>
          <w:tcPr>
            <w:tcW w:w="241"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2.</w:t>
            </w:r>
          </w:p>
        </w:tc>
        <w:tc>
          <w:tcPr>
            <w:tcW w:w="121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Pašreizējā situācija un problēmas</w:t>
            </w:r>
          </w:p>
        </w:tc>
        <w:tc>
          <w:tcPr>
            <w:tcW w:w="3484" w:type="pct"/>
            <w:gridSpan w:val="2"/>
            <w:tcBorders>
              <w:top w:val="outset" w:sz="6" w:space="0" w:color="auto"/>
              <w:left w:val="outset" w:sz="6" w:space="0" w:color="auto"/>
              <w:bottom w:val="outset" w:sz="6" w:space="0" w:color="auto"/>
            </w:tcBorders>
          </w:tcPr>
          <w:p w:rsidR="00F9634F" w:rsidRPr="00B56FC4" w:rsidRDefault="00F9634F" w:rsidP="001963D9">
            <w:pPr>
              <w:autoSpaceDE w:val="0"/>
              <w:autoSpaceDN w:val="0"/>
              <w:adjustRightInd w:val="0"/>
              <w:jc w:val="both"/>
              <w:rPr>
                <w:color w:val="000000" w:themeColor="text1"/>
                <w:sz w:val="28"/>
                <w:szCs w:val="28"/>
              </w:rPr>
            </w:pPr>
            <w:r w:rsidRPr="00B56FC4">
              <w:rPr>
                <w:color w:val="000000" w:themeColor="text1"/>
                <w:sz w:val="28"/>
                <w:szCs w:val="28"/>
              </w:rPr>
              <w:t xml:space="preserve">Ārstniecības likuma </w:t>
            </w:r>
            <w:r w:rsidRPr="00B56FC4">
              <w:rPr>
                <w:bCs/>
                <w:color w:val="000000" w:themeColor="text1"/>
                <w:sz w:val="28"/>
                <w:szCs w:val="28"/>
              </w:rPr>
              <w:t xml:space="preserve">78.panta pirmajā daļā noteikts, ka, lai </w:t>
            </w:r>
            <w:r w:rsidRPr="00B56FC4">
              <w:rPr>
                <w:color w:val="000000" w:themeColor="text1"/>
                <w:sz w:val="28"/>
                <w:szCs w:val="28"/>
              </w:rPr>
              <w:t xml:space="preserve">nodrošinātu veselības aprūpes organizēšanu un atvieglotu veselības aprūpes pakalpojumu sniegšanu, veselības nozares datus uzkrāj vienotajā veselības nozares elektroniskajā informācijas sistēmā jeb veselības informācijas sistēmā (turpmāk – VIS). </w:t>
            </w:r>
          </w:p>
          <w:p w:rsidR="00F9634F" w:rsidRPr="00B56FC4" w:rsidRDefault="00F9634F" w:rsidP="00AC3C35">
            <w:pPr>
              <w:jc w:val="both"/>
              <w:rPr>
                <w:color w:val="000000" w:themeColor="text1"/>
                <w:sz w:val="28"/>
                <w:szCs w:val="28"/>
                <w:lang w:eastAsia="ru-RU"/>
              </w:rPr>
            </w:pPr>
            <w:r w:rsidRPr="00B56FC4">
              <w:rPr>
                <w:color w:val="000000" w:themeColor="text1"/>
                <w:sz w:val="28"/>
                <w:szCs w:val="28"/>
              </w:rPr>
              <w:t xml:space="preserve">Veselības nozares datus, kas nepieciešami, </w:t>
            </w:r>
            <w:r w:rsidRPr="00B56FC4">
              <w:rPr>
                <w:bCs/>
                <w:color w:val="000000" w:themeColor="text1"/>
                <w:sz w:val="28"/>
                <w:szCs w:val="28"/>
              </w:rPr>
              <w:t xml:space="preserve">lai </w:t>
            </w:r>
            <w:r w:rsidRPr="00B56FC4">
              <w:rPr>
                <w:color w:val="000000" w:themeColor="text1"/>
                <w:sz w:val="28"/>
                <w:szCs w:val="28"/>
              </w:rPr>
              <w:t xml:space="preserve">nodrošinātu veselības aprūpes sniegšanu un organizēšanu, nosacīti </w:t>
            </w:r>
            <w:r w:rsidRPr="00B56FC4">
              <w:rPr>
                <w:color w:val="000000" w:themeColor="text1"/>
                <w:sz w:val="28"/>
                <w:szCs w:val="28"/>
                <w:lang w:eastAsia="ru-RU"/>
              </w:rPr>
              <w:t>var iedalīt trīs grupās atbilstoši to mērķim:</w:t>
            </w:r>
          </w:p>
          <w:p w:rsidR="00F9634F" w:rsidRPr="00B56FC4" w:rsidRDefault="00F9634F" w:rsidP="00AC3C35">
            <w:pPr>
              <w:pStyle w:val="ListParagraph"/>
              <w:numPr>
                <w:ilvl w:val="0"/>
                <w:numId w:val="32"/>
              </w:numPr>
              <w:ind w:left="714" w:hanging="357"/>
              <w:jc w:val="both"/>
              <w:rPr>
                <w:color w:val="000000" w:themeColor="text1"/>
                <w:sz w:val="28"/>
                <w:szCs w:val="28"/>
                <w:lang w:eastAsia="ru-RU"/>
              </w:rPr>
            </w:pPr>
            <w:r w:rsidRPr="00B56FC4">
              <w:rPr>
                <w:color w:val="000000" w:themeColor="text1"/>
                <w:sz w:val="28"/>
                <w:szCs w:val="28"/>
                <w:lang w:eastAsia="ru-RU"/>
              </w:rPr>
              <w:t>Medicīniskajos dokumentos fiksēti pacienta veselības dati ārstniecības procesa nodrošināšanai, tai skaitā izrakstītās zāļu un medicīnisko ierīču receptes;</w:t>
            </w:r>
          </w:p>
          <w:p w:rsidR="00F9634F" w:rsidRPr="00B56FC4" w:rsidRDefault="00F9634F" w:rsidP="00AC3C35">
            <w:pPr>
              <w:pStyle w:val="ListParagraph"/>
              <w:numPr>
                <w:ilvl w:val="0"/>
                <w:numId w:val="32"/>
              </w:numPr>
              <w:ind w:left="714" w:hanging="357"/>
              <w:jc w:val="both"/>
              <w:rPr>
                <w:color w:val="000000" w:themeColor="text1"/>
                <w:sz w:val="28"/>
                <w:szCs w:val="28"/>
                <w:lang w:eastAsia="ru-RU"/>
              </w:rPr>
            </w:pPr>
            <w:r w:rsidRPr="00B56FC4">
              <w:rPr>
                <w:color w:val="000000" w:themeColor="text1"/>
                <w:sz w:val="28"/>
                <w:szCs w:val="28"/>
                <w:lang w:eastAsia="ru-RU"/>
              </w:rPr>
              <w:t>Medicīniskajos dokumentos fiksēti pacienta veselības dati, kas nepieciešami, lai nodrošinātu valsts apmaksāto veselības aprūpes pakalpojumu administrēšanu un apmaksu;</w:t>
            </w:r>
          </w:p>
          <w:p w:rsidR="00F9634F" w:rsidRPr="00B56FC4" w:rsidRDefault="00F9634F" w:rsidP="00AC3C35">
            <w:pPr>
              <w:pStyle w:val="ListParagraph"/>
              <w:numPr>
                <w:ilvl w:val="0"/>
                <w:numId w:val="32"/>
              </w:numPr>
              <w:ind w:left="714" w:hanging="357"/>
              <w:jc w:val="both"/>
              <w:rPr>
                <w:color w:val="000000" w:themeColor="text1"/>
                <w:lang w:eastAsia="ru-RU"/>
              </w:rPr>
            </w:pPr>
            <w:r w:rsidRPr="00B56FC4">
              <w:rPr>
                <w:color w:val="000000" w:themeColor="text1"/>
                <w:sz w:val="28"/>
                <w:szCs w:val="28"/>
                <w:lang w:eastAsia="ru-RU"/>
              </w:rPr>
              <w:t xml:space="preserve">Medicīniskajos dokumentos fiksēti pacienta veselības dati, kas nepieciešami veselības aprūpes statistikas informācijas iegūšanai. </w:t>
            </w:r>
          </w:p>
          <w:p w:rsidR="00F9634F" w:rsidRPr="00B56FC4" w:rsidRDefault="00F9634F" w:rsidP="00845D28">
            <w:pPr>
              <w:autoSpaceDE w:val="0"/>
              <w:autoSpaceDN w:val="0"/>
              <w:adjustRightInd w:val="0"/>
              <w:jc w:val="both"/>
              <w:rPr>
                <w:color w:val="000000" w:themeColor="text1"/>
                <w:sz w:val="28"/>
                <w:szCs w:val="28"/>
              </w:rPr>
            </w:pPr>
            <w:r w:rsidRPr="00B56FC4">
              <w:rPr>
                <w:color w:val="000000" w:themeColor="text1"/>
                <w:sz w:val="28"/>
                <w:szCs w:val="28"/>
                <w:lang w:eastAsia="ru-RU"/>
              </w:rPr>
              <w:t xml:space="preserve">Pacienta medicīniskie dokumenti, kuros dokumentēts </w:t>
            </w:r>
            <w:r w:rsidRPr="00B56FC4">
              <w:rPr>
                <w:color w:val="000000" w:themeColor="text1"/>
                <w:sz w:val="28"/>
                <w:szCs w:val="28"/>
                <w:lang w:eastAsia="ru-RU"/>
              </w:rPr>
              <w:lastRenderedPageBreak/>
              <w:t xml:space="preserve">ārstniecības process un kas nepieciešami ārstniecības procesa nodrošināšanai, piemēram, pacientu ambulatorās kartes, stacionāro pacientu slimības vēstures, nosūtījumi pie speciālistiem, diagnostisko izmeklējumu rezultāti, ārstu atzinumi u.c., šobrīd tiek sagatavoti un uzglabāti galvenokārt papīra formātā un var atrasties dažādās ārstniecības iestādēs, un attiecīgi to aprite starp pacienta ārstniecības procesā iesaistītajām ārstniecības personām arī notiek galvenokārt papīra formātā. </w:t>
            </w:r>
            <w:r w:rsidRPr="00B56FC4">
              <w:rPr>
                <w:color w:val="000000" w:themeColor="text1"/>
                <w:sz w:val="28"/>
                <w:szCs w:val="28"/>
              </w:rPr>
              <w:t>Tādējādi gadījumos, kad personai nepieciešama ārstēšana, jo īpaši steidzama, piemēram, neatliekama hospitalizācija, daļa svarīgu medicīnisko datu, piemēram, iepriekš veikti izmeklējumi, ārstu slēdzieni, var nebūt pieejami, jo tie atrodas citās ārstniecības iestādēs. Tas, savukārt, var kavēt diagnozes noteikšanu un atbilstošas ārstēšanas uzsākšanu, kā arī palielināt veselības aprūpes izmaksas, jo informācijas trūkuma dēļ atkārtoti tiek veikti tādi izmeklējumi, kas jau iepriekš veikti citās ārstniecības iestādēs, bet par kuriem ārstam nav informācijas.</w:t>
            </w:r>
          </w:p>
          <w:p w:rsidR="00F9634F" w:rsidRPr="00B56FC4" w:rsidRDefault="00F9634F" w:rsidP="00AC3C35">
            <w:pPr>
              <w:jc w:val="both"/>
              <w:rPr>
                <w:color w:val="000000" w:themeColor="text1"/>
                <w:sz w:val="28"/>
                <w:szCs w:val="28"/>
              </w:rPr>
            </w:pPr>
            <w:r w:rsidRPr="00B56FC4">
              <w:rPr>
                <w:color w:val="000000" w:themeColor="text1"/>
                <w:sz w:val="28"/>
                <w:szCs w:val="28"/>
              </w:rPr>
              <w:t xml:space="preserve">Ārstniecības procesā nepieciešamo papīra formā uzkrāto medicīnisko datu nodošana no vienas ārstniecības iestādes citai, kas nereti ir pacienta atbildībā, ir laikietilpīgs process gan ārstam, gan pacientam, jo ārstam ir jāpatērē laiks, lai pārrakstītu uzkrātos pacienta datus, bet pacientam, lai tos nogādātu citam ārstam. </w:t>
            </w:r>
          </w:p>
          <w:p w:rsidR="00F9634F" w:rsidRPr="00B56FC4" w:rsidRDefault="00F9634F" w:rsidP="00AC3C35">
            <w:pPr>
              <w:autoSpaceDE w:val="0"/>
              <w:autoSpaceDN w:val="0"/>
              <w:adjustRightInd w:val="0"/>
              <w:jc w:val="both"/>
              <w:rPr>
                <w:color w:val="000000" w:themeColor="text1"/>
                <w:sz w:val="28"/>
                <w:szCs w:val="28"/>
              </w:rPr>
            </w:pPr>
            <w:r w:rsidRPr="00B56FC4">
              <w:rPr>
                <w:color w:val="000000" w:themeColor="text1"/>
                <w:sz w:val="28"/>
                <w:szCs w:val="28"/>
                <w:lang w:eastAsia="ru-RU"/>
              </w:rPr>
              <w:t xml:space="preserve">Receptes saskaņā ar Ministru kabineta 2005.gada 8.marta noteikumiem Nr.175 „Recepšu veidlapu izgatavošanas un uzglabāšanas, kā arī recepšu izrakstīšanas un uzglabāšanas noteikumi” tiek izrakstītas uz noteikta parauga veidlapām papīra formātā. </w:t>
            </w:r>
            <w:r w:rsidRPr="00B56FC4">
              <w:rPr>
                <w:bCs/>
                <w:color w:val="000000" w:themeColor="text1"/>
                <w:sz w:val="28"/>
                <w:szCs w:val="28"/>
              </w:rPr>
              <w:t xml:space="preserve">Tipogrāfiski iespiesto recepšu veidlapu aprites nodrošināšana un uzraudzība rada administratīvo slogu ārstniecības iestādēm un aptiekām. </w:t>
            </w:r>
          </w:p>
          <w:p w:rsidR="00F9634F" w:rsidRPr="00B56FC4" w:rsidRDefault="00F9634F" w:rsidP="00AC3C35">
            <w:pPr>
              <w:jc w:val="both"/>
              <w:rPr>
                <w:color w:val="000000" w:themeColor="text1"/>
                <w:sz w:val="28"/>
                <w:szCs w:val="28"/>
                <w:lang w:eastAsia="ru-RU"/>
              </w:rPr>
            </w:pPr>
            <w:r w:rsidRPr="00B56FC4">
              <w:rPr>
                <w:color w:val="000000" w:themeColor="text1"/>
                <w:sz w:val="28"/>
                <w:szCs w:val="28"/>
                <w:lang w:eastAsia="ru-RU"/>
              </w:rPr>
              <w:t xml:space="preserve">Medicīnisko dokumentu, kas nepieciešami, lai nodrošinātu valsts apmaksāto veselības aprūpes pakalpojumu administrēšanu un apmaksu, aprite starp Nacionālo veselības dienestu un ārstniecības iestādēm, tiek organizēta elektroniski, izmantojot valsts informācijas sistēmu „Veselības aprūpes pakalpojumu apmaksas norēķinu sistēma „Vadības informācijas sistēma””. </w:t>
            </w:r>
          </w:p>
          <w:p w:rsidR="00F9634F" w:rsidRPr="00B56FC4" w:rsidRDefault="00C47AF2" w:rsidP="00AC3C35">
            <w:pPr>
              <w:jc w:val="both"/>
              <w:rPr>
                <w:color w:val="000000" w:themeColor="text1"/>
                <w:sz w:val="28"/>
                <w:szCs w:val="28"/>
                <w:lang w:eastAsia="ru-RU"/>
              </w:rPr>
            </w:pPr>
            <w:proofErr w:type="spellStart"/>
            <w:r w:rsidRPr="00B56FC4">
              <w:rPr>
                <w:color w:val="000000" w:themeColor="text1"/>
                <w:sz w:val="28"/>
                <w:szCs w:val="28"/>
                <w:lang w:eastAsia="ru-RU"/>
              </w:rPr>
              <w:t>Neinfekciju</w:t>
            </w:r>
            <w:proofErr w:type="spellEnd"/>
            <w:r w:rsidR="00F9634F" w:rsidRPr="00B56FC4">
              <w:rPr>
                <w:color w:val="000000" w:themeColor="text1"/>
                <w:sz w:val="28"/>
                <w:szCs w:val="28"/>
                <w:lang w:eastAsia="ru-RU"/>
              </w:rPr>
              <w:t xml:space="preserve"> slimību uzraudzība, infekcij</w:t>
            </w:r>
            <w:r w:rsidRPr="00B56FC4">
              <w:rPr>
                <w:color w:val="000000" w:themeColor="text1"/>
                <w:sz w:val="28"/>
                <w:szCs w:val="28"/>
                <w:lang w:eastAsia="ru-RU"/>
              </w:rPr>
              <w:t>u</w:t>
            </w:r>
            <w:r w:rsidR="00F9634F" w:rsidRPr="00B56FC4">
              <w:rPr>
                <w:color w:val="000000" w:themeColor="text1"/>
                <w:sz w:val="28"/>
                <w:szCs w:val="28"/>
                <w:lang w:eastAsia="ru-RU"/>
              </w:rPr>
              <w:t xml:space="preserve"> slimību </w:t>
            </w:r>
            <w:r w:rsidR="00F9634F" w:rsidRPr="00B56FC4">
              <w:rPr>
                <w:color w:val="000000" w:themeColor="text1"/>
                <w:sz w:val="28"/>
                <w:szCs w:val="28"/>
              </w:rPr>
              <w:t>epidemioloģiskā uzraudzība, monitorings un izlūkošana</w:t>
            </w:r>
            <w:r w:rsidR="00F9634F" w:rsidRPr="00B56FC4">
              <w:rPr>
                <w:color w:val="000000" w:themeColor="text1"/>
                <w:sz w:val="28"/>
                <w:szCs w:val="28"/>
                <w:lang w:eastAsia="ru-RU"/>
              </w:rPr>
              <w:t xml:space="preserve">, </w:t>
            </w:r>
            <w:r w:rsidR="00F9634F" w:rsidRPr="00B56FC4">
              <w:rPr>
                <w:color w:val="000000" w:themeColor="text1"/>
                <w:sz w:val="28"/>
                <w:szCs w:val="28"/>
              </w:rPr>
              <w:t xml:space="preserve">sabiedrības veselības un veselības aprūpes statistikas </w:t>
            </w:r>
            <w:r w:rsidR="00F9634F" w:rsidRPr="00B56FC4">
              <w:rPr>
                <w:color w:val="000000" w:themeColor="text1"/>
                <w:sz w:val="28"/>
                <w:szCs w:val="28"/>
              </w:rPr>
              <w:lastRenderedPageBreak/>
              <w:t xml:space="preserve">informācijas iegūšana, apkopošana, apstrāde un analizēšana saskaņā ar </w:t>
            </w:r>
            <w:r w:rsidR="00F9634F" w:rsidRPr="00B56FC4">
              <w:rPr>
                <w:color w:val="000000" w:themeColor="text1"/>
                <w:sz w:val="28"/>
                <w:szCs w:val="28"/>
                <w:lang w:eastAsia="ru-RU"/>
              </w:rPr>
              <w:t xml:space="preserve">Ministru kabineta 2012.gada 3.aprīļa noteikumiem Nr.241 „Slimību profilakses un kontroles centra nolikums” ir Slimību profilakses un kontroles centra funkcijas. Lai nodrošinātu funkciju izpildi, Slimību profilakses un kontroles centrs </w:t>
            </w:r>
            <w:r w:rsidR="00F9634F" w:rsidRPr="00B56FC4">
              <w:rPr>
                <w:color w:val="000000" w:themeColor="text1"/>
                <w:sz w:val="28"/>
                <w:szCs w:val="28"/>
              </w:rPr>
              <w:t>veido, uztur un papildina šādas tā pārziņā esošas valsts informācijas sistēmas un datubāzes, kurās tiek uzkrāti personu veselības dati: Ar noteiktām slimībām slimojošu pacientu reģistrs, HIV/AIDS gadījumu valsts reģistrs, Jaundzimušo reģistrs, Latvijas iedzīvotāju nāves cēloņu datubāze, valsts infekcijas slimību un monitoringa sistēma (VISUMS). Datu iesniegšanas veidlapas un kārtība</w:t>
            </w:r>
            <w:r w:rsidR="00F9634F" w:rsidRPr="00B56FC4">
              <w:rPr>
                <w:color w:val="000000" w:themeColor="text1"/>
                <w:sz w:val="28"/>
                <w:szCs w:val="28"/>
                <w:lang w:eastAsia="ru-RU"/>
              </w:rPr>
              <w:t xml:space="preserve"> Slimību profilakses un kontroles centra pārziņā esošajām valsts informācijas sistēmām apstiprināta ar šādiem normatīvajiem aktiem: Ministru kabineta 2006.gada 4.aprīļa noteikumiem Nr.265 „Medicīnisko dokumentu lietvedības kārtība”, Ministru kabineta 2008.gada 15.septembra noteikumiem Nr.746 „Ar noteiktām slimībām slimojošu pacientu reģistra izveides, papildināšanas un uzturēšanas kārtība”,</w:t>
            </w:r>
            <w:r w:rsidR="00F9634F" w:rsidRPr="00B56FC4">
              <w:rPr>
                <w:rFonts w:ascii="Arial" w:hAnsi="Arial" w:cs="Arial"/>
                <w:color w:val="000000" w:themeColor="text1"/>
                <w:sz w:val="19"/>
                <w:szCs w:val="19"/>
              </w:rPr>
              <w:t xml:space="preserve"> </w:t>
            </w:r>
            <w:r w:rsidR="00F9634F" w:rsidRPr="00B56FC4">
              <w:rPr>
                <w:color w:val="000000" w:themeColor="text1"/>
                <w:sz w:val="28"/>
                <w:szCs w:val="28"/>
              </w:rPr>
              <w:t>Ministru kabineta 1999.gada 5.janvāra noteikumiem Nr.7 „Infekcijas s</w:t>
            </w:r>
            <w:r w:rsidR="00DA773F" w:rsidRPr="00B56FC4">
              <w:rPr>
                <w:color w:val="000000" w:themeColor="text1"/>
                <w:sz w:val="28"/>
                <w:szCs w:val="28"/>
              </w:rPr>
              <w:t xml:space="preserve">limību reģistrācijas kārtība”, </w:t>
            </w:r>
            <w:r w:rsidR="00F9634F" w:rsidRPr="00B56FC4">
              <w:rPr>
                <w:color w:val="000000" w:themeColor="text1"/>
                <w:sz w:val="28"/>
                <w:szCs w:val="28"/>
              </w:rPr>
              <w:t>Ministru kabineta 2003.gada 4.novembra noteikumiem Nr.628 „Cilvēka imūndeficīta vīrusa infekcijas (HIV) un AIDS izplatības ierobežošana</w:t>
            </w:r>
            <w:r w:rsidR="00DA773F" w:rsidRPr="00B56FC4">
              <w:rPr>
                <w:color w:val="000000" w:themeColor="text1"/>
                <w:sz w:val="28"/>
                <w:szCs w:val="28"/>
              </w:rPr>
              <w:t>s</w:t>
            </w:r>
            <w:r w:rsidR="00F9634F" w:rsidRPr="00B56FC4">
              <w:rPr>
                <w:color w:val="000000" w:themeColor="text1"/>
                <w:sz w:val="28"/>
                <w:szCs w:val="28"/>
              </w:rPr>
              <w:t xml:space="preserve"> un ar HIV inficētu personu un AIDS slimnieku ārstēšanas organizatoriskā kārtība”.</w:t>
            </w:r>
            <w:r w:rsidR="00F9634F" w:rsidRPr="00B56FC4">
              <w:rPr>
                <w:rFonts w:ascii="Arial" w:hAnsi="Arial" w:cs="Arial"/>
                <w:color w:val="000000" w:themeColor="text1"/>
                <w:sz w:val="19"/>
                <w:szCs w:val="19"/>
              </w:rPr>
              <w:t xml:space="preserve"> </w:t>
            </w:r>
            <w:r w:rsidR="00F9634F" w:rsidRPr="00B56FC4">
              <w:rPr>
                <w:color w:val="000000" w:themeColor="text1"/>
                <w:sz w:val="28"/>
                <w:szCs w:val="28"/>
              </w:rPr>
              <w:t xml:space="preserve">Datu ievadīšana Slimību profilakses un kontroles centra uzturētajās valsts informācijas sistēmās, izņemot ar noteiktām slimībām slimojošu pacientu reģistrā, tiek veikta balstoties uz ārstniecības personu aizpildītām veidlapām papīra formātā. Savukārt, attiecībā uz ar noteiktām slimībām slimojošu pacientu reģistru, </w:t>
            </w:r>
            <w:r w:rsidR="00F9634F" w:rsidRPr="00B56FC4">
              <w:rPr>
                <w:color w:val="000000" w:themeColor="text1"/>
                <w:sz w:val="28"/>
                <w:szCs w:val="28"/>
                <w:lang w:eastAsia="ru-RU"/>
              </w:rPr>
              <w:t xml:space="preserve">Ministru kabineta 2008.gada 15.septembra noteikumu Nr.746 „Ar noteiktām slimībām slimojošu pacientu reģistra izveides, papildināšanas un uzturēšanas kārtība” 6.punkts nosaka, ka reģistrā iekļaujamo informāciju ārstniecības iestādes ievada un aktualizē tiešsaistes režīmā. </w:t>
            </w:r>
          </w:p>
          <w:p w:rsidR="00F9634F" w:rsidRPr="00B56FC4" w:rsidRDefault="00F9634F" w:rsidP="006765B1">
            <w:pPr>
              <w:pStyle w:val="BodyText"/>
              <w:jc w:val="both"/>
              <w:rPr>
                <w:b w:val="0"/>
                <w:color w:val="000000" w:themeColor="text1"/>
                <w:szCs w:val="28"/>
              </w:rPr>
            </w:pPr>
            <w:r w:rsidRPr="00B56FC4">
              <w:rPr>
                <w:b w:val="0"/>
                <w:color w:val="000000" w:themeColor="text1"/>
                <w:szCs w:val="28"/>
              </w:rPr>
              <w:t>Lai sekmētu ārstniecības procesa efektivitāti un kvalitāti un sekmētu racionālu nozares pārvaldību un uzraudzību notiek darbs pie e-veselības ieviešanas, ko nosaka pamatnostādnes „e-Veselība Latvijā”, kas apstiprinātas ar Ministru kabineta 2005.gada 17.augusta rīkojumu Nr.560 „Par pamatnostādnēm” e-Veselība Latvijā””. VIS izveide un ieviešana ir viens no e</w:t>
            </w:r>
            <w:r w:rsidRPr="00B56FC4">
              <w:rPr>
                <w:color w:val="000000" w:themeColor="text1"/>
                <w:szCs w:val="28"/>
              </w:rPr>
              <w:t>-</w:t>
            </w:r>
            <w:r w:rsidRPr="00B56FC4">
              <w:rPr>
                <w:b w:val="0"/>
                <w:color w:val="000000" w:themeColor="text1"/>
                <w:szCs w:val="28"/>
              </w:rPr>
              <w:t>veselības politikas rīcības virzieniem.</w:t>
            </w:r>
            <w:r w:rsidRPr="00B56FC4">
              <w:rPr>
                <w:rStyle w:val="FootnoteReference"/>
                <w:b w:val="0"/>
                <w:color w:val="000000" w:themeColor="text1"/>
                <w:szCs w:val="28"/>
              </w:rPr>
              <w:footnoteReference w:id="1"/>
            </w:r>
            <w:r w:rsidRPr="00B56FC4">
              <w:rPr>
                <w:color w:val="000000" w:themeColor="text1"/>
                <w:szCs w:val="28"/>
              </w:rPr>
              <w:t xml:space="preserve"> </w:t>
            </w:r>
          </w:p>
          <w:p w:rsidR="00F9634F" w:rsidRPr="00B56FC4" w:rsidRDefault="00F9634F" w:rsidP="002B4DF6">
            <w:pPr>
              <w:pStyle w:val="BodyText"/>
              <w:jc w:val="both"/>
              <w:rPr>
                <w:b w:val="0"/>
                <w:color w:val="000000" w:themeColor="text1"/>
                <w:szCs w:val="28"/>
              </w:rPr>
            </w:pPr>
            <w:r w:rsidRPr="00B56FC4">
              <w:rPr>
                <w:b w:val="0"/>
                <w:color w:val="000000" w:themeColor="text1"/>
                <w:szCs w:val="28"/>
              </w:rPr>
              <w:t>Atbildīgā iestāde par e-veselības politikas īstenošanu Latvijā, atbilstoši Ministru kabineta 2011.gada 1.novembra noteikumu Nr. 850 „Nacionālā veselības dienesta nolikums” 3.22. apakšpunktam, ir Nacionālais veselības dienests</w:t>
            </w:r>
            <w:r w:rsidR="006A7FB9" w:rsidRPr="00B56FC4">
              <w:rPr>
                <w:b w:val="0"/>
                <w:color w:val="000000" w:themeColor="text1"/>
                <w:szCs w:val="28"/>
              </w:rPr>
              <w:t xml:space="preserve"> (turpmāk – NVD)</w:t>
            </w:r>
            <w:r w:rsidRPr="00B56FC4">
              <w:rPr>
                <w:b w:val="0"/>
                <w:color w:val="000000" w:themeColor="text1"/>
                <w:szCs w:val="28"/>
              </w:rPr>
              <w:t>.</w:t>
            </w:r>
          </w:p>
          <w:p w:rsidR="00F9634F" w:rsidRPr="00B56FC4" w:rsidRDefault="006A7FB9" w:rsidP="002B4DF6">
            <w:pPr>
              <w:jc w:val="both"/>
              <w:rPr>
                <w:color w:val="000000" w:themeColor="text1"/>
                <w:sz w:val="28"/>
                <w:szCs w:val="28"/>
                <w:lang w:eastAsia="ru-RU"/>
              </w:rPr>
            </w:pPr>
            <w:r w:rsidRPr="00B56FC4">
              <w:rPr>
                <w:color w:val="000000" w:themeColor="text1"/>
                <w:sz w:val="28"/>
                <w:szCs w:val="28"/>
              </w:rPr>
              <w:t>NVD</w:t>
            </w:r>
            <w:r w:rsidR="00F9634F" w:rsidRPr="00B56FC4">
              <w:rPr>
                <w:color w:val="000000" w:themeColor="text1"/>
                <w:sz w:val="28"/>
                <w:szCs w:val="28"/>
              </w:rPr>
              <w:t xml:space="preserve"> īsteno </w:t>
            </w:r>
            <w:r w:rsidR="00F9634F" w:rsidRPr="00B56FC4">
              <w:rPr>
                <w:color w:val="000000" w:themeColor="text1"/>
                <w:sz w:val="28"/>
                <w:szCs w:val="28"/>
                <w:lang w:eastAsia="ru-RU"/>
              </w:rPr>
              <w:t>trīs</w:t>
            </w:r>
            <w:r w:rsidR="00C47AF2" w:rsidRPr="00B56FC4">
              <w:rPr>
                <w:color w:val="000000" w:themeColor="text1"/>
                <w:sz w:val="28"/>
                <w:szCs w:val="28"/>
                <w:lang w:eastAsia="ru-RU"/>
              </w:rPr>
              <w:t xml:space="preserve"> </w:t>
            </w:r>
            <w:r w:rsidR="00F9634F" w:rsidRPr="00B56FC4">
              <w:rPr>
                <w:color w:val="000000" w:themeColor="text1"/>
                <w:sz w:val="28"/>
                <w:szCs w:val="28"/>
                <w:lang w:eastAsia="ru-RU"/>
              </w:rPr>
              <w:t>Eiropas Reģionālā attīstības fonda līdzfinansētus e-veselības projektus</w:t>
            </w:r>
            <w:r w:rsidR="00C47AF2" w:rsidRPr="00B56FC4">
              <w:rPr>
                <w:color w:val="000000" w:themeColor="text1"/>
                <w:sz w:val="28"/>
                <w:szCs w:val="28"/>
                <w:lang w:eastAsia="ru-RU"/>
              </w:rPr>
              <w:t xml:space="preserve"> (e-veselības ieviešanas 1.posma projekti)</w:t>
            </w:r>
            <w:r w:rsidR="00F9634F" w:rsidRPr="00B56FC4">
              <w:rPr>
                <w:color w:val="000000" w:themeColor="text1"/>
                <w:sz w:val="28"/>
                <w:szCs w:val="28"/>
                <w:lang w:eastAsia="ru-RU"/>
              </w:rPr>
              <w:t xml:space="preserve">, </w:t>
            </w:r>
            <w:r w:rsidR="00C47AF2" w:rsidRPr="00B56FC4">
              <w:rPr>
                <w:color w:val="000000" w:themeColor="text1"/>
                <w:sz w:val="28"/>
                <w:szCs w:val="28"/>
                <w:lang w:eastAsia="ru-RU"/>
              </w:rPr>
              <w:t>kuru ieviešanas termiņš ir 2014.gada 2.ceturknis</w:t>
            </w:r>
            <w:r w:rsidR="00F9634F" w:rsidRPr="00B56FC4">
              <w:rPr>
                <w:color w:val="000000" w:themeColor="text1"/>
                <w:sz w:val="28"/>
                <w:szCs w:val="28"/>
                <w:lang w:eastAsia="ru-RU"/>
              </w:rPr>
              <w:t xml:space="preserve">: </w:t>
            </w:r>
          </w:p>
          <w:p w:rsidR="00F9634F" w:rsidRPr="00B56FC4" w:rsidRDefault="00F9634F" w:rsidP="002B4DF6">
            <w:pPr>
              <w:pStyle w:val="ListParagraph"/>
              <w:numPr>
                <w:ilvl w:val="0"/>
                <w:numId w:val="7"/>
              </w:numPr>
              <w:jc w:val="both"/>
              <w:rPr>
                <w:b/>
                <w:bCs/>
                <w:color w:val="000000" w:themeColor="text1"/>
                <w:sz w:val="28"/>
                <w:szCs w:val="28"/>
              </w:rPr>
            </w:pPr>
            <w:r w:rsidRPr="00B56FC4">
              <w:rPr>
                <w:color w:val="000000" w:themeColor="text1"/>
                <w:sz w:val="28"/>
                <w:szCs w:val="28"/>
              </w:rPr>
              <w:t>Elektroniskās veselības kartes un integrācijas platformas informācijas sistēmas izveide, 1.posms</w:t>
            </w:r>
            <w:r w:rsidR="007503F2" w:rsidRPr="00B56FC4">
              <w:rPr>
                <w:rStyle w:val="FootnoteReference"/>
                <w:color w:val="000000" w:themeColor="text1"/>
                <w:sz w:val="28"/>
                <w:szCs w:val="28"/>
              </w:rPr>
              <w:footnoteReference w:id="2"/>
            </w:r>
            <w:r w:rsidRPr="00B56FC4">
              <w:rPr>
                <w:color w:val="000000" w:themeColor="text1"/>
                <w:sz w:val="28"/>
                <w:szCs w:val="28"/>
              </w:rPr>
              <w:t>;</w:t>
            </w:r>
          </w:p>
          <w:p w:rsidR="00F9634F" w:rsidRPr="00B56FC4" w:rsidRDefault="00F9634F" w:rsidP="002B4DF6">
            <w:pPr>
              <w:pStyle w:val="ListParagraph"/>
              <w:numPr>
                <w:ilvl w:val="0"/>
                <w:numId w:val="7"/>
              </w:numPr>
              <w:jc w:val="both"/>
              <w:rPr>
                <w:b/>
                <w:bCs/>
                <w:color w:val="000000" w:themeColor="text1"/>
                <w:sz w:val="28"/>
                <w:szCs w:val="28"/>
              </w:rPr>
            </w:pPr>
            <w:r w:rsidRPr="00B56FC4">
              <w:rPr>
                <w:color w:val="000000" w:themeColor="text1"/>
                <w:sz w:val="28"/>
                <w:szCs w:val="28"/>
              </w:rPr>
              <w:t>Elektroniska apmeklējumu rezervēšanas izveide (</w:t>
            </w:r>
            <w:r w:rsidRPr="00B56FC4">
              <w:rPr>
                <w:i/>
                <w:color w:val="000000" w:themeColor="text1"/>
                <w:sz w:val="28"/>
                <w:szCs w:val="28"/>
              </w:rPr>
              <w:t>e-</w:t>
            </w:r>
            <w:proofErr w:type="spellStart"/>
            <w:r w:rsidRPr="00B56FC4">
              <w:rPr>
                <w:i/>
                <w:color w:val="000000" w:themeColor="text1"/>
                <w:sz w:val="28"/>
                <w:szCs w:val="28"/>
              </w:rPr>
              <w:t>booking</w:t>
            </w:r>
            <w:proofErr w:type="spellEnd"/>
            <w:r w:rsidRPr="00B56FC4">
              <w:rPr>
                <w:color w:val="000000" w:themeColor="text1"/>
                <w:sz w:val="28"/>
                <w:szCs w:val="28"/>
              </w:rPr>
              <w:t>), veselības aprūpes darba plūsmu elektronizēšana (e-</w:t>
            </w:r>
            <w:proofErr w:type="spellStart"/>
            <w:r w:rsidRPr="00B56FC4">
              <w:rPr>
                <w:color w:val="000000" w:themeColor="text1"/>
                <w:sz w:val="28"/>
                <w:szCs w:val="28"/>
              </w:rPr>
              <w:t>referrals</w:t>
            </w:r>
            <w:proofErr w:type="spellEnd"/>
            <w:r w:rsidRPr="00B56FC4">
              <w:rPr>
                <w:color w:val="000000" w:themeColor="text1"/>
                <w:sz w:val="28"/>
                <w:szCs w:val="28"/>
              </w:rPr>
              <w:t>) – 1.posms, sabiedrības veselības portāla izveide, informācijas drošības un personas datu aizsardzības nodrošināšana</w:t>
            </w:r>
            <w:r w:rsidR="007503F2" w:rsidRPr="00B56FC4">
              <w:rPr>
                <w:color w:val="000000" w:themeColor="text1"/>
                <w:sz w:val="28"/>
                <w:szCs w:val="28"/>
                <w:vertAlign w:val="superscript"/>
              </w:rPr>
              <w:t>2</w:t>
            </w:r>
            <w:r w:rsidRPr="00B56FC4">
              <w:rPr>
                <w:color w:val="000000" w:themeColor="text1"/>
                <w:sz w:val="28"/>
                <w:szCs w:val="28"/>
              </w:rPr>
              <w:t xml:space="preserve">; </w:t>
            </w:r>
          </w:p>
          <w:p w:rsidR="00F9634F" w:rsidRPr="00B56FC4" w:rsidRDefault="00F9634F" w:rsidP="002B4DF6">
            <w:pPr>
              <w:pStyle w:val="ListParagraph"/>
              <w:numPr>
                <w:ilvl w:val="0"/>
                <w:numId w:val="7"/>
              </w:numPr>
              <w:jc w:val="both"/>
              <w:rPr>
                <w:b/>
                <w:bCs/>
                <w:color w:val="000000" w:themeColor="text1"/>
                <w:sz w:val="28"/>
                <w:szCs w:val="28"/>
              </w:rPr>
            </w:pPr>
            <w:r w:rsidRPr="00B56FC4">
              <w:rPr>
                <w:color w:val="000000" w:themeColor="text1"/>
                <w:sz w:val="28"/>
                <w:szCs w:val="28"/>
              </w:rPr>
              <w:t xml:space="preserve">Elektronisko recepšu informācijas sistēmas izveide – 1. </w:t>
            </w:r>
            <w:r w:rsidR="00C4660D" w:rsidRPr="00B56FC4">
              <w:rPr>
                <w:color w:val="000000" w:themeColor="text1"/>
                <w:sz w:val="28"/>
                <w:szCs w:val="28"/>
              </w:rPr>
              <w:t>p</w:t>
            </w:r>
            <w:r w:rsidRPr="00B56FC4">
              <w:rPr>
                <w:color w:val="000000" w:themeColor="text1"/>
                <w:sz w:val="28"/>
                <w:szCs w:val="28"/>
              </w:rPr>
              <w:t>osms</w:t>
            </w:r>
            <w:r w:rsidR="007503F2" w:rsidRPr="00B56FC4">
              <w:rPr>
                <w:color w:val="000000" w:themeColor="text1"/>
                <w:sz w:val="28"/>
                <w:szCs w:val="28"/>
                <w:vertAlign w:val="superscript"/>
              </w:rPr>
              <w:t>2</w:t>
            </w:r>
            <w:r w:rsidRPr="00B56FC4">
              <w:rPr>
                <w:color w:val="000000" w:themeColor="text1"/>
                <w:sz w:val="28"/>
                <w:szCs w:val="28"/>
              </w:rPr>
              <w:t xml:space="preserve">. </w:t>
            </w:r>
          </w:p>
          <w:p w:rsidR="00F9634F" w:rsidRPr="00B56FC4" w:rsidRDefault="00F9634F" w:rsidP="002B4DF6">
            <w:pPr>
              <w:pStyle w:val="BodyText"/>
              <w:jc w:val="both"/>
              <w:rPr>
                <w:b w:val="0"/>
                <w:color w:val="000000" w:themeColor="text1"/>
                <w:szCs w:val="28"/>
              </w:rPr>
            </w:pPr>
            <w:r w:rsidRPr="00B56FC4">
              <w:rPr>
                <w:b w:val="0"/>
                <w:color w:val="000000" w:themeColor="text1"/>
                <w:szCs w:val="28"/>
              </w:rPr>
              <w:t>Projektu ietvaros izveidotās elektroniskās informācijas sistēmas veidos VIS, kurā centralizēti tiks uzkrāti pacienta veselības dati.</w:t>
            </w:r>
            <w:r w:rsidRPr="00B56FC4">
              <w:rPr>
                <w:color w:val="000000" w:themeColor="text1"/>
                <w:szCs w:val="28"/>
              </w:rPr>
              <w:t xml:space="preserve"> </w:t>
            </w:r>
          </w:p>
          <w:p w:rsidR="00C47AF2" w:rsidRPr="00B56FC4" w:rsidRDefault="00C47AF2" w:rsidP="00C47AF2">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2013.gadā Nacionālais veselības dienests uzsāka īstenot vēl vienu </w:t>
            </w:r>
            <w:r w:rsidRPr="00B56FC4">
              <w:rPr>
                <w:color w:val="000000" w:themeColor="text1"/>
                <w:sz w:val="28"/>
                <w:szCs w:val="28"/>
                <w:lang w:val="lv-LV" w:eastAsia="ru-RU"/>
              </w:rPr>
              <w:t xml:space="preserve">Eiropas Reģionālā attīstības fonda līdzfinansētu e-veselības projektu </w:t>
            </w:r>
            <w:r w:rsidR="00C4660D" w:rsidRPr="00B56FC4">
              <w:rPr>
                <w:color w:val="000000" w:themeColor="text1"/>
                <w:sz w:val="28"/>
                <w:szCs w:val="28"/>
                <w:lang w:val="lv-LV"/>
              </w:rPr>
              <w:t>„E-veselības integrētās informācijas sistēmas attīstība”</w:t>
            </w:r>
            <w:r w:rsidR="00C4660D" w:rsidRPr="00B56FC4">
              <w:rPr>
                <w:color w:val="000000" w:themeColor="text1"/>
                <w:sz w:val="28"/>
                <w:szCs w:val="28"/>
                <w:vertAlign w:val="superscript"/>
                <w:lang w:val="lv-LV" w:eastAsia="ru-RU"/>
              </w:rPr>
              <w:t>2</w:t>
            </w:r>
            <w:r w:rsidR="00C4660D" w:rsidRPr="00B56FC4">
              <w:rPr>
                <w:color w:val="000000" w:themeColor="text1"/>
                <w:sz w:val="28"/>
                <w:szCs w:val="28"/>
                <w:lang w:val="lv-LV" w:eastAsia="ru-RU"/>
              </w:rPr>
              <w:t xml:space="preserve"> </w:t>
            </w:r>
            <w:r w:rsidRPr="00B56FC4">
              <w:rPr>
                <w:color w:val="000000" w:themeColor="text1"/>
                <w:sz w:val="28"/>
                <w:szCs w:val="28"/>
                <w:lang w:val="lv-LV" w:eastAsia="ru-RU"/>
              </w:rPr>
              <w:t>(</w:t>
            </w:r>
            <w:r w:rsidRPr="00B56FC4">
              <w:rPr>
                <w:color w:val="000000" w:themeColor="text1"/>
                <w:sz w:val="28"/>
                <w:szCs w:val="28"/>
                <w:lang w:val="lv-LV"/>
              </w:rPr>
              <w:t>e-veselības ieviešanas 2.posma projekts), kura ieviešanas termiņš ir  28.06.2015.</w:t>
            </w:r>
          </w:p>
          <w:p w:rsidR="00C47AF2" w:rsidRPr="00B56FC4" w:rsidRDefault="00C47AF2" w:rsidP="002B4DF6">
            <w:pPr>
              <w:jc w:val="both"/>
              <w:rPr>
                <w:color w:val="000000" w:themeColor="text1"/>
                <w:sz w:val="28"/>
                <w:szCs w:val="28"/>
              </w:rPr>
            </w:pPr>
          </w:p>
          <w:p w:rsidR="00F9634F" w:rsidRPr="00B56FC4" w:rsidRDefault="00F9634F" w:rsidP="002B4DF6">
            <w:pPr>
              <w:jc w:val="both"/>
              <w:rPr>
                <w:color w:val="000000" w:themeColor="text1"/>
                <w:sz w:val="28"/>
                <w:szCs w:val="28"/>
              </w:rPr>
            </w:pPr>
            <w:r w:rsidRPr="00B56FC4">
              <w:rPr>
                <w:color w:val="000000" w:themeColor="text1"/>
                <w:sz w:val="28"/>
                <w:szCs w:val="28"/>
              </w:rPr>
              <w:t xml:space="preserve">Personas veselības dati saskaņā ar Fizisko personu datu aizsardzības likumu ir sensitīvi personas dati. Fizisko personu datu aizsardzības likums nosaka, ka sensitīvo personas datu apstrāde ir aizliegta, izņemot gadījumus, kas noteikti Fizisko personu datu aizsardzības likumu 11.pantā. Saskaņā ar Fizisko personu datu aizsardzības likuma 11.panta 5. punktu sensitīvo personas datu apstrāde nav aizliegta gadījumos, kad personas datu apstrāde ir nepieciešama ārstniecības vajadzībām, veselības aprūpes pakalpojumu sniegšanai vai to administrēšanai un zāļu un medicīnisko ierīču izplatīšanai vai to administrēšanai. </w:t>
            </w:r>
          </w:p>
          <w:p w:rsidR="00F9634F" w:rsidRPr="00B56FC4" w:rsidRDefault="00F9634F" w:rsidP="00166EDE">
            <w:pPr>
              <w:jc w:val="both"/>
              <w:rPr>
                <w:color w:val="000000" w:themeColor="text1"/>
                <w:sz w:val="28"/>
                <w:szCs w:val="28"/>
              </w:rPr>
            </w:pPr>
            <w:r w:rsidRPr="00B56FC4">
              <w:rPr>
                <w:color w:val="000000" w:themeColor="text1"/>
                <w:sz w:val="28"/>
                <w:szCs w:val="28"/>
              </w:rPr>
              <w:t xml:space="preserve">Pacienta veselības datu uzkrāšana centralizēti veselības informācijas sistēmā nozīmē ne vien kvalitatīvākas un pilnīgākas informācijas pieejamību par pacientu ārstniecības procesā iesaistītajām personām un administratīvā sloga mazināšanu, bet arī augstāku iespējamo kaitējumu personai sakarā ar neatļautu un nepamatotu piekļūšanu informācijas sistēmai. Lai nodrošinātu pacienta sensitīvo datu aizsardzību, Veselības ministrija </w:t>
            </w:r>
            <w:r w:rsidR="00166EDE" w:rsidRPr="00B56FC4">
              <w:rPr>
                <w:color w:val="000000" w:themeColor="text1"/>
                <w:sz w:val="28"/>
                <w:szCs w:val="28"/>
              </w:rPr>
              <w:t xml:space="preserve">izstrādāja grozījumus Pacientu tiesību likumā, kas stājās spēkā  2013.gada 30.oktobrī un ar kuriem </w:t>
            </w:r>
            <w:r w:rsidRPr="00B56FC4">
              <w:rPr>
                <w:color w:val="000000" w:themeColor="text1"/>
                <w:sz w:val="28"/>
                <w:szCs w:val="28"/>
              </w:rPr>
              <w:t>Pacientu tiesību likuma 10.pant</w:t>
            </w:r>
            <w:r w:rsidR="00166EDE" w:rsidRPr="00B56FC4">
              <w:rPr>
                <w:color w:val="000000" w:themeColor="text1"/>
                <w:sz w:val="28"/>
                <w:szCs w:val="28"/>
              </w:rPr>
              <w:t>s papildināts</w:t>
            </w:r>
            <w:r w:rsidRPr="00B56FC4">
              <w:rPr>
                <w:color w:val="000000" w:themeColor="text1"/>
                <w:sz w:val="28"/>
                <w:szCs w:val="28"/>
              </w:rPr>
              <w:t xml:space="preserve"> ar 5.</w:t>
            </w:r>
            <w:r w:rsidRPr="00B56FC4">
              <w:rPr>
                <w:color w:val="000000" w:themeColor="text1"/>
                <w:sz w:val="28"/>
                <w:szCs w:val="28"/>
                <w:vertAlign w:val="superscript"/>
              </w:rPr>
              <w:t>2</w:t>
            </w:r>
            <w:r w:rsidRPr="00B56FC4">
              <w:rPr>
                <w:color w:val="000000" w:themeColor="text1"/>
                <w:sz w:val="28"/>
                <w:szCs w:val="28"/>
              </w:rPr>
              <w:t xml:space="preserve"> daļu, kurā noteiktas personas, kurām ir tiesības apstrādāt personas datus VIS, kā arī noteikts datu apstrādes </w:t>
            </w:r>
            <w:r w:rsidR="006A7FB9" w:rsidRPr="00B56FC4">
              <w:rPr>
                <w:color w:val="000000" w:themeColor="text1"/>
                <w:sz w:val="28"/>
                <w:szCs w:val="28"/>
              </w:rPr>
              <w:t>mērķis</w:t>
            </w:r>
            <w:r w:rsidRPr="00B56FC4">
              <w:rPr>
                <w:color w:val="000000" w:themeColor="text1"/>
                <w:sz w:val="28"/>
                <w:szCs w:val="28"/>
              </w:rPr>
              <w:t>.</w:t>
            </w:r>
            <w:r w:rsidRPr="00B56FC4">
              <w:rPr>
                <w:color w:val="000000" w:themeColor="text1"/>
              </w:rPr>
              <w:t xml:space="preserve"> </w:t>
            </w:r>
            <w:r w:rsidRPr="00B56FC4">
              <w:rPr>
                <w:color w:val="000000" w:themeColor="text1"/>
                <w:sz w:val="28"/>
                <w:szCs w:val="28"/>
              </w:rPr>
              <w:t>Papildus tam, atbilstoši deleģējumam Ārstniecība</w:t>
            </w:r>
            <w:r w:rsidR="00351D49" w:rsidRPr="00B56FC4">
              <w:rPr>
                <w:color w:val="000000" w:themeColor="text1"/>
                <w:sz w:val="28"/>
                <w:szCs w:val="28"/>
              </w:rPr>
              <w:t xml:space="preserve">s likuma 78.panta otrajā daļā, </w:t>
            </w:r>
            <w:r w:rsidRPr="00B56FC4">
              <w:rPr>
                <w:color w:val="000000" w:themeColor="text1"/>
                <w:sz w:val="28"/>
                <w:szCs w:val="28"/>
              </w:rPr>
              <w:t>ir nepieciešams noteikt VIS pārzini, VIS glabājamos datus un to apstrādes kārtību, kā arī datu izsniegšanas kārtību.</w:t>
            </w:r>
          </w:p>
        </w:tc>
      </w:tr>
      <w:tr w:rsidR="00F9634F" w:rsidRPr="00B56FC4" w:rsidTr="006D248B">
        <w:trPr>
          <w:tblCellSpacing w:w="15" w:type="dxa"/>
        </w:trPr>
        <w:tc>
          <w:tcPr>
            <w:tcW w:w="241"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lastRenderedPageBreak/>
              <w:t>3.</w:t>
            </w:r>
          </w:p>
        </w:tc>
        <w:tc>
          <w:tcPr>
            <w:tcW w:w="121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Saistītie politikas ietekmes novērtējumi un pētījumi</w:t>
            </w:r>
          </w:p>
        </w:tc>
        <w:tc>
          <w:tcPr>
            <w:tcW w:w="3484" w:type="pct"/>
            <w:gridSpan w:val="2"/>
            <w:tcBorders>
              <w:top w:val="outset" w:sz="6" w:space="0" w:color="auto"/>
              <w:left w:val="outset" w:sz="6" w:space="0" w:color="auto"/>
              <w:bottom w:val="outset" w:sz="6" w:space="0" w:color="auto"/>
            </w:tcBorders>
          </w:tcPr>
          <w:p w:rsidR="00F9634F" w:rsidRPr="00B56FC4" w:rsidRDefault="00F9634F" w:rsidP="001D3164">
            <w:pPr>
              <w:spacing w:after="120"/>
              <w:jc w:val="both"/>
              <w:rPr>
                <w:color w:val="000000" w:themeColor="text1"/>
                <w:lang w:eastAsia="ru-RU"/>
              </w:rPr>
            </w:pPr>
            <w:r w:rsidRPr="00B56FC4">
              <w:rPr>
                <w:color w:val="000000" w:themeColor="text1"/>
                <w:sz w:val="28"/>
                <w:szCs w:val="28"/>
                <w:lang w:eastAsia="ru-RU"/>
              </w:rPr>
              <w:t xml:space="preserve">Informācija par 1.kārtas e-veselības projektu realizētajām aktivitātēm, 2. kārtas e-veselības projekta darbības virzieni, e-veselības informācijas sistēmas komponenšu apraksti, to savstarpējā mijiedarbība un ārējās saskarnes, projektēšanas, attīstības un pārvaldības principi, kā arī tiešo un sociālekonomisko ieguvumu apjomu pēc pilnvērtīgas e-veselības programmas ieviešanas (I un II kārtas e–veselības projektu pilnvērtīgas realizācijas) ietverta </w:t>
            </w:r>
            <w:r w:rsidRPr="00B56FC4">
              <w:rPr>
                <w:color w:val="000000" w:themeColor="text1"/>
                <w:sz w:val="28"/>
                <w:szCs w:val="28"/>
              </w:rPr>
              <w:t xml:space="preserve">informatīvajā ziņojumā par II kārtas e-veselības projektu „Par darbības programmas "Infrastruktūra un pakalpojumi" papildinājuma 3.2.2.1.1.apakšaktivitātes „Informācijas sistēmu un elektronisko pakalpojumu attīstība” projektu „E-veselības integrētās informācijas sistēmas attīstība” e-veselības informācijas sistēmas darbības koncepcijas aprakstu” pieejams Ministru kabineta mājas lapas vietnē </w:t>
            </w:r>
            <w:hyperlink r:id="rId8" w:history="1">
              <w:r w:rsidRPr="00B56FC4">
                <w:rPr>
                  <w:rStyle w:val="Hyperlink"/>
                  <w:color w:val="000000" w:themeColor="text1"/>
                  <w:sz w:val="28"/>
                  <w:szCs w:val="28"/>
                </w:rPr>
                <w:t>http://polsis.mk.gov.lv/view.do?id=4002</w:t>
              </w:r>
            </w:hyperlink>
            <w:r w:rsidRPr="00B56FC4">
              <w:rPr>
                <w:color w:val="000000" w:themeColor="text1"/>
                <w:sz w:val="28"/>
                <w:szCs w:val="28"/>
              </w:rPr>
              <w:t xml:space="preserve">. </w:t>
            </w:r>
          </w:p>
          <w:p w:rsidR="00F9634F" w:rsidRPr="00B56FC4" w:rsidRDefault="00F9634F" w:rsidP="00F642C2">
            <w:pPr>
              <w:autoSpaceDE w:val="0"/>
              <w:autoSpaceDN w:val="0"/>
              <w:adjustRightInd w:val="0"/>
              <w:jc w:val="both"/>
              <w:rPr>
                <w:color w:val="000000" w:themeColor="text1"/>
                <w:sz w:val="28"/>
                <w:szCs w:val="28"/>
              </w:rPr>
            </w:pPr>
            <w:r w:rsidRPr="00B56FC4">
              <w:rPr>
                <w:color w:val="000000" w:themeColor="text1"/>
                <w:sz w:val="28"/>
                <w:szCs w:val="28"/>
              </w:rPr>
              <w:t xml:space="preserve">Trūkumi darbnespējas lapu aprites kārtībā un to iespējamie risinājumi, tai skaitā elektroniskās darbnespējas lapas ieviešana e-veselības ietvaros, aprakstīti ziņojumā “Darbnespējas lapu saņemšana/ slimības pabalstu piešķiršana”, kas izstrādāts ar Eiropas Savienības Eiropas Sociālā fonda un Latvijas valsts finansiālu atbalstu 2007.-2013. gada ES fondu plānošanas perioda darbības programmas „Cilvēkresursi un nodarbinātība” aktivitātes „Administratīvo šķēršļu samazināšana un publisko pakalpojumu kvalitātes uzlabošana” projekta Nr.1DP/1.5.1.2.0/08/IPIA/SIF/002 „Publisko pakalpojumu sistēmas pilnveidošana” ietvaros un kas pieejams Vides aizsardzības un reģionālās attīstības ministrijas mājas lapas vietnē </w:t>
            </w:r>
            <w:hyperlink r:id="rId9" w:history="1">
              <w:r w:rsidRPr="00B56FC4">
                <w:rPr>
                  <w:rStyle w:val="Hyperlink"/>
                  <w:color w:val="000000" w:themeColor="text1"/>
                  <w:sz w:val="28"/>
                  <w:szCs w:val="28"/>
                </w:rPr>
                <w:t>http://www.varam.gov.lv/lat/fondi/ESper07_13/15120/?doc=14562</w:t>
              </w:r>
            </w:hyperlink>
          </w:p>
        </w:tc>
      </w:tr>
      <w:tr w:rsidR="00F9634F" w:rsidRPr="00B56FC4" w:rsidTr="006D248B">
        <w:trPr>
          <w:gridBefore w:val="1"/>
          <w:wBefore w:w="3" w:type="pct"/>
          <w:tblCellSpacing w:w="15" w:type="dxa"/>
        </w:trPr>
        <w:tc>
          <w:tcPr>
            <w:tcW w:w="223" w:type="pct"/>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4.</w:t>
            </w:r>
          </w:p>
        </w:tc>
        <w:tc>
          <w:tcPr>
            <w:tcW w:w="121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Tiesiskā regulējuma mērķis un būtība</w:t>
            </w:r>
          </w:p>
        </w:tc>
        <w:tc>
          <w:tcPr>
            <w:tcW w:w="3484" w:type="pct"/>
            <w:gridSpan w:val="2"/>
            <w:tcBorders>
              <w:top w:val="outset" w:sz="6" w:space="0" w:color="auto"/>
              <w:left w:val="outset" w:sz="6" w:space="0" w:color="auto"/>
              <w:bottom w:val="outset" w:sz="6" w:space="0" w:color="auto"/>
            </w:tcBorders>
          </w:tcPr>
          <w:p w:rsidR="00F9634F" w:rsidRPr="00B56FC4" w:rsidRDefault="00F9634F" w:rsidP="004D355E">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Projekta mērķis ir noteikt VIS darbības tiesisko pamatu. </w:t>
            </w:r>
          </w:p>
          <w:p w:rsidR="00F9634F" w:rsidRPr="00B56FC4" w:rsidRDefault="00F9634F" w:rsidP="00467EB0">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Projekts nosaka:</w:t>
            </w:r>
          </w:p>
          <w:p w:rsidR="00F9634F" w:rsidRPr="00B56FC4" w:rsidRDefault="00F9634F" w:rsidP="00C4229D">
            <w:pPr>
              <w:pStyle w:val="NormalWeb"/>
              <w:numPr>
                <w:ilvl w:val="0"/>
                <w:numId w:val="33"/>
              </w:numPr>
              <w:spacing w:before="0" w:beforeAutospacing="0" w:after="0" w:afterAutospacing="0"/>
              <w:jc w:val="both"/>
              <w:rPr>
                <w:color w:val="000000" w:themeColor="text1"/>
                <w:sz w:val="28"/>
                <w:szCs w:val="28"/>
                <w:lang w:val="lv-LV"/>
              </w:rPr>
            </w:pPr>
            <w:r w:rsidRPr="00B56FC4">
              <w:rPr>
                <w:color w:val="000000" w:themeColor="text1"/>
                <w:sz w:val="28"/>
                <w:szCs w:val="28"/>
                <w:lang w:val="lv-LV"/>
              </w:rPr>
              <w:t>VIS pārzini un tā pienākumus,</w:t>
            </w:r>
          </w:p>
          <w:p w:rsidR="00F9634F" w:rsidRPr="00B56FC4" w:rsidRDefault="00F9634F" w:rsidP="00C4229D">
            <w:pPr>
              <w:pStyle w:val="NormalWeb"/>
              <w:numPr>
                <w:ilvl w:val="0"/>
                <w:numId w:val="33"/>
              </w:numPr>
              <w:spacing w:before="0" w:beforeAutospacing="0" w:after="0" w:afterAutospacing="0"/>
              <w:jc w:val="both"/>
              <w:rPr>
                <w:color w:val="000000" w:themeColor="text1"/>
                <w:sz w:val="28"/>
                <w:szCs w:val="28"/>
                <w:lang w:val="lv-LV"/>
              </w:rPr>
            </w:pPr>
            <w:r w:rsidRPr="00B56FC4">
              <w:rPr>
                <w:color w:val="000000" w:themeColor="text1"/>
                <w:sz w:val="28"/>
                <w:szCs w:val="28"/>
                <w:lang w:val="lv-LV"/>
              </w:rPr>
              <w:t>pakalpojumus, ko nodrošinās VIS,</w:t>
            </w:r>
          </w:p>
          <w:p w:rsidR="00F9634F" w:rsidRPr="00B56FC4" w:rsidRDefault="00F9634F" w:rsidP="00C4229D">
            <w:pPr>
              <w:pStyle w:val="NormalWeb"/>
              <w:numPr>
                <w:ilvl w:val="0"/>
                <w:numId w:val="33"/>
              </w:numPr>
              <w:spacing w:before="0" w:beforeAutospacing="0" w:after="0" w:afterAutospacing="0"/>
              <w:jc w:val="both"/>
              <w:rPr>
                <w:color w:val="000000" w:themeColor="text1"/>
                <w:sz w:val="28"/>
                <w:szCs w:val="28"/>
                <w:lang w:val="lv-LV"/>
              </w:rPr>
            </w:pPr>
            <w:r w:rsidRPr="00B56FC4">
              <w:rPr>
                <w:color w:val="000000" w:themeColor="text1"/>
                <w:sz w:val="28"/>
                <w:szCs w:val="28"/>
                <w:lang w:val="lv-LV"/>
              </w:rPr>
              <w:t>piekļuves veidus VIS,</w:t>
            </w:r>
          </w:p>
          <w:p w:rsidR="00F9634F" w:rsidRPr="00B56FC4" w:rsidRDefault="00F9634F" w:rsidP="00C4229D">
            <w:pPr>
              <w:pStyle w:val="NormalWeb"/>
              <w:numPr>
                <w:ilvl w:val="0"/>
                <w:numId w:val="33"/>
              </w:numPr>
              <w:spacing w:before="0" w:beforeAutospacing="0" w:after="0" w:afterAutospacing="0"/>
              <w:jc w:val="both"/>
              <w:rPr>
                <w:color w:val="000000" w:themeColor="text1"/>
                <w:sz w:val="28"/>
                <w:szCs w:val="28"/>
                <w:lang w:val="lv-LV"/>
              </w:rPr>
            </w:pPr>
            <w:r w:rsidRPr="00B56FC4">
              <w:rPr>
                <w:color w:val="000000" w:themeColor="text1"/>
                <w:sz w:val="28"/>
                <w:szCs w:val="28"/>
                <w:lang w:val="lv-LV"/>
              </w:rPr>
              <w:t>datus, kas tiks iekļauti VIS,</w:t>
            </w:r>
          </w:p>
          <w:p w:rsidR="00F9634F" w:rsidRPr="00B56FC4" w:rsidRDefault="00F9634F" w:rsidP="00C4229D">
            <w:pPr>
              <w:pStyle w:val="NormalWeb"/>
              <w:numPr>
                <w:ilvl w:val="0"/>
                <w:numId w:val="33"/>
              </w:numPr>
              <w:spacing w:before="0" w:beforeAutospacing="0" w:after="0" w:afterAutospacing="0"/>
              <w:jc w:val="both"/>
              <w:rPr>
                <w:color w:val="000000" w:themeColor="text1"/>
                <w:sz w:val="28"/>
                <w:szCs w:val="28"/>
                <w:lang w:val="lv-LV"/>
              </w:rPr>
            </w:pPr>
            <w:r w:rsidRPr="00B56FC4">
              <w:rPr>
                <w:color w:val="000000" w:themeColor="text1"/>
                <w:sz w:val="28"/>
                <w:szCs w:val="28"/>
                <w:lang w:val="lv-LV"/>
              </w:rPr>
              <w:t>lietotāja tiesību piešķiršanas un anulēšanas kārtību,</w:t>
            </w:r>
          </w:p>
          <w:p w:rsidR="00F9634F" w:rsidRPr="00B56FC4" w:rsidRDefault="00F9634F" w:rsidP="00C4229D">
            <w:pPr>
              <w:pStyle w:val="NormalWeb"/>
              <w:numPr>
                <w:ilvl w:val="0"/>
                <w:numId w:val="33"/>
              </w:numPr>
              <w:spacing w:before="0" w:beforeAutospacing="0" w:after="0" w:afterAutospacing="0"/>
              <w:jc w:val="both"/>
              <w:rPr>
                <w:color w:val="000000" w:themeColor="text1"/>
                <w:sz w:val="28"/>
                <w:szCs w:val="28"/>
                <w:lang w:val="lv-LV"/>
              </w:rPr>
            </w:pPr>
            <w:r w:rsidRPr="00B56FC4">
              <w:rPr>
                <w:color w:val="000000" w:themeColor="text1"/>
                <w:sz w:val="28"/>
                <w:szCs w:val="28"/>
                <w:lang w:val="lv-LV"/>
              </w:rPr>
              <w:t>VIS datu apstrādes tiesības lietotāju grupām,</w:t>
            </w:r>
          </w:p>
          <w:p w:rsidR="00F9634F" w:rsidRPr="00B56FC4" w:rsidRDefault="00E76A9D" w:rsidP="00C4229D">
            <w:pPr>
              <w:pStyle w:val="NormalWeb"/>
              <w:numPr>
                <w:ilvl w:val="0"/>
                <w:numId w:val="33"/>
              </w:numPr>
              <w:spacing w:before="0" w:beforeAutospacing="0" w:after="0" w:afterAutospacing="0"/>
              <w:jc w:val="both"/>
              <w:rPr>
                <w:color w:val="000000" w:themeColor="text1"/>
                <w:sz w:val="28"/>
                <w:szCs w:val="28"/>
                <w:lang w:val="lv-LV"/>
              </w:rPr>
            </w:pPr>
            <w:r w:rsidRPr="00B56FC4">
              <w:rPr>
                <w:color w:val="000000" w:themeColor="text1"/>
                <w:sz w:val="28"/>
                <w:szCs w:val="28"/>
                <w:lang w:val="lv-LV"/>
              </w:rPr>
              <w:t>pacienta</w:t>
            </w:r>
            <w:r w:rsidR="00F9634F" w:rsidRPr="00B56FC4">
              <w:rPr>
                <w:color w:val="000000" w:themeColor="text1"/>
                <w:sz w:val="28"/>
                <w:szCs w:val="28"/>
                <w:lang w:val="lv-LV"/>
              </w:rPr>
              <w:t xml:space="preserve"> tiesības VIS,</w:t>
            </w:r>
          </w:p>
          <w:p w:rsidR="00F9634F" w:rsidRPr="00B56FC4" w:rsidRDefault="00F9634F" w:rsidP="00C4229D">
            <w:pPr>
              <w:pStyle w:val="NormalWeb"/>
              <w:numPr>
                <w:ilvl w:val="0"/>
                <w:numId w:val="33"/>
              </w:numPr>
              <w:spacing w:before="0" w:beforeAutospacing="0" w:after="0" w:afterAutospacing="0"/>
              <w:jc w:val="both"/>
              <w:rPr>
                <w:color w:val="000000" w:themeColor="text1"/>
                <w:sz w:val="28"/>
                <w:szCs w:val="28"/>
                <w:lang w:val="lv-LV"/>
              </w:rPr>
            </w:pPr>
            <w:r w:rsidRPr="00B56FC4">
              <w:rPr>
                <w:color w:val="000000" w:themeColor="text1"/>
                <w:sz w:val="28"/>
                <w:szCs w:val="28"/>
                <w:lang w:val="lv-LV"/>
              </w:rPr>
              <w:t>pārejas kārtību un noteikumu spēkā stāšanās termiņu.</w:t>
            </w:r>
          </w:p>
          <w:p w:rsidR="00BA3BD9" w:rsidRPr="00B56FC4" w:rsidRDefault="00BA3BD9" w:rsidP="00C546A8">
            <w:pPr>
              <w:pStyle w:val="NormalWeb"/>
              <w:spacing w:before="0" w:beforeAutospacing="0" w:after="0" w:afterAutospacing="0"/>
              <w:jc w:val="both"/>
              <w:rPr>
                <w:color w:val="000000" w:themeColor="text1"/>
                <w:sz w:val="28"/>
                <w:szCs w:val="28"/>
                <w:lang w:val="lv-LV"/>
              </w:rPr>
            </w:pPr>
          </w:p>
          <w:p w:rsidR="00F9634F" w:rsidRPr="00B56FC4" w:rsidRDefault="00F9634F" w:rsidP="00C546A8">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Projekts nosaka, ka VIS pārzinis ir </w:t>
            </w:r>
            <w:r w:rsidR="006A7FB9" w:rsidRPr="00B56FC4">
              <w:rPr>
                <w:color w:val="000000" w:themeColor="text1"/>
                <w:sz w:val="28"/>
                <w:szCs w:val="28"/>
                <w:lang w:val="lv-LV"/>
              </w:rPr>
              <w:t>NVD</w:t>
            </w:r>
            <w:r w:rsidRPr="00B56FC4">
              <w:rPr>
                <w:color w:val="000000" w:themeColor="text1"/>
                <w:sz w:val="28"/>
                <w:szCs w:val="28"/>
                <w:lang w:val="lv-LV"/>
              </w:rPr>
              <w:t xml:space="preserve">. </w:t>
            </w:r>
          </w:p>
          <w:p w:rsidR="00F9634F" w:rsidRPr="00B56FC4" w:rsidRDefault="00F9634F" w:rsidP="00C4229D">
            <w:pPr>
              <w:pStyle w:val="NormalWeb"/>
              <w:spacing w:before="0" w:beforeAutospacing="0" w:after="0" w:afterAutospacing="0"/>
              <w:jc w:val="both"/>
              <w:rPr>
                <w:b/>
                <w:color w:val="000000" w:themeColor="text1"/>
                <w:sz w:val="28"/>
                <w:szCs w:val="28"/>
                <w:lang w:val="lv-LV"/>
              </w:rPr>
            </w:pPr>
            <w:r w:rsidRPr="00B56FC4">
              <w:rPr>
                <w:b/>
                <w:color w:val="000000" w:themeColor="text1"/>
                <w:sz w:val="28"/>
                <w:szCs w:val="28"/>
                <w:lang w:val="lv-LV"/>
              </w:rPr>
              <w:t>Piekļuve VIS</w:t>
            </w:r>
          </w:p>
          <w:p w:rsidR="00F9634F" w:rsidRPr="00B56FC4" w:rsidRDefault="00F9634F" w:rsidP="00C4229D">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Atbilstoši projektam, piekļūt VIS būs tiesības </w:t>
            </w:r>
            <w:r w:rsidR="00E76A9D" w:rsidRPr="00B56FC4">
              <w:rPr>
                <w:color w:val="000000" w:themeColor="text1"/>
                <w:sz w:val="28"/>
                <w:szCs w:val="28"/>
                <w:lang w:val="lv-LV"/>
              </w:rPr>
              <w:t>pacientiem</w:t>
            </w:r>
            <w:r w:rsidRPr="00B56FC4">
              <w:rPr>
                <w:color w:val="000000" w:themeColor="text1"/>
                <w:sz w:val="28"/>
                <w:szCs w:val="28"/>
                <w:lang w:val="lv-LV"/>
              </w:rPr>
              <w:t xml:space="preserve">, Pacientu tiesību likumā noteiktajām valsts pārvaldes iestādēm, ārstniecības iestāžu reģistrā reģistrētām ārstniecības iestādēm, kā arī aptiekām, kurām ir derīga licence farmaceitiskai darbībai. Lai ārstniecības iestādes un aptiekas </w:t>
            </w:r>
            <w:r w:rsidR="001E3E8D" w:rsidRPr="00B56FC4">
              <w:rPr>
                <w:color w:val="000000" w:themeColor="text1"/>
                <w:sz w:val="28"/>
                <w:szCs w:val="28"/>
                <w:lang w:val="lv-LV"/>
              </w:rPr>
              <w:t xml:space="preserve">varētu apstrādāt pacientu datus VIS, tām jāiegūst </w:t>
            </w:r>
            <w:r w:rsidRPr="00B56FC4">
              <w:rPr>
                <w:color w:val="000000" w:themeColor="text1"/>
                <w:sz w:val="28"/>
                <w:szCs w:val="28"/>
                <w:lang w:val="lv-LV"/>
              </w:rPr>
              <w:t xml:space="preserve">piekļuves tiesības </w:t>
            </w:r>
            <w:r w:rsidR="00145CF6" w:rsidRPr="00B56FC4">
              <w:rPr>
                <w:color w:val="000000" w:themeColor="text1"/>
                <w:sz w:val="28"/>
                <w:szCs w:val="28"/>
                <w:lang w:val="lv-LV"/>
              </w:rPr>
              <w:t>VIS</w:t>
            </w:r>
            <w:r w:rsidRPr="00B56FC4">
              <w:rPr>
                <w:color w:val="000000" w:themeColor="text1"/>
                <w:sz w:val="28"/>
                <w:szCs w:val="28"/>
                <w:lang w:val="lv-LV"/>
              </w:rPr>
              <w:t>, atbilstoši projekta 1</w:t>
            </w:r>
            <w:r w:rsidR="00BD57A2">
              <w:rPr>
                <w:color w:val="000000" w:themeColor="text1"/>
                <w:sz w:val="28"/>
                <w:szCs w:val="28"/>
                <w:lang w:val="lv-LV"/>
              </w:rPr>
              <w:t>3</w:t>
            </w:r>
            <w:r w:rsidRPr="00B56FC4">
              <w:rPr>
                <w:color w:val="000000" w:themeColor="text1"/>
                <w:sz w:val="28"/>
                <w:szCs w:val="28"/>
                <w:lang w:val="lv-LV"/>
              </w:rPr>
              <w:t>.punktam, papīra vai elektroniska dokumenta formā, noslēdz</w:t>
            </w:r>
            <w:r w:rsidR="001E3E8D" w:rsidRPr="00B56FC4">
              <w:rPr>
                <w:color w:val="000000" w:themeColor="text1"/>
                <w:sz w:val="28"/>
                <w:szCs w:val="28"/>
                <w:lang w:val="lv-LV"/>
              </w:rPr>
              <w:t>ot</w:t>
            </w:r>
            <w:r w:rsidRPr="00B56FC4">
              <w:rPr>
                <w:color w:val="000000" w:themeColor="text1"/>
                <w:sz w:val="28"/>
                <w:szCs w:val="28"/>
                <w:lang w:val="lv-LV"/>
              </w:rPr>
              <w:t xml:space="preserve"> </w:t>
            </w:r>
            <w:r w:rsidR="001E3E8D" w:rsidRPr="00B56FC4">
              <w:rPr>
                <w:color w:val="000000" w:themeColor="text1"/>
                <w:sz w:val="28"/>
                <w:szCs w:val="28"/>
                <w:lang w:val="lv-LV"/>
              </w:rPr>
              <w:t xml:space="preserve">līgumu </w:t>
            </w:r>
            <w:r w:rsidRPr="00B56FC4">
              <w:rPr>
                <w:color w:val="000000" w:themeColor="text1"/>
                <w:sz w:val="28"/>
                <w:szCs w:val="28"/>
                <w:lang w:val="lv-LV"/>
              </w:rPr>
              <w:t xml:space="preserve">ar </w:t>
            </w:r>
            <w:r w:rsidR="006A7FB9" w:rsidRPr="00B56FC4">
              <w:rPr>
                <w:color w:val="000000" w:themeColor="text1"/>
                <w:sz w:val="28"/>
                <w:szCs w:val="28"/>
                <w:lang w:val="lv-LV"/>
              </w:rPr>
              <w:t xml:space="preserve">NVD </w:t>
            </w:r>
            <w:r w:rsidRPr="00B56FC4">
              <w:rPr>
                <w:color w:val="000000" w:themeColor="text1"/>
                <w:sz w:val="28"/>
                <w:szCs w:val="28"/>
                <w:lang w:val="lv-LV"/>
              </w:rPr>
              <w:t>par VIS izmantošanu. Minēto līgumu ārstniecības iestādes un aptiekas varēs noslēgt no 2014.gada 1.aprīļa, kas ir projekta spēkā stāšanās termiņš.</w:t>
            </w:r>
            <w:r w:rsidR="001E3E8D" w:rsidRPr="00B56FC4">
              <w:rPr>
                <w:color w:val="000000" w:themeColor="text1"/>
                <w:sz w:val="28"/>
                <w:szCs w:val="28"/>
                <w:lang w:val="lv-LV"/>
              </w:rPr>
              <w:t xml:space="preserve"> Atbilstoši projekta 3</w:t>
            </w:r>
            <w:r w:rsidR="00BD57A2">
              <w:rPr>
                <w:color w:val="000000" w:themeColor="text1"/>
                <w:sz w:val="28"/>
                <w:szCs w:val="28"/>
                <w:lang w:val="lv-LV"/>
              </w:rPr>
              <w:t>8</w:t>
            </w:r>
            <w:r w:rsidR="001E3E8D" w:rsidRPr="00B56FC4">
              <w:rPr>
                <w:color w:val="000000" w:themeColor="text1"/>
                <w:sz w:val="28"/>
                <w:szCs w:val="28"/>
                <w:lang w:val="lv-LV"/>
              </w:rPr>
              <w:t xml:space="preserve">.punktam, </w:t>
            </w:r>
            <w:r w:rsidR="00A83285" w:rsidRPr="00B56FC4">
              <w:rPr>
                <w:color w:val="000000" w:themeColor="text1"/>
                <w:sz w:val="28"/>
                <w:szCs w:val="28"/>
                <w:lang w:val="lv-LV"/>
              </w:rPr>
              <w:t xml:space="preserve">līgums ar NVD par VIS izmantošanu </w:t>
            </w:r>
            <w:r w:rsidR="001E3E8D" w:rsidRPr="00B56FC4">
              <w:rPr>
                <w:color w:val="000000" w:themeColor="text1"/>
                <w:sz w:val="28"/>
                <w:szCs w:val="28"/>
                <w:lang w:val="lv-LV"/>
              </w:rPr>
              <w:t xml:space="preserve">ārstniecības iestādēm un aptiekām </w:t>
            </w:r>
            <w:r w:rsidR="00A83285" w:rsidRPr="00B56FC4">
              <w:rPr>
                <w:color w:val="000000" w:themeColor="text1"/>
                <w:sz w:val="28"/>
                <w:szCs w:val="28"/>
                <w:lang w:val="lv-LV"/>
              </w:rPr>
              <w:t>jānoslēdz ne vēlāk kā</w:t>
            </w:r>
            <w:r w:rsidR="001E3E8D" w:rsidRPr="00B56FC4">
              <w:rPr>
                <w:color w:val="000000" w:themeColor="text1"/>
                <w:sz w:val="28"/>
                <w:szCs w:val="28"/>
                <w:lang w:val="lv-LV"/>
              </w:rPr>
              <w:t xml:space="preserve"> līdz 2015.gada 31.decembrim. </w:t>
            </w:r>
          </w:p>
          <w:p w:rsidR="00F9634F" w:rsidRPr="00B56FC4" w:rsidRDefault="00F9634F" w:rsidP="00C4229D">
            <w:pPr>
              <w:pStyle w:val="NormalWeb"/>
              <w:spacing w:before="0" w:beforeAutospacing="0" w:after="0" w:afterAutospacing="0"/>
              <w:jc w:val="both"/>
              <w:rPr>
                <w:b/>
                <w:color w:val="000000" w:themeColor="text1"/>
                <w:sz w:val="28"/>
                <w:szCs w:val="28"/>
                <w:lang w:val="lv-LV"/>
              </w:rPr>
            </w:pPr>
            <w:r w:rsidRPr="00B56FC4">
              <w:rPr>
                <w:b/>
                <w:color w:val="000000" w:themeColor="text1"/>
                <w:sz w:val="28"/>
                <w:szCs w:val="28"/>
                <w:lang w:val="lv-LV"/>
              </w:rPr>
              <w:t>VIS lietotāja tiesību piešķiršana un anulēšana</w:t>
            </w:r>
          </w:p>
          <w:p w:rsidR="00F9634F" w:rsidRPr="00B56FC4" w:rsidRDefault="006A7FB9" w:rsidP="0080009C">
            <w:pPr>
              <w:pStyle w:val="ListBullet"/>
              <w:numPr>
                <w:ilvl w:val="0"/>
                <w:numId w:val="0"/>
              </w:numPr>
              <w:spacing w:before="0" w:after="0"/>
              <w:jc w:val="both"/>
              <w:rPr>
                <w:color w:val="000000" w:themeColor="text1"/>
                <w:sz w:val="28"/>
                <w:szCs w:val="28"/>
              </w:rPr>
            </w:pPr>
            <w:r w:rsidRPr="00B56FC4">
              <w:rPr>
                <w:color w:val="000000" w:themeColor="text1"/>
                <w:sz w:val="28"/>
                <w:szCs w:val="28"/>
              </w:rPr>
              <w:t>Projekta 1</w:t>
            </w:r>
            <w:r w:rsidR="00BD57A2">
              <w:rPr>
                <w:color w:val="000000" w:themeColor="text1"/>
                <w:sz w:val="28"/>
                <w:szCs w:val="28"/>
              </w:rPr>
              <w:t>7</w:t>
            </w:r>
            <w:r w:rsidRPr="00B56FC4">
              <w:rPr>
                <w:color w:val="000000" w:themeColor="text1"/>
                <w:sz w:val="28"/>
                <w:szCs w:val="28"/>
              </w:rPr>
              <w:t>.un 1</w:t>
            </w:r>
            <w:r w:rsidR="00BD57A2">
              <w:rPr>
                <w:color w:val="000000" w:themeColor="text1"/>
                <w:sz w:val="28"/>
                <w:szCs w:val="28"/>
              </w:rPr>
              <w:t>9</w:t>
            </w:r>
            <w:r w:rsidR="00F9634F" w:rsidRPr="00B56FC4">
              <w:rPr>
                <w:color w:val="000000" w:themeColor="text1"/>
                <w:sz w:val="28"/>
                <w:szCs w:val="28"/>
              </w:rPr>
              <w:t xml:space="preserve">.punkts </w:t>
            </w:r>
            <w:r w:rsidR="0043059D" w:rsidRPr="00B56FC4">
              <w:rPr>
                <w:color w:val="000000" w:themeColor="text1"/>
                <w:sz w:val="28"/>
                <w:szCs w:val="28"/>
              </w:rPr>
              <w:t>nosaka</w:t>
            </w:r>
            <w:r w:rsidR="00F9634F" w:rsidRPr="00B56FC4">
              <w:rPr>
                <w:color w:val="000000" w:themeColor="text1"/>
                <w:sz w:val="28"/>
                <w:szCs w:val="28"/>
              </w:rPr>
              <w:t>, ka pēc līguma noslēgšanas ar NVD par VIS izmantošanu, ārstniecības iestādes un aptiekas vadītājam ne vēlāk kā 30 dienu laikā jānosaka lietotāji, kuri ārstniecības iestādes vai aptiekas vārdā apstrādās datus VIS.</w:t>
            </w:r>
          </w:p>
          <w:p w:rsidR="00F9634F" w:rsidRPr="00B56FC4" w:rsidRDefault="00F9634F" w:rsidP="009471A3">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Lietotāji, kas apstrādās d</w:t>
            </w:r>
            <w:r w:rsidR="00BD57A2">
              <w:rPr>
                <w:color w:val="000000" w:themeColor="text1"/>
                <w:sz w:val="28"/>
                <w:szCs w:val="28"/>
                <w:lang w:val="lv-LV"/>
              </w:rPr>
              <w:t xml:space="preserve">atus VIS ārstniecības iestādes </w:t>
            </w:r>
            <w:r w:rsidRPr="00B56FC4">
              <w:rPr>
                <w:color w:val="000000" w:themeColor="text1"/>
                <w:sz w:val="28"/>
                <w:szCs w:val="28"/>
                <w:lang w:val="lv-LV"/>
              </w:rPr>
              <w:t xml:space="preserve">vai aptiekas vārdā, </w:t>
            </w:r>
            <w:r w:rsidR="009F47B6" w:rsidRPr="00B56FC4">
              <w:rPr>
                <w:color w:val="000000" w:themeColor="text1"/>
                <w:sz w:val="28"/>
                <w:szCs w:val="28"/>
                <w:lang w:val="lv-LV"/>
              </w:rPr>
              <w:t xml:space="preserve">līdz 2016.gada 31.decembrim </w:t>
            </w:r>
            <w:r w:rsidRPr="00B56FC4">
              <w:rPr>
                <w:color w:val="000000" w:themeColor="text1"/>
                <w:sz w:val="28"/>
                <w:szCs w:val="28"/>
                <w:lang w:val="lv-LV"/>
              </w:rPr>
              <w:t xml:space="preserve">VIS piekļūs vai nu izmantojot kādu no Latvijas valsts portāla </w:t>
            </w:r>
            <w:hyperlink r:id="rId10" w:history="1">
              <w:r w:rsidRPr="00B56FC4">
                <w:rPr>
                  <w:rStyle w:val="Hyperlink"/>
                  <w:color w:val="000000" w:themeColor="text1"/>
                  <w:sz w:val="28"/>
                  <w:szCs w:val="28"/>
                  <w:lang w:val="lv-LV"/>
                </w:rPr>
                <w:t>www.latvija.lv</w:t>
              </w:r>
            </w:hyperlink>
            <w:r w:rsidRPr="00B56FC4">
              <w:rPr>
                <w:color w:val="000000" w:themeColor="text1"/>
                <w:sz w:val="28"/>
                <w:szCs w:val="28"/>
                <w:lang w:val="lv-LV"/>
              </w:rPr>
              <w:t xml:space="preserve"> piedāvātajiem autentifikācijas veidiem vai ārstniecības iestādes vai aptiekas informācijas sis</w:t>
            </w:r>
            <w:r w:rsidR="00624E08" w:rsidRPr="00B56FC4">
              <w:rPr>
                <w:color w:val="000000" w:themeColor="text1"/>
                <w:sz w:val="28"/>
                <w:szCs w:val="28"/>
                <w:lang w:val="lv-LV"/>
              </w:rPr>
              <w:t>tēmas autentifikācijas līdzekli, ja ārstniecības iestādes vai aptiekas informācijas sistēma ir integrēta VIS</w:t>
            </w:r>
            <w:r w:rsidR="009F47B6" w:rsidRPr="00B56FC4">
              <w:rPr>
                <w:color w:val="000000" w:themeColor="text1"/>
                <w:sz w:val="28"/>
                <w:szCs w:val="28"/>
                <w:lang w:val="lv-LV"/>
              </w:rPr>
              <w:t xml:space="preserve">, bet no 2017.gada 1.janvāra tikai izmantojot personas apliecību. </w:t>
            </w:r>
          </w:p>
          <w:p w:rsidR="00F9634F" w:rsidRPr="00B56FC4" w:rsidRDefault="00F9634F" w:rsidP="009471A3">
            <w:pPr>
              <w:pStyle w:val="ListBullet"/>
              <w:numPr>
                <w:ilvl w:val="0"/>
                <w:numId w:val="0"/>
              </w:numPr>
              <w:spacing w:before="0" w:after="0"/>
              <w:jc w:val="both"/>
              <w:rPr>
                <w:color w:val="000000" w:themeColor="text1"/>
                <w:sz w:val="28"/>
              </w:rPr>
            </w:pPr>
            <w:r w:rsidRPr="00B56FC4">
              <w:rPr>
                <w:color w:val="000000" w:themeColor="text1"/>
                <w:sz w:val="28"/>
              </w:rPr>
              <w:t>Lai nodrošinātu pacientu tiesību aizsardzību, projekta 1</w:t>
            </w:r>
            <w:r w:rsidR="00BD57A2">
              <w:rPr>
                <w:color w:val="000000" w:themeColor="text1"/>
                <w:sz w:val="28"/>
              </w:rPr>
              <w:t>8</w:t>
            </w:r>
            <w:r w:rsidR="006A7FB9" w:rsidRPr="00B56FC4">
              <w:rPr>
                <w:color w:val="000000" w:themeColor="text1"/>
                <w:sz w:val="28"/>
              </w:rPr>
              <w:t xml:space="preserve">.un </w:t>
            </w:r>
            <w:r w:rsidR="00BD57A2">
              <w:rPr>
                <w:color w:val="000000" w:themeColor="text1"/>
                <w:sz w:val="28"/>
              </w:rPr>
              <w:t>20</w:t>
            </w:r>
            <w:r w:rsidRPr="00B56FC4">
              <w:rPr>
                <w:color w:val="000000" w:themeColor="text1"/>
                <w:sz w:val="28"/>
              </w:rPr>
              <w:t xml:space="preserve">.punktā noteikta VIS lietotāja tiesību anulēšanas kārtība. Projektā noteikts, kādos gadījumos lietotāja tiesības anulē ārstniecības iestāde vai aptieka un kādos - </w:t>
            </w:r>
            <w:r w:rsidR="006A7FB9" w:rsidRPr="00B56FC4">
              <w:rPr>
                <w:color w:val="000000" w:themeColor="text1"/>
                <w:sz w:val="28"/>
              </w:rPr>
              <w:t>NVD</w:t>
            </w:r>
            <w:r w:rsidRPr="00B56FC4">
              <w:rPr>
                <w:color w:val="000000" w:themeColor="text1"/>
                <w:sz w:val="28"/>
              </w:rPr>
              <w:t xml:space="preserve">. </w:t>
            </w:r>
          </w:p>
          <w:p w:rsidR="00043210" w:rsidRPr="00B56FC4" w:rsidRDefault="00F9634F" w:rsidP="00043210">
            <w:pPr>
              <w:pStyle w:val="NormalWeb"/>
              <w:spacing w:before="0" w:beforeAutospacing="0" w:after="0" w:afterAutospacing="0"/>
              <w:jc w:val="both"/>
              <w:rPr>
                <w:b/>
                <w:color w:val="000000" w:themeColor="text1"/>
                <w:sz w:val="28"/>
                <w:szCs w:val="28"/>
                <w:lang w:val="lv-LV"/>
              </w:rPr>
            </w:pPr>
            <w:r w:rsidRPr="00B56FC4">
              <w:rPr>
                <w:b/>
                <w:color w:val="000000" w:themeColor="text1"/>
                <w:sz w:val="28"/>
                <w:szCs w:val="28"/>
                <w:lang w:val="lv-LV"/>
              </w:rPr>
              <w:t>VIS uzkrājamie dati</w:t>
            </w:r>
            <w:r w:rsidR="00043210" w:rsidRPr="00B56FC4">
              <w:rPr>
                <w:b/>
                <w:color w:val="000000" w:themeColor="text1"/>
                <w:sz w:val="28"/>
                <w:szCs w:val="28"/>
                <w:lang w:val="lv-LV"/>
              </w:rPr>
              <w:t xml:space="preserve"> un pakalpojumi, ko nodrošinās VIS</w:t>
            </w:r>
          </w:p>
          <w:p w:rsidR="00E924B7" w:rsidRPr="00B56FC4" w:rsidRDefault="00E924B7" w:rsidP="00E924B7">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Atbilstoši projekta 4.punktam, VIS nodrošinās pacienta veselības datu apstrādi ārstniecības vajadzībām, elektronisku recepšu jeb e-recepšu izrakstīšanu un apriti starp ārstniecības personu un farmaceitu vai farmaceita asistentu, darbnespējas lapu izrakstīšanu un apriti, elektronisku nosūtījumu jeb e-nosūtījumu veselības aprūpes pakalpojuma saņemšanai apstrādi un elektronisku pacienta apmeklējuma rezervēšanu pie ārstniecības personas. Papildus minētajam, projekta 4.2. apakšpunkts nosaka, ka VIS nodrošinās ar personas veselību saistītu datu apstrādi statistikas nodrošināšanai un pētniecībai. Tādējādi tiks samazināts administratīvais slogs, kas saistīts ar statistikas informācijas sagatavošanu, bet ne ierobežotas tiesības piekļūt statistikas datiem. Piekļuve veselības statistikai citām institūcijām, kā arī publiskajiem lietotājiem tiks nodrošināta atbilstoši normatīvajiem aktiem valsts statistikas jomā.  </w:t>
            </w:r>
          </w:p>
          <w:p w:rsidR="00F9634F" w:rsidRPr="006D0EC9" w:rsidRDefault="00F9634F" w:rsidP="00AE2949">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Projekts paredz, ka VIS tiks uzkrāti vispārpieejami dati un ierobežotas pieejamības dati</w:t>
            </w:r>
            <w:r w:rsidR="00BD57A2">
              <w:rPr>
                <w:color w:val="000000" w:themeColor="text1"/>
                <w:sz w:val="28"/>
                <w:szCs w:val="28"/>
                <w:lang w:val="lv-LV"/>
              </w:rPr>
              <w:t>. Ierobežotas pieejamības dati ir pacient</w:t>
            </w:r>
            <w:r w:rsidR="006D0EC9">
              <w:rPr>
                <w:color w:val="000000" w:themeColor="text1"/>
                <w:sz w:val="28"/>
                <w:szCs w:val="28"/>
                <w:lang w:val="lv-LV"/>
              </w:rPr>
              <w:t>a</w:t>
            </w:r>
            <w:r w:rsidR="00BD57A2">
              <w:rPr>
                <w:color w:val="000000" w:themeColor="text1"/>
                <w:sz w:val="28"/>
                <w:szCs w:val="28"/>
                <w:lang w:val="lv-LV"/>
              </w:rPr>
              <w:t xml:space="preserve"> dati, kas iedalās </w:t>
            </w:r>
            <w:r w:rsidR="00940D84" w:rsidRPr="00B56FC4">
              <w:rPr>
                <w:color w:val="000000" w:themeColor="text1"/>
                <w:sz w:val="28"/>
                <w:szCs w:val="28"/>
                <w:lang w:val="lv-LV"/>
              </w:rPr>
              <w:t>pamatdat</w:t>
            </w:r>
            <w:r w:rsidR="006D0EC9">
              <w:rPr>
                <w:color w:val="000000" w:themeColor="text1"/>
                <w:sz w:val="28"/>
                <w:szCs w:val="28"/>
                <w:lang w:val="lv-LV"/>
              </w:rPr>
              <w:t>os</w:t>
            </w:r>
            <w:r w:rsidR="00940D84" w:rsidRPr="00B56FC4">
              <w:rPr>
                <w:color w:val="000000" w:themeColor="text1"/>
                <w:sz w:val="28"/>
                <w:szCs w:val="28"/>
                <w:lang w:val="lv-LV"/>
              </w:rPr>
              <w:t xml:space="preserve"> un papildus dat</w:t>
            </w:r>
            <w:r w:rsidR="006D0EC9">
              <w:rPr>
                <w:color w:val="000000" w:themeColor="text1"/>
                <w:sz w:val="28"/>
                <w:szCs w:val="28"/>
                <w:lang w:val="lv-LV"/>
              </w:rPr>
              <w:t>os,</w:t>
            </w:r>
            <w:r w:rsidR="00BD57A2">
              <w:rPr>
                <w:color w:val="000000" w:themeColor="text1"/>
                <w:sz w:val="28"/>
                <w:szCs w:val="28"/>
                <w:lang w:val="lv-LV"/>
              </w:rPr>
              <w:t xml:space="preserve"> un </w:t>
            </w:r>
            <w:r w:rsidR="006D0EC9" w:rsidRPr="006D0EC9">
              <w:rPr>
                <w:color w:val="000000" w:themeColor="text1"/>
                <w:sz w:val="28"/>
                <w:szCs w:val="28"/>
                <w:lang w:val="lv-LV"/>
              </w:rPr>
              <w:t>dati par veselības informācijas sistēmas lietotāju, kurš ārstniecības iestādes vai aptiekas vārdā apstrādā pacienta datus veselības informācijas sistēmā</w:t>
            </w:r>
            <w:r w:rsidRPr="006D0EC9">
              <w:rPr>
                <w:color w:val="000000" w:themeColor="text1"/>
                <w:sz w:val="28"/>
                <w:szCs w:val="28"/>
                <w:lang w:val="lv-LV"/>
              </w:rPr>
              <w:t>.</w:t>
            </w:r>
          </w:p>
          <w:p w:rsidR="00F9634F" w:rsidRPr="00B56FC4" w:rsidRDefault="00F9634F" w:rsidP="00AE2949">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Atbilstoši projekta </w:t>
            </w:r>
            <w:r w:rsidR="006D0EC9">
              <w:rPr>
                <w:color w:val="000000" w:themeColor="text1"/>
                <w:sz w:val="28"/>
                <w:szCs w:val="28"/>
                <w:lang w:val="lv-LV"/>
              </w:rPr>
              <w:t>10</w:t>
            </w:r>
            <w:r w:rsidRPr="00B56FC4">
              <w:rPr>
                <w:color w:val="000000" w:themeColor="text1"/>
                <w:sz w:val="28"/>
                <w:szCs w:val="28"/>
                <w:lang w:val="lv-LV"/>
              </w:rPr>
              <w:t>.punktam, VIS iekļaujamie dati par ārstniecības iestādi ir vispārpieejamie dati. Vispārpieejamie dati, saskaņā ar projekta 1</w:t>
            </w:r>
            <w:r w:rsidR="006D0EC9">
              <w:rPr>
                <w:color w:val="000000" w:themeColor="text1"/>
                <w:sz w:val="28"/>
                <w:szCs w:val="28"/>
                <w:lang w:val="lv-LV"/>
              </w:rPr>
              <w:t>1</w:t>
            </w:r>
            <w:r w:rsidRPr="00B56FC4">
              <w:rPr>
                <w:color w:val="000000" w:themeColor="text1"/>
                <w:sz w:val="28"/>
                <w:szCs w:val="28"/>
                <w:lang w:val="lv-LV"/>
              </w:rPr>
              <w:t>.4.</w:t>
            </w:r>
            <w:r w:rsidR="006D0EC9">
              <w:rPr>
                <w:color w:val="000000" w:themeColor="text1"/>
                <w:sz w:val="28"/>
                <w:szCs w:val="28"/>
                <w:lang w:val="lv-LV"/>
              </w:rPr>
              <w:t>6</w:t>
            </w:r>
            <w:r w:rsidRPr="00B56FC4">
              <w:rPr>
                <w:color w:val="000000" w:themeColor="text1"/>
                <w:sz w:val="28"/>
                <w:szCs w:val="28"/>
                <w:lang w:val="lv-LV"/>
              </w:rPr>
              <w:t xml:space="preserve">.apakšpunktu, VIS tiešsaistē jāsniedz ārstniecības iestādēm. </w:t>
            </w:r>
          </w:p>
          <w:p w:rsidR="00F9634F" w:rsidRPr="00B56FC4" w:rsidRDefault="00F9634F" w:rsidP="00AE2949">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VIS </w:t>
            </w:r>
            <w:r w:rsidR="00940D84" w:rsidRPr="00B56FC4">
              <w:rPr>
                <w:color w:val="000000" w:themeColor="text1"/>
                <w:sz w:val="28"/>
                <w:szCs w:val="28"/>
                <w:lang w:val="lv-LV"/>
              </w:rPr>
              <w:t xml:space="preserve">iekļaujamos </w:t>
            </w:r>
            <w:r w:rsidRPr="00B56FC4">
              <w:rPr>
                <w:color w:val="000000" w:themeColor="text1"/>
                <w:sz w:val="28"/>
                <w:szCs w:val="28"/>
                <w:lang w:val="lv-LV"/>
              </w:rPr>
              <w:t xml:space="preserve">ierobežotas pieejamības </w:t>
            </w:r>
            <w:r w:rsidR="00940D84" w:rsidRPr="00B56FC4">
              <w:rPr>
                <w:color w:val="000000" w:themeColor="text1"/>
                <w:sz w:val="28"/>
                <w:szCs w:val="28"/>
                <w:lang w:val="lv-LV"/>
              </w:rPr>
              <w:t>datus</w:t>
            </w:r>
            <w:r w:rsidRPr="00B56FC4">
              <w:rPr>
                <w:color w:val="000000" w:themeColor="text1"/>
                <w:sz w:val="28"/>
                <w:szCs w:val="28"/>
                <w:lang w:val="lv-LV"/>
              </w:rPr>
              <w:t>, atbilstoši projekta 1</w:t>
            </w:r>
            <w:r w:rsidR="006D0EC9">
              <w:rPr>
                <w:color w:val="000000" w:themeColor="text1"/>
                <w:sz w:val="28"/>
                <w:szCs w:val="28"/>
                <w:lang w:val="lv-LV"/>
              </w:rPr>
              <w:t>1</w:t>
            </w:r>
            <w:r w:rsidRPr="00B56FC4">
              <w:rPr>
                <w:color w:val="000000" w:themeColor="text1"/>
                <w:sz w:val="28"/>
                <w:szCs w:val="28"/>
                <w:lang w:val="lv-LV"/>
              </w:rPr>
              <w:t>. punktam, tiešsaistes režīmā VIS sniegs:</w:t>
            </w:r>
          </w:p>
          <w:p w:rsidR="00F9634F" w:rsidRPr="00B56FC4" w:rsidRDefault="00F9634F" w:rsidP="009A67AE">
            <w:pPr>
              <w:pStyle w:val="NormalWeb"/>
              <w:numPr>
                <w:ilvl w:val="0"/>
                <w:numId w:val="6"/>
              </w:numPr>
              <w:spacing w:before="0" w:beforeAutospacing="0" w:after="0" w:afterAutospacing="0"/>
              <w:jc w:val="both"/>
              <w:rPr>
                <w:color w:val="000000" w:themeColor="text1"/>
                <w:sz w:val="28"/>
                <w:szCs w:val="28"/>
                <w:lang w:val="lv-LV"/>
              </w:rPr>
            </w:pPr>
            <w:r w:rsidRPr="00B56FC4">
              <w:rPr>
                <w:color w:val="000000" w:themeColor="text1"/>
                <w:sz w:val="28"/>
                <w:szCs w:val="28"/>
                <w:u w:val="single"/>
                <w:lang w:val="lv-LV"/>
              </w:rPr>
              <w:t>Pilsonības un migrācijas lietu pārvalde</w:t>
            </w:r>
            <w:r w:rsidRPr="00B56FC4">
              <w:rPr>
                <w:color w:val="000000" w:themeColor="text1"/>
                <w:sz w:val="28"/>
                <w:szCs w:val="28"/>
                <w:lang w:val="lv-LV"/>
              </w:rPr>
              <w:t xml:space="preserve"> no Iedzīvotāju reģistra;</w:t>
            </w:r>
          </w:p>
          <w:p w:rsidR="00F9634F" w:rsidRDefault="00FA6C19" w:rsidP="00720AD6">
            <w:pPr>
              <w:pStyle w:val="Default"/>
              <w:jc w:val="both"/>
              <w:rPr>
                <w:color w:val="000000" w:themeColor="text1"/>
                <w:sz w:val="28"/>
                <w:szCs w:val="28"/>
              </w:rPr>
            </w:pPr>
            <w:r w:rsidRPr="00B56FC4">
              <w:rPr>
                <w:color w:val="000000" w:themeColor="text1"/>
                <w:sz w:val="28"/>
                <w:szCs w:val="28"/>
              </w:rPr>
              <w:t>Projekts paredz, ka no Pilsonības un migrācijas lietu pārvaldes Iedzīvotāju reģistra</w:t>
            </w:r>
            <w:r w:rsidR="00A07AFD" w:rsidRPr="00B56FC4">
              <w:rPr>
                <w:color w:val="000000" w:themeColor="text1"/>
                <w:sz w:val="28"/>
                <w:szCs w:val="28"/>
              </w:rPr>
              <w:t xml:space="preserve"> VIS </w:t>
            </w:r>
            <w:r w:rsidRPr="00B56FC4">
              <w:rPr>
                <w:color w:val="000000" w:themeColor="text1"/>
                <w:sz w:val="28"/>
                <w:szCs w:val="28"/>
              </w:rPr>
              <w:t xml:space="preserve">pēc pieprasījuma tiešsaistē saņems šādus datus </w:t>
            </w:r>
            <w:r w:rsidR="00BB7FEC" w:rsidRPr="00B56FC4">
              <w:rPr>
                <w:color w:val="000000" w:themeColor="text1"/>
                <w:sz w:val="28"/>
                <w:szCs w:val="28"/>
              </w:rPr>
              <w:t xml:space="preserve">par </w:t>
            </w:r>
            <w:r w:rsidR="000424DE">
              <w:rPr>
                <w:color w:val="000000" w:themeColor="text1"/>
                <w:sz w:val="28"/>
                <w:szCs w:val="28"/>
              </w:rPr>
              <w:t>personu</w:t>
            </w:r>
            <w:r w:rsidRPr="00B56FC4">
              <w:rPr>
                <w:color w:val="000000" w:themeColor="text1"/>
                <w:sz w:val="28"/>
                <w:szCs w:val="28"/>
              </w:rPr>
              <w:t>:</w:t>
            </w:r>
            <w:r w:rsidRPr="00B56FC4">
              <w:rPr>
                <w:color w:val="000000" w:themeColor="text1"/>
              </w:rPr>
              <w:t xml:space="preserve"> </w:t>
            </w:r>
            <w:r w:rsidR="00F9634F" w:rsidRPr="00B56FC4">
              <w:rPr>
                <w:color w:val="000000" w:themeColor="text1"/>
                <w:sz w:val="28"/>
                <w:szCs w:val="28"/>
              </w:rPr>
              <w:t xml:space="preserve">vārds (vārdi), uzvārds, personas kods, valstiskā piederība un tās veids, dzimums, dzimšanas datums, deklarētās, reģistrētās vai personas norādītās dzīvesvietas adrese, </w:t>
            </w:r>
            <w:r w:rsidR="00BB7FEC" w:rsidRPr="00B56FC4">
              <w:rPr>
                <w:color w:val="000000" w:themeColor="text1"/>
                <w:sz w:val="28"/>
                <w:szCs w:val="28"/>
              </w:rPr>
              <w:t>personas statuss (aktīvs/pasīvs)</w:t>
            </w:r>
            <w:r w:rsidR="00F9634F" w:rsidRPr="00B56FC4">
              <w:rPr>
                <w:color w:val="000000" w:themeColor="text1"/>
                <w:sz w:val="28"/>
                <w:szCs w:val="28"/>
              </w:rPr>
              <w:t>, ziņas par personas rīcībspējas ierobežošanu vai rīcībspējas ierobežojuma pārskatīšanu, miršanas datums, vecāku, aizbildņu, personas, kas veic audžuģimenes pienākumus, vārds (vārdi), uzvārds, personas kods, bērnu aprūpes iestādes nosaukums</w:t>
            </w:r>
            <w:r w:rsidR="00A07AFD" w:rsidRPr="00B56FC4">
              <w:rPr>
                <w:color w:val="000000" w:themeColor="text1"/>
              </w:rPr>
              <w:t>,</w:t>
            </w:r>
            <w:r w:rsidR="00A07AFD" w:rsidRPr="00B56FC4">
              <w:rPr>
                <w:color w:val="000000" w:themeColor="text1"/>
                <w:sz w:val="28"/>
                <w:szCs w:val="28"/>
              </w:rPr>
              <w:t xml:space="preserve"> </w:t>
            </w:r>
            <w:r w:rsidR="00BB7FEC" w:rsidRPr="00B56FC4">
              <w:rPr>
                <w:color w:val="000000" w:themeColor="text1"/>
                <w:sz w:val="28"/>
                <w:szCs w:val="28"/>
              </w:rPr>
              <w:t>ziņas par Latvijā saņemto uzturēšanās dokumentu – uzturēšanās atļauju, reģistrācijas apliecību vai pastāvīgās uzturēšanās apliecību</w:t>
            </w:r>
            <w:r w:rsidR="00A07AFD" w:rsidRPr="00B56FC4">
              <w:rPr>
                <w:color w:val="000000" w:themeColor="text1"/>
                <w:sz w:val="28"/>
                <w:szCs w:val="28"/>
              </w:rPr>
              <w:t>, ziņas par ārpusģimenes aprūpes nodibināšanu vai izbeigšanu vai aizgādības tiesību pārtraukšanu, atņemšanu vai atjaunošanu.</w:t>
            </w:r>
          </w:p>
          <w:p w:rsidR="00BB7FEC" w:rsidRPr="00B56FC4" w:rsidRDefault="00AF5AC0" w:rsidP="00551B66">
            <w:pPr>
              <w:pStyle w:val="tv2131"/>
              <w:spacing w:line="240" w:lineRule="auto"/>
              <w:ind w:firstLine="0"/>
              <w:jc w:val="both"/>
              <w:rPr>
                <w:color w:val="000000" w:themeColor="text1"/>
                <w:sz w:val="28"/>
                <w:szCs w:val="28"/>
                <w:lang w:val="lv-LV"/>
              </w:rPr>
            </w:pPr>
            <w:r w:rsidRPr="00B56FC4">
              <w:rPr>
                <w:color w:val="000000" w:themeColor="text1"/>
                <w:sz w:val="28"/>
                <w:szCs w:val="28"/>
                <w:lang w:val="lv-LV"/>
              </w:rPr>
              <w:t>Ziņas par personas Latvijā saņemto uzturēšanās dokumentu VIS nepieciešams iekļaut, lai  identificētu, vai personai ir tiesības saņemt no valsts pamatbudžeta un pakalpojumu saņēmēju līdzekļiem apmaksātos ārstniecības pakalpojumus. S</w:t>
            </w:r>
            <w:r w:rsidR="00BB7FEC" w:rsidRPr="00B56FC4">
              <w:rPr>
                <w:color w:val="000000" w:themeColor="text1"/>
                <w:sz w:val="28"/>
                <w:szCs w:val="28"/>
                <w:lang w:val="lv-LV"/>
              </w:rPr>
              <w:t>askaņā ar Ārstniecības likuma 17.panta pirm</w:t>
            </w:r>
            <w:r w:rsidRPr="00B56FC4">
              <w:rPr>
                <w:color w:val="000000" w:themeColor="text1"/>
                <w:sz w:val="28"/>
                <w:szCs w:val="28"/>
                <w:lang w:val="lv-LV"/>
              </w:rPr>
              <w:t>ajā</w:t>
            </w:r>
            <w:r w:rsidR="00BB7FEC" w:rsidRPr="00B56FC4">
              <w:rPr>
                <w:color w:val="000000" w:themeColor="text1"/>
                <w:sz w:val="28"/>
                <w:szCs w:val="28"/>
                <w:lang w:val="lv-LV"/>
              </w:rPr>
              <w:t xml:space="preserve"> daļ</w:t>
            </w:r>
            <w:r w:rsidRPr="00B56FC4">
              <w:rPr>
                <w:color w:val="000000" w:themeColor="text1"/>
                <w:sz w:val="28"/>
                <w:szCs w:val="28"/>
                <w:lang w:val="lv-LV"/>
              </w:rPr>
              <w:t>ā noteikto,</w:t>
            </w:r>
            <w:r w:rsidR="00BB7FEC" w:rsidRPr="00B56FC4">
              <w:rPr>
                <w:color w:val="000000" w:themeColor="text1"/>
                <w:sz w:val="28"/>
                <w:szCs w:val="28"/>
                <w:lang w:val="lv-LV"/>
              </w:rPr>
              <w:t xml:space="preserve"> no valsts pamatbudžeta un pakalpojumu saņēmēju līdzekļiem apmaksātos ārstniecības pakalpojumus ir tiesības saņemt Latvijas pilsoņiem, Latvijas nepilsoņiem, Eiropas Savienības dalībvalstu, Eiropas Ekonomikas zonas valstu un Šveices Konfederācijas pilsoņiem, kuri uzturas Latvijā sakarā ar nodarbinātību vai kā pašnodarbinātas personas, kā arī viņu ģimenes locekļiem, ārzemniekiem, kuriem ir pastāvīgās uzturēšanās atļauja Latvijā, bēgļiem un personām, kurām piešķirts alternatīvais </w:t>
            </w:r>
            <w:r w:rsidRPr="00B56FC4">
              <w:rPr>
                <w:color w:val="000000" w:themeColor="text1"/>
                <w:sz w:val="28"/>
                <w:szCs w:val="28"/>
                <w:lang w:val="lv-LV"/>
              </w:rPr>
              <w:t>statuss</w:t>
            </w:r>
            <w:r w:rsidR="00BB7FEC" w:rsidRPr="00B56FC4">
              <w:rPr>
                <w:color w:val="000000" w:themeColor="text1"/>
                <w:sz w:val="28"/>
                <w:szCs w:val="28"/>
              </w:rPr>
              <w:t xml:space="preserve">. </w:t>
            </w:r>
          </w:p>
          <w:p w:rsidR="00F9634F" w:rsidRPr="00B56FC4" w:rsidRDefault="006A7FB9" w:rsidP="009A67AE">
            <w:pPr>
              <w:pStyle w:val="NormalWeb"/>
              <w:numPr>
                <w:ilvl w:val="0"/>
                <w:numId w:val="6"/>
              </w:numPr>
              <w:spacing w:before="0" w:beforeAutospacing="0" w:after="0" w:afterAutospacing="0"/>
              <w:jc w:val="both"/>
              <w:rPr>
                <w:color w:val="000000" w:themeColor="text1"/>
                <w:sz w:val="28"/>
                <w:szCs w:val="28"/>
                <w:lang w:val="lv-LV"/>
              </w:rPr>
            </w:pPr>
            <w:r w:rsidRPr="00B56FC4">
              <w:rPr>
                <w:color w:val="000000" w:themeColor="text1"/>
                <w:sz w:val="28"/>
                <w:szCs w:val="28"/>
                <w:u w:val="single"/>
                <w:lang w:val="lv-LV"/>
              </w:rPr>
              <w:t>NVD</w:t>
            </w:r>
            <w:r w:rsidR="00F9634F" w:rsidRPr="00B56FC4">
              <w:rPr>
                <w:color w:val="000000" w:themeColor="text1"/>
                <w:sz w:val="28"/>
                <w:szCs w:val="28"/>
                <w:lang w:val="lv-LV"/>
              </w:rPr>
              <w:t>;</w:t>
            </w:r>
          </w:p>
          <w:p w:rsidR="00F9634F" w:rsidRPr="00B56FC4" w:rsidRDefault="00F9634F" w:rsidP="00043210">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Projekts paredz, ka </w:t>
            </w:r>
            <w:r w:rsidR="006A7FB9" w:rsidRPr="00B56FC4">
              <w:rPr>
                <w:color w:val="000000" w:themeColor="text1"/>
                <w:sz w:val="28"/>
                <w:szCs w:val="28"/>
                <w:lang w:val="lv-LV"/>
              </w:rPr>
              <w:t>NVD</w:t>
            </w:r>
            <w:r w:rsidRPr="00B56FC4">
              <w:rPr>
                <w:color w:val="000000" w:themeColor="text1"/>
                <w:sz w:val="28"/>
                <w:szCs w:val="28"/>
                <w:lang w:val="lv-LV"/>
              </w:rPr>
              <w:t xml:space="preserve"> VIS tiešsaistē sniegs šādus pacientu datus:</w:t>
            </w:r>
            <w:r w:rsidR="00043210" w:rsidRPr="00B56FC4">
              <w:rPr>
                <w:color w:val="000000" w:themeColor="text1"/>
                <w:sz w:val="28"/>
                <w:szCs w:val="28"/>
                <w:lang w:val="lv-LV"/>
              </w:rPr>
              <w:t xml:space="preserve"> </w:t>
            </w:r>
            <w:r w:rsidRPr="00B56FC4">
              <w:rPr>
                <w:color w:val="000000" w:themeColor="text1"/>
                <w:sz w:val="28"/>
                <w:szCs w:val="28"/>
                <w:lang w:val="lv-LV"/>
              </w:rPr>
              <w:t>par personas ģimenes ārstu, par dokumentiem, kas personai izsniegti atbilstoši Eiropas Parlamenta un Padomes 2004.gada 29.aprīļa Regulai (EK) Nr.883/2004 par sociālā nodrošinājuma sistēmu koordinēšanu un Eiropas Parlamenta un Padomes 2009.gada 16.septembra Regulai (EK) Nr.987/2009, ar kuru nosaka īstenošanas kārtību Regulai (EK) Nr.883/2004 par sociālā nodrošinājuma sistēmu koordinēšanu;</w:t>
            </w:r>
            <w:r w:rsidR="00043210" w:rsidRPr="00B56FC4">
              <w:rPr>
                <w:color w:val="000000" w:themeColor="text1"/>
                <w:sz w:val="28"/>
                <w:szCs w:val="28"/>
                <w:lang w:val="lv-LV"/>
              </w:rPr>
              <w:t xml:space="preserve"> </w:t>
            </w:r>
            <w:r w:rsidRPr="00B56FC4">
              <w:rPr>
                <w:color w:val="000000" w:themeColor="text1"/>
                <w:sz w:val="28"/>
                <w:szCs w:val="28"/>
                <w:lang w:val="lv-LV"/>
              </w:rPr>
              <w:t xml:space="preserve">projekta </w:t>
            </w:r>
            <w:r w:rsidR="006A7FB9" w:rsidRPr="00B56FC4">
              <w:rPr>
                <w:color w:val="000000" w:themeColor="text1"/>
                <w:sz w:val="28"/>
                <w:szCs w:val="28"/>
                <w:lang w:val="lv-LV"/>
              </w:rPr>
              <w:t>8</w:t>
            </w:r>
            <w:r w:rsidRPr="00B56FC4">
              <w:rPr>
                <w:color w:val="000000" w:themeColor="text1"/>
                <w:sz w:val="28"/>
                <w:szCs w:val="28"/>
                <w:lang w:val="lv-LV"/>
              </w:rPr>
              <w:t xml:space="preserve">.punktā norādītos datus par personām, kas apstrādājušas personas datus </w:t>
            </w:r>
            <w:r w:rsidR="00A07AFD" w:rsidRPr="00B56FC4">
              <w:rPr>
                <w:color w:val="000000" w:themeColor="text1"/>
                <w:sz w:val="28"/>
                <w:szCs w:val="28"/>
                <w:lang w:val="lv-LV"/>
              </w:rPr>
              <w:t>VIS</w:t>
            </w:r>
            <w:r w:rsidRPr="00B56FC4">
              <w:rPr>
                <w:color w:val="000000" w:themeColor="text1"/>
                <w:sz w:val="28"/>
                <w:szCs w:val="28"/>
                <w:lang w:val="lv-LV"/>
              </w:rPr>
              <w:t>;</w:t>
            </w:r>
          </w:p>
          <w:p w:rsidR="00F9634F" w:rsidRPr="00B56FC4" w:rsidRDefault="00F9634F" w:rsidP="00AE2949">
            <w:pPr>
              <w:pStyle w:val="NormalWeb"/>
              <w:numPr>
                <w:ilvl w:val="0"/>
                <w:numId w:val="6"/>
              </w:numPr>
              <w:spacing w:before="0" w:beforeAutospacing="0" w:after="0" w:afterAutospacing="0"/>
              <w:jc w:val="both"/>
              <w:rPr>
                <w:color w:val="000000" w:themeColor="text1"/>
                <w:sz w:val="28"/>
                <w:szCs w:val="28"/>
                <w:lang w:val="lv-LV"/>
              </w:rPr>
            </w:pPr>
            <w:r w:rsidRPr="00B56FC4">
              <w:rPr>
                <w:color w:val="000000" w:themeColor="text1"/>
                <w:sz w:val="28"/>
                <w:szCs w:val="28"/>
                <w:u w:val="single"/>
                <w:lang w:val="lv-LV"/>
              </w:rPr>
              <w:t>Veselības un darbspēju ekspertīzes ārstu valsts komisija;</w:t>
            </w:r>
          </w:p>
          <w:p w:rsidR="00F9634F" w:rsidRPr="00B56FC4" w:rsidRDefault="00F9634F" w:rsidP="00D155F5">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Veselības un darbspēju ekspertīzes ārstu valsts komisija VIS tiešsaistē sniegs </w:t>
            </w:r>
            <w:r w:rsidR="00043210" w:rsidRPr="00B56FC4">
              <w:rPr>
                <w:color w:val="000000" w:themeColor="text1"/>
                <w:sz w:val="28"/>
                <w:szCs w:val="28"/>
                <w:lang w:val="lv-LV"/>
              </w:rPr>
              <w:t>datus par</w:t>
            </w:r>
            <w:r w:rsidRPr="00B56FC4">
              <w:rPr>
                <w:color w:val="000000" w:themeColor="text1"/>
                <w:sz w:val="28"/>
                <w:szCs w:val="28"/>
                <w:lang w:val="lv-LV"/>
              </w:rPr>
              <w:t xml:space="preserve"> personai piešķirto invaliditāti.</w:t>
            </w:r>
          </w:p>
          <w:p w:rsidR="00F9634F" w:rsidRPr="00B56FC4" w:rsidRDefault="00F9634F" w:rsidP="00AE2949">
            <w:pPr>
              <w:pStyle w:val="NormalWeb"/>
              <w:numPr>
                <w:ilvl w:val="0"/>
                <w:numId w:val="6"/>
              </w:numPr>
              <w:spacing w:before="0" w:beforeAutospacing="0" w:after="0" w:afterAutospacing="0"/>
              <w:jc w:val="both"/>
              <w:rPr>
                <w:color w:val="000000" w:themeColor="text1"/>
                <w:sz w:val="28"/>
                <w:szCs w:val="28"/>
                <w:lang w:val="lv-LV"/>
              </w:rPr>
            </w:pPr>
            <w:r w:rsidRPr="00B56FC4">
              <w:rPr>
                <w:color w:val="000000" w:themeColor="text1"/>
                <w:sz w:val="28"/>
                <w:szCs w:val="28"/>
                <w:u w:val="single"/>
                <w:lang w:val="lv-LV"/>
              </w:rPr>
              <w:t>ārstniecības iestād</w:t>
            </w:r>
            <w:r w:rsidR="00043210" w:rsidRPr="00B56FC4">
              <w:rPr>
                <w:color w:val="000000" w:themeColor="text1"/>
                <w:sz w:val="28"/>
                <w:szCs w:val="28"/>
                <w:u w:val="single"/>
                <w:lang w:val="lv-LV"/>
              </w:rPr>
              <w:t>es</w:t>
            </w:r>
            <w:r w:rsidRPr="00B56FC4">
              <w:rPr>
                <w:color w:val="000000" w:themeColor="text1"/>
                <w:sz w:val="28"/>
                <w:szCs w:val="28"/>
                <w:lang w:val="lv-LV"/>
              </w:rPr>
              <w:t>;</w:t>
            </w:r>
          </w:p>
          <w:p w:rsidR="00F9634F" w:rsidRPr="00B56FC4" w:rsidRDefault="00F9634F" w:rsidP="00F261D5">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Projekts nosaka, ka ārstniecības iestādes VIS </w:t>
            </w:r>
            <w:r w:rsidR="00043210" w:rsidRPr="00B56FC4">
              <w:rPr>
                <w:color w:val="000000" w:themeColor="text1"/>
                <w:sz w:val="28"/>
                <w:szCs w:val="28"/>
                <w:lang w:val="lv-LV"/>
              </w:rPr>
              <w:t>tiešsaistē sniegs</w:t>
            </w:r>
            <w:r w:rsidRPr="00B56FC4">
              <w:rPr>
                <w:color w:val="000000" w:themeColor="text1"/>
                <w:sz w:val="28"/>
                <w:szCs w:val="28"/>
                <w:lang w:val="lv-LV"/>
              </w:rPr>
              <w:t xml:space="preserve"> datus par pacienta</w:t>
            </w:r>
            <w:r w:rsidR="00B306E3" w:rsidRPr="00B56FC4">
              <w:rPr>
                <w:color w:val="000000" w:themeColor="text1"/>
                <w:sz w:val="28"/>
                <w:szCs w:val="28"/>
                <w:lang w:val="lv-LV"/>
              </w:rPr>
              <w:t xml:space="preserve"> kontaktinformāciju, nepilngadīgajiem pacientiem par</w:t>
            </w:r>
            <w:r w:rsidRPr="00B56FC4">
              <w:rPr>
                <w:color w:val="000000" w:themeColor="text1"/>
                <w:sz w:val="28"/>
                <w:szCs w:val="28"/>
                <w:lang w:val="lv-LV"/>
              </w:rPr>
              <w:t xml:space="preserve"> vecāku, </w:t>
            </w:r>
            <w:r w:rsidR="00B306E3" w:rsidRPr="00B56FC4">
              <w:rPr>
                <w:color w:val="000000" w:themeColor="text1"/>
                <w:sz w:val="28"/>
                <w:szCs w:val="28"/>
                <w:lang w:val="lv-LV"/>
              </w:rPr>
              <w:t>aizbildņu vai</w:t>
            </w:r>
            <w:r w:rsidRPr="00B56FC4">
              <w:rPr>
                <w:color w:val="000000" w:themeColor="text1"/>
                <w:sz w:val="28"/>
                <w:szCs w:val="28"/>
                <w:lang w:val="lv-LV"/>
              </w:rPr>
              <w:t xml:space="preserve"> personas, kas veic audžuģimenes pienākumus  kontaktinformācij</w:t>
            </w:r>
            <w:r w:rsidR="00043210" w:rsidRPr="00B56FC4">
              <w:rPr>
                <w:color w:val="000000" w:themeColor="text1"/>
                <w:sz w:val="28"/>
                <w:szCs w:val="28"/>
                <w:lang w:val="lv-LV"/>
              </w:rPr>
              <w:t>u</w:t>
            </w:r>
            <w:r w:rsidRPr="00B56FC4">
              <w:rPr>
                <w:color w:val="000000" w:themeColor="text1"/>
                <w:sz w:val="28"/>
                <w:szCs w:val="28"/>
                <w:lang w:val="lv-LV"/>
              </w:rPr>
              <w:t xml:space="preserve">, </w:t>
            </w:r>
            <w:r w:rsidR="00B306E3" w:rsidRPr="00B56FC4">
              <w:rPr>
                <w:color w:val="000000" w:themeColor="text1"/>
                <w:sz w:val="28"/>
                <w:szCs w:val="28"/>
                <w:lang w:val="lv-LV"/>
              </w:rPr>
              <w:t>vai</w:t>
            </w:r>
            <w:r w:rsidRPr="00B56FC4">
              <w:rPr>
                <w:color w:val="000000" w:themeColor="text1"/>
                <w:sz w:val="28"/>
                <w:szCs w:val="28"/>
                <w:lang w:val="lv-LV"/>
              </w:rPr>
              <w:t xml:space="preserve"> bērnu aprūpes iestādes kontaktinformāciju par tiem pacientiem, kuri uzturas bērnu aprūpes iestādē. </w:t>
            </w:r>
          </w:p>
          <w:p w:rsidR="005F1E5B" w:rsidRPr="00B56FC4" w:rsidRDefault="00F9634F" w:rsidP="00A07AFD">
            <w:pPr>
              <w:pStyle w:val="Default"/>
              <w:jc w:val="both"/>
              <w:rPr>
                <w:color w:val="000000" w:themeColor="text1"/>
                <w:sz w:val="28"/>
                <w:szCs w:val="28"/>
              </w:rPr>
            </w:pPr>
            <w:r w:rsidRPr="00B56FC4">
              <w:rPr>
                <w:color w:val="000000" w:themeColor="text1"/>
                <w:sz w:val="28"/>
                <w:szCs w:val="28"/>
              </w:rPr>
              <w:t>Ārstniecības iestādes VIS sagatavos arī projekta 7.punktā uzskaitītos medicīniskos dokumentus. Tā, piemēram, ārstniecības iestādes VIS tiešsaistē aizpildīs un izsniegs pacientam nosūtījumu veselības aprūpes pakalpojuma saņemšanai (projekta 2.pielikums), st</w:t>
            </w:r>
            <w:r w:rsidR="005F1E5B" w:rsidRPr="00B56FC4">
              <w:rPr>
                <w:color w:val="000000" w:themeColor="text1"/>
                <w:sz w:val="28"/>
                <w:szCs w:val="28"/>
              </w:rPr>
              <w:t>acionārās ārstniecības iestādes</w:t>
            </w:r>
            <w:r w:rsidRPr="00B56FC4">
              <w:rPr>
                <w:color w:val="000000" w:themeColor="text1"/>
                <w:sz w:val="28"/>
                <w:szCs w:val="28"/>
              </w:rPr>
              <w:t xml:space="preserve"> - izrakstu jeb </w:t>
            </w:r>
            <w:proofErr w:type="spellStart"/>
            <w:r w:rsidRPr="00B56FC4">
              <w:rPr>
                <w:color w:val="000000" w:themeColor="text1"/>
                <w:sz w:val="28"/>
                <w:szCs w:val="28"/>
              </w:rPr>
              <w:t>epikrīzi</w:t>
            </w:r>
            <w:proofErr w:type="spellEnd"/>
            <w:r w:rsidRPr="00B56FC4">
              <w:rPr>
                <w:color w:val="000000" w:themeColor="text1"/>
                <w:sz w:val="28"/>
                <w:szCs w:val="28"/>
              </w:rPr>
              <w:t xml:space="preserve"> (projekta 3.pielikums). Projekta 1.pielikumā iekļaut</w:t>
            </w:r>
            <w:r w:rsidR="005F1E5B" w:rsidRPr="00B56FC4">
              <w:rPr>
                <w:color w:val="000000" w:themeColor="text1"/>
                <w:sz w:val="28"/>
                <w:szCs w:val="28"/>
              </w:rPr>
              <w:t>o</w:t>
            </w:r>
            <w:r w:rsidRPr="00B56FC4">
              <w:rPr>
                <w:color w:val="000000" w:themeColor="text1"/>
                <w:sz w:val="28"/>
                <w:szCs w:val="28"/>
              </w:rPr>
              <w:t xml:space="preserve"> medicīnisk</w:t>
            </w:r>
            <w:r w:rsidR="005F1E5B" w:rsidRPr="00B56FC4">
              <w:rPr>
                <w:color w:val="000000" w:themeColor="text1"/>
                <w:sz w:val="28"/>
                <w:szCs w:val="28"/>
              </w:rPr>
              <w:t>o</w:t>
            </w:r>
            <w:r w:rsidRPr="00B56FC4">
              <w:rPr>
                <w:color w:val="000000" w:themeColor="text1"/>
                <w:sz w:val="28"/>
                <w:szCs w:val="28"/>
              </w:rPr>
              <w:t xml:space="preserve"> dokument</w:t>
            </w:r>
            <w:r w:rsidR="005F1E5B" w:rsidRPr="00B56FC4">
              <w:rPr>
                <w:color w:val="000000" w:themeColor="text1"/>
                <w:sz w:val="28"/>
                <w:szCs w:val="28"/>
              </w:rPr>
              <w:t>u</w:t>
            </w:r>
            <w:r w:rsidRPr="00B56FC4">
              <w:rPr>
                <w:color w:val="000000" w:themeColor="text1"/>
                <w:sz w:val="28"/>
                <w:szCs w:val="28"/>
              </w:rPr>
              <w:t xml:space="preserve"> </w:t>
            </w:r>
            <w:r w:rsidR="005F1E5B" w:rsidRPr="00B56FC4">
              <w:rPr>
                <w:color w:val="000000" w:themeColor="text1"/>
                <w:sz w:val="28"/>
                <w:szCs w:val="28"/>
              </w:rPr>
              <w:t xml:space="preserve">aizpilda sekundārās veselības aprūpes speciālists un, pēc izvēles, primārās veselības aprūpes pakalpojumu sniedzējs. Projekta 1.pielikumā iekļautā medicīniskā dokumenta mērķis ir </w:t>
            </w:r>
            <w:r w:rsidRPr="00B56FC4">
              <w:rPr>
                <w:color w:val="000000" w:themeColor="text1"/>
                <w:sz w:val="28"/>
                <w:szCs w:val="28"/>
              </w:rPr>
              <w:t>inform</w:t>
            </w:r>
            <w:r w:rsidR="005F1E5B" w:rsidRPr="00B56FC4">
              <w:rPr>
                <w:color w:val="000000" w:themeColor="text1"/>
                <w:sz w:val="28"/>
                <w:szCs w:val="28"/>
              </w:rPr>
              <w:t>ēt</w:t>
            </w:r>
            <w:r w:rsidRPr="00B56FC4">
              <w:rPr>
                <w:color w:val="000000" w:themeColor="text1"/>
                <w:sz w:val="28"/>
                <w:szCs w:val="28"/>
              </w:rPr>
              <w:t xml:space="preserve"> pacienta ģimenes ārst</w:t>
            </w:r>
            <w:r w:rsidR="005F1E5B" w:rsidRPr="00B56FC4">
              <w:rPr>
                <w:color w:val="000000" w:themeColor="text1"/>
                <w:sz w:val="28"/>
                <w:szCs w:val="28"/>
              </w:rPr>
              <w:t>u vai citu speciālistu</w:t>
            </w:r>
            <w:r w:rsidRPr="00B56FC4">
              <w:rPr>
                <w:color w:val="000000" w:themeColor="text1"/>
                <w:sz w:val="28"/>
                <w:szCs w:val="28"/>
              </w:rPr>
              <w:t xml:space="preserve"> par </w:t>
            </w:r>
            <w:r w:rsidR="00145CF6" w:rsidRPr="00B56FC4">
              <w:rPr>
                <w:color w:val="000000" w:themeColor="text1"/>
                <w:sz w:val="28"/>
                <w:szCs w:val="28"/>
              </w:rPr>
              <w:t xml:space="preserve">pacienta </w:t>
            </w:r>
            <w:r w:rsidRPr="00B56FC4">
              <w:rPr>
                <w:color w:val="000000" w:themeColor="text1"/>
                <w:sz w:val="28"/>
                <w:szCs w:val="28"/>
              </w:rPr>
              <w:t xml:space="preserve">ārstēšanu vai izmeklēšanu. </w:t>
            </w:r>
          </w:p>
          <w:p w:rsidR="00F9634F" w:rsidRPr="00B56FC4" w:rsidRDefault="00F9634F" w:rsidP="00145CF6">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Ārstniecības iestādes VIS ievadīs arī informāciju par pacientam izrakstītajiem recepšu medikamentiem, izrakstot e-recepti (projekta 5.pielikums). E-recepšu izrakstīšanas kārtība tiks noteikta Ministru kabineta 2005.gada 8.marta noteikumi Nr.175 “Recepšu veidlapu izgatavošanas un uzglabāšanas, kā arī recepšu izrakstīšanas un uzglabāšanas noteikumi”. Ārstniecības personām, būs pienākums VIS ievadīt arī datus par  personas pārejošu darbnespēju (projekta 4.pielikums). Kārtība, kādā ārstniecības persona </w:t>
            </w:r>
            <w:r w:rsidRPr="00B56FC4">
              <w:rPr>
                <w:color w:val="000000" w:themeColor="text1"/>
                <w:sz w:val="28"/>
                <w:szCs w:val="28"/>
                <w:lang w:val="lv-LV" w:eastAsia="lv-LV"/>
              </w:rPr>
              <w:t xml:space="preserve">aizpilda darbnespējas lapu VIS, tiks noteikta </w:t>
            </w:r>
            <w:r w:rsidRPr="00B56FC4">
              <w:rPr>
                <w:color w:val="000000" w:themeColor="text1"/>
                <w:sz w:val="28"/>
                <w:szCs w:val="28"/>
                <w:lang w:val="lv-LV"/>
              </w:rPr>
              <w:t xml:space="preserve">Ministru kabineta 2001.gada 3.aprīļa noteikumos Nr.152 „Darbnespējas lapu izsniegšanas kārtība”. </w:t>
            </w:r>
          </w:p>
          <w:p w:rsidR="00F9634F" w:rsidRPr="00B56FC4" w:rsidRDefault="00CE2531" w:rsidP="00145CF6">
            <w:pPr>
              <w:pStyle w:val="Default"/>
              <w:jc w:val="both"/>
              <w:rPr>
                <w:color w:val="000000" w:themeColor="text1"/>
                <w:sz w:val="28"/>
                <w:szCs w:val="28"/>
              </w:rPr>
            </w:pPr>
            <w:r w:rsidRPr="00B56FC4">
              <w:rPr>
                <w:color w:val="000000" w:themeColor="text1"/>
                <w:sz w:val="28"/>
                <w:szCs w:val="28"/>
              </w:rPr>
              <w:t xml:space="preserve">Lai ārstniecības personām nodrošinātu ātru un ērtu informācijas piekļuvi svarīgākajiem pacienta veselības datiem, </w:t>
            </w:r>
            <w:r w:rsidR="00940D84" w:rsidRPr="00B56FC4">
              <w:rPr>
                <w:color w:val="000000" w:themeColor="text1"/>
                <w:sz w:val="28"/>
                <w:szCs w:val="28"/>
              </w:rPr>
              <w:t xml:space="preserve">VIS pacienta pamatdatu sadaļā </w:t>
            </w:r>
            <w:r w:rsidRPr="00B56FC4">
              <w:rPr>
                <w:color w:val="000000" w:themeColor="text1"/>
                <w:sz w:val="28"/>
                <w:szCs w:val="28"/>
              </w:rPr>
              <w:t xml:space="preserve">tiks </w:t>
            </w:r>
            <w:r w:rsidR="00BC36B7" w:rsidRPr="00B56FC4">
              <w:rPr>
                <w:color w:val="000000" w:themeColor="text1"/>
                <w:sz w:val="28"/>
                <w:szCs w:val="28"/>
              </w:rPr>
              <w:t>apkopoti</w:t>
            </w:r>
            <w:r w:rsidRPr="00B56FC4">
              <w:rPr>
                <w:color w:val="000000" w:themeColor="text1"/>
                <w:sz w:val="28"/>
                <w:szCs w:val="28"/>
              </w:rPr>
              <w:t xml:space="preserve"> arī</w:t>
            </w:r>
            <w:r w:rsidR="00940D84" w:rsidRPr="00B56FC4">
              <w:rPr>
                <w:color w:val="000000" w:themeColor="text1"/>
                <w:sz w:val="28"/>
                <w:szCs w:val="28"/>
              </w:rPr>
              <w:t xml:space="preserve"> </w:t>
            </w:r>
            <w:r w:rsidRPr="00B56FC4">
              <w:rPr>
                <w:color w:val="000000" w:themeColor="text1"/>
                <w:sz w:val="28"/>
                <w:szCs w:val="28"/>
              </w:rPr>
              <w:t xml:space="preserve">galvenie </w:t>
            </w:r>
            <w:r w:rsidR="00940D84" w:rsidRPr="00B56FC4">
              <w:rPr>
                <w:color w:val="000000" w:themeColor="text1"/>
                <w:sz w:val="28"/>
                <w:szCs w:val="28"/>
              </w:rPr>
              <w:t>pacienta veselības dat</w:t>
            </w:r>
            <w:r w:rsidRPr="00B56FC4">
              <w:rPr>
                <w:color w:val="000000" w:themeColor="text1"/>
                <w:sz w:val="28"/>
                <w:szCs w:val="28"/>
              </w:rPr>
              <w:t xml:space="preserve">i (projekta </w:t>
            </w:r>
            <w:r w:rsidR="00BC36B7" w:rsidRPr="00B56FC4">
              <w:rPr>
                <w:color w:val="000000" w:themeColor="text1"/>
                <w:sz w:val="28"/>
                <w:szCs w:val="28"/>
              </w:rPr>
              <w:t xml:space="preserve">6.17.apakšpunkts): </w:t>
            </w:r>
            <w:r w:rsidR="00940D84" w:rsidRPr="00B56FC4">
              <w:rPr>
                <w:color w:val="000000" w:themeColor="text1"/>
                <w:sz w:val="28"/>
                <w:szCs w:val="28"/>
              </w:rPr>
              <w:t>informācija par pacient</w:t>
            </w:r>
            <w:r w:rsidR="00BC36B7" w:rsidRPr="00B56FC4">
              <w:rPr>
                <w:color w:val="000000" w:themeColor="text1"/>
                <w:sz w:val="28"/>
                <w:szCs w:val="28"/>
              </w:rPr>
              <w:t>am diagnosticētajām saslimšanām</w:t>
            </w:r>
            <w:r w:rsidR="00940D84" w:rsidRPr="00B56FC4">
              <w:rPr>
                <w:color w:val="000000" w:themeColor="text1"/>
                <w:sz w:val="28"/>
                <w:szCs w:val="28"/>
              </w:rPr>
              <w:t>, tai skaitā alerģijām, par ievietotajiem implantiem un protēzēm, veiktajām ķirurģiskajām operācijām, regulāri lietojamām zālēm un cita būtiska informācija</w:t>
            </w:r>
            <w:r w:rsidR="002342F6" w:rsidRPr="00B56FC4">
              <w:rPr>
                <w:color w:val="000000" w:themeColor="text1"/>
                <w:sz w:val="28"/>
                <w:szCs w:val="28"/>
              </w:rPr>
              <w:t xml:space="preserve"> par veselības stāvokli. </w:t>
            </w:r>
            <w:r w:rsidR="00BC36B7" w:rsidRPr="00B56FC4">
              <w:rPr>
                <w:color w:val="000000" w:themeColor="text1"/>
                <w:sz w:val="28"/>
                <w:szCs w:val="28"/>
              </w:rPr>
              <w:t>Minētos datus par saviem reģistrētajiem pacientiem VIS, atbilstoši projekta 1</w:t>
            </w:r>
            <w:r w:rsidR="006D0EC9">
              <w:rPr>
                <w:color w:val="000000" w:themeColor="text1"/>
                <w:sz w:val="28"/>
                <w:szCs w:val="28"/>
              </w:rPr>
              <w:t>1</w:t>
            </w:r>
            <w:r w:rsidR="00BC36B7" w:rsidRPr="00B56FC4">
              <w:rPr>
                <w:color w:val="000000" w:themeColor="text1"/>
                <w:sz w:val="28"/>
                <w:szCs w:val="28"/>
              </w:rPr>
              <w:t>.5.apakšpunktam un 3</w:t>
            </w:r>
            <w:r w:rsidR="006D0EC9">
              <w:rPr>
                <w:color w:val="000000" w:themeColor="text1"/>
                <w:sz w:val="28"/>
                <w:szCs w:val="28"/>
              </w:rPr>
              <w:t>7</w:t>
            </w:r>
            <w:r w:rsidR="00BC36B7" w:rsidRPr="00B56FC4">
              <w:rPr>
                <w:color w:val="000000" w:themeColor="text1"/>
                <w:sz w:val="28"/>
                <w:szCs w:val="28"/>
              </w:rPr>
              <w:t xml:space="preserve">.punktam, </w:t>
            </w:r>
            <w:r w:rsidR="003517F0" w:rsidRPr="00B56FC4">
              <w:rPr>
                <w:color w:val="000000" w:themeColor="text1"/>
                <w:sz w:val="28"/>
                <w:szCs w:val="28"/>
              </w:rPr>
              <w:t xml:space="preserve">no 2016.gada 1.janvāra pienākums </w:t>
            </w:r>
            <w:r w:rsidR="00BC36B7" w:rsidRPr="00B56FC4">
              <w:rPr>
                <w:color w:val="000000" w:themeColor="text1"/>
                <w:sz w:val="28"/>
                <w:szCs w:val="28"/>
              </w:rPr>
              <w:t>snieg</w:t>
            </w:r>
            <w:r w:rsidR="003517F0" w:rsidRPr="00B56FC4">
              <w:rPr>
                <w:color w:val="000000" w:themeColor="text1"/>
                <w:sz w:val="28"/>
                <w:szCs w:val="28"/>
              </w:rPr>
              <w:t>t</w:t>
            </w:r>
            <w:r w:rsidR="00BC36B7" w:rsidRPr="00B56FC4">
              <w:rPr>
                <w:color w:val="000000" w:themeColor="text1"/>
                <w:sz w:val="28"/>
                <w:szCs w:val="28"/>
              </w:rPr>
              <w:t xml:space="preserve"> ģimenes ārsti</w:t>
            </w:r>
            <w:r w:rsidR="003517F0" w:rsidRPr="00B56FC4">
              <w:rPr>
                <w:color w:val="000000" w:themeColor="text1"/>
                <w:sz w:val="28"/>
                <w:szCs w:val="28"/>
              </w:rPr>
              <w:t>em</w:t>
            </w:r>
            <w:r w:rsidR="00BC36B7" w:rsidRPr="00B56FC4">
              <w:rPr>
                <w:color w:val="000000" w:themeColor="text1"/>
                <w:sz w:val="28"/>
                <w:szCs w:val="28"/>
              </w:rPr>
              <w:t xml:space="preserve">. </w:t>
            </w:r>
            <w:r w:rsidR="002F4AC1" w:rsidRPr="00B56FC4">
              <w:rPr>
                <w:color w:val="000000" w:themeColor="text1"/>
                <w:sz w:val="28"/>
                <w:szCs w:val="28"/>
              </w:rPr>
              <w:t>P</w:t>
            </w:r>
            <w:r w:rsidR="003517F0" w:rsidRPr="00B56FC4">
              <w:rPr>
                <w:color w:val="000000" w:themeColor="text1"/>
                <w:sz w:val="28"/>
                <w:szCs w:val="28"/>
              </w:rPr>
              <w:t>rojekts neuzliek pienākumu VIS iekļaut vēsturiskos pacienta veselības datus, piemēram informāciju par saslimšanām, kas diagnosticētas</w:t>
            </w:r>
            <w:r w:rsidR="002F4AC1" w:rsidRPr="00B56FC4">
              <w:rPr>
                <w:color w:val="000000" w:themeColor="text1"/>
                <w:sz w:val="28"/>
                <w:szCs w:val="28"/>
              </w:rPr>
              <w:t>, vai ķirurģiskajām operācijām, kas veiktas</w:t>
            </w:r>
            <w:r w:rsidR="003517F0" w:rsidRPr="00B56FC4">
              <w:rPr>
                <w:color w:val="000000" w:themeColor="text1"/>
                <w:sz w:val="28"/>
                <w:szCs w:val="28"/>
              </w:rPr>
              <w:t xml:space="preserve"> pirms </w:t>
            </w:r>
            <w:r w:rsidR="001622B0" w:rsidRPr="00B56FC4">
              <w:rPr>
                <w:color w:val="000000" w:themeColor="text1"/>
                <w:sz w:val="28"/>
                <w:szCs w:val="28"/>
              </w:rPr>
              <w:t>VIS lietotāja tiesību iegūšanas</w:t>
            </w:r>
            <w:r w:rsidR="003517F0" w:rsidRPr="00B56FC4">
              <w:rPr>
                <w:color w:val="000000" w:themeColor="text1"/>
                <w:sz w:val="28"/>
                <w:szCs w:val="28"/>
              </w:rPr>
              <w:t xml:space="preserve"> </w:t>
            </w:r>
            <w:r w:rsidR="001622B0" w:rsidRPr="00B56FC4">
              <w:rPr>
                <w:color w:val="000000" w:themeColor="text1"/>
                <w:sz w:val="28"/>
                <w:szCs w:val="28"/>
              </w:rPr>
              <w:t xml:space="preserve">u.tml., </w:t>
            </w:r>
            <w:r w:rsidR="002F4AC1" w:rsidRPr="00B56FC4">
              <w:rPr>
                <w:color w:val="000000" w:themeColor="text1"/>
                <w:sz w:val="28"/>
                <w:szCs w:val="28"/>
              </w:rPr>
              <w:t>līdz ar to ģimenes ārstiem, atbilstoši projekta 1</w:t>
            </w:r>
            <w:r w:rsidR="00BF70A0">
              <w:rPr>
                <w:color w:val="000000" w:themeColor="text1"/>
                <w:sz w:val="28"/>
                <w:szCs w:val="28"/>
              </w:rPr>
              <w:t>1</w:t>
            </w:r>
            <w:r w:rsidR="002F4AC1" w:rsidRPr="00B56FC4">
              <w:rPr>
                <w:color w:val="000000" w:themeColor="text1"/>
                <w:sz w:val="28"/>
                <w:szCs w:val="28"/>
              </w:rPr>
              <w:t xml:space="preserve">.5.apakšpunktam, </w:t>
            </w:r>
            <w:r w:rsidR="001622B0" w:rsidRPr="00B56FC4">
              <w:rPr>
                <w:color w:val="000000" w:themeColor="text1"/>
                <w:sz w:val="28"/>
                <w:szCs w:val="28"/>
              </w:rPr>
              <w:t xml:space="preserve">VIS </w:t>
            </w:r>
            <w:r w:rsidR="002F4AC1" w:rsidRPr="00B56FC4">
              <w:rPr>
                <w:color w:val="000000" w:themeColor="text1"/>
                <w:sz w:val="28"/>
                <w:szCs w:val="28"/>
              </w:rPr>
              <w:t xml:space="preserve">pienākums sniegt aktuālos pacienta veselības datus, </w:t>
            </w:r>
            <w:r w:rsidR="001622B0" w:rsidRPr="00B56FC4">
              <w:rPr>
                <w:color w:val="000000" w:themeColor="text1"/>
                <w:sz w:val="28"/>
                <w:szCs w:val="28"/>
              </w:rPr>
              <w:t xml:space="preserve">tas ir veselības datus, kas kļuvuši zināmi sākot no VIS lietotāja tiesību iegūšanas dienas.  </w:t>
            </w:r>
          </w:p>
          <w:p w:rsidR="00F9634F" w:rsidRPr="00B56FC4" w:rsidRDefault="00F9634F" w:rsidP="00AE2949">
            <w:pPr>
              <w:pStyle w:val="NormalWeb"/>
              <w:numPr>
                <w:ilvl w:val="0"/>
                <w:numId w:val="6"/>
              </w:numPr>
              <w:spacing w:before="0" w:beforeAutospacing="0" w:after="0" w:afterAutospacing="0"/>
              <w:jc w:val="both"/>
              <w:rPr>
                <w:color w:val="000000" w:themeColor="text1"/>
                <w:sz w:val="28"/>
                <w:szCs w:val="28"/>
                <w:lang w:val="lv-LV"/>
              </w:rPr>
            </w:pPr>
            <w:r w:rsidRPr="00B56FC4">
              <w:rPr>
                <w:color w:val="000000" w:themeColor="text1"/>
                <w:sz w:val="28"/>
                <w:szCs w:val="28"/>
                <w:u w:val="single"/>
                <w:lang w:val="lv-LV"/>
              </w:rPr>
              <w:t>aptiekām;</w:t>
            </w:r>
          </w:p>
          <w:p w:rsidR="00F9634F" w:rsidRPr="00B56FC4" w:rsidRDefault="00F9634F" w:rsidP="00730CE9">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Aptiekas VIS tiešsaistē sniegs projekta 5.pielikuma </w:t>
            </w:r>
            <w:r w:rsidR="00534206" w:rsidRPr="00B56FC4">
              <w:rPr>
                <w:color w:val="000000" w:themeColor="text1"/>
                <w:sz w:val="28"/>
                <w:szCs w:val="28"/>
                <w:lang w:val="lv-LV"/>
              </w:rPr>
              <w:t>8</w:t>
            </w:r>
            <w:r w:rsidRPr="00B56FC4">
              <w:rPr>
                <w:color w:val="000000" w:themeColor="text1"/>
                <w:sz w:val="28"/>
                <w:szCs w:val="28"/>
                <w:lang w:val="lv-LV"/>
              </w:rPr>
              <w:t>.punktā norādītos datus, tas ir, datus par personai izsniegtajām zālēm un medicīniskajām ierīcēm.</w:t>
            </w:r>
          </w:p>
          <w:p w:rsidR="00FE6C48" w:rsidRPr="00B56FC4" w:rsidRDefault="00FE6C48" w:rsidP="00FE6C48">
            <w:pPr>
              <w:pStyle w:val="NormalWeb"/>
              <w:numPr>
                <w:ilvl w:val="0"/>
                <w:numId w:val="6"/>
              </w:numPr>
              <w:spacing w:before="0" w:beforeAutospacing="0" w:after="0" w:afterAutospacing="0"/>
              <w:jc w:val="both"/>
              <w:rPr>
                <w:color w:val="000000" w:themeColor="text1"/>
                <w:sz w:val="28"/>
                <w:szCs w:val="28"/>
                <w:lang w:val="lv-LV"/>
              </w:rPr>
            </w:pPr>
            <w:r w:rsidRPr="00B56FC4">
              <w:rPr>
                <w:color w:val="000000" w:themeColor="text1"/>
                <w:sz w:val="28"/>
                <w:szCs w:val="28"/>
                <w:u w:val="single"/>
                <w:lang w:val="lv-LV"/>
              </w:rPr>
              <w:t>Valsts zemes dienestam</w:t>
            </w:r>
            <w:r w:rsidRPr="00B56FC4">
              <w:rPr>
                <w:color w:val="000000" w:themeColor="text1"/>
                <w:sz w:val="28"/>
                <w:szCs w:val="28"/>
                <w:lang w:val="lv-LV"/>
              </w:rPr>
              <w:t>;</w:t>
            </w:r>
          </w:p>
          <w:p w:rsidR="00B306E3" w:rsidRDefault="00FE6C48" w:rsidP="00B306E3">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Valsts zemes dienests VIS sniegs Valsts adrešu reģistra informācijas sistēmas datus visu VIS iekļauto ad</w:t>
            </w:r>
            <w:r w:rsidR="00BF70A0">
              <w:rPr>
                <w:color w:val="000000" w:themeColor="text1"/>
                <w:sz w:val="28"/>
                <w:szCs w:val="28"/>
                <w:lang w:val="lv-LV"/>
              </w:rPr>
              <w:t>rešu atbilstības nodrošināšanai;</w:t>
            </w:r>
          </w:p>
          <w:p w:rsidR="00BF70A0" w:rsidRDefault="00BF70A0" w:rsidP="00BF70A0">
            <w:pPr>
              <w:pStyle w:val="NormalWeb"/>
              <w:numPr>
                <w:ilvl w:val="0"/>
                <w:numId w:val="6"/>
              </w:numPr>
              <w:spacing w:before="0" w:beforeAutospacing="0" w:after="0" w:afterAutospacing="0"/>
              <w:jc w:val="both"/>
              <w:rPr>
                <w:color w:val="000000" w:themeColor="text1"/>
                <w:sz w:val="28"/>
                <w:szCs w:val="28"/>
                <w:u w:val="single"/>
                <w:lang w:val="lv-LV"/>
              </w:rPr>
            </w:pPr>
            <w:r w:rsidRPr="00BF70A0">
              <w:rPr>
                <w:color w:val="000000" w:themeColor="text1"/>
                <w:sz w:val="28"/>
                <w:szCs w:val="28"/>
                <w:u w:val="single"/>
                <w:lang w:val="lv-LV"/>
              </w:rPr>
              <w:t>Veselības inspekcijai;</w:t>
            </w:r>
          </w:p>
          <w:p w:rsidR="00BF70A0" w:rsidRDefault="00BF70A0" w:rsidP="00BF70A0">
            <w:pPr>
              <w:pStyle w:val="NormalWeb"/>
              <w:spacing w:before="0" w:beforeAutospacing="0" w:after="0" w:afterAutospacing="0"/>
              <w:jc w:val="both"/>
              <w:rPr>
                <w:color w:val="000000" w:themeColor="text1"/>
                <w:sz w:val="28"/>
                <w:szCs w:val="28"/>
              </w:rPr>
            </w:pPr>
            <w:r w:rsidRPr="00BF70A0">
              <w:rPr>
                <w:color w:val="000000" w:themeColor="text1"/>
                <w:sz w:val="28"/>
                <w:szCs w:val="28"/>
                <w:lang w:val="lv-LV"/>
              </w:rPr>
              <w:t xml:space="preserve">Veselības inspekcija VIS sniegs datus no ārstniecības personu un ārstniecības atbalsta personu reģistra par ārstniecības </w:t>
            </w:r>
            <w:r w:rsidRPr="00BF70A0">
              <w:rPr>
                <w:color w:val="000000" w:themeColor="text1"/>
                <w:sz w:val="28"/>
                <w:szCs w:val="28"/>
              </w:rPr>
              <w:t xml:space="preserve">personas un </w:t>
            </w:r>
            <w:r w:rsidRPr="00BF70A0">
              <w:rPr>
                <w:color w:val="000000" w:themeColor="text1"/>
                <w:sz w:val="28"/>
                <w:szCs w:val="28"/>
                <w:lang w:val="lv-LV"/>
              </w:rPr>
              <w:t>ārstniecības atbalsta personas specialitāti un piešķirto identifikatoru</w:t>
            </w:r>
            <w:r w:rsidRPr="00BF70A0">
              <w:rPr>
                <w:color w:val="000000" w:themeColor="text1"/>
                <w:sz w:val="28"/>
                <w:szCs w:val="28"/>
              </w:rPr>
              <w:t>;</w:t>
            </w:r>
          </w:p>
          <w:p w:rsidR="00BF70A0" w:rsidRDefault="00BF70A0" w:rsidP="00BF70A0">
            <w:pPr>
              <w:pStyle w:val="NormalWeb"/>
              <w:numPr>
                <w:ilvl w:val="0"/>
                <w:numId w:val="6"/>
              </w:numPr>
              <w:spacing w:before="0" w:beforeAutospacing="0" w:after="0" w:afterAutospacing="0"/>
              <w:jc w:val="both"/>
              <w:rPr>
                <w:color w:val="000000" w:themeColor="text1"/>
                <w:sz w:val="28"/>
                <w:szCs w:val="28"/>
                <w:u w:val="single"/>
                <w:lang w:val="lv-LV"/>
              </w:rPr>
            </w:pPr>
            <w:r w:rsidRPr="00BF70A0">
              <w:rPr>
                <w:color w:val="000000" w:themeColor="text1"/>
                <w:sz w:val="28"/>
                <w:szCs w:val="28"/>
                <w:u w:val="single"/>
                <w:lang w:val="lv-LV"/>
              </w:rPr>
              <w:t>Latvijas Farmaceitu biedrība</w:t>
            </w:r>
            <w:r>
              <w:rPr>
                <w:color w:val="000000" w:themeColor="text1"/>
                <w:sz w:val="28"/>
                <w:szCs w:val="28"/>
                <w:u w:val="single"/>
                <w:lang w:val="lv-LV"/>
              </w:rPr>
              <w:t>i</w:t>
            </w:r>
            <w:r w:rsidRPr="00BF70A0">
              <w:rPr>
                <w:color w:val="000000" w:themeColor="text1"/>
                <w:sz w:val="28"/>
                <w:szCs w:val="28"/>
                <w:u w:val="single"/>
                <w:lang w:val="lv-LV"/>
              </w:rPr>
              <w:t>;</w:t>
            </w:r>
          </w:p>
          <w:p w:rsidR="00BF70A0" w:rsidRPr="00BF70A0" w:rsidRDefault="00BF70A0" w:rsidP="00BF70A0">
            <w:pPr>
              <w:pStyle w:val="NormalWeb"/>
              <w:spacing w:before="0" w:beforeAutospacing="0" w:after="0" w:afterAutospacing="0"/>
              <w:jc w:val="both"/>
              <w:rPr>
                <w:color w:val="000000" w:themeColor="text1"/>
                <w:sz w:val="28"/>
                <w:szCs w:val="28"/>
                <w:lang w:val="lv-LV"/>
              </w:rPr>
            </w:pPr>
            <w:r w:rsidRPr="00BF70A0">
              <w:rPr>
                <w:color w:val="000000" w:themeColor="text1"/>
                <w:sz w:val="28"/>
                <w:szCs w:val="28"/>
                <w:lang w:val="lv-LV"/>
              </w:rPr>
              <w:t xml:space="preserve">Latvijas Farmaceitu biedrība VIS sniegs datus </w:t>
            </w:r>
            <w:r>
              <w:rPr>
                <w:color w:val="000000" w:themeColor="text1"/>
                <w:sz w:val="28"/>
                <w:szCs w:val="28"/>
                <w:lang w:val="lv-LV"/>
              </w:rPr>
              <w:t xml:space="preserve">par </w:t>
            </w:r>
            <w:r w:rsidRPr="00BF70A0">
              <w:rPr>
                <w:color w:val="000000" w:themeColor="text1"/>
                <w:sz w:val="28"/>
                <w:szCs w:val="28"/>
                <w:lang w:val="lv-LV"/>
              </w:rPr>
              <w:t xml:space="preserve">farmaceita vai farmaceita asistenta reģistrācijas numuru Farmaceitu un farmaceitu asistentu reģistrā. </w:t>
            </w:r>
          </w:p>
          <w:p w:rsidR="00676DAC" w:rsidRPr="00B56FC4" w:rsidRDefault="00DA773F" w:rsidP="00B40E2A">
            <w:pPr>
              <w:pStyle w:val="Default"/>
              <w:ind w:firstLine="426"/>
              <w:jc w:val="both"/>
              <w:rPr>
                <w:color w:val="000000" w:themeColor="text1"/>
                <w:sz w:val="28"/>
                <w:szCs w:val="28"/>
              </w:rPr>
            </w:pPr>
            <w:r w:rsidRPr="00B56FC4">
              <w:rPr>
                <w:color w:val="000000" w:themeColor="text1"/>
                <w:sz w:val="28"/>
                <w:szCs w:val="28"/>
              </w:rPr>
              <w:t>VIS pārzinim, atbilstoši projekta 3.2. apakšpunktam, ir pienākums nodrošināt VIS sagatavoto medicīnisko dokumentu (projekta 1., 2., 3. 4. un 5.pielikums) uzglabāšanu un pieejamību VIS noteiktu termiņu, kas ir atbilstošs Ministru kabineta 2006.gada 4.aprīļa noteikumos Nr.265 „Medicīnisko dokumentu lietvedības kārtība” un Ministru kabineta 2005.gada 8.marta noteikumos Nr.175 “Recepšu veidlapu izgatavošanas un uzglabāšanas, kā arī recepšu izrakstīšanas un uzglabāšanas noteikumi” noteiktajiem do</w:t>
            </w:r>
            <w:r w:rsidR="00676DAC" w:rsidRPr="00B56FC4">
              <w:rPr>
                <w:color w:val="000000" w:themeColor="text1"/>
                <w:sz w:val="28"/>
                <w:szCs w:val="28"/>
              </w:rPr>
              <w:t>kumentu uzglabāšanas termiņiem.</w:t>
            </w:r>
            <w:r w:rsidR="002031A9" w:rsidRPr="00B56FC4">
              <w:rPr>
                <w:color w:val="000000" w:themeColor="text1"/>
                <w:sz w:val="28"/>
                <w:szCs w:val="28"/>
              </w:rPr>
              <w:t xml:space="preserve"> </w:t>
            </w:r>
            <w:r w:rsidR="00B40E2A" w:rsidRPr="00B56FC4">
              <w:rPr>
                <w:color w:val="000000" w:themeColor="text1"/>
                <w:sz w:val="28"/>
                <w:szCs w:val="28"/>
              </w:rPr>
              <w:t xml:space="preserve">Šī termiņa laikā </w:t>
            </w:r>
            <w:r w:rsidR="002031A9" w:rsidRPr="00B56FC4">
              <w:rPr>
                <w:color w:val="000000" w:themeColor="text1"/>
                <w:sz w:val="28"/>
                <w:szCs w:val="28"/>
              </w:rPr>
              <w:t>VIS pārzinim, saskaņā ar projekta 3.3.apakšpunktu</w:t>
            </w:r>
            <w:r w:rsidR="00B40E2A" w:rsidRPr="00B56FC4">
              <w:rPr>
                <w:color w:val="000000" w:themeColor="text1"/>
                <w:sz w:val="28"/>
                <w:szCs w:val="28"/>
              </w:rPr>
              <w:t>,</w:t>
            </w:r>
            <w:r w:rsidR="002031A9" w:rsidRPr="00B56FC4">
              <w:rPr>
                <w:color w:val="000000" w:themeColor="text1"/>
                <w:sz w:val="28"/>
                <w:szCs w:val="28"/>
              </w:rPr>
              <w:t xml:space="preserve"> pienākums arī nodrošināt VIS labotās un dzēstās informācijas saglabāšanu VIS arhīvā. </w:t>
            </w:r>
            <w:r w:rsidR="00B40E2A" w:rsidRPr="00B56FC4">
              <w:rPr>
                <w:color w:val="000000" w:themeColor="text1"/>
                <w:sz w:val="28"/>
                <w:szCs w:val="28"/>
              </w:rPr>
              <w:t xml:space="preserve">Tas nepieciešams, lai nepieciešamības gadījumā VIS būtu iespējams piekļūt un atjaunot datus, kas, piemēram, izdzēsti kļūdas dēļ. </w:t>
            </w:r>
            <w:r w:rsidR="00676DAC" w:rsidRPr="00B56FC4">
              <w:rPr>
                <w:color w:val="000000" w:themeColor="text1"/>
                <w:sz w:val="28"/>
                <w:szCs w:val="28"/>
              </w:rPr>
              <w:t xml:space="preserve">VIS lietotājiem VIS būs tiesības labot un dzēst tikai to informāciju, kuru tās VIS ievadījušas. Datus, kurus VIS saņems no citām valsts informācijas sistēmām, labot un dzēst nebūs iespējams. </w:t>
            </w:r>
          </w:p>
          <w:p w:rsidR="00F9634F" w:rsidRPr="00B56FC4" w:rsidRDefault="00F9634F" w:rsidP="00730CE9">
            <w:pPr>
              <w:pStyle w:val="NormalWeb"/>
              <w:spacing w:before="0" w:beforeAutospacing="0" w:after="0" w:afterAutospacing="0"/>
              <w:jc w:val="both"/>
              <w:rPr>
                <w:color w:val="000000" w:themeColor="text1"/>
                <w:sz w:val="28"/>
                <w:szCs w:val="28"/>
                <w:lang w:val="lv-LV"/>
              </w:rPr>
            </w:pPr>
            <w:r w:rsidRPr="00B56FC4">
              <w:rPr>
                <w:b/>
                <w:color w:val="000000" w:themeColor="text1"/>
                <w:sz w:val="28"/>
                <w:szCs w:val="28"/>
                <w:lang w:val="lv-LV"/>
              </w:rPr>
              <w:t>Personas datu apstrādes apjoms VIS</w:t>
            </w:r>
          </w:p>
          <w:p w:rsidR="00B306E3" w:rsidRPr="00B56FC4" w:rsidRDefault="00B306E3" w:rsidP="00B306E3">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Atbilstoši projektam, ārstniecības personas, kurām piešķirtas VIS lietotāja tiesības, VIS ievadīs savu pacientu </w:t>
            </w:r>
            <w:r w:rsidR="00CC3564" w:rsidRPr="00B56FC4">
              <w:rPr>
                <w:color w:val="000000" w:themeColor="text1"/>
                <w:sz w:val="28"/>
                <w:szCs w:val="28"/>
                <w:lang w:val="lv-LV"/>
              </w:rPr>
              <w:t>kontaktinformāciju</w:t>
            </w:r>
            <w:r w:rsidR="00FE6C48" w:rsidRPr="00B56FC4">
              <w:rPr>
                <w:color w:val="000000" w:themeColor="text1"/>
                <w:sz w:val="28"/>
                <w:szCs w:val="28"/>
                <w:lang w:val="lv-LV"/>
              </w:rPr>
              <w:t xml:space="preserve"> (kontaktinformāciju VIS varēs ievadīt un labot arī pacienti paši)</w:t>
            </w:r>
            <w:r w:rsidR="00CC3564" w:rsidRPr="00B56FC4">
              <w:rPr>
                <w:color w:val="000000" w:themeColor="text1"/>
                <w:sz w:val="28"/>
                <w:szCs w:val="28"/>
                <w:lang w:val="lv-LV"/>
              </w:rPr>
              <w:t xml:space="preserve"> un </w:t>
            </w:r>
            <w:r w:rsidRPr="00B56FC4">
              <w:rPr>
                <w:color w:val="000000" w:themeColor="text1"/>
                <w:sz w:val="28"/>
                <w:szCs w:val="28"/>
                <w:lang w:val="lv-LV"/>
              </w:rPr>
              <w:t>veselības datus, un tām būs tiesības piekļūt VIS uzkrātaj</w:t>
            </w:r>
            <w:r w:rsidR="00145CF6" w:rsidRPr="00B56FC4">
              <w:rPr>
                <w:color w:val="000000" w:themeColor="text1"/>
                <w:sz w:val="28"/>
                <w:szCs w:val="28"/>
                <w:lang w:val="lv-LV"/>
              </w:rPr>
              <w:t xml:space="preserve">iem </w:t>
            </w:r>
            <w:r w:rsidR="00CC3564" w:rsidRPr="00B56FC4">
              <w:rPr>
                <w:color w:val="000000" w:themeColor="text1"/>
                <w:sz w:val="28"/>
                <w:szCs w:val="28"/>
                <w:lang w:val="lv-LV"/>
              </w:rPr>
              <w:t>datiem par pacientu</w:t>
            </w:r>
            <w:r w:rsidRPr="00B56FC4">
              <w:rPr>
                <w:color w:val="000000" w:themeColor="text1"/>
                <w:sz w:val="28"/>
                <w:szCs w:val="28"/>
                <w:lang w:val="lv-LV"/>
              </w:rPr>
              <w:t>, tas ir, gan tai informācijai, kuru VIS sniegusi Pilsonības un migrācijas lietu pārvalde no Iedzīvotāju reģistra,</w:t>
            </w:r>
            <w:r w:rsidRPr="00B56FC4">
              <w:rPr>
                <w:color w:val="000000" w:themeColor="text1"/>
                <w:sz w:val="28"/>
                <w:szCs w:val="28"/>
              </w:rPr>
              <w:t xml:space="preserve"> </w:t>
            </w:r>
            <w:r w:rsidRPr="00B56FC4">
              <w:rPr>
                <w:color w:val="000000" w:themeColor="text1"/>
                <w:sz w:val="28"/>
                <w:szCs w:val="28"/>
                <w:lang w:val="lv-LV"/>
              </w:rPr>
              <w:t>Veselības un darbspēju ekspertīzes ārstu valsts komisija, aptiekas, kā arī tai informācijai, kuru VIS ievadījušas citas ārstniecības personas vai ārstniecības atbalsta personas.</w:t>
            </w:r>
          </w:p>
          <w:p w:rsidR="00033F30" w:rsidRPr="00B56FC4" w:rsidRDefault="00F9634F" w:rsidP="00033F30">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Lai ierobežotu nepamatotu piekļuvi pacientu datiem VIS, projekts paredz, ka ārstniecības persona ir tiesīga apstrādāt tos VIS uzkrātos datus par pacientu, kas nepieciešami ārstniecības mērķu sasniegšanai; apjoms un termiņš, kādā ārstniecības personām tiesības piekļūt VIS uzkrātajiem ierobežotas pieejamības datiem par personu atkarīgs no pakalpojuma veida, kādu ārstniecības personas sniegusi vai plāno sniegt (attiecas uz gadījumiem, kad persona pierakstījusies uz pakalpojumu pie konkrētā ārsta) pacientam. Piemēram, </w:t>
            </w:r>
            <w:r w:rsidR="00033F30" w:rsidRPr="00B56FC4">
              <w:rPr>
                <w:color w:val="000000" w:themeColor="text1"/>
                <w:sz w:val="28"/>
                <w:szCs w:val="28"/>
                <w:lang w:val="lv-LV"/>
              </w:rPr>
              <w:t>projekts nosaka, ka ģimenes ārsts ir tiesīgs apstrādāt visus VIS uzkrātos datus par saviem reģistrētajiem pacientiem. Savukārt, tiesības apstrādāt īslaicīgā pacienta</w:t>
            </w:r>
            <w:r w:rsidR="00033F30" w:rsidRPr="00B56FC4">
              <w:rPr>
                <w:rStyle w:val="FootnoteReference"/>
                <w:color w:val="000000" w:themeColor="text1"/>
                <w:sz w:val="28"/>
                <w:szCs w:val="28"/>
                <w:lang w:val="lv-LV"/>
              </w:rPr>
              <w:footnoteReference w:id="3"/>
            </w:r>
            <w:r w:rsidR="00033F30" w:rsidRPr="00B56FC4">
              <w:rPr>
                <w:color w:val="000000" w:themeColor="text1"/>
                <w:sz w:val="28"/>
                <w:szCs w:val="28"/>
                <w:lang w:val="lv-LV"/>
              </w:rPr>
              <w:t xml:space="preserve"> datus VIS ģimenes ārstam ir tikai tādā gadījumā, ja saņemta attiecīgās personas informēta piekrišana. Papildus tam p</w:t>
            </w:r>
            <w:r w:rsidRPr="00B56FC4">
              <w:rPr>
                <w:color w:val="000000" w:themeColor="text1"/>
                <w:sz w:val="28"/>
                <w:szCs w:val="28"/>
                <w:lang w:val="lv-LV"/>
              </w:rPr>
              <w:t>rojekt</w:t>
            </w:r>
            <w:r w:rsidR="00B306E3" w:rsidRPr="00B56FC4">
              <w:rPr>
                <w:color w:val="000000" w:themeColor="text1"/>
                <w:sz w:val="28"/>
                <w:szCs w:val="28"/>
                <w:lang w:val="lv-LV"/>
              </w:rPr>
              <w:t xml:space="preserve">a </w:t>
            </w:r>
            <w:r w:rsidR="004A434F">
              <w:rPr>
                <w:color w:val="000000" w:themeColor="text1"/>
                <w:sz w:val="28"/>
                <w:szCs w:val="28"/>
                <w:lang w:val="lv-LV"/>
              </w:rPr>
              <w:t>11</w:t>
            </w:r>
            <w:r w:rsidR="00B306E3" w:rsidRPr="00B56FC4">
              <w:rPr>
                <w:color w:val="000000" w:themeColor="text1"/>
                <w:sz w:val="28"/>
                <w:szCs w:val="28"/>
                <w:lang w:val="lv-LV"/>
              </w:rPr>
              <w:t>.</w:t>
            </w:r>
            <w:r w:rsidR="006A7FB9" w:rsidRPr="00B56FC4">
              <w:rPr>
                <w:color w:val="000000" w:themeColor="text1"/>
                <w:sz w:val="28"/>
                <w:szCs w:val="28"/>
                <w:lang w:val="lv-LV"/>
              </w:rPr>
              <w:t>5</w:t>
            </w:r>
            <w:r w:rsidR="00B306E3" w:rsidRPr="00B56FC4">
              <w:rPr>
                <w:color w:val="000000" w:themeColor="text1"/>
                <w:sz w:val="28"/>
                <w:szCs w:val="28"/>
                <w:lang w:val="lv-LV"/>
              </w:rPr>
              <w:t>.apakšpunkts</w:t>
            </w:r>
            <w:r w:rsidR="00720AD6" w:rsidRPr="00B56FC4">
              <w:rPr>
                <w:color w:val="000000" w:themeColor="text1"/>
                <w:sz w:val="28"/>
                <w:szCs w:val="28"/>
                <w:lang w:val="lv-LV"/>
              </w:rPr>
              <w:t xml:space="preserve"> un 3</w:t>
            </w:r>
            <w:r w:rsidR="004A434F">
              <w:rPr>
                <w:color w:val="000000" w:themeColor="text1"/>
                <w:sz w:val="28"/>
                <w:szCs w:val="28"/>
                <w:lang w:val="lv-LV"/>
              </w:rPr>
              <w:t>7</w:t>
            </w:r>
            <w:r w:rsidR="00720AD6" w:rsidRPr="00B56FC4">
              <w:rPr>
                <w:color w:val="000000" w:themeColor="text1"/>
                <w:sz w:val="28"/>
                <w:szCs w:val="28"/>
                <w:lang w:val="lv-LV"/>
              </w:rPr>
              <w:t xml:space="preserve">.punkts </w:t>
            </w:r>
            <w:r w:rsidR="00B306E3" w:rsidRPr="00B56FC4">
              <w:rPr>
                <w:color w:val="000000" w:themeColor="text1"/>
                <w:sz w:val="28"/>
                <w:szCs w:val="28"/>
                <w:lang w:val="lv-LV"/>
              </w:rPr>
              <w:t>nosaka</w:t>
            </w:r>
            <w:r w:rsidRPr="00B56FC4">
              <w:rPr>
                <w:color w:val="000000" w:themeColor="text1"/>
                <w:sz w:val="28"/>
                <w:szCs w:val="28"/>
                <w:lang w:val="lv-LV"/>
              </w:rPr>
              <w:t xml:space="preserve">, </w:t>
            </w:r>
            <w:r w:rsidR="00033F30" w:rsidRPr="00B56FC4">
              <w:rPr>
                <w:color w:val="000000" w:themeColor="text1"/>
                <w:sz w:val="28"/>
                <w:szCs w:val="28"/>
                <w:lang w:val="lv-LV"/>
              </w:rPr>
              <w:t xml:space="preserve">ka </w:t>
            </w:r>
            <w:r w:rsidR="00720AD6" w:rsidRPr="00B56FC4">
              <w:rPr>
                <w:color w:val="000000" w:themeColor="text1"/>
                <w:sz w:val="28"/>
                <w:szCs w:val="28"/>
                <w:lang w:val="lv-LV"/>
              </w:rPr>
              <w:t xml:space="preserve">no 2016.gada 1.janvāra </w:t>
            </w:r>
            <w:r w:rsidR="00033F30" w:rsidRPr="00B56FC4">
              <w:rPr>
                <w:color w:val="000000" w:themeColor="text1"/>
                <w:sz w:val="28"/>
                <w:szCs w:val="28"/>
                <w:lang w:val="lv-LV"/>
              </w:rPr>
              <w:t xml:space="preserve">ģimenes </w:t>
            </w:r>
            <w:r w:rsidR="0043059D" w:rsidRPr="00B56FC4">
              <w:rPr>
                <w:color w:val="000000" w:themeColor="text1"/>
                <w:sz w:val="28"/>
                <w:szCs w:val="28"/>
                <w:lang w:val="lv-LV"/>
              </w:rPr>
              <w:t xml:space="preserve">ārstiem </w:t>
            </w:r>
            <w:r w:rsidR="00720AD6" w:rsidRPr="00B56FC4">
              <w:rPr>
                <w:color w:val="000000" w:themeColor="text1"/>
                <w:sz w:val="28"/>
                <w:szCs w:val="28"/>
                <w:lang w:val="lv-LV"/>
              </w:rPr>
              <w:t>ir pienākums</w:t>
            </w:r>
            <w:r w:rsidR="00033F30" w:rsidRPr="00B56FC4">
              <w:rPr>
                <w:color w:val="000000" w:themeColor="text1"/>
                <w:sz w:val="28"/>
                <w:szCs w:val="28"/>
                <w:lang w:val="lv-LV"/>
              </w:rPr>
              <w:t xml:space="preserve"> VIS tiešsaistē </w:t>
            </w:r>
            <w:r w:rsidR="00720AD6" w:rsidRPr="00B56FC4">
              <w:rPr>
                <w:color w:val="000000" w:themeColor="text1"/>
                <w:sz w:val="28"/>
                <w:szCs w:val="28"/>
                <w:lang w:val="lv-LV"/>
              </w:rPr>
              <w:t>sniegt</w:t>
            </w:r>
            <w:r w:rsidR="00033F30" w:rsidRPr="00B56FC4">
              <w:rPr>
                <w:color w:val="000000" w:themeColor="text1"/>
                <w:sz w:val="28"/>
                <w:szCs w:val="28"/>
                <w:lang w:val="lv-LV"/>
              </w:rPr>
              <w:t xml:space="preserve"> pacientu veselības pamatdat</w:t>
            </w:r>
            <w:r w:rsidR="00720AD6" w:rsidRPr="00B56FC4">
              <w:rPr>
                <w:color w:val="000000" w:themeColor="text1"/>
                <w:sz w:val="28"/>
                <w:szCs w:val="28"/>
                <w:lang w:val="lv-LV"/>
              </w:rPr>
              <w:t>us</w:t>
            </w:r>
            <w:r w:rsidR="00033F30" w:rsidRPr="00B56FC4">
              <w:rPr>
                <w:color w:val="000000" w:themeColor="text1"/>
                <w:sz w:val="28"/>
                <w:szCs w:val="28"/>
                <w:lang w:val="lv-LV"/>
              </w:rPr>
              <w:t>, tas ir, dat</w:t>
            </w:r>
            <w:r w:rsidR="00720AD6" w:rsidRPr="00B56FC4">
              <w:rPr>
                <w:color w:val="000000" w:themeColor="text1"/>
                <w:sz w:val="28"/>
                <w:szCs w:val="28"/>
                <w:lang w:val="lv-LV"/>
              </w:rPr>
              <w:t>us</w:t>
            </w:r>
            <w:r w:rsidR="00033F30" w:rsidRPr="00B56FC4">
              <w:rPr>
                <w:color w:val="000000" w:themeColor="text1"/>
                <w:sz w:val="28"/>
                <w:szCs w:val="28"/>
                <w:lang w:val="lv-LV"/>
              </w:rPr>
              <w:t xml:space="preserve"> par diagnosticētajām slimībām, tai skaitā, alerģijām (projekta 6.1</w:t>
            </w:r>
            <w:r w:rsidR="00720AD6" w:rsidRPr="00B56FC4">
              <w:rPr>
                <w:color w:val="000000" w:themeColor="text1"/>
                <w:sz w:val="28"/>
                <w:szCs w:val="28"/>
                <w:lang w:val="lv-LV"/>
              </w:rPr>
              <w:t>7</w:t>
            </w:r>
            <w:r w:rsidR="00033F30" w:rsidRPr="00B56FC4">
              <w:rPr>
                <w:color w:val="000000" w:themeColor="text1"/>
                <w:sz w:val="28"/>
                <w:szCs w:val="28"/>
                <w:lang w:val="lv-LV"/>
              </w:rPr>
              <w:t>.1., 6.1</w:t>
            </w:r>
            <w:r w:rsidR="00720AD6" w:rsidRPr="00B56FC4">
              <w:rPr>
                <w:color w:val="000000" w:themeColor="text1"/>
                <w:sz w:val="28"/>
                <w:szCs w:val="28"/>
                <w:lang w:val="lv-LV"/>
              </w:rPr>
              <w:t>7</w:t>
            </w:r>
            <w:r w:rsidR="00033F30" w:rsidRPr="00B56FC4">
              <w:rPr>
                <w:color w:val="000000" w:themeColor="text1"/>
                <w:sz w:val="28"/>
                <w:szCs w:val="28"/>
                <w:lang w:val="lv-LV"/>
              </w:rPr>
              <w:t>.2., 6.1</w:t>
            </w:r>
            <w:r w:rsidR="00720AD6" w:rsidRPr="00B56FC4">
              <w:rPr>
                <w:color w:val="000000" w:themeColor="text1"/>
                <w:sz w:val="28"/>
                <w:szCs w:val="28"/>
                <w:lang w:val="lv-LV"/>
              </w:rPr>
              <w:t>7</w:t>
            </w:r>
            <w:r w:rsidR="00033F30" w:rsidRPr="00B56FC4">
              <w:rPr>
                <w:color w:val="000000" w:themeColor="text1"/>
                <w:sz w:val="28"/>
                <w:szCs w:val="28"/>
                <w:lang w:val="lv-LV"/>
              </w:rPr>
              <w:t>.6. apakšpunkts), par ievietotajiem implantiem un protēzēm (projekta 6.1</w:t>
            </w:r>
            <w:r w:rsidR="00720AD6" w:rsidRPr="00B56FC4">
              <w:rPr>
                <w:color w:val="000000" w:themeColor="text1"/>
                <w:sz w:val="28"/>
                <w:szCs w:val="28"/>
                <w:lang w:val="lv-LV"/>
              </w:rPr>
              <w:t>7</w:t>
            </w:r>
            <w:r w:rsidR="00033F30" w:rsidRPr="00B56FC4">
              <w:rPr>
                <w:color w:val="000000" w:themeColor="text1"/>
                <w:sz w:val="28"/>
                <w:szCs w:val="28"/>
                <w:lang w:val="lv-LV"/>
              </w:rPr>
              <w:t>.3. apakšpunkts), veiktajām ķirurģiskajām operācijām (projekta 6.1</w:t>
            </w:r>
            <w:r w:rsidR="00720AD6" w:rsidRPr="00B56FC4">
              <w:rPr>
                <w:color w:val="000000" w:themeColor="text1"/>
                <w:sz w:val="28"/>
                <w:szCs w:val="28"/>
                <w:lang w:val="lv-LV"/>
              </w:rPr>
              <w:t>7</w:t>
            </w:r>
            <w:r w:rsidR="00033F30" w:rsidRPr="00B56FC4">
              <w:rPr>
                <w:color w:val="000000" w:themeColor="text1"/>
                <w:sz w:val="28"/>
                <w:szCs w:val="28"/>
                <w:lang w:val="lv-LV"/>
              </w:rPr>
              <w:t>.5. apakšpunkts), regul</w:t>
            </w:r>
            <w:r w:rsidR="00720AD6" w:rsidRPr="00B56FC4">
              <w:rPr>
                <w:color w:val="000000" w:themeColor="text1"/>
                <w:sz w:val="28"/>
                <w:szCs w:val="28"/>
                <w:lang w:val="lv-LV"/>
              </w:rPr>
              <w:t xml:space="preserve">āri lietojamām zālēm (projekta </w:t>
            </w:r>
            <w:r w:rsidR="00033F30" w:rsidRPr="00B56FC4">
              <w:rPr>
                <w:color w:val="000000" w:themeColor="text1"/>
                <w:sz w:val="28"/>
                <w:szCs w:val="28"/>
                <w:lang w:val="lv-LV"/>
              </w:rPr>
              <w:t>6.1</w:t>
            </w:r>
            <w:r w:rsidR="00720AD6" w:rsidRPr="00B56FC4">
              <w:rPr>
                <w:color w:val="000000" w:themeColor="text1"/>
                <w:sz w:val="28"/>
                <w:szCs w:val="28"/>
                <w:lang w:val="lv-LV"/>
              </w:rPr>
              <w:t>7</w:t>
            </w:r>
            <w:r w:rsidR="00033F30" w:rsidRPr="00B56FC4">
              <w:rPr>
                <w:color w:val="000000" w:themeColor="text1"/>
                <w:sz w:val="28"/>
                <w:szCs w:val="28"/>
                <w:lang w:val="lv-LV"/>
              </w:rPr>
              <w:t>.7. apakšpunkts) un citu būtisku informāciju par veselības stāvokli (projekta 6.1</w:t>
            </w:r>
            <w:r w:rsidR="00720AD6" w:rsidRPr="00B56FC4">
              <w:rPr>
                <w:color w:val="000000" w:themeColor="text1"/>
                <w:sz w:val="28"/>
                <w:szCs w:val="28"/>
                <w:lang w:val="lv-LV"/>
              </w:rPr>
              <w:t>7</w:t>
            </w:r>
            <w:r w:rsidR="00033F30" w:rsidRPr="00B56FC4">
              <w:rPr>
                <w:color w:val="000000" w:themeColor="text1"/>
                <w:sz w:val="28"/>
                <w:szCs w:val="28"/>
                <w:lang w:val="lv-LV"/>
              </w:rPr>
              <w:t xml:space="preserve">.8.apakšpunkts). </w:t>
            </w:r>
          </w:p>
          <w:p w:rsidR="0043059D" w:rsidRPr="00B56FC4" w:rsidRDefault="00F9634F" w:rsidP="00730CE9">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Ārstniecības personām, kuras sniedz ambulatoros pakalpojumus, projektā noteiktais pacienta datu apstrādes apjoms VIS atkarīgs no tā, vai sniegtais ambulatorais pakalpojums ir pacienta dinamiskās ambulatorās novērošanas ietvaros, vai nē. Ja ārstniecības persona pacientam nodrošina dinamisko ambulatoro novērošanu, tad tā ir tiesīga apstrādāt visus VIS uzkrātos datus par pacientu, kas nepieciešami attiecīgā veselības aprūpes pakalpojuma sniegšanai, sākot ar personas pirmo vizīti pie ārstniecības personas līdz ambulatorās dinamiskās novērošanas pabeigšanai. </w:t>
            </w:r>
          </w:p>
          <w:p w:rsidR="00F9634F" w:rsidRPr="00B56FC4" w:rsidRDefault="00F9634F" w:rsidP="00730CE9">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Ja ārstniecības personas sniegtais ambulatorais pakalpojums pacientam nav ambulatorās dinamiskās novērošanas ietvaros, tad tiesības apstrādāt VIS uzkrātos datus par pacientu ārstniecības personai ir apstrādājot personas elektronisko pierakstu pie attiecīgās ārstniecības personas, personas ambulatorā apmeklējuma dienā un </w:t>
            </w:r>
            <w:r w:rsidR="00033F30" w:rsidRPr="00B56FC4">
              <w:rPr>
                <w:color w:val="000000" w:themeColor="text1"/>
                <w:sz w:val="28"/>
                <w:szCs w:val="28"/>
                <w:lang w:val="lv-LV"/>
              </w:rPr>
              <w:t>piecas</w:t>
            </w:r>
            <w:r w:rsidRPr="00B56FC4">
              <w:rPr>
                <w:color w:val="000000" w:themeColor="text1"/>
                <w:sz w:val="28"/>
                <w:szCs w:val="28"/>
                <w:lang w:val="lv-LV"/>
              </w:rPr>
              <w:t xml:space="preserve"> darba dienas pēc tā.</w:t>
            </w:r>
            <w:r w:rsidR="00BA3BD9" w:rsidRPr="00B56FC4">
              <w:rPr>
                <w:color w:val="000000" w:themeColor="text1"/>
                <w:sz w:val="28"/>
                <w:szCs w:val="28"/>
                <w:lang w:val="lv-LV"/>
              </w:rPr>
              <w:t xml:space="preserve"> </w:t>
            </w:r>
            <w:r w:rsidRPr="00B56FC4">
              <w:rPr>
                <w:color w:val="000000" w:themeColor="text1"/>
                <w:sz w:val="28"/>
                <w:szCs w:val="28"/>
                <w:lang w:val="lv-LV"/>
              </w:rPr>
              <w:t>Papildus tam projekts paredz</w:t>
            </w:r>
            <w:r w:rsidR="00B714A6" w:rsidRPr="00B56FC4">
              <w:rPr>
                <w:color w:val="000000" w:themeColor="text1"/>
                <w:sz w:val="28"/>
                <w:szCs w:val="28"/>
                <w:lang w:val="lv-LV"/>
              </w:rPr>
              <w:t>, ka ārstniecības personai, kas</w:t>
            </w:r>
            <w:r w:rsidRPr="00B56FC4">
              <w:rPr>
                <w:color w:val="000000" w:themeColor="text1"/>
                <w:sz w:val="28"/>
                <w:szCs w:val="28"/>
                <w:lang w:val="lv-LV"/>
              </w:rPr>
              <w:t xml:space="preserve"> VIS </w:t>
            </w:r>
            <w:r w:rsidR="00B714A6" w:rsidRPr="00B56FC4">
              <w:rPr>
                <w:color w:val="000000" w:themeColor="text1"/>
                <w:sz w:val="28"/>
                <w:szCs w:val="28"/>
                <w:lang w:val="lv-LV"/>
              </w:rPr>
              <w:t>sagatavojusi pacientam nosūtījumu</w:t>
            </w:r>
            <w:r w:rsidRPr="00B56FC4">
              <w:rPr>
                <w:color w:val="000000" w:themeColor="text1"/>
                <w:sz w:val="28"/>
                <w:szCs w:val="28"/>
                <w:lang w:val="lv-LV"/>
              </w:rPr>
              <w:t xml:space="preserve"> veselības aprūpes pakalpojuma saņemšanai, piemēram, uz rentgenoloģisko izmeklēšanu, ir tiesības piekļūt informācijai par attiecīgā veselības aprūpes pakalpojuma rezultātu jebkurā laikā. </w:t>
            </w:r>
          </w:p>
          <w:p w:rsidR="00F9634F" w:rsidRPr="00B56FC4" w:rsidRDefault="00F9634F" w:rsidP="00730CE9">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Ārstniecības persona, kura pacientam sniedz stacionāros veselības aprūpes pakalpojumus, ar VIS uzkrātajiem datiem par attiecīgo pacientu ir tiesīga iepazīties laikā, kamēr pacients atrodas stacionārajā ārstniecības iestādē un četrpadsmit dienas pēc izrakstīšanas no tās. Četrpadsmit dienu termiņš noteikts saskaņojot to ar Ministru kabineta </w:t>
            </w:r>
            <w:r w:rsidR="00675532" w:rsidRPr="00B56FC4">
              <w:rPr>
                <w:color w:val="000000" w:themeColor="text1"/>
                <w:sz w:val="28"/>
                <w:szCs w:val="28"/>
                <w:lang w:val="lv-LV"/>
              </w:rPr>
              <w:t xml:space="preserve">2006.gada 4.aprīļa </w:t>
            </w:r>
            <w:r w:rsidRPr="00B56FC4">
              <w:rPr>
                <w:color w:val="000000" w:themeColor="text1"/>
                <w:sz w:val="28"/>
                <w:szCs w:val="28"/>
                <w:lang w:val="lv-LV"/>
              </w:rPr>
              <w:t>noteikumu</w:t>
            </w:r>
            <w:r w:rsidR="00675532" w:rsidRPr="00B56FC4">
              <w:rPr>
                <w:color w:val="000000" w:themeColor="text1"/>
                <w:sz w:val="28"/>
                <w:szCs w:val="28"/>
                <w:lang w:val="lv-LV"/>
              </w:rPr>
              <w:t xml:space="preserve"> Nr.265 „</w:t>
            </w:r>
            <w:r w:rsidRPr="00B56FC4">
              <w:rPr>
                <w:color w:val="000000" w:themeColor="text1"/>
                <w:sz w:val="28"/>
                <w:szCs w:val="28"/>
                <w:lang w:val="lv-LV"/>
              </w:rPr>
              <w:t>Medicīnisko dokumentu lietvedības kārtība” 9.punktā noteikto, ka no stacionārās ārstniecības iestādes izrakstīto pacientu medicīniskos ierakstus pabeidz un nodod glabāšanā stacionārās ārstniecības iestādes kartotēkā ne vēlāk kā 14 dienas pēc izrakstīšanas no stacionārās ārstniecības iestādes.</w:t>
            </w:r>
            <w:r w:rsidR="00B3691B" w:rsidRPr="00B56FC4">
              <w:rPr>
                <w:color w:val="000000" w:themeColor="text1"/>
                <w:sz w:val="28"/>
                <w:szCs w:val="28"/>
                <w:lang w:val="lv-LV"/>
              </w:rPr>
              <w:t xml:space="preserve"> </w:t>
            </w:r>
          </w:p>
          <w:p w:rsidR="00F9634F" w:rsidRPr="00B56FC4" w:rsidRDefault="00F9634F" w:rsidP="0091783D">
            <w:pPr>
              <w:pStyle w:val="ListBullet"/>
              <w:numPr>
                <w:ilvl w:val="0"/>
                <w:numId w:val="0"/>
              </w:numPr>
              <w:spacing w:before="0" w:after="0"/>
              <w:jc w:val="both"/>
              <w:rPr>
                <w:color w:val="000000" w:themeColor="text1"/>
                <w:sz w:val="28"/>
                <w:szCs w:val="28"/>
              </w:rPr>
            </w:pPr>
            <w:r w:rsidRPr="00B56FC4">
              <w:rPr>
                <w:color w:val="000000" w:themeColor="text1"/>
                <w:sz w:val="28"/>
                <w:szCs w:val="28"/>
              </w:rPr>
              <w:t xml:space="preserve">Farmaceitiem un farmaceitu asistentiem VIS būs tiesības piekļūt un apstrādāt tikai e-receptē norādītos datus. </w:t>
            </w:r>
          </w:p>
          <w:p w:rsidR="00F9634F" w:rsidRPr="00B56FC4" w:rsidRDefault="00F9634F" w:rsidP="00AC3C35">
            <w:pPr>
              <w:pStyle w:val="ListBullet"/>
              <w:numPr>
                <w:ilvl w:val="0"/>
                <w:numId w:val="0"/>
              </w:numPr>
              <w:spacing w:before="0" w:after="0"/>
              <w:jc w:val="both"/>
              <w:rPr>
                <w:color w:val="000000" w:themeColor="text1"/>
                <w:sz w:val="28"/>
                <w:szCs w:val="28"/>
              </w:rPr>
            </w:pPr>
            <w:r w:rsidRPr="00B56FC4">
              <w:rPr>
                <w:color w:val="000000" w:themeColor="text1"/>
                <w:sz w:val="28"/>
                <w:szCs w:val="28"/>
              </w:rPr>
              <w:t>Ārstniecības atbalsta personai, ārstniecības iestādes darbiniekam, kas nav ne ārstniecības persona, ne ārstniecības atbalsta persona, piekļuves tiesības VIS uzkrātajiem datiem par pacientu, atbilstoši projektam, ir daudz ierobežotākas, tas ir, minētajām personām VIS būs tiesības piekļūt datiem par personas vārdu un uzvārdu un personas kodu, ievadīt datus VIS un apstrādāt ievadītos datus. Piemēram, ārstniecības iestādes reģistratoram, lai reģistrētu personas pierakstu pie ārstniecības personas VIS, VIS būs tiesības piekļūt personas vārdam, uzvārdam, personas kodam, ievadīt informāciju par personas pierakstu pie ārstniecības personas un, ja nepiecieša</w:t>
            </w:r>
            <w:r w:rsidR="00FE6C48" w:rsidRPr="00B56FC4">
              <w:rPr>
                <w:color w:val="000000" w:themeColor="text1"/>
                <w:sz w:val="28"/>
                <w:szCs w:val="28"/>
              </w:rPr>
              <w:t>ms, to anulēt.</w:t>
            </w:r>
          </w:p>
          <w:p w:rsidR="00F9634F" w:rsidRPr="00B56FC4" w:rsidRDefault="00E76A9D" w:rsidP="00AC3C35">
            <w:pPr>
              <w:pStyle w:val="ListBullet"/>
              <w:numPr>
                <w:ilvl w:val="0"/>
                <w:numId w:val="0"/>
              </w:numPr>
              <w:spacing w:before="0" w:after="0"/>
              <w:jc w:val="both"/>
              <w:rPr>
                <w:b/>
                <w:color w:val="000000" w:themeColor="text1"/>
                <w:sz w:val="28"/>
                <w:szCs w:val="28"/>
                <w:u w:val="single"/>
              </w:rPr>
            </w:pPr>
            <w:r w:rsidRPr="00B56FC4">
              <w:rPr>
                <w:b/>
                <w:color w:val="000000" w:themeColor="text1"/>
                <w:sz w:val="28"/>
                <w:szCs w:val="28"/>
                <w:u w:val="single"/>
              </w:rPr>
              <w:t>Pacienta</w:t>
            </w:r>
            <w:r w:rsidR="00F9634F" w:rsidRPr="00B56FC4">
              <w:rPr>
                <w:b/>
                <w:color w:val="000000" w:themeColor="text1"/>
                <w:sz w:val="28"/>
                <w:szCs w:val="28"/>
                <w:u w:val="single"/>
              </w:rPr>
              <w:t xml:space="preserve"> tiesības VIS</w:t>
            </w:r>
          </w:p>
          <w:p w:rsidR="00DC0F0E" w:rsidRPr="00B56FC4" w:rsidRDefault="00DC0F0E" w:rsidP="008E00AE">
            <w:pPr>
              <w:pStyle w:val="ListBullet"/>
              <w:numPr>
                <w:ilvl w:val="0"/>
                <w:numId w:val="0"/>
              </w:numPr>
              <w:spacing w:before="0" w:after="0"/>
              <w:jc w:val="both"/>
              <w:rPr>
                <w:color w:val="000000" w:themeColor="text1"/>
                <w:sz w:val="28"/>
                <w:szCs w:val="28"/>
              </w:rPr>
            </w:pPr>
            <w:r w:rsidRPr="00B56FC4">
              <w:rPr>
                <w:color w:val="000000" w:themeColor="text1"/>
                <w:sz w:val="28"/>
                <w:szCs w:val="28"/>
              </w:rPr>
              <w:t>Līdz 2016.gada 31.decembrim p</w:t>
            </w:r>
            <w:r w:rsidR="00E76A9D" w:rsidRPr="00B56FC4">
              <w:rPr>
                <w:color w:val="000000" w:themeColor="text1"/>
                <w:sz w:val="28"/>
                <w:szCs w:val="28"/>
              </w:rPr>
              <w:t>acients</w:t>
            </w:r>
            <w:r w:rsidRPr="00B56FC4">
              <w:rPr>
                <w:color w:val="000000" w:themeColor="text1"/>
                <w:sz w:val="28"/>
                <w:szCs w:val="28"/>
              </w:rPr>
              <w:t xml:space="preserve"> VIS datiem piekļūs autentificējoties VIS, izmantojot kādu no Latvijas valsts portāla </w:t>
            </w:r>
            <w:hyperlink r:id="rId11" w:history="1">
              <w:r w:rsidRPr="00B56FC4">
                <w:rPr>
                  <w:rStyle w:val="Hyperlink"/>
                  <w:color w:val="000000" w:themeColor="text1"/>
                  <w:sz w:val="28"/>
                  <w:szCs w:val="28"/>
                </w:rPr>
                <w:t>www.latvija.lv</w:t>
              </w:r>
            </w:hyperlink>
            <w:r w:rsidRPr="00B56FC4">
              <w:rPr>
                <w:color w:val="000000" w:themeColor="text1"/>
                <w:sz w:val="28"/>
                <w:szCs w:val="28"/>
              </w:rPr>
              <w:t xml:space="preserve"> piedāvātajiem autentifikācijas veidiem</w:t>
            </w:r>
            <w:r w:rsidR="00F9634F" w:rsidRPr="00B56FC4">
              <w:rPr>
                <w:color w:val="000000" w:themeColor="text1"/>
                <w:sz w:val="28"/>
                <w:szCs w:val="28"/>
              </w:rPr>
              <w:t>,</w:t>
            </w:r>
            <w:r w:rsidRPr="00B56FC4">
              <w:rPr>
                <w:color w:val="000000" w:themeColor="text1"/>
                <w:sz w:val="28"/>
                <w:szCs w:val="28"/>
              </w:rPr>
              <w:t xml:space="preserve"> bet no 2017.gada 1.janvāra tikai izmantojot personas apliecību. </w:t>
            </w:r>
            <w:r w:rsidR="00F9634F" w:rsidRPr="00B56FC4">
              <w:rPr>
                <w:color w:val="000000" w:themeColor="text1"/>
                <w:sz w:val="28"/>
                <w:szCs w:val="28"/>
              </w:rPr>
              <w:t xml:space="preserve"> </w:t>
            </w:r>
          </w:p>
          <w:p w:rsidR="00FE6C48" w:rsidRPr="00B56FC4" w:rsidRDefault="00F9634F" w:rsidP="008E00AE">
            <w:pPr>
              <w:pStyle w:val="ListBullet"/>
              <w:numPr>
                <w:ilvl w:val="0"/>
                <w:numId w:val="0"/>
              </w:numPr>
              <w:spacing w:before="0" w:after="0"/>
              <w:jc w:val="both"/>
              <w:rPr>
                <w:b/>
                <w:color w:val="000000" w:themeColor="text1"/>
                <w:sz w:val="28"/>
                <w:szCs w:val="28"/>
              </w:rPr>
            </w:pPr>
            <w:r w:rsidRPr="00B56FC4">
              <w:rPr>
                <w:color w:val="000000" w:themeColor="text1"/>
                <w:sz w:val="28"/>
                <w:szCs w:val="28"/>
              </w:rPr>
              <w:t xml:space="preserve">Projekts paredz, ka </w:t>
            </w:r>
            <w:r w:rsidR="00E76A9D" w:rsidRPr="00B56FC4">
              <w:rPr>
                <w:color w:val="000000" w:themeColor="text1"/>
                <w:sz w:val="28"/>
                <w:szCs w:val="28"/>
              </w:rPr>
              <w:t>pacientam</w:t>
            </w:r>
            <w:r w:rsidRPr="00B56FC4">
              <w:rPr>
                <w:color w:val="000000" w:themeColor="text1"/>
                <w:sz w:val="28"/>
                <w:szCs w:val="28"/>
              </w:rPr>
              <w:t xml:space="preserve"> būs tiesības piekļūt visiem VIS uzkrātajiem datiem par sevi, sa</w:t>
            </w:r>
            <w:r w:rsidR="00F662C7" w:rsidRPr="00B56FC4">
              <w:rPr>
                <w:color w:val="000000" w:themeColor="text1"/>
                <w:sz w:val="28"/>
                <w:szCs w:val="28"/>
              </w:rPr>
              <w:t>viem nepilngadīgajiem bērniem, aizbildnībā esošām personām un</w:t>
            </w:r>
            <w:r w:rsidRPr="00B56FC4">
              <w:rPr>
                <w:color w:val="000000" w:themeColor="text1"/>
                <w:sz w:val="28"/>
                <w:szCs w:val="28"/>
              </w:rPr>
              <w:t xml:space="preserve"> personām, kas to pilnvarojušas, izņemot tiem veselības datiem, kuriem ārsts personai liedzis pieeju. </w:t>
            </w:r>
            <w:r w:rsidR="005B541E" w:rsidRPr="00B56FC4">
              <w:rPr>
                <w:color w:val="000000" w:themeColor="text1"/>
                <w:sz w:val="28"/>
                <w:szCs w:val="28"/>
              </w:rPr>
              <w:t xml:space="preserve">Projektā noteiktās tiesības liegt personai pieeju tās veselības datiem VIS, ārsts ir tiesīgs realizēt tikai  saskaņā ar Pacientu tiesību likumā noteikto. Personai, saskaņā ar Pacientu tiesību likumu ir tiesības saņemt pilnīgu informāciju par savu veselības stāvokli, ārstēšanu, slimības diagnozi, ārstēšanas, izmeklēšanas un rehabilitācijas plānu, prognozi un sekām u.tml. Atbilstoši Pacientu tiesību likuma 4.panta septītajā daļā noteiktajam, pacientam informāciju var nesniegt tikai tādā gadījumā, ja ārsta rīcībā ir ziņas vai fakti, ka informācijas saņemšana būtiski apdraud pacienta vai citu personu dzīvību vai veselību. </w:t>
            </w:r>
          </w:p>
          <w:p w:rsidR="00376519" w:rsidRPr="00B56FC4" w:rsidRDefault="00376519" w:rsidP="00376519">
            <w:pPr>
              <w:jc w:val="both"/>
              <w:rPr>
                <w:color w:val="000000" w:themeColor="text1"/>
                <w:sz w:val="28"/>
                <w:szCs w:val="28"/>
              </w:rPr>
            </w:pPr>
            <w:r w:rsidRPr="00B56FC4">
              <w:rPr>
                <w:color w:val="000000" w:themeColor="text1"/>
                <w:sz w:val="28"/>
                <w:szCs w:val="28"/>
              </w:rPr>
              <w:t>Atbilstoši projekta 3</w:t>
            </w:r>
            <w:r w:rsidR="004A434F">
              <w:rPr>
                <w:color w:val="000000" w:themeColor="text1"/>
                <w:sz w:val="28"/>
                <w:szCs w:val="28"/>
              </w:rPr>
              <w:t>3</w:t>
            </w:r>
            <w:r w:rsidRPr="00B56FC4">
              <w:rPr>
                <w:color w:val="000000" w:themeColor="text1"/>
                <w:sz w:val="28"/>
                <w:szCs w:val="28"/>
              </w:rPr>
              <w:t xml:space="preserve">.punktam, pacientiem, kuriem nav iespējas piekļūst VIS, </w:t>
            </w:r>
            <w:r w:rsidR="00E77F1A" w:rsidRPr="00B56FC4">
              <w:rPr>
                <w:color w:val="000000" w:themeColor="text1"/>
                <w:sz w:val="28"/>
                <w:szCs w:val="28"/>
              </w:rPr>
              <w:t xml:space="preserve">atbilstoši noteiktajiem autentifikācijas veidiem, </w:t>
            </w:r>
            <w:r w:rsidRPr="00B56FC4">
              <w:rPr>
                <w:color w:val="000000" w:themeColor="text1"/>
                <w:sz w:val="28"/>
                <w:szCs w:val="28"/>
              </w:rPr>
              <w:t>ar VIS uzkrāto informāciju par sevi, par personu, kas to pilnvarojusi, par savu nepilngadīgo bērnu un aizbildnībā esošo personu var</w:t>
            </w:r>
            <w:r w:rsidR="00C74AC4" w:rsidRPr="00B56FC4">
              <w:rPr>
                <w:color w:val="000000" w:themeColor="text1"/>
                <w:sz w:val="28"/>
                <w:szCs w:val="28"/>
              </w:rPr>
              <w:t>ēs</w:t>
            </w:r>
            <w:r w:rsidRPr="00B56FC4">
              <w:rPr>
                <w:color w:val="000000" w:themeColor="text1"/>
                <w:sz w:val="28"/>
                <w:szCs w:val="28"/>
              </w:rPr>
              <w:t xml:space="preserve"> iepazīties attiecīgās personas ģimenes ārsta vai viņa komandā strādājošas ārstniecības personas klātbūtnē, par to iepriekš vienojoties. Tā kā ārstniecības iestādei, tai skaitā, ģimenes ārsta praksei,</w:t>
            </w:r>
            <w:r w:rsidR="00C74AC4" w:rsidRPr="00B56FC4">
              <w:rPr>
                <w:color w:val="000000" w:themeColor="text1"/>
                <w:sz w:val="28"/>
                <w:szCs w:val="28"/>
              </w:rPr>
              <w:t xml:space="preserve"> saska</w:t>
            </w:r>
            <w:r w:rsidR="00F662C7" w:rsidRPr="00B56FC4">
              <w:rPr>
                <w:color w:val="000000" w:themeColor="text1"/>
                <w:sz w:val="28"/>
                <w:szCs w:val="28"/>
              </w:rPr>
              <w:t>ņā ar projekta 3</w:t>
            </w:r>
            <w:r w:rsidR="004A434F">
              <w:rPr>
                <w:color w:val="000000" w:themeColor="text1"/>
                <w:sz w:val="28"/>
                <w:szCs w:val="28"/>
              </w:rPr>
              <w:t>8</w:t>
            </w:r>
            <w:r w:rsidR="00F662C7" w:rsidRPr="00B56FC4">
              <w:rPr>
                <w:color w:val="000000" w:themeColor="text1"/>
                <w:sz w:val="28"/>
                <w:szCs w:val="28"/>
              </w:rPr>
              <w:t>.punktu</w:t>
            </w:r>
            <w:r w:rsidRPr="00B56FC4">
              <w:rPr>
                <w:color w:val="000000" w:themeColor="text1"/>
                <w:sz w:val="28"/>
                <w:szCs w:val="28"/>
              </w:rPr>
              <w:t xml:space="preserve"> līgumu ar NVD par VIS izmantošanu ir pienākums noslēgts lī</w:t>
            </w:r>
            <w:r w:rsidR="00C74AC4" w:rsidRPr="00B56FC4">
              <w:rPr>
                <w:color w:val="000000" w:themeColor="text1"/>
                <w:sz w:val="28"/>
                <w:szCs w:val="28"/>
              </w:rPr>
              <w:t>dz 2015.gada 31.de</w:t>
            </w:r>
            <w:r w:rsidRPr="00B56FC4">
              <w:rPr>
                <w:color w:val="000000" w:themeColor="text1"/>
                <w:sz w:val="28"/>
                <w:szCs w:val="28"/>
              </w:rPr>
              <w:t>c</w:t>
            </w:r>
            <w:r w:rsidR="00C74AC4" w:rsidRPr="00B56FC4">
              <w:rPr>
                <w:color w:val="000000" w:themeColor="text1"/>
                <w:sz w:val="28"/>
                <w:szCs w:val="28"/>
              </w:rPr>
              <w:t>e</w:t>
            </w:r>
            <w:r w:rsidRPr="00B56FC4">
              <w:rPr>
                <w:color w:val="000000" w:themeColor="text1"/>
                <w:sz w:val="28"/>
                <w:szCs w:val="28"/>
              </w:rPr>
              <w:t>mbrim, tad pacients projekta 3</w:t>
            </w:r>
            <w:r w:rsidR="004A434F">
              <w:rPr>
                <w:color w:val="000000" w:themeColor="text1"/>
                <w:sz w:val="28"/>
                <w:szCs w:val="28"/>
              </w:rPr>
              <w:t>3</w:t>
            </w:r>
            <w:r w:rsidRPr="00B56FC4">
              <w:rPr>
                <w:color w:val="000000" w:themeColor="text1"/>
                <w:sz w:val="28"/>
                <w:szCs w:val="28"/>
              </w:rPr>
              <w:t>.punktā noteiktās</w:t>
            </w:r>
            <w:r w:rsidR="00C74AC4" w:rsidRPr="00B56FC4">
              <w:rPr>
                <w:color w:val="000000" w:themeColor="text1"/>
                <w:sz w:val="28"/>
                <w:szCs w:val="28"/>
              </w:rPr>
              <w:t xml:space="preserve"> </w:t>
            </w:r>
            <w:r w:rsidRPr="00B56FC4">
              <w:rPr>
                <w:color w:val="000000" w:themeColor="text1"/>
                <w:sz w:val="28"/>
                <w:szCs w:val="28"/>
              </w:rPr>
              <w:t xml:space="preserve">tiesības līdz 2015.gada 31.decembrim </w:t>
            </w:r>
            <w:r w:rsidR="00C74AC4" w:rsidRPr="00B56FC4">
              <w:rPr>
                <w:color w:val="000000" w:themeColor="text1"/>
                <w:sz w:val="28"/>
                <w:szCs w:val="28"/>
              </w:rPr>
              <w:t>varēs</w:t>
            </w:r>
            <w:r w:rsidRPr="00B56FC4">
              <w:rPr>
                <w:color w:val="000000" w:themeColor="text1"/>
                <w:sz w:val="28"/>
                <w:szCs w:val="28"/>
              </w:rPr>
              <w:t xml:space="preserve"> realizēt, ja ģimenes </w:t>
            </w:r>
            <w:r w:rsidR="00C74AC4" w:rsidRPr="00B56FC4">
              <w:rPr>
                <w:color w:val="000000" w:themeColor="text1"/>
                <w:sz w:val="28"/>
                <w:szCs w:val="28"/>
              </w:rPr>
              <w:t xml:space="preserve">ārsts būs ieguvis lietotāja tiesības VIS. </w:t>
            </w:r>
          </w:p>
          <w:p w:rsidR="00FE6C48" w:rsidRPr="00B56FC4" w:rsidRDefault="00F9634F" w:rsidP="008E00AE">
            <w:pPr>
              <w:pStyle w:val="ListBullet"/>
              <w:numPr>
                <w:ilvl w:val="0"/>
                <w:numId w:val="0"/>
              </w:numPr>
              <w:spacing w:before="0" w:after="0"/>
              <w:jc w:val="both"/>
              <w:rPr>
                <w:color w:val="000000" w:themeColor="text1"/>
                <w:sz w:val="28"/>
                <w:szCs w:val="28"/>
              </w:rPr>
            </w:pPr>
            <w:r w:rsidRPr="00B56FC4">
              <w:rPr>
                <w:color w:val="000000" w:themeColor="text1"/>
                <w:sz w:val="28"/>
                <w:szCs w:val="28"/>
              </w:rPr>
              <w:t>Lai nodrošinātu personas tiesības uz savas privātās dzīves aizsardzību, projekts</w:t>
            </w:r>
            <w:r w:rsidR="005B4E44" w:rsidRPr="00B56FC4">
              <w:rPr>
                <w:color w:val="000000" w:themeColor="text1"/>
                <w:sz w:val="28"/>
                <w:szCs w:val="28"/>
              </w:rPr>
              <w:t xml:space="preserve"> nosaka, ka</w:t>
            </w:r>
            <w:r w:rsidRPr="00B56FC4">
              <w:rPr>
                <w:color w:val="000000" w:themeColor="text1"/>
                <w:sz w:val="28"/>
                <w:szCs w:val="28"/>
              </w:rPr>
              <w:t xml:space="preserve"> </w:t>
            </w:r>
            <w:r w:rsidR="00E76A9D" w:rsidRPr="00B56FC4">
              <w:rPr>
                <w:color w:val="000000" w:themeColor="text1"/>
                <w:sz w:val="28"/>
                <w:szCs w:val="28"/>
              </w:rPr>
              <w:t>pacientam</w:t>
            </w:r>
            <w:r w:rsidRPr="00B56FC4">
              <w:rPr>
                <w:color w:val="000000" w:themeColor="text1"/>
                <w:sz w:val="28"/>
                <w:szCs w:val="28"/>
              </w:rPr>
              <w:t xml:space="preserve"> </w:t>
            </w:r>
            <w:r w:rsidR="005B4E44" w:rsidRPr="00B56FC4">
              <w:rPr>
                <w:color w:val="000000" w:themeColor="text1"/>
                <w:sz w:val="28"/>
                <w:szCs w:val="28"/>
              </w:rPr>
              <w:t xml:space="preserve">VIS ir </w:t>
            </w:r>
            <w:r w:rsidRPr="00B56FC4">
              <w:rPr>
                <w:color w:val="000000" w:themeColor="text1"/>
                <w:sz w:val="28"/>
                <w:szCs w:val="28"/>
              </w:rPr>
              <w:t xml:space="preserve">tiesības liegt </w:t>
            </w:r>
            <w:r w:rsidR="00054DC5" w:rsidRPr="00B56FC4">
              <w:rPr>
                <w:color w:val="000000" w:themeColor="text1"/>
                <w:sz w:val="28"/>
                <w:szCs w:val="28"/>
              </w:rPr>
              <w:t xml:space="preserve">visām ārstniecības iestādēm </w:t>
            </w:r>
            <w:r w:rsidRPr="00B56FC4">
              <w:rPr>
                <w:color w:val="000000" w:themeColor="text1"/>
                <w:sz w:val="28"/>
                <w:szCs w:val="28"/>
              </w:rPr>
              <w:t>pieeju visiem vai atsevišķiem VIS uzkrātajiem datiem par sevi</w:t>
            </w:r>
            <w:r w:rsidR="005B4E44" w:rsidRPr="00B56FC4">
              <w:rPr>
                <w:color w:val="000000" w:themeColor="text1"/>
                <w:sz w:val="28"/>
                <w:szCs w:val="28"/>
              </w:rPr>
              <w:t>, bet no 2016.gada 1.janvāra</w:t>
            </w:r>
            <w:r w:rsidR="006F3049" w:rsidRPr="00B56FC4">
              <w:rPr>
                <w:color w:val="000000" w:themeColor="text1"/>
                <w:sz w:val="28"/>
                <w:szCs w:val="28"/>
              </w:rPr>
              <w:t>, kad būs izstrādāts attiecīgs tehniskais risinājums, pacientam būs tiesības pilnībā vai daļēji liegt</w:t>
            </w:r>
            <w:r w:rsidR="005B4E44" w:rsidRPr="00B56FC4">
              <w:rPr>
                <w:color w:val="000000" w:themeColor="text1"/>
                <w:sz w:val="28"/>
                <w:szCs w:val="28"/>
              </w:rPr>
              <w:t xml:space="preserve"> </w:t>
            </w:r>
            <w:r w:rsidRPr="00B56FC4">
              <w:rPr>
                <w:color w:val="000000" w:themeColor="text1"/>
                <w:sz w:val="28"/>
                <w:szCs w:val="28"/>
              </w:rPr>
              <w:t xml:space="preserve"> </w:t>
            </w:r>
            <w:r w:rsidR="006F3049" w:rsidRPr="00B56FC4">
              <w:rPr>
                <w:color w:val="000000" w:themeColor="text1"/>
                <w:sz w:val="28"/>
                <w:szCs w:val="28"/>
              </w:rPr>
              <w:t>pieeju saviem veselības datiem VIS ne vien visām, bet arī atsevišķām ārstniecības iestādēm vai ārstniecības personām vai ārstniecības atbalsta personām.</w:t>
            </w:r>
            <w:r w:rsidR="00FE6C48" w:rsidRPr="00B56FC4">
              <w:rPr>
                <w:color w:val="000000" w:themeColor="text1"/>
                <w:sz w:val="28"/>
                <w:szCs w:val="28"/>
              </w:rPr>
              <w:t xml:space="preserve"> </w:t>
            </w:r>
          </w:p>
          <w:p w:rsidR="00FE6C48" w:rsidRPr="00B56FC4" w:rsidRDefault="00F9634F" w:rsidP="008E00AE">
            <w:pPr>
              <w:pStyle w:val="ListBullet"/>
              <w:numPr>
                <w:ilvl w:val="0"/>
                <w:numId w:val="0"/>
              </w:numPr>
              <w:spacing w:before="0" w:after="0"/>
              <w:jc w:val="both"/>
              <w:rPr>
                <w:color w:val="000000" w:themeColor="text1"/>
                <w:sz w:val="28"/>
                <w:szCs w:val="28"/>
              </w:rPr>
            </w:pPr>
            <w:r w:rsidRPr="00B56FC4">
              <w:rPr>
                <w:color w:val="000000" w:themeColor="text1"/>
                <w:sz w:val="28"/>
                <w:szCs w:val="28"/>
              </w:rPr>
              <w:t xml:space="preserve">Gadījumā, ja persona būs liegusi pieeju VIS uzkrātajai informācijai par sevi ārstniecības iestādēm, VIS uzkrātie dati par pacientu būs pieejami </w:t>
            </w:r>
            <w:r w:rsidR="00166EDE" w:rsidRPr="00B56FC4">
              <w:rPr>
                <w:color w:val="000000" w:themeColor="text1"/>
                <w:sz w:val="28"/>
                <w:szCs w:val="28"/>
              </w:rPr>
              <w:t>Pacientu tiesību likuma 10.panta  5</w:t>
            </w:r>
            <w:r w:rsidR="00093E52" w:rsidRPr="00B56FC4">
              <w:rPr>
                <w:color w:val="000000" w:themeColor="text1"/>
                <w:sz w:val="28"/>
                <w:szCs w:val="28"/>
              </w:rPr>
              <w:t>.</w:t>
            </w:r>
            <w:r w:rsidR="00166EDE" w:rsidRPr="00B56FC4">
              <w:rPr>
                <w:color w:val="000000" w:themeColor="text1"/>
                <w:sz w:val="28"/>
                <w:szCs w:val="28"/>
                <w:vertAlign w:val="superscript"/>
              </w:rPr>
              <w:t>2</w:t>
            </w:r>
            <w:r w:rsidR="00166EDE" w:rsidRPr="00B56FC4">
              <w:rPr>
                <w:color w:val="000000" w:themeColor="text1"/>
                <w:sz w:val="28"/>
                <w:szCs w:val="28"/>
              </w:rPr>
              <w:t xml:space="preserve"> daļā noteiktajām </w:t>
            </w:r>
            <w:r w:rsidRPr="00B56FC4">
              <w:rPr>
                <w:color w:val="000000" w:themeColor="text1"/>
                <w:sz w:val="28"/>
                <w:szCs w:val="28"/>
              </w:rPr>
              <w:t xml:space="preserve">valsts pārvaldes iestādēm </w:t>
            </w:r>
            <w:r w:rsidR="00166EDE" w:rsidRPr="00B56FC4">
              <w:rPr>
                <w:color w:val="000000" w:themeColor="text1"/>
                <w:sz w:val="28"/>
                <w:szCs w:val="28"/>
              </w:rPr>
              <w:t xml:space="preserve">likumā </w:t>
            </w:r>
            <w:r w:rsidR="007E5451" w:rsidRPr="00B56FC4">
              <w:rPr>
                <w:color w:val="000000" w:themeColor="text1"/>
                <w:sz w:val="28"/>
                <w:szCs w:val="28"/>
              </w:rPr>
              <w:t xml:space="preserve">noteikto mērķu sasniegšanai. </w:t>
            </w:r>
            <w:r w:rsidRPr="00B56FC4">
              <w:rPr>
                <w:color w:val="000000" w:themeColor="text1"/>
                <w:sz w:val="28"/>
                <w:szCs w:val="28"/>
              </w:rPr>
              <w:t xml:space="preserve">Piemēram, NVD būs tiesības piekļūt tiem datiem, kas nepieciešami, lai nodrošinātu no valsts budžeta apmaksāto veselības aprūpes pakalpojumu administrēšanu, Veselības inspekcijai – datiem, kas nepieciešami veselības aprūpes un darbspējas ekspertīzes kvalitātes kontrolei, Valsts sociālās apdrošināšanas aģentūrai – datiem, kas nepieciešami, lai nodrošinātu VIS izrakstīto darbnespējas lapu administrēšanu, Slimību profilakses un kontroles centram – datiem, kas nepieciešami, lai nodrošinātu sabiedrības veselības un veselības aprūpes statistiskās informācijas iegūšanu un analizēšanu un epidemioloģisko drošību regulējošos normatīvajos aktos noteikto funkciju izpildes nodrošināšanu epidemioloģiskās drošības jomā. </w:t>
            </w:r>
          </w:p>
          <w:p w:rsidR="00F43FF3" w:rsidRPr="00B56FC4" w:rsidRDefault="00CD51D7" w:rsidP="00F43FF3">
            <w:pPr>
              <w:pStyle w:val="Default"/>
              <w:jc w:val="both"/>
              <w:rPr>
                <w:color w:val="000000" w:themeColor="text1"/>
                <w:sz w:val="28"/>
                <w:szCs w:val="28"/>
              </w:rPr>
            </w:pPr>
            <w:r w:rsidRPr="00B56FC4">
              <w:rPr>
                <w:color w:val="000000" w:themeColor="text1"/>
                <w:sz w:val="28"/>
                <w:szCs w:val="28"/>
              </w:rPr>
              <w:t xml:space="preserve">Projekts paredz, ka pacientam VIS būs pieeja datiem par personām, kas apstrādājušas tās datus VIS. Atbilstoši projekta </w:t>
            </w:r>
            <w:r w:rsidR="000424DE">
              <w:rPr>
                <w:color w:val="000000" w:themeColor="text1"/>
                <w:sz w:val="28"/>
                <w:szCs w:val="28"/>
              </w:rPr>
              <w:t>9</w:t>
            </w:r>
            <w:r w:rsidRPr="00B56FC4">
              <w:rPr>
                <w:color w:val="000000" w:themeColor="text1"/>
                <w:sz w:val="28"/>
                <w:szCs w:val="28"/>
              </w:rPr>
              <w:t>.punktam, pacientam būs pieejams attiecīgās personas vārds (vārdi), uzvārds, Veselības inspekcijas piešķirtais ārstniecības personas vai ārstniecības atbalsta personas identifikators ārstniecības personām un ārstniecības atbalsta personām, reģistrācijas numurs Farmaceitu un farmaceitu asistentu reģistrā farmaceitiem un farmaceitu asistentiem, specialitāte vai amats, iestādes nosaukums (ārstniecības iestādēm arī kods Ārstniecības iestāžu reģistrā un adrese), kurā attiecīgā persona strādā, datu apstrādes datums un laiks, datu apstrādes veids.</w:t>
            </w:r>
            <w:r w:rsidR="000D5E87" w:rsidRPr="00B56FC4">
              <w:rPr>
                <w:color w:val="000000" w:themeColor="text1"/>
                <w:sz w:val="28"/>
                <w:szCs w:val="28"/>
              </w:rPr>
              <w:t xml:space="preserve"> Tādējādi persona varēs kontrolēt</w:t>
            </w:r>
            <w:r w:rsidR="0090677D" w:rsidRPr="00B56FC4">
              <w:rPr>
                <w:color w:val="000000" w:themeColor="text1"/>
                <w:sz w:val="28"/>
                <w:szCs w:val="28"/>
              </w:rPr>
              <w:t xml:space="preserve"> savu datu apstrādi VIS</w:t>
            </w:r>
            <w:r w:rsidR="00F43FF3" w:rsidRPr="00B56FC4">
              <w:rPr>
                <w:color w:val="000000" w:themeColor="text1"/>
                <w:sz w:val="28"/>
                <w:szCs w:val="28"/>
              </w:rPr>
              <w:t>, un konstatējot, ka tās dati apstrādāti prettiesiski, vērsties</w:t>
            </w:r>
            <w:r w:rsidR="00964B41" w:rsidRPr="00B56FC4">
              <w:rPr>
                <w:color w:val="000000" w:themeColor="text1"/>
                <w:sz w:val="28"/>
                <w:szCs w:val="28"/>
              </w:rPr>
              <w:t xml:space="preserve"> Nacionālajā veselības dienestā</w:t>
            </w:r>
            <w:r w:rsidR="00F43FF3" w:rsidRPr="00B56FC4">
              <w:rPr>
                <w:color w:val="000000" w:themeColor="text1"/>
                <w:sz w:val="28"/>
                <w:szCs w:val="28"/>
              </w:rPr>
              <w:t>.</w:t>
            </w:r>
          </w:p>
          <w:p w:rsidR="00F9634F" w:rsidRPr="00B56FC4" w:rsidRDefault="00F9634F" w:rsidP="00F43FF3">
            <w:pPr>
              <w:pStyle w:val="Default"/>
              <w:jc w:val="both"/>
              <w:rPr>
                <w:color w:val="000000" w:themeColor="text1"/>
                <w:sz w:val="28"/>
                <w:szCs w:val="28"/>
              </w:rPr>
            </w:pPr>
            <w:r w:rsidRPr="00B56FC4">
              <w:rPr>
                <w:color w:val="000000" w:themeColor="text1"/>
                <w:sz w:val="28"/>
                <w:szCs w:val="28"/>
              </w:rPr>
              <w:t xml:space="preserve">Projekts </w:t>
            </w:r>
            <w:r w:rsidR="00FE6C48" w:rsidRPr="00B56FC4">
              <w:rPr>
                <w:color w:val="000000" w:themeColor="text1"/>
                <w:sz w:val="28"/>
                <w:szCs w:val="28"/>
              </w:rPr>
              <w:t xml:space="preserve">pilnībā </w:t>
            </w:r>
            <w:r w:rsidRPr="00B56FC4">
              <w:rPr>
                <w:color w:val="000000" w:themeColor="text1"/>
                <w:sz w:val="28"/>
                <w:szCs w:val="28"/>
              </w:rPr>
              <w:t>atrisinās visas anotācijas I sadaļā norādītās problēmas.</w:t>
            </w:r>
          </w:p>
        </w:tc>
      </w:tr>
      <w:tr w:rsidR="00F9634F" w:rsidRPr="00B56FC4" w:rsidTr="006D248B">
        <w:trPr>
          <w:gridBefore w:val="1"/>
          <w:wBefore w:w="3" w:type="pct"/>
          <w:tblCellSpacing w:w="15" w:type="dxa"/>
        </w:trPr>
        <w:tc>
          <w:tcPr>
            <w:tcW w:w="223" w:type="pct"/>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5.</w:t>
            </w:r>
          </w:p>
        </w:tc>
        <w:tc>
          <w:tcPr>
            <w:tcW w:w="121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Projekta izstrādē iesaistītās institūcijas</w:t>
            </w:r>
          </w:p>
        </w:tc>
        <w:tc>
          <w:tcPr>
            <w:tcW w:w="3484" w:type="pct"/>
            <w:gridSpan w:val="2"/>
            <w:tcBorders>
              <w:top w:val="outset" w:sz="6" w:space="0" w:color="auto"/>
              <w:left w:val="outset" w:sz="6" w:space="0" w:color="auto"/>
              <w:bottom w:val="outset" w:sz="6" w:space="0" w:color="auto"/>
            </w:tcBorders>
          </w:tcPr>
          <w:p w:rsidR="00F9634F" w:rsidRPr="00B56FC4" w:rsidRDefault="00F9634F" w:rsidP="00404155">
            <w:pPr>
              <w:pStyle w:val="naiskr"/>
              <w:spacing w:before="0" w:after="0"/>
              <w:jc w:val="both"/>
              <w:rPr>
                <w:color w:val="000000" w:themeColor="text1"/>
                <w:sz w:val="28"/>
                <w:szCs w:val="28"/>
              </w:rPr>
            </w:pPr>
            <w:r w:rsidRPr="00B56FC4">
              <w:rPr>
                <w:color w:val="000000" w:themeColor="text1"/>
                <w:sz w:val="28"/>
                <w:szCs w:val="28"/>
              </w:rPr>
              <w:t xml:space="preserve">Veselības ministrija un Nacionālais veselības dienests. </w:t>
            </w:r>
          </w:p>
        </w:tc>
      </w:tr>
      <w:tr w:rsidR="00F9634F" w:rsidRPr="00B56FC4" w:rsidTr="006D248B">
        <w:trPr>
          <w:gridBefore w:val="1"/>
          <w:wBefore w:w="3" w:type="pct"/>
          <w:tblCellSpacing w:w="15" w:type="dxa"/>
        </w:trPr>
        <w:tc>
          <w:tcPr>
            <w:tcW w:w="223" w:type="pct"/>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6.</w:t>
            </w:r>
          </w:p>
        </w:tc>
        <w:tc>
          <w:tcPr>
            <w:tcW w:w="121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Iemesli, kādēļ netika nodrošināta sabiedrības līdzdalība</w:t>
            </w:r>
          </w:p>
        </w:tc>
        <w:tc>
          <w:tcPr>
            <w:tcW w:w="3484" w:type="pct"/>
            <w:gridSpan w:val="2"/>
            <w:tcBorders>
              <w:top w:val="outset" w:sz="6" w:space="0" w:color="auto"/>
              <w:left w:val="outset" w:sz="6" w:space="0" w:color="auto"/>
              <w:bottom w:val="outset" w:sz="6" w:space="0" w:color="auto"/>
            </w:tcBorders>
          </w:tcPr>
          <w:p w:rsidR="00F9634F" w:rsidRPr="00B56FC4" w:rsidRDefault="00F9634F" w:rsidP="003103A3">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Nav attiecināms</w:t>
            </w:r>
          </w:p>
        </w:tc>
      </w:tr>
      <w:tr w:rsidR="00F9634F" w:rsidRPr="00B56FC4" w:rsidTr="006D248B">
        <w:trPr>
          <w:gridBefore w:val="1"/>
          <w:wBefore w:w="3" w:type="pct"/>
          <w:tblCellSpacing w:w="15" w:type="dxa"/>
        </w:trPr>
        <w:tc>
          <w:tcPr>
            <w:tcW w:w="223" w:type="pct"/>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7.</w:t>
            </w:r>
          </w:p>
        </w:tc>
        <w:tc>
          <w:tcPr>
            <w:tcW w:w="121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Cita informācija</w:t>
            </w:r>
          </w:p>
        </w:tc>
        <w:tc>
          <w:tcPr>
            <w:tcW w:w="3484" w:type="pct"/>
            <w:gridSpan w:val="2"/>
            <w:tcBorders>
              <w:top w:val="outset" w:sz="6" w:space="0" w:color="auto"/>
              <w:left w:val="outset" w:sz="6" w:space="0" w:color="auto"/>
              <w:bottom w:val="outset" w:sz="6" w:space="0" w:color="auto"/>
            </w:tcBorders>
          </w:tcPr>
          <w:p w:rsidR="00C16815" w:rsidRPr="00B56FC4" w:rsidRDefault="00C16815" w:rsidP="00C16815">
            <w:pPr>
              <w:autoSpaceDE w:val="0"/>
              <w:autoSpaceDN w:val="0"/>
              <w:adjustRightInd w:val="0"/>
              <w:jc w:val="both"/>
              <w:rPr>
                <w:color w:val="000000" w:themeColor="text1"/>
                <w:sz w:val="28"/>
                <w:szCs w:val="28"/>
                <w:u w:val="single"/>
                <w:lang w:eastAsia="lv-LV"/>
              </w:rPr>
            </w:pPr>
            <w:r w:rsidRPr="00B56FC4">
              <w:rPr>
                <w:color w:val="000000" w:themeColor="text1"/>
                <w:sz w:val="28"/>
                <w:szCs w:val="28"/>
                <w:u w:val="single"/>
                <w:lang w:eastAsia="lv-LV"/>
              </w:rPr>
              <w:t>VIS te</w:t>
            </w:r>
            <w:r w:rsidR="00F662C7" w:rsidRPr="00B56FC4">
              <w:rPr>
                <w:color w:val="000000" w:themeColor="text1"/>
                <w:sz w:val="28"/>
                <w:szCs w:val="28"/>
                <w:u w:val="single"/>
                <w:lang w:eastAsia="lv-LV"/>
              </w:rPr>
              <w:t>hniskie risinājumi datu ievadei</w:t>
            </w:r>
          </w:p>
          <w:p w:rsidR="00F75666" w:rsidRPr="00B56FC4" w:rsidRDefault="0095012E" w:rsidP="00C16815">
            <w:pPr>
              <w:autoSpaceDE w:val="0"/>
              <w:autoSpaceDN w:val="0"/>
              <w:adjustRightInd w:val="0"/>
              <w:jc w:val="both"/>
              <w:rPr>
                <w:color w:val="000000" w:themeColor="text1"/>
                <w:sz w:val="28"/>
                <w:szCs w:val="28"/>
                <w:lang w:eastAsia="lv-LV"/>
              </w:rPr>
            </w:pPr>
            <w:r w:rsidRPr="00B56FC4">
              <w:rPr>
                <w:color w:val="000000" w:themeColor="text1"/>
                <w:sz w:val="28"/>
                <w:szCs w:val="28"/>
                <w:lang w:eastAsia="lv-LV"/>
              </w:rPr>
              <w:t>VIS</w:t>
            </w:r>
            <w:r w:rsidR="0090677D" w:rsidRPr="00B56FC4">
              <w:rPr>
                <w:color w:val="000000" w:themeColor="text1"/>
                <w:sz w:val="28"/>
                <w:szCs w:val="28"/>
                <w:lang w:eastAsia="lv-LV"/>
              </w:rPr>
              <w:t xml:space="preserve"> </w:t>
            </w:r>
            <w:r w:rsidR="00DF2046" w:rsidRPr="00B56FC4">
              <w:rPr>
                <w:color w:val="000000" w:themeColor="text1"/>
                <w:sz w:val="28"/>
                <w:szCs w:val="28"/>
                <w:lang w:eastAsia="lv-LV"/>
              </w:rPr>
              <w:t>lieto</w:t>
            </w:r>
            <w:r w:rsidR="00F14DF1" w:rsidRPr="00B56FC4">
              <w:rPr>
                <w:color w:val="000000" w:themeColor="text1"/>
                <w:sz w:val="28"/>
                <w:szCs w:val="28"/>
                <w:lang w:eastAsia="lv-LV"/>
              </w:rPr>
              <w:t>t</w:t>
            </w:r>
            <w:r w:rsidR="00DF2046" w:rsidRPr="00B56FC4">
              <w:rPr>
                <w:color w:val="000000" w:themeColor="text1"/>
                <w:sz w:val="28"/>
                <w:szCs w:val="28"/>
                <w:lang w:eastAsia="lv-LV"/>
              </w:rPr>
              <w:t>āja saskarne ir</w:t>
            </w:r>
            <w:r w:rsidR="0090677D" w:rsidRPr="00B56FC4">
              <w:rPr>
                <w:color w:val="000000" w:themeColor="text1"/>
                <w:sz w:val="28"/>
                <w:szCs w:val="28"/>
                <w:lang w:eastAsia="lv-LV"/>
              </w:rPr>
              <w:t xml:space="preserve"> izstrādāt</w:t>
            </w:r>
            <w:r w:rsidR="00DF2046" w:rsidRPr="00B56FC4">
              <w:rPr>
                <w:color w:val="000000" w:themeColor="text1"/>
                <w:sz w:val="28"/>
                <w:szCs w:val="28"/>
                <w:lang w:eastAsia="lv-LV"/>
              </w:rPr>
              <w:t>a</w:t>
            </w:r>
            <w:r w:rsidR="0090677D" w:rsidRPr="00B56FC4">
              <w:rPr>
                <w:color w:val="000000" w:themeColor="text1"/>
                <w:sz w:val="28"/>
                <w:szCs w:val="28"/>
                <w:lang w:eastAsia="lv-LV"/>
              </w:rPr>
              <w:t xml:space="preserve"> atbil</w:t>
            </w:r>
            <w:r w:rsidR="00C16815" w:rsidRPr="00B56FC4">
              <w:rPr>
                <w:color w:val="000000" w:themeColor="text1"/>
                <w:sz w:val="28"/>
                <w:szCs w:val="28"/>
                <w:lang w:eastAsia="lv-LV"/>
              </w:rPr>
              <w:t>stoši WCAG</w:t>
            </w:r>
            <w:r w:rsidR="007D46F7" w:rsidRPr="00B56FC4">
              <w:rPr>
                <w:color w:val="000000" w:themeColor="text1"/>
                <w:sz w:val="28"/>
                <w:szCs w:val="28"/>
                <w:lang w:eastAsia="lv-LV"/>
              </w:rPr>
              <w:t xml:space="preserve"> </w:t>
            </w:r>
            <w:r w:rsidRPr="00B56FC4">
              <w:rPr>
                <w:i/>
                <w:color w:val="000000" w:themeColor="text1"/>
                <w:sz w:val="28"/>
                <w:szCs w:val="28"/>
                <w:lang w:eastAsia="lv-LV"/>
              </w:rPr>
              <w:t>(</w:t>
            </w:r>
            <w:r w:rsidRPr="00B56FC4">
              <w:rPr>
                <w:i/>
                <w:color w:val="000000" w:themeColor="text1"/>
                <w:sz w:val="28"/>
                <w:szCs w:val="28"/>
              </w:rPr>
              <w:t xml:space="preserve">Web </w:t>
            </w:r>
            <w:proofErr w:type="spellStart"/>
            <w:r w:rsidRPr="00B56FC4">
              <w:rPr>
                <w:i/>
                <w:color w:val="000000" w:themeColor="text1"/>
                <w:sz w:val="28"/>
                <w:szCs w:val="28"/>
              </w:rPr>
              <w:t>Content</w:t>
            </w:r>
            <w:proofErr w:type="spellEnd"/>
            <w:r w:rsidRPr="00B56FC4">
              <w:rPr>
                <w:i/>
                <w:color w:val="000000" w:themeColor="text1"/>
                <w:sz w:val="28"/>
                <w:szCs w:val="28"/>
              </w:rPr>
              <w:t xml:space="preserve"> </w:t>
            </w:r>
            <w:proofErr w:type="spellStart"/>
            <w:r w:rsidRPr="00B56FC4">
              <w:rPr>
                <w:i/>
                <w:color w:val="000000" w:themeColor="text1"/>
                <w:sz w:val="28"/>
                <w:szCs w:val="28"/>
              </w:rPr>
              <w:t>Accessibility</w:t>
            </w:r>
            <w:proofErr w:type="spellEnd"/>
            <w:r w:rsidRPr="00B56FC4">
              <w:rPr>
                <w:i/>
                <w:color w:val="000000" w:themeColor="text1"/>
                <w:sz w:val="28"/>
                <w:szCs w:val="28"/>
              </w:rPr>
              <w:t xml:space="preserve"> </w:t>
            </w:r>
            <w:proofErr w:type="spellStart"/>
            <w:r w:rsidRPr="00B56FC4">
              <w:rPr>
                <w:i/>
                <w:color w:val="000000" w:themeColor="text1"/>
                <w:sz w:val="28"/>
                <w:szCs w:val="28"/>
              </w:rPr>
              <w:t>Guidelines</w:t>
            </w:r>
            <w:proofErr w:type="spellEnd"/>
            <w:r w:rsidRPr="00B56FC4">
              <w:rPr>
                <w:i/>
                <w:color w:val="000000" w:themeColor="text1"/>
                <w:sz w:val="28"/>
                <w:szCs w:val="28"/>
              </w:rPr>
              <w:t xml:space="preserve">) </w:t>
            </w:r>
            <w:r w:rsidR="00C16815" w:rsidRPr="00B56FC4">
              <w:rPr>
                <w:color w:val="000000" w:themeColor="text1"/>
                <w:sz w:val="28"/>
                <w:szCs w:val="28"/>
                <w:lang w:eastAsia="lv-LV"/>
              </w:rPr>
              <w:t>2</w:t>
            </w:r>
            <w:r w:rsidR="007D46F7" w:rsidRPr="00B56FC4">
              <w:rPr>
                <w:color w:val="000000" w:themeColor="text1"/>
                <w:sz w:val="28"/>
                <w:szCs w:val="28"/>
                <w:lang w:eastAsia="lv-LV"/>
              </w:rPr>
              <w:t>.0</w:t>
            </w:r>
            <w:r w:rsidR="00C16815" w:rsidRPr="00B56FC4">
              <w:rPr>
                <w:color w:val="000000" w:themeColor="text1"/>
                <w:sz w:val="28"/>
                <w:szCs w:val="28"/>
                <w:lang w:eastAsia="lv-LV"/>
              </w:rPr>
              <w:t xml:space="preserve"> A līmeņa vadlīnijām</w:t>
            </w:r>
            <w:r w:rsidRPr="00B56FC4">
              <w:rPr>
                <w:color w:val="000000" w:themeColor="text1"/>
                <w:sz w:val="28"/>
                <w:szCs w:val="28"/>
                <w:lang w:eastAsia="lv-LV"/>
              </w:rPr>
              <w:t>.</w:t>
            </w:r>
            <w:r w:rsidR="0090677D" w:rsidRPr="00B56FC4">
              <w:rPr>
                <w:color w:val="000000" w:themeColor="text1"/>
                <w:sz w:val="28"/>
                <w:szCs w:val="28"/>
                <w:lang w:eastAsia="lv-LV"/>
              </w:rPr>
              <w:t xml:space="preserve"> </w:t>
            </w:r>
            <w:r w:rsidR="00F75666" w:rsidRPr="00B56FC4">
              <w:rPr>
                <w:color w:val="000000" w:themeColor="text1"/>
                <w:sz w:val="28"/>
                <w:szCs w:val="28"/>
                <w:lang w:eastAsia="lv-LV"/>
              </w:rPr>
              <w:t>Atbilstoši WCAG</w:t>
            </w:r>
            <w:r w:rsidRPr="00B56FC4">
              <w:rPr>
                <w:color w:val="000000" w:themeColor="text1"/>
                <w:sz w:val="28"/>
                <w:szCs w:val="28"/>
                <w:lang w:eastAsia="lv-LV"/>
              </w:rPr>
              <w:t xml:space="preserve"> </w:t>
            </w:r>
            <w:r w:rsidR="00F75666" w:rsidRPr="00B56FC4">
              <w:rPr>
                <w:color w:val="000000" w:themeColor="text1"/>
                <w:sz w:val="28"/>
                <w:szCs w:val="28"/>
                <w:lang w:eastAsia="lv-LV"/>
              </w:rPr>
              <w:t>2</w:t>
            </w:r>
            <w:r w:rsidRPr="00B56FC4">
              <w:rPr>
                <w:color w:val="000000" w:themeColor="text1"/>
                <w:sz w:val="28"/>
                <w:szCs w:val="28"/>
                <w:lang w:eastAsia="lv-LV"/>
              </w:rPr>
              <w:t>.0</w:t>
            </w:r>
            <w:r w:rsidR="00F75666" w:rsidRPr="00B56FC4">
              <w:rPr>
                <w:color w:val="000000" w:themeColor="text1"/>
                <w:sz w:val="28"/>
                <w:szCs w:val="28"/>
                <w:lang w:eastAsia="lv-LV"/>
              </w:rPr>
              <w:t xml:space="preserve"> vadlīnijām datu ievades saskarnes ir piemērotas mūsdienās biežāk izmantojamajām monitoru izšķirtspējām un biežāk atkārtojamās darbības var tikt veiktas gan </w:t>
            </w:r>
            <w:r w:rsidR="00F662C7" w:rsidRPr="00B56FC4">
              <w:rPr>
                <w:color w:val="000000" w:themeColor="text1"/>
                <w:sz w:val="28"/>
                <w:szCs w:val="28"/>
                <w:lang w:eastAsia="lv-LV"/>
              </w:rPr>
              <w:t xml:space="preserve">ar klaviatūru, gan ar </w:t>
            </w:r>
            <w:proofErr w:type="spellStart"/>
            <w:r w:rsidR="00F662C7" w:rsidRPr="00B56FC4">
              <w:rPr>
                <w:color w:val="000000" w:themeColor="text1"/>
                <w:sz w:val="28"/>
                <w:szCs w:val="28"/>
                <w:lang w:eastAsia="lv-LV"/>
              </w:rPr>
              <w:t>datorpeli</w:t>
            </w:r>
            <w:proofErr w:type="spellEnd"/>
            <w:r w:rsidR="00F662C7" w:rsidRPr="00B56FC4">
              <w:rPr>
                <w:color w:val="000000" w:themeColor="text1"/>
                <w:sz w:val="28"/>
                <w:szCs w:val="28"/>
                <w:lang w:eastAsia="lv-LV"/>
              </w:rPr>
              <w:t>.</w:t>
            </w:r>
          </w:p>
          <w:p w:rsidR="00F14DF1" w:rsidRPr="00B56FC4" w:rsidRDefault="0090677D" w:rsidP="00656F53">
            <w:pPr>
              <w:autoSpaceDE w:val="0"/>
              <w:autoSpaceDN w:val="0"/>
              <w:adjustRightInd w:val="0"/>
              <w:jc w:val="both"/>
              <w:rPr>
                <w:color w:val="000000" w:themeColor="text1"/>
                <w:sz w:val="28"/>
                <w:szCs w:val="28"/>
                <w:lang w:eastAsia="lv-LV"/>
              </w:rPr>
            </w:pPr>
            <w:r w:rsidRPr="00B56FC4">
              <w:rPr>
                <w:color w:val="000000" w:themeColor="text1"/>
                <w:sz w:val="28"/>
                <w:szCs w:val="28"/>
                <w:lang w:eastAsia="lv-LV"/>
              </w:rPr>
              <w:t>VIS aizpildāmie medicīniskie dokumenti (projekta 7.punkts)  izstrādāti</w:t>
            </w:r>
            <w:r w:rsidR="00C16815" w:rsidRPr="00B56FC4">
              <w:rPr>
                <w:color w:val="000000" w:themeColor="text1"/>
                <w:sz w:val="28"/>
                <w:szCs w:val="28"/>
                <w:lang w:eastAsia="lv-LV"/>
              </w:rPr>
              <w:t xml:space="preserve"> </w:t>
            </w:r>
            <w:r w:rsidR="00F14DF1" w:rsidRPr="00B56FC4">
              <w:rPr>
                <w:color w:val="000000" w:themeColor="text1"/>
                <w:sz w:val="28"/>
                <w:szCs w:val="28"/>
                <w:lang w:eastAsia="lv-LV"/>
              </w:rPr>
              <w:t>pēc spēkā esošo medicīnisko veidlapu paraugiem</w:t>
            </w:r>
            <w:r w:rsidR="00C16815" w:rsidRPr="00B56FC4">
              <w:rPr>
                <w:color w:val="000000" w:themeColor="text1"/>
                <w:sz w:val="28"/>
                <w:szCs w:val="28"/>
                <w:lang w:eastAsia="lv-LV"/>
              </w:rPr>
              <w:t>, piemēram, informācija par pacientu ir veidlapas sākumā, pēc tam seko dati par ārstniecības iestādi, bet no</w:t>
            </w:r>
            <w:r w:rsidR="00F662C7" w:rsidRPr="00B56FC4">
              <w:rPr>
                <w:color w:val="000000" w:themeColor="text1"/>
                <w:sz w:val="28"/>
                <w:szCs w:val="28"/>
                <w:lang w:eastAsia="lv-LV"/>
              </w:rPr>
              <w:t>slēgumā – rekomendāciju sadaļa.</w:t>
            </w:r>
          </w:p>
          <w:p w:rsidR="00F9634F" w:rsidRPr="00B56FC4" w:rsidRDefault="00F75666" w:rsidP="00656F53">
            <w:pPr>
              <w:autoSpaceDE w:val="0"/>
              <w:autoSpaceDN w:val="0"/>
              <w:adjustRightInd w:val="0"/>
              <w:jc w:val="both"/>
              <w:rPr>
                <w:color w:val="000000" w:themeColor="text1"/>
                <w:sz w:val="28"/>
                <w:szCs w:val="28"/>
                <w:lang w:eastAsia="lv-LV"/>
              </w:rPr>
            </w:pPr>
            <w:r w:rsidRPr="00B56FC4">
              <w:rPr>
                <w:color w:val="000000" w:themeColor="text1"/>
                <w:sz w:val="28"/>
                <w:szCs w:val="28"/>
                <w:lang w:eastAsia="lv-LV"/>
              </w:rPr>
              <w:t>Aizpildot klasifikatoriem piesaistītus ievades laikus</w:t>
            </w:r>
            <w:r w:rsidR="00715D71" w:rsidRPr="00B56FC4">
              <w:rPr>
                <w:color w:val="000000" w:themeColor="text1"/>
                <w:sz w:val="28"/>
                <w:szCs w:val="28"/>
                <w:lang w:eastAsia="lv-LV"/>
              </w:rPr>
              <w:t>,</w:t>
            </w:r>
            <w:r w:rsidRPr="00B56FC4">
              <w:rPr>
                <w:color w:val="000000" w:themeColor="text1"/>
                <w:sz w:val="28"/>
                <w:szCs w:val="28"/>
                <w:lang w:eastAsia="lv-LV"/>
              </w:rPr>
              <w:t xml:space="preserve"> pēc trešā simbola ievadīšanas VIS piedāvā iespējamos aizpildes variantus</w:t>
            </w:r>
            <w:r w:rsidR="00715D71" w:rsidRPr="00B56FC4">
              <w:rPr>
                <w:color w:val="000000" w:themeColor="text1"/>
                <w:sz w:val="28"/>
                <w:szCs w:val="28"/>
                <w:lang w:eastAsia="lv-LV"/>
              </w:rPr>
              <w:t>,</w:t>
            </w:r>
            <w:r w:rsidRPr="00B56FC4">
              <w:rPr>
                <w:color w:val="000000" w:themeColor="text1"/>
                <w:sz w:val="28"/>
                <w:szCs w:val="28"/>
                <w:lang w:eastAsia="lv-LV"/>
              </w:rPr>
              <w:t xml:space="preserve"> atvieglojot datu ievadi</w:t>
            </w:r>
            <w:r w:rsidR="00715D71" w:rsidRPr="00B56FC4">
              <w:rPr>
                <w:color w:val="000000" w:themeColor="text1"/>
                <w:sz w:val="28"/>
                <w:szCs w:val="28"/>
                <w:lang w:eastAsia="lv-LV"/>
              </w:rPr>
              <w:t>.</w:t>
            </w:r>
            <w:r w:rsidRPr="00B56FC4">
              <w:rPr>
                <w:color w:val="000000" w:themeColor="text1"/>
                <w:sz w:val="28"/>
                <w:szCs w:val="28"/>
                <w:lang w:eastAsia="lv-LV"/>
              </w:rPr>
              <w:t xml:space="preserve"> </w:t>
            </w:r>
            <w:r w:rsidR="00715D71" w:rsidRPr="00B56FC4">
              <w:rPr>
                <w:color w:val="000000" w:themeColor="text1"/>
                <w:sz w:val="28"/>
                <w:szCs w:val="28"/>
                <w:lang w:eastAsia="lv-LV"/>
              </w:rPr>
              <w:t>Š</w:t>
            </w:r>
            <w:r w:rsidRPr="00B56FC4">
              <w:rPr>
                <w:color w:val="000000" w:themeColor="text1"/>
                <w:sz w:val="28"/>
                <w:szCs w:val="28"/>
                <w:lang w:eastAsia="lv-LV"/>
              </w:rPr>
              <w:t>āds mehānisms tiek izmantots arī informācijas meklēšanas formās.</w:t>
            </w:r>
            <w:r w:rsidR="00656F53" w:rsidRPr="00B56FC4">
              <w:rPr>
                <w:color w:val="000000" w:themeColor="text1"/>
                <w:sz w:val="28"/>
                <w:szCs w:val="28"/>
                <w:lang w:eastAsia="lv-LV"/>
              </w:rPr>
              <w:t xml:space="preserve"> </w:t>
            </w:r>
          </w:p>
          <w:p w:rsidR="004F2D4B" w:rsidRPr="00B56FC4" w:rsidRDefault="00715D71" w:rsidP="004F2D4B">
            <w:pPr>
              <w:autoSpaceDE w:val="0"/>
              <w:autoSpaceDN w:val="0"/>
              <w:adjustRightInd w:val="0"/>
              <w:jc w:val="both"/>
              <w:rPr>
                <w:color w:val="000000" w:themeColor="text1"/>
                <w:sz w:val="28"/>
                <w:szCs w:val="28"/>
                <w:lang w:eastAsia="lv-LV"/>
              </w:rPr>
            </w:pPr>
            <w:r w:rsidRPr="00B56FC4">
              <w:rPr>
                <w:color w:val="000000" w:themeColor="text1"/>
                <w:sz w:val="28"/>
                <w:szCs w:val="28"/>
                <w:lang w:eastAsia="lv-LV"/>
              </w:rPr>
              <w:t>VIS sistēma piedāvā e</w:t>
            </w:r>
            <w:r w:rsidR="004F2D4B" w:rsidRPr="00B56FC4">
              <w:rPr>
                <w:color w:val="000000" w:themeColor="text1"/>
                <w:sz w:val="28"/>
                <w:szCs w:val="28"/>
                <w:lang w:eastAsia="lv-LV"/>
              </w:rPr>
              <w:t>lastīg</w:t>
            </w:r>
            <w:r w:rsidRPr="00B56FC4">
              <w:rPr>
                <w:color w:val="000000" w:themeColor="text1"/>
                <w:sz w:val="28"/>
                <w:szCs w:val="28"/>
                <w:lang w:eastAsia="lv-LV"/>
              </w:rPr>
              <w:t>u</w:t>
            </w:r>
            <w:r w:rsidR="004F2D4B" w:rsidRPr="00B56FC4">
              <w:rPr>
                <w:color w:val="000000" w:themeColor="text1"/>
                <w:sz w:val="28"/>
                <w:szCs w:val="28"/>
                <w:lang w:eastAsia="lv-LV"/>
              </w:rPr>
              <w:t xml:space="preserve"> lietotāju lomu kontrol</w:t>
            </w:r>
            <w:r w:rsidRPr="00B56FC4">
              <w:rPr>
                <w:color w:val="000000" w:themeColor="text1"/>
                <w:sz w:val="28"/>
                <w:szCs w:val="28"/>
                <w:lang w:eastAsia="lv-LV"/>
              </w:rPr>
              <w:t>i</w:t>
            </w:r>
            <w:r w:rsidR="004F2D4B" w:rsidRPr="00B56FC4">
              <w:rPr>
                <w:color w:val="000000" w:themeColor="text1"/>
                <w:sz w:val="28"/>
                <w:szCs w:val="28"/>
                <w:lang w:eastAsia="lv-LV"/>
              </w:rPr>
              <w:t xml:space="preserve"> – sākotnējās lietotāju lomas</w:t>
            </w:r>
            <w:r w:rsidR="005F157F" w:rsidRPr="00B56FC4">
              <w:rPr>
                <w:color w:val="000000" w:themeColor="text1"/>
                <w:sz w:val="28"/>
                <w:szCs w:val="28"/>
                <w:lang w:eastAsia="lv-LV"/>
              </w:rPr>
              <w:t xml:space="preserve"> un tām piešķirtās tiesības</w:t>
            </w:r>
            <w:r w:rsidR="004F2D4B" w:rsidRPr="00B56FC4">
              <w:rPr>
                <w:color w:val="000000" w:themeColor="text1"/>
                <w:sz w:val="28"/>
                <w:szCs w:val="28"/>
                <w:lang w:eastAsia="lv-LV"/>
              </w:rPr>
              <w:t xml:space="preserve"> nodefinē VIS pārzinis, </w:t>
            </w:r>
            <w:r w:rsidR="005F157F" w:rsidRPr="00B56FC4">
              <w:rPr>
                <w:color w:val="000000" w:themeColor="text1"/>
                <w:sz w:val="28"/>
                <w:szCs w:val="28"/>
                <w:lang w:eastAsia="lv-LV"/>
              </w:rPr>
              <w:t>pēc ārstniecības iestādes pieprasījuma VIS pārzinis var izveidot jaunas lomas vai modificēt esošās. Pēc jaunu lomu izveides VIS ārstniecības iestādes administrators tās var piešķirt iestādes darbiniekiem.</w:t>
            </w:r>
          </w:p>
          <w:p w:rsidR="00E60F26" w:rsidRPr="00B56FC4" w:rsidRDefault="005F157F" w:rsidP="004F2D4B">
            <w:pPr>
              <w:autoSpaceDE w:val="0"/>
              <w:autoSpaceDN w:val="0"/>
              <w:adjustRightInd w:val="0"/>
              <w:jc w:val="both"/>
              <w:rPr>
                <w:color w:val="000000" w:themeColor="text1"/>
              </w:rPr>
            </w:pPr>
            <w:r w:rsidRPr="00B56FC4">
              <w:rPr>
                <w:color w:val="000000" w:themeColor="text1"/>
                <w:sz w:val="28"/>
                <w:szCs w:val="28"/>
                <w:lang w:eastAsia="lv-LV"/>
              </w:rPr>
              <w:t>VIS ir izstrādāta</w:t>
            </w:r>
            <w:r w:rsidR="00715D71" w:rsidRPr="00B56FC4">
              <w:rPr>
                <w:color w:val="000000" w:themeColor="text1"/>
                <w:sz w:val="28"/>
                <w:szCs w:val="28"/>
                <w:lang w:eastAsia="lv-LV"/>
              </w:rPr>
              <w:t>,</w:t>
            </w:r>
            <w:r w:rsidRPr="00B56FC4">
              <w:rPr>
                <w:color w:val="000000" w:themeColor="text1"/>
                <w:sz w:val="28"/>
                <w:szCs w:val="28"/>
                <w:lang w:eastAsia="lv-LV"/>
              </w:rPr>
              <w:t xml:space="preserve"> izmantojot mūsdienīgas tīmekļa tehnoloģijas un</w:t>
            </w:r>
            <w:r w:rsidR="00715D71" w:rsidRPr="00B56FC4">
              <w:rPr>
                <w:color w:val="000000" w:themeColor="text1"/>
                <w:sz w:val="28"/>
                <w:szCs w:val="28"/>
                <w:lang w:eastAsia="lv-LV"/>
              </w:rPr>
              <w:t xml:space="preserve"> tā</w:t>
            </w:r>
            <w:r w:rsidRPr="00B56FC4">
              <w:rPr>
                <w:color w:val="000000" w:themeColor="text1"/>
                <w:sz w:val="28"/>
                <w:szCs w:val="28"/>
                <w:lang w:eastAsia="lv-LV"/>
              </w:rPr>
              <w:t xml:space="preserve"> minimāli noslogo lietotāju da</w:t>
            </w:r>
            <w:r w:rsidR="00715D71" w:rsidRPr="00B56FC4">
              <w:rPr>
                <w:color w:val="000000" w:themeColor="text1"/>
                <w:sz w:val="28"/>
                <w:szCs w:val="28"/>
                <w:lang w:eastAsia="lv-LV"/>
              </w:rPr>
              <w:t>rbstacijas.</w:t>
            </w:r>
            <w:bookmarkStart w:id="2" w:name="_GoBack"/>
            <w:bookmarkEnd w:id="2"/>
            <w:r w:rsidR="00CC7B86" w:rsidRPr="00B56FC4">
              <w:rPr>
                <w:color w:val="000000" w:themeColor="text1"/>
              </w:rPr>
              <w:t xml:space="preserve"> </w:t>
            </w:r>
          </w:p>
        </w:tc>
      </w:tr>
      <w:tr w:rsidR="00F9634F" w:rsidRPr="00B56FC4" w:rsidTr="006D248B">
        <w:trPr>
          <w:gridBefore w:val="1"/>
          <w:wBefore w:w="3" w:type="pct"/>
          <w:tblCellSpacing w:w="15" w:type="dxa"/>
        </w:trPr>
        <w:tc>
          <w:tcPr>
            <w:tcW w:w="4950" w:type="pct"/>
            <w:gridSpan w:val="5"/>
            <w:tcBorders>
              <w:top w:val="inset" w:sz="6" w:space="0" w:color="auto"/>
              <w:left w:val="inset" w:sz="6" w:space="0" w:color="auto"/>
              <w:bottom w:val="outset" w:sz="6" w:space="0" w:color="auto"/>
              <w:right w:val="inset" w:sz="6" w:space="0" w:color="auto"/>
            </w:tcBorders>
            <w:vAlign w:val="center"/>
          </w:tcPr>
          <w:p w:rsidR="00F9634F" w:rsidRPr="00B56FC4" w:rsidRDefault="00F9634F" w:rsidP="00FB3F8B">
            <w:pPr>
              <w:pStyle w:val="NormalWeb"/>
              <w:jc w:val="center"/>
              <w:rPr>
                <w:b/>
                <w:bCs/>
                <w:color w:val="000000" w:themeColor="text1"/>
                <w:sz w:val="28"/>
                <w:szCs w:val="28"/>
                <w:lang w:val="lv-LV"/>
              </w:rPr>
            </w:pPr>
          </w:p>
          <w:p w:rsidR="00F9634F" w:rsidRPr="00B56FC4" w:rsidRDefault="00F9634F" w:rsidP="00FB3F8B">
            <w:pPr>
              <w:pStyle w:val="NormalWeb"/>
              <w:jc w:val="center"/>
              <w:rPr>
                <w:b/>
                <w:bCs/>
                <w:color w:val="000000" w:themeColor="text1"/>
                <w:sz w:val="28"/>
                <w:szCs w:val="28"/>
                <w:lang w:val="lv-LV"/>
              </w:rPr>
            </w:pPr>
            <w:r w:rsidRPr="00B56FC4">
              <w:rPr>
                <w:b/>
                <w:bCs/>
                <w:color w:val="000000" w:themeColor="text1"/>
                <w:sz w:val="28"/>
                <w:szCs w:val="28"/>
                <w:lang w:val="lv-LV"/>
              </w:rPr>
              <w:t>II. Tiesību akta projekta ietekme uz sabiedrību</w:t>
            </w:r>
          </w:p>
        </w:tc>
      </w:tr>
      <w:tr w:rsidR="00F9634F" w:rsidRPr="00B56FC4" w:rsidTr="006D248B">
        <w:trPr>
          <w:gridBefore w:val="1"/>
          <w:wBefore w:w="3" w:type="pct"/>
          <w:tblCellSpacing w:w="15" w:type="dxa"/>
        </w:trPr>
        <w:tc>
          <w:tcPr>
            <w:tcW w:w="239"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1.</w:t>
            </w:r>
          </w:p>
        </w:tc>
        <w:tc>
          <w:tcPr>
            <w:tcW w:w="122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Sabiedrības mērķgrupa</w:t>
            </w:r>
          </w:p>
        </w:tc>
        <w:tc>
          <w:tcPr>
            <w:tcW w:w="3458" w:type="pct"/>
            <w:tcBorders>
              <w:top w:val="outset" w:sz="6" w:space="0" w:color="auto"/>
              <w:left w:val="outset" w:sz="6" w:space="0" w:color="auto"/>
              <w:bottom w:val="outset" w:sz="6" w:space="0" w:color="auto"/>
            </w:tcBorders>
          </w:tcPr>
          <w:p w:rsidR="00F9634F" w:rsidRPr="00B56FC4" w:rsidRDefault="00F9634F" w:rsidP="00F662C7">
            <w:pPr>
              <w:pStyle w:val="NormalWeb"/>
              <w:jc w:val="both"/>
              <w:rPr>
                <w:color w:val="000000" w:themeColor="text1"/>
                <w:sz w:val="28"/>
                <w:szCs w:val="28"/>
                <w:lang w:val="lv-LV"/>
              </w:rPr>
            </w:pPr>
            <w:r w:rsidRPr="00B56FC4">
              <w:rPr>
                <w:color w:val="000000" w:themeColor="text1"/>
                <w:sz w:val="28"/>
                <w:szCs w:val="28"/>
                <w:lang w:val="lv-LV"/>
              </w:rPr>
              <w:t>Veselības aprūpes pakalpojumu saņēmēji (2 070 371</w:t>
            </w:r>
            <w:r w:rsidRPr="00B56FC4">
              <w:rPr>
                <w:rStyle w:val="FootnoteReference"/>
                <w:color w:val="000000" w:themeColor="text1"/>
                <w:sz w:val="28"/>
                <w:szCs w:val="28"/>
              </w:rPr>
              <w:footnoteReference w:id="4"/>
            </w:r>
            <w:r w:rsidRPr="00B56FC4">
              <w:rPr>
                <w:color w:val="000000" w:themeColor="text1"/>
                <w:sz w:val="28"/>
                <w:szCs w:val="28"/>
                <w:lang w:val="lv-LV"/>
              </w:rPr>
              <w:t>), ārstniecības iestādes (4821</w:t>
            </w:r>
            <w:r w:rsidRPr="00B56FC4">
              <w:rPr>
                <w:rStyle w:val="FootnoteReference"/>
                <w:color w:val="000000" w:themeColor="text1"/>
                <w:sz w:val="28"/>
                <w:szCs w:val="28"/>
                <w:lang w:val="lv-LV"/>
              </w:rPr>
              <w:footnoteReference w:id="5"/>
            </w:r>
            <w:r w:rsidRPr="00B56FC4">
              <w:rPr>
                <w:color w:val="000000" w:themeColor="text1"/>
                <w:sz w:val="28"/>
                <w:szCs w:val="28"/>
                <w:lang w:val="lv-LV"/>
              </w:rPr>
              <w:t>), ārsti (6972</w:t>
            </w:r>
            <w:r w:rsidRPr="00B56FC4">
              <w:rPr>
                <w:rStyle w:val="FootnoteReference"/>
                <w:color w:val="000000" w:themeColor="text1"/>
                <w:sz w:val="28"/>
                <w:szCs w:val="28"/>
              </w:rPr>
              <w:footnoteReference w:id="6"/>
            </w:r>
            <w:r w:rsidRPr="00B56FC4">
              <w:rPr>
                <w:color w:val="000000" w:themeColor="text1"/>
                <w:sz w:val="28"/>
                <w:szCs w:val="28"/>
                <w:lang w:val="lv-LV"/>
              </w:rPr>
              <w:t>), zobārsti (1480</w:t>
            </w:r>
            <w:r w:rsidRPr="00B56FC4">
              <w:rPr>
                <w:color w:val="000000" w:themeColor="text1"/>
                <w:sz w:val="28"/>
                <w:szCs w:val="28"/>
                <w:vertAlign w:val="superscript"/>
                <w:lang w:val="lv-LV"/>
              </w:rPr>
              <w:t>5</w:t>
            </w:r>
            <w:r w:rsidRPr="00B56FC4">
              <w:rPr>
                <w:color w:val="000000" w:themeColor="text1"/>
                <w:sz w:val="28"/>
                <w:szCs w:val="28"/>
                <w:lang w:val="lv-LV"/>
              </w:rPr>
              <w:t>), ārstu palīgi (1869</w:t>
            </w:r>
            <w:r w:rsidRPr="00B56FC4">
              <w:rPr>
                <w:color w:val="000000" w:themeColor="text1"/>
                <w:sz w:val="28"/>
                <w:szCs w:val="28"/>
                <w:vertAlign w:val="superscript"/>
                <w:lang w:val="lv-LV"/>
              </w:rPr>
              <w:t>5</w:t>
            </w:r>
            <w:r w:rsidRPr="00B56FC4">
              <w:rPr>
                <w:color w:val="000000" w:themeColor="text1"/>
                <w:sz w:val="28"/>
                <w:szCs w:val="28"/>
                <w:lang w:val="lv-LV"/>
              </w:rPr>
              <w:t>), māsas (9238</w:t>
            </w:r>
            <w:r w:rsidRPr="00B56FC4">
              <w:rPr>
                <w:color w:val="000000" w:themeColor="text1"/>
                <w:sz w:val="28"/>
                <w:szCs w:val="28"/>
                <w:vertAlign w:val="superscript"/>
                <w:lang w:val="lv-LV"/>
              </w:rPr>
              <w:t>5</w:t>
            </w:r>
            <w:r w:rsidRPr="00B56FC4">
              <w:rPr>
                <w:color w:val="000000" w:themeColor="text1"/>
                <w:sz w:val="28"/>
                <w:szCs w:val="28"/>
                <w:lang w:val="lv-LV"/>
              </w:rPr>
              <w:t>), vecmātes (400</w:t>
            </w:r>
            <w:r w:rsidRPr="00B56FC4">
              <w:rPr>
                <w:color w:val="000000" w:themeColor="text1"/>
                <w:sz w:val="28"/>
                <w:szCs w:val="28"/>
                <w:vertAlign w:val="superscript"/>
                <w:lang w:val="lv-LV"/>
              </w:rPr>
              <w:t>5</w:t>
            </w:r>
            <w:r w:rsidRPr="00B56FC4">
              <w:rPr>
                <w:color w:val="000000" w:themeColor="text1"/>
                <w:sz w:val="28"/>
                <w:szCs w:val="28"/>
                <w:lang w:val="lv-LV"/>
              </w:rPr>
              <w:t>), zobārstniecības māsas (508</w:t>
            </w:r>
            <w:r w:rsidRPr="00B56FC4">
              <w:rPr>
                <w:color w:val="000000" w:themeColor="text1"/>
                <w:sz w:val="28"/>
                <w:szCs w:val="28"/>
                <w:vertAlign w:val="superscript"/>
                <w:lang w:val="lv-LV"/>
              </w:rPr>
              <w:t>5</w:t>
            </w:r>
            <w:r w:rsidRPr="00B56FC4">
              <w:rPr>
                <w:color w:val="000000" w:themeColor="text1"/>
                <w:sz w:val="28"/>
                <w:szCs w:val="28"/>
                <w:lang w:val="lv-LV"/>
              </w:rPr>
              <w:t>), zobu higiēnisti (152</w:t>
            </w:r>
            <w:r w:rsidRPr="00B56FC4">
              <w:rPr>
                <w:color w:val="000000" w:themeColor="text1"/>
                <w:sz w:val="28"/>
                <w:szCs w:val="28"/>
                <w:vertAlign w:val="superscript"/>
                <w:lang w:val="lv-LV"/>
              </w:rPr>
              <w:t>5</w:t>
            </w:r>
            <w:r w:rsidRPr="00B56FC4">
              <w:rPr>
                <w:color w:val="000000" w:themeColor="text1"/>
                <w:sz w:val="28"/>
                <w:szCs w:val="28"/>
                <w:lang w:val="lv-LV"/>
              </w:rPr>
              <w:t>), farmaceiti (1650</w:t>
            </w:r>
            <w:r w:rsidRPr="00B56FC4">
              <w:rPr>
                <w:rStyle w:val="FootnoteReference"/>
                <w:color w:val="000000" w:themeColor="text1"/>
                <w:sz w:val="28"/>
                <w:szCs w:val="28"/>
              </w:rPr>
              <w:footnoteReference w:id="7"/>
            </w:r>
            <w:r w:rsidRPr="00B56FC4">
              <w:rPr>
                <w:color w:val="000000" w:themeColor="text1"/>
                <w:sz w:val="28"/>
                <w:szCs w:val="28"/>
                <w:lang w:val="lv-LV"/>
              </w:rPr>
              <w:t>), farmaceitu asistenti (1385</w:t>
            </w:r>
            <w:r w:rsidRPr="00B56FC4">
              <w:rPr>
                <w:color w:val="000000" w:themeColor="text1"/>
                <w:sz w:val="28"/>
                <w:szCs w:val="28"/>
                <w:vertAlign w:val="superscript"/>
                <w:lang w:val="lv-LV"/>
              </w:rPr>
              <w:t>6</w:t>
            </w:r>
            <w:r w:rsidRPr="00B56FC4">
              <w:rPr>
                <w:color w:val="000000" w:themeColor="text1"/>
                <w:sz w:val="28"/>
                <w:szCs w:val="28"/>
                <w:lang w:val="lv-LV"/>
              </w:rPr>
              <w:t>), aptiekas (820</w:t>
            </w:r>
            <w:r w:rsidRPr="00B56FC4">
              <w:rPr>
                <w:rStyle w:val="FootnoteReference"/>
                <w:color w:val="000000" w:themeColor="text1"/>
                <w:sz w:val="28"/>
                <w:szCs w:val="28"/>
              </w:rPr>
              <w:footnoteReference w:id="8"/>
            </w:r>
            <w:r w:rsidRPr="00B56FC4">
              <w:rPr>
                <w:color w:val="000000" w:themeColor="text1"/>
                <w:sz w:val="28"/>
                <w:szCs w:val="28"/>
                <w:lang w:val="lv-LV"/>
              </w:rPr>
              <w:t>).</w:t>
            </w:r>
          </w:p>
        </w:tc>
      </w:tr>
      <w:tr w:rsidR="00F9634F" w:rsidRPr="00B56FC4" w:rsidTr="006D248B">
        <w:trPr>
          <w:gridBefore w:val="1"/>
          <w:wBefore w:w="3" w:type="pct"/>
          <w:tblCellSpacing w:w="15" w:type="dxa"/>
        </w:trPr>
        <w:tc>
          <w:tcPr>
            <w:tcW w:w="239"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2.</w:t>
            </w:r>
          </w:p>
        </w:tc>
        <w:tc>
          <w:tcPr>
            <w:tcW w:w="122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Citas sabiedrības grupas (bez mērķgrupas), kuras tiesiskais regulējums arī ietekmē vai varētu ietekmēt</w:t>
            </w:r>
          </w:p>
        </w:tc>
        <w:tc>
          <w:tcPr>
            <w:tcW w:w="3458" w:type="pct"/>
            <w:tcBorders>
              <w:top w:val="outset" w:sz="6" w:space="0" w:color="auto"/>
              <w:left w:val="outset" w:sz="6" w:space="0" w:color="auto"/>
              <w:bottom w:val="outset" w:sz="6" w:space="0" w:color="auto"/>
            </w:tcBorders>
          </w:tcPr>
          <w:p w:rsidR="00F9634F" w:rsidRPr="00B56FC4" w:rsidRDefault="00F9634F" w:rsidP="00CC3564">
            <w:pPr>
              <w:pStyle w:val="NormalWeb"/>
              <w:jc w:val="both"/>
              <w:rPr>
                <w:color w:val="000000" w:themeColor="text1"/>
                <w:sz w:val="28"/>
                <w:szCs w:val="28"/>
                <w:lang w:val="lv-LV"/>
              </w:rPr>
            </w:pPr>
            <w:r w:rsidRPr="00B56FC4">
              <w:rPr>
                <w:color w:val="000000" w:themeColor="text1"/>
                <w:sz w:val="28"/>
                <w:szCs w:val="28"/>
                <w:lang w:val="lv-LV"/>
              </w:rPr>
              <w:t>Citi ārstniecības iestāžu darbinieki, kas nav ne ārstniecības, ne ārstniecības atbalsta personas, un kuru darba pienākumi saistīti ar personas datu apstrādi.</w:t>
            </w:r>
          </w:p>
        </w:tc>
      </w:tr>
      <w:tr w:rsidR="00F9634F" w:rsidRPr="00B56FC4" w:rsidTr="006D248B">
        <w:trPr>
          <w:gridBefore w:val="1"/>
          <w:wBefore w:w="3" w:type="pct"/>
          <w:tblCellSpacing w:w="15" w:type="dxa"/>
        </w:trPr>
        <w:tc>
          <w:tcPr>
            <w:tcW w:w="239"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3.</w:t>
            </w:r>
          </w:p>
        </w:tc>
        <w:tc>
          <w:tcPr>
            <w:tcW w:w="122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Tiesiskā regulējuma finansiālā ietekme</w:t>
            </w:r>
          </w:p>
        </w:tc>
        <w:tc>
          <w:tcPr>
            <w:tcW w:w="3458" w:type="pct"/>
            <w:tcBorders>
              <w:top w:val="outset" w:sz="6" w:space="0" w:color="auto"/>
              <w:left w:val="outset" w:sz="6" w:space="0" w:color="auto"/>
              <w:bottom w:val="outset" w:sz="6" w:space="0" w:color="auto"/>
            </w:tcBorders>
          </w:tcPr>
          <w:p w:rsidR="00F9634F" w:rsidRPr="00B56FC4" w:rsidRDefault="00F9634F" w:rsidP="00790F35">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Projekta ieviešana ārstniecības iestādēm un aptiekām varētu radīt netiešās finansiālās izmaksas, saistītas ar atbilstošu informācijas tehnoloģiju risinājumu ieviešanu un vispārējo drošības un tehnisko prasību nodrošināšanu.</w:t>
            </w:r>
          </w:p>
          <w:p w:rsidR="00F9634F" w:rsidRPr="00B56FC4" w:rsidRDefault="00F9634F" w:rsidP="00E176E0">
            <w:pPr>
              <w:pStyle w:val="NormalWeb"/>
              <w:spacing w:before="0" w:beforeAutospacing="0" w:after="0" w:afterAutospacing="0"/>
              <w:jc w:val="both"/>
              <w:rPr>
                <w:color w:val="000000" w:themeColor="text1"/>
                <w:lang w:val="lv-LV"/>
              </w:rPr>
            </w:pPr>
            <w:r w:rsidRPr="00B56FC4">
              <w:rPr>
                <w:color w:val="000000" w:themeColor="text1"/>
                <w:sz w:val="28"/>
                <w:lang w:val="lv-LV"/>
              </w:rPr>
              <w:t xml:space="preserve">Tomēr, ja ārstniecības iestādes un aptiekas izmanto izveidoto e-veselības portāla funkcionalitāti, tad šīm iestādēm izmaksas ir tikai par interneta pieslēgumu un datoru, kuri tiem jau šobrīd ir jānodrošina, lai saņemtu samaksu par valsts apmaksāto veselības aprūpes pakalpojumu sniegšanu. </w:t>
            </w:r>
          </w:p>
        </w:tc>
      </w:tr>
      <w:tr w:rsidR="00F9634F" w:rsidRPr="00B56FC4" w:rsidTr="006D248B">
        <w:trPr>
          <w:gridBefore w:val="1"/>
          <w:wBefore w:w="3" w:type="pct"/>
          <w:tblCellSpacing w:w="15" w:type="dxa"/>
        </w:trPr>
        <w:tc>
          <w:tcPr>
            <w:tcW w:w="239"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4.</w:t>
            </w:r>
          </w:p>
        </w:tc>
        <w:tc>
          <w:tcPr>
            <w:tcW w:w="122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Tiesiskā regulējuma nefinansiālā ietekme</w:t>
            </w:r>
          </w:p>
        </w:tc>
        <w:tc>
          <w:tcPr>
            <w:tcW w:w="3458" w:type="pct"/>
            <w:tcBorders>
              <w:top w:val="outset" w:sz="6" w:space="0" w:color="auto"/>
              <w:left w:val="outset" w:sz="6" w:space="0" w:color="auto"/>
              <w:bottom w:val="outset" w:sz="6" w:space="0" w:color="auto"/>
            </w:tcBorders>
          </w:tcPr>
          <w:p w:rsidR="00F9634F" w:rsidRPr="00B56FC4" w:rsidRDefault="00F9634F" w:rsidP="00CB724A">
            <w:pPr>
              <w:pStyle w:val="BodyText"/>
              <w:jc w:val="both"/>
              <w:rPr>
                <w:b w:val="0"/>
                <w:color w:val="000000" w:themeColor="text1"/>
                <w:szCs w:val="28"/>
              </w:rPr>
            </w:pPr>
            <w:r w:rsidRPr="00B56FC4">
              <w:rPr>
                <w:b w:val="0"/>
                <w:color w:val="000000" w:themeColor="text1"/>
                <w:szCs w:val="28"/>
              </w:rPr>
              <w:t xml:space="preserve">Medicīnisko dokumentu uzglabāšana elektroniski VIS sekmēs ārstniecības procesa efektivitāti un kvalitāti, samazinās ārstniecības iestāžu un aptieku administratīvo slogu, veicinās efektīvāku veselības nozares pārvaldību un uzraudzību, pacientam radīs iespēju iegūt plašāku informāciju par savu veselības stāvokli, veicinot to līdzdalību ārstniecības procesā. </w:t>
            </w:r>
          </w:p>
        </w:tc>
      </w:tr>
      <w:tr w:rsidR="00F9634F" w:rsidRPr="00B56FC4" w:rsidTr="006D248B">
        <w:trPr>
          <w:gridBefore w:val="1"/>
          <w:wBefore w:w="3" w:type="pct"/>
          <w:tblCellSpacing w:w="15" w:type="dxa"/>
        </w:trPr>
        <w:tc>
          <w:tcPr>
            <w:tcW w:w="239"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5.</w:t>
            </w:r>
          </w:p>
        </w:tc>
        <w:tc>
          <w:tcPr>
            <w:tcW w:w="122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Administratīvās procedūras raksturojums</w:t>
            </w:r>
          </w:p>
        </w:tc>
        <w:tc>
          <w:tcPr>
            <w:tcW w:w="3458" w:type="pct"/>
            <w:tcBorders>
              <w:top w:val="outset" w:sz="6" w:space="0" w:color="auto"/>
              <w:left w:val="outset" w:sz="6" w:space="0" w:color="auto"/>
              <w:bottom w:val="outset" w:sz="6" w:space="0" w:color="auto"/>
            </w:tcBorders>
          </w:tcPr>
          <w:p w:rsidR="00F9634F" w:rsidRPr="00B56FC4" w:rsidRDefault="00F9634F" w:rsidP="00E770AD">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Ārstniecības iestādēm un aptiekām </w:t>
            </w:r>
            <w:r w:rsidR="00B3691B" w:rsidRPr="00B56FC4">
              <w:rPr>
                <w:color w:val="000000" w:themeColor="text1"/>
                <w:sz w:val="28"/>
                <w:szCs w:val="28"/>
                <w:lang w:val="lv-LV"/>
              </w:rPr>
              <w:t>paredzēta līgumu slēgšana ar NVD</w:t>
            </w:r>
            <w:r w:rsidRPr="00B56FC4">
              <w:rPr>
                <w:color w:val="000000" w:themeColor="text1"/>
                <w:sz w:val="28"/>
                <w:szCs w:val="28"/>
                <w:lang w:val="lv-LV"/>
              </w:rPr>
              <w:t xml:space="preserve"> par VIS izmantošanu, kurā tiks noteikta VIS lietotāju noteikšanas kārtība, lietotāju autentifikācijas veids un VIS lietošanas drošības un tehniskās prasības. Ārstniecības iestādēm un aptiekām </w:t>
            </w:r>
            <w:r w:rsidR="00B3691B" w:rsidRPr="00B56FC4">
              <w:rPr>
                <w:color w:val="000000" w:themeColor="text1"/>
                <w:sz w:val="28"/>
                <w:szCs w:val="28"/>
                <w:lang w:val="lv-LV"/>
              </w:rPr>
              <w:t xml:space="preserve">30 dienu laikā pēc līguma noslēgšanas ar NVD </w:t>
            </w:r>
            <w:r w:rsidRPr="00B56FC4">
              <w:rPr>
                <w:color w:val="000000" w:themeColor="text1"/>
                <w:sz w:val="28"/>
                <w:szCs w:val="28"/>
                <w:lang w:val="lv-LV"/>
              </w:rPr>
              <w:t xml:space="preserve">būs jānosaka lietotājs, kurš ārstniecības iestādes vai aptiekas vārdā apstrādās datus VIS. </w:t>
            </w:r>
          </w:p>
          <w:p w:rsidR="00F9634F" w:rsidRPr="00B56FC4" w:rsidRDefault="00F9634F" w:rsidP="00FC2DE7">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Projekts paredz, ka ārstniecības iestādēm (ārstniecības personām, ārstniecības atbalsta personām, citiem ārstniecības iestāžu darbiniekiem), aptiekām (farma</w:t>
            </w:r>
            <w:r w:rsidR="00CC3564" w:rsidRPr="00B56FC4">
              <w:rPr>
                <w:color w:val="000000" w:themeColor="text1"/>
                <w:sz w:val="28"/>
                <w:szCs w:val="28"/>
                <w:lang w:val="lv-LV"/>
              </w:rPr>
              <w:t>ceitiem, farmaceitu asistentiem</w:t>
            </w:r>
            <w:r w:rsidRPr="00B56FC4">
              <w:rPr>
                <w:color w:val="000000" w:themeColor="text1"/>
                <w:sz w:val="28"/>
                <w:szCs w:val="28"/>
                <w:lang w:val="lv-LV"/>
              </w:rPr>
              <w:t xml:space="preserve">) būs pienākums tiešsaistē sniegt datus VIS, kā arī, atbilstoši noteiktajai kārtībai, tiesības </w:t>
            </w:r>
            <w:r w:rsidR="00F662C7" w:rsidRPr="00B56FC4">
              <w:rPr>
                <w:color w:val="000000" w:themeColor="text1"/>
                <w:sz w:val="28"/>
                <w:szCs w:val="28"/>
                <w:lang w:val="lv-LV"/>
              </w:rPr>
              <w:t>apstrādāt</w:t>
            </w:r>
            <w:r w:rsidRPr="00B56FC4">
              <w:rPr>
                <w:color w:val="000000" w:themeColor="text1"/>
                <w:sz w:val="28"/>
                <w:szCs w:val="28"/>
                <w:lang w:val="lv-LV"/>
              </w:rPr>
              <w:t xml:space="preserve"> VIS uzkrāto informāciju par pacientu.</w:t>
            </w:r>
          </w:p>
          <w:p w:rsidR="00F9634F" w:rsidRPr="00B56FC4" w:rsidRDefault="00F9634F" w:rsidP="00B622CC">
            <w:pPr>
              <w:pStyle w:val="ListBullet"/>
              <w:numPr>
                <w:ilvl w:val="0"/>
                <w:numId w:val="0"/>
              </w:numPr>
              <w:jc w:val="both"/>
              <w:rPr>
                <w:color w:val="000000" w:themeColor="text1"/>
                <w:sz w:val="28"/>
                <w:szCs w:val="28"/>
              </w:rPr>
            </w:pPr>
            <w:r w:rsidRPr="00B56FC4">
              <w:rPr>
                <w:color w:val="000000" w:themeColor="text1"/>
                <w:sz w:val="28"/>
                <w:szCs w:val="28"/>
              </w:rPr>
              <w:t xml:space="preserve">Ārstniecības iestādēm, aptiekām, valsts pārvaldes iestādēm pieeja VIS tiks nodrošināta izmantojot Web saskarni interneta vietnē </w:t>
            </w:r>
            <w:hyperlink r:id="rId12" w:history="1">
              <w:r w:rsidRPr="00B56FC4">
                <w:rPr>
                  <w:rStyle w:val="Hyperlink"/>
                  <w:color w:val="000000" w:themeColor="text1"/>
                  <w:sz w:val="28"/>
                  <w:szCs w:val="28"/>
                </w:rPr>
                <w:t>www.latvija.lv</w:t>
              </w:r>
            </w:hyperlink>
            <w:r w:rsidRPr="00B56FC4">
              <w:rPr>
                <w:color w:val="000000" w:themeColor="text1"/>
                <w:sz w:val="28"/>
                <w:szCs w:val="28"/>
              </w:rPr>
              <w:t xml:space="preserve"> vai arī ar ārstniecības iestādes vai aptiekas informācijas sistēmas starpniecību, ja tā integrēta VIS. </w:t>
            </w:r>
          </w:p>
          <w:p w:rsidR="00F9634F" w:rsidRPr="00B56FC4" w:rsidRDefault="00E76A9D" w:rsidP="00B56FC4">
            <w:pPr>
              <w:pStyle w:val="ListBullet"/>
              <w:numPr>
                <w:ilvl w:val="0"/>
                <w:numId w:val="0"/>
              </w:numPr>
              <w:spacing w:before="0" w:after="0"/>
              <w:jc w:val="both"/>
              <w:rPr>
                <w:color w:val="000000" w:themeColor="text1"/>
                <w:sz w:val="28"/>
                <w:szCs w:val="28"/>
              </w:rPr>
            </w:pPr>
            <w:r w:rsidRPr="00B56FC4">
              <w:rPr>
                <w:color w:val="000000" w:themeColor="text1"/>
                <w:sz w:val="28"/>
                <w:szCs w:val="28"/>
              </w:rPr>
              <w:t>Pacientiem</w:t>
            </w:r>
            <w:r w:rsidR="00F9634F" w:rsidRPr="00B56FC4">
              <w:rPr>
                <w:color w:val="000000" w:themeColor="text1"/>
                <w:sz w:val="28"/>
                <w:szCs w:val="28"/>
              </w:rPr>
              <w:t xml:space="preserve">, lai </w:t>
            </w:r>
            <w:r w:rsidRPr="00B56FC4">
              <w:rPr>
                <w:color w:val="000000" w:themeColor="text1"/>
                <w:sz w:val="28"/>
                <w:szCs w:val="28"/>
              </w:rPr>
              <w:t xml:space="preserve">tie </w:t>
            </w:r>
            <w:r w:rsidR="00F9634F" w:rsidRPr="00B56FC4">
              <w:rPr>
                <w:color w:val="000000" w:themeColor="text1"/>
                <w:sz w:val="28"/>
                <w:szCs w:val="28"/>
              </w:rPr>
              <w:t xml:space="preserve">VIS piekļūtu saviem datiem, būs jāautentificējas, izmantojot kādu no Latvijas valsts portāla </w:t>
            </w:r>
            <w:hyperlink r:id="rId13" w:history="1">
              <w:r w:rsidR="00F9634F" w:rsidRPr="00B56FC4">
                <w:rPr>
                  <w:rStyle w:val="Hyperlink"/>
                  <w:color w:val="000000" w:themeColor="text1"/>
                  <w:sz w:val="28"/>
                  <w:szCs w:val="28"/>
                </w:rPr>
                <w:t>www.latvija.lv</w:t>
              </w:r>
            </w:hyperlink>
            <w:r w:rsidR="00F9634F" w:rsidRPr="00B56FC4">
              <w:rPr>
                <w:color w:val="000000" w:themeColor="text1"/>
                <w:sz w:val="28"/>
                <w:szCs w:val="28"/>
              </w:rPr>
              <w:t xml:space="preserve"> piedāvā</w:t>
            </w:r>
            <w:r w:rsidR="0043059D" w:rsidRPr="00B56FC4">
              <w:rPr>
                <w:color w:val="000000" w:themeColor="text1"/>
                <w:sz w:val="28"/>
                <w:szCs w:val="28"/>
              </w:rPr>
              <w:t xml:space="preserve">tajiem autentifikācijas veidiem, </w:t>
            </w:r>
            <w:r w:rsidR="00F9634F" w:rsidRPr="00B56FC4">
              <w:rPr>
                <w:color w:val="000000" w:themeColor="text1"/>
                <w:sz w:val="28"/>
                <w:szCs w:val="28"/>
              </w:rPr>
              <w:t xml:space="preserve"> </w:t>
            </w:r>
            <w:r w:rsidR="0043059D" w:rsidRPr="00B56FC4">
              <w:rPr>
                <w:color w:val="000000" w:themeColor="text1"/>
                <w:sz w:val="28"/>
                <w:szCs w:val="28"/>
              </w:rPr>
              <w:t xml:space="preserve">bet no 2017.gada 1.janvāra tikai izmantojot personas apliecību.  </w:t>
            </w:r>
          </w:p>
        </w:tc>
      </w:tr>
      <w:tr w:rsidR="00F9634F" w:rsidRPr="00B56FC4" w:rsidTr="006D248B">
        <w:trPr>
          <w:gridBefore w:val="1"/>
          <w:wBefore w:w="3" w:type="pct"/>
          <w:tblCellSpacing w:w="15" w:type="dxa"/>
        </w:trPr>
        <w:tc>
          <w:tcPr>
            <w:tcW w:w="239"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6.</w:t>
            </w:r>
          </w:p>
        </w:tc>
        <w:tc>
          <w:tcPr>
            <w:tcW w:w="122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Administratīvo izmaksu monetārs novērtējums</w:t>
            </w:r>
          </w:p>
        </w:tc>
        <w:tc>
          <w:tcPr>
            <w:tcW w:w="3458" w:type="pct"/>
            <w:tcBorders>
              <w:top w:val="outset" w:sz="6" w:space="0" w:color="auto"/>
              <w:left w:val="outset" w:sz="6" w:space="0" w:color="auto"/>
              <w:bottom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Projekts šo jomu neskar</w:t>
            </w:r>
          </w:p>
        </w:tc>
      </w:tr>
      <w:tr w:rsidR="00F9634F" w:rsidRPr="00B56FC4" w:rsidTr="006D248B">
        <w:trPr>
          <w:gridBefore w:val="1"/>
          <w:wBefore w:w="3" w:type="pct"/>
          <w:tblCellSpacing w:w="15" w:type="dxa"/>
        </w:trPr>
        <w:tc>
          <w:tcPr>
            <w:tcW w:w="239" w:type="pct"/>
            <w:gridSpan w:val="2"/>
            <w:tcBorders>
              <w:top w:val="outset" w:sz="6" w:space="0" w:color="auto"/>
              <w:bottom w:val="outset" w:sz="6" w:space="0" w:color="auto"/>
              <w:right w:val="outset" w:sz="6" w:space="0" w:color="auto"/>
            </w:tcBorders>
          </w:tcPr>
          <w:p w:rsidR="00F9634F" w:rsidRPr="00B56FC4" w:rsidRDefault="00F9634F" w:rsidP="00FB3F8B">
            <w:pPr>
              <w:pStyle w:val="NormalWeb"/>
              <w:rPr>
                <w:color w:val="000000" w:themeColor="text1"/>
                <w:sz w:val="28"/>
                <w:szCs w:val="28"/>
                <w:lang w:val="lv-LV"/>
              </w:rPr>
            </w:pPr>
            <w:r w:rsidRPr="00B56FC4">
              <w:rPr>
                <w:color w:val="000000" w:themeColor="text1"/>
                <w:sz w:val="28"/>
                <w:szCs w:val="28"/>
                <w:lang w:val="lv-LV"/>
              </w:rPr>
              <w:t>7.</w:t>
            </w:r>
          </w:p>
        </w:tc>
        <w:tc>
          <w:tcPr>
            <w:tcW w:w="1222" w:type="pct"/>
            <w:gridSpan w:val="2"/>
            <w:tcBorders>
              <w:top w:val="outset" w:sz="6" w:space="0" w:color="auto"/>
              <w:left w:val="outset" w:sz="6" w:space="0" w:color="auto"/>
              <w:bottom w:val="outset" w:sz="6" w:space="0" w:color="auto"/>
              <w:right w:val="outset" w:sz="6" w:space="0" w:color="auto"/>
            </w:tcBorders>
          </w:tcPr>
          <w:p w:rsidR="00F9634F" w:rsidRPr="00B56FC4" w:rsidRDefault="00F9634F" w:rsidP="0087120C">
            <w:pPr>
              <w:pStyle w:val="NormalWeb"/>
              <w:rPr>
                <w:color w:val="000000" w:themeColor="text1"/>
                <w:sz w:val="28"/>
                <w:szCs w:val="28"/>
                <w:lang w:val="lv-LV"/>
              </w:rPr>
            </w:pPr>
            <w:r w:rsidRPr="00B56FC4">
              <w:rPr>
                <w:color w:val="000000" w:themeColor="text1"/>
                <w:sz w:val="28"/>
                <w:szCs w:val="28"/>
                <w:lang w:val="lv-LV"/>
              </w:rPr>
              <w:t>Cita informācija</w:t>
            </w:r>
          </w:p>
        </w:tc>
        <w:tc>
          <w:tcPr>
            <w:tcW w:w="3458" w:type="pct"/>
            <w:tcBorders>
              <w:top w:val="outset" w:sz="6" w:space="0" w:color="auto"/>
              <w:left w:val="outset" w:sz="6" w:space="0" w:color="auto"/>
              <w:bottom w:val="outset" w:sz="6" w:space="0" w:color="auto"/>
            </w:tcBorders>
          </w:tcPr>
          <w:p w:rsidR="003D64A0" w:rsidRPr="00B56FC4" w:rsidRDefault="00F01DBF" w:rsidP="003D64A0">
            <w:pPr>
              <w:pStyle w:val="NormalWeb"/>
              <w:jc w:val="both"/>
              <w:rPr>
                <w:color w:val="000000" w:themeColor="text1"/>
                <w:sz w:val="28"/>
                <w:szCs w:val="28"/>
                <w:lang w:val="lv-LV"/>
              </w:rPr>
            </w:pPr>
            <w:r w:rsidRPr="00B56FC4">
              <w:rPr>
                <w:color w:val="000000" w:themeColor="text1"/>
                <w:sz w:val="28"/>
                <w:szCs w:val="28"/>
                <w:lang w:val="lv-LV"/>
              </w:rPr>
              <w:t xml:space="preserve">E-veselības 2.posma projekta ietvaros </w:t>
            </w:r>
            <w:r w:rsidRPr="00B56FC4">
              <w:rPr>
                <w:i/>
                <w:color w:val="000000" w:themeColor="text1"/>
                <w:sz w:val="28"/>
                <w:szCs w:val="28"/>
                <w:lang w:val="lv-LV"/>
              </w:rPr>
              <w:t>„E-veselības integrētās informācijas sistēmas attīstība</w:t>
            </w:r>
            <w:r w:rsidRPr="00B56FC4">
              <w:rPr>
                <w:color w:val="000000" w:themeColor="text1"/>
                <w:sz w:val="28"/>
                <w:szCs w:val="28"/>
                <w:lang w:val="lv-LV"/>
              </w:rPr>
              <w:t>”</w:t>
            </w:r>
            <w:r w:rsidR="00591E0E" w:rsidRPr="00B56FC4">
              <w:rPr>
                <w:rStyle w:val="FootnoteReference"/>
                <w:color w:val="000000" w:themeColor="text1"/>
                <w:sz w:val="28"/>
                <w:szCs w:val="28"/>
                <w:lang w:val="lv-LV"/>
              </w:rPr>
              <w:footnoteReference w:id="9"/>
            </w:r>
            <w:r w:rsidRPr="00B56FC4">
              <w:rPr>
                <w:color w:val="000000" w:themeColor="text1"/>
                <w:sz w:val="28"/>
                <w:szCs w:val="28"/>
                <w:lang w:val="lv-LV"/>
              </w:rPr>
              <w:t xml:space="preserve"> tiks izstrādāts</w:t>
            </w:r>
            <w:r w:rsidR="00AB4E48" w:rsidRPr="00B56FC4">
              <w:rPr>
                <w:color w:val="000000" w:themeColor="text1"/>
                <w:sz w:val="28"/>
                <w:szCs w:val="28"/>
                <w:lang w:val="lv-LV"/>
              </w:rPr>
              <w:t xml:space="preserve"> un līdz 2015.gada </w:t>
            </w:r>
            <w:r w:rsidR="00591E0E" w:rsidRPr="00B56FC4">
              <w:rPr>
                <w:color w:val="000000" w:themeColor="text1"/>
                <w:sz w:val="28"/>
                <w:szCs w:val="28"/>
                <w:lang w:val="lv-LV"/>
              </w:rPr>
              <w:t>28</w:t>
            </w:r>
            <w:r w:rsidR="00AB4E48" w:rsidRPr="00B56FC4">
              <w:rPr>
                <w:color w:val="000000" w:themeColor="text1"/>
                <w:sz w:val="28"/>
                <w:szCs w:val="28"/>
                <w:lang w:val="lv-LV"/>
              </w:rPr>
              <w:t>.</w:t>
            </w:r>
            <w:r w:rsidR="00591E0E" w:rsidRPr="00B56FC4">
              <w:rPr>
                <w:color w:val="000000" w:themeColor="text1"/>
                <w:sz w:val="28"/>
                <w:szCs w:val="28"/>
                <w:lang w:val="lv-LV"/>
              </w:rPr>
              <w:t>jūnijam</w:t>
            </w:r>
            <w:r w:rsidR="00AB4E48" w:rsidRPr="00B56FC4">
              <w:rPr>
                <w:color w:val="000000" w:themeColor="text1"/>
                <w:sz w:val="28"/>
                <w:szCs w:val="28"/>
                <w:lang w:val="lv-LV"/>
              </w:rPr>
              <w:t xml:space="preserve"> ieviests</w:t>
            </w:r>
            <w:r w:rsidRPr="00B56FC4">
              <w:rPr>
                <w:color w:val="000000" w:themeColor="text1"/>
                <w:sz w:val="28"/>
                <w:szCs w:val="28"/>
                <w:lang w:val="lv-LV"/>
              </w:rPr>
              <w:t xml:space="preserve"> tehniskais risinājums, kas nodrošinās NVD pārziņā esošās veselības aprūpes pakalpojumu apmaksas norēķinu sistēmas „Vadības informācijas sistēma” integrēšanu VIS.</w:t>
            </w:r>
            <w:r w:rsidR="00AB4E48" w:rsidRPr="00B56FC4">
              <w:rPr>
                <w:color w:val="000000" w:themeColor="text1"/>
                <w:sz w:val="28"/>
                <w:szCs w:val="28"/>
                <w:lang w:val="lv-LV"/>
              </w:rPr>
              <w:t xml:space="preserve"> Tādējādi samazinot administratīvo slogu tām ārstniecības iestādēm, kas sniedz valsts apmaksātus veselības aprūpes pakalpojumus. </w:t>
            </w:r>
          </w:p>
          <w:p w:rsidR="006A5932" w:rsidRPr="00B56FC4" w:rsidRDefault="00112505" w:rsidP="001715C1">
            <w:pPr>
              <w:pStyle w:val="NormalWeb"/>
              <w:jc w:val="both"/>
              <w:rPr>
                <w:color w:val="000000" w:themeColor="text1"/>
                <w:sz w:val="28"/>
                <w:szCs w:val="28"/>
                <w:lang w:val="lv-LV"/>
              </w:rPr>
            </w:pPr>
            <w:r w:rsidRPr="00B56FC4">
              <w:rPr>
                <w:rFonts w:eastAsia="Calibri"/>
                <w:color w:val="000000" w:themeColor="text1"/>
                <w:sz w:val="28"/>
                <w:szCs w:val="28"/>
                <w:lang w:val="lv-LV"/>
              </w:rPr>
              <w:t xml:space="preserve">Lai nodrošinātu sekmīgu VIS ieviešanu, </w:t>
            </w:r>
            <w:r w:rsidR="006009EC" w:rsidRPr="00B56FC4">
              <w:rPr>
                <w:color w:val="000000" w:themeColor="text1"/>
                <w:sz w:val="28"/>
                <w:szCs w:val="28"/>
                <w:lang w:val="lv-LV"/>
              </w:rPr>
              <w:t xml:space="preserve">plānotas apmācības par VIS tās gala lietotājiem.  Pirmās apmācības plānotas  </w:t>
            </w:r>
            <w:r w:rsidR="0023318D" w:rsidRPr="00B56FC4">
              <w:rPr>
                <w:color w:val="000000" w:themeColor="text1"/>
                <w:sz w:val="28"/>
                <w:szCs w:val="28"/>
                <w:lang w:val="lv-LV"/>
              </w:rPr>
              <w:t xml:space="preserve">Eiropas Sociālā fonda </w:t>
            </w:r>
            <w:r w:rsidRPr="00B56FC4">
              <w:rPr>
                <w:color w:val="000000" w:themeColor="text1"/>
                <w:sz w:val="28"/>
                <w:szCs w:val="28"/>
                <w:lang w:val="lv-LV"/>
              </w:rPr>
              <w:t xml:space="preserve">projekta </w:t>
            </w:r>
            <w:r w:rsidRPr="00B56FC4">
              <w:rPr>
                <w:i/>
                <w:color w:val="000000" w:themeColor="text1"/>
                <w:sz w:val="28"/>
                <w:szCs w:val="28"/>
                <w:lang w:val="lv-LV"/>
              </w:rPr>
              <w:t>„Veselības aprūpes un veselības veicināšanas procesā iesaistīto institūciju personāla tālākizglītība nozares ilgtspējīgai attīstībai”</w:t>
            </w:r>
            <w:r w:rsidR="0084139F" w:rsidRPr="00B56FC4">
              <w:rPr>
                <w:rStyle w:val="FootnoteReference"/>
                <w:i/>
                <w:color w:val="000000" w:themeColor="text1"/>
                <w:sz w:val="28"/>
                <w:szCs w:val="28"/>
                <w:lang w:val="lv-LV"/>
              </w:rPr>
              <w:footnoteReference w:id="10"/>
            </w:r>
            <w:r w:rsidRPr="00B56FC4">
              <w:rPr>
                <w:color w:val="000000" w:themeColor="text1"/>
                <w:sz w:val="28"/>
                <w:szCs w:val="28"/>
                <w:lang w:val="lv-LV"/>
              </w:rPr>
              <w:t xml:space="preserve"> ietvaros </w:t>
            </w:r>
            <w:r w:rsidR="006009EC" w:rsidRPr="00B56FC4">
              <w:rPr>
                <w:color w:val="000000" w:themeColor="text1"/>
                <w:sz w:val="28"/>
                <w:szCs w:val="28"/>
                <w:lang w:val="lv-LV"/>
              </w:rPr>
              <w:t>2014.gada 1.pusē</w:t>
            </w:r>
            <w:r w:rsidR="0023318D" w:rsidRPr="00B56FC4">
              <w:rPr>
                <w:color w:val="000000" w:themeColor="text1"/>
                <w:sz w:val="28"/>
                <w:szCs w:val="28"/>
                <w:lang w:val="lv-LV"/>
              </w:rPr>
              <w:t xml:space="preserve"> p</w:t>
            </w:r>
            <w:r w:rsidRPr="00B56FC4">
              <w:rPr>
                <w:color w:val="000000" w:themeColor="text1"/>
                <w:sz w:val="28"/>
                <w:szCs w:val="28"/>
                <w:lang w:val="lv-LV"/>
              </w:rPr>
              <w:t>rioritāri ģimenes ārsti</w:t>
            </w:r>
            <w:r w:rsidR="0023318D" w:rsidRPr="00B56FC4">
              <w:rPr>
                <w:color w:val="000000" w:themeColor="text1"/>
                <w:sz w:val="28"/>
                <w:szCs w:val="28"/>
                <w:lang w:val="lv-LV"/>
              </w:rPr>
              <w:t>em</w:t>
            </w:r>
            <w:r w:rsidRPr="00B56FC4">
              <w:rPr>
                <w:color w:val="000000" w:themeColor="text1"/>
                <w:sz w:val="28"/>
                <w:szCs w:val="28"/>
                <w:lang w:val="lv-LV"/>
              </w:rPr>
              <w:t>, farmaceiti</w:t>
            </w:r>
            <w:r w:rsidR="0023318D" w:rsidRPr="00B56FC4">
              <w:rPr>
                <w:color w:val="000000" w:themeColor="text1"/>
                <w:sz w:val="28"/>
                <w:szCs w:val="28"/>
                <w:lang w:val="lv-LV"/>
              </w:rPr>
              <w:t>em</w:t>
            </w:r>
            <w:r w:rsidRPr="00B56FC4">
              <w:rPr>
                <w:color w:val="000000" w:themeColor="text1"/>
                <w:sz w:val="28"/>
                <w:szCs w:val="28"/>
                <w:lang w:val="lv-LV"/>
              </w:rPr>
              <w:t xml:space="preserve"> un farmaceitu asistenti</w:t>
            </w:r>
            <w:r w:rsidR="0023318D" w:rsidRPr="00B56FC4">
              <w:rPr>
                <w:color w:val="000000" w:themeColor="text1"/>
                <w:sz w:val="28"/>
                <w:szCs w:val="28"/>
                <w:lang w:val="lv-LV"/>
              </w:rPr>
              <w:t>em</w:t>
            </w:r>
            <w:r w:rsidRPr="00B56FC4">
              <w:rPr>
                <w:color w:val="000000" w:themeColor="text1"/>
                <w:sz w:val="28"/>
                <w:szCs w:val="28"/>
                <w:lang w:val="lv-LV"/>
              </w:rPr>
              <w:t xml:space="preserve">, kā arī </w:t>
            </w:r>
            <w:r w:rsidR="0023318D" w:rsidRPr="00B56FC4">
              <w:rPr>
                <w:color w:val="000000" w:themeColor="text1"/>
                <w:sz w:val="28"/>
                <w:szCs w:val="28"/>
                <w:lang w:val="lv-LV"/>
              </w:rPr>
              <w:t xml:space="preserve">sekundārās veselības </w:t>
            </w:r>
            <w:r w:rsidR="006A5932" w:rsidRPr="00B56FC4">
              <w:rPr>
                <w:color w:val="000000" w:themeColor="text1"/>
                <w:sz w:val="28"/>
                <w:szCs w:val="28"/>
                <w:lang w:val="lv-LV"/>
              </w:rPr>
              <w:t>aprūpes speciālistiem</w:t>
            </w:r>
            <w:r w:rsidRPr="00B56FC4">
              <w:rPr>
                <w:color w:val="000000" w:themeColor="text1"/>
                <w:sz w:val="28"/>
                <w:szCs w:val="28"/>
                <w:lang w:val="lv-LV"/>
              </w:rPr>
              <w:t>.</w:t>
            </w:r>
            <w:r w:rsidR="00627044" w:rsidRPr="00B56FC4">
              <w:rPr>
                <w:color w:val="000000" w:themeColor="text1"/>
                <w:sz w:val="28"/>
                <w:szCs w:val="28"/>
                <w:lang w:val="lv-LV"/>
              </w:rPr>
              <w:t xml:space="preserve"> </w:t>
            </w:r>
            <w:r w:rsidR="006009EC" w:rsidRPr="00B56FC4">
              <w:rPr>
                <w:color w:val="000000" w:themeColor="text1"/>
                <w:sz w:val="28"/>
                <w:szCs w:val="28"/>
                <w:lang w:val="lv-LV"/>
              </w:rPr>
              <w:t>Turpmākās VIS gala lietotāju apmācības plānots veikt piesaistot ES fondu 2014.-2020.gada plānošanas perioda</w:t>
            </w:r>
            <w:r w:rsidR="001715C1" w:rsidRPr="00B56FC4">
              <w:rPr>
                <w:color w:val="000000" w:themeColor="text1"/>
                <w:sz w:val="28"/>
                <w:szCs w:val="28"/>
                <w:lang w:val="lv-LV"/>
              </w:rPr>
              <w:t xml:space="preserve"> finanšu līdzekļus</w:t>
            </w:r>
            <w:r w:rsidR="003E5269" w:rsidRPr="00B56FC4">
              <w:rPr>
                <w:color w:val="000000" w:themeColor="text1"/>
                <w:sz w:val="28"/>
                <w:szCs w:val="28"/>
                <w:lang w:val="lv-LV"/>
              </w:rPr>
              <w:t>.</w:t>
            </w:r>
            <w:r w:rsidR="006009EC" w:rsidRPr="00B56FC4">
              <w:rPr>
                <w:color w:val="000000" w:themeColor="text1"/>
                <w:sz w:val="22"/>
                <w:szCs w:val="22"/>
                <w:lang w:val="lv-LV"/>
              </w:rPr>
              <w:t xml:space="preserve"> </w:t>
            </w:r>
          </w:p>
        </w:tc>
      </w:tr>
    </w:tbl>
    <w:p w:rsidR="00F9634F" w:rsidRPr="00B56FC4" w:rsidRDefault="00F9634F" w:rsidP="00574D61">
      <w:pPr>
        <w:pStyle w:val="NormalWeb"/>
        <w:rPr>
          <w:color w:val="000000" w:themeColor="text1"/>
        </w:rPr>
      </w:pPr>
    </w:p>
    <w:tbl>
      <w:tblPr>
        <w:tblW w:w="9498"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5"/>
        <w:gridCol w:w="2410"/>
        <w:gridCol w:w="6663"/>
      </w:tblGrid>
      <w:tr w:rsidR="00F9634F" w:rsidRPr="00B56FC4" w:rsidTr="00AC3C35">
        <w:trPr>
          <w:tblCellSpacing w:w="0" w:type="dxa"/>
        </w:trPr>
        <w:tc>
          <w:tcPr>
            <w:tcW w:w="9498" w:type="dxa"/>
            <w:gridSpan w:val="3"/>
            <w:tcBorders>
              <w:top w:val="outset" w:sz="6" w:space="0" w:color="auto"/>
              <w:bottom w:val="outset" w:sz="6" w:space="0" w:color="auto"/>
            </w:tcBorders>
          </w:tcPr>
          <w:p w:rsidR="00F9634F" w:rsidRPr="00B56FC4" w:rsidRDefault="00F9634F" w:rsidP="00452D08">
            <w:pPr>
              <w:pStyle w:val="naisnod"/>
              <w:jc w:val="center"/>
              <w:rPr>
                <w:b/>
                <w:color w:val="000000" w:themeColor="text1"/>
                <w:sz w:val="28"/>
                <w:szCs w:val="28"/>
              </w:rPr>
            </w:pPr>
            <w:r w:rsidRPr="00B56FC4">
              <w:rPr>
                <w:b/>
                <w:color w:val="000000" w:themeColor="text1"/>
                <w:sz w:val="28"/>
                <w:szCs w:val="28"/>
              </w:rPr>
              <w:t>IV. Tiesību akta projekta ietekme uz spēkā esošo tiesību normu sistēmu</w:t>
            </w:r>
          </w:p>
        </w:tc>
      </w:tr>
      <w:tr w:rsidR="00F9634F" w:rsidRPr="00B56FC4" w:rsidTr="006D248B">
        <w:trPr>
          <w:tblCellSpacing w:w="0" w:type="dxa"/>
        </w:trPr>
        <w:tc>
          <w:tcPr>
            <w:tcW w:w="425" w:type="dxa"/>
            <w:tcBorders>
              <w:top w:val="outset" w:sz="6" w:space="0" w:color="auto"/>
              <w:bottom w:val="outset" w:sz="6" w:space="0" w:color="auto"/>
              <w:right w:val="outset" w:sz="6" w:space="0" w:color="auto"/>
            </w:tcBorders>
          </w:tcPr>
          <w:p w:rsidR="00F9634F" w:rsidRPr="00B56FC4" w:rsidRDefault="00F9634F" w:rsidP="00452D08">
            <w:pPr>
              <w:pStyle w:val="naiskr"/>
              <w:rPr>
                <w:color w:val="000000" w:themeColor="text1"/>
                <w:sz w:val="28"/>
                <w:szCs w:val="28"/>
              </w:rPr>
            </w:pPr>
            <w:r w:rsidRPr="00B56FC4">
              <w:rPr>
                <w:color w:val="000000" w:themeColor="text1"/>
                <w:sz w:val="28"/>
                <w:szCs w:val="28"/>
              </w:rPr>
              <w:t> 1.</w:t>
            </w:r>
          </w:p>
        </w:tc>
        <w:tc>
          <w:tcPr>
            <w:tcW w:w="2410" w:type="dxa"/>
            <w:tcBorders>
              <w:top w:val="outset" w:sz="6" w:space="0" w:color="auto"/>
              <w:left w:val="outset" w:sz="6" w:space="0" w:color="auto"/>
              <w:bottom w:val="outset" w:sz="6" w:space="0" w:color="auto"/>
              <w:right w:val="outset" w:sz="6" w:space="0" w:color="auto"/>
            </w:tcBorders>
          </w:tcPr>
          <w:p w:rsidR="00F9634F" w:rsidRPr="00B56FC4" w:rsidRDefault="00F9634F" w:rsidP="00452D08">
            <w:pPr>
              <w:pStyle w:val="naiskr"/>
              <w:rPr>
                <w:color w:val="000000" w:themeColor="text1"/>
                <w:sz w:val="28"/>
                <w:szCs w:val="28"/>
              </w:rPr>
            </w:pPr>
            <w:r w:rsidRPr="00B56FC4">
              <w:rPr>
                <w:color w:val="000000" w:themeColor="text1"/>
                <w:sz w:val="28"/>
                <w:szCs w:val="28"/>
              </w:rPr>
              <w:t> Nepieciešamie saistītie tiesību aktu projekti</w:t>
            </w:r>
          </w:p>
        </w:tc>
        <w:tc>
          <w:tcPr>
            <w:tcW w:w="6663" w:type="dxa"/>
            <w:tcBorders>
              <w:top w:val="outset" w:sz="6" w:space="0" w:color="auto"/>
              <w:left w:val="outset" w:sz="6" w:space="0" w:color="auto"/>
              <w:bottom w:val="outset" w:sz="6" w:space="0" w:color="auto"/>
            </w:tcBorders>
          </w:tcPr>
          <w:p w:rsidR="00F9634F" w:rsidRPr="00B56FC4" w:rsidRDefault="00F9634F" w:rsidP="00452D08">
            <w:pPr>
              <w:jc w:val="both"/>
              <w:rPr>
                <w:color w:val="000000" w:themeColor="text1"/>
                <w:sz w:val="28"/>
                <w:szCs w:val="28"/>
              </w:rPr>
            </w:pPr>
            <w:r w:rsidRPr="00B56FC4">
              <w:rPr>
                <w:color w:val="000000" w:themeColor="text1"/>
                <w:sz w:val="28"/>
                <w:szCs w:val="28"/>
              </w:rPr>
              <w:t> Nepieciešami grozījumi šādos tiesību aktos:</w:t>
            </w:r>
          </w:p>
          <w:p w:rsidR="00255C91" w:rsidRPr="00B56FC4" w:rsidRDefault="004A434F" w:rsidP="00255C91">
            <w:pPr>
              <w:pStyle w:val="BodyText"/>
              <w:jc w:val="both"/>
              <w:rPr>
                <w:b w:val="0"/>
                <w:color w:val="000000" w:themeColor="text1"/>
                <w:szCs w:val="28"/>
              </w:rPr>
            </w:pPr>
            <w:r>
              <w:rPr>
                <w:b w:val="0"/>
                <w:color w:val="000000" w:themeColor="text1"/>
                <w:szCs w:val="28"/>
                <w:lang w:eastAsia="lv-LV"/>
              </w:rPr>
              <w:t>1</w:t>
            </w:r>
            <w:r w:rsidR="00255C91" w:rsidRPr="00B56FC4">
              <w:rPr>
                <w:b w:val="0"/>
                <w:color w:val="000000" w:themeColor="text1"/>
                <w:szCs w:val="28"/>
                <w:lang w:eastAsia="lv-LV"/>
              </w:rPr>
              <w:t>. Ārstniecības likumā.</w:t>
            </w:r>
            <w:r w:rsidR="00255C91" w:rsidRPr="00B56FC4">
              <w:rPr>
                <w:color w:val="000000" w:themeColor="text1"/>
                <w:szCs w:val="28"/>
              </w:rPr>
              <w:t xml:space="preserve"> </w:t>
            </w:r>
            <w:r w:rsidR="00255C91" w:rsidRPr="00B56FC4">
              <w:rPr>
                <w:b w:val="0"/>
                <w:color w:val="000000" w:themeColor="text1"/>
                <w:szCs w:val="28"/>
              </w:rPr>
              <w:t>2013.gada 19.septembrī VSS izsludināts Veselības ministrijas izstrādātais likumprojekts „Grozījumi Ārstniecības likumā” (VSS – 1746), kas paredz papildināt likumu ar deleģējumu Ministru kabinetam noteikt VIS autentifikācijas rīku izmantošanas kārtību un procedūras ierakstu autentiskuma nodrošināšanai.</w:t>
            </w:r>
          </w:p>
          <w:p w:rsidR="00F9634F" w:rsidRPr="00B56FC4" w:rsidRDefault="004A434F" w:rsidP="00666443">
            <w:pPr>
              <w:pStyle w:val="BodyText"/>
              <w:jc w:val="both"/>
              <w:rPr>
                <w:b w:val="0"/>
                <w:color w:val="000000" w:themeColor="text1"/>
                <w:szCs w:val="28"/>
              </w:rPr>
            </w:pPr>
            <w:r>
              <w:rPr>
                <w:b w:val="0"/>
                <w:color w:val="000000" w:themeColor="text1"/>
                <w:szCs w:val="28"/>
              </w:rPr>
              <w:t>2</w:t>
            </w:r>
            <w:r w:rsidR="00F9634F" w:rsidRPr="00B56FC4">
              <w:rPr>
                <w:b w:val="0"/>
                <w:color w:val="000000" w:themeColor="text1"/>
                <w:szCs w:val="28"/>
              </w:rPr>
              <w:t>.</w:t>
            </w:r>
            <w:r w:rsidR="00255C91" w:rsidRPr="00B56FC4">
              <w:rPr>
                <w:b w:val="0"/>
                <w:color w:val="000000" w:themeColor="text1"/>
                <w:szCs w:val="28"/>
              </w:rPr>
              <w:t xml:space="preserve"> </w:t>
            </w:r>
            <w:r w:rsidR="00F9634F" w:rsidRPr="00B56FC4">
              <w:rPr>
                <w:b w:val="0"/>
                <w:color w:val="000000" w:themeColor="text1"/>
                <w:szCs w:val="28"/>
              </w:rPr>
              <w:t xml:space="preserve">Ministru kabineta 2005.gada 8.marta noteikumi Nr.175 “Recepšu veidlapu izgatavošanas un uzglabāšanas, kā arī recepšu izrakstīšanas un uzglabāšanas noteikumi ” (turpmāk – MK noteikumi Nr.175). </w:t>
            </w:r>
          </w:p>
          <w:p w:rsidR="00F9634F" w:rsidRPr="00B56FC4" w:rsidRDefault="00F9634F" w:rsidP="00B622CC">
            <w:pPr>
              <w:pStyle w:val="ListParagraph"/>
              <w:ind w:left="0"/>
              <w:jc w:val="both"/>
              <w:rPr>
                <w:color w:val="000000" w:themeColor="text1"/>
                <w:sz w:val="28"/>
                <w:szCs w:val="28"/>
              </w:rPr>
            </w:pPr>
            <w:r w:rsidRPr="00B56FC4">
              <w:rPr>
                <w:color w:val="000000" w:themeColor="text1"/>
                <w:sz w:val="28"/>
                <w:szCs w:val="28"/>
              </w:rPr>
              <w:t xml:space="preserve">MK noteikumos Nr.175 nepieciešams noteikt, ka recepti var izrakstīt arī elektroniski (elektroniska recepte), izmantojot VIS, elektronisko recepšu apriti un pārejas kārtību elektroniskās receptes ieviešanai. </w:t>
            </w:r>
          </w:p>
          <w:p w:rsidR="00F9634F" w:rsidRPr="00EB3EF4" w:rsidRDefault="00EB3EF4" w:rsidP="00EB3EF4">
            <w:pPr>
              <w:pStyle w:val="ListParagraph"/>
              <w:ind w:left="0"/>
              <w:jc w:val="both"/>
              <w:rPr>
                <w:color w:val="000000" w:themeColor="text1"/>
                <w:sz w:val="28"/>
                <w:szCs w:val="28"/>
              </w:rPr>
            </w:pPr>
            <w:r>
              <w:rPr>
                <w:color w:val="000000" w:themeColor="text1"/>
                <w:sz w:val="28"/>
                <w:szCs w:val="28"/>
              </w:rPr>
              <w:t>3</w:t>
            </w:r>
            <w:r w:rsidR="00F9634F" w:rsidRPr="00EB3EF4">
              <w:rPr>
                <w:color w:val="000000" w:themeColor="text1"/>
                <w:sz w:val="28"/>
                <w:szCs w:val="28"/>
              </w:rPr>
              <w:t>.Ministru kabineta 2001.gada 3.aprīļa noteikumi Nr.152 „Darbnespējas lapu izsniegšanas kārtība” (turpmāk – MK noteikumi Nr.152). MK noteikumus Nr.152 nepieciešams papildināt ar normām, kas nosaka elektronisku darbnespējas lapu aizp</w:t>
            </w:r>
            <w:r w:rsidR="00B3691B" w:rsidRPr="00EB3EF4">
              <w:rPr>
                <w:color w:val="000000" w:themeColor="text1"/>
                <w:sz w:val="28"/>
                <w:szCs w:val="28"/>
              </w:rPr>
              <w:t>ildīšanas un anulēšanas kārtību</w:t>
            </w:r>
            <w:r w:rsidR="00F9634F" w:rsidRPr="00EB3EF4">
              <w:rPr>
                <w:color w:val="000000" w:themeColor="text1"/>
                <w:sz w:val="28"/>
                <w:szCs w:val="28"/>
              </w:rPr>
              <w:t xml:space="preserve"> un noteikt, ka līdz 2015.gada 31.decembrim darbnespējas lapas var izrakstīt vai nu papīra formātā, vai elektroniski, bet no 2016.ga</w:t>
            </w:r>
            <w:r w:rsidR="002C1CC8" w:rsidRPr="00EB3EF4">
              <w:rPr>
                <w:color w:val="000000" w:themeColor="text1"/>
                <w:sz w:val="28"/>
                <w:szCs w:val="28"/>
              </w:rPr>
              <w:t>da 1.janvāra tikai elektroniski</w:t>
            </w:r>
            <w:r>
              <w:rPr>
                <w:color w:val="000000" w:themeColor="text1"/>
                <w:sz w:val="28"/>
                <w:szCs w:val="28"/>
              </w:rPr>
              <w:t>.</w:t>
            </w:r>
          </w:p>
        </w:tc>
      </w:tr>
      <w:tr w:rsidR="00F9634F" w:rsidRPr="00B56FC4" w:rsidTr="006D248B">
        <w:trPr>
          <w:tblCellSpacing w:w="0" w:type="dxa"/>
        </w:trPr>
        <w:tc>
          <w:tcPr>
            <w:tcW w:w="425" w:type="dxa"/>
            <w:tcBorders>
              <w:top w:val="outset" w:sz="6" w:space="0" w:color="auto"/>
              <w:bottom w:val="outset" w:sz="6" w:space="0" w:color="auto"/>
              <w:right w:val="outset" w:sz="6" w:space="0" w:color="auto"/>
            </w:tcBorders>
          </w:tcPr>
          <w:p w:rsidR="00F9634F" w:rsidRPr="00B56FC4" w:rsidRDefault="00F9634F" w:rsidP="00452D08">
            <w:pPr>
              <w:pStyle w:val="naiskr"/>
              <w:rPr>
                <w:color w:val="000000" w:themeColor="text1"/>
                <w:sz w:val="28"/>
                <w:szCs w:val="28"/>
              </w:rPr>
            </w:pPr>
            <w:r w:rsidRPr="00B56FC4">
              <w:rPr>
                <w:color w:val="000000" w:themeColor="text1"/>
                <w:sz w:val="28"/>
                <w:szCs w:val="28"/>
              </w:rPr>
              <w:t> 2.</w:t>
            </w:r>
          </w:p>
        </w:tc>
        <w:tc>
          <w:tcPr>
            <w:tcW w:w="2410" w:type="dxa"/>
            <w:tcBorders>
              <w:top w:val="outset" w:sz="6" w:space="0" w:color="auto"/>
              <w:left w:val="outset" w:sz="6" w:space="0" w:color="auto"/>
              <w:bottom w:val="outset" w:sz="6" w:space="0" w:color="auto"/>
              <w:right w:val="outset" w:sz="6" w:space="0" w:color="auto"/>
            </w:tcBorders>
          </w:tcPr>
          <w:p w:rsidR="00F9634F" w:rsidRPr="00B56FC4" w:rsidRDefault="00F9634F" w:rsidP="00452D08">
            <w:pPr>
              <w:pStyle w:val="naiskr"/>
              <w:rPr>
                <w:color w:val="000000" w:themeColor="text1"/>
                <w:sz w:val="28"/>
                <w:szCs w:val="28"/>
              </w:rPr>
            </w:pPr>
            <w:r w:rsidRPr="00B56FC4">
              <w:rPr>
                <w:color w:val="000000" w:themeColor="text1"/>
                <w:sz w:val="28"/>
                <w:szCs w:val="28"/>
              </w:rPr>
              <w:t> Cita informācija</w:t>
            </w:r>
          </w:p>
        </w:tc>
        <w:tc>
          <w:tcPr>
            <w:tcW w:w="6663" w:type="dxa"/>
            <w:tcBorders>
              <w:top w:val="outset" w:sz="6" w:space="0" w:color="auto"/>
              <w:left w:val="outset" w:sz="6" w:space="0" w:color="auto"/>
              <w:bottom w:val="outset" w:sz="6" w:space="0" w:color="auto"/>
            </w:tcBorders>
          </w:tcPr>
          <w:p w:rsidR="00F9634F" w:rsidRPr="00EB3EF4" w:rsidRDefault="00EB3EF4" w:rsidP="00093E52">
            <w:pPr>
              <w:jc w:val="both"/>
              <w:rPr>
                <w:color w:val="000000" w:themeColor="text1"/>
              </w:rPr>
            </w:pPr>
            <w:r w:rsidRPr="00EB3EF4">
              <w:rPr>
                <w:color w:val="000000" w:themeColor="text1"/>
                <w:sz w:val="28"/>
                <w:szCs w:val="28"/>
              </w:rPr>
              <w:t>1.</w:t>
            </w:r>
            <w:r w:rsidR="00351D49" w:rsidRPr="00EB3EF4">
              <w:rPr>
                <w:color w:val="000000" w:themeColor="text1"/>
                <w:sz w:val="28"/>
                <w:szCs w:val="28"/>
              </w:rPr>
              <w:t xml:space="preserve">2013. gada 30.oktobrī stājās spēkā grozījumi Pacientu tiesību likumā, </w:t>
            </w:r>
            <w:r w:rsidR="00093E52" w:rsidRPr="00EB3EF4">
              <w:rPr>
                <w:color w:val="000000" w:themeColor="text1"/>
                <w:sz w:val="28"/>
                <w:szCs w:val="28"/>
              </w:rPr>
              <w:t>ar kuriem Pacientu tiesību likuma 10.pants papildināts ar 5.</w:t>
            </w:r>
            <w:r w:rsidR="00093E52" w:rsidRPr="00EB3EF4">
              <w:rPr>
                <w:color w:val="000000" w:themeColor="text1"/>
                <w:sz w:val="28"/>
                <w:szCs w:val="28"/>
                <w:vertAlign w:val="superscript"/>
              </w:rPr>
              <w:t>2</w:t>
            </w:r>
            <w:r w:rsidR="00093E52" w:rsidRPr="00EB3EF4">
              <w:rPr>
                <w:color w:val="000000" w:themeColor="text1"/>
                <w:sz w:val="28"/>
                <w:szCs w:val="28"/>
              </w:rPr>
              <w:t xml:space="preserve"> daļu, kurā noteiktas personas, kurām ir tiesības apstrādāt personas datus VIS, un datu apstrādes mērķis.</w:t>
            </w:r>
            <w:r w:rsidR="00093E52" w:rsidRPr="00EB3EF4">
              <w:rPr>
                <w:color w:val="000000" w:themeColor="text1"/>
              </w:rPr>
              <w:t xml:space="preserve"> </w:t>
            </w:r>
          </w:p>
          <w:p w:rsidR="00EB3EF4" w:rsidRPr="00EB3EF4" w:rsidRDefault="00EB3EF4" w:rsidP="00EB3EF4">
            <w:pPr>
              <w:pStyle w:val="ListParagraph"/>
              <w:ind w:left="0"/>
              <w:jc w:val="both"/>
              <w:rPr>
                <w:color w:val="000000" w:themeColor="text1"/>
                <w:sz w:val="28"/>
                <w:szCs w:val="28"/>
              </w:rPr>
            </w:pPr>
            <w:r w:rsidRPr="00EB3EF4">
              <w:rPr>
                <w:color w:val="000000" w:themeColor="text1"/>
                <w:sz w:val="28"/>
                <w:szCs w:val="28"/>
              </w:rPr>
              <w:t xml:space="preserve">2.2013.gada 10.decembrī Ministru kabinetā pieņemti grozījumi </w:t>
            </w:r>
            <w:r w:rsidRPr="00EB3EF4">
              <w:rPr>
                <w:bCs/>
                <w:color w:val="000000" w:themeColor="text1"/>
                <w:sz w:val="28"/>
                <w:szCs w:val="28"/>
                <w:lang w:eastAsia="lv-LV"/>
              </w:rPr>
              <w:t xml:space="preserve">Ministru kabineta </w:t>
            </w:r>
            <w:r w:rsidRPr="00EB3EF4">
              <w:rPr>
                <w:color w:val="000000" w:themeColor="text1"/>
                <w:sz w:val="28"/>
                <w:szCs w:val="28"/>
              </w:rPr>
              <w:t xml:space="preserve">2006.gada 4.aprīļa </w:t>
            </w:r>
            <w:r w:rsidRPr="00EB3EF4">
              <w:rPr>
                <w:bCs/>
                <w:color w:val="000000" w:themeColor="text1"/>
                <w:sz w:val="28"/>
                <w:szCs w:val="28"/>
                <w:lang w:eastAsia="lv-LV"/>
              </w:rPr>
              <w:t>noteikumos Nr.265 „Medicīnisko dokumentu lietvedības kārtība” (Ministru kabineta 2013.gada 10.decembra noteikumi Nr.1452 „</w:t>
            </w:r>
            <w:r w:rsidRPr="00EB3EF4">
              <w:rPr>
                <w:rFonts w:eastAsia="Calibri"/>
                <w:bCs/>
                <w:color w:val="000000" w:themeColor="text1"/>
                <w:sz w:val="28"/>
                <w:szCs w:val="28"/>
              </w:rPr>
              <w:t xml:space="preserve">Grozījumi </w:t>
            </w:r>
            <w:r w:rsidRPr="00EB3EF4">
              <w:rPr>
                <w:bCs/>
                <w:color w:val="000000" w:themeColor="text1"/>
                <w:sz w:val="28"/>
                <w:szCs w:val="28"/>
                <w:lang w:eastAsia="lv-LV"/>
              </w:rPr>
              <w:t xml:space="preserve">Ministru kabineta </w:t>
            </w:r>
            <w:r w:rsidRPr="00EB3EF4">
              <w:rPr>
                <w:color w:val="000000" w:themeColor="text1"/>
                <w:sz w:val="28"/>
                <w:szCs w:val="28"/>
              </w:rPr>
              <w:t xml:space="preserve">2006.gada 4.aprīļa </w:t>
            </w:r>
            <w:r w:rsidRPr="00EB3EF4">
              <w:rPr>
                <w:bCs/>
                <w:color w:val="000000" w:themeColor="text1"/>
                <w:sz w:val="28"/>
                <w:szCs w:val="28"/>
                <w:lang w:eastAsia="lv-LV"/>
              </w:rPr>
              <w:t>noteikumos Nr.265 „Medicīnisko dokumentu lietvedības kārtība””, ar kuriem</w:t>
            </w:r>
            <w:r w:rsidRPr="00EB3EF4">
              <w:rPr>
                <w:color w:val="000000" w:themeColor="text1"/>
                <w:sz w:val="28"/>
                <w:szCs w:val="28"/>
              </w:rPr>
              <w:t xml:space="preserve"> papildināts noteikumu 5. punkts, nosakot, ka elektroniski medicīniskie ieraksti tiek uzkrāti VIS, atbilstoši normatīvajiem aktiem par vienoto veselības nozares elektronisko informācijas sistēmu. Minētais grozījums stāsies spēkā 2014.gada 1.aprīlī. </w:t>
            </w:r>
          </w:p>
        </w:tc>
      </w:tr>
    </w:tbl>
    <w:p w:rsidR="00F9634F" w:rsidRPr="00B56FC4" w:rsidRDefault="00F9634F" w:rsidP="003F009E">
      <w:pPr>
        <w:rPr>
          <w:color w:val="000000" w:themeColor="text1"/>
        </w:rPr>
      </w:pPr>
    </w:p>
    <w:p w:rsidR="00F9634F" w:rsidRPr="00B56FC4" w:rsidRDefault="00F9634F" w:rsidP="003F009E">
      <w:pPr>
        <w:rPr>
          <w:color w:val="000000" w:themeColor="text1"/>
        </w:rPr>
      </w:pPr>
    </w:p>
    <w:tbl>
      <w:tblPr>
        <w:tblW w:w="5558"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15"/>
        <w:gridCol w:w="2402"/>
        <w:gridCol w:w="6584"/>
      </w:tblGrid>
      <w:tr w:rsidR="00F9634F" w:rsidRPr="00B56FC4" w:rsidTr="00AC3C35">
        <w:trPr>
          <w:tblCellSpacing w:w="15" w:type="dxa"/>
        </w:trPr>
        <w:tc>
          <w:tcPr>
            <w:tcW w:w="4968" w:type="pct"/>
            <w:gridSpan w:val="3"/>
            <w:tcBorders>
              <w:top w:val="outset" w:sz="6" w:space="0" w:color="auto"/>
              <w:bottom w:val="outset" w:sz="6" w:space="0" w:color="auto"/>
            </w:tcBorders>
          </w:tcPr>
          <w:p w:rsidR="00F9634F" w:rsidRPr="00B56FC4" w:rsidRDefault="00F9634F" w:rsidP="00243735">
            <w:pPr>
              <w:pStyle w:val="NormalWeb"/>
              <w:jc w:val="center"/>
              <w:rPr>
                <w:b/>
                <w:bCs/>
                <w:color w:val="000000" w:themeColor="text1"/>
                <w:sz w:val="28"/>
                <w:szCs w:val="28"/>
                <w:lang w:val="lv-LV"/>
              </w:rPr>
            </w:pPr>
            <w:r w:rsidRPr="00B56FC4">
              <w:rPr>
                <w:b/>
                <w:color w:val="000000" w:themeColor="text1"/>
                <w:sz w:val="28"/>
                <w:szCs w:val="28"/>
                <w:lang w:val="lv-LV"/>
              </w:rPr>
              <w:t>VI. Sabiedrības līdzdalība un šīs līdzdalības rezultāti</w:t>
            </w:r>
          </w:p>
        </w:tc>
      </w:tr>
      <w:tr w:rsidR="00F9634F" w:rsidRPr="00B56FC4" w:rsidTr="006D248B">
        <w:trPr>
          <w:tblCellSpacing w:w="15" w:type="dxa"/>
        </w:trPr>
        <w:tc>
          <w:tcPr>
            <w:tcW w:w="198" w:type="pct"/>
            <w:tcBorders>
              <w:top w:val="outset" w:sz="6" w:space="0" w:color="auto"/>
              <w:bottom w:val="outset" w:sz="6" w:space="0" w:color="auto"/>
              <w:right w:val="outset" w:sz="6" w:space="0" w:color="auto"/>
            </w:tcBorders>
          </w:tcPr>
          <w:p w:rsidR="00F9634F" w:rsidRPr="00B56FC4" w:rsidRDefault="00F9634F" w:rsidP="00243735">
            <w:pPr>
              <w:pStyle w:val="NormalWeb"/>
              <w:rPr>
                <w:color w:val="000000" w:themeColor="text1"/>
                <w:sz w:val="28"/>
                <w:szCs w:val="28"/>
                <w:lang w:val="lv-LV"/>
              </w:rPr>
            </w:pPr>
            <w:r w:rsidRPr="00B56FC4">
              <w:rPr>
                <w:color w:val="000000" w:themeColor="text1"/>
                <w:sz w:val="28"/>
                <w:szCs w:val="28"/>
                <w:lang w:val="lv-LV"/>
              </w:rPr>
              <w:t>1.</w:t>
            </w:r>
          </w:p>
        </w:tc>
        <w:tc>
          <w:tcPr>
            <w:tcW w:w="1270" w:type="pct"/>
            <w:tcBorders>
              <w:top w:val="outset" w:sz="6" w:space="0" w:color="auto"/>
              <w:left w:val="outset" w:sz="6" w:space="0" w:color="auto"/>
              <w:bottom w:val="outset" w:sz="6" w:space="0" w:color="auto"/>
              <w:right w:val="outset" w:sz="6" w:space="0" w:color="auto"/>
            </w:tcBorders>
          </w:tcPr>
          <w:p w:rsidR="00F9634F" w:rsidRPr="00B56FC4" w:rsidRDefault="00F9634F" w:rsidP="00243735">
            <w:pPr>
              <w:pStyle w:val="NormalWeb"/>
              <w:rPr>
                <w:color w:val="000000" w:themeColor="text1"/>
                <w:sz w:val="28"/>
                <w:szCs w:val="28"/>
                <w:lang w:val="lv-LV"/>
              </w:rPr>
            </w:pPr>
            <w:r w:rsidRPr="00B56FC4">
              <w:rPr>
                <w:color w:val="000000" w:themeColor="text1"/>
                <w:sz w:val="28"/>
                <w:szCs w:val="28"/>
                <w:lang w:val="lv-LV"/>
              </w:rPr>
              <w:t>Sabiedrības informēšana par projekta izstrādes uzsākšanu</w:t>
            </w:r>
          </w:p>
        </w:tc>
        <w:tc>
          <w:tcPr>
            <w:tcW w:w="3468" w:type="pct"/>
            <w:tcBorders>
              <w:top w:val="outset" w:sz="6" w:space="0" w:color="auto"/>
              <w:left w:val="outset" w:sz="6" w:space="0" w:color="auto"/>
              <w:bottom w:val="outset" w:sz="6" w:space="0" w:color="auto"/>
            </w:tcBorders>
          </w:tcPr>
          <w:p w:rsidR="00F9634F" w:rsidRPr="00B56FC4" w:rsidRDefault="00F9634F" w:rsidP="001D417C">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 xml:space="preserve">2012.gada 17.jūlijā </w:t>
            </w:r>
            <w:r w:rsidRPr="00B56FC4">
              <w:rPr>
                <w:bCs/>
                <w:color w:val="000000" w:themeColor="text1"/>
                <w:sz w:val="28"/>
                <w:szCs w:val="28"/>
                <w:lang w:val="lv-LV"/>
              </w:rPr>
              <w:t xml:space="preserve">projekts tika ievietots Veselības ministrijas mājas lapā www.vm.gov.lv publiskai apspriešanai, par to tika informēti arī sabiedriskie mediji un atsevišķi arī </w:t>
            </w:r>
            <w:r w:rsidRPr="00B56FC4">
              <w:rPr>
                <w:color w:val="000000" w:themeColor="text1"/>
                <w:sz w:val="28"/>
                <w:szCs w:val="28"/>
                <w:lang w:val="lv-LV"/>
              </w:rPr>
              <w:t xml:space="preserve">Latvijas Ārstu biedrība, Latvijas Māsu asociācija, Latvijas Ģimenes ārstu asociācija, Latvijas Farmaceitu biedrība, Latvijas Veselības un sociālās aprūpes darbinieku arodbiedrība, Latvijas Pašvaldību savienība, Latvijas Jauno ārstu asociācija, Latvijas Lauku ģimenes ārstu asociācija, Latvijas Slimnīcu biedrība. </w:t>
            </w:r>
          </w:p>
        </w:tc>
      </w:tr>
      <w:tr w:rsidR="00F9634F" w:rsidRPr="00B56FC4" w:rsidTr="006D248B">
        <w:trPr>
          <w:tblCellSpacing w:w="15" w:type="dxa"/>
        </w:trPr>
        <w:tc>
          <w:tcPr>
            <w:tcW w:w="198" w:type="pct"/>
            <w:tcBorders>
              <w:top w:val="outset" w:sz="6" w:space="0" w:color="auto"/>
              <w:bottom w:val="outset" w:sz="6" w:space="0" w:color="auto"/>
              <w:right w:val="outset" w:sz="6" w:space="0" w:color="auto"/>
            </w:tcBorders>
          </w:tcPr>
          <w:p w:rsidR="00F9634F" w:rsidRPr="00B56FC4" w:rsidRDefault="00F9634F" w:rsidP="00243735">
            <w:pPr>
              <w:pStyle w:val="NormalWeb"/>
              <w:rPr>
                <w:color w:val="000000" w:themeColor="text1"/>
                <w:sz w:val="28"/>
                <w:szCs w:val="28"/>
                <w:lang w:val="lv-LV"/>
              </w:rPr>
            </w:pPr>
            <w:r w:rsidRPr="00B56FC4">
              <w:rPr>
                <w:color w:val="000000" w:themeColor="text1"/>
                <w:sz w:val="28"/>
                <w:szCs w:val="28"/>
                <w:lang w:val="lv-LV"/>
              </w:rPr>
              <w:t>2.</w:t>
            </w:r>
          </w:p>
        </w:tc>
        <w:tc>
          <w:tcPr>
            <w:tcW w:w="1270" w:type="pct"/>
            <w:tcBorders>
              <w:top w:val="outset" w:sz="6" w:space="0" w:color="auto"/>
              <w:left w:val="outset" w:sz="6" w:space="0" w:color="auto"/>
              <w:bottom w:val="outset" w:sz="6" w:space="0" w:color="auto"/>
              <w:right w:val="outset" w:sz="6" w:space="0" w:color="auto"/>
            </w:tcBorders>
          </w:tcPr>
          <w:p w:rsidR="00F9634F" w:rsidRPr="00B56FC4" w:rsidRDefault="00F9634F" w:rsidP="00243735">
            <w:pPr>
              <w:pStyle w:val="naiskr"/>
              <w:spacing w:before="0" w:after="0"/>
              <w:ind w:left="57" w:right="57"/>
              <w:rPr>
                <w:color w:val="000000" w:themeColor="text1"/>
                <w:sz w:val="28"/>
                <w:szCs w:val="28"/>
              </w:rPr>
            </w:pPr>
            <w:r w:rsidRPr="00B56FC4">
              <w:rPr>
                <w:color w:val="000000" w:themeColor="text1"/>
                <w:sz w:val="28"/>
                <w:szCs w:val="28"/>
              </w:rPr>
              <w:t xml:space="preserve">Sabiedrības līdzdalība projekta izstrādē </w:t>
            </w:r>
          </w:p>
        </w:tc>
        <w:tc>
          <w:tcPr>
            <w:tcW w:w="3468" w:type="pct"/>
            <w:tcBorders>
              <w:top w:val="outset" w:sz="6" w:space="0" w:color="auto"/>
              <w:left w:val="outset" w:sz="6" w:space="0" w:color="auto"/>
              <w:bottom w:val="outset" w:sz="6" w:space="0" w:color="auto"/>
            </w:tcBorders>
          </w:tcPr>
          <w:p w:rsidR="00F9634F" w:rsidRPr="00B56FC4" w:rsidRDefault="003E5269" w:rsidP="00243735">
            <w:pPr>
              <w:pStyle w:val="naiskr"/>
              <w:spacing w:before="0" w:beforeAutospacing="0" w:after="0" w:afterAutospacing="0"/>
              <w:jc w:val="both"/>
              <w:rPr>
                <w:bCs/>
                <w:color w:val="000000" w:themeColor="text1"/>
                <w:sz w:val="28"/>
                <w:szCs w:val="28"/>
              </w:rPr>
            </w:pPr>
            <w:r w:rsidRPr="00B56FC4">
              <w:rPr>
                <w:bCs/>
                <w:color w:val="000000" w:themeColor="text1"/>
                <w:sz w:val="28"/>
                <w:szCs w:val="28"/>
              </w:rPr>
              <w:t>P</w:t>
            </w:r>
            <w:r w:rsidR="00F9634F" w:rsidRPr="00B56FC4">
              <w:rPr>
                <w:bCs/>
                <w:color w:val="000000" w:themeColor="text1"/>
                <w:sz w:val="28"/>
                <w:szCs w:val="28"/>
              </w:rPr>
              <w:t xml:space="preserve">rojekts tika ievietots Veselības ministrijas mājas lapā </w:t>
            </w:r>
            <w:hyperlink r:id="rId14" w:history="1">
              <w:r w:rsidRPr="00B56FC4">
                <w:rPr>
                  <w:rStyle w:val="Hyperlink"/>
                  <w:bCs/>
                  <w:color w:val="000000" w:themeColor="text1"/>
                  <w:sz w:val="28"/>
                  <w:szCs w:val="28"/>
                </w:rPr>
                <w:t>www.vm.gov.lv</w:t>
              </w:r>
            </w:hyperlink>
            <w:r w:rsidRPr="00B56FC4">
              <w:rPr>
                <w:bCs/>
                <w:color w:val="000000" w:themeColor="text1"/>
                <w:sz w:val="28"/>
                <w:szCs w:val="28"/>
              </w:rPr>
              <w:t xml:space="preserve"> un tā </w:t>
            </w:r>
            <w:r w:rsidR="00F9634F" w:rsidRPr="00B56FC4">
              <w:rPr>
                <w:bCs/>
                <w:color w:val="000000" w:themeColor="text1"/>
                <w:sz w:val="28"/>
                <w:szCs w:val="28"/>
              </w:rPr>
              <w:t>publiskā apspriešana notika no 2012.gada 17.jūlija līdz 2012.gada 17.augustam.</w:t>
            </w:r>
          </w:p>
          <w:p w:rsidR="00F9634F" w:rsidRPr="00B56FC4" w:rsidRDefault="00F9634F" w:rsidP="00243735">
            <w:pPr>
              <w:pStyle w:val="naiskr"/>
              <w:spacing w:before="0" w:beforeAutospacing="0" w:after="0" w:afterAutospacing="0"/>
              <w:jc w:val="both"/>
              <w:rPr>
                <w:color w:val="000000" w:themeColor="text1"/>
                <w:sz w:val="28"/>
                <w:szCs w:val="28"/>
              </w:rPr>
            </w:pPr>
            <w:r w:rsidRPr="00B56FC4">
              <w:rPr>
                <w:bCs/>
                <w:color w:val="000000" w:themeColor="text1"/>
                <w:sz w:val="28"/>
                <w:szCs w:val="28"/>
              </w:rPr>
              <w:t xml:space="preserve">Iebildumus un priekšlikumus par projektu sniedza vairākas fiziskās personas, Latvijas Ārstu biedrība,  </w:t>
            </w:r>
            <w:r w:rsidRPr="00B56FC4">
              <w:rPr>
                <w:color w:val="000000" w:themeColor="text1"/>
                <w:sz w:val="28"/>
                <w:szCs w:val="28"/>
              </w:rPr>
              <w:t>Latvijas Veselības un sociālās aprūpes darbinieku arodbiedrība, SIA „</w:t>
            </w:r>
            <w:proofErr w:type="spellStart"/>
            <w:r w:rsidRPr="00B56FC4">
              <w:rPr>
                <w:color w:val="000000" w:themeColor="text1"/>
                <w:sz w:val="28"/>
                <w:szCs w:val="28"/>
              </w:rPr>
              <w:t>Hospital</w:t>
            </w:r>
            <w:proofErr w:type="spellEnd"/>
            <w:r w:rsidRPr="00B56FC4">
              <w:rPr>
                <w:color w:val="000000" w:themeColor="text1"/>
                <w:sz w:val="28"/>
                <w:szCs w:val="28"/>
              </w:rPr>
              <w:t xml:space="preserve"> </w:t>
            </w:r>
            <w:proofErr w:type="spellStart"/>
            <w:r w:rsidRPr="00B56FC4">
              <w:rPr>
                <w:color w:val="000000" w:themeColor="text1"/>
                <w:sz w:val="28"/>
                <w:szCs w:val="28"/>
              </w:rPr>
              <w:t>Organiser</w:t>
            </w:r>
            <w:proofErr w:type="spellEnd"/>
            <w:r w:rsidRPr="00B56FC4">
              <w:rPr>
                <w:color w:val="000000" w:themeColor="text1"/>
                <w:sz w:val="28"/>
                <w:szCs w:val="28"/>
              </w:rPr>
              <w:t>”, Latvijas Ģimenes ārstu asociācija, Latvijas Pašvaldību savienība, Pilsonības un migrācijas lietu pārvalde.</w:t>
            </w:r>
          </w:p>
          <w:p w:rsidR="00EF2EDB" w:rsidRPr="00B56FC4" w:rsidRDefault="00EF2EDB" w:rsidP="00EF2EDB">
            <w:pPr>
              <w:pStyle w:val="naiskr"/>
              <w:spacing w:before="0" w:beforeAutospacing="0" w:after="0" w:afterAutospacing="0"/>
              <w:jc w:val="both"/>
              <w:rPr>
                <w:bCs/>
                <w:color w:val="000000" w:themeColor="text1"/>
                <w:sz w:val="28"/>
                <w:szCs w:val="28"/>
              </w:rPr>
            </w:pPr>
            <w:r w:rsidRPr="00B56FC4">
              <w:rPr>
                <w:bCs/>
                <w:color w:val="000000" w:themeColor="text1"/>
                <w:sz w:val="28"/>
                <w:szCs w:val="28"/>
              </w:rPr>
              <w:t xml:space="preserve">2012.gada 15.augustā Veselības ministrija organizēja tikšanos ar sociālajiem partneriem, lai diskutētu par e-veselības ieviešanu. </w:t>
            </w:r>
          </w:p>
          <w:p w:rsidR="009E1359" w:rsidRPr="00B56FC4" w:rsidRDefault="009E1359" w:rsidP="00D6680A">
            <w:pPr>
              <w:pStyle w:val="naiskr"/>
              <w:spacing w:before="0" w:beforeAutospacing="0" w:after="0" w:afterAutospacing="0"/>
              <w:jc w:val="both"/>
              <w:rPr>
                <w:color w:val="000000" w:themeColor="text1"/>
                <w:sz w:val="28"/>
                <w:szCs w:val="28"/>
              </w:rPr>
            </w:pPr>
            <w:r w:rsidRPr="00B56FC4">
              <w:rPr>
                <w:color w:val="000000" w:themeColor="text1"/>
                <w:sz w:val="28"/>
                <w:szCs w:val="28"/>
              </w:rPr>
              <w:t xml:space="preserve">Pēc projekta izsludināšanas </w:t>
            </w:r>
            <w:r w:rsidR="00EF2EDB" w:rsidRPr="00B56FC4">
              <w:rPr>
                <w:color w:val="000000" w:themeColor="text1"/>
                <w:sz w:val="28"/>
                <w:szCs w:val="28"/>
              </w:rPr>
              <w:t>VSS</w:t>
            </w:r>
            <w:r w:rsidRPr="00B56FC4">
              <w:rPr>
                <w:color w:val="000000" w:themeColor="text1"/>
                <w:sz w:val="28"/>
                <w:szCs w:val="28"/>
              </w:rPr>
              <w:t xml:space="preserve"> (2013.gada 11.jūlijā) atzinumu par projektu sniedza šādas nevalstiskās organizācijas: Latvijas Ģimenes ārstu asociācija un Latvijas Sertificēto personas datu aizsardzības speciālistu asociācija. Viedokli par VIS ieviešanu snie</w:t>
            </w:r>
            <w:r w:rsidR="00EF2EDB" w:rsidRPr="00B56FC4">
              <w:rPr>
                <w:color w:val="000000" w:themeColor="text1"/>
                <w:sz w:val="28"/>
                <w:szCs w:val="28"/>
              </w:rPr>
              <w:t>dza</w:t>
            </w:r>
            <w:r w:rsidRPr="00B56FC4">
              <w:rPr>
                <w:color w:val="000000" w:themeColor="text1"/>
                <w:sz w:val="28"/>
                <w:szCs w:val="28"/>
              </w:rPr>
              <w:t xml:space="preserve"> arī  Jūrmalas pilsētas domes Labklājības pārvalde.</w:t>
            </w:r>
          </w:p>
          <w:p w:rsidR="004D3581" w:rsidRPr="00B56FC4" w:rsidRDefault="004D3581" w:rsidP="00EF2EDB">
            <w:pPr>
              <w:pStyle w:val="naiskr"/>
              <w:spacing w:before="0" w:beforeAutospacing="0" w:after="0" w:afterAutospacing="0"/>
              <w:jc w:val="both"/>
              <w:rPr>
                <w:color w:val="000000" w:themeColor="text1"/>
                <w:sz w:val="28"/>
                <w:szCs w:val="28"/>
              </w:rPr>
            </w:pPr>
            <w:r w:rsidRPr="00B56FC4">
              <w:rPr>
                <w:color w:val="000000" w:themeColor="text1"/>
                <w:sz w:val="28"/>
                <w:szCs w:val="28"/>
              </w:rPr>
              <w:t xml:space="preserve">2013.gada 3.oktobrī notika </w:t>
            </w:r>
            <w:r w:rsidR="00D6680A" w:rsidRPr="00B56FC4">
              <w:rPr>
                <w:color w:val="000000" w:themeColor="text1"/>
                <w:sz w:val="28"/>
                <w:szCs w:val="28"/>
              </w:rPr>
              <w:t>Veselības ministrijas un</w:t>
            </w:r>
            <w:r w:rsidRPr="00B56FC4">
              <w:rPr>
                <w:color w:val="000000" w:themeColor="text1"/>
                <w:sz w:val="28"/>
                <w:szCs w:val="28"/>
              </w:rPr>
              <w:t xml:space="preserve"> L</w:t>
            </w:r>
            <w:r w:rsidR="00D6680A" w:rsidRPr="00B56FC4">
              <w:rPr>
                <w:color w:val="000000" w:themeColor="text1"/>
                <w:sz w:val="28"/>
                <w:szCs w:val="28"/>
              </w:rPr>
              <w:t>atvijas Ģimenes ārstu asociācijas sanāksme par projektu</w:t>
            </w:r>
            <w:r w:rsidRPr="00B56FC4">
              <w:rPr>
                <w:color w:val="000000" w:themeColor="text1"/>
                <w:sz w:val="28"/>
                <w:szCs w:val="28"/>
              </w:rPr>
              <w:t xml:space="preserve">. </w:t>
            </w:r>
            <w:r w:rsidR="003E5269" w:rsidRPr="00B56FC4">
              <w:rPr>
                <w:color w:val="000000" w:themeColor="text1"/>
                <w:sz w:val="28"/>
                <w:szCs w:val="28"/>
              </w:rPr>
              <w:t>Latvijas Ģimenes ārstu asociācija piedalījās arī projekta starpministriju saskaņošanas sanāksmē, kas notika 2013.gada 24.oktobrī. Minētās sanāksmes laikā Latvijas Ģimenes ārstu</w:t>
            </w:r>
            <w:r w:rsidR="00EF2EDB" w:rsidRPr="00B56FC4">
              <w:rPr>
                <w:color w:val="000000" w:themeColor="text1"/>
                <w:sz w:val="28"/>
                <w:szCs w:val="28"/>
              </w:rPr>
              <w:t xml:space="preserve"> asociācijas pārstāvji vienojās</w:t>
            </w:r>
            <w:r w:rsidR="003E5269" w:rsidRPr="00B56FC4">
              <w:rPr>
                <w:color w:val="000000" w:themeColor="text1"/>
                <w:sz w:val="28"/>
                <w:szCs w:val="28"/>
              </w:rPr>
              <w:t xml:space="preserve"> par </w:t>
            </w:r>
            <w:r w:rsidR="009E1359" w:rsidRPr="00B56FC4">
              <w:rPr>
                <w:color w:val="000000" w:themeColor="text1"/>
                <w:sz w:val="28"/>
                <w:szCs w:val="28"/>
              </w:rPr>
              <w:t xml:space="preserve">NVD organizētu </w:t>
            </w:r>
            <w:r w:rsidR="003E5269" w:rsidRPr="00B56FC4">
              <w:rPr>
                <w:color w:val="000000" w:themeColor="text1"/>
                <w:sz w:val="28"/>
                <w:szCs w:val="28"/>
              </w:rPr>
              <w:t xml:space="preserve">VIS prezentāciju ģimenes ārstiem, kas notika 2013.gada 31.oktobrī </w:t>
            </w:r>
            <w:r w:rsidR="00EF2EDB" w:rsidRPr="00B56FC4">
              <w:rPr>
                <w:color w:val="000000" w:themeColor="text1"/>
                <w:sz w:val="28"/>
                <w:szCs w:val="28"/>
              </w:rPr>
              <w:t>NVD</w:t>
            </w:r>
            <w:r w:rsidR="003E5269" w:rsidRPr="00B56FC4">
              <w:rPr>
                <w:color w:val="000000" w:themeColor="text1"/>
                <w:sz w:val="28"/>
                <w:szCs w:val="28"/>
              </w:rPr>
              <w:t xml:space="preserve">. </w:t>
            </w:r>
          </w:p>
        </w:tc>
      </w:tr>
      <w:tr w:rsidR="00F9634F" w:rsidRPr="00B56FC4" w:rsidTr="006D248B">
        <w:trPr>
          <w:tblCellSpacing w:w="15" w:type="dxa"/>
        </w:trPr>
        <w:tc>
          <w:tcPr>
            <w:tcW w:w="198" w:type="pct"/>
            <w:tcBorders>
              <w:top w:val="outset" w:sz="6" w:space="0" w:color="auto"/>
              <w:bottom w:val="outset" w:sz="6" w:space="0" w:color="auto"/>
              <w:right w:val="outset" w:sz="6" w:space="0" w:color="auto"/>
            </w:tcBorders>
          </w:tcPr>
          <w:p w:rsidR="00F9634F" w:rsidRPr="00B56FC4" w:rsidRDefault="00F9634F" w:rsidP="00243735">
            <w:pPr>
              <w:pStyle w:val="NormalWeb"/>
              <w:rPr>
                <w:color w:val="000000" w:themeColor="text1"/>
                <w:sz w:val="28"/>
                <w:szCs w:val="28"/>
                <w:lang w:val="lv-LV"/>
              </w:rPr>
            </w:pPr>
            <w:r w:rsidRPr="00B56FC4">
              <w:rPr>
                <w:color w:val="000000" w:themeColor="text1"/>
                <w:sz w:val="28"/>
                <w:szCs w:val="28"/>
                <w:lang w:val="lv-LV"/>
              </w:rPr>
              <w:t>3.</w:t>
            </w:r>
          </w:p>
        </w:tc>
        <w:tc>
          <w:tcPr>
            <w:tcW w:w="1270" w:type="pct"/>
            <w:tcBorders>
              <w:top w:val="outset" w:sz="6" w:space="0" w:color="auto"/>
              <w:left w:val="outset" w:sz="6" w:space="0" w:color="auto"/>
              <w:bottom w:val="outset" w:sz="6" w:space="0" w:color="auto"/>
              <w:right w:val="outset" w:sz="6" w:space="0" w:color="auto"/>
            </w:tcBorders>
          </w:tcPr>
          <w:p w:rsidR="00F9634F" w:rsidRPr="00B56FC4" w:rsidRDefault="00F9634F" w:rsidP="00243735">
            <w:pPr>
              <w:pStyle w:val="naiskr"/>
              <w:spacing w:before="0" w:after="0"/>
              <w:ind w:left="57" w:right="57"/>
              <w:rPr>
                <w:color w:val="000000" w:themeColor="text1"/>
                <w:sz w:val="28"/>
                <w:szCs w:val="28"/>
              </w:rPr>
            </w:pPr>
            <w:r w:rsidRPr="00B56FC4">
              <w:rPr>
                <w:color w:val="000000" w:themeColor="text1"/>
                <w:sz w:val="28"/>
                <w:szCs w:val="28"/>
              </w:rPr>
              <w:t xml:space="preserve">Sabiedrības līdzdalības rezultāti </w:t>
            </w:r>
          </w:p>
        </w:tc>
        <w:tc>
          <w:tcPr>
            <w:tcW w:w="3468" w:type="pct"/>
            <w:tcBorders>
              <w:top w:val="outset" w:sz="6" w:space="0" w:color="auto"/>
              <w:left w:val="outset" w:sz="6" w:space="0" w:color="auto"/>
              <w:bottom w:val="outset" w:sz="6" w:space="0" w:color="auto"/>
            </w:tcBorders>
          </w:tcPr>
          <w:p w:rsidR="009B6094" w:rsidRPr="00B56FC4" w:rsidRDefault="00C1110A" w:rsidP="00556E48">
            <w:pPr>
              <w:pStyle w:val="naiskr"/>
              <w:spacing w:before="0" w:beforeAutospacing="0" w:after="0" w:afterAutospacing="0"/>
              <w:ind w:left="57" w:right="57"/>
              <w:jc w:val="both"/>
              <w:rPr>
                <w:bCs/>
                <w:color w:val="000000" w:themeColor="text1"/>
                <w:sz w:val="28"/>
                <w:szCs w:val="28"/>
              </w:rPr>
            </w:pPr>
            <w:r w:rsidRPr="00B56FC4">
              <w:rPr>
                <w:color w:val="000000" w:themeColor="text1"/>
                <w:sz w:val="28"/>
                <w:szCs w:val="28"/>
              </w:rPr>
              <w:t>No iesniegtajiem atzinumiem secināms, ka l</w:t>
            </w:r>
            <w:r w:rsidR="00B752F5" w:rsidRPr="00B56FC4">
              <w:rPr>
                <w:color w:val="000000" w:themeColor="text1"/>
                <w:sz w:val="28"/>
                <w:szCs w:val="28"/>
              </w:rPr>
              <w:t>ielākā daļa sabiedriskās apspriešanas (</w:t>
            </w:r>
            <w:r w:rsidR="00B752F5" w:rsidRPr="00B56FC4">
              <w:rPr>
                <w:bCs/>
                <w:color w:val="000000" w:themeColor="text1"/>
                <w:sz w:val="28"/>
                <w:szCs w:val="28"/>
              </w:rPr>
              <w:t xml:space="preserve">2012.gada 17.jūlijs - 2012.gada 17.augusts) dalībnieku projektu </w:t>
            </w:r>
            <w:r w:rsidRPr="00B56FC4">
              <w:rPr>
                <w:bCs/>
                <w:color w:val="000000" w:themeColor="text1"/>
                <w:sz w:val="28"/>
                <w:szCs w:val="28"/>
              </w:rPr>
              <w:t xml:space="preserve">kopumā atbalsta, bet </w:t>
            </w:r>
            <w:r w:rsidR="00B752F5" w:rsidRPr="00B56FC4">
              <w:rPr>
                <w:bCs/>
                <w:color w:val="000000" w:themeColor="text1"/>
                <w:sz w:val="28"/>
                <w:szCs w:val="28"/>
              </w:rPr>
              <w:t>ir s</w:t>
            </w:r>
            <w:r w:rsidR="009B6094" w:rsidRPr="00B56FC4">
              <w:rPr>
                <w:bCs/>
                <w:color w:val="000000" w:themeColor="text1"/>
                <w:sz w:val="28"/>
                <w:szCs w:val="28"/>
              </w:rPr>
              <w:t>nieguši konkrētus priekšlikumus</w:t>
            </w:r>
            <w:r w:rsidRPr="00B56FC4">
              <w:rPr>
                <w:bCs/>
                <w:color w:val="000000" w:themeColor="text1"/>
                <w:sz w:val="28"/>
                <w:szCs w:val="28"/>
              </w:rPr>
              <w:t xml:space="preserve"> tā uzlabošanai</w:t>
            </w:r>
            <w:r w:rsidR="009B6094" w:rsidRPr="00B56FC4">
              <w:rPr>
                <w:bCs/>
                <w:color w:val="000000" w:themeColor="text1"/>
                <w:sz w:val="28"/>
                <w:szCs w:val="28"/>
              </w:rPr>
              <w:t xml:space="preserve">, </w:t>
            </w:r>
            <w:r w:rsidRPr="00B56FC4">
              <w:rPr>
                <w:bCs/>
                <w:color w:val="000000" w:themeColor="text1"/>
                <w:sz w:val="28"/>
                <w:szCs w:val="28"/>
              </w:rPr>
              <w:t xml:space="preserve">savukārt pārējo sabiedriskās apspriešanas dalībnieku paustais viedoklis liek secināt, ka </w:t>
            </w:r>
            <w:r w:rsidR="009B6094" w:rsidRPr="00B56FC4">
              <w:rPr>
                <w:bCs/>
                <w:color w:val="000000" w:themeColor="text1"/>
                <w:sz w:val="28"/>
                <w:szCs w:val="28"/>
              </w:rPr>
              <w:t>projekt</w:t>
            </w:r>
            <w:r w:rsidRPr="00B56FC4">
              <w:rPr>
                <w:bCs/>
                <w:color w:val="000000" w:themeColor="text1"/>
                <w:sz w:val="28"/>
                <w:szCs w:val="28"/>
              </w:rPr>
              <w:t>s</w:t>
            </w:r>
            <w:r w:rsidR="009B6094" w:rsidRPr="00B56FC4">
              <w:rPr>
                <w:bCs/>
                <w:color w:val="000000" w:themeColor="text1"/>
                <w:sz w:val="28"/>
                <w:szCs w:val="28"/>
              </w:rPr>
              <w:t xml:space="preserve"> </w:t>
            </w:r>
            <w:r w:rsidRPr="00B56FC4">
              <w:rPr>
                <w:bCs/>
                <w:color w:val="000000" w:themeColor="text1"/>
                <w:sz w:val="28"/>
                <w:szCs w:val="28"/>
              </w:rPr>
              <w:t xml:space="preserve">tiek atbalstīts </w:t>
            </w:r>
            <w:r w:rsidR="009B6094" w:rsidRPr="00B56FC4">
              <w:rPr>
                <w:bCs/>
                <w:color w:val="000000" w:themeColor="text1"/>
                <w:sz w:val="28"/>
                <w:szCs w:val="28"/>
              </w:rPr>
              <w:t>vai nu daļēji</w:t>
            </w:r>
            <w:r w:rsidRPr="00B56FC4">
              <w:rPr>
                <w:bCs/>
                <w:color w:val="000000" w:themeColor="text1"/>
                <w:sz w:val="28"/>
                <w:szCs w:val="28"/>
              </w:rPr>
              <w:t>, vai netiek atbalstīts.</w:t>
            </w:r>
            <w:r w:rsidR="009B6094" w:rsidRPr="00B56FC4">
              <w:rPr>
                <w:bCs/>
                <w:color w:val="000000" w:themeColor="text1"/>
                <w:sz w:val="28"/>
                <w:szCs w:val="28"/>
              </w:rPr>
              <w:t xml:space="preserve"> </w:t>
            </w:r>
            <w:r w:rsidR="00B752F5" w:rsidRPr="00B56FC4">
              <w:rPr>
                <w:bCs/>
                <w:color w:val="000000" w:themeColor="text1"/>
                <w:sz w:val="28"/>
                <w:szCs w:val="28"/>
              </w:rPr>
              <w:t xml:space="preserve"> </w:t>
            </w:r>
          </w:p>
          <w:p w:rsidR="00D6680A" w:rsidRPr="00B56FC4" w:rsidRDefault="00D6680A" w:rsidP="00556E48">
            <w:pPr>
              <w:pStyle w:val="naiskr"/>
              <w:spacing w:before="0" w:beforeAutospacing="0" w:after="0" w:afterAutospacing="0"/>
              <w:ind w:left="57" w:right="57"/>
              <w:jc w:val="both"/>
              <w:rPr>
                <w:bCs/>
                <w:color w:val="000000" w:themeColor="text1"/>
                <w:sz w:val="28"/>
                <w:szCs w:val="28"/>
              </w:rPr>
            </w:pPr>
          </w:p>
          <w:p w:rsidR="00F9634F" w:rsidRPr="00B56FC4" w:rsidRDefault="00094969" w:rsidP="00556E48">
            <w:pPr>
              <w:pStyle w:val="naiskr"/>
              <w:spacing w:before="0" w:beforeAutospacing="0" w:after="0" w:afterAutospacing="0"/>
              <w:ind w:left="57" w:right="57"/>
              <w:jc w:val="both"/>
              <w:rPr>
                <w:color w:val="000000" w:themeColor="text1"/>
                <w:sz w:val="28"/>
                <w:szCs w:val="28"/>
              </w:rPr>
            </w:pPr>
            <w:r w:rsidRPr="00B56FC4">
              <w:rPr>
                <w:bCs/>
                <w:color w:val="000000" w:themeColor="text1"/>
                <w:sz w:val="28"/>
                <w:szCs w:val="28"/>
              </w:rPr>
              <w:t>1.</w:t>
            </w:r>
            <w:r w:rsidR="009B6094" w:rsidRPr="00B56FC4">
              <w:rPr>
                <w:bCs/>
                <w:color w:val="000000" w:themeColor="text1"/>
                <w:sz w:val="28"/>
                <w:szCs w:val="28"/>
              </w:rPr>
              <w:t xml:space="preserve">Projektā ņemti vērā šādi </w:t>
            </w:r>
            <w:r w:rsidR="00FE2666" w:rsidRPr="00B56FC4">
              <w:rPr>
                <w:color w:val="000000" w:themeColor="text1"/>
                <w:sz w:val="28"/>
                <w:szCs w:val="28"/>
              </w:rPr>
              <w:t>sabiedrības pārstāvju</w:t>
            </w:r>
            <w:r w:rsidR="00F9634F" w:rsidRPr="00B56FC4">
              <w:rPr>
                <w:color w:val="000000" w:themeColor="text1"/>
                <w:sz w:val="28"/>
                <w:szCs w:val="28"/>
              </w:rPr>
              <w:t xml:space="preserve"> </w:t>
            </w:r>
            <w:r w:rsidR="00FE2666" w:rsidRPr="00B56FC4">
              <w:rPr>
                <w:color w:val="000000" w:themeColor="text1"/>
                <w:sz w:val="28"/>
                <w:szCs w:val="28"/>
              </w:rPr>
              <w:t>izteiktie</w:t>
            </w:r>
            <w:r w:rsidR="00F9634F" w:rsidRPr="00B56FC4">
              <w:rPr>
                <w:color w:val="000000" w:themeColor="text1"/>
                <w:sz w:val="28"/>
                <w:szCs w:val="28"/>
              </w:rPr>
              <w:t xml:space="preserve"> priekšlikumi: </w:t>
            </w:r>
          </w:p>
          <w:p w:rsidR="00F9634F" w:rsidRPr="00B56FC4" w:rsidRDefault="00F9634F" w:rsidP="00556E48">
            <w:pPr>
              <w:pStyle w:val="naiskr"/>
              <w:numPr>
                <w:ilvl w:val="0"/>
                <w:numId w:val="30"/>
              </w:numPr>
              <w:spacing w:before="0" w:beforeAutospacing="0" w:after="0" w:afterAutospacing="0"/>
              <w:ind w:right="57"/>
              <w:jc w:val="both"/>
              <w:rPr>
                <w:bCs/>
                <w:color w:val="000000" w:themeColor="text1"/>
                <w:sz w:val="28"/>
                <w:szCs w:val="28"/>
              </w:rPr>
            </w:pPr>
            <w:r w:rsidRPr="00B56FC4">
              <w:rPr>
                <w:color w:val="000000" w:themeColor="text1"/>
                <w:sz w:val="28"/>
                <w:szCs w:val="28"/>
              </w:rPr>
              <w:t>projekt</w:t>
            </w:r>
            <w:r w:rsidR="004D3581" w:rsidRPr="00B56FC4">
              <w:rPr>
                <w:color w:val="000000" w:themeColor="text1"/>
                <w:sz w:val="28"/>
                <w:szCs w:val="28"/>
              </w:rPr>
              <w:t>s</w:t>
            </w:r>
            <w:r w:rsidRPr="00B56FC4">
              <w:rPr>
                <w:color w:val="000000" w:themeColor="text1"/>
                <w:sz w:val="28"/>
                <w:szCs w:val="28"/>
              </w:rPr>
              <w:t xml:space="preserve"> </w:t>
            </w:r>
            <w:r w:rsidR="004D3581" w:rsidRPr="00B56FC4">
              <w:rPr>
                <w:color w:val="000000" w:themeColor="text1"/>
                <w:sz w:val="28"/>
                <w:szCs w:val="28"/>
              </w:rPr>
              <w:t xml:space="preserve">papildināts ar punktu, kas </w:t>
            </w:r>
            <w:r w:rsidRPr="00B56FC4">
              <w:rPr>
                <w:color w:val="000000" w:themeColor="text1"/>
                <w:sz w:val="28"/>
                <w:szCs w:val="28"/>
              </w:rPr>
              <w:t>nosak</w:t>
            </w:r>
            <w:r w:rsidR="004D3581" w:rsidRPr="00B56FC4">
              <w:rPr>
                <w:color w:val="000000" w:themeColor="text1"/>
                <w:sz w:val="28"/>
                <w:szCs w:val="28"/>
              </w:rPr>
              <w:t>a</w:t>
            </w:r>
            <w:r w:rsidRPr="00B56FC4">
              <w:rPr>
                <w:color w:val="000000" w:themeColor="text1"/>
                <w:sz w:val="28"/>
                <w:szCs w:val="28"/>
              </w:rPr>
              <w:t xml:space="preserve">, ka </w:t>
            </w:r>
            <w:r w:rsidR="004D3581" w:rsidRPr="00B56FC4">
              <w:rPr>
                <w:color w:val="000000" w:themeColor="text1"/>
                <w:sz w:val="28"/>
                <w:szCs w:val="28"/>
              </w:rPr>
              <w:t xml:space="preserve">personas veselības pamatdatos </w:t>
            </w:r>
            <w:r w:rsidRPr="00B56FC4">
              <w:rPr>
                <w:color w:val="000000" w:themeColor="text1"/>
                <w:sz w:val="28"/>
                <w:szCs w:val="28"/>
              </w:rPr>
              <w:t>VIS tiks iekļaut</w:t>
            </w:r>
            <w:r w:rsidR="004D3581" w:rsidRPr="00B56FC4">
              <w:rPr>
                <w:color w:val="000000" w:themeColor="text1"/>
                <w:sz w:val="28"/>
                <w:szCs w:val="28"/>
              </w:rPr>
              <w:t>s arī datums, kad personai diagnosticēta kāda saslimšana, tai skaitā, alerģija;</w:t>
            </w:r>
            <w:r w:rsidRPr="00B56FC4">
              <w:rPr>
                <w:color w:val="000000" w:themeColor="text1"/>
                <w:sz w:val="28"/>
                <w:szCs w:val="28"/>
              </w:rPr>
              <w:t xml:space="preserve"> </w:t>
            </w:r>
          </w:p>
          <w:p w:rsidR="00D93D3B" w:rsidRPr="00B56FC4" w:rsidRDefault="00F9634F" w:rsidP="00556E48">
            <w:pPr>
              <w:pStyle w:val="naiskr"/>
              <w:numPr>
                <w:ilvl w:val="0"/>
                <w:numId w:val="30"/>
              </w:numPr>
              <w:spacing w:before="0" w:beforeAutospacing="0" w:after="0" w:afterAutospacing="0"/>
              <w:ind w:right="57"/>
              <w:jc w:val="both"/>
              <w:rPr>
                <w:bCs/>
                <w:color w:val="000000" w:themeColor="text1"/>
                <w:sz w:val="28"/>
                <w:szCs w:val="28"/>
              </w:rPr>
            </w:pPr>
            <w:r w:rsidRPr="00B56FC4">
              <w:rPr>
                <w:color w:val="000000" w:themeColor="text1"/>
                <w:sz w:val="28"/>
                <w:szCs w:val="28"/>
              </w:rPr>
              <w:t xml:space="preserve">projekts papildināts ar </w:t>
            </w:r>
            <w:r w:rsidR="004D3581" w:rsidRPr="00B56FC4">
              <w:rPr>
                <w:color w:val="000000" w:themeColor="text1"/>
                <w:sz w:val="28"/>
                <w:szCs w:val="28"/>
              </w:rPr>
              <w:t xml:space="preserve">jaunu </w:t>
            </w:r>
            <w:r w:rsidRPr="00B56FC4">
              <w:rPr>
                <w:color w:val="000000" w:themeColor="text1"/>
                <w:sz w:val="28"/>
                <w:szCs w:val="28"/>
              </w:rPr>
              <w:t xml:space="preserve">punktu, kas </w:t>
            </w:r>
            <w:r w:rsidR="004D3581" w:rsidRPr="00B56FC4">
              <w:rPr>
                <w:color w:val="000000" w:themeColor="text1"/>
                <w:sz w:val="28"/>
                <w:szCs w:val="28"/>
              </w:rPr>
              <w:t>nosaka</w:t>
            </w:r>
            <w:r w:rsidRPr="00B56FC4">
              <w:rPr>
                <w:color w:val="000000" w:themeColor="text1"/>
                <w:sz w:val="28"/>
                <w:szCs w:val="28"/>
              </w:rPr>
              <w:t>, ka VIS iekļauj ierobežotas pieejamības datus par  personu, kas apstrādājusi personas datus VIS</w:t>
            </w:r>
            <w:r w:rsidR="00D93D3B" w:rsidRPr="00B56FC4">
              <w:rPr>
                <w:color w:val="000000" w:themeColor="text1"/>
                <w:sz w:val="28"/>
                <w:szCs w:val="28"/>
              </w:rPr>
              <w:t xml:space="preserve"> jeb tā saucamajiem, auditācijas pierakstiem</w:t>
            </w:r>
            <w:r w:rsidRPr="00B56FC4">
              <w:rPr>
                <w:color w:val="000000" w:themeColor="text1"/>
                <w:sz w:val="28"/>
                <w:szCs w:val="28"/>
              </w:rPr>
              <w:t xml:space="preserve"> (projekt</w:t>
            </w:r>
            <w:r w:rsidR="00C1110A" w:rsidRPr="00B56FC4">
              <w:rPr>
                <w:color w:val="000000" w:themeColor="text1"/>
                <w:sz w:val="28"/>
                <w:szCs w:val="28"/>
              </w:rPr>
              <w:t>a</w:t>
            </w:r>
            <w:r w:rsidRPr="00B56FC4">
              <w:rPr>
                <w:color w:val="000000" w:themeColor="text1"/>
                <w:sz w:val="28"/>
                <w:szCs w:val="28"/>
              </w:rPr>
              <w:t xml:space="preserve"> </w:t>
            </w:r>
            <w:r w:rsidR="000424DE">
              <w:rPr>
                <w:color w:val="000000" w:themeColor="text1"/>
                <w:sz w:val="28"/>
                <w:szCs w:val="28"/>
              </w:rPr>
              <w:t>9</w:t>
            </w:r>
            <w:r w:rsidR="00C1110A" w:rsidRPr="00B56FC4">
              <w:rPr>
                <w:color w:val="000000" w:themeColor="text1"/>
                <w:sz w:val="28"/>
                <w:szCs w:val="28"/>
              </w:rPr>
              <w:t xml:space="preserve">.punkts). </w:t>
            </w:r>
          </w:p>
          <w:p w:rsidR="00F9634F" w:rsidRPr="00B56FC4" w:rsidRDefault="00C1110A" w:rsidP="00D93D3B">
            <w:pPr>
              <w:pStyle w:val="naiskr"/>
              <w:spacing w:before="0" w:beforeAutospacing="0" w:after="0" w:afterAutospacing="0"/>
              <w:ind w:left="777" w:right="57"/>
              <w:jc w:val="both"/>
              <w:rPr>
                <w:bCs/>
                <w:color w:val="000000" w:themeColor="text1"/>
                <w:sz w:val="28"/>
                <w:szCs w:val="28"/>
              </w:rPr>
            </w:pPr>
            <w:r w:rsidRPr="00B56FC4">
              <w:rPr>
                <w:color w:val="000000" w:themeColor="text1"/>
                <w:sz w:val="28"/>
                <w:szCs w:val="28"/>
              </w:rPr>
              <w:t>Pēc projekta izsludināšanas VSS</w:t>
            </w:r>
            <w:r w:rsidR="00970AB5" w:rsidRPr="00B56FC4">
              <w:rPr>
                <w:color w:val="000000" w:themeColor="text1"/>
                <w:sz w:val="28"/>
                <w:szCs w:val="28"/>
              </w:rPr>
              <w:t>, attiecīgais punkts, atbilstoši Latvijas Sertificēto personas datu aizsardzības speciālistu asociācijas priekšlikumam precizēts, nosakot, ka auditācijas pierakstos tiek iekļauta informācija par visām iestādēm ne tikai ārstniecības, kas apstrādājušas</w:t>
            </w:r>
            <w:r w:rsidR="00D93D3B" w:rsidRPr="00B56FC4">
              <w:rPr>
                <w:color w:val="000000" w:themeColor="text1"/>
                <w:sz w:val="28"/>
                <w:szCs w:val="28"/>
              </w:rPr>
              <w:t xml:space="preserve"> datus VIS, kā arī papildināts ar jaunu punktu</w:t>
            </w:r>
            <w:r w:rsidR="00970AB5" w:rsidRPr="00B56FC4">
              <w:rPr>
                <w:color w:val="000000" w:themeColor="text1"/>
                <w:sz w:val="28"/>
                <w:szCs w:val="28"/>
              </w:rPr>
              <w:t xml:space="preserve">, nosakot, ka VIS iekļauj arī informāciju par </w:t>
            </w:r>
            <w:r w:rsidR="00970AB5" w:rsidRPr="00B56FC4">
              <w:rPr>
                <w:rFonts w:eastAsiaTheme="minorHAnsi"/>
                <w:color w:val="000000" w:themeColor="text1"/>
                <w:sz w:val="28"/>
                <w:szCs w:val="28"/>
              </w:rPr>
              <w:t>datu apstrādes veidu;</w:t>
            </w:r>
          </w:p>
          <w:p w:rsidR="00F9634F" w:rsidRPr="00B56FC4" w:rsidRDefault="00F9634F" w:rsidP="00556E48">
            <w:pPr>
              <w:pStyle w:val="naiskr"/>
              <w:numPr>
                <w:ilvl w:val="0"/>
                <w:numId w:val="30"/>
              </w:numPr>
              <w:spacing w:before="0" w:beforeAutospacing="0" w:after="0" w:afterAutospacing="0"/>
              <w:ind w:right="57"/>
              <w:jc w:val="both"/>
              <w:rPr>
                <w:bCs/>
                <w:color w:val="000000" w:themeColor="text1"/>
                <w:sz w:val="28"/>
                <w:szCs w:val="28"/>
              </w:rPr>
            </w:pPr>
            <w:r w:rsidRPr="00B56FC4">
              <w:rPr>
                <w:color w:val="000000" w:themeColor="text1"/>
                <w:sz w:val="28"/>
                <w:szCs w:val="28"/>
              </w:rPr>
              <w:t xml:space="preserve">projekts papildināts ar </w:t>
            </w:r>
            <w:r w:rsidR="004D3581" w:rsidRPr="00B56FC4">
              <w:rPr>
                <w:color w:val="000000" w:themeColor="text1"/>
                <w:sz w:val="28"/>
                <w:szCs w:val="28"/>
              </w:rPr>
              <w:t>jaunu punktu, kas nosaka</w:t>
            </w:r>
            <w:r w:rsidRPr="00B56FC4">
              <w:rPr>
                <w:color w:val="000000" w:themeColor="text1"/>
                <w:sz w:val="28"/>
                <w:szCs w:val="28"/>
              </w:rPr>
              <w:t xml:space="preserve">, ka </w:t>
            </w:r>
            <w:r w:rsidR="004D3581" w:rsidRPr="00B56FC4">
              <w:rPr>
                <w:color w:val="000000" w:themeColor="text1"/>
                <w:sz w:val="28"/>
                <w:szCs w:val="28"/>
              </w:rPr>
              <w:t xml:space="preserve">Pilsonības un imigrācijas lietu pārvalde no Iedzīvotāju reģistra </w:t>
            </w:r>
            <w:r w:rsidRPr="00B56FC4">
              <w:rPr>
                <w:color w:val="000000" w:themeColor="text1"/>
                <w:sz w:val="28"/>
                <w:szCs w:val="28"/>
              </w:rPr>
              <w:t xml:space="preserve">VIS </w:t>
            </w:r>
            <w:r w:rsidR="004D3581" w:rsidRPr="00B56FC4">
              <w:rPr>
                <w:color w:val="000000" w:themeColor="text1"/>
                <w:sz w:val="28"/>
                <w:szCs w:val="28"/>
              </w:rPr>
              <w:t xml:space="preserve">tiešsaistē sniegs </w:t>
            </w:r>
            <w:r w:rsidRPr="00B56FC4">
              <w:rPr>
                <w:color w:val="000000" w:themeColor="text1"/>
                <w:sz w:val="28"/>
                <w:szCs w:val="28"/>
              </w:rPr>
              <w:t>informācij</w:t>
            </w:r>
            <w:r w:rsidR="004D3581" w:rsidRPr="00B56FC4">
              <w:rPr>
                <w:color w:val="000000" w:themeColor="text1"/>
                <w:sz w:val="28"/>
                <w:szCs w:val="28"/>
              </w:rPr>
              <w:t>u</w:t>
            </w:r>
            <w:r w:rsidRPr="00B56FC4">
              <w:rPr>
                <w:color w:val="000000" w:themeColor="text1"/>
                <w:sz w:val="28"/>
                <w:szCs w:val="28"/>
              </w:rPr>
              <w:t xml:space="preserve"> </w:t>
            </w:r>
            <w:r w:rsidR="004D3581" w:rsidRPr="00B56FC4">
              <w:rPr>
                <w:color w:val="000000" w:themeColor="text1"/>
                <w:sz w:val="28"/>
                <w:szCs w:val="28"/>
              </w:rPr>
              <w:t>arī par bērnu aprūpes iestādi;</w:t>
            </w:r>
          </w:p>
          <w:p w:rsidR="00F9634F" w:rsidRPr="00B56FC4" w:rsidRDefault="00F9634F" w:rsidP="00CC5545">
            <w:pPr>
              <w:pStyle w:val="naiskr"/>
              <w:numPr>
                <w:ilvl w:val="0"/>
                <w:numId w:val="30"/>
              </w:numPr>
              <w:spacing w:before="0" w:beforeAutospacing="0" w:after="0" w:afterAutospacing="0"/>
              <w:ind w:right="57"/>
              <w:jc w:val="both"/>
              <w:rPr>
                <w:bCs/>
                <w:color w:val="000000" w:themeColor="text1"/>
                <w:sz w:val="28"/>
                <w:szCs w:val="28"/>
              </w:rPr>
            </w:pPr>
            <w:r w:rsidRPr="00B56FC4">
              <w:rPr>
                <w:color w:val="000000" w:themeColor="text1"/>
                <w:sz w:val="28"/>
                <w:szCs w:val="28"/>
              </w:rPr>
              <w:t xml:space="preserve">projekts papildināts ar </w:t>
            </w:r>
            <w:r w:rsidR="00B3691B" w:rsidRPr="00B56FC4">
              <w:rPr>
                <w:color w:val="000000" w:themeColor="text1"/>
                <w:sz w:val="28"/>
                <w:szCs w:val="28"/>
              </w:rPr>
              <w:t>3</w:t>
            </w:r>
            <w:r w:rsidR="004A434F">
              <w:rPr>
                <w:color w:val="000000" w:themeColor="text1"/>
                <w:sz w:val="28"/>
                <w:szCs w:val="28"/>
              </w:rPr>
              <w:t>2</w:t>
            </w:r>
            <w:r w:rsidRPr="00B56FC4">
              <w:rPr>
                <w:color w:val="000000" w:themeColor="text1"/>
                <w:sz w:val="28"/>
                <w:szCs w:val="28"/>
              </w:rPr>
              <w:t>.</w:t>
            </w:r>
            <w:r w:rsidR="00FE2666" w:rsidRPr="00B56FC4">
              <w:rPr>
                <w:color w:val="000000" w:themeColor="text1"/>
                <w:sz w:val="28"/>
                <w:szCs w:val="28"/>
              </w:rPr>
              <w:t>punktu,</w:t>
            </w:r>
            <w:r w:rsidRPr="00B56FC4">
              <w:rPr>
                <w:color w:val="000000" w:themeColor="text1"/>
                <w:sz w:val="28"/>
                <w:szCs w:val="28"/>
              </w:rPr>
              <w:t xml:space="preserve"> kurā noteiktas </w:t>
            </w:r>
            <w:r w:rsidR="00E76A9D" w:rsidRPr="00B56FC4">
              <w:rPr>
                <w:color w:val="000000" w:themeColor="text1"/>
                <w:sz w:val="28"/>
                <w:szCs w:val="28"/>
              </w:rPr>
              <w:t>pacienta</w:t>
            </w:r>
            <w:r w:rsidRPr="00B56FC4">
              <w:rPr>
                <w:color w:val="000000" w:themeColor="text1"/>
                <w:sz w:val="28"/>
                <w:szCs w:val="28"/>
              </w:rPr>
              <w:t xml:space="preserve"> tiesības VIS par sevi, par personu, kas to pilnvarojusi, par nepilngadīgo bērnu un aizbildnībā esošo personu;</w:t>
            </w:r>
          </w:p>
          <w:p w:rsidR="00F9634F" w:rsidRPr="00B56FC4" w:rsidRDefault="00F9634F" w:rsidP="00CC5545">
            <w:pPr>
              <w:pStyle w:val="naiskr"/>
              <w:numPr>
                <w:ilvl w:val="0"/>
                <w:numId w:val="30"/>
              </w:numPr>
              <w:spacing w:before="0" w:beforeAutospacing="0" w:after="0" w:afterAutospacing="0"/>
              <w:ind w:right="57"/>
              <w:jc w:val="both"/>
              <w:rPr>
                <w:bCs/>
                <w:color w:val="000000" w:themeColor="text1"/>
                <w:sz w:val="28"/>
                <w:szCs w:val="28"/>
              </w:rPr>
            </w:pPr>
            <w:r w:rsidRPr="00B56FC4">
              <w:rPr>
                <w:color w:val="000000" w:themeColor="text1"/>
                <w:sz w:val="28"/>
                <w:szCs w:val="28"/>
              </w:rPr>
              <w:t xml:space="preserve">projekts papildināts ar </w:t>
            </w:r>
            <w:r w:rsidR="00FE2666" w:rsidRPr="00B56FC4">
              <w:rPr>
                <w:color w:val="000000" w:themeColor="text1"/>
                <w:sz w:val="28"/>
                <w:szCs w:val="28"/>
              </w:rPr>
              <w:t>3</w:t>
            </w:r>
            <w:r w:rsidR="004A434F">
              <w:rPr>
                <w:color w:val="000000" w:themeColor="text1"/>
                <w:sz w:val="28"/>
                <w:szCs w:val="28"/>
              </w:rPr>
              <w:t>3</w:t>
            </w:r>
            <w:r w:rsidRPr="00B56FC4">
              <w:rPr>
                <w:color w:val="000000" w:themeColor="text1"/>
                <w:sz w:val="28"/>
                <w:szCs w:val="28"/>
              </w:rPr>
              <w:t xml:space="preserve">.punktu, kurā noteikta kārtība, kādā </w:t>
            </w:r>
            <w:r w:rsidR="00E76A9D" w:rsidRPr="00B56FC4">
              <w:rPr>
                <w:color w:val="000000" w:themeColor="text1"/>
                <w:sz w:val="28"/>
                <w:szCs w:val="28"/>
              </w:rPr>
              <w:t>pacienti</w:t>
            </w:r>
            <w:r w:rsidRPr="00B56FC4">
              <w:rPr>
                <w:color w:val="000000" w:themeColor="text1"/>
                <w:sz w:val="28"/>
                <w:szCs w:val="28"/>
              </w:rPr>
              <w:t>, kur</w:t>
            </w:r>
            <w:r w:rsidR="00E76A9D" w:rsidRPr="00B56FC4">
              <w:rPr>
                <w:color w:val="000000" w:themeColor="text1"/>
                <w:sz w:val="28"/>
                <w:szCs w:val="28"/>
              </w:rPr>
              <w:t>iem</w:t>
            </w:r>
            <w:r w:rsidRPr="00B56FC4">
              <w:rPr>
                <w:color w:val="000000" w:themeColor="text1"/>
                <w:sz w:val="28"/>
                <w:szCs w:val="28"/>
              </w:rPr>
              <w:t xml:space="preserve"> nav iespējas piekļūst VIS atbilstoši noteiktajiem autentifikācijas veidiem, var iepazīties ar VIS uzkrāto informāciju par sevi, par personu, kas to pilnvarojusi, par savu nepilngadīgo bērnu un aizbildnībā esošo personu;</w:t>
            </w:r>
          </w:p>
          <w:p w:rsidR="00CB3ED2" w:rsidRPr="00B56FC4" w:rsidRDefault="00CB3ED2" w:rsidP="00FE2666">
            <w:pPr>
              <w:pStyle w:val="naiskr"/>
              <w:numPr>
                <w:ilvl w:val="0"/>
                <w:numId w:val="30"/>
              </w:numPr>
              <w:spacing w:before="0" w:beforeAutospacing="0" w:after="0" w:afterAutospacing="0"/>
              <w:ind w:right="57"/>
              <w:jc w:val="both"/>
              <w:rPr>
                <w:bCs/>
                <w:color w:val="000000" w:themeColor="text1"/>
                <w:sz w:val="28"/>
                <w:szCs w:val="28"/>
              </w:rPr>
            </w:pPr>
            <w:r w:rsidRPr="00B56FC4">
              <w:rPr>
                <w:bCs/>
                <w:color w:val="000000" w:themeColor="text1"/>
                <w:sz w:val="28"/>
                <w:szCs w:val="28"/>
              </w:rPr>
              <w:t xml:space="preserve">atbilstoši Latvijas Ģimenes ārstu asociācijas  priekšlikumiem precizētas projekta normas par ārstniecības iestāžu </w:t>
            </w:r>
            <w:r w:rsidR="00412501" w:rsidRPr="00B56FC4">
              <w:rPr>
                <w:bCs/>
                <w:color w:val="000000" w:themeColor="text1"/>
                <w:sz w:val="28"/>
                <w:szCs w:val="28"/>
              </w:rPr>
              <w:t xml:space="preserve">pienākumiem un tiesībām – </w:t>
            </w:r>
            <w:r w:rsidR="00F61731" w:rsidRPr="00B56FC4">
              <w:rPr>
                <w:bCs/>
                <w:color w:val="000000" w:themeColor="text1"/>
                <w:sz w:val="28"/>
                <w:szCs w:val="28"/>
              </w:rPr>
              <w:t xml:space="preserve">ārstniecības iestādes pienākums apstrādāt elektroniskos pierakstus VIS svītrots, tā vietā noteikts, ka </w:t>
            </w:r>
            <w:r w:rsidR="00412501" w:rsidRPr="00B56FC4">
              <w:rPr>
                <w:bCs/>
                <w:color w:val="000000" w:themeColor="text1"/>
                <w:sz w:val="28"/>
                <w:szCs w:val="28"/>
              </w:rPr>
              <w:t xml:space="preserve">ārstniecības iestādei ir pienākums </w:t>
            </w:r>
            <w:r w:rsidR="00F61731" w:rsidRPr="00B56FC4">
              <w:rPr>
                <w:bCs/>
                <w:color w:val="000000" w:themeColor="text1"/>
                <w:sz w:val="28"/>
                <w:szCs w:val="28"/>
              </w:rPr>
              <w:t xml:space="preserve">apstrādāt elektroniskos pierakstus, </w:t>
            </w:r>
            <w:r w:rsidR="00F61731" w:rsidRPr="00B56FC4">
              <w:rPr>
                <w:bCs/>
                <w:color w:val="000000" w:themeColor="text1"/>
                <w:sz w:val="28"/>
                <w:szCs w:val="28"/>
                <w:u w:val="single"/>
              </w:rPr>
              <w:t>ja</w:t>
            </w:r>
            <w:r w:rsidR="00F61731" w:rsidRPr="00B56FC4">
              <w:rPr>
                <w:bCs/>
                <w:color w:val="000000" w:themeColor="text1"/>
                <w:sz w:val="28"/>
                <w:szCs w:val="28"/>
              </w:rPr>
              <w:t xml:space="preserve"> </w:t>
            </w:r>
            <w:r w:rsidR="00F61731" w:rsidRPr="00B56FC4">
              <w:rPr>
                <w:color w:val="000000" w:themeColor="text1"/>
                <w:sz w:val="28"/>
                <w:szCs w:val="28"/>
              </w:rPr>
              <w:t xml:space="preserve">ārstniecības iestāde līgumā ar </w:t>
            </w:r>
            <w:r w:rsidR="00EF2EDB" w:rsidRPr="00B56FC4">
              <w:rPr>
                <w:color w:val="000000" w:themeColor="text1"/>
                <w:sz w:val="28"/>
                <w:szCs w:val="28"/>
              </w:rPr>
              <w:t>NVD</w:t>
            </w:r>
            <w:r w:rsidR="00F61731" w:rsidRPr="00B56FC4">
              <w:rPr>
                <w:color w:val="000000" w:themeColor="text1"/>
                <w:sz w:val="28"/>
                <w:szCs w:val="28"/>
              </w:rPr>
              <w:t xml:space="preserve"> par VIS izmantošanu būs vienojusies par elektronisko pierakstu VIS funkcionalitātes izmantošanu ārstniecības iestādē (projekta </w:t>
            </w:r>
            <w:r w:rsidR="00EF2EDB" w:rsidRPr="00B56FC4">
              <w:rPr>
                <w:color w:val="000000" w:themeColor="text1"/>
                <w:sz w:val="28"/>
                <w:szCs w:val="28"/>
              </w:rPr>
              <w:t>2</w:t>
            </w:r>
            <w:r w:rsidR="004A434F">
              <w:rPr>
                <w:color w:val="000000" w:themeColor="text1"/>
                <w:sz w:val="28"/>
                <w:szCs w:val="28"/>
              </w:rPr>
              <w:t>1</w:t>
            </w:r>
            <w:r w:rsidR="00F61731" w:rsidRPr="00B56FC4">
              <w:rPr>
                <w:color w:val="000000" w:themeColor="text1"/>
                <w:sz w:val="28"/>
                <w:szCs w:val="28"/>
              </w:rPr>
              <w:t xml:space="preserve">.1.2.apakšpunkts); </w:t>
            </w:r>
          </w:p>
          <w:p w:rsidR="00F9634F" w:rsidRPr="00B56FC4" w:rsidRDefault="00FE2666" w:rsidP="00FE2666">
            <w:pPr>
              <w:pStyle w:val="naiskr"/>
              <w:numPr>
                <w:ilvl w:val="0"/>
                <w:numId w:val="30"/>
              </w:numPr>
              <w:spacing w:before="0" w:beforeAutospacing="0" w:after="0" w:afterAutospacing="0"/>
              <w:ind w:right="57"/>
              <w:jc w:val="both"/>
              <w:rPr>
                <w:bCs/>
                <w:color w:val="000000" w:themeColor="text1"/>
                <w:sz w:val="28"/>
                <w:szCs w:val="28"/>
              </w:rPr>
            </w:pPr>
            <w:r w:rsidRPr="00B56FC4">
              <w:rPr>
                <w:color w:val="000000" w:themeColor="text1"/>
                <w:sz w:val="28"/>
                <w:szCs w:val="28"/>
              </w:rPr>
              <w:t>precizētas normas,</w:t>
            </w:r>
            <w:r w:rsidR="00F9634F" w:rsidRPr="00B56FC4">
              <w:rPr>
                <w:color w:val="000000" w:themeColor="text1"/>
                <w:sz w:val="28"/>
                <w:szCs w:val="28"/>
              </w:rPr>
              <w:t xml:space="preserve"> kas nosaka  apjomu, kādā ārstniecības personas, ārstniecības atbalsta personas, ārstniecības iestāžu darbinieki, kas nav ārstniecības personas vai ārstniecība</w:t>
            </w:r>
            <w:r w:rsidRPr="00B56FC4">
              <w:rPr>
                <w:color w:val="000000" w:themeColor="text1"/>
                <w:sz w:val="28"/>
                <w:szCs w:val="28"/>
              </w:rPr>
              <w:t>s atbalsta personas, farmaceiti un</w:t>
            </w:r>
            <w:r w:rsidR="00F9634F" w:rsidRPr="00B56FC4">
              <w:rPr>
                <w:color w:val="000000" w:themeColor="text1"/>
                <w:sz w:val="28"/>
                <w:szCs w:val="28"/>
              </w:rPr>
              <w:t xml:space="preserve"> farmaceitu asistenti ir tiesīgi apstrādāt datus VIS</w:t>
            </w:r>
            <w:r w:rsidRPr="00B56FC4">
              <w:rPr>
                <w:color w:val="000000" w:themeColor="text1"/>
                <w:sz w:val="28"/>
                <w:szCs w:val="28"/>
              </w:rPr>
              <w:t>;</w:t>
            </w:r>
          </w:p>
          <w:p w:rsidR="00FE2666" w:rsidRPr="00B56FC4" w:rsidRDefault="007B69F3" w:rsidP="00FE2666">
            <w:pPr>
              <w:pStyle w:val="naiskr"/>
              <w:numPr>
                <w:ilvl w:val="0"/>
                <w:numId w:val="30"/>
              </w:numPr>
              <w:spacing w:before="0" w:beforeAutospacing="0" w:after="0" w:afterAutospacing="0"/>
              <w:ind w:right="57"/>
              <w:jc w:val="both"/>
              <w:rPr>
                <w:bCs/>
                <w:color w:val="000000" w:themeColor="text1"/>
                <w:sz w:val="28"/>
                <w:szCs w:val="28"/>
              </w:rPr>
            </w:pPr>
            <w:r w:rsidRPr="00B56FC4">
              <w:rPr>
                <w:bCs/>
                <w:color w:val="000000" w:themeColor="text1"/>
                <w:sz w:val="28"/>
                <w:szCs w:val="28"/>
              </w:rPr>
              <w:t xml:space="preserve">atbilstoši </w:t>
            </w:r>
            <w:r w:rsidRPr="00B56FC4">
              <w:rPr>
                <w:color w:val="000000" w:themeColor="text1"/>
                <w:sz w:val="28"/>
                <w:szCs w:val="28"/>
              </w:rPr>
              <w:t xml:space="preserve">Latvijas Ģimenes ārstu asociācijas priekšlikumam, </w:t>
            </w:r>
            <w:r w:rsidR="00FE2666" w:rsidRPr="00B56FC4">
              <w:rPr>
                <w:bCs/>
                <w:color w:val="000000" w:themeColor="text1"/>
                <w:sz w:val="28"/>
                <w:szCs w:val="28"/>
              </w:rPr>
              <w:t xml:space="preserve">projekts papildināts ar normām par pacienta tiesībām </w:t>
            </w:r>
            <w:r w:rsidR="00FE2666" w:rsidRPr="00B56FC4">
              <w:rPr>
                <w:color w:val="000000" w:themeColor="text1"/>
                <w:sz w:val="28"/>
                <w:szCs w:val="28"/>
              </w:rPr>
              <w:t>pilnībā vai daļēji liegt  pieeju saviem veselības datiem arī atsevišķām ārstniecības iestādēm vai ārstniecības personām vai ārstniecības atbalsta personām un šo normu spēkā stāšanās laiku</w:t>
            </w:r>
            <w:r w:rsidR="00FF6B25" w:rsidRPr="00B56FC4">
              <w:rPr>
                <w:color w:val="000000" w:themeColor="text1"/>
                <w:sz w:val="28"/>
                <w:szCs w:val="28"/>
              </w:rPr>
              <w:t xml:space="preserve"> (projekta </w:t>
            </w:r>
            <w:r w:rsidR="00EF2EDB" w:rsidRPr="00B56FC4">
              <w:rPr>
                <w:color w:val="000000" w:themeColor="text1"/>
                <w:sz w:val="28"/>
                <w:szCs w:val="28"/>
              </w:rPr>
              <w:t>3</w:t>
            </w:r>
            <w:r w:rsidR="004A434F">
              <w:rPr>
                <w:color w:val="000000" w:themeColor="text1"/>
                <w:sz w:val="28"/>
                <w:szCs w:val="28"/>
              </w:rPr>
              <w:t>2</w:t>
            </w:r>
            <w:r w:rsidR="00EF2EDB" w:rsidRPr="00B56FC4">
              <w:rPr>
                <w:color w:val="000000" w:themeColor="text1"/>
                <w:sz w:val="28"/>
                <w:szCs w:val="28"/>
              </w:rPr>
              <w:t>.4.3., 3</w:t>
            </w:r>
            <w:r w:rsidR="004A434F">
              <w:rPr>
                <w:color w:val="000000" w:themeColor="text1"/>
                <w:sz w:val="28"/>
                <w:szCs w:val="28"/>
              </w:rPr>
              <w:t>2</w:t>
            </w:r>
            <w:r w:rsidR="00EF2EDB" w:rsidRPr="00B56FC4">
              <w:rPr>
                <w:color w:val="000000" w:themeColor="text1"/>
                <w:sz w:val="28"/>
                <w:szCs w:val="28"/>
              </w:rPr>
              <w:t xml:space="preserve">.4.4., </w:t>
            </w:r>
            <w:r w:rsidR="00FF6B25" w:rsidRPr="00B56FC4">
              <w:rPr>
                <w:color w:val="000000" w:themeColor="text1"/>
                <w:sz w:val="28"/>
                <w:szCs w:val="28"/>
              </w:rPr>
              <w:t>apakšpunkts</w:t>
            </w:r>
            <w:r w:rsidR="00EF2EDB" w:rsidRPr="00B56FC4">
              <w:rPr>
                <w:color w:val="000000" w:themeColor="text1"/>
                <w:sz w:val="28"/>
                <w:szCs w:val="28"/>
              </w:rPr>
              <w:t xml:space="preserve"> un 3</w:t>
            </w:r>
            <w:r w:rsidR="004A434F">
              <w:rPr>
                <w:color w:val="000000" w:themeColor="text1"/>
                <w:sz w:val="28"/>
                <w:szCs w:val="28"/>
              </w:rPr>
              <w:t>9</w:t>
            </w:r>
            <w:r w:rsidR="00EF2EDB" w:rsidRPr="00B56FC4">
              <w:rPr>
                <w:color w:val="000000" w:themeColor="text1"/>
                <w:sz w:val="28"/>
                <w:szCs w:val="28"/>
              </w:rPr>
              <w:t>.punkts</w:t>
            </w:r>
            <w:r w:rsidR="00FF6B25" w:rsidRPr="00B56FC4">
              <w:rPr>
                <w:color w:val="000000" w:themeColor="text1"/>
                <w:sz w:val="28"/>
                <w:szCs w:val="28"/>
              </w:rPr>
              <w:t>)</w:t>
            </w:r>
            <w:r w:rsidR="00D6680A" w:rsidRPr="00B56FC4">
              <w:rPr>
                <w:color w:val="000000" w:themeColor="text1"/>
                <w:sz w:val="28"/>
                <w:szCs w:val="28"/>
              </w:rPr>
              <w:t>;</w:t>
            </w:r>
          </w:p>
          <w:p w:rsidR="00D6680A" w:rsidRPr="00B56FC4" w:rsidRDefault="00D6680A" w:rsidP="00FE2666">
            <w:pPr>
              <w:pStyle w:val="naiskr"/>
              <w:numPr>
                <w:ilvl w:val="0"/>
                <w:numId w:val="30"/>
              </w:numPr>
              <w:spacing w:before="0" w:beforeAutospacing="0" w:after="0" w:afterAutospacing="0"/>
              <w:ind w:right="57"/>
              <w:jc w:val="both"/>
              <w:rPr>
                <w:bCs/>
                <w:color w:val="000000" w:themeColor="text1"/>
                <w:sz w:val="28"/>
                <w:szCs w:val="28"/>
              </w:rPr>
            </w:pPr>
            <w:r w:rsidRPr="00B56FC4">
              <w:rPr>
                <w:color w:val="000000" w:themeColor="text1"/>
                <w:sz w:val="28"/>
                <w:szCs w:val="28"/>
              </w:rPr>
              <w:t>no projekta svītrots punkts, kas nosaka, ka VIS tiek iekļauta informācija par atļauju vai aizliegumu izmantot ķermeni, audus un orgānus pēc nāves, līdz ar to VIS attiecīgie dati netiks iekļauti;</w:t>
            </w:r>
          </w:p>
          <w:p w:rsidR="008812FC" w:rsidRPr="00B56FC4" w:rsidRDefault="00D6680A" w:rsidP="008812FC">
            <w:pPr>
              <w:pStyle w:val="naiskr"/>
              <w:numPr>
                <w:ilvl w:val="0"/>
                <w:numId w:val="30"/>
              </w:numPr>
              <w:spacing w:before="0" w:beforeAutospacing="0" w:after="0" w:afterAutospacing="0"/>
              <w:ind w:right="57"/>
              <w:jc w:val="both"/>
              <w:rPr>
                <w:color w:val="000000" w:themeColor="text1"/>
                <w:sz w:val="28"/>
                <w:szCs w:val="28"/>
              </w:rPr>
            </w:pPr>
            <w:r w:rsidRPr="00B56FC4">
              <w:rPr>
                <w:color w:val="000000" w:themeColor="text1"/>
                <w:sz w:val="28"/>
                <w:szCs w:val="28"/>
              </w:rPr>
              <w:t>projektam noteikta pārejas kārtība līdz 2015.gada 31.decembrim, kas paredz, ka ārstniecības iestādēm un aptiekām līgums ar NVD par VIS izmantošanu jānoslēdz ne vēlāk</w:t>
            </w:r>
            <w:r w:rsidR="00FD61DD" w:rsidRPr="00B56FC4">
              <w:rPr>
                <w:color w:val="000000" w:themeColor="text1"/>
                <w:sz w:val="28"/>
                <w:szCs w:val="28"/>
              </w:rPr>
              <w:t xml:space="preserve"> kā līdz 2015.gada 31.decembrim</w:t>
            </w:r>
            <w:r w:rsidR="008812FC" w:rsidRPr="00B56FC4">
              <w:rPr>
                <w:color w:val="000000" w:themeColor="text1"/>
                <w:sz w:val="28"/>
                <w:szCs w:val="28"/>
              </w:rPr>
              <w:t xml:space="preserve">. Tādējādi ārstniecības iestādēm ir dotas tiesības izvēlēties noslēgt līgumu un uzsākt VIS izmantošanu tad, kad VIS E-veselības 2.posma projekta </w:t>
            </w:r>
            <w:r w:rsidR="008812FC" w:rsidRPr="00B56FC4">
              <w:rPr>
                <w:i/>
                <w:color w:val="000000" w:themeColor="text1"/>
                <w:sz w:val="28"/>
                <w:szCs w:val="28"/>
              </w:rPr>
              <w:t>„E-veselības integrētās informācijas sistēmas attīstība</w:t>
            </w:r>
            <w:r w:rsidR="008812FC" w:rsidRPr="00B56FC4">
              <w:rPr>
                <w:color w:val="000000" w:themeColor="text1"/>
                <w:sz w:val="28"/>
                <w:szCs w:val="28"/>
              </w:rPr>
              <w:t xml:space="preserve">” (ieviešanas termiņš – 2015.gada 28.jūnijs) ietvaros būs izstrādāts un ieviests tehniskais risinājums, kas nodrošinās NVD pārziņā esošās veselības aprūpes pakalpojumu apmaksas norēķinu sistēmas „Vadības informācijas sistēma” integrēšanu VIS; </w:t>
            </w:r>
          </w:p>
          <w:p w:rsidR="000C1F13" w:rsidRPr="00B56FC4" w:rsidRDefault="007B69F3" w:rsidP="000C1F13">
            <w:pPr>
              <w:pStyle w:val="naiskr"/>
              <w:numPr>
                <w:ilvl w:val="0"/>
                <w:numId w:val="30"/>
              </w:numPr>
              <w:spacing w:before="0" w:beforeAutospacing="0" w:after="0" w:afterAutospacing="0"/>
              <w:ind w:right="57"/>
              <w:jc w:val="both"/>
              <w:rPr>
                <w:color w:val="000000" w:themeColor="text1"/>
                <w:sz w:val="28"/>
                <w:szCs w:val="28"/>
              </w:rPr>
            </w:pPr>
            <w:r w:rsidRPr="00B56FC4">
              <w:rPr>
                <w:color w:val="000000" w:themeColor="text1"/>
                <w:sz w:val="28"/>
                <w:szCs w:val="28"/>
              </w:rPr>
              <w:t>ņemts vērā Latvijas Ģimenes ārstu asociācijas priekšlikums labot termiņu (no 25 uz 75 gadiem), cik ilgu</w:t>
            </w:r>
            <w:r w:rsidR="00FD61DD" w:rsidRPr="00B56FC4">
              <w:rPr>
                <w:color w:val="000000" w:themeColor="text1"/>
                <w:sz w:val="28"/>
                <w:szCs w:val="28"/>
              </w:rPr>
              <w:t xml:space="preserve"> </w:t>
            </w:r>
            <w:r w:rsidRPr="00B56FC4">
              <w:rPr>
                <w:color w:val="000000" w:themeColor="text1"/>
                <w:sz w:val="28"/>
                <w:szCs w:val="28"/>
              </w:rPr>
              <w:t xml:space="preserve">laiku </w:t>
            </w:r>
            <w:r w:rsidR="00FD61DD" w:rsidRPr="00B56FC4">
              <w:rPr>
                <w:color w:val="000000" w:themeColor="text1"/>
                <w:sz w:val="28"/>
                <w:szCs w:val="28"/>
              </w:rPr>
              <w:t xml:space="preserve">VIS pārzinim pienākums nodrošināt VIS sagatavoto medicīnisko dokumentu </w:t>
            </w:r>
            <w:r w:rsidRPr="00B56FC4">
              <w:rPr>
                <w:color w:val="000000" w:themeColor="text1"/>
                <w:sz w:val="28"/>
                <w:szCs w:val="28"/>
              </w:rPr>
              <w:t xml:space="preserve">„Nosūtījums uz ambulatoru/stacionāru pakalpojumu” </w:t>
            </w:r>
            <w:r w:rsidR="00FD61DD" w:rsidRPr="00B56FC4">
              <w:rPr>
                <w:color w:val="000000" w:themeColor="text1"/>
                <w:sz w:val="28"/>
                <w:szCs w:val="28"/>
              </w:rPr>
              <w:t>uzglabāšanu un pieejamību VIS (projekta</w:t>
            </w:r>
            <w:r w:rsidRPr="00B56FC4">
              <w:rPr>
                <w:color w:val="000000" w:themeColor="text1"/>
                <w:sz w:val="28"/>
                <w:szCs w:val="28"/>
              </w:rPr>
              <w:t xml:space="preserve"> 3.2.1. </w:t>
            </w:r>
            <w:r w:rsidR="00FD61DD" w:rsidRPr="00B56FC4">
              <w:rPr>
                <w:color w:val="000000" w:themeColor="text1"/>
                <w:sz w:val="28"/>
                <w:szCs w:val="28"/>
              </w:rPr>
              <w:t>apakšpunkts)</w:t>
            </w:r>
            <w:r w:rsidR="000C1F13" w:rsidRPr="00B56FC4">
              <w:rPr>
                <w:color w:val="000000" w:themeColor="text1"/>
                <w:sz w:val="28"/>
                <w:szCs w:val="28"/>
              </w:rPr>
              <w:t>.</w:t>
            </w:r>
          </w:p>
          <w:p w:rsidR="005724CE" w:rsidRPr="00B56FC4" w:rsidRDefault="00094969" w:rsidP="009E2FD1">
            <w:pPr>
              <w:jc w:val="both"/>
              <w:rPr>
                <w:b/>
                <w:color w:val="000000" w:themeColor="text1"/>
                <w:sz w:val="28"/>
                <w:szCs w:val="28"/>
              </w:rPr>
            </w:pPr>
            <w:r w:rsidRPr="00B56FC4">
              <w:rPr>
                <w:color w:val="000000" w:themeColor="text1"/>
                <w:sz w:val="28"/>
                <w:szCs w:val="28"/>
              </w:rPr>
              <w:t>2.</w:t>
            </w:r>
            <w:r w:rsidR="00BE1B8C" w:rsidRPr="00B56FC4">
              <w:rPr>
                <w:color w:val="000000" w:themeColor="text1"/>
                <w:sz w:val="28"/>
                <w:szCs w:val="28"/>
              </w:rPr>
              <w:t xml:space="preserve"> </w:t>
            </w:r>
            <w:r w:rsidR="005724CE" w:rsidRPr="00B56FC4">
              <w:rPr>
                <w:color w:val="000000" w:themeColor="text1"/>
                <w:sz w:val="28"/>
                <w:szCs w:val="28"/>
              </w:rPr>
              <w:t xml:space="preserve">Projektā netika ņemts vērā Latvijas Sertificēto personas datu aizsardzības speciālistu asociācijas priekšlikums </w:t>
            </w:r>
            <w:r w:rsidR="00FF6B25" w:rsidRPr="00B56FC4">
              <w:rPr>
                <w:color w:val="000000" w:themeColor="text1"/>
                <w:sz w:val="28"/>
                <w:szCs w:val="28"/>
              </w:rPr>
              <w:t>svītro</w:t>
            </w:r>
            <w:r w:rsidR="005724CE" w:rsidRPr="00B56FC4">
              <w:rPr>
                <w:color w:val="000000" w:themeColor="text1"/>
                <w:sz w:val="28"/>
                <w:szCs w:val="28"/>
              </w:rPr>
              <w:t>t punktu</w:t>
            </w:r>
            <w:r w:rsidR="00FF6B25" w:rsidRPr="00B56FC4">
              <w:rPr>
                <w:color w:val="000000" w:themeColor="text1"/>
                <w:sz w:val="28"/>
                <w:szCs w:val="28"/>
              </w:rPr>
              <w:t>,</w:t>
            </w:r>
            <w:r w:rsidR="005724CE" w:rsidRPr="00B56FC4">
              <w:rPr>
                <w:color w:val="000000" w:themeColor="text1"/>
                <w:sz w:val="28"/>
                <w:szCs w:val="28"/>
              </w:rPr>
              <w:t xml:space="preserve"> kas nosaka, ka </w:t>
            </w:r>
            <w:r w:rsidR="005724CE" w:rsidRPr="00B56FC4">
              <w:rPr>
                <w:rFonts w:eastAsiaTheme="minorHAnsi"/>
                <w:i/>
                <w:iCs/>
                <w:color w:val="000000" w:themeColor="text1"/>
                <w:sz w:val="28"/>
                <w:szCs w:val="28"/>
              </w:rPr>
              <w:t>fiziskā persona ir tiesīga piekļūt visiem veselības informācijas sistēmā uzkrātajiem datiem par sevi, izņemot tiem, kuriem ārsts liedzis personai pieeju.</w:t>
            </w:r>
            <w:r w:rsidR="005724CE" w:rsidRPr="00B56FC4">
              <w:rPr>
                <w:rFonts w:eastAsiaTheme="minorHAnsi"/>
                <w:i/>
                <w:iCs/>
                <w:color w:val="000000" w:themeColor="text1"/>
              </w:rPr>
              <w:t xml:space="preserve"> </w:t>
            </w:r>
            <w:r w:rsidR="005724CE" w:rsidRPr="00B56FC4">
              <w:rPr>
                <w:color w:val="000000" w:themeColor="text1"/>
                <w:sz w:val="28"/>
                <w:szCs w:val="28"/>
              </w:rPr>
              <w:t xml:space="preserve">Latvijas Sertificēto personas datu aizsardzības speciālistu asociācija uzskata, ka “(..) </w:t>
            </w:r>
            <w:r w:rsidR="005724CE" w:rsidRPr="00B56FC4">
              <w:rPr>
                <w:rFonts w:eastAsiaTheme="minorHAnsi"/>
                <w:i/>
                <w:color w:val="000000" w:themeColor="text1"/>
                <w:sz w:val="28"/>
                <w:szCs w:val="28"/>
              </w:rPr>
              <w:t>šāds nosacījums, kas paredz ārsta iespēju liegt pieeju kaut kādai informācijai par pacientu ir pretrunā datu aizsardzības principiem, proti, personai ir tiesības piekļūt VISAI informācijai, kas par viņu vai attiecībā uz viņu ir fiksēta, izņemot konkrētus, likumā noteiktus gadījumus, kas attiecas uz operatīvām darbībām un valsts noslēpumu.”</w:t>
            </w:r>
            <w:r w:rsidR="005724CE" w:rsidRPr="00B56FC4">
              <w:rPr>
                <w:rFonts w:eastAsiaTheme="minorHAnsi"/>
                <w:color w:val="000000" w:themeColor="text1"/>
              </w:rPr>
              <w:t xml:space="preserve">. </w:t>
            </w:r>
            <w:r w:rsidR="005724CE" w:rsidRPr="00B56FC4">
              <w:rPr>
                <w:rFonts w:eastAsiaTheme="minorHAnsi"/>
                <w:color w:val="000000" w:themeColor="text1"/>
                <w:sz w:val="28"/>
                <w:szCs w:val="28"/>
              </w:rPr>
              <w:t>Priekšlikums nav ņemts vērā, jo</w:t>
            </w:r>
            <w:r w:rsidR="005724CE" w:rsidRPr="00B56FC4">
              <w:rPr>
                <w:rFonts w:eastAsiaTheme="minorHAnsi"/>
                <w:color w:val="000000" w:themeColor="text1"/>
              </w:rPr>
              <w:t xml:space="preserve"> </w:t>
            </w:r>
            <w:r w:rsidR="005724CE" w:rsidRPr="00B56FC4">
              <w:rPr>
                <w:color w:val="000000" w:themeColor="text1"/>
                <w:sz w:val="28"/>
                <w:szCs w:val="28"/>
              </w:rPr>
              <w:t xml:space="preserve">projektā noteiktās tiesības liegt personai pieeju tās veselības datiem VIS, ārsts ir tiesīgs realizēt tikai  saskaņā ar Pacientu tiesību likumā noteikto. Personai, saskaņā ar Pacientu tiesību likumu ir tiesības saņemt pilnīgu informāciju par savu veselības stāvokli, ārstēšanu, slimības diagnozi, ārstēšanas, izmeklēšanas un rehabilitācijas plānu, prognozi un sekām u.tml. Atbilstoši Pacientu tiesību likuma 4.panta septītajā daļā noteiktajam, pacientam informāciju var nesniegt tikai tādā gadījumā, ja ārsta rīcībā ir ziņas vai fakti, ka informācijas saņemšana būtiski apdraud pacienta vai citu personu dzīvību vai veselību. Ievērojot minēto, projekts nosaka, ka fiziskai personai ir tiesības piekļūt visiem VIS uzkrātajiem datiem par sevi, saviem nepilngadīgajiem bērniem un aizbildnībā esošām personām, personām, kas to pilnvarojušas, izņemot tiem veselības datiem, kuriem ārsts personai </w:t>
            </w:r>
            <w:r w:rsidR="00FF6B25" w:rsidRPr="00B56FC4">
              <w:rPr>
                <w:color w:val="000000" w:themeColor="text1"/>
                <w:sz w:val="28"/>
                <w:szCs w:val="28"/>
              </w:rPr>
              <w:t xml:space="preserve">pieeju </w:t>
            </w:r>
            <w:r w:rsidR="005724CE" w:rsidRPr="00B56FC4">
              <w:rPr>
                <w:color w:val="000000" w:themeColor="text1"/>
                <w:sz w:val="28"/>
                <w:szCs w:val="28"/>
              </w:rPr>
              <w:t xml:space="preserve">liedzis. </w:t>
            </w:r>
          </w:p>
          <w:p w:rsidR="000D66D4" w:rsidRPr="00B56FC4" w:rsidRDefault="00094969" w:rsidP="00C21A5C">
            <w:pPr>
              <w:keepLines/>
              <w:autoSpaceDE w:val="0"/>
              <w:autoSpaceDN w:val="0"/>
              <w:adjustRightInd w:val="0"/>
              <w:jc w:val="both"/>
              <w:rPr>
                <w:color w:val="000000" w:themeColor="text1"/>
                <w:sz w:val="28"/>
                <w:szCs w:val="28"/>
              </w:rPr>
            </w:pPr>
            <w:r w:rsidRPr="00B56FC4">
              <w:rPr>
                <w:color w:val="000000" w:themeColor="text1"/>
                <w:sz w:val="28"/>
                <w:szCs w:val="28"/>
              </w:rPr>
              <w:t>3.</w:t>
            </w:r>
            <w:r w:rsidR="007B69F3" w:rsidRPr="00B56FC4">
              <w:rPr>
                <w:color w:val="000000" w:themeColor="text1"/>
                <w:sz w:val="28"/>
                <w:szCs w:val="28"/>
              </w:rPr>
              <w:t>Latvijas Ģimenes ārstu asociācij</w:t>
            </w:r>
            <w:r w:rsidR="006E5BD1" w:rsidRPr="00B56FC4">
              <w:rPr>
                <w:color w:val="000000" w:themeColor="text1"/>
                <w:sz w:val="28"/>
                <w:szCs w:val="28"/>
              </w:rPr>
              <w:t>a iebil</w:t>
            </w:r>
            <w:r w:rsidR="00C21A5C" w:rsidRPr="00B56FC4">
              <w:rPr>
                <w:color w:val="000000" w:themeColor="text1"/>
                <w:sz w:val="28"/>
                <w:szCs w:val="28"/>
              </w:rPr>
              <w:t>st</w:t>
            </w:r>
            <w:r w:rsidR="006E5BD1" w:rsidRPr="00B56FC4">
              <w:rPr>
                <w:color w:val="000000" w:themeColor="text1"/>
                <w:sz w:val="28"/>
                <w:szCs w:val="28"/>
              </w:rPr>
              <w:t xml:space="preserve"> pret ģimenes ārstu un ārstniecības iestāžu pienākumu ievadīt un apstrādāt datus VIS, kamēr ārstniecības iestādēm netiek piešķirts  papildus finansējums (papildus datortehnikas uzturēšanai, drošības un tehnisko prasību nodrošināšanai, iestādes elektroniski sagatavoto dokumentu izdrukāšanai līdz 2016. gada 1.janvārim, papildus darba apmaksai, kas saistīts ar būtisku datu ievades darba apjoma palielināšanos ārstniecības personām, ja netiek noteiktas cilvēkresursus taupošas datu ievades un apstrādes tehniskās un profesionālās normas)</w:t>
            </w:r>
            <w:r w:rsidR="00C21A5C" w:rsidRPr="00B56FC4">
              <w:rPr>
                <w:color w:val="000000" w:themeColor="text1"/>
                <w:sz w:val="28"/>
                <w:szCs w:val="28"/>
              </w:rPr>
              <w:t>. Latvijas Ģimenes ārstu asociāci</w:t>
            </w:r>
            <w:r w:rsidR="000D66D4" w:rsidRPr="00B56FC4">
              <w:rPr>
                <w:color w:val="000000" w:themeColor="text1"/>
                <w:sz w:val="28"/>
                <w:szCs w:val="28"/>
              </w:rPr>
              <w:t>j</w:t>
            </w:r>
            <w:r w:rsidR="008C5C9C" w:rsidRPr="00B56FC4">
              <w:rPr>
                <w:color w:val="000000" w:themeColor="text1"/>
                <w:sz w:val="28"/>
                <w:szCs w:val="28"/>
              </w:rPr>
              <w:t>as iebildums nav ņemts vērā</w:t>
            </w:r>
            <w:r w:rsidR="000D66D4" w:rsidRPr="00B56FC4">
              <w:rPr>
                <w:color w:val="000000" w:themeColor="text1"/>
                <w:sz w:val="28"/>
                <w:szCs w:val="28"/>
              </w:rPr>
              <w:t xml:space="preserve"> šādu </w:t>
            </w:r>
            <w:r w:rsidR="008C5C9C" w:rsidRPr="00B56FC4">
              <w:rPr>
                <w:color w:val="000000" w:themeColor="text1"/>
                <w:sz w:val="28"/>
                <w:szCs w:val="28"/>
              </w:rPr>
              <w:t>apsvērumu</w:t>
            </w:r>
            <w:r w:rsidR="000D66D4" w:rsidRPr="00B56FC4">
              <w:rPr>
                <w:color w:val="000000" w:themeColor="text1"/>
                <w:sz w:val="28"/>
                <w:szCs w:val="28"/>
              </w:rPr>
              <w:t xml:space="preserve"> dēļ:</w:t>
            </w:r>
          </w:p>
          <w:p w:rsidR="00C21A5C" w:rsidRPr="00B56FC4" w:rsidRDefault="000D66D4" w:rsidP="00C21A5C">
            <w:pPr>
              <w:keepLines/>
              <w:autoSpaceDE w:val="0"/>
              <w:autoSpaceDN w:val="0"/>
              <w:adjustRightInd w:val="0"/>
              <w:jc w:val="both"/>
              <w:rPr>
                <w:color w:val="000000" w:themeColor="text1"/>
                <w:sz w:val="28"/>
                <w:szCs w:val="28"/>
              </w:rPr>
            </w:pPr>
            <w:r w:rsidRPr="00B56FC4">
              <w:rPr>
                <w:color w:val="000000" w:themeColor="text1"/>
                <w:sz w:val="28"/>
                <w:szCs w:val="28"/>
              </w:rPr>
              <w:t>-</w:t>
            </w:r>
            <w:r w:rsidR="00C21A5C" w:rsidRPr="00B56FC4">
              <w:rPr>
                <w:color w:val="000000" w:themeColor="text1"/>
                <w:sz w:val="28"/>
                <w:szCs w:val="28"/>
              </w:rPr>
              <w:t xml:space="preserve"> </w:t>
            </w:r>
            <w:r w:rsidR="008C5C9C" w:rsidRPr="00B56FC4">
              <w:rPr>
                <w:color w:val="000000" w:themeColor="text1"/>
                <w:sz w:val="28"/>
                <w:szCs w:val="28"/>
              </w:rPr>
              <w:t>ģ</w:t>
            </w:r>
            <w:r w:rsidR="00C21A5C" w:rsidRPr="00B56FC4">
              <w:rPr>
                <w:color w:val="000000" w:themeColor="text1"/>
                <w:sz w:val="28"/>
                <w:szCs w:val="28"/>
              </w:rPr>
              <w:t>imenes ārsts dator</w:t>
            </w:r>
            <w:r w:rsidR="008C5C9C" w:rsidRPr="00B56FC4">
              <w:rPr>
                <w:color w:val="000000" w:themeColor="text1"/>
                <w:sz w:val="28"/>
                <w:szCs w:val="28"/>
              </w:rPr>
              <w:t>tehnikas</w:t>
            </w:r>
            <w:r w:rsidR="00C21A5C" w:rsidRPr="00B56FC4">
              <w:rPr>
                <w:color w:val="000000" w:themeColor="text1"/>
                <w:sz w:val="28"/>
                <w:szCs w:val="28"/>
              </w:rPr>
              <w:t xml:space="preserve"> iegādei un interneta pieslēguma apmaksai var izmantot ikmēneša fiksēto maksājumu ģimenes ārsta praksei, kas ir Ls 240 mēnesī jeb Ls 2880 gadā. Minēto maksājumu saņem visas ģimenes ārstu prakses, kuras atbilstoši līgumam ar Nacionālo veselības dienestu saņem </w:t>
            </w:r>
            <w:proofErr w:type="spellStart"/>
            <w:r w:rsidR="00C21A5C" w:rsidRPr="00B56FC4">
              <w:rPr>
                <w:color w:val="000000" w:themeColor="text1"/>
                <w:sz w:val="28"/>
                <w:szCs w:val="28"/>
              </w:rPr>
              <w:t>kapitācijas</w:t>
            </w:r>
            <w:proofErr w:type="spellEnd"/>
            <w:r w:rsidR="00C21A5C" w:rsidRPr="00B56FC4">
              <w:rPr>
                <w:color w:val="000000" w:themeColor="text1"/>
                <w:sz w:val="28"/>
                <w:szCs w:val="28"/>
              </w:rPr>
              <w:t xml:space="preserve"> naudu.  (MK noteikumu  Nr. 1046 „Veselības aprūpes organizēšanas un fina</w:t>
            </w:r>
            <w:r w:rsidRPr="00B56FC4">
              <w:rPr>
                <w:color w:val="000000" w:themeColor="text1"/>
                <w:sz w:val="28"/>
                <w:szCs w:val="28"/>
              </w:rPr>
              <w:t>nsēšanas kārtība” 12.pielikums),</w:t>
            </w:r>
          </w:p>
          <w:p w:rsidR="000D66D4" w:rsidRPr="00B56FC4" w:rsidRDefault="000D66D4" w:rsidP="00C21A5C">
            <w:pPr>
              <w:keepLines/>
              <w:autoSpaceDE w:val="0"/>
              <w:autoSpaceDN w:val="0"/>
              <w:adjustRightInd w:val="0"/>
              <w:jc w:val="both"/>
              <w:rPr>
                <w:color w:val="000000" w:themeColor="text1"/>
                <w:sz w:val="28"/>
                <w:szCs w:val="28"/>
              </w:rPr>
            </w:pPr>
            <w:r w:rsidRPr="00B56FC4">
              <w:rPr>
                <w:color w:val="000000" w:themeColor="text1"/>
                <w:sz w:val="28"/>
                <w:szCs w:val="28"/>
              </w:rPr>
              <w:t xml:space="preserve">- datortehnikas iegādei ģimenes ārsti var izmantot </w:t>
            </w:r>
            <w:r w:rsidR="008C5C9C" w:rsidRPr="00B56FC4">
              <w:rPr>
                <w:color w:val="000000" w:themeColor="text1"/>
                <w:sz w:val="28"/>
                <w:szCs w:val="28"/>
              </w:rPr>
              <w:t xml:space="preserve">arī </w:t>
            </w:r>
            <w:r w:rsidRPr="00B56FC4">
              <w:rPr>
                <w:color w:val="000000" w:themeColor="text1"/>
                <w:sz w:val="28"/>
                <w:szCs w:val="28"/>
              </w:rPr>
              <w:t>ES fondu finansējumu</w:t>
            </w:r>
            <w:r w:rsidR="008C5C9C" w:rsidRPr="00B56FC4">
              <w:rPr>
                <w:color w:val="000000" w:themeColor="text1"/>
                <w:sz w:val="28"/>
                <w:szCs w:val="28"/>
              </w:rPr>
              <w:t xml:space="preserve"> (ES fondu 2007.-2013.gada plānošanas perioda  ERAF </w:t>
            </w:r>
            <w:proofErr w:type="spellStart"/>
            <w:r w:rsidR="008C5C9C" w:rsidRPr="00B56FC4">
              <w:rPr>
                <w:color w:val="000000" w:themeColor="text1"/>
                <w:sz w:val="28"/>
                <w:szCs w:val="28"/>
              </w:rPr>
              <w:t>apakšaktivitāte</w:t>
            </w:r>
            <w:proofErr w:type="spellEnd"/>
            <w:r w:rsidR="008C5C9C" w:rsidRPr="00B56FC4">
              <w:rPr>
                <w:color w:val="000000" w:themeColor="text1"/>
                <w:sz w:val="28"/>
                <w:szCs w:val="28"/>
              </w:rPr>
              <w:t xml:space="preserve"> 3.1.5.1.1. „Ģimenes ārstu tīkla attīstība”). Ceturtās kārtas projektu pieņemšana šīs apakšaktivitātes ietvaros norisināsies 2014.gada 1.ceturksnī.</w:t>
            </w:r>
            <w:r w:rsidR="00690278" w:rsidRPr="00B56FC4">
              <w:rPr>
                <w:color w:val="000000" w:themeColor="text1"/>
                <w:sz w:val="28"/>
                <w:szCs w:val="28"/>
              </w:rPr>
              <w:t xml:space="preserve"> Maksimālais finansējums datortehnikas iegādei uz vienu ģimenes ārsta praksi ir 1000 LVL.</w:t>
            </w:r>
            <w:r w:rsidR="008C5C9C" w:rsidRPr="00B56FC4">
              <w:rPr>
                <w:rStyle w:val="FootnoteReference"/>
                <w:color w:val="000000" w:themeColor="text1"/>
                <w:sz w:val="28"/>
                <w:szCs w:val="28"/>
              </w:rPr>
              <w:footnoteReference w:id="11"/>
            </w:r>
            <w:r w:rsidR="008C5C9C" w:rsidRPr="00B56FC4">
              <w:rPr>
                <w:color w:val="000000" w:themeColor="text1"/>
                <w:sz w:val="28"/>
                <w:szCs w:val="28"/>
              </w:rPr>
              <w:t xml:space="preserve"> </w:t>
            </w:r>
          </w:p>
          <w:p w:rsidR="000C1F13" w:rsidRPr="00B56FC4" w:rsidRDefault="000C1F13" w:rsidP="00C21A5C">
            <w:pPr>
              <w:keepLines/>
              <w:autoSpaceDE w:val="0"/>
              <w:autoSpaceDN w:val="0"/>
              <w:adjustRightInd w:val="0"/>
              <w:jc w:val="both"/>
              <w:rPr>
                <w:color w:val="000000" w:themeColor="text1"/>
                <w:sz w:val="28"/>
                <w:szCs w:val="28"/>
              </w:rPr>
            </w:pPr>
            <w:r w:rsidRPr="00B56FC4">
              <w:rPr>
                <w:color w:val="000000" w:themeColor="text1"/>
                <w:sz w:val="28"/>
                <w:szCs w:val="28"/>
              </w:rPr>
              <w:t xml:space="preserve">- </w:t>
            </w:r>
            <w:r w:rsidR="00F10861" w:rsidRPr="00B56FC4">
              <w:rPr>
                <w:color w:val="000000" w:themeColor="text1"/>
                <w:sz w:val="28"/>
                <w:szCs w:val="28"/>
              </w:rPr>
              <w:t>VIS netiek prasīts ievadīt lielāku informā</w:t>
            </w:r>
            <w:r w:rsidR="00B74E0E" w:rsidRPr="00B56FC4">
              <w:rPr>
                <w:color w:val="000000" w:themeColor="text1"/>
                <w:sz w:val="28"/>
                <w:szCs w:val="28"/>
              </w:rPr>
              <w:t xml:space="preserve">cijas apjomu kā papīra formāta </w:t>
            </w:r>
            <w:r w:rsidR="00D4208F" w:rsidRPr="00B56FC4">
              <w:rPr>
                <w:color w:val="000000" w:themeColor="text1"/>
                <w:sz w:val="28"/>
                <w:szCs w:val="28"/>
              </w:rPr>
              <w:t>medicīniskajos dokumentos, turklāt</w:t>
            </w:r>
            <w:r w:rsidR="00F10861" w:rsidRPr="00B56FC4">
              <w:rPr>
                <w:color w:val="000000" w:themeColor="text1"/>
                <w:sz w:val="28"/>
                <w:szCs w:val="28"/>
              </w:rPr>
              <w:t xml:space="preserve"> </w:t>
            </w:r>
            <w:r w:rsidR="00D4208F" w:rsidRPr="00B56FC4">
              <w:rPr>
                <w:color w:val="000000" w:themeColor="text1"/>
                <w:sz w:val="28"/>
                <w:szCs w:val="28"/>
              </w:rPr>
              <w:t>dati, kurus VIS saņem no Iedzīvotāju reģistra, dati par ārstniecības iestādi un ārstniecības personu, kas aizpilda medicīnisko dokumentu, nebūs jāievada, jo tie VIS tiks norādīti pēc noklusējuma.</w:t>
            </w:r>
            <w:r w:rsidR="00D4208F" w:rsidRPr="00B56FC4">
              <w:rPr>
                <w:color w:val="000000" w:themeColor="text1"/>
                <w:sz w:val="27"/>
                <w:szCs w:val="27"/>
              </w:rPr>
              <w:t xml:space="preserve"> </w:t>
            </w:r>
            <w:r w:rsidR="00F10861" w:rsidRPr="00B56FC4">
              <w:rPr>
                <w:color w:val="000000" w:themeColor="text1"/>
                <w:sz w:val="28"/>
                <w:szCs w:val="28"/>
              </w:rPr>
              <w:t xml:space="preserve">Datu ievades laiks VIS tās ieviešanas sākuma posmā varētu būt lielāks nekā aizpildot papīra medicīniskos dokumentus, </w:t>
            </w:r>
            <w:r w:rsidR="00B74E0E" w:rsidRPr="00B56FC4">
              <w:rPr>
                <w:color w:val="000000" w:themeColor="text1"/>
                <w:sz w:val="28"/>
                <w:szCs w:val="28"/>
              </w:rPr>
              <w:t xml:space="preserve">kas saistāms ar jaunu iemaņu apgūšanu, </w:t>
            </w:r>
            <w:r w:rsidR="00F10861" w:rsidRPr="00B56FC4">
              <w:rPr>
                <w:color w:val="000000" w:themeColor="text1"/>
                <w:sz w:val="28"/>
                <w:szCs w:val="28"/>
              </w:rPr>
              <w:t>bet</w:t>
            </w:r>
            <w:r w:rsidR="00B74E0E" w:rsidRPr="00B56FC4">
              <w:rPr>
                <w:color w:val="000000" w:themeColor="text1"/>
                <w:sz w:val="28"/>
                <w:szCs w:val="28"/>
              </w:rPr>
              <w:t xml:space="preserve"> ar laiku</w:t>
            </w:r>
            <w:r w:rsidR="00F10861" w:rsidRPr="00B56FC4">
              <w:rPr>
                <w:color w:val="000000" w:themeColor="text1"/>
                <w:sz w:val="28"/>
                <w:szCs w:val="28"/>
              </w:rPr>
              <w:t xml:space="preserve"> tam vajadzētu saīsināties.   </w:t>
            </w:r>
          </w:p>
          <w:p w:rsidR="00094969" w:rsidRPr="00B56FC4" w:rsidRDefault="00094969" w:rsidP="00440792">
            <w:pPr>
              <w:autoSpaceDE w:val="0"/>
              <w:autoSpaceDN w:val="0"/>
              <w:adjustRightInd w:val="0"/>
              <w:jc w:val="both"/>
              <w:rPr>
                <w:color w:val="000000" w:themeColor="text1"/>
              </w:rPr>
            </w:pPr>
            <w:r w:rsidRPr="00B56FC4">
              <w:rPr>
                <w:color w:val="000000" w:themeColor="text1"/>
                <w:sz w:val="28"/>
                <w:szCs w:val="28"/>
              </w:rPr>
              <w:t>4.</w:t>
            </w:r>
            <w:r w:rsidR="00440792" w:rsidRPr="00B56FC4">
              <w:rPr>
                <w:color w:val="000000" w:themeColor="text1"/>
                <w:sz w:val="28"/>
                <w:szCs w:val="28"/>
              </w:rPr>
              <w:t>Attiecībā uz projekta 3</w:t>
            </w:r>
            <w:r w:rsidR="004A434F">
              <w:rPr>
                <w:color w:val="000000" w:themeColor="text1"/>
                <w:sz w:val="28"/>
                <w:szCs w:val="28"/>
              </w:rPr>
              <w:t>3</w:t>
            </w:r>
            <w:r w:rsidR="00440792" w:rsidRPr="00B56FC4">
              <w:rPr>
                <w:color w:val="000000" w:themeColor="text1"/>
                <w:sz w:val="28"/>
                <w:szCs w:val="28"/>
              </w:rPr>
              <w:t xml:space="preserve">.punktu, kurš paredz, ka pacientiem, kuriem nav iespējas piekļūst VIS, atbilstoši noteiktajiem autentifikācijas veidiem, ar VIS uzkrāto informāciju par sevi, par personu, kas to pilnvarojusi, par savu nepilngadīgo bērnu un aizbildnībā esošo personu varēs iepazīties attiecīgās personas ģimenes ārsta vai viņa komandā strādājošas ārstniecības personas klātbūtnē, par to iepriekš vienojoties, </w:t>
            </w:r>
            <w:r w:rsidR="008812FC" w:rsidRPr="00B56FC4">
              <w:rPr>
                <w:color w:val="000000" w:themeColor="text1"/>
                <w:sz w:val="28"/>
                <w:szCs w:val="28"/>
              </w:rPr>
              <w:t xml:space="preserve">Latvijas Ģimenes ārstu asociācija </w:t>
            </w:r>
            <w:r w:rsidR="00440792" w:rsidRPr="00B56FC4">
              <w:rPr>
                <w:color w:val="000000" w:themeColor="text1"/>
                <w:sz w:val="28"/>
                <w:szCs w:val="28"/>
              </w:rPr>
              <w:t xml:space="preserve">sniedz šādu viedokli „ </w:t>
            </w:r>
            <w:r w:rsidR="00440792" w:rsidRPr="00B56FC4">
              <w:rPr>
                <w:i/>
                <w:color w:val="000000" w:themeColor="text1"/>
                <w:sz w:val="28"/>
                <w:szCs w:val="28"/>
              </w:rPr>
              <w:t>(..)ārstu praksēs ir ierobežota pieeja datoram ar interneta pieslēgumu, visdrīzāk šādās situācijās būs jāparedz noteikts laiks datu apskatei, kura laikā tiks kavēta un pagarināta pārējo pacientu pieņemšana. Šāds ģimenes ārsta prakses pienākums prasīs papildus resursus, jo nebūs realizējams ar vienu datoru praksē, būs nepieciešami vismaz divi vai katram prakses medicīniskajam darbiniekam savs, kā arī papildus laiks datu apskatei, precīzāk, parādīšanai un visdrīzāk arī skaidrošanai. Tādējādi tas ir papildus pienākums, kas prasa papildus finanšu līdzekļus un darbu, palielinot prakses noslodzi. Šis pienākums, kā arī tieši ģimenes ārstiem ievadāmas informācijas apjoma palielināšana, ģimenes ārstu praksēm nebūs realizējams ar vienu datoru praksē, kā arī bez papildus medicīniskā personāla – 63% ģimenes ārstu nav otrās māsas”.</w:t>
            </w:r>
            <w:r w:rsidR="00440792" w:rsidRPr="00B56FC4">
              <w:rPr>
                <w:color w:val="000000" w:themeColor="text1"/>
              </w:rPr>
              <w:t xml:space="preserve"> </w:t>
            </w:r>
          </w:p>
          <w:p w:rsidR="00094969" w:rsidRPr="00B56FC4" w:rsidRDefault="00094969" w:rsidP="00094969">
            <w:pPr>
              <w:autoSpaceDE w:val="0"/>
              <w:autoSpaceDN w:val="0"/>
              <w:adjustRightInd w:val="0"/>
              <w:jc w:val="both"/>
              <w:rPr>
                <w:rFonts w:eastAsia="Calibri"/>
                <w:color w:val="000000" w:themeColor="text1"/>
                <w:sz w:val="28"/>
                <w:szCs w:val="28"/>
              </w:rPr>
            </w:pPr>
            <w:r w:rsidRPr="00B56FC4">
              <w:rPr>
                <w:color w:val="000000" w:themeColor="text1"/>
                <w:sz w:val="28"/>
                <w:szCs w:val="28"/>
              </w:rPr>
              <w:t>Projekts nosaka, ka pacientam ar VIS uzkrātajiem datiem ir tiesības iepazīties</w:t>
            </w:r>
            <w:r w:rsidRPr="00B56FC4">
              <w:rPr>
                <w:color w:val="000000" w:themeColor="text1"/>
                <w:sz w:val="28"/>
                <w:szCs w:val="28"/>
                <w:u w:val="single"/>
              </w:rPr>
              <w:t xml:space="preserve"> ģimenes ārsta vai viņa komandā strādājošas ārstniecības personas klātbūtnē, par to iepriekš vienojoties.</w:t>
            </w:r>
            <w:r w:rsidRPr="00B56FC4">
              <w:rPr>
                <w:color w:val="000000" w:themeColor="text1"/>
                <w:sz w:val="28"/>
                <w:szCs w:val="28"/>
              </w:rPr>
              <w:t xml:space="preserve"> Tātad, saskaņā ar projektu, pacientam kurš vēlēsies realizēt projekta 3</w:t>
            </w:r>
            <w:r w:rsidR="004A434F">
              <w:rPr>
                <w:color w:val="000000" w:themeColor="text1"/>
                <w:sz w:val="28"/>
                <w:szCs w:val="28"/>
              </w:rPr>
              <w:t>3</w:t>
            </w:r>
            <w:r w:rsidRPr="00B56FC4">
              <w:rPr>
                <w:color w:val="000000" w:themeColor="text1"/>
                <w:sz w:val="28"/>
                <w:szCs w:val="28"/>
              </w:rPr>
              <w:t xml:space="preserve">.punktā noteiktās tiesības, būs jāvienojas ar ģimenes ārstu </w:t>
            </w:r>
            <w:r w:rsidRPr="00B56FC4">
              <w:rPr>
                <w:color w:val="000000" w:themeColor="text1"/>
                <w:sz w:val="28"/>
                <w:szCs w:val="28"/>
                <w:u w:val="single"/>
              </w:rPr>
              <w:t xml:space="preserve">vai </w:t>
            </w:r>
            <w:r w:rsidRPr="00B56FC4">
              <w:rPr>
                <w:color w:val="000000" w:themeColor="text1"/>
                <w:sz w:val="28"/>
                <w:szCs w:val="28"/>
              </w:rPr>
              <w:t xml:space="preserve">tā komandā strādājošu ārstniecības personu par piemērotāko laiku. </w:t>
            </w:r>
            <w:r w:rsidRPr="00B56FC4">
              <w:rPr>
                <w:rFonts w:eastAsia="Calibri"/>
                <w:color w:val="000000" w:themeColor="text1"/>
                <w:sz w:val="28"/>
                <w:szCs w:val="28"/>
              </w:rPr>
              <w:t xml:space="preserve"> </w:t>
            </w:r>
          </w:p>
          <w:p w:rsidR="00440792" w:rsidRPr="00B56FC4" w:rsidRDefault="00094969" w:rsidP="00440792">
            <w:pPr>
              <w:autoSpaceDE w:val="0"/>
              <w:autoSpaceDN w:val="0"/>
              <w:adjustRightInd w:val="0"/>
              <w:jc w:val="both"/>
              <w:rPr>
                <w:rFonts w:eastAsia="Calibri"/>
                <w:color w:val="000000" w:themeColor="text1"/>
                <w:sz w:val="28"/>
                <w:szCs w:val="28"/>
              </w:rPr>
            </w:pPr>
            <w:r w:rsidRPr="00B56FC4">
              <w:rPr>
                <w:color w:val="000000" w:themeColor="text1"/>
                <w:sz w:val="28"/>
                <w:szCs w:val="28"/>
              </w:rPr>
              <w:t>Projekts neuzliek ģimenes ārsta praksei pienākumu nodrošināt projekta 3</w:t>
            </w:r>
            <w:r w:rsidR="004A434F">
              <w:rPr>
                <w:color w:val="000000" w:themeColor="text1"/>
                <w:sz w:val="28"/>
                <w:szCs w:val="28"/>
              </w:rPr>
              <w:t>3</w:t>
            </w:r>
            <w:r w:rsidRPr="00B56FC4">
              <w:rPr>
                <w:color w:val="000000" w:themeColor="text1"/>
                <w:sz w:val="28"/>
                <w:szCs w:val="28"/>
              </w:rPr>
              <w:t>.punktā noteikto pacienta tiesību realizāciju tieši pacientu pieņemšanas laikā; ģimenes ārsta praksei ir tiesības izvēlēties un piedāvāt pacientam iespēju iepazīties ar VIS uzkrātajiem datiem arī ārpus pacientu pieņemšanas laika, tas ir, laikā, kad jānodrošina prakses pieejamība pacientiem</w:t>
            </w:r>
            <w:r w:rsidRPr="00B56FC4">
              <w:rPr>
                <w:rStyle w:val="FootnoteReference"/>
                <w:color w:val="000000" w:themeColor="text1"/>
                <w:sz w:val="28"/>
                <w:szCs w:val="28"/>
              </w:rPr>
              <w:footnoteReference w:id="12"/>
            </w:r>
            <w:r w:rsidRPr="00B56FC4">
              <w:rPr>
                <w:color w:val="000000" w:themeColor="text1"/>
                <w:sz w:val="28"/>
                <w:szCs w:val="28"/>
              </w:rPr>
              <w:t xml:space="preserve">. </w:t>
            </w:r>
          </w:p>
          <w:p w:rsidR="00440792" w:rsidRPr="00B56FC4" w:rsidRDefault="00440792" w:rsidP="00094969">
            <w:pPr>
              <w:autoSpaceDE w:val="0"/>
              <w:autoSpaceDN w:val="0"/>
              <w:adjustRightInd w:val="0"/>
              <w:jc w:val="both"/>
              <w:rPr>
                <w:color w:val="000000" w:themeColor="text1"/>
                <w:sz w:val="28"/>
                <w:szCs w:val="28"/>
              </w:rPr>
            </w:pPr>
            <w:r w:rsidRPr="00B56FC4">
              <w:rPr>
                <w:color w:val="000000" w:themeColor="text1"/>
                <w:sz w:val="28"/>
                <w:szCs w:val="28"/>
              </w:rPr>
              <w:t>VIS dati par pacientiem uzkrāsies pakāpeniski laika gaitā un VIS ieviešanas pirmajos gados VIS uzkrātās informācijas apjoms par pacientiem būs neliels, jo, atbilstoši projektam, VIS būs iespējams aizpildīt tikai  atsevišķus medicīniskos dokumentus, bet ne ambulatoro karti, ne stacionāro karti, kas ir galvenie dokumenti, kuros tiek uzkrāti pacientu dati. Turklāt, projekta 3</w:t>
            </w:r>
            <w:r w:rsidR="000D79DF">
              <w:rPr>
                <w:color w:val="000000" w:themeColor="text1"/>
                <w:sz w:val="28"/>
                <w:szCs w:val="28"/>
              </w:rPr>
              <w:t>6</w:t>
            </w:r>
            <w:r w:rsidRPr="00B56FC4">
              <w:rPr>
                <w:color w:val="000000" w:themeColor="text1"/>
                <w:sz w:val="28"/>
                <w:szCs w:val="28"/>
              </w:rPr>
              <w:t>. punkts nosaka, ka līdz 2015.gada 31.decembrim ārstniecības iestādēm ir jāizdrukā  un jāizsniedz pacientam veselības informācijas sistēmā sagatavotie projekta 7.2., 7.3., 7.4. un 7.5. apakšpunktā minētie medicīniskie dokumenti, bet projekta 7.1. apakšpunktā minētais medicīniskais dokuments tikai gadījumā, ja tas paredzēts iesniegšanai citā ārstniecības iestādē.</w:t>
            </w:r>
          </w:p>
          <w:p w:rsidR="00440792" w:rsidRPr="00B56FC4" w:rsidRDefault="00440792" w:rsidP="00094969">
            <w:pPr>
              <w:jc w:val="both"/>
              <w:rPr>
                <w:color w:val="000000" w:themeColor="text1"/>
                <w:sz w:val="28"/>
                <w:szCs w:val="28"/>
              </w:rPr>
            </w:pPr>
            <w:r w:rsidRPr="00B56FC4">
              <w:rPr>
                <w:color w:val="000000" w:themeColor="text1"/>
                <w:sz w:val="28"/>
                <w:szCs w:val="28"/>
              </w:rPr>
              <w:t>Ņemot vērā minēto, prognozējams, ka VIS ieviešanas pirmajos gados projekta 3</w:t>
            </w:r>
            <w:r w:rsidR="000D79DF">
              <w:rPr>
                <w:color w:val="000000" w:themeColor="text1"/>
                <w:sz w:val="28"/>
                <w:szCs w:val="28"/>
              </w:rPr>
              <w:t>3</w:t>
            </w:r>
            <w:r w:rsidRPr="00B56FC4">
              <w:rPr>
                <w:color w:val="000000" w:themeColor="text1"/>
                <w:sz w:val="28"/>
                <w:szCs w:val="28"/>
              </w:rPr>
              <w:t xml:space="preserve">.punktā noteikto tiesību realizēšana nebūs plaši pieprasīta no pacientu puses un ģimenes ārstu prakses to varēs nodrošināt esošo resursu ietvaros un prakses darba laikā bez papildu resursu, piemēram, papildus datora iegādes.   </w:t>
            </w:r>
          </w:p>
          <w:p w:rsidR="00F01DBF" w:rsidRPr="00B56FC4" w:rsidRDefault="00440792" w:rsidP="000D79DF">
            <w:pPr>
              <w:jc w:val="both"/>
              <w:rPr>
                <w:color w:val="000000" w:themeColor="text1"/>
                <w:sz w:val="28"/>
                <w:szCs w:val="28"/>
              </w:rPr>
            </w:pPr>
            <w:r w:rsidRPr="00B56FC4">
              <w:rPr>
                <w:color w:val="000000" w:themeColor="text1"/>
                <w:sz w:val="28"/>
                <w:szCs w:val="28"/>
              </w:rPr>
              <w:t>Tikai pēc VIS ieviešanas būs iespējams novērtēt cik pieprasīta no pacientu puses ir projekta 3</w:t>
            </w:r>
            <w:r w:rsidR="000D79DF">
              <w:rPr>
                <w:color w:val="000000" w:themeColor="text1"/>
                <w:sz w:val="28"/>
                <w:szCs w:val="28"/>
              </w:rPr>
              <w:t>3</w:t>
            </w:r>
            <w:r w:rsidRPr="00B56FC4">
              <w:rPr>
                <w:color w:val="000000" w:themeColor="text1"/>
                <w:sz w:val="28"/>
                <w:szCs w:val="28"/>
              </w:rPr>
              <w:t>.punktā noteikto tiesību realizācija un cik lielā mērā tas noslogos ģimenes ārstu prakses. Ja, ieviešot VIS, izrādīsies, ka projekta 3</w:t>
            </w:r>
            <w:r w:rsidR="000D79DF">
              <w:rPr>
                <w:color w:val="000000" w:themeColor="text1"/>
                <w:sz w:val="28"/>
                <w:szCs w:val="28"/>
              </w:rPr>
              <w:t>3</w:t>
            </w:r>
            <w:r w:rsidRPr="00B56FC4">
              <w:rPr>
                <w:color w:val="000000" w:themeColor="text1"/>
                <w:sz w:val="28"/>
                <w:szCs w:val="28"/>
              </w:rPr>
              <w:t>.punktā noteiktās pacientu tiesību realizācija no pacientu puses ir ļoti pieprasīta un tas būtiski noslogo ģimenes ārstu prakšu darbu, tiks lemts par risinājumiem.</w:t>
            </w:r>
          </w:p>
        </w:tc>
      </w:tr>
      <w:tr w:rsidR="00F9634F" w:rsidRPr="00B56FC4" w:rsidTr="006D248B">
        <w:trPr>
          <w:tblCellSpacing w:w="15" w:type="dxa"/>
        </w:trPr>
        <w:tc>
          <w:tcPr>
            <w:tcW w:w="198" w:type="pct"/>
            <w:tcBorders>
              <w:top w:val="outset" w:sz="6" w:space="0" w:color="auto"/>
              <w:bottom w:val="outset" w:sz="6" w:space="0" w:color="auto"/>
              <w:right w:val="outset" w:sz="6" w:space="0" w:color="auto"/>
            </w:tcBorders>
          </w:tcPr>
          <w:p w:rsidR="00F9634F" w:rsidRPr="00B56FC4" w:rsidRDefault="00F9634F" w:rsidP="00243735">
            <w:pPr>
              <w:pStyle w:val="NormalWeb"/>
              <w:rPr>
                <w:color w:val="000000" w:themeColor="text1"/>
                <w:sz w:val="28"/>
                <w:szCs w:val="28"/>
                <w:lang w:val="lv-LV"/>
              </w:rPr>
            </w:pPr>
            <w:r w:rsidRPr="00B56FC4">
              <w:rPr>
                <w:color w:val="000000" w:themeColor="text1"/>
                <w:sz w:val="28"/>
                <w:szCs w:val="28"/>
                <w:lang w:val="lv-LV"/>
              </w:rPr>
              <w:t>4.</w:t>
            </w:r>
          </w:p>
        </w:tc>
        <w:tc>
          <w:tcPr>
            <w:tcW w:w="1270" w:type="pct"/>
            <w:tcBorders>
              <w:top w:val="outset" w:sz="6" w:space="0" w:color="auto"/>
              <w:left w:val="outset" w:sz="6" w:space="0" w:color="auto"/>
              <w:bottom w:val="outset" w:sz="6" w:space="0" w:color="auto"/>
              <w:right w:val="outset" w:sz="6" w:space="0" w:color="auto"/>
            </w:tcBorders>
          </w:tcPr>
          <w:p w:rsidR="00F9634F" w:rsidRPr="00B56FC4" w:rsidRDefault="00F9634F" w:rsidP="00243735">
            <w:pPr>
              <w:pStyle w:val="naiskr"/>
              <w:spacing w:before="0" w:after="0"/>
              <w:ind w:left="57" w:right="57"/>
              <w:rPr>
                <w:color w:val="000000" w:themeColor="text1"/>
                <w:sz w:val="28"/>
                <w:szCs w:val="28"/>
              </w:rPr>
            </w:pPr>
            <w:r w:rsidRPr="00B56FC4">
              <w:rPr>
                <w:color w:val="000000" w:themeColor="text1"/>
                <w:sz w:val="28"/>
                <w:szCs w:val="28"/>
              </w:rPr>
              <w:t>Saeimas un ekspertu līdzdalība</w:t>
            </w:r>
          </w:p>
        </w:tc>
        <w:tc>
          <w:tcPr>
            <w:tcW w:w="3468" w:type="pct"/>
            <w:tcBorders>
              <w:top w:val="outset" w:sz="6" w:space="0" w:color="auto"/>
              <w:left w:val="outset" w:sz="6" w:space="0" w:color="auto"/>
              <w:bottom w:val="outset" w:sz="6" w:space="0" w:color="auto"/>
            </w:tcBorders>
          </w:tcPr>
          <w:p w:rsidR="00F9634F" w:rsidRPr="00B56FC4" w:rsidRDefault="00F9634F" w:rsidP="00243735">
            <w:pPr>
              <w:pStyle w:val="naiskr"/>
              <w:spacing w:before="0" w:after="0"/>
              <w:ind w:right="57"/>
              <w:jc w:val="both"/>
              <w:rPr>
                <w:color w:val="000000" w:themeColor="text1"/>
                <w:sz w:val="28"/>
                <w:szCs w:val="28"/>
              </w:rPr>
            </w:pPr>
            <w:r w:rsidRPr="00B56FC4">
              <w:rPr>
                <w:iCs/>
                <w:color w:val="000000" w:themeColor="text1"/>
                <w:sz w:val="28"/>
                <w:szCs w:val="28"/>
              </w:rPr>
              <w:t>Konsultācijas ar Saeimas pārstāvjiem vai ekspertiem nav notikušas.</w:t>
            </w:r>
          </w:p>
        </w:tc>
      </w:tr>
      <w:tr w:rsidR="00F9634F" w:rsidRPr="00B56FC4" w:rsidTr="006D248B">
        <w:trPr>
          <w:tblCellSpacing w:w="15" w:type="dxa"/>
        </w:trPr>
        <w:tc>
          <w:tcPr>
            <w:tcW w:w="198" w:type="pct"/>
            <w:tcBorders>
              <w:top w:val="outset" w:sz="6" w:space="0" w:color="auto"/>
              <w:bottom w:val="outset" w:sz="6" w:space="0" w:color="auto"/>
              <w:right w:val="outset" w:sz="6" w:space="0" w:color="auto"/>
            </w:tcBorders>
          </w:tcPr>
          <w:p w:rsidR="00F9634F" w:rsidRPr="00B56FC4" w:rsidRDefault="00F9634F" w:rsidP="00243735">
            <w:pPr>
              <w:pStyle w:val="NormalWeb"/>
              <w:rPr>
                <w:color w:val="000000" w:themeColor="text1"/>
                <w:sz w:val="28"/>
                <w:szCs w:val="28"/>
                <w:lang w:val="lv-LV"/>
              </w:rPr>
            </w:pPr>
            <w:r w:rsidRPr="00B56FC4">
              <w:rPr>
                <w:color w:val="000000" w:themeColor="text1"/>
                <w:sz w:val="28"/>
                <w:szCs w:val="28"/>
                <w:lang w:val="lv-LV"/>
              </w:rPr>
              <w:t>5.</w:t>
            </w:r>
          </w:p>
        </w:tc>
        <w:tc>
          <w:tcPr>
            <w:tcW w:w="1270" w:type="pct"/>
            <w:tcBorders>
              <w:top w:val="outset" w:sz="6" w:space="0" w:color="auto"/>
              <w:left w:val="outset" w:sz="6" w:space="0" w:color="auto"/>
              <w:bottom w:val="outset" w:sz="6" w:space="0" w:color="auto"/>
              <w:right w:val="outset" w:sz="6" w:space="0" w:color="auto"/>
            </w:tcBorders>
          </w:tcPr>
          <w:p w:rsidR="00F9634F" w:rsidRPr="00B56FC4" w:rsidRDefault="00F9634F" w:rsidP="00243735">
            <w:pPr>
              <w:pStyle w:val="naiskr"/>
              <w:spacing w:before="0" w:after="0"/>
              <w:ind w:left="57" w:right="57"/>
              <w:rPr>
                <w:color w:val="000000" w:themeColor="text1"/>
                <w:sz w:val="28"/>
                <w:szCs w:val="28"/>
              </w:rPr>
            </w:pPr>
            <w:r w:rsidRPr="00B56FC4">
              <w:rPr>
                <w:color w:val="000000" w:themeColor="text1"/>
                <w:sz w:val="28"/>
                <w:szCs w:val="28"/>
              </w:rPr>
              <w:t>Cita informācija</w:t>
            </w:r>
          </w:p>
        </w:tc>
        <w:tc>
          <w:tcPr>
            <w:tcW w:w="3468" w:type="pct"/>
            <w:tcBorders>
              <w:top w:val="outset" w:sz="6" w:space="0" w:color="auto"/>
              <w:left w:val="outset" w:sz="6" w:space="0" w:color="auto"/>
              <w:bottom w:val="outset" w:sz="6" w:space="0" w:color="auto"/>
            </w:tcBorders>
          </w:tcPr>
          <w:p w:rsidR="00F9634F" w:rsidRPr="00B56FC4" w:rsidRDefault="00255C91" w:rsidP="00255C91">
            <w:pPr>
              <w:spacing w:after="240"/>
              <w:jc w:val="both"/>
              <w:rPr>
                <w:color w:val="000000" w:themeColor="text1"/>
                <w:sz w:val="28"/>
                <w:szCs w:val="28"/>
              </w:rPr>
            </w:pPr>
            <w:r w:rsidRPr="00B56FC4">
              <w:rPr>
                <w:color w:val="000000" w:themeColor="text1"/>
                <w:sz w:val="28"/>
                <w:szCs w:val="28"/>
              </w:rPr>
              <w:t xml:space="preserve">Ņemot vērā Latvijas Ģimenes ārstu asociācijas priekšlikumu nākošajā e-veselības ieviešanos posmā (2014.-2020.gadā) tiks izstrādāts tehniskais risinājums VIS funkcionalitātes pilnveidošanai, lai līdz divus gadus vecu bērnu vecums VIS tiktu atspoguļots mēnešos, nedēļās, dienās.  </w:t>
            </w:r>
          </w:p>
        </w:tc>
      </w:tr>
    </w:tbl>
    <w:p w:rsidR="00F9634F" w:rsidRPr="00B56FC4" w:rsidRDefault="00F9634F" w:rsidP="003F009E">
      <w:pPr>
        <w:rPr>
          <w:color w:val="000000" w:themeColor="text1"/>
        </w:rPr>
      </w:pPr>
    </w:p>
    <w:p w:rsidR="00F9634F" w:rsidRPr="00B56FC4" w:rsidRDefault="00F9634F" w:rsidP="003F009E">
      <w:pPr>
        <w:rPr>
          <w:color w:val="000000" w:themeColor="text1"/>
        </w:rPr>
      </w:pPr>
    </w:p>
    <w:tbl>
      <w:tblPr>
        <w:tblW w:w="5558"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16"/>
        <w:gridCol w:w="2399"/>
        <w:gridCol w:w="6586"/>
      </w:tblGrid>
      <w:tr w:rsidR="00F9634F" w:rsidRPr="00B56FC4" w:rsidTr="00D4208F">
        <w:trPr>
          <w:tblCellSpacing w:w="15" w:type="dxa"/>
        </w:trPr>
        <w:tc>
          <w:tcPr>
            <w:tcW w:w="4968" w:type="pct"/>
            <w:gridSpan w:val="3"/>
            <w:tcBorders>
              <w:top w:val="outset" w:sz="6" w:space="0" w:color="auto"/>
              <w:bottom w:val="outset" w:sz="6" w:space="0" w:color="auto"/>
            </w:tcBorders>
          </w:tcPr>
          <w:p w:rsidR="00F9634F" w:rsidRPr="00B56FC4" w:rsidRDefault="00F9634F" w:rsidP="00710A83">
            <w:pPr>
              <w:pStyle w:val="NormalWeb"/>
              <w:jc w:val="center"/>
              <w:rPr>
                <w:b/>
                <w:bCs/>
                <w:color w:val="000000" w:themeColor="text1"/>
                <w:sz w:val="28"/>
                <w:szCs w:val="28"/>
                <w:lang w:val="lv-LV"/>
              </w:rPr>
            </w:pPr>
            <w:r w:rsidRPr="00B56FC4">
              <w:rPr>
                <w:b/>
                <w:bCs/>
                <w:color w:val="000000" w:themeColor="text1"/>
                <w:sz w:val="28"/>
                <w:szCs w:val="28"/>
                <w:lang w:val="lv-LV"/>
              </w:rPr>
              <w:t>VII. Tiesību akta projekta izpildes nodrošināšana un tās ietekme uz institūcijām</w:t>
            </w:r>
          </w:p>
        </w:tc>
      </w:tr>
      <w:tr w:rsidR="00F9634F" w:rsidRPr="00B56FC4" w:rsidTr="006D248B">
        <w:trPr>
          <w:tblCellSpacing w:w="15" w:type="dxa"/>
        </w:trPr>
        <w:tc>
          <w:tcPr>
            <w:tcW w:w="199" w:type="pct"/>
            <w:tcBorders>
              <w:top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1.</w:t>
            </w:r>
          </w:p>
        </w:tc>
        <w:tc>
          <w:tcPr>
            <w:tcW w:w="1268" w:type="pct"/>
            <w:tcBorders>
              <w:top w:val="outset" w:sz="6" w:space="0" w:color="auto"/>
              <w:left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Projekta izpildē iesaistītās institūcijas</w:t>
            </w:r>
          </w:p>
        </w:tc>
        <w:tc>
          <w:tcPr>
            <w:tcW w:w="3468" w:type="pct"/>
            <w:tcBorders>
              <w:top w:val="outset" w:sz="6" w:space="0" w:color="auto"/>
              <w:left w:val="outset" w:sz="6" w:space="0" w:color="auto"/>
              <w:bottom w:val="outset" w:sz="6" w:space="0" w:color="auto"/>
            </w:tcBorders>
          </w:tcPr>
          <w:p w:rsidR="00F9634F" w:rsidRPr="00B56FC4" w:rsidRDefault="00F9634F" w:rsidP="00FF5014">
            <w:pPr>
              <w:pStyle w:val="NormalWeb"/>
              <w:spacing w:before="0" w:beforeAutospacing="0" w:after="0" w:afterAutospacing="0"/>
              <w:jc w:val="both"/>
              <w:rPr>
                <w:color w:val="000000" w:themeColor="text1"/>
                <w:sz w:val="28"/>
                <w:szCs w:val="28"/>
                <w:lang w:val="lv-LV"/>
              </w:rPr>
            </w:pPr>
            <w:r w:rsidRPr="00B56FC4">
              <w:rPr>
                <w:color w:val="000000" w:themeColor="text1"/>
                <w:sz w:val="28"/>
                <w:szCs w:val="28"/>
                <w:lang w:val="lv-LV"/>
              </w:rPr>
              <w:t>Nacionālais veselības dienests, Pilsonības un migrācijas lietu pārvalde, Veselības un darbspēju ekspertīzes ārstu valsts komisija, Slimību profilakses un kontroles centrs, Veselības inspekcija</w:t>
            </w:r>
            <w:r w:rsidR="00CD51D7" w:rsidRPr="00B56FC4">
              <w:rPr>
                <w:color w:val="000000" w:themeColor="text1"/>
                <w:sz w:val="28"/>
                <w:szCs w:val="28"/>
                <w:lang w:val="lv-LV"/>
              </w:rPr>
              <w:t>, Valsts zemes dienests</w:t>
            </w:r>
            <w:r w:rsidR="000D79DF">
              <w:rPr>
                <w:color w:val="000000" w:themeColor="text1"/>
                <w:sz w:val="28"/>
                <w:szCs w:val="28"/>
                <w:lang w:val="lv-LV"/>
              </w:rPr>
              <w:t>, Latvijas Farmaceitu biedrība.</w:t>
            </w:r>
          </w:p>
        </w:tc>
      </w:tr>
      <w:tr w:rsidR="00F9634F" w:rsidRPr="00B56FC4" w:rsidTr="006D248B">
        <w:trPr>
          <w:tblCellSpacing w:w="15" w:type="dxa"/>
        </w:trPr>
        <w:tc>
          <w:tcPr>
            <w:tcW w:w="199" w:type="pct"/>
            <w:tcBorders>
              <w:top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2.</w:t>
            </w:r>
          </w:p>
        </w:tc>
        <w:tc>
          <w:tcPr>
            <w:tcW w:w="1268" w:type="pct"/>
            <w:tcBorders>
              <w:top w:val="outset" w:sz="6" w:space="0" w:color="auto"/>
              <w:left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Projekta izpildes ietekme uz pārvaldes funkcijām</w:t>
            </w:r>
          </w:p>
        </w:tc>
        <w:tc>
          <w:tcPr>
            <w:tcW w:w="3468" w:type="pct"/>
            <w:tcBorders>
              <w:top w:val="outset" w:sz="6" w:space="0" w:color="auto"/>
              <w:left w:val="outset" w:sz="6" w:space="0" w:color="auto"/>
              <w:bottom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Projekts šo jomu neskar</w:t>
            </w:r>
          </w:p>
        </w:tc>
      </w:tr>
      <w:tr w:rsidR="00F9634F" w:rsidRPr="00B56FC4" w:rsidTr="006D248B">
        <w:trPr>
          <w:tblCellSpacing w:w="15" w:type="dxa"/>
        </w:trPr>
        <w:tc>
          <w:tcPr>
            <w:tcW w:w="199" w:type="pct"/>
            <w:tcBorders>
              <w:top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3.</w:t>
            </w:r>
          </w:p>
        </w:tc>
        <w:tc>
          <w:tcPr>
            <w:tcW w:w="1268" w:type="pct"/>
            <w:tcBorders>
              <w:top w:val="outset" w:sz="6" w:space="0" w:color="auto"/>
              <w:left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Projekta izpildes ietekme uz pārvaldes institucionālo struktūru.</w:t>
            </w:r>
          </w:p>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Jaunu institūciju izveide</w:t>
            </w:r>
          </w:p>
        </w:tc>
        <w:tc>
          <w:tcPr>
            <w:tcW w:w="3468" w:type="pct"/>
            <w:tcBorders>
              <w:top w:val="outset" w:sz="6" w:space="0" w:color="auto"/>
              <w:left w:val="outset" w:sz="6" w:space="0" w:color="auto"/>
              <w:bottom w:val="outset" w:sz="6" w:space="0" w:color="auto"/>
            </w:tcBorders>
          </w:tcPr>
          <w:p w:rsidR="00F9634F" w:rsidRPr="00B56FC4" w:rsidRDefault="00F9634F" w:rsidP="00613649">
            <w:pPr>
              <w:pStyle w:val="NormalWeb"/>
              <w:rPr>
                <w:color w:val="000000" w:themeColor="text1"/>
                <w:sz w:val="28"/>
                <w:szCs w:val="28"/>
                <w:lang w:val="ru-RU"/>
              </w:rPr>
            </w:pPr>
            <w:r w:rsidRPr="00B56FC4">
              <w:rPr>
                <w:color w:val="000000" w:themeColor="text1"/>
                <w:sz w:val="28"/>
                <w:szCs w:val="28"/>
                <w:lang w:val="lv-LV"/>
              </w:rPr>
              <w:t>Projekts šo jomu neskar</w:t>
            </w:r>
          </w:p>
        </w:tc>
      </w:tr>
      <w:tr w:rsidR="00F9634F" w:rsidRPr="00B56FC4" w:rsidTr="006D248B">
        <w:trPr>
          <w:tblCellSpacing w:w="15" w:type="dxa"/>
        </w:trPr>
        <w:tc>
          <w:tcPr>
            <w:tcW w:w="199" w:type="pct"/>
            <w:tcBorders>
              <w:top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4.</w:t>
            </w:r>
          </w:p>
        </w:tc>
        <w:tc>
          <w:tcPr>
            <w:tcW w:w="1268" w:type="pct"/>
            <w:tcBorders>
              <w:top w:val="outset" w:sz="6" w:space="0" w:color="auto"/>
              <w:left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Projekta izpildes ietekme uz pārvaldes institucionālo struktūru.</w:t>
            </w:r>
          </w:p>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Esošu institūciju likvidācija</w:t>
            </w:r>
          </w:p>
        </w:tc>
        <w:tc>
          <w:tcPr>
            <w:tcW w:w="3468" w:type="pct"/>
            <w:tcBorders>
              <w:top w:val="outset" w:sz="6" w:space="0" w:color="auto"/>
              <w:left w:val="outset" w:sz="6" w:space="0" w:color="auto"/>
              <w:bottom w:val="outset" w:sz="6" w:space="0" w:color="auto"/>
            </w:tcBorders>
          </w:tcPr>
          <w:p w:rsidR="00F9634F" w:rsidRPr="00B56FC4" w:rsidRDefault="00F9634F" w:rsidP="00FF5014">
            <w:pPr>
              <w:pStyle w:val="NormalWeb"/>
              <w:rPr>
                <w:color w:val="000000" w:themeColor="text1"/>
                <w:sz w:val="28"/>
                <w:szCs w:val="28"/>
                <w:lang w:val="lv-LV"/>
              </w:rPr>
            </w:pPr>
            <w:r w:rsidRPr="00B56FC4">
              <w:rPr>
                <w:color w:val="000000" w:themeColor="text1"/>
                <w:sz w:val="28"/>
                <w:szCs w:val="28"/>
                <w:lang w:val="lv-LV"/>
              </w:rPr>
              <w:t>Projekts šo jomu neskar</w:t>
            </w:r>
          </w:p>
        </w:tc>
      </w:tr>
      <w:tr w:rsidR="00F9634F" w:rsidRPr="00B56FC4" w:rsidTr="006D248B">
        <w:trPr>
          <w:tblCellSpacing w:w="15" w:type="dxa"/>
        </w:trPr>
        <w:tc>
          <w:tcPr>
            <w:tcW w:w="199" w:type="pct"/>
            <w:tcBorders>
              <w:top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5.</w:t>
            </w:r>
          </w:p>
        </w:tc>
        <w:tc>
          <w:tcPr>
            <w:tcW w:w="1268" w:type="pct"/>
            <w:tcBorders>
              <w:top w:val="outset" w:sz="6" w:space="0" w:color="auto"/>
              <w:left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Projekta izpildes ietekme uz pārvaldes institucionālo struktūru.</w:t>
            </w:r>
          </w:p>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Esošu institūciju reorganizācija</w:t>
            </w:r>
          </w:p>
        </w:tc>
        <w:tc>
          <w:tcPr>
            <w:tcW w:w="3468" w:type="pct"/>
            <w:tcBorders>
              <w:top w:val="outset" w:sz="6" w:space="0" w:color="auto"/>
              <w:left w:val="outset" w:sz="6" w:space="0" w:color="auto"/>
              <w:bottom w:val="outset" w:sz="6" w:space="0" w:color="auto"/>
            </w:tcBorders>
          </w:tcPr>
          <w:p w:rsidR="00F9634F" w:rsidRPr="00B56FC4" w:rsidRDefault="00F9634F" w:rsidP="00FF5014">
            <w:pPr>
              <w:pStyle w:val="NormalWeb"/>
              <w:rPr>
                <w:color w:val="000000" w:themeColor="text1"/>
                <w:sz w:val="28"/>
                <w:szCs w:val="28"/>
                <w:lang w:val="lv-LV"/>
              </w:rPr>
            </w:pPr>
            <w:r w:rsidRPr="00B56FC4">
              <w:rPr>
                <w:color w:val="000000" w:themeColor="text1"/>
                <w:sz w:val="28"/>
                <w:szCs w:val="28"/>
                <w:lang w:val="lv-LV"/>
              </w:rPr>
              <w:t>Projekts šo jomu neskar</w:t>
            </w:r>
          </w:p>
        </w:tc>
      </w:tr>
      <w:tr w:rsidR="00F9634F" w:rsidRPr="00B56FC4" w:rsidTr="006D248B">
        <w:trPr>
          <w:tblCellSpacing w:w="15" w:type="dxa"/>
        </w:trPr>
        <w:tc>
          <w:tcPr>
            <w:tcW w:w="199" w:type="pct"/>
            <w:tcBorders>
              <w:top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6.</w:t>
            </w:r>
          </w:p>
        </w:tc>
        <w:tc>
          <w:tcPr>
            <w:tcW w:w="1268" w:type="pct"/>
            <w:tcBorders>
              <w:top w:val="outset" w:sz="6" w:space="0" w:color="auto"/>
              <w:left w:val="outset" w:sz="6" w:space="0" w:color="auto"/>
              <w:bottom w:val="outset" w:sz="6" w:space="0" w:color="auto"/>
              <w:right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Cita informācija</w:t>
            </w:r>
          </w:p>
        </w:tc>
        <w:tc>
          <w:tcPr>
            <w:tcW w:w="3468" w:type="pct"/>
            <w:tcBorders>
              <w:top w:val="outset" w:sz="6" w:space="0" w:color="auto"/>
              <w:left w:val="outset" w:sz="6" w:space="0" w:color="auto"/>
              <w:bottom w:val="outset" w:sz="6" w:space="0" w:color="auto"/>
            </w:tcBorders>
          </w:tcPr>
          <w:p w:rsidR="00F9634F" w:rsidRPr="00B56FC4" w:rsidRDefault="00F9634F" w:rsidP="00710A83">
            <w:pPr>
              <w:pStyle w:val="NormalWeb"/>
              <w:rPr>
                <w:color w:val="000000" w:themeColor="text1"/>
                <w:sz w:val="28"/>
                <w:szCs w:val="28"/>
                <w:lang w:val="lv-LV"/>
              </w:rPr>
            </w:pPr>
            <w:r w:rsidRPr="00B56FC4">
              <w:rPr>
                <w:color w:val="000000" w:themeColor="text1"/>
                <w:sz w:val="28"/>
                <w:szCs w:val="28"/>
                <w:lang w:val="lv-LV"/>
              </w:rPr>
              <w:t>Nav</w:t>
            </w:r>
          </w:p>
        </w:tc>
      </w:tr>
    </w:tbl>
    <w:p w:rsidR="00F9634F" w:rsidRPr="00B56FC4" w:rsidRDefault="00F9634F" w:rsidP="00486282">
      <w:pPr>
        <w:jc w:val="both"/>
        <w:rPr>
          <w:color w:val="000000" w:themeColor="text1"/>
        </w:rPr>
      </w:pPr>
    </w:p>
    <w:p w:rsidR="00F9634F" w:rsidRPr="00B56FC4" w:rsidRDefault="00F9634F" w:rsidP="000970D5">
      <w:pPr>
        <w:rPr>
          <w:color w:val="000000" w:themeColor="text1"/>
          <w:sz w:val="28"/>
          <w:szCs w:val="28"/>
        </w:rPr>
      </w:pPr>
      <w:r w:rsidRPr="00B56FC4">
        <w:rPr>
          <w:color w:val="000000" w:themeColor="text1"/>
          <w:sz w:val="28"/>
          <w:szCs w:val="28"/>
        </w:rPr>
        <w:t>Anotācijas III,V sadaļa –</w:t>
      </w:r>
      <w:r w:rsidRPr="00B56FC4">
        <w:rPr>
          <w:i/>
          <w:iCs/>
          <w:color w:val="000000" w:themeColor="text1"/>
          <w:sz w:val="28"/>
          <w:szCs w:val="28"/>
        </w:rPr>
        <w:t>p</w:t>
      </w:r>
      <w:r w:rsidRPr="00B56FC4">
        <w:rPr>
          <w:i/>
          <w:color w:val="000000" w:themeColor="text1"/>
          <w:sz w:val="28"/>
          <w:szCs w:val="28"/>
        </w:rPr>
        <w:t>rojekts šo jomu neskar.</w:t>
      </w:r>
    </w:p>
    <w:p w:rsidR="00F9634F" w:rsidRPr="00B56FC4" w:rsidRDefault="00F9634F" w:rsidP="00965BC3">
      <w:pPr>
        <w:jc w:val="both"/>
        <w:rPr>
          <w:color w:val="000000" w:themeColor="text1"/>
        </w:rPr>
      </w:pPr>
    </w:p>
    <w:p w:rsidR="00F9634F" w:rsidRPr="00B56FC4" w:rsidRDefault="00F9634F" w:rsidP="00965BC3">
      <w:pPr>
        <w:jc w:val="both"/>
        <w:rPr>
          <w:color w:val="000000" w:themeColor="text1"/>
          <w:sz w:val="28"/>
          <w:szCs w:val="28"/>
        </w:rPr>
      </w:pPr>
    </w:p>
    <w:p w:rsidR="00F9634F" w:rsidRPr="00B56FC4" w:rsidRDefault="00F9634F" w:rsidP="00965BC3">
      <w:pPr>
        <w:jc w:val="both"/>
        <w:rPr>
          <w:color w:val="000000" w:themeColor="text1"/>
          <w:sz w:val="28"/>
          <w:szCs w:val="28"/>
        </w:rPr>
      </w:pPr>
    </w:p>
    <w:p w:rsidR="00F9634F" w:rsidRPr="00B56FC4" w:rsidRDefault="00F9634F" w:rsidP="00965BC3">
      <w:pPr>
        <w:jc w:val="both"/>
        <w:rPr>
          <w:color w:val="000000" w:themeColor="text1"/>
          <w:sz w:val="28"/>
          <w:szCs w:val="28"/>
        </w:rPr>
      </w:pPr>
      <w:r w:rsidRPr="00B56FC4">
        <w:rPr>
          <w:color w:val="000000" w:themeColor="text1"/>
          <w:sz w:val="28"/>
          <w:szCs w:val="28"/>
        </w:rPr>
        <w:t xml:space="preserve">Veselības ministre </w:t>
      </w:r>
      <w:r w:rsidRPr="00B56FC4">
        <w:rPr>
          <w:color w:val="000000" w:themeColor="text1"/>
          <w:sz w:val="28"/>
          <w:szCs w:val="28"/>
        </w:rPr>
        <w:tab/>
      </w:r>
      <w:r w:rsidRPr="00B56FC4">
        <w:rPr>
          <w:color w:val="000000" w:themeColor="text1"/>
          <w:sz w:val="28"/>
          <w:szCs w:val="28"/>
        </w:rPr>
        <w:tab/>
      </w:r>
      <w:r w:rsidRPr="00B56FC4">
        <w:rPr>
          <w:color w:val="000000" w:themeColor="text1"/>
          <w:sz w:val="28"/>
          <w:szCs w:val="28"/>
        </w:rPr>
        <w:tab/>
      </w:r>
      <w:r w:rsidRPr="00B56FC4">
        <w:rPr>
          <w:color w:val="000000" w:themeColor="text1"/>
          <w:sz w:val="28"/>
          <w:szCs w:val="28"/>
        </w:rPr>
        <w:tab/>
      </w:r>
      <w:r w:rsidRPr="00B56FC4">
        <w:rPr>
          <w:color w:val="000000" w:themeColor="text1"/>
          <w:sz w:val="28"/>
          <w:szCs w:val="28"/>
        </w:rPr>
        <w:tab/>
      </w:r>
      <w:r w:rsidRPr="00B56FC4">
        <w:rPr>
          <w:color w:val="000000" w:themeColor="text1"/>
          <w:sz w:val="28"/>
          <w:szCs w:val="28"/>
        </w:rPr>
        <w:tab/>
      </w:r>
      <w:r w:rsidRPr="00B56FC4">
        <w:rPr>
          <w:color w:val="000000" w:themeColor="text1"/>
          <w:sz w:val="28"/>
          <w:szCs w:val="28"/>
        </w:rPr>
        <w:tab/>
      </w:r>
      <w:r w:rsidRPr="00B56FC4">
        <w:rPr>
          <w:color w:val="000000" w:themeColor="text1"/>
          <w:sz w:val="28"/>
          <w:szCs w:val="28"/>
        </w:rPr>
        <w:tab/>
        <w:t xml:space="preserve"> </w:t>
      </w:r>
      <w:proofErr w:type="spellStart"/>
      <w:r w:rsidRPr="00B56FC4">
        <w:rPr>
          <w:color w:val="000000" w:themeColor="text1"/>
          <w:sz w:val="28"/>
          <w:szCs w:val="28"/>
        </w:rPr>
        <w:t>I.Circene</w:t>
      </w:r>
      <w:proofErr w:type="spellEnd"/>
    </w:p>
    <w:p w:rsidR="00F9634F" w:rsidRPr="00B56FC4" w:rsidRDefault="00F9634F" w:rsidP="00965BC3">
      <w:pPr>
        <w:pStyle w:val="naisf"/>
        <w:tabs>
          <w:tab w:val="left" w:pos="7200"/>
        </w:tabs>
        <w:spacing w:before="0" w:beforeAutospacing="0" w:after="0" w:afterAutospacing="0"/>
        <w:rPr>
          <w:color w:val="000000" w:themeColor="text1"/>
          <w:sz w:val="20"/>
          <w:szCs w:val="20"/>
        </w:rPr>
      </w:pPr>
    </w:p>
    <w:p w:rsidR="00F9634F" w:rsidRPr="00B56FC4" w:rsidRDefault="00F9634F" w:rsidP="00965BC3">
      <w:pPr>
        <w:pStyle w:val="naisf"/>
        <w:tabs>
          <w:tab w:val="left" w:pos="7200"/>
        </w:tabs>
        <w:spacing w:before="0" w:beforeAutospacing="0" w:after="0" w:afterAutospacing="0"/>
        <w:rPr>
          <w:color w:val="000000" w:themeColor="text1"/>
          <w:sz w:val="20"/>
          <w:szCs w:val="20"/>
        </w:rPr>
      </w:pPr>
    </w:p>
    <w:p w:rsidR="00F9634F" w:rsidRPr="00B56FC4" w:rsidRDefault="00F9634F" w:rsidP="00965BC3">
      <w:pPr>
        <w:pStyle w:val="naisf"/>
        <w:tabs>
          <w:tab w:val="left" w:pos="7200"/>
        </w:tabs>
        <w:spacing w:before="0" w:beforeAutospacing="0" w:after="0" w:afterAutospacing="0"/>
        <w:rPr>
          <w:color w:val="000000" w:themeColor="text1"/>
          <w:sz w:val="20"/>
          <w:szCs w:val="20"/>
        </w:rPr>
      </w:pPr>
    </w:p>
    <w:p w:rsidR="00F9634F" w:rsidRPr="00B56FC4" w:rsidRDefault="00F9634F" w:rsidP="00965BC3">
      <w:pPr>
        <w:pStyle w:val="naisf"/>
        <w:tabs>
          <w:tab w:val="left" w:pos="7200"/>
        </w:tabs>
        <w:spacing w:before="0" w:beforeAutospacing="0" w:after="0" w:afterAutospacing="0"/>
        <w:rPr>
          <w:color w:val="000000" w:themeColor="text1"/>
          <w:sz w:val="20"/>
          <w:szCs w:val="20"/>
        </w:rPr>
      </w:pPr>
    </w:p>
    <w:p w:rsidR="00F9634F" w:rsidRPr="00B56FC4" w:rsidRDefault="00885B8F" w:rsidP="00965BC3">
      <w:pPr>
        <w:pStyle w:val="naisf"/>
        <w:tabs>
          <w:tab w:val="left" w:pos="7200"/>
        </w:tabs>
        <w:spacing w:before="0" w:beforeAutospacing="0" w:after="0" w:afterAutospacing="0"/>
        <w:rPr>
          <w:color w:val="000000" w:themeColor="text1"/>
        </w:rPr>
      </w:pPr>
      <w:r>
        <w:rPr>
          <w:color w:val="000000" w:themeColor="text1"/>
        </w:rPr>
        <w:t>2</w:t>
      </w:r>
      <w:r w:rsidR="006D248B">
        <w:rPr>
          <w:color w:val="000000" w:themeColor="text1"/>
        </w:rPr>
        <w:t>7</w:t>
      </w:r>
      <w:r w:rsidR="00F9634F" w:rsidRPr="00B56FC4">
        <w:rPr>
          <w:color w:val="000000" w:themeColor="text1"/>
        </w:rPr>
        <w:t>.</w:t>
      </w:r>
      <w:r w:rsidR="00AA391D">
        <w:rPr>
          <w:color w:val="000000" w:themeColor="text1"/>
        </w:rPr>
        <w:t>01</w:t>
      </w:r>
      <w:r w:rsidR="00F9634F" w:rsidRPr="00B56FC4">
        <w:rPr>
          <w:color w:val="000000" w:themeColor="text1"/>
        </w:rPr>
        <w:t>.201</w:t>
      </w:r>
      <w:r w:rsidR="00AA391D">
        <w:rPr>
          <w:color w:val="000000" w:themeColor="text1"/>
        </w:rPr>
        <w:t>4</w:t>
      </w:r>
      <w:r w:rsidR="00F9634F" w:rsidRPr="00B56FC4">
        <w:rPr>
          <w:color w:val="000000" w:themeColor="text1"/>
        </w:rPr>
        <w:t xml:space="preserve">. </w:t>
      </w:r>
      <w:r w:rsidR="00A27AEC" w:rsidRPr="00B56FC4">
        <w:rPr>
          <w:color w:val="000000" w:themeColor="text1"/>
        </w:rPr>
        <w:t>1</w:t>
      </w:r>
      <w:r w:rsidR="006D248B">
        <w:rPr>
          <w:color w:val="000000" w:themeColor="text1"/>
        </w:rPr>
        <w:t>3</w:t>
      </w:r>
      <w:r w:rsidR="00A27AEC" w:rsidRPr="00B56FC4">
        <w:rPr>
          <w:color w:val="000000" w:themeColor="text1"/>
        </w:rPr>
        <w:t>:</w:t>
      </w:r>
      <w:r w:rsidR="006D248B">
        <w:rPr>
          <w:color w:val="000000" w:themeColor="text1"/>
        </w:rPr>
        <w:t>26</w:t>
      </w:r>
    </w:p>
    <w:p w:rsidR="00F9634F" w:rsidRPr="00B56FC4" w:rsidRDefault="00885B8F" w:rsidP="006D248B">
      <w:pPr>
        <w:pStyle w:val="naisf"/>
        <w:tabs>
          <w:tab w:val="left" w:pos="2268"/>
          <w:tab w:val="left" w:pos="7200"/>
        </w:tabs>
        <w:spacing w:before="0" w:beforeAutospacing="0" w:after="0" w:afterAutospacing="0"/>
        <w:rPr>
          <w:color w:val="000000" w:themeColor="text1"/>
        </w:rPr>
      </w:pPr>
      <w:r>
        <w:rPr>
          <w:color w:val="000000" w:themeColor="text1"/>
        </w:rPr>
        <w:t>6</w:t>
      </w:r>
      <w:r w:rsidR="006D248B">
        <w:rPr>
          <w:color w:val="000000" w:themeColor="text1"/>
        </w:rPr>
        <w:t>37</w:t>
      </w:r>
      <w:r>
        <w:rPr>
          <w:color w:val="000000" w:themeColor="text1"/>
        </w:rPr>
        <w:t>9</w:t>
      </w:r>
    </w:p>
    <w:p w:rsidR="00F9634F" w:rsidRPr="00B56FC4" w:rsidRDefault="00F9634F" w:rsidP="00965BC3">
      <w:pPr>
        <w:pStyle w:val="naisf"/>
        <w:tabs>
          <w:tab w:val="left" w:pos="7200"/>
        </w:tabs>
        <w:spacing w:before="0" w:beforeAutospacing="0" w:after="0" w:afterAutospacing="0"/>
        <w:rPr>
          <w:color w:val="000000" w:themeColor="text1"/>
        </w:rPr>
      </w:pPr>
      <w:proofErr w:type="spellStart"/>
      <w:r w:rsidRPr="00B56FC4">
        <w:rPr>
          <w:color w:val="000000" w:themeColor="text1"/>
        </w:rPr>
        <w:t>L.Boltāne</w:t>
      </w:r>
      <w:proofErr w:type="spellEnd"/>
    </w:p>
    <w:p w:rsidR="00F9634F" w:rsidRPr="00B56FC4" w:rsidRDefault="00F9634F" w:rsidP="00965BC3">
      <w:pPr>
        <w:pStyle w:val="naisf"/>
        <w:tabs>
          <w:tab w:val="left" w:pos="7200"/>
        </w:tabs>
        <w:spacing w:before="0" w:beforeAutospacing="0" w:after="0" w:afterAutospacing="0"/>
        <w:rPr>
          <w:color w:val="000000" w:themeColor="text1"/>
        </w:rPr>
      </w:pPr>
      <w:r w:rsidRPr="00B56FC4">
        <w:rPr>
          <w:color w:val="000000" w:themeColor="text1"/>
        </w:rPr>
        <w:t xml:space="preserve">67876154, </w:t>
      </w:r>
      <w:hyperlink r:id="rId15" w:history="1">
        <w:r w:rsidRPr="00B56FC4">
          <w:rPr>
            <w:rStyle w:val="Hyperlink"/>
            <w:color w:val="000000" w:themeColor="text1"/>
          </w:rPr>
          <w:t>laura.boltane@vm.gov.lv</w:t>
        </w:r>
      </w:hyperlink>
    </w:p>
    <w:sectPr w:rsidR="00F9634F" w:rsidRPr="00B56FC4" w:rsidSect="000C3CE0">
      <w:headerReference w:type="even" r:id="rId16"/>
      <w:headerReference w:type="default" r:id="rId17"/>
      <w:footerReference w:type="even" r:id="rId18"/>
      <w:footerReference w:type="default" r:id="rId19"/>
      <w:footerReference w:type="first" r:id="rId20"/>
      <w:pgSz w:w="11907" w:h="16840" w:code="9"/>
      <w:pgMar w:top="1440" w:right="1800" w:bottom="144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A7" w:rsidRDefault="006E28A7" w:rsidP="001021E9">
      <w:r>
        <w:separator/>
      </w:r>
    </w:p>
  </w:endnote>
  <w:endnote w:type="continuationSeparator" w:id="0">
    <w:p w:rsidR="006E28A7" w:rsidRDefault="006E28A7" w:rsidP="00102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nsolas">
    <w:panose1 w:val="020B0609020204030204"/>
    <w:charset w:val="BA"/>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A7" w:rsidRDefault="006E28A7" w:rsidP="00102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8A7" w:rsidRDefault="006E28A7" w:rsidP="00816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A7" w:rsidRPr="00405746" w:rsidRDefault="006E28A7" w:rsidP="00724C55">
    <w:pPr>
      <w:pStyle w:val="BodyText"/>
      <w:jc w:val="both"/>
      <w:rPr>
        <w:b w:val="0"/>
        <w:sz w:val="22"/>
        <w:szCs w:val="22"/>
      </w:rPr>
    </w:pPr>
    <w:r>
      <w:rPr>
        <w:b w:val="0"/>
        <w:sz w:val="22"/>
        <w:szCs w:val="22"/>
      </w:rPr>
      <w:t>VManot_2</w:t>
    </w:r>
    <w:r w:rsidR="006D248B">
      <w:rPr>
        <w:b w:val="0"/>
        <w:sz w:val="22"/>
        <w:szCs w:val="22"/>
      </w:rPr>
      <w:t>7</w:t>
    </w:r>
    <w:r>
      <w:rPr>
        <w:b w:val="0"/>
        <w:sz w:val="22"/>
        <w:szCs w:val="22"/>
      </w:rPr>
      <w:t>0114_VISnot; Mi</w:t>
    </w:r>
    <w:r w:rsidRPr="00405746">
      <w:rPr>
        <w:b w:val="0"/>
        <w:sz w:val="22"/>
        <w:szCs w:val="22"/>
      </w:rPr>
      <w:t xml:space="preserve">nistru kabineta noteikumu projekta “Noteikumi par </w:t>
    </w:r>
    <w:r>
      <w:rPr>
        <w:b w:val="0"/>
        <w:sz w:val="22"/>
        <w:szCs w:val="22"/>
      </w:rPr>
      <w:t xml:space="preserve">vienoto </w:t>
    </w:r>
    <w:r w:rsidRPr="00405746">
      <w:rPr>
        <w:b w:val="0"/>
        <w:sz w:val="22"/>
        <w:szCs w:val="22"/>
      </w:rPr>
      <w:t xml:space="preserve">veselības </w:t>
    </w:r>
    <w:r>
      <w:rPr>
        <w:b w:val="0"/>
        <w:sz w:val="22"/>
        <w:szCs w:val="22"/>
      </w:rPr>
      <w:t xml:space="preserve">nozares elektronisko </w:t>
    </w:r>
    <w:r w:rsidRPr="00405746">
      <w:rPr>
        <w:b w:val="0"/>
        <w:sz w:val="22"/>
        <w:szCs w:val="22"/>
      </w:rPr>
      <w:t xml:space="preserve">informācijas sistēmu” </w:t>
    </w:r>
    <w:r>
      <w:rPr>
        <w:b w:val="0"/>
        <w:noProof/>
        <w:sz w:val="22"/>
        <w:szCs w:val="22"/>
      </w:rPr>
      <w:t>s</w:t>
    </w:r>
    <w:r w:rsidRPr="008A68D9">
      <w:rPr>
        <w:b w:val="0"/>
        <w:noProof/>
        <w:sz w:val="22"/>
        <w:szCs w:val="22"/>
      </w:rPr>
      <w:t xml:space="preserve">ākotnējās </w:t>
    </w:r>
    <w:r>
      <w:rPr>
        <w:b w:val="0"/>
        <w:noProof/>
        <w:sz w:val="22"/>
        <w:szCs w:val="22"/>
      </w:rPr>
      <w:t>ietekmes novērtējuma ziņojums (</w:t>
    </w:r>
    <w:r w:rsidRPr="008A68D9">
      <w:rPr>
        <w:b w:val="0"/>
        <w:noProof/>
        <w:sz w:val="22"/>
        <w:szCs w:val="22"/>
      </w:rPr>
      <w:t>anotācija)</w:t>
    </w:r>
  </w:p>
  <w:p w:rsidR="006E28A7" w:rsidRPr="008A68D9" w:rsidRDefault="006E28A7" w:rsidP="008A68D9">
    <w:pPr>
      <w:pStyle w:val="Foo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A7" w:rsidRPr="00405746" w:rsidRDefault="006E28A7" w:rsidP="008A68D9">
    <w:pPr>
      <w:pStyle w:val="BodyText"/>
      <w:jc w:val="both"/>
      <w:rPr>
        <w:b w:val="0"/>
        <w:sz w:val="22"/>
        <w:szCs w:val="22"/>
      </w:rPr>
    </w:pPr>
    <w:r>
      <w:rPr>
        <w:b w:val="0"/>
        <w:sz w:val="22"/>
        <w:szCs w:val="22"/>
      </w:rPr>
      <w:t>VManot_2</w:t>
    </w:r>
    <w:r w:rsidR="006D248B">
      <w:rPr>
        <w:b w:val="0"/>
        <w:sz w:val="22"/>
        <w:szCs w:val="22"/>
      </w:rPr>
      <w:t>7</w:t>
    </w:r>
    <w:r>
      <w:rPr>
        <w:b w:val="0"/>
        <w:sz w:val="22"/>
        <w:szCs w:val="22"/>
      </w:rPr>
      <w:t>0114_VISnot; Mi</w:t>
    </w:r>
    <w:r w:rsidRPr="00405746">
      <w:rPr>
        <w:b w:val="0"/>
        <w:sz w:val="22"/>
        <w:szCs w:val="22"/>
      </w:rPr>
      <w:t xml:space="preserve">nistru kabineta noteikumu projekta “Noteikumi par </w:t>
    </w:r>
    <w:r>
      <w:rPr>
        <w:b w:val="0"/>
        <w:sz w:val="22"/>
        <w:szCs w:val="22"/>
      </w:rPr>
      <w:t xml:space="preserve">vienoto </w:t>
    </w:r>
    <w:r w:rsidRPr="00405746">
      <w:rPr>
        <w:b w:val="0"/>
        <w:sz w:val="22"/>
        <w:szCs w:val="22"/>
      </w:rPr>
      <w:t xml:space="preserve">veselības </w:t>
    </w:r>
    <w:r>
      <w:rPr>
        <w:b w:val="0"/>
        <w:sz w:val="22"/>
        <w:szCs w:val="22"/>
      </w:rPr>
      <w:t xml:space="preserve">nozares elektronisko </w:t>
    </w:r>
    <w:r w:rsidRPr="00405746">
      <w:rPr>
        <w:b w:val="0"/>
        <w:sz w:val="22"/>
        <w:szCs w:val="22"/>
      </w:rPr>
      <w:t xml:space="preserve">informācijas sistēmu” </w:t>
    </w:r>
    <w:r>
      <w:rPr>
        <w:b w:val="0"/>
        <w:noProof/>
        <w:sz w:val="22"/>
        <w:szCs w:val="22"/>
      </w:rPr>
      <w:t>s</w:t>
    </w:r>
    <w:r w:rsidRPr="008A68D9">
      <w:rPr>
        <w:b w:val="0"/>
        <w:noProof/>
        <w:sz w:val="22"/>
        <w:szCs w:val="22"/>
      </w:rPr>
      <w:t xml:space="preserve">ākotnējās </w:t>
    </w:r>
    <w:r>
      <w:rPr>
        <w:b w:val="0"/>
        <w:noProof/>
        <w:sz w:val="22"/>
        <w:szCs w:val="22"/>
      </w:rPr>
      <w:t>ietekmes novērtējuma ziņojums (</w:t>
    </w:r>
    <w:r w:rsidRPr="008A68D9">
      <w:rPr>
        <w:b w:val="0"/>
        <w:noProof/>
        <w:sz w:val="22"/>
        <w:szCs w:val="22"/>
      </w:rPr>
      <w:t>anotācija)</w:t>
    </w:r>
  </w:p>
  <w:p w:rsidR="006E28A7" w:rsidRPr="00405746" w:rsidRDefault="006E28A7" w:rsidP="00405746">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A7" w:rsidRDefault="006E28A7" w:rsidP="001021E9">
      <w:r>
        <w:separator/>
      </w:r>
    </w:p>
  </w:footnote>
  <w:footnote w:type="continuationSeparator" w:id="0">
    <w:p w:rsidR="006E28A7" w:rsidRDefault="006E28A7" w:rsidP="001021E9">
      <w:r>
        <w:continuationSeparator/>
      </w:r>
    </w:p>
  </w:footnote>
  <w:footnote w:id="1">
    <w:p w:rsidR="006E28A7" w:rsidRPr="007503F2" w:rsidRDefault="006E28A7" w:rsidP="002B4DF6">
      <w:pPr>
        <w:pStyle w:val="BodyText"/>
        <w:jc w:val="both"/>
        <w:rPr>
          <w:b w:val="0"/>
          <w:color w:val="000000"/>
          <w:sz w:val="20"/>
          <w:szCs w:val="20"/>
        </w:rPr>
      </w:pPr>
      <w:r w:rsidRPr="002B4DF6">
        <w:rPr>
          <w:rStyle w:val="FootnoteReference"/>
          <w:b w:val="0"/>
          <w:sz w:val="20"/>
          <w:szCs w:val="20"/>
        </w:rPr>
        <w:footnoteRef/>
      </w:r>
      <w:r w:rsidRPr="002B4DF6">
        <w:rPr>
          <w:b w:val="0"/>
          <w:sz w:val="20"/>
          <w:szCs w:val="20"/>
        </w:rPr>
        <w:t xml:space="preserve"> E-veselības politikas mērķi un rīcības virzieni definēti </w:t>
      </w:r>
      <w:r w:rsidRPr="002B4DF6">
        <w:rPr>
          <w:b w:val="0"/>
          <w:color w:val="000000"/>
          <w:sz w:val="20"/>
          <w:szCs w:val="20"/>
        </w:rPr>
        <w:t>pamatnostādnēs „e-Veselība Latvijā”, kas apstiprinātas ar Ministru kabineta 2005.gada 17.augusta rīkojumu Nr.560 „Par pamat</w:t>
      </w:r>
      <w:r>
        <w:rPr>
          <w:b w:val="0"/>
          <w:color w:val="000000"/>
          <w:sz w:val="20"/>
          <w:szCs w:val="20"/>
        </w:rPr>
        <w:t>nostādnēm” e-Veselība Latvijā””</w:t>
      </w:r>
    </w:p>
  </w:footnote>
  <w:footnote w:id="2">
    <w:p w:rsidR="006E28A7" w:rsidRPr="007503F2" w:rsidRDefault="006E28A7">
      <w:pPr>
        <w:pStyle w:val="FootnoteText"/>
      </w:pPr>
      <w:r>
        <w:rPr>
          <w:rStyle w:val="FootnoteReference"/>
        </w:rPr>
        <w:footnoteRef/>
      </w:r>
      <w:r>
        <w:t xml:space="preserve"> </w:t>
      </w:r>
      <w:r w:rsidRPr="007503F2">
        <w:t>ES fondu 2007.-2013.gada plānošanas perioda darbības programmas „Infrastruktūra un pakalpojumi”  papildinājuma 3.2.2.1.1.apakšaktivitātes „Informācijas sistēmu un elektronisko pakalpojumu attīstība”</w:t>
      </w:r>
      <w:r w:rsidRPr="007503F2">
        <w:rPr>
          <w:b/>
        </w:rPr>
        <w:t xml:space="preserve"> </w:t>
      </w:r>
      <w:r w:rsidRPr="007503F2">
        <w:t xml:space="preserve">ietvaros ERAF </w:t>
      </w:r>
      <w:r w:rsidRPr="007503F2">
        <w:rPr>
          <w:lang w:eastAsia="ru-RU"/>
        </w:rPr>
        <w:t>līdzfinansēts projekts</w:t>
      </w:r>
    </w:p>
  </w:footnote>
  <w:footnote w:id="3">
    <w:p w:rsidR="006E28A7" w:rsidRDefault="006E28A7" w:rsidP="00033F30">
      <w:pPr>
        <w:pStyle w:val="FootnoteText"/>
      </w:pPr>
      <w:r>
        <w:rPr>
          <w:rStyle w:val="FootnoteReference"/>
        </w:rPr>
        <w:footnoteRef/>
      </w:r>
      <w:r>
        <w:t xml:space="preserve"> Saskaņā ar Ministru kabineta 2006.gada 19.decembra noteikumi Nr.1046 „Veselības aprūpes organizēšanas un finansēšanas kārtība” 40.2. apakšpunktu īslaicīgais pacients ir ģimenes ārsta pacients, kas nav reģistrējies ģimenes ārsta pacientu sarakstā. </w:t>
      </w:r>
    </w:p>
  </w:footnote>
  <w:footnote w:id="4">
    <w:p w:rsidR="006E28A7" w:rsidRDefault="006E28A7" w:rsidP="00B92EDB">
      <w:pPr>
        <w:pStyle w:val="FootnoteText"/>
      </w:pPr>
      <w:r>
        <w:rPr>
          <w:rStyle w:val="FootnoteReference"/>
        </w:rPr>
        <w:footnoteRef/>
      </w:r>
      <w:r>
        <w:t xml:space="preserve"> Latvijas iedzīvotāju skaits pēc Tautas skaitīšanas datiem 2011.gada 1.martā (datu avots – Centrālā statistikas pārvalde).</w:t>
      </w:r>
    </w:p>
  </w:footnote>
  <w:footnote w:id="5">
    <w:p w:rsidR="006E28A7" w:rsidRDefault="006E28A7">
      <w:pPr>
        <w:pStyle w:val="FootnoteText"/>
      </w:pPr>
      <w:r>
        <w:rPr>
          <w:rStyle w:val="FootnoteReference"/>
        </w:rPr>
        <w:footnoteRef/>
      </w:r>
      <w:r>
        <w:t xml:space="preserve"> Ārstniecības iestāžu reģistrā esošo ārstniecības iestāžu skaits uz 2013.gada 1.janvāri </w:t>
      </w:r>
    </w:p>
  </w:footnote>
  <w:footnote w:id="6">
    <w:p w:rsidR="006E28A7" w:rsidRDefault="006E28A7" w:rsidP="00B92EDB">
      <w:pPr>
        <w:pStyle w:val="FootnoteText"/>
      </w:pPr>
      <w:r>
        <w:rPr>
          <w:rStyle w:val="FootnoteReference"/>
        </w:rPr>
        <w:footnoteRef/>
      </w:r>
      <w:r>
        <w:t xml:space="preserve"> Ārstniecības personu un ārstniecības atbalsta personu reģistrā reģistrēto pamatdarbā nodarbināto personu skaits uz 2013.gada 1.janvāri (datu avots - Veselības inspekcija).</w:t>
      </w:r>
    </w:p>
  </w:footnote>
  <w:footnote w:id="7">
    <w:p w:rsidR="006E28A7" w:rsidRDefault="006E28A7" w:rsidP="00B92EDB">
      <w:pPr>
        <w:pStyle w:val="FootnoteText"/>
      </w:pPr>
      <w:r>
        <w:rPr>
          <w:rStyle w:val="FootnoteReference"/>
        </w:rPr>
        <w:footnoteRef/>
      </w:r>
      <w:r>
        <w:t xml:space="preserve"> Latvijas farmaceitu un farmaceitu asistentu reģistra dati uz 2013.gada 1.janvāri (datu avots - Latvijas Farmaceitu biedrība).</w:t>
      </w:r>
    </w:p>
  </w:footnote>
  <w:footnote w:id="8">
    <w:p w:rsidR="006E28A7" w:rsidRDefault="006E28A7" w:rsidP="00CC0787">
      <w:pPr>
        <w:pStyle w:val="FootnoteText"/>
      </w:pPr>
      <w:r>
        <w:rPr>
          <w:rStyle w:val="FootnoteReference"/>
        </w:rPr>
        <w:footnoteRef/>
      </w:r>
      <w:r>
        <w:t xml:space="preserve"> Licencēto aptieku skaits Latvijā uz 2013.gada 29.aprīli (datu avots - Zāļu valsts aģentūra).</w:t>
      </w:r>
    </w:p>
  </w:footnote>
  <w:footnote w:id="9">
    <w:p w:rsidR="006E28A7" w:rsidRPr="0084139F" w:rsidRDefault="006E28A7" w:rsidP="00591E0E">
      <w:pPr>
        <w:pStyle w:val="FootnoteText"/>
        <w:jc w:val="both"/>
        <w:rPr>
          <w:sz w:val="22"/>
          <w:szCs w:val="22"/>
        </w:rPr>
      </w:pPr>
      <w:r>
        <w:rPr>
          <w:rStyle w:val="FootnoteReference"/>
        </w:rPr>
        <w:footnoteRef/>
      </w:r>
      <w:r>
        <w:t xml:space="preserve"> </w:t>
      </w:r>
      <w:r w:rsidRPr="0084139F">
        <w:rPr>
          <w:sz w:val="22"/>
          <w:szCs w:val="22"/>
        </w:rPr>
        <w:t>ES fondu 2007.-2013.gada plānošanas perioda darbības programmas „Infrastruktūra un pakalpojumi”  papildinājuma 3.2.2.1.1.apakšaktivitātes „Informācijas sistēmu un elektronisko pakalpojumu attīstība”</w:t>
      </w:r>
      <w:r w:rsidRPr="0084139F">
        <w:rPr>
          <w:b/>
          <w:sz w:val="22"/>
          <w:szCs w:val="22"/>
        </w:rPr>
        <w:t xml:space="preserve"> </w:t>
      </w:r>
      <w:r w:rsidRPr="0084139F">
        <w:rPr>
          <w:sz w:val="22"/>
          <w:szCs w:val="22"/>
        </w:rPr>
        <w:t xml:space="preserve">ietvaros ERAF </w:t>
      </w:r>
      <w:r w:rsidRPr="0084139F">
        <w:rPr>
          <w:sz w:val="22"/>
          <w:szCs w:val="22"/>
          <w:lang w:eastAsia="ru-RU"/>
        </w:rPr>
        <w:t xml:space="preserve">līdzfinansēts projekts </w:t>
      </w:r>
    </w:p>
  </w:footnote>
  <w:footnote w:id="10">
    <w:p w:rsidR="006E28A7" w:rsidRPr="0084139F" w:rsidRDefault="006E28A7" w:rsidP="0084139F">
      <w:pPr>
        <w:pStyle w:val="NormalWeb"/>
        <w:jc w:val="both"/>
        <w:rPr>
          <w:color w:val="000000" w:themeColor="text1"/>
          <w:sz w:val="22"/>
          <w:szCs w:val="22"/>
          <w:lang w:val="lv-LV"/>
        </w:rPr>
      </w:pPr>
      <w:r w:rsidRPr="0084139F">
        <w:rPr>
          <w:rStyle w:val="FootnoteReference"/>
          <w:sz w:val="22"/>
          <w:szCs w:val="22"/>
          <w:lang w:val="lv-LV"/>
        </w:rPr>
        <w:footnoteRef/>
      </w:r>
      <w:r w:rsidRPr="0084139F">
        <w:rPr>
          <w:sz w:val="22"/>
          <w:szCs w:val="22"/>
          <w:lang w:val="lv-LV"/>
        </w:rPr>
        <w:t xml:space="preserve"> </w:t>
      </w:r>
      <w:r w:rsidRPr="0084139F">
        <w:rPr>
          <w:color w:val="000000" w:themeColor="text1"/>
          <w:sz w:val="22"/>
          <w:szCs w:val="22"/>
          <w:lang w:val="lv-LV"/>
        </w:rPr>
        <w:t>ES fondu 2007.-2013.gada plānošanas perioda darbības programmas “Cilvēkresursi un nodarbinātība” papildinājuma 1.3.2.3. aktivitātes “Veselības aprūpes un veicināšanas procesā iesaistīto institūciju personāla kompetences, prasmju un iemaņu līmeņa paaugstināšana” ietvaros Eiropas Sociālā fon</w:t>
      </w:r>
      <w:r>
        <w:rPr>
          <w:color w:val="000000" w:themeColor="text1"/>
          <w:sz w:val="22"/>
          <w:szCs w:val="22"/>
          <w:lang w:val="lv-LV"/>
        </w:rPr>
        <w:t xml:space="preserve">da (ESF) līdzfinansēts projekts. Informācija par projektu pieejama </w:t>
      </w:r>
      <w:hyperlink r:id="rId1" w:history="1">
        <w:r w:rsidRPr="008469DA">
          <w:rPr>
            <w:rStyle w:val="Hyperlink"/>
            <w:sz w:val="22"/>
            <w:szCs w:val="22"/>
            <w:lang w:val="lv-LV"/>
          </w:rPr>
          <w:t>www.talakizglitiba.lv</w:t>
        </w:r>
      </w:hyperlink>
    </w:p>
  </w:footnote>
  <w:footnote w:id="11">
    <w:p w:rsidR="006E28A7" w:rsidRPr="008C5C9C" w:rsidRDefault="006E28A7" w:rsidP="008C5C9C">
      <w:pPr>
        <w:pStyle w:val="FootnoteText"/>
        <w:jc w:val="both"/>
      </w:pPr>
      <w:r>
        <w:rPr>
          <w:rStyle w:val="FootnoteReference"/>
        </w:rPr>
        <w:footnoteRef/>
      </w:r>
      <w:r>
        <w:t xml:space="preserve"> </w:t>
      </w:r>
      <w:r w:rsidRPr="008C5C9C">
        <w:t xml:space="preserve">Informācija par </w:t>
      </w:r>
      <w:r w:rsidRPr="008C5C9C">
        <w:rPr>
          <w:color w:val="000000"/>
        </w:rPr>
        <w:t xml:space="preserve">ES fondu 2007.-2013.gada plānošanas perioda  ERAF </w:t>
      </w:r>
      <w:proofErr w:type="spellStart"/>
      <w:r>
        <w:rPr>
          <w:color w:val="000000"/>
        </w:rPr>
        <w:t>apakšaktivitāti</w:t>
      </w:r>
      <w:proofErr w:type="spellEnd"/>
      <w:r w:rsidRPr="008C5C9C">
        <w:rPr>
          <w:color w:val="000000"/>
        </w:rPr>
        <w:t xml:space="preserve"> 3.1.5.1.1. „Ģimenes ārstu tīkla attīstība”</w:t>
      </w:r>
      <w:r>
        <w:rPr>
          <w:color w:val="000000"/>
        </w:rPr>
        <w:t xml:space="preserve"> pieejama </w:t>
      </w:r>
      <w:r w:rsidRPr="008C5C9C">
        <w:rPr>
          <w:bCs/>
          <w:color w:val="000000"/>
          <w:lang w:val="en-US"/>
        </w:rPr>
        <w:t>http://esfondi.vm.gov.lv/lat/2007__2013gads/eraf/31511apaksaktivitate/</w:t>
      </w:r>
    </w:p>
  </w:footnote>
  <w:footnote w:id="12">
    <w:p w:rsidR="006E28A7" w:rsidRPr="00094969" w:rsidRDefault="006E28A7" w:rsidP="00094969">
      <w:pPr>
        <w:pStyle w:val="FootnoteText"/>
        <w:jc w:val="both"/>
        <w:rPr>
          <w:color w:val="000000" w:themeColor="text1"/>
        </w:rPr>
      </w:pPr>
      <w:r>
        <w:rPr>
          <w:rStyle w:val="FootnoteReference"/>
        </w:rPr>
        <w:footnoteRef/>
      </w:r>
      <w:r>
        <w:t xml:space="preserve"> </w:t>
      </w:r>
      <w:r w:rsidRPr="00094969">
        <w:rPr>
          <w:color w:val="000000" w:themeColor="text1"/>
        </w:rPr>
        <w:t xml:space="preserve">Atbilstoši MK 2006.gada 19.decembra noteikumu Nr.1046 „Veselības aprūpes organizēšanas un finansēšanas kārtība” 44.punktam, </w:t>
      </w:r>
      <w:r w:rsidRPr="00094969">
        <w:rPr>
          <w:rFonts w:eastAsia="Calibri"/>
          <w:color w:val="000000" w:themeColor="text1"/>
        </w:rPr>
        <w:t>ģimenes ārsta pacientu pieņemšanas laiks ir ne mazāk par 20 stundām nedēļā, ja reģistrēto pacientu skaits praksē ir līdz 2000, un ne mazāk par 25 stundām nedēļā, ja reģistrēto pacientu skaits praksē ir vairāk par 2000 pacientiem.</w:t>
      </w:r>
      <w:r w:rsidRPr="00094969">
        <w:rPr>
          <w:color w:val="000000" w:themeColor="text1"/>
        </w:rPr>
        <w:t xml:space="preserve"> Savukārt, </w:t>
      </w:r>
      <w:r w:rsidRPr="00094969">
        <w:rPr>
          <w:rFonts w:eastAsia="Calibri"/>
          <w:color w:val="000000" w:themeColor="text1"/>
        </w:rPr>
        <w:t>prakses darba laiks, kad jānodrošina ģimenes ārsta vai māsas, vai ārsta palīga (feldšera) pieejamība ģimenes ārsta pamata prakses vietā, ir</w:t>
      </w:r>
      <w:r>
        <w:rPr>
          <w:rFonts w:eastAsia="Calibri"/>
          <w:color w:val="000000" w:themeColor="text1"/>
        </w:rPr>
        <w:t xml:space="preserve"> ne mazāk par 40 stundām nedēļā</w:t>
      </w:r>
      <w:r w:rsidRPr="00094969">
        <w:rPr>
          <w:rFonts w:eastAsia="Calibri"/>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A7" w:rsidRDefault="006E28A7" w:rsidP="007929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8A7" w:rsidRDefault="006E2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A7" w:rsidRDefault="006E28A7" w:rsidP="007929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48B">
      <w:rPr>
        <w:rStyle w:val="PageNumber"/>
        <w:noProof/>
      </w:rPr>
      <w:t>28</w:t>
    </w:r>
    <w:r>
      <w:rPr>
        <w:rStyle w:val="PageNumber"/>
      </w:rPr>
      <w:fldChar w:fldCharType="end"/>
    </w:r>
  </w:p>
  <w:p w:rsidR="006E28A7" w:rsidRDefault="006E28A7" w:rsidP="00CA0A1F">
    <w:pPr>
      <w:pStyle w:val="Header"/>
      <w:tabs>
        <w:tab w:val="clear" w:pos="4153"/>
        <w:tab w:val="clear" w:pos="8306"/>
        <w:tab w:val="left" w:pos="680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89"/>
    <w:multiLevelType w:val="singleLevel"/>
    <w:tmpl w:val="8182F1D8"/>
    <w:lvl w:ilvl="0">
      <w:start w:val="1"/>
      <w:numFmt w:val="bullet"/>
      <w:lvlText w:val=""/>
      <w:lvlJc w:val="left"/>
      <w:pPr>
        <w:tabs>
          <w:tab w:val="num" w:pos="360"/>
        </w:tabs>
        <w:ind w:left="360" w:hanging="360"/>
      </w:pPr>
      <w:rPr>
        <w:rFonts w:ascii="Symbol" w:hAnsi="Symbol" w:hint="default"/>
      </w:rPr>
    </w:lvl>
  </w:abstractNum>
  <w:abstractNum w:abstractNumId="1">
    <w:nsid w:val="041F3A77"/>
    <w:multiLevelType w:val="hybridMultilevel"/>
    <w:tmpl w:val="668A29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F0048E"/>
    <w:multiLevelType w:val="multilevel"/>
    <w:tmpl w:val="FC16917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35856E7"/>
    <w:multiLevelType w:val="hybridMultilevel"/>
    <w:tmpl w:val="1D42D1F6"/>
    <w:lvl w:ilvl="0" w:tplc="A4A84526">
      <w:start w:val="1"/>
      <w:numFmt w:val="decimal"/>
      <w:lvlText w:val="%1)"/>
      <w:lvlJc w:val="left"/>
      <w:pPr>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F9016D"/>
    <w:multiLevelType w:val="hybridMultilevel"/>
    <w:tmpl w:val="BEC2A7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3676F6"/>
    <w:multiLevelType w:val="hybridMultilevel"/>
    <w:tmpl w:val="5A2247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DD10565"/>
    <w:multiLevelType w:val="hybridMultilevel"/>
    <w:tmpl w:val="E3EC8910"/>
    <w:lvl w:ilvl="0" w:tplc="5474446A">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A92254"/>
    <w:multiLevelType w:val="hybridMultilevel"/>
    <w:tmpl w:val="6846C5E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F6611E"/>
    <w:multiLevelType w:val="hybridMultilevel"/>
    <w:tmpl w:val="34A6238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A6034D"/>
    <w:multiLevelType w:val="hybridMultilevel"/>
    <w:tmpl w:val="89B8CEAC"/>
    <w:lvl w:ilvl="0" w:tplc="89006C4C">
      <w:numFmt w:val="bullet"/>
      <w:lvlText w:val="•"/>
      <w:lvlJc w:val="left"/>
      <w:pPr>
        <w:ind w:left="720" w:hanging="360"/>
      </w:pPr>
      <w:rPr>
        <w:rFonts w:ascii="Helv" w:hAnsi="Helv"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B52AA"/>
    <w:multiLevelType w:val="hybridMultilevel"/>
    <w:tmpl w:val="0D061500"/>
    <w:lvl w:ilvl="0" w:tplc="6C6A8FF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33F57"/>
    <w:multiLevelType w:val="hybridMultilevel"/>
    <w:tmpl w:val="37F86D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F718D8"/>
    <w:multiLevelType w:val="hybridMultilevel"/>
    <w:tmpl w:val="979A68DA"/>
    <w:lvl w:ilvl="0" w:tplc="6C6A8FF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E4329"/>
    <w:multiLevelType w:val="multilevel"/>
    <w:tmpl w:val="427A9154"/>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color w:val="auto"/>
      </w:rPr>
    </w:lvl>
    <w:lvl w:ilvl="2">
      <w:start w:val="1"/>
      <w:numFmt w:val="decimal"/>
      <w:isLgl/>
      <w:lvlText w:val="%1.%2.%3."/>
      <w:lvlJc w:val="left"/>
      <w:pPr>
        <w:ind w:left="1788" w:hanging="720"/>
      </w:pPr>
      <w:rPr>
        <w:rFonts w:hint="default"/>
        <w:color w:val="auto"/>
      </w:rPr>
    </w:lvl>
    <w:lvl w:ilvl="3">
      <w:start w:val="1"/>
      <w:numFmt w:val="decimal"/>
      <w:isLgl/>
      <w:lvlText w:val="%1.%2.%3.%4."/>
      <w:lvlJc w:val="left"/>
      <w:pPr>
        <w:ind w:left="2502" w:hanging="1080"/>
      </w:pPr>
      <w:rPr>
        <w:rFonts w:hint="default"/>
        <w:color w:val="auto"/>
      </w:rPr>
    </w:lvl>
    <w:lvl w:ilvl="4">
      <w:start w:val="1"/>
      <w:numFmt w:val="decimal"/>
      <w:isLgl/>
      <w:lvlText w:val="%1.%2.%3.%4.%5."/>
      <w:lvlJc w:val="left"/>
      <w:pPr>
        <w:ind w:left="2856" w:hanging="1080"/>
      </w:pPr>
      <w:rPr>
        <w:rFonts w:hint="default"/>
        <w:color w:val="auto"/>
      </w:rPr>
    </w:lvl>
    <w:lvl w:ilvl="5">
      <w:start w:val="1"/>
      <w:numFmt w:val="decimal"/>
      <w:isLgl/>
      <w:lvlText w:val="%1.%2.%3.%4.%5.%6."/>
      <w:lvlJc w:val="left"/>
      <w:pPr>
        <w:ind w:left="3570" w:hanging="1440"/>
      </w:pPr>
      <w:rPr>
        <w:rFonts w:hint="default"/>
        <w:color w:val="auto"/>
      </w:rPr>
    </w:lvl>
    <w:lvl w:ilvl="6">
      <w:start w:val="1"/>
      <w:numFmt w:val="decimal"/>
      <w:isLgl/>
      <w:lvlText w:val="%1.%2.%3.%4.%5.%6.%7."/>
      <w:lvlJc w:val="left"/>
      <w:pPr>
        <w:ind w:left="4284" w:hanging="1800"/>
      </w:pPr>
      <w:rPr>
        <w:rFonts w:hint="default"/>
        <w:color w:val="auto"/>
      </w:rPr>
    </w:lvl>
    <w:lvl w:ilvl="7">
      <w:start w:val="1"/>
      <w:numFmt w:val="decimal"/>
      <w:isLgl/>
      <w:lvlText w:val="%1.%2.%3.%4.%5.%6.%7.%8."/>
      <w:lvlJc w:val="left"/>
      <w:pPr>
        <w:ind w:left="4638" w:hanging="1800"/>
      </w:pPr>
      <w:rPr>
        <w:rFonts w:hint="default"/>
        <w:color w:val="auto"/>
      </w:rPr>
    </w:lvl>
    <w:lvl w:ilvl="8">
      <w:start w:val="1"/>
      <w:numFmt w:val="decimal"/>
      <w:isLgl/>
      <w:lvlText w:val="%1.%2.%3.%4.%5.%6.%7.%8.%9."/>
      <w:lvlJc w:val="left"/>
      <w:pPr>
        <w:ind w:left="5352" w:hanging="2160"/>
      </w:pPr>
      <w:rPr>
        <w:rFonts w:hint="default"/>
        <w:color w:val="auto"/>
      </w:rPr>
    </w:lvl>
  </w:abstractNum>
  <w:abstractNum w:abstractNumId="14">
    <w:nsid w:val="3B3A6C87"/>
    <w:multiLevelType w:val="hybridMultilevel"/>
    <w:tmpl w:val="A308E6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DB7205"/>
    <w:multiLevelType w:val="hybridMultilevel"/>
    <w:tmpl w:val="6CD81E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2A0442"/>
    <w:multiLevelType w:val="hybridMultilevel"/>
    <w:tmpl w:val="2EEC71D4"/>
    <w:lvl w:ilvl="0" w:tplc="6C6A8FF4">
      <w:start w:val="2"/>
      <w:numFmt w:val="bullet"/>
      <w:lvlText w:val="-"/>
      <w:lvlJc w:val="left"/>
      <w:pPr>
        <w:ind w:left="777" w:hanging="360"/>
      </w:pPr>
      <w:rPr>
        <w:rFonts w:ascii="Times New Roman" w:eastAsia="Times New Roman" w:hAnsi="Times New Roman"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nsid w:val="3F9F0564"/>
    <w:multiLevelType w:val="hybridMultilevel"/>
    <w:tmpl w:val="10864B9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70F3FC9"/>
    <w:multiLevelType w:val="hybridMultilevel"/>
    <w:tmpl w:val="ACCC8C04"/>
    <w:lvl w:ilvl="0" w:tplc="6C6A8FF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26CF6"/>
    <w:multiLevelType w:val="hybridMultilevel"/>
    <w:tmpl w:val="D21E4D12"/>
    <w:lvl w:ilvl="0" w:tplc="286885BA">
      <w:start w:val="1"/>
      <w:numFmt w:val="lowerLetter"/>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A223A0B"/>
    <w:multiLevelType w:val="hybridMultilevel"/>
    <w:tmpl w:val="6E38DE1E"/>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C41EFA"/>
    <w:multiLevelType w:val="hybridMultilevel"/>
    <w:tmpl w:val="85F8ED46"/>
    <w:lvl w:ilvl="0" w:tplc="232A72A8">
      <w:start w:val="1"/>
      <w:numFmt w:val="decimal"/>
      <w:lvlText w:val="%1."/>
      <w:lvlJc w:val="left"/>
      <w:pPr>
        <w:ind w:left="435" w:hanging="360"/>
      </w:pPr>
      <w:rPr>
        <w:rFonts w:cs="Times New Roman" w:hint="default"/>
        <w:b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2">
    <w:nsid w:val="51056FD8"/>
    <w:multiLevelType w:val="hybridMultilevel"/>
    <w:tmpl w:val="02D287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D876FA"/>
    <w:multiLevelType w:val="hybridMultilevel"/>
    <w:tmpl w:val="6CD81E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63C7E9C"/>
    <w:multiLevelType w:val="hybridMultilevel"/>
    <w:tmpl w:val="9A5C58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8F5ED4"/>
    <w:multiLevelType w:val="hybridMultilevel"/>
    <w:tmpl w:val="E548BCB6"/>
    <w:lvl w:ilvl="0" w:tplc="4712F1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C1A27C4"/>
    <w:multiLevelType w:val="hybridMultilevel"/>
    <w:tmpl w:val="7B5CE7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4C111D"/>
    <w:multiLevelType w:val="hybridMultilevel"/>
    <w:tmpl w:val="EF262D9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2131D1"/>
    <w:multiLevelType w:val="hybridMultilevel"/>
    <w:tmpl w:val="D45456DA"/>
    <w:lvl w:ilvl="0" w:tplc="4CC8FD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F4166A8"/>
    <w:multiLevelType w:val="hybridMultilevel"/>
    <w:tmpl w:val="A7B0A21A"/>
    <w:lvl w:ilvl="0" w:tplc="64A21B9A">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20332E4"/>
    <w:multiLevelType w:val="multilevel"/>
    <w:tmpl w:val="700E3E9A"/>
    <w:lvl w:ilvl="0">
      <w:start w:val="1"/>
      <w:numFmt w:val="bullet"/>
      <w:pStyle w:val="ListBullet"/>
      <w:lvlText w:val=""/>
      <w:lvlJc w:val="left"/>
      <w:pPr>
        <w:tabs>
          <w:tab w:val="num" w:pos="284"/>
        </w:tabs>
      </w:pPr>
      <w:rPr>
        <w:rFonts w:ascii="Symbol" w:hAnsi="Symbol" w:hint="default"/>
      </w:rPr>
    </w:lvl>
    <w:lvl w:ilvl="1">
      <w:start w:val="1"/>
      <w:numFmt w:val="bullet"/>
      <w:lvlText w:val="o"/>
      <w:lvlJc w:val="left"/>
      <w:pPr>
        <w:tabs>
          <w:tab w:val="num" w:pos="851"/>
        </w:tabs>
        <w:ind w:left="567"/>
      </w:pPr>
      <w:rPr>
        <w:rFonts w:ascii="Courier New" w:hAnsi="Courier New" w:hint="default"/>
      </w:rPr>
    </w:lvl>
    <w:lvl w:ilvl="2">
      <w:start w:val="1"/>
      <w:numFmt w:val="bullet"/>
      <w:lvlText w:val=""/>
      <w:lvlJc w:val="left"/>
      <w:pPr>
        <w:tabs>
          <w:tab w:val="num" w:pos="1418"/>
        </w:tabs>
        <w:ind w:left="1134"/>
      </w:pPr>
      <w:rPr>
        <w:rFonts w:ascii="Wingdings" w:hAnsi="Wingdings" w:hint="default"/>
      </w:rPr>
    </w:lvl>
    <w:lvl w:ilvl="3">
      <w:start w:val="1"/>
      <w:numFmt w:val="bullet"/>
      <w:lvlText w:val=""/>
      <w:lvlJc w:val="left"/>
      <w:pPr>
        <w:tabs>
          <w:tab w:val="num" w:pos="1985"/>
        </w:tabs>
        <w:ind w:left="1701"/>
      </w:pPr>
      <w:rPr>
        <w:rFonts w:ascii="Symbol" w:hAnsi="Symbol" w:hint="default"/>
      </w:rPr>
    </w:lvl>
    <w:lvl w:ilvl="4">
      <w:start w:val="1"/>
      <w:numFmt w:val="bullet"/>
      <w:lvlText w:val="o"/>
      <w:lvlJc w:val="left"/>
      <w:pPr>
        <w:tabs>
          <w:tab w:val="num" w:pos="2552"/>
        </w:tabs>
        <w:ind w:left="2268"/>
      </w:pPr>
      <w:rPr>
        <w:rFonts w:ascii="Courier New" w:hAnsi="Courier New" w:hint="default"/>
      </w:rPr>
    </w:lvl>
    <w:lvl w:ilvl="5">
      <w:start w:val="1"/>
      <w:numFmt w:val="bullet"/>
      <w:lvlText w:val=""/>
      <w:lvlJc w:val="left"/>
      <w:pPr>
        <w:tabs>
          <w:tab w:val="num" w:pos="3119"/>
        </w:tabs>
        <w:ind w:left="2835"/>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2A43D1A"/>
    <w:multiLevelType w:val="hybridMultilevel"/>
    <w:tmpl w:val="158AB216"/>
    <w:lvl w:ilvl="0" w:tplc="04090017">
      <w:start w:val="1"/>
      <w:numFmt w:val="lowerLetter"/>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766B3AAD"/>
    <w:multiLevelType w:val="multilevel"/>
    <w:tmpl w:val="EC04D4D2"/>
    <w:lvl w:ilvl="0">
      <w:start w:val="6"/>
      <w:numFmt w:val="decimal"/>
      <w:lvlText w:val="%1."/>
      <w:lvlJc w:val="left"/>
      <w:pPr>
        <w:ind w:left="450" w:hanging="450"/>
      </w:pPr>
      <w:rPr>
        <w:rFonts w:cs="Times New Roman" w:hint="default"/>
        <w:strike w:val="0"/>
        <w:color w:val="000000"/>
      </w:rPr>
    </w:lvl>
    <w:lvl w:ilvl="1">
      <w:start w:val="1"/>
      <w:numFmt w:val="decimal"/>
      <w:lvlText w:val="%1.%2."/>
      <w:lvlJc w:val="left"/>
      <w:pPr>
        <w:ind w:left="720" w:hanging="720"/>
      </w:pPr>
      <w:rPr>
        <w:rFonts w:cs="Times New Roman" w:hint="default"/>
        <w:strike w:val="0"/>
        <w:color w:val="000000"/>
      </w:rPr>
    </w:lvl>
    <w:lvl w:ilvl="2">
      <w:start w:val="1"/>
      <w:numFmt w:val="decimal"/>
      <w:lvlText w:val="%1.%2.%3."/>
      <w:lvlJc w:val="left"/>
      <w:pPr>
        <w:ind w:left="1288" w:hanging="720"/>
      </w:pPr>
      <w:rPr>
        <w:rFonts w:cs="Times New Roman" w:hint="default"/>
        <w:strike w:val="0"/>
        <w:color w:val="00000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6F57521"/>
    <w:multiLevelType w:val="hybridMultilevel"/>
    <w:tmpl w:val="A30EC3AC"/>
    <w:lvl w:ilvl="0" w:tplc="6C6A8FF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218E9"/>
    <w:multiLevelType w:val="hybridMultilevel"/>
    <w:tmpl w:val="D38A15B8"/>
    <w:lvl w:ilvl="0" w:tplc="6C6A8FF4">
      <w:start w:val="2"/>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7F1E74E0"/>
    <w:multiLevelType w:val="hybridMultilevel"/>
    <w:tmpl w:val="D2629F18"/>
    <w:lvl w:ilvl="0" w:tplc="F6A485E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30"/>
  </w:num>
  <w:num w:numId="4">
    <w:abstractNumId w:val="24"/>
  </w:num>
  <w:num w:numId="5">
    <w:abstractNumId w:val="9"/>
  </w:num>
  <w:num w:numId="6">
    <w:abstractNumId w:val="3"/>
  </w:num>
  <w:num w:numId="7">
    <w:abstractNumId w:val="31"/>
  </w:num>
  <w:num w:numId="8">
    <w:abstractNumId w:val="23"/>
  </w:num>
  <w:num w:numId="9">
    <w:abstractNumId w:val="21"/>
  </w:num>
  <w:num w:numId="10">
    <w:abstractNumId w:val="35"/>
  </w:num>
  <w:num w:numId="11">
    <w:abstractNumId w:val="17"/>
  </w:num>
  <w:num w:numId="12">
    <w:abstractNumId w:val="7"/>
  </w:num>
  <w:num w:numId="13">
    <w:abstractNumId w:val="8"/>
  </w:num>
  <w:num w:numId="14">
    <w:abstractNumId w:val="6"/>
  </w:num>
  <w:num w:numId="15">
    <w:abstractNumId w:val="25"/>
  </w:num>
  <w:num w:numId="16">
    <w:abstractNumId w:val="28"/>
  </w:num>
  <w:num w:numId="17">
    <w:abstractNumId w:val="10"/>
  </w:num>
  <w:num w:numId="18">
    <w:abstractNumId w:val="18"/>
  </w:num>
  <w:num w:numId="19">
    <w:abstractNumId w:val="12"/>
  </w:num>
  <w:num w:numId="20">
    <w:abstractNumId w:val="33"/>
  </w:num>
  <w:num w:numId="21">
    <w:abstractNumId w:val="4"/>
  </w:num>
  <w:num w:numId="22">
    <w:abstractNumId w:val="19"/>
  </w:num>
  <w:num w:numId="23">
    <w:abstractNumId w:val="20"/>
  </w:num>
  <w:num w:numId="24">
    <w:abstractNumId w:val="5"/>
  </w:num>
  <w:num w:numId="25">
    <w:abstractNumId w:val="15"/>
  </w:num>
  <w:num w:numId="26">
    <w:abstractNumId w:val="11"/>
  </w:num>
  <w:num w:numId="27">
    <w:abstractNumId w:val="2"/>
  </w:num>
  <w:num w:numId="28">
    <w:abstractNumId w:val="34"/>
  </w:num>
  <w:num w:numId="29">
    <w:abstractNumId w:val="32"/>
  </w:num>
  <w:num w:numId="30">
    <w:abstractNumId w:val="16"/>
  </w:num>
  <w:num w:numId="31">
    <w:abstractNumId w:val="26"/>
  </w:num>
  <w:num w:numId="32">
    <w:abstractNumId w:val="29"/>
  </w:num>
  <w:num w:numId="33">
    <w:abstractNumId w:val="27"/>
  </w:num>
  <w:num w:numId="34">
    <w:abstractNumId w:val="14"/>
  </w:num>
  <w:num w:numId="35">
    <w:abstractNumId w:val="22"/>
  </w:num>
  <w:num w:numId="36">
    <w:abstractNumId w:val="1"/>
  </w:num>
  <w:num w:numId="37">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82566"/>
    <w:rsid w:val="0000198E"/>
    <w:rsid w:val="00001C0A"/>
    <w:rsid w:val="000021D7"/>
    <w:rsid w:val="00002EFF"/>
    <w:rsid w:val="00002F7F"/>
    <w:rsid w:val="00003D1C"/>
    <w:rsid w:val="0001062A"/>
    <w:rsid w:val="0001122C"/>
    <w:rsid w:val="000116EE"/>
    <w:rsid w:val="000120FB"/>
    <w:rsid w:val="0001492F"/>
    <w:rsid w:val="00015232"/>
    <w:rsid w:val="00020A0E"/>
    <w:rsid w:val="000213CC"/>
    <w:rsid w:val="000227C5"/>
    <w:rsid w:val="00023708"/>
    <w:rsid w:val="00024725"/>
    <w:rsid w:val="000250FE"/>
    <w:rsid w:val="000275BB"/>
    <w:rsid w:val="000306BA"/>
    <w:rsid w:val="00031F78"/>
    <w:rsid w:val="00033F30"/>
    <w:rsid w:val="00034633"/>
    <w:rsid w:val="00034C16"/>
    <w:rsid w:val="00034CB0"/>
    <w:rsid w:val="00034F57"/>
    <w:rsid w:val="000352EF"/>
    <w:rsid w:val="00035978"/>
    <w:rsid w:val="00035C01"/>
    <w:rsid w:val="0003699D"/>
    <w:rsid w:val="000424DE"/>
    <w:rsid w:val="00043210"/>
    <w:rsid w:val="000443D6"/>
    <w:rsid w:val="00044A28"/>
    <w:rsid w:val="0004585C"/>
    <w:rsid w:val="00050D4F"/>
    <w:rsid w:val="00052A09"/>
    <w:rsid w:val="000535B9"/>
    <w:rsid w:val="00053667"/>
    <w:rsid w:val="00053B99"/>
    <w:rsid w:val="00054DC5"/>
    <w:rsid w:val="000555BF"/>
    <w:rsid w:val="00055C98"/>
    <w:rsid w:val="00063A67"/>
    <w:rsid w:val="00064346"/>
    <w:rsid w:val="00064568"/>
    <w:rsid w:val="00064C0F"/>
    <w:rsid w:val="000651EE"/>
    <w:rsid w:val="000722B9"/>
    <w:rsid w:val="00074AA3"/>
    <w:rsid w:val="00075374"/>
    <w:rsid w:val="00076178"/>
    <w:rsid w:val="00080B5B"/>
    <w:rsid w:val="000821A0"/>
    <w:rsid w:val="00082566"/>
    <w:rsid w:val="0009077A"/>
    <w:rsid w:val="00091B79"/>
    <w:rsid w:val="00092F61"/>
    <w:rsid w:val="00093E52"/>
    <w:rsid w:val="00094969"/>
    <w:rsid w:val="000953AE"/>
    <w:rsid w:val="00096669"/>
    <w:rsid w:val="000970D5"/>
    <w:rsid w:val="000A382F"/>
    <w:rsid w:val="000A4193"/>
    <w:rsid w:val="000A49E1"/>
    <w:rsid w:val="000A590C"/>
    <w:rsid w:val="000A5EA3"/>
    <w:rsid w:val="000A71F9"/>
    <w:rsid w:val="000A7BED"/>
    <w:rsid w:val="000B2202"/>
    <w:rsid w:val="000B49E1"/>
    <w:rsid w:val="000B7062"/>
    <w:rsid w:val="000B7168"/>
    <w:rsid w:val="000B7A37"/>
    <w:rsid w:val="000C1F13"/>
    <w:rsid w:val="000C2125"/>
    <w:rsid w:val="000C3CE0"/>
    <w:rsid w:val="000C5A08"/>
    <w:rsid w:val="000C63B3"/>
    <w:rsid w:val="000C7D7F"/>
    <w:rsid w:val="000D0F34"/>
    <w:rsid w:val="000D17BA"/>
    <w:rsid w:val="000D23BA"/>
    <w:rsid w:val="000D34FA"/>
    <w:rsid w:val="000D5554"/>
    <w:rsid w:val="000D5E87"/>
    <w:rsid w:val="000D66D4"/>
    <w:rsid w:val="000D79DF"/>
    <w:rsid w:val="000E6940"/>
    <w:rsid w:val="000F02D9"/>
    <w:rsid w:val="000F61FA"/>
    <w:rsid w:val="001021E9"/>
    <w:rsid w:val="00104240"/>
    <w:rsid w:val="0010664B"/>
    <w:rsid w:val="0010694D"/>
    <w:rsid w:val="00110DAD"/>
    <w:rsid w:val="00111F26"/>
    <w:rsid w:val="00112505"/>
    <w:rsid w:val="00112CE9"/>
    <w:rsid w:val="00113329"/>
    <w:rsid w:val="00113F28"/>
    <w:rsid w:val="00115C58"/>
    <w:rsid w:val="00117D6C"/>
    <w:rsid w:val="0012026D"/>
    <w:rsid w:val="0012032B"/>
    <w:rsid w:val="00120C5D"/>
    <w:rsid w:val="00122266"/>
    <w:rsid w:val="00122705"/>
    <w:rsid w:val="00122E4A"/>
    <w:rsid w:val="00124046"/>
    <w:rsid w:val="001244C8"/>
    <w:rsid w:val="001254F2"/>
    <w:rsid w:val="00127175"/>
    <w:rsid w:val="0013167E"/>
    <w:rsid w:val="00132C5E"/>
    <w:rsid w:val="0013678F"/>
    <w:rsid w:val="0014137A"/>
    <w:rsid w:val="00142618"/>
    <w:rsid w:val="001433FA"/>
    <w:rsid w:val="00144301"/>
    <w:rsid w:val="00144797"/>
    <w:rsid w:val="0014563A"/>
    <w:rsid w:val="00145CF6"/>
    <w:rsid w:val="00146B78"/>
    <w:rsid w:val="001505B6"/>
    <w:rsid w:val="00151140"/>
    <w:rsid w:val="00152D90"/>
    <w:rsid w:val="00154012"/>
    <w:rsid w:val="00155D0C"/>
    <w:rsid w:val="00155F18"/>
    <w:rsid w:val="0015605B"/>
    <w:rsid w:val="0015664F"/>
    <w:rsid w:val="00156763"/>
    <w:rsid w:val="00157EA8"/>
    <w:rsid w:val="001622B0"/>
    <w:rsid w:val="0016286B"/>
    <w:rsid w:val="00164DF2"/>
    <w:rsid w:val="00165857"/>
    <w:rsid w:val="00165EF1"/>
    <w:rsid w:val="00166123"/>
    <w:rsid w:val="00166EDE"/>
    <w:rsid w:val="001715C1"/>
    <w:rsid w:val="00171E9B"/>
    <w:rsid w:val="00172FCC"/>
    <w:rsid w:val="00173229"/>
    <w:rsid w:val="0017785A"/>
    <w:rsid w:val="00180F68"/>
    <w:rsid w:val="0018227E"/>
    <w:rsid w:val="00184317"/>
    <w:rsid w:val="001843BF"/>
    <w:rsid w:val="00184495"/>
    <w:rsid w:val="00184695"/>
    <w:rsid w:val="00185488"/>
    <w:rsid w:val="001900E3"/>
    <w:rsid w:val="001908F7"/>
    <w:rsid w:val="00192B87"/>
    <w:rsid w:val="001960BC"/>
    <w:rsid w:val="001963D9"/>
    <w:rsid w:val="001965F5"/>
    <w:rsid w:val="001A0017"/>
    <w:rsid w:val="001A08CB"/>
    <w:rsid w:val="001A1352"/>
    <w:rsid w:val="001A172F"/>
    <w:rsid w:val="001A2AE3"/>
    <w:rsid w:val="001A4E0C"/>
    <w:rsid w:val="001A57B9"/>
    <w:rsid w:val="001A69A3"/>
    <w:rsid w:val="001A6B89"/>
    <w:rsid w:val="001B0D50"/>
    <w:rsid w:val="001B38DA"/>
    <w:rsid w:val="001B3920"/>
    <w:rsid w:val="001B4B4D"/>
    <w:rsid w:val="001B6881"/>
    <w:rsid w:val="001C21C2"/>
    <w:rsid w:val="001C3B51"/>
    <w:rsid w:val="001C3B84"/>
    <w:rsid w:val="001C3EA0"/>
    <w:rsid w:val="001D1CEB"/>
    <w:rsid w:val="001D209B"/>
    <w:rsid w:val="001D2D4C"/>
    <w:rsid w:val="001D3164"/>
    <w:rsid w:val="001D38C4"/>
    <w:rsid w:val="001D417C"/>
    <w:rsid w:val="001D41BE"/>
    <w:rsid w:val="001D44CA"/>
    <w:rsid w:val="001D4D23"/>
    <w:rsid w:val="001D6A06"/>
    <w:rsid w:val="001D7856"/>
    <w:rsid w:val="001E1816"/>
    <w:rsid w:val="001E1C92"/>
    <w:rsid w:val="001E3E8D"/>
    <w:rsid w:val="001F0030"/>
    <w:rsid w:val="001F06E3"/>
    <w:rsid w:val="001F14E3"/>
    <w:rsid w:val="001F2278"/>
    <w:rsid w:val="001F4283"/>
    <w:rsid w:val="001F55BF"/>
    <w:rsid w:val="001F5F5F"/>
    <w:rsid w:val="001F67C2"/>
    <w:rsid w:val="001F7CBB"/>
    <w:rsid w:val="002028BE"/>
    <w:rsid w:val="002031A9"/>
    <w:rsid w:val="00203309"/>
    <w:rsid w:val="00206B77"/>
    <w:rsid w:val="00207B45"/>
    <w:rsid w:val="00207DFC"/>
    <w:rsid w:val="002105F8"/>
    <w:rsid w:val="00210F58"/>
    <w:rsid w:val="00212DDB"/>
    <w:rsid w:val="00212F9D"/>
    <w:rsid w:val="00214131"/>
    <w:rsid w:val="00216799"/>
    <w:rsid w:val="00223ECC"/>
    <w:rsid w:val="0023318D"/>
    <w:rsid w:val="00233261"/>
    <w:rsid w:val="00233AB1"/>
    <w:rsid w:val="002342F6"/>
    <w:rsid w:val="002343CA"/>
    <w:rsid w:val="00236379"/>
    <w:rsid w:val="00236F99"/>
    <w:rsid w:val="00240BB3"/>
    <w:rsid w:val="00240C69"/>
    <w:rsid w:val="00243735"/>
    <w:rsid w:val="002438D6"/>
    <w:rsid w:val="00245DC3"/>
    <w:rsid w:val="0024689D"/>
    <w:rsid w:val="00246B9F"/>
    <w:rsid w:val="002513C4"/>
    <w:rsid w:val="002523B4"/>
    <w:rsid w:val="002536D2"/>
    <w:rsid w:val="002549F1"/>
    <w:rsid w:val="00255889"/>
    <w:rsid w:val="00255C91"/>
    <w:rsid w:val="00257AF5"/>
    <w:rsid w:val="00263C4D"/>
    <w:rsid w:val="00265B0D"/>
    <w:rsid w:val="00270982"/>
    <w:rsid w:val="002712B6"/>
    <w:rsid w:val="00272C01"/>
    <w:rsid w:val="0027465C"/>
    <w:rsid w:val="0028178D"/>
    <w:rsid w:val="00281B42"/>
    <w:rsid w:val="00282D98"/>
    <w:rsid w:val="002843A3"/>
    <w:rsid w:val="002864FC"/>
    <w:rsid w:val="002877F1"/>
    <w:rsid w:val="0029003F"/>
    <w:rsid w:val="00293FC4"/>
    <w:rsid w:val="0029433B"/>
    <w:rsid w:val="00294A7C"/>
    <w:rsid w:val="0029608E"/>
    <w:rsid w:val="002A36CE"/>
    <w:rsid w:val="002A459E"/>
    <w:rsid w:val="002A5C54"/>
    <w:rsid w:val="002A6D45"/>
    <w:rsid w:val="002B4DF6"/>
    <w:rsid w:val="002B54C1"/>
    <w:rsid w:val="002B5DBC"/>
    <w:rsid w:val="002B67F6"/>
    <w:rsid w:val="002B7A56"/>
    <w:rsid w:val="002C0351"/>
    <w:rsid w:val="002C1CC8"/>
    <w:rsid w:val="002C2D83"/>
    <w:rsid w:val="002C544C"/>
    <w:rsid w:val="002C68A8"/>
    <w:rsid w:val="002D2926"/>
    <w:rsid w:val="002D3D55"/>
    <w:rsid w:val="002D4B36"/>
    <w:rsid w:val="002D7C67"/>
    <w:rsid w:val="002E0E15"/>
    <w:rsid w:val="002E0E3D"/>
    <w:rsid w:val="002E13BD"/>
    <w:rsid w:val="002E41CB"/>
    <w:rsid w:val="002E4841"/>
    <w:rsid w:val="002E5046"/>
    <w:rsid w:val="002E6CB2"/>
    <w:rsid w:val="002E6E3A"/>
    <w:rsid w:val="002E6FFE"/>
    <w:rsid w:val="002F08B5"/>
    <w:rsid w:val="002F285E"/>
    <w:rsid w:val="002F2DC7"/>
    <w:rsid w:val="002F2F32"/>
    <w:rsid w:val="002F4AC1"/>
    <w:rsid w:val="002F5F1E"/>
    <w:rsid w:val="002F73E4"/>
    <w:rsid w:val="002F7C31"/>
    <w:rsid w:val="002F7D95"/>
    <w:rsid w:val="00300A62"/>
    <w:rsid w:val="00301057"/>
    <w:rsid w:val="00302AE0"/>
    <w:rsid w:val="0030454B"/>
    <w:rsid w:val="00304CD1"/>
    <w:rsid w:val="00305125"/>
    <w:rsid w:val="0030732A"/>
    <w:rsid w:val="0030746D"/>
    <w:rsid w:val="003103A3"/>
    <w:rsid w:val="00310B07"/>
    <w:rsid w:val="00311FC7"/>
    <w:rsid w:val="00315E4E"/>
    <w:rsid w:val="003173C0"/>
    <w:rsid w:val="00320BAC"/>
    <w:rsid w:val="003216AF"/>
    <w:rsid w:val="003237A0"/>
    <w:rsid w:val="00323D09"/>
    <w:rsid w:val="00324DC6"/>
    <w:rsid w:val="00327068"/>
    <w:rsid w:val="0033058A"/>
    <w:rsid w:val="0033058D"/>
    <w:rsid w:val="00331A9F"/>
    <w:rsid w:val="003369B0"/>
    <w:rsid w:val="00336F5F"/>
    <w:rsid w:val="00337E98"/>
    <w:rsid w:val="00340509"/>
    <w:rsid w:val="003431ED"/>
    <w:rsid w:val="00344D71"/>
    <w:rsid w:val="003515AE"/>
    <w:rsid w:val="003517F0"/>
    <w:rsid w:val="00351D49"/>
    <w:rsid w:val="00352DCE"/>
    <w:rsid w:val="00355355"/>
    <w:rsid w:val="003554FA"/>
    <w:rsid w:val="0035560A"/>
    <w:rsid w:val="00355628"/>
    <w:rsid w:val="0036044D"/>
    <w:rsid w:val="00360565"/>
    <w:rsid w:val="00362226"/>
    <w:rsid w:val="00365AAD"/>
    <w:rsid w:val="00366221"/>
    <w:rsid w:val="003663B6"/>
    <w:rsid w:val="003673BE"/>
    <w:rsid w:val="00367E80"/>
    <w:rsid w:val="00372E9A"/>
    <w:rsid w:val="00373BC7"/>
    <w:rsid w:val="00376519"/>
    <w:rsid w:val="0038002A"/>
    <w:rsid w:val="003804B3"/>
    <w:rsid w:val="00381671"/>
    <w:rsid w:val="00382213"/>
    <w:rsid w:val="003824D0"/>
    <w:rsid w:val="00382726"/>
    <w:rsid w:val="0038385C"/>
    <w:rsid w:val="00386E32"/>
    <w:rsid w:val="003877A6"/>
    <w:rsid w:val="00387A00"/>
    <w:rsid w:val="00391034"/>
    <w:rsid w:val="003915BD"/>
    <w:rsid w:val="00394F5E"/>
    <w:rsid w:val="00396012"/>
    <w:rsid w:val="00396082"/>
    <w:rsid w:val="00396784"/>
    <w:rsid w:val="00396E09"/>
    <w:rsid w:val="00397DA5"/>
    <w:rsid w:val="00397E08"/>
    <w:rsid w:val="003A06A6"/>
    <w:rsid w:val="003A0A77"/>
    <w:rsid w:val="003A1416"/>
    <w:rsid w:val="003A16C8"/>
    <w:rsid w:val="003A3937"/>
    <w:rsid w:val="003A6D4F"/>
    <w:rsid w:val="003B4E8F"/>
    <w:rsid w:val="003C188F"/>
    <w:rsid w:val="003C2D27"/>
    <w:rsid w:val="003C3511"/>
    <w:rsid w:val="003C4946"/>
    <w:rsid w:val="003C4D3F"/>
    <w:rsid w:val="003C6513"/>
    <w:rsid w:val="003C701C"/>
    <w:rsid w:val="003D1449"/>
    <w:rsid w:val="003D550B"/>
    <w:rsid w:val="003D5D8D"/>
    <w:rsid w:val="003D64A0"/>
    <w:rsid w:val="003D78DE"/>
    <w:rsid w:val="003D79D8"/>
    <w:rsid w:val="003E0CB3"/>
    <w:rsid w:val="003E112F"/>
    <w:rsid w:val="003E3673"/>
    <w:rsid w:val="003E4165"/>
    <w:rsid w:val="003E5269"/>
    <w:rsid w:val="003E6AE5"/>
    <w:rsid w:val="003E7B79"/>
    <w:rsid w:val="003F009E"/>
    <w:rsid w:val="003F0CF4"/>
    <w:rsid w:val="003F10A6"/>
    <w:rsid w:val="003F1C77"/>
    <w:rsid w:val="003F2232"/>
    <w:rsid w:val="003F2B26"/>
    <w:rsid w:val="003F5E56"/>
    <w:rsid w:val="003F683A"/>
    <w:rsid w:val="003F7576"/>
    <w:rsid w:val="00401387"/>
    <w:rsid w:val="0040299F"/>
    <w:rsid w:val="00404155"/>
    <w:rsid w:val="00405746"/>
    <w:rsid w:val="00406938"/>
    <w:rsid w:val="00410B70"/>
    <w:rsid w:val="004117BF"/>
    <w:rsid w:val="00411DEB"/>
    <w:rsid w:val="00412501"/>
    <w:rsid w:val="004138DC"/>
    <w:rsid w:val="00413C02"/>
    <w:rsid w:val="00413E8A"/>
    <w:rsid w:val="004143D9"/>
    <w:rsid w:val="00414BC2"/>
    <w:rsid w:val="00414D11"/>
    <w:rsid w:val="004178D4"/>
    <w:rsid w:val="0042406C"/>
    <w:rsid w:val="0043059D"/>
    <w:rsid w:val="00434261"/>
    <w:rsid w:val="00435B8F"/>
    <w:rsid w:val="00435C71"/>
    <w:rsid w:val="00436D95"/>
    <w:rsid w:val="00437C73"/>
    <w:rsid w:val="00437F29"/>
    <w:rsid w:val="0044031E"/>
    <w:rsid w:val="00440337"/>
    <w:rsid w:val="00440792"/>
    <w:rsid w:val="00441B5E"/>
    <w:rsid w:val="00443FA0"/>
    <w:rsid w:val="00444879"/>
    <w:rsid w:val="004455C3"/>
    <w:rsid w:val="00446558"/>
    <w:rsid w:val="00446CA5"/>
    <w:rsid w:val="004475DA"/>
    <w:rsid w:val="0045005F"/>
    <w:rsid w:val="00452D08"/>
    <w:rsid w:val="00452D83"/>
    <w:rsid w:val="00453BA6"/>
    <w:rsid w:val="00454389"/>
    <w:rsid w:val="004557DD"/>
    <w:rsid w:val="00456EC8"/>
    <w:rsid w:val="004606DB"/>
    <w:rsid w:val="004623BC"/>
    <w:rsid w:val="00465808"/>
    <w:rsid w:val="00465AE7"/>
    <w:rsid w:val="00467357"/>
    <w:rsid w:val="00467EB0"/>
    <w:rsid w:val="00471900"/>
    <w:rsid w:val="00471E60"/>
    <w:rsid w:val="00471FD5"/>
    <w:rsid w:val="00472B10"/>
    <w:rsid w:val="0047415D"/>
    <w:rsid w:val="00474688"/>
    <w:rsid w:val="00474B9B"/>
    <w:rsid w:val="00476221"/>
    <w:rsid w:val="00477519"/>
    <w:rsid w:val="00477C56"/>
    <w:rsid w:val="004805E4"/>
    <w:rsid w:val="00481164"/>
    <w:rsid w:val="00482AB5"/>
    <w:rsid w:val="00483EEA"/>
    <w:rsid w:val="0048427E"/>
    <w:rsid w:val="004852EC"/>
    <w:rsid w:val="00485661"/>
    <w:rsid w:val="004857CC"/>
    <w:rsid w:val="00486282"/>
    <w:rsid w:val="0049028C"/>
    <w:rsid w:val="004908DF"/>
    <w:rsid w:val="00490A81"/>
    <w:rsid w:val="004910BA"/>
    <w:rsid w:val="0049494E"/>
    <w:rsid w:val="00494CA7"/>
    <w:rsid w:val="004952CB"/>
    <w:rsid w:val="004A14B6"/>
    <w:rsid w:val="004A1D17"/>
    <w:rsid w:val="004A226A"/>
    <w:rsid w:val="004A3B83"/>
    <w:rsid w:val="004A4210"/>
    <w:rsid w:val="004A434F"/>
    <w:rsid w:val="004A5CCD"/>
    <w:rsid w:val="004A7B78"/>
    <w:rsid w:val="004B17B0"/>
    <w:rsid w:val="004B298F"/>
    <w:rsid w:val="004B34DC"/>
    <w:rsid w:val="004B4F9C"/>
    <w:rsid w:val="004B6724"/>
    <w:rsid w:val="004B785D"/>
    <w:rsid w:val="004B7E47"/>
    <w:rsid w:val="004C0217"/>
    <w:rsid w:val="004C1C03"/>
    <w:rsid w:val="004C4821"/>
    <w:rsid w:val="004D08A3"/>
    <w:rsid w:val="004D0E86"/>
    <w:rsid w:val="004D1E5D"/>
    <w:rsid w:val="004D2471"/>
    <w:rsid w:val="004D355E"/>
    <w:rsid w:val="004D3581"/>
    <w:rsid w:val="004D4843"/>
    <w:rsid w:val="004D6AB3"/>
    <w:rsid w:val="004D7E41"/>
    <w:rsid w:val="004E3B64"/>
    <w:rsid w:val="004E40AC"/>
    <w:rsid w:val="004E6E8F"/>
    <w:rsid w:val="004F24DB"/>
    <w:rsid w:val="004F2D4B"/>
    <w:rsid w:val="004F36F8"/>
    <w:rsid w:val="004F41EA"/>
    <w:rsid w:val="004F48C6"/>
    <w:rsid w:val="004F634F"/>
    <w:rsid w:val="004F7CD7"/>
    <w:rsid w:val="005006F7"/>
    <w:rsid w:val="00501687"/>
    <w:rsid w:val="0050286E"/>
    <w:rsid w:val="00503772"/>
    <w:rsid w:val="00503B5C"/>
    <w:rsid w:val="00503DEB"/>
    <w:rsid w:val="0051258F"/>
    <w:rsid w:val="0051264C"/>
    <w:rsid w:val="005127A0"/>
    <w:rsid w:val="005130C5"/>
    <w:rsid w:val="0051402E"/>
    <w:rsid w:val="00521052"/>
    <w:rsid w:val="0052115A"/>
    <w:rsid w:val="00521F48"/>
    <w:rsid w:val="00524785"/>
    <w:rsid w:val="00524C20"/>
    <w:rsid w:val="00524E0F"/>
    <w:rsid w:val="00534206"/>
    <w:rsid w:val="005345FB"/>
    <w:rsid w:val="00535E6C"/>
    <w:rsid w:val="0053699E"/>
    <w:rsid w:val="00536A8F"/>
    <w:rsid w:val="005373D5"/>
    <w:rsid w:val="005419B6"/>
    <w:rsid w:val="00541D41"/>
    <w:rsid w:val="00543D70"/>
    <w:rsid w:val="00544866"/>
    <w:rsid w:val="00544D36"/>
    <w:rsid w:val="0054562A"/>
    <w:rsid w:val="0055109A"/>
    <w:rsid w:val="00551B66"/>
    <w:rsid w:val="00552AAF"/>
    <w:rsid w:val="005557C0"/>
    <w:rsid w:val="00555814"/>
    <w:rsid w:val="00556E48"/>
    <w:rsid w:val="0056215C"/>
    <w:rsid w:val="00562ECE"/>
    <w:rsid w:val="005654E5"/>
    <w:rsid w:val="005660FF"/>
    <w:rsid w:val="00570DAE"/>
    <w:rsid w:val="00571F52"/>
    <w:rsid w:val="005724CE"/>
    <w:rsid w:val="0057453B"/>
    <w:rsid w:val="005745A0"/>
    <w:rsid w:val="00574D61"/>
    <w:rsid w:val="00575597"/>
    <w:rsid w:val="005755DD"/>
    <w:rsid w:val="0058087F"/>
    <w:rsid w:val="00581630"/>
    <w:rsid w:val="005817A0"/>
    <w:rsid w:val="00582302"/>
    <w:rsid w:val="00584A1E"/>
    <w:rsid w:val="00587B44"/>
    <w:rsid w:val="0059040D"/>
    <w:rsid w:val="00591E0E"/>
    <w:rsid w:val="005935C1"/>
    <w:rsid w:val="005943A0"/>
    <w:rsid w:val="005958A9"/>
    <w:rsid w:val="005A045D"/>
    <w:rsid w:val="005A2A8A"/>
    <w:rsid w:val="005A4A64"/>
    <w:rsid w:val="005A5BDE"/>
    <w:rsid w:val="005A69FB"/>
    <w:rsid w:val="005A73E8"/>
    <w:rsid w:val="005B08B7"/>
    <w:rsid w:val="005B148E"/>
    <w:rsid w:val="005B33D8"/>
    <w:rsid w:val="005B4E44"/>
    <w:rsid w:val="005B541E"/>
    <w:rsid w:val="005B5818"/>
    <w:rsid w:val="005B6312"/>
    <w:rsid w:val="005C793B"/>
    <w:rsid w:val="005D26CC"/>
    <w:rsid w:val="005D343D"/>
    <w:rsid w:val="005D466D"/>
    <w:rsid w:val="005D6FE5"/>
    <w:rsid w:val="005D7DEC"/>
    <w:rsid w:val="005E03E1"/>
    <w:rsid w:val="005E1179"/>
    <w:rsid w:val="005E2477"/>
    <w:rsid w:val="005E52C5"/>
    <w:rsid w:val="005E5655"/>
    <w:rsid w:val="005E5B02"/>
    <w:rsid w:val="005E67E5"/>
    <w:rsid w:val="005F06AC"/>
    <w:rsid w:val="005F0FD1"/>
    <w:rsid w:val="005F13BF"/>
    <w:rsid w:val="005F157F"/>
    <w:rsid w:val="005F1E5B"/>
    <w:rsid w:val="005F3F19"/>
    <w:rsid w:val="005F50AF"/>
    <w:rsid w:val="005F7504"/>
    <w:rsid w:val="005F79CB"/>
    <w:rsid w:val="006009EC"/>
    <w:rsid w:val="00602131"/>
    <w:rsid w:val="0060379A"/>
    <w:rsid w:val="00604D24"/>
    <w:rsid w:val="00610BE7"/>
    <w:rsid w:val="00610CA1"/>
    <w:rsid w:val="00611AA0"/>
    <w:rsid w:val="00613649"/>
    <w:rsid w:val="00615538"/>
    <w:rsid w:val="00616403"/>
    <w:rsid w:val="006202A9"/>
    <w:rsid w:val="00621097"/>
    <w:rsid w:val="006224E6"/>
    <w:rsid w:val="006233FA"/>
    <w:rsid w:val="0062443A"/>
    <w:rsid w:val="00624834"/>
    <w:rsid w:val="00624B2D"/>
    <w:rsid w:val="00624E08"/>
    <w:rsid w:val="00627044"/>
    <w:rsid w:val="00627437"/>
    <w:rsid w:val="00627F6D"/>
    <w:rsid w:val="006308B3"/>
    <w:rsid w:val="00631467"/>
    <w:rsid w:val="00631FDC"/>
    <w:rsid w:val="006328AF"/>
    <w:rsid w:val="006331F6"/>
    <w:rsid w:val="006352D5"/>
    <w:rsid w:val="00637203"/>
    <w:rsid w:val="006435AF"/>
    <w:rsid w:val="00643A84"/>
    <w:rsid w:val="006465C6"/>
    <w:rsid w:val="006473CF"/>
    <w:rsid w:val="00651001"/>
    <w:rsid w:val="00651288"/>
    <w:rsid w:val="00652DA6"/>
    <w:rsid w:val="00652E7F"/>
    <w:rsid w:val="006530CE"/>
    <w:rsid w:val="00653D54"/>
    <w:rsid w:val="0065612E"/>
    <w:rsid w:val="00656F53"/>
    <w:rsid w:val="00656FC1"/>
    <w:rsid w:val="00662319"/>
    <w:rsid w:val="00662544"/>
    <w:rsid w:val="00662AAD"/>
    <w:rsid w:val="00663CD2"/>
    <w:rsid w:val="00666443"/>
    <w:rsid w:val="006675B1"/>
    <w:rsid w:val="00673D3D"/>
    <w:rsid w:val="00675532"/>
    <w:rsid w:val="006765B1"/>
    <w:rsid w:val="00676824"/>
    <w:rsid w:val="00676DAC"/>
    <w:rsid w:val="00680331"/>
    <w:rsid w:val="00683AD5"/>
    <w:rsid w:val="00683F4B"/>
    <w:rsid w:val="0068409E"/>
    <w:rsid w:val="006842E3"/>
    <w:rsid w:val="0068707B"/>
    <w:rsid w:val="00690278"/>
    <w:rsid w:val="00691D2F"/>
    <w:rsid w:val="006946EB"/>
    <w:rsid w:val="00697B4F"/>
    <w:rsid w:val="006A1211"/>
    <w:rsid w:val="006A221F"/>
    <w:rsid w:val="006A4612"/>
    <w:rsid w:val="006A46E7"/>
    <w:rsid w:val="006A5932"/>
    <w:rsid w:val="006A5F29"/>
    <w:rsid w:val="006A6951"/>
    <w:rsid w:val="006A6D36"/>
    <w:rsid w:val="006A73EC"/>
    <w:rsid w:val="006A7FB9"/>
    <w:rsid w:val="006B0189"/>
    <w:rsid w:val="006B348D"/>
    <w:rsid w:val="006B34A3"/>
    <w:rsid w:val="006B4B11"/>
    <w:rsid w:val="006B5FDF"/>
    <w:rsid w:val="006B677E"/>
    <w:rsid w:val="006B7099"/>
    <w:rsid w:val="006B7DA1"/>
    <w:rsid w:val="006C2616"/>
    <w:rsid w:val="006C2E08"/>
    <w:rsid w:val="006C3DAE"/>
    <w:rsid w:val="006C4A02"/>
    <w:rsid w:val="006C5AD4"/>
    <w:rsid w:val="006C7B4A"/>
    <w:rsid w:val="006D0EC9"/>
    <w:rsid w:val="006D1192"/>
    <w:rsid w:val="006D1917"/>
    <w:rsid w:val="006D1A1F"/>
    <w:rsid w:val="006D248B"/>
    <w:rsid w:val="006D34CA"/>
    <w:rsid w:val="006D4EA8"/>
    <w:rsid w:val="006D593D"/>
    <w:rsid w:val="006D5B7F"/>
    <w:rsid w:val="006E2448"/>
    <w:rsid w:val="006E28A7"/>
    <w:rsid w:val="006E3B9A"/>
    <w:rsid w:val="006E4570"/>
    <w:rsid w:val="006E528F"/>
    <w:rsid w:val="006E59FA"/>
    <w:rsid w:val="006E5BCE"/>
    <w:rsid w:val="006E5BD1"/>
    <w:rsid w:val="006E7E77"/>
    <w:rsid w:val="006F0482"/>
    <w:rsid w:val="006F1582"/>
    <w:rsid w:val="006F3049"/>
    <w:rsid w:val="006F3585"/>
    <w:rsid w:val="006F3FAE"/>
    <w:rsid w:val="006F42A0"/>
    <w:rsid w:val="006F4AEF"/>
    <w:rsid w:val="006F6A75"/>
    <w:rsid w:val="006F7F76"/>
    <w:rsid w:val="007002D1"/>
    <w:rsid w:val="007004A8"/>
    <w:rsid w:val="00701101"/>
    <w:rsid w:val="0070345C"/>
    <w:rsid w:val="00703ADC"/>
    <w:rsid w:val="00705F6C"/>
    <w:rsid w:val="00710A83"/>
    <w:rsid w:val="00711E5B"/>
    <w:rsid w:val="00713187"/>
    <w:rsid w:val="00713A70"/>
    <w:rsid w:val="00715662"/>
    <w:rsid w:val="00715D71"/>
    <w:rsid w:val="00717E83"/>
    <w:rsid w:val="00720AD6"/>
    <w:rsid w:val="00720F38"/>
    <w:rsid w:val="00720FCF"/>
    <w:rsid w:val="0072122E"/>
    <w:rsid w:val="007222EC"/>
    <w:rsid w:val="0072377B"/>
    <w:rsid w:val="00723EE0"/>
    <w:rsid w:val="00724C55"/>
    <w:rsid w:val="007255B2"/>
    <w:rsid w:val="00725608"/>
    <w:rsid w:val="00725957"/>
    <w:rsid w:val="00725AD9"/>
    <w:rsid w:val="00725E8F"/>
    <w:rsid w:val="00727BEA"/>
    <w:rsid w:val="007300C2"/>
    <w:rsid w:val="007306F9"/>
    <w:rsid w:val="00730CE9"/>
    <w:rsid w:val="00732D86"/>
    <w:rsid w:val="0073313E"/>
    <w:rsid w:val="00734A1C"/>
    <w:rsid w:val="00740EBF"/>
    <w:rsid w:val="0074231E"/>
    <w:rsid w:val="00742868"/>
    <w:rsid w:val="00742E43"/>
    <w:rsid w:val="007503F2"/>
    <w:rsid w:val="00751C3E"/>
    <w:rsid w:val="00752DD4"/>
    <w:rsid w:val="0075362C"/>
    <w:rsid w:val="00756078"/>
    <w:rsid w:val="00762698"/>
    <w:rsid w:val="007644E3"/>
    <w:rsid w:val="007676BA"/>
    <w:rsid w:val="00770555"/>
    <w:rsid w:val="00770795"/>
    <w:rsid w:val="0077160C"/>
    <w:rsid w:val="00772C47"/>
    <w:rsid w:val="00773198"/>
    <w:rsid w:val="00773E17"/>
    <w:rsid w:val="0077447A"/>
    <w:rsid w:val="00774DCD"/>
    <w:rsid w:val="00774FA5"/>
    <w:rsid w:val="0077655E"/>
    <w:rsid w:val="00776E04"/>
    <w:rsid w:val="00777680"/>
    <w:rsid w:val="00782D9A"/>
    <w:rsid w:val="007832F5"/>
    <w:rsid w:val="007868C6"/>
    <w:rsid w:val="00786BBC"/>
    <w:rsid w:val="0078717B"/>
    <w:rsid w:val="007879D6"/>
    <w:rsid w:val="00790F35"/>
    <w:rsid w:val="007922FC"/>
    <w:rsid w:val="007929F4"/>
    <w:rsid w:val="00793509"/>
    <w:rsid w:val="007950A5"/>
    <w:rsid w:val="00796855"/>
    <w:rsid w:val="00797B7D"/>
    <w:rsid w:val="007A1804"/>
    <w:rsid w:val="007A1E5A"/>
    <w:rsid w:val="007A346A"/>
    <w:rsid w:val="007B12BB"/>
    <w:rsid w:val="007B64AC"/>
    <w:rsid w:val="007B69F3"/>
    <w:rsid w:val="007B6B39"/>
    <w:rsid w:val="007C07AD"/>
    <w:rsid w:val="007C3274"/>
    <w:rsid w:val="007C3E48"/>
    <w:rsid w:val="007C3FA3"/>
    <w:rsid w:val="007C421B"/>
    <w:rsid w:val="007C5F8E"/>
    <w:rsid w:val="007C7897"/>
    <w:rsid w:val="007D0BA7"/>
    <w:rsid w:val="007D2434"/>
    <w:rsid w:val="007D24FC"/>
    <w:rsid w:val="007D46F7"/>
    <w:rsid w:val="007D4DC0"/>
    <w:rsid w:val="007D65E0"/>
    <w:rsid w:val="007D7343"/>
    <w:rsid w:val="007E1F71"/>
    <w:rsid w:val="007E282B"/>
    <w:rsid w:val="007E5082"/>
    <w:rsid w:val="007E5451"/>
    <w:rsid w:val="007E572E"/>
    <w:rsid w:val="007E72D0"/>
    <w:rsid w:val="007F33C8"/>
    <w:rsid w:val="007F4C7E"/>
    <w:rsid w:val="007F6C13"/>
    <w:rsid w:val="007F745E"/>
    <w:rsid w:val="007F797F"/>
    <w:rsid w:val="0080009C"/>
    <w:rsid w:val="00800177"/>
    <w:rsid w:val="00800BB3"/>
    <w:rsid w:val="00804BAC"/>
    <w:rsid w:val="00805831"/>
    <w:rsid w:val="00811512"/>
    <w:rsid w:val="008130B0"/>
    <w:rsid w:val="008169AE"/>
    <w:rsid w:val="00820D93"/>
    <w:rsid w:val="008237D8"/>
    <w:rsid w:val="008239B3"/>
    <w:rsid w:val="00825CF2"/>
    <w:rsid w:val="008321CC"/>
    <w:rsid w:val="008348CD"/>
    <w:rsid w:val="00835EAE"/>
    <w:rsid w:val="008360CF"/>
    <w:rsid w:val="008408F5"/>
    <w:rsid w:val="0084139F"/>
    <w:rsid w:val="00843908"/>
    <w:rsid w:val="00844719"/>
    <w:rsid w:val="00844988"/>
    <w:rsid w:val="00845D28"/>
    <w:rsid w:val="008460FF"/>
    <w:rsid w:val="00846AEE"/>
    <w:rsid w:val="0085127A"/>
    <w:rsid w:val="00854109"/>
    <w:rsid w:val="008616BC"/>
    <w:rsid w:val="0086173A"/>
    <w:rsid w:val="00862193"/>
    <w:rsid w:val="008621CB"/>
    <w:rsid w:val="00863893"/>
    <w:rsid w:val="00866217"/>
    <w:rsid w:val="00866606"/>
    <w:rsid w:val="00866D32"/>
    <w:rsid w:val="008670EE"/>
    <w:rsid w:val="00867DD0"/>
    <w:rsid w:val="00870E41"/>
    <w:rsid w:val="0087120C"/>
    <w:rsid w:val="008747D4"/>
    <w:rsid w:val="008758D9"/>
    <w:rsid w:val="00875E74"/>
    <w:rsid w:val="00876A6A"/>
    <w:rsid w:val="00876EB3"/>
    <w:rsid w:val="00877148"/>
    <w:rsid w:val="008812FC"/>
    <w:rsid w:val="00881E74"/>
    <w:rsid w:val="008836FF"/>
    <w:rsid w:val="00885B8F"/>
    <w:rsid w:val="008863C3"/>
    <w:rsid w:val="008869DB"/>
    <w:rsid w:val="00886B03"/>
    <w:rsid w:val="00887113"/>
    <w:rsid w:val="008872CB"/>
    <w:rsid w:val="008874E9"/>
    <w:rsid w:val="00892FEA"/>
    <w:rsid w:val="0089511F"/>
    <w:rsid w:val="008966A7"/>
    <w:rsid w:val="00896D2D"/>
    <w:rsid w:val="008979B6"/>
    <w:rsid w:val="008A062A"/>
    <w:rsid w:val="008A1608"/>
    <w:rsid w:val="008A2E62"/>
    <w:rsid w:val="008A51E6"/>
    <w:rsid w:val="008A5291"/>
    <w:rsid w:val="008A5424"/>
    <w:rsid w:val="008A68D9"/>
    <w:rsid w:val="008B23AC"/>
    <w:rsid w:val="008B32F0"/>
    <w:rsid w:val="008B50BA"/>
    <w:rsid w:val="008C5C9C"/>
    <w:rsid w:val="008C5CC7"/>
    <w:rsid w:val="008C6DBE"/>
    <w:rsid w:val="008C7567"/>
    <w:rsid w:val="008C7A5F"/>
    <w:rsid w:val="008D0B8B"/>
    <w:rsid w:val="008D13AD"/>
    <w:rsid w:val="008D1A21"/>
    <w:rsid w:val="008D2570"/>
    <w:rsid w:val="008D2588"/>
    <w:rsid w:val="008D4B4E"/>
    <w:rsid w:val="008D4FAF"/>
    <w:rsid w:val="008E00AE"/>
    <w:rsid w:val="008E0314"/>
    <w:rsid w:val="008E33B8"/>
    <w:rsid w:val="008E6FA6"/>
    <w:rsid w:val="008F04BC"/>
    <w:rsid w:val="008F083E"/>
    <w:rsid w:val="008F1A00"/>
    <w:rsid w:val="008F2CF6"/>
    <w:rsid w:val="008F46C3"/>
    <w:rsid w:val="008F4DAC"/>
    <w:rsid w:val="0090052A"/>
    <w:rsid w:val="0090062E"/>
    <w:rsid w:val="009010E5"/>
    <w:rsid w:val="009037AC"/>
    <w:rsid w:val="00903811"/>
    <w:rsid w:val="00903F2F"/>
    <w:rsid w:val="00904116"/>
    <w:rsid w:val="0090677D"/>
    <w:rsid w:val="009105DF"/>
    <w:rsid w:val="00910B34"/>
    <w:rsid w:val="00913359"/>
    <w:rsid w:val="0091783D"/>
    <w:rsid w:val="00917BC3"/>
    <w:rsid w:val="0092028E"/>
    <w:rsid w:val="009214FE"/>
    <w:rsid w:val="00921B0A"/>
    <w:rsid w:val="0092202C"/>
    <w:rsid w:val="00922F1D"/>
    <w:rsid w:val="00924E92"/>
    <w:rsid w:val="00925724"/>
    <w:rsid w:val="00926077"/>
    <w:rsid w:val="00926A56"/>
    <w:rsid w:val="0093141C"/>
    <w:rsid w:val="00931534"/>
    <w:rsid w:val="00934FF7"/>
    <w:rsid w:val="00937C5C"/>
    <w:rsid w:val="009402A5"/>
    <w:rsid w:val="0094034B"/>
    <w:rsid w:val="00940D84"/>
    <w:rsid w:val="00944E02"/>
    <w:rsid w:val="00945C65"/>
    <w:rsid w:val="009471A3"/>
    <w:rsid w:val="009474E7"/>
    <w:rsid w:val="0095012E"/>
    <w:rsid w:val="0095197A"/>
    <w:rsid w:val="0095390E"/>
    <w:rsid w:val="00954246"/>
    <w:rsid w:val="009550FB"/>
    <w:rsid w:val="00955CCA"/>
    <w:rsid w:val="009567E8"/>
    <w:rsid w:val="009572BE"/>
    <w:rsid w:val="00960FF7"/>
    <w:rsid w:val="009634D1"/>
    <w:rsid w:val="0096436C"/>
    <w:rsid w:val="00964B41"/>
    <w:rsid w:val="00964D1E"/>
    <w:rsid w:val="009659EE"/>
    <w:rsid w:val="00965BC3"/>
    <w:rsid w:val="00966B1B"/>
    <w:rsid w:val="00970AB5"/>
    <w:rsid w:val="00971A63"/>
    <w:rsid w:val="00972221"/>
    <w:rsid w:val="00972C45"/>
    <w:rsid w:val="00973B8A"/>
    <w:rsid w:val="00975B2A"/>
    <w:rsid w:val="00982899"/>
    <w:rsid w:val="00986733"/>
    <w:rsid w:val="00986962"/>
    <w:rsid w:val="00987B59"/>
    <w:rsid w:val="00992F29"/>
    <w:rsid w:val="009938B5"/>
    <w:rsid w:val="00993FC9"/>
    <w:rsid w:val="009941AB"/>
    <w:rsid w:val="00996059"/>
    <w:rsid w:val="009A10B2"/>
    <w:rsid w:val="009A1C00"/>
    <w:rsid w:val="009A2A78"/>
    <w:rsid w:val="009A4326"/>
    <w:rsid w:val="009A4A08"/>
    <w:rsid w:val="009A4D3A"/>
    <w:rsid w:val="009A6073"/>
    <w:rsid w:val="009A67AE"/>
    <w:rsid w:val="009B2B9E"/>
    <w:rsid w:val="009B2F49"/>
    <w:rsid w:val="009B333A"/>
    <w:rsid w:val="009B3B55"/>
    <w:rsid w:val="009B4ABC"/>
    <w:rsid w:val="009B51BC"/>
    <w:rsid w:val="009B6094"/>
    <w:rsid w:val="009C1D0E"/>
    <w:rsid w:val="009C2AC6"/>
    <w:rsid w:val="009C35DB"/>
    <w:rsid w:val="009C4A9B"/>
    <w:rsid w:val="009C5836"/>
    <w:rsid w:val="009C5AD2"/>
    <w:rsid w:val="009C72AF"/>
    <w:rsid w:val="009C7A85"/>
    <w:rsid w:val="009D00EE"/>
    <w:rsid w:val="009D0453"/>
    <w:rsid w:val="009D04E9"/>
    <w:rsid w:val="009D080E"/>
    <w:rsid w:val="009D0BD8"/>
    <w:rsid w:val="009D0D21"/>
    <w:rsid w:val="009D0E8D"/>
    <w:rsid w:val="009D27E5"/>
    <w:rsid w:val="009D3670"/>
    <w:rsid w:val="009D3FEA"/>
    <w:rsid w:val="009D4EF5"/>
    <w:rsid w:val="009E0BDB"/>
    <w:rsid w:val="009E1359"/>
    <w:rsid w:val="009E1E84"/>
    <w:rsid w:val="009E2FD1"/>
    <w:rsid w:val="009E4B0A"/>
    <w:rsid w:val="009E5FA8"/>
    <w:rsid w:val="009E777F"/>
    <w:rsid w:val="009E783C"/>
    <w:rsid w:val="009E7CD4"/>
    <w:rsid w:val="009F0B42"/>
    <w:rsid w:val="009F2930"/>
    <w:rsid w:val="009F2BF1"/>
    <w:rsid w:val="009F3DCB"/>
    <w:rsid w:val="009F47B6"/>
    <w:rsid w:val="009F5D15"/>
    <w:rsid w:val="009F72F7"/>
    <w:rsid w:val="00A00AC8"/>
    <w:rsid w:val="00A02AA7"/>
    <w:rsid w:val="00A057B4"/>
    <w:rsid w:val="00A0613C"/>
    <w:rsid w:val="00A06A13"/>
    <w:rsid w:val="00A07AFD"/>
    <w:rsid w:val="00A121CB"/>
    <w:rsid w:val="00A122B2"/>
    <w:rsid w:val="00A13406"/>
    <w:rsid w:val="00A13441"/>
    <w:rsid w:val="00A147CD"/>
    <w:rsid w:val="00A14E4E"/>
    <w:rsid w:val="00A14F1E"/>
    <w:rsid w:val="00A153F1"/>
    <w:rsid w:val="00A159BD"/>
    <w:rsid w:val="00A16323"/>
    <w:rsid w:val="00A16688"/>
    <w:rsid w:val="00A17958"/>
    <w:rsid w:val="00A20306"/>
    <w:rsid w:val="00A20FBA"/>
    <w:rsid w:val="00A21C20"/>
    <w:rsid w:val="00A21F35"/>
    <w:rsid w:val="00A22B24"/>
    <w:rsid w:val="00A23783"/>
    <w:rsid w:val="00A27AEC"/>
    <w:rsid w:val="00A30AF2"/>
    <w:rsid w:val="00A31E09"/>
    <w:rsid w:val="00A34A41"/>
    <w:rsid w:val="00A410CF"/>
    <w:rsid w:val="00A44DCD"/>
    <w:rsid w:val="00A47515"/>
    <w:rsid w:val="00A50D06"/>
    <w:rsid w:val="00A52708"/>
    <w:rsid w:val="00A53ADE"/>
    <w:rsid w:val="00A54334"/>
    <w:rsid w:val="00A55325"/>
    <w:rsid w:val="00A56F18"/>
    <w:rsid w:val="00A62281"/>
    <w:rsid w:val="00A635E1"/>
    <w:rsid w:val="00A63DA7"/>
    <w:rsid w:val="00A6457D"/>
    <w:rsid w:val="00A6594B"/>
    <w:rsid w:val="00A666DE"/>
    <w:rsid w:val="00A71066"/>
    <w:rsid w:val="00A71463"/>
    <w:rsid w:val="00A71682"/>
    <w:rsid w:val="00A74BA8"/>
    <w:rsid w:val="00A75694"/>
    <w:rsid w:val="00A7682E"/>
    <w:rsid w:val="00A76E2F"/>
    <w:rsid w:val="00A77667"/>
    <w:rsid w:val="00A77C29"/>
    <w:rsid w:val="00A80CB9"/>
    <w:rsid w:val="00A81E8C"/>
    <w:rsid w:val="00A82717"/>
    <w:rsid w:val="00A82AE8"/>
    <w:rsid w:val="00A83285"/>
    <w:rsid w:val="00A8422C"/>
    <w:rsid w:val="00A84575"/>
    <w:rsid w:val="00A84648"/>
    <w:rsid w:val="00A864EA"/>
    <w:rsid w:val="00A866FE"/>
    <w:rsid w:val="00A9188E"/>
    <w:rsid w:val="00A92D7D"/>
    <w:rsid w:val="00A92F27"/>
    <w:rsid w:val="00A93543"/>
    <w:rsid w:val="00A95F9B"/>
    <w:rsid w:val="00A973A9"/>
    <w:rsid w:val="00AA157C"/>
    <w:rsid w:val="00AA29E5"/>
    <w:rsid w:val="00AA36AA"/>
    <w:rsid w:val="00AA391D"/>
    <w:rsid w:val="00AA574F"/>
    <w:rsid w:val="00AA716C"/>
    <w:rsid w:val="00AA7EDE"/>
    <w:rsid w:val="00AB157C"/>
    <w:rsid w:val="00AB2892"/>
    <w:rsid w:val="00AB4E48"/>
    <w:rsid w:val="00AB5BC2"/>
    <w:rsid w:val="00AB773F"/>
    <w:rsid w:val="00AC3C35"/>
    <w:rsid w:val="00AC4309"/>
    <w:rsid w:val="00AC46D6"/>
    <w:rsid w:val="00AC4762"/>
    <w:rsid w:val="00AC4A63"/>
    <w:rsid w:val="00AC608A"/>
    <w:rsid w:val="00AD001C"/>
    <w:rsid w:val="00AD23BF"/>
    <w:rsid w:val="00AD3ABF"/>
    <w:rsid w:val="00AD4DC7"/>
    <w:rsid w:val="00AD6CB3"/>
    <w:rsid w:val="00AD7966"/>
    <w:rsid w:val="00AE2949"/>
    <w:rsid w:val="00AE2C8E"/>
    <w:rsid w:val="00AE31F0"/>
    <w:rsid w:val="00AE3557"/>
    <w:rsid w:val="00AE3916"/>
    <w:rsid w:val="00AE40B3"/>
    <w:rsid w:val="00AE51E9"/>
    <w:rsid w:val="00AE6256"/>
    <w:rsid w:val="00AE7D93"/>
    <w:rsid w:val="00AF1405"/>
    <w:rsid w:val="00AF20BC"/>
    <w:rsid w:val="00AF3671"/>
    <w:rsid w:val="00AF3F1F"/>
    <w:rsid w:val="00AF4404"/>
    <w:rsid w:val="00AF585F"/>
    <w:rsid w:val="00AF5AC0"/>
    <w:rsid w:val="00AF7109"/>
    <w:rsid w:val="00AF71CD"/>
    <w:rsid w:val="00AF7C86"/>
    <w:rsid w:val="00AF7F14"/>
    <w:rsid w:val="00B008AF"/>
    <w:rsid w:val="00B011DB"/>
    <w:rsid w:val="00B02D0C"/>
    <w:rsid w:val="00B04E59"/>
    <w:rsid w:val="00B06D55"/>
    <w:rsid w:val="00B103A4"/>
    <w:rsid w:val="00B11FCE"/>
    <w:rsid w:val="00B13736"/>
    <w:rsid w:val="00B143B3"/>
    <w:rsid w:val="00B17070"/>
    <w:rsid w:val="00B207AA"/>
    <w:rsid w:val="00B2185B"/>
    <w:rsid w:val="00B25C4D"/>
    <w:rsid w:val="00B25EB2"/>
    <w:rsid w:val="00B25F30"/>
    <w:rsid w:val="00B306E3"/>
    <w:rsid w:val="00B31B8A"/>
    <w:rsid w:val="00B3236C"/>
    <w:rsid w:val="00B32B8B"/>
    <w:rsid w:val="00B3422B"/>
    <w:rsid w:val="00B3691B"/>
    <w:rsid w:val="00B40E2A"/>
    <w:rsid w:val="00B427F1"/>
    <w:rsid w:val="00B42EB5"/>
    <w:rsid w:val="00B43BD8"/>
    <w:rsid w:val="00B467F7"/>
    <w:rsid w:val="00B527C4"/>
    <w:rsid w:val="00B53FF7"/>
    <w:rsid w:val="00B54623"/>
    <w:rsid w:val="00B5470A"/>
    <w:rsid w:val="00B549BB"/>
    <w:rsid w:val="00B558FE"/>
    <w:rsid w:val="00B568CE"/>
    <w:rsid w:val="00B56FC4"/>
    <w:rsid w:val="00B622CC"/>
    <w:rsid w:val="00B65A42"/>
    <w:rsid w:val="00B667A4"/>
    <w:rsid w:val="00B6758B"/>
    <w:rsid w:val="00B70E1A"/>
    <w:rsid w:val="00B714A6"/>
    <w:rsid w:val="00B7480A"/>
    <w:rsid w:val="00B74E0E"/>
    <w:rsid w:val="00B752F5"/>
    <w:rsid w:val="00B75565"/>
    <w:rsid w:val="00B75FD0"/>
    <w:rsid w:val="00B76CCE"/>
    <w:rsid w:val="00B77E93"/>
    <w:rsid w:val="00B82775"/>
    <w:rsid w:val="00B83074"/>
    <w:rsid w:val="00B84A22"/>
    <w:rsid w:val="00B85BA4"/>
    <w:rsid w:val="00B86398"/>
    <w:rsid w:val="00B901AE"/>
    <w:rsid w:val="00B91CED"/>
    <w:rsid w:val="00B92EDB"/>
    <w:rsid w:val="00B937B6"/>
    <w:rsid w:val="00BA0E1D"/>
    <w:rsid w:val="00BA3460"/>
    <w:rsid w:val="00BA3BD9"/>
    <w:rsid w:val="00BA52F9"/>
    <w:rsid w:val="00BA6106"/>
    <w:rsid w:val="00BA6DD4"/>
    <w:rsid w:val="00BA7459"/>
    <w:rsid w:val="00BB2CAC"/>
    <w:rsid w:val="00BB2D8C"/>
    <w:rsid w:val="00BB544F"/>
    <w:rsid w:val="00BB5EFB"/>
    <w:rsid w:val="00BB69FE"/>
    <w:rsid w:val="00BB7448"/>
    <w:rsid w:val="00BB7FEC"/>
    <w:rsid w:val="00BC0254"/>
    <w:rsid w:val="00BC0301"/>
    <w:rsid w:val="00BC13D0"/>
    <w:rsid w:val="00BC18E3"/>
    <w:rsid w:val="00BC36B7"/>
    <w:rsid w:val="00BC63E7"/>
    <w:rsid w:val="00BC72CA"/>
    <w:rsid w:val="00BD0240"/>
    <w:rsid w:val="00BD0949"/>
    <w:rsid w:val="00BD0D22"/>
    <w:rsid w:val="00BD4F45"/>
    <w:rsid w:val="00BD57A2"/>
    <w:rsid w:val="00BD75C8"/>
    <w:rsid w:val="00BE0872"/>
    <w:rsid w:val="00BE1B8C"/>
    <w:rsid w:val="00BE5412"/>
    <w:rsid w:val="00BE731D"/>
    <w:rsid w:val="00BE7A07"/>
    <w:rsid w:val="00BE7AA0"/>
    <w:rsid w:val="00BF1473"/>
    <w:rsid w:val="00BF3486"/>
    <w:rsid w:val="00BF3AB3"/>
    <w:rsid w:val="00BF42DE"/>
    <w:rsid w:val="00BF5757"/>
    <w:rsid w:val="00BF70A0"/>
    <w:rsid w:val="00C00AED"/>
    <w:rsid w:val="00C014A4"/>
    <w:rsid w:val="00C01834"/>
    <w:rsid w:val="00C01C47"/>
    <w:rsid w:val="00C02E92"/>
    <w:rsid w:val="00C03625"/>
    <w:rsid w:val="00C07473"/>
    <w:rsid w:val="00C10F6A"/>
    <w:rsid w:val="00C1110A"/>
    <w:rsid w:val="00C114E5"/>
    <w:rsid w:val="00C15C73"/>
    <w:rsid w:val="00C16815"/>
    <w:rsid w:val="00C21A5C"/>
    <w:rsid w:val="00C21C83"/>
    <w:rsid w:val="00C229EA"/>
    <w:rsid w:val="00C256FD"/>
    <w:rsid w:val="00C2625C"/>
    <w:rsid w:val="00C308CD"/>
    <w:rsid w:val="00C310B7"/>
    <w:rsid w:val="00C31290"/>
    <w:rsid w:val="00C31550"/>
    <w:rsid w:val="00C41547"/>
    <w:rsid w:val="00C4229D"/>
    <w:rsid w:val="00C43D7D"/>
    <w:rsid w:val="00C447A1"/>
    <w:rsid w:val="00C44A7B"/>
    <w:rsid w:val="00C45273"/>
    <w:rsid w:val="00C45703"/>
    <w:rsid w:val="00C4660D"/>
    <w:rsid w:val="00C46F9F"/>
    <w:rsid w:val="00C471E2"/>
    <w:rsid w:val="00C47AF2"/>
    <w:rsid w:val="00C5003A"/>
    <w:rsid w:val="00C51481"/>
    <w:rsid w:val="00C535BB"/>
    <w:rsid w:val="00C546A8"/>
    <w:rsid w:val="00C55656"/>
    <w:rsid w:val="00C55A9F"/>
    <w:rsid w:val="00C575B1"/>
    <w:rsid w:val="00C61658"/>
    <w:rsid w:val="00C73A0E"/>
    <w:rsid w:val="00C73C81"/>
    <w:rsid w:val="00C74AC4"/>
    <w:rsid w:val="00C768B0"/>
    <w:rsid w:val="00C7709C"/>
    <w:rsid w:val="00C80E4A"/>
    <w:rsid w:val="00C80EB4"/>
    <w:rsid w:val="00C82325"/>
    <w:rsid w:val="00C83560"/>
    <w:rsid w:val="00C87FAF"/>
    <w:rsid w:val="00C90247"/>
    <w:rsid w:val="00C905FE"/>
    <w:rsid w:val="00C90DDD"/>
    <w:rsid w:val="00C9134D"/>
    <w:rsid w:val="00C94E2C"/>
    <w:rsid w:val="00C97C55"/>
    <w:rsid w:val="00CA004B"/>
    <w:rsid w:val="00CA096B"/>
    <w:rsid w:val="00CA0A1F"/>
    <w:rsid w:val="00CA1CC4"/>
    <w:rsid w:val="00CA40C3"/>
    <w:rsid w:val="00CA40FB"/>
    <w:rsid w:val="00CA69FD"/>
    <w:rsid w:val="00CB2ABE"/>
    <w:rsid w:val="00CB2C02"/>
    <w:rsid w:val="00CB3A46"/>
    <w:rsid w:val="00CB3ED2"/>
    <w:rsid w:val="00CB6A1E"/>
    <w:rsid w:val="00CB724A"/>
    <w:rsid w:val="00CC0355"/>
    <w:rsid w:val="00CC052E"/>
    <w:rsid w:val="00CC0787"/>
    <w:rsid w:val="00CC1199"/>
    <w:rsid w:val="00CC2C87"/>
    <w:rsid w:val="00CC3564"/>
    <w:rsid w:val="00CC4039"/>
    <w:rsid w:val="00CC5545"/>
    <w:rsid w:val="00CC7B86"/>
    <w:rsid w:val="00CD2833"/>
    <w:rsid w:val="00CD3D2A"/>
    <w:rsid w:val="00CD442B"/>
    <w:rsid w:val="00CD4825"/>
    <w:rsid w:val="00CD51D7"/>
    <w:rsid w:val="00CD5420"/>
    <w:rsid w:val="00CD567E"/>
    <w:rsid w:val="00CD6534"/>
    <w:rsid w:val="00CD6FA9"/>
    <w:rsid w:val="00CD7BC3"/>
    <w:rsid w:val="00CE0B2A"/>
    <w:rsid w:val="00CE2531"/>
    <w:rsid w:val="00CE254C"/>
    <w:rsid w:val="00CE2E0F"/>
    <w:rsid w:val="00CE32E4"/>
    <w:rsid w:val="00CF0F7B"/>
    <w:rsid w:val="00CF1520"/>
    <w:rsid w:val="00CF19C9"/>
    <w:rsid w:val="00CF26A5"/>
    <w:rsid w:val="00CF4ACF"/>
    <w:rsid w:val="00CF74C8"/>
    <w:rsid w:val="00D01740"/>
    <w:rsid w:val="00D0479D"/>
    <w:rsid w:val="00D05861"/>
    <w:rsid w:val="00D05F23"/>
    <w:rsid w:val="00D07897"/>
    <w:rsid w:val="00D1002D"/>
    <w:rsid w:val="00D11107"/>
    <w:rsid w:val="00D11FF2"/>
    <w:rsid w:val="00D13C2B"/>
    <w:rsid w:val="00D147B7"/>
    <w:rsid w:val="00D155F5"/>
    <w:rsid w:val="00D1585E"/>
    <w:rsid w:val="00D22067"/>
    <w:rsid w:val="00D22D2A"/>
    <w:rsid w:val="00D239FC"/>
    <w:rsid w:val="00D24A87"/>
    <w:rsid w:val="00D2514B"/>
    <w:rsid w:val="00D26964"/>
    <w:rsid w:val="00D306CB"/>
    <w:rsid w:val="00D30D96"/>
    <w:rsid w:val="00D32565"/>
    <w:rsid w:val="00D32DCC"/>
    <w:rsid w:val="00D33066"/>
    <w:rsid w:val="00D33A38"/>
    <w:rsid w:val="00D33C26"/>
    <w:rsid w:val="00D36C49"/>
    <w:rsid w:val="00D36CAC"/>
    <w:rsid w:val="00D418D1"/>
    <w:rsid w:val="00D4208F"/>
    <w:rsid w:val="00D452F8"/>
    <w:rsid w:val="00D464B4"/>
    <w:rsid w:val="00D466FB"/>
    <w:rsid w:val="00D46ECE"/>
    <w:rsid w:val="00D47B71"/>
    <w:rsid w:val="00D510C4"/>
    <w:rsid w:val="00D519D3"/>
    <w:rsid w:val="00D526E1"/>
    <w:rsid w:val="00D52873"/>
    <w:rsid w:val="00D55CF4"/>
    <w:rsid w:val="00D56A44"/>
    <w:rsid w:val="00D60AD2"/>
    <w:rsid w:val="00D628FE"/>
    <w:rsid w:val="00D6309D"/>
    <w:rsid w:val="00D651E5"/>
    <w:rsid w:val="00D6680A"/>
    <w:rsid w:val="00D71324"/>
    <w:rsid w:val="00D7140F"/>
    <w:rsid w:val="00D71FC9"/>
    <w:rsid w:val="00D7297F"/>
    <w:rsid w:val="00D73627"/>
    <w:rsid w:val="00D7421D"/>
    <w:rsid w:val="00D7475E"/>
    <w:rsid w:val="00D74BF7"/>
    <w:rsid w:val="00D74CD6"/>
    <w:rsid w:val="00D75EAF"/>
    <w:rsid w:val="00D82A7B"/>
    <w:rsid w:val="00D83329"/>
    <w:rsid w:val="00D8591A"/>
    <w:rsid w:val="00D8600A"/>
    <w:rsid w:val="00D9062F"/>
    <w:rsid w:val="00D90D05"/>
    <w:rsid w:val="00D9109E"/>
    <w:rsid w:val="00D939F3"/>
    <w:rsid w:val="00D93D3B"/>
    <w:rsid w:val="00D94A54"/>
    <w:rsid w:val="00D94DE7"/>
    <w:rsid w:val="00D95E96"/>
    <w:rsid w:val="00D96E28"/>
    <w:rsid w:val="00D96E50"/>
    <w:rsid w:val="00DA044E"/>
    <w:rsid w:val="00DA0AB0"/>
    <w:rsid w:val="00DA16A6"/>
    <w:rsid w:val="00DA1F2A"/>
    <w:rsid w:val="00DA2DCA"/>
    <w:rsid w:val="00DA48C0"/>
    <w:rsid w:val="00DA773F"/>
    <w:rsid w:val="00DB3BE1"/>
    <w:rsid w:val="00DB444F"/>
    <w:rsid w:val="00DC0F0E"/>
    <w:rsid w:val="00DC2445"/>
    <w:rsid w:val="00DC4E7A"/>
    <w:rsid w:val="00DC5842"/>
    <w:rsid w:val="00DC6AE6"/>
    <w:rsid w:val="00DD0444"/>
    <w:rsid w:val="00DD5F80"/>
    <w:rsid w:val="00DD7CE0"/>
    <w:rsid w:val="00DE0A48"/>
    <w:rsid w:val="00DE0C9B"/>
    <w:rsid w:val="00DE1CC7"/>
    <w:rsid w:val="00DE2E45"/>
    <w:rsid w:val="00DE302A"/>
    <w:rsid w:val="00DE3055"/>
    <w:rsid w:val="00DE3E73"/>
    <w:rsid w:val="00DE4701"/>
    <w:rsid w:val="00DE57CE"/>
    <w:rsid w:val="00DF0570"/>
    <w:rsid w:val="00DF13BB"/>
    <w:rsid w:val="00DF2046"/>
    <w:rsid w:val="00DF46DE"/>
    <w:rsid w:val="00DF480C"/>
    <w:rsid w:val="00DF5F35"/>
    <w:rsid w:val="00E00CD9"/>
    <w:rsid w:val="00E01D77"/>
    <w:rsid w:val="00E04810"/>
    <w:rsid w:val="00E05FB0"/>
    <w:rsid w:val="00E13224"/>
    <w:rsid w:val="00E15959"/>
    <w:rsid w:val="00E176E0"/>
    <w:rsid w:val="00E20205"/>
    <w:rsid w:val="00E208E2"/>
    <w:rsid w:val="00E2330A"/>
    <w:rsid w:val="00E23C94"/>
    <w:rsid w:val="00E245E9"/>
    <w:rsid w:val="00E24E4C"/>
    <w:rsid w:val="00E26A33"/>
    <w:rsid w:val="00E272D4"/>
    <w:rsid w:val="00E34C5D"/>
    <w:rsid w:val="00E36E98"/>
    <w:rsid w:val="00E378A7"/>
    <w:rsid w:val="00E42C37"/>
    <w:rsid w:val="00E42DB0"/>
    <w:rsid w:val="00E42FAF"/>
    <w:rsid w:val="00E44A86"/>
    <w:rsid w:val="00E45274"/>
    <w:rsid w:val="00E47EA2"/>
    <w:rsid w:val="00E51B69"/>
    <w:rsid w:val="00E57B08"/>
    <w:rsid w:val="00E60BF4"/>
    <w:rsid w:val="00E60F26"/>
    <w:rsid w:val="00E61A03"/>
    <w:rsid w:val="00E63E47"/>
    <w:rsid w:val="00E64E16"/>
    <w:rsid w:val="00E6600D"/>
    <w:rsid w:val="00E66717"/>
    <w:rsid w:val="00E71205"/>
    <w:rsid w:val="00E71493"/>
    <w:rsid w:val="00E71BFD"/>
    <w:rsid w:val="00E73875"/>
    <w:rsid w:val="00E76A02"/>
    <w:rsid w:val="00E76A9D"/>
    <w:rsid w:val="00E76E4C"/>
    <w:rsid w:val="00E76EC5"/>
    <w:rsid w:val="00E770AD"/>
    <w:rsid w:val="00E77F1A"/>
    <w:rsid w:val="00E81EF8"/>
    <w:rsid w:val="00E8258F"/>
    <w:rsid w:val="00E828B0"/>
    <w:rsid w:val="00E854E0"/>
    <w:rsid w:val="00E87558"/>
    <w:rsid w:val="00E87F3C"/>
    <w:rsid w:val="00E91452"/>
    <w:rsid w:val="00E916EC"/>
    <w:rsid w:val="00E924B7"/>
    <w:rsid w:val="00E927D3"/>
    <w:rsid w:val="00E92F9F"/>
    <w:rsid w:val="00E97B4C"/>
    <w:rsid w:val="00EA1FC2"/>
    <w:rsid w:val="00EA234C"/>
    <w:rsid w:val="00EA2E9A"/>
    <w:rsid w:val="00EA52B3"/>
    <w:rsid w:val="00EA7F51"/>
    <w:rsid w:val="00EB06C5"/>
    <w:rsid w:val="00EB2A2F"/>
    <w:rsid w:val="00EB37D7"/>
    <w:rsid w:val="00EB3EF4"/>
    <w:rsid w:val="00EB5214"/>
    <w:rsid w:val="00EB5E02"/>
    <w:rsid w:val="00EB5FBA"/>
    <w:rsid w:val="00EB6089"/>
    <w:rsid w:val="00EB62F6"/>
    <w:rsid w:val="00EC0EB3"/>
    <w:rsid w:val="00EC49E1"/>
    <w:rsid w:val="00EC56D3"/>
    <w:rsid w:val="00EC6BC0"/>
    <w:rsid w:val="00EC79B7"/>
    <w:rsid w:val="00ED19FC"/>
    <w:rsid w:val="00ED40B0"/>
    <w:rsid w:val="00ED4DBA"/>
    <w:rsid w:val="00ED7145"/>
    <w:rsid w:val="00ED7BE1"/>
    <w:rsid w:val="00EE1233"/>
    <w:rsid w:val="00EE180F"/>
    <w:rsid w:val="00EE207B"/>
    <w:rsid w:val="00EE20E8"/>
    <w:rsid w:val="00EE3A83"/>
    <w:rsid w:val="00EE5496"/>
    <w:rsid w:val="00EE7C4D"/>
    <w:rsid w:val="00EF1A82"/>
    <w:rsid w:val="00EF2EDB"/>
    <w:rsid w:val="00EF3C92"/>
    <w:rsid w:val="00EF3DD4"/>
    <w:rsid w:val="00EF3F67"/>
    <w:rsid w:val="00EF79B2"/>
    <w:rsid w:val="00EF7DE9"/>
    <w:rsid w:val="00F01DBF"/>
    <w:rsid w:val="00F031C9"/>
    <w:rsid w:val="00F03445"/>
    <w:rsid w:val="00F04A9A"/>
    <w:rsid w:val="00F058F5"/>
    <w:rsid w:val="00F05B88"/>
    <w:rsid w:val="00F07AEA"/>
    <w:rsid w:val="00F1030A"/>
    <w:rsid w:val="00F10861"/>
    <w:rsid w:val="00F11547"/>
    <w:rsid w:val="00F12B26"/>
    <w:rsid w:val="00F13D17"/>
    <w:rsid w:val="00F140C2"/>
    <w:rsid w:val="00F149DF"/>
    <w:rsid w:val="00F14DF1"/>
    <w:rsid w:val="00F1583A"/>
    <w:rsid w:val="00F17CCC"/>
    <w:rsid w:val="00F2322B"/>
    <w:rsid w:val="00F25542"/>
    <w:rsid w:val="00F261D5"/>
    <w:rsid w:val="00F265B0"/>
    <w:rsid w:val="00F2681F"/>
    <w:rsid w:val="00F30F94"/>
    <w:rsid w:val="00F3156C"/>
    <w:rsid w:val="00F334BA"/>
    <w:rsid w:val="00F357E1"/>
    <w:rsid w:val="00F41326"/>
    <w:rsid w:val="00F42113"/>
    <w:rsid w:val="00F43FF3"/>
    <w:rsid w:val="00F443D8"/>
    <w:rsid w:val="00F460CF"/>
    <w:rsid w:val="00F470BC"/>
    <w:rsid w:val="00F478A0"/>
    <w:rsid w:val="00F5025F"/>
    <w:rsid w:val="00F56081"/>
    <w:rsid w:val="00F6101A"/>
    <w:rsid w:val="00F61731"/>
    <w:rsid w:val="00F61FA5"/>
    <w:rsid w:val="00F62AC7"/>
    <w:rsid w:val="00F642C2"/>
    <w:rsid w:val="00F65F72"/>
    <w:rsid w:val="00F662C7"/>
    <w:rsid w:val="00F66CD7"/>
    <w:rsid w:val="00F703BA"/>
    <w:rsid w:val="00F73101"/>
    <w:rsid w:val="00F75666"/>
    <w:rsid w:val="00F76B89"/>
    <w:rsid w:val="00F77CA0"/>
    <w:rsid w:val="00F77DF0"/>
    <w:rsid w:val="00F8364F"/>
    <w:rsid w:val="00F83A0B"/>
    <w:rsid w:val="00F8426E"/>
    <w:rsid w:val="00F8543E"/>
    <w:rsid w:val="00F85F64"/>
    <w:rsid w:val="00F90024"/>
    <w:rsid w:val="00F90BAA"/>
    <w:rsid w:val="00F91F27"/>
    <w:rsid w:val="00F928A2"/>
    <w:rsid w:val="00F93E9A"/>
    <w:rsid w:val="00F9634F"/>
    <w:rsid w:val="00F96D19"/>
    <w:rsid w:val="00F9767D"/>
    <w:rsid w:val="00F979F1"/>
    <w:rsid w:val="00FA0FA6"/>
    <w:rsid w:val="00FA1984"/>
    <w:rsid w:val="00FA1E28"/>
    <w:rsid w:val="00FA226D"/>
    <w:rsid w:val="00FA2C04"/>
    <w:rsid w:val="00FA6C19"/>
    <w:rsid w:val="00FA7D0C"/>
    <w:rsid w:val="00FA7EB9"/>
    <w:rsid w:val="00FB090F"/>
    <w:rsid w:val="00FB3F8B"/>
    <w:rsid w:val="00FB493F"/>
    <w:rsid w:val="00FC0D36"/>
    <w:rsid w:val="00FC2DE7"/>
    <w:rsid w:val="00FC4CD0"/>
    <w:rsid w:val="00FC6DE7"/>
    <w:rsid w:val="00FC712A"/>
    <w:rsid w:val="00FD0215"/>
    <w:rsid w:val="00FD0CBF"/>
    <w:rsid w:val="00FD0F37"/>
    <w:rsid w:val="00FD1D43"/>
    <w:rsid w:val="00FD219B"/>
    <w:rsid w:val="00FD2E69"/>
    <w:rsid w:val="00FD356B"/>
    <w:rsid w:val="00FD61DD"/>
    <w:rsid w:val="00FD6586"/>
    <w:rsid w:val="00FE002D"/>
    <w:rsid w:val="00FE0615"/>
    <w:rsid w:val="00FE12C6"/>
    <w:rsid w:val="00FE2666"/>
    <w:rsid w:val="00FE6484"/>
    <w:rsid w:val="00FE6C48"/>
    <w:rsid w:val="00FE7D07"/>
    <w:rsid w:val="00FF02F6"/>
    <w:rsid w:val="00FF3181"/>
    <w:rsid w:val="00FF368A"/>
    <w:rsid w:val="00FF5014"/>
    <w:rsid w:val="00FF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List Bullet"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10"/>
    <w:rPr>
      <w:sz w:val="24"/>
      <w:szCs w:val="24"/>
      <w:lang w:val="lv-LV"/>
    </w:rPr>
  </w:style>
  <w:style w:type="paragraph" w:styleId="Heading1">
    <w:name w:val="heading 1"/>
    <w:basedOn w:val="Normal"/>
    <w:next w:val="Normal"/>
    <w:link w:val="Heading1Char"/>
    <w:uiPriority w:val="99"/>
    <w:qFormat/>
    <w:rsid w:val="00CA0A1F"/>
    <w:pPr>
      <w:keepNext/>
      <w:spacing w:before="240" w:after="60"/>
      <w:outlineLvl w:val="0"/>
    </w:pPr>
    <w:rPr>
      <w:rFonts w:ascii="Cambria" w:hAnsi="Cambria"/>
      <w:b/>
      <w:bCs/>
      <w:kern w:val="32"/>
      <w:sz w:val="32"/>
      <w:szCs w:val="32"/>
      <w:lang w:val="en-US"/>
    </w:rPr>
  </w:style>
  <w:style w:type="paragraph" w:styleId="Heading3">
    <w:name w:val="heading 3"/>
    <w:basedOn w:val="Normal"/>
    <w:next w:val="Normal"/>
    <w:link w:val="Heading3Char"/>
    <w:uiPriority w:val="99"/>
    <w:qFormat/>
    <w:rsid w:val="009D0E8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082566"/>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A1F"/>
    <w:rPr>
      <w:rFonts w:ascii="Cambria" w:hAnsi="Cambria"/>
      <w:b/>
      <w:kern w:val="32"/>
      <w:sz w:val="32"/>
      <w:lang w:eastAsia="en-US"/>
    </w:rPr>
  </w:style>
  <w:style w:type="character" w:customStyle="1" w:styleId="Heading3Char">
    <w:name w:val="Heading 3 Char"/>
    <w:basedOn w:val="DefaultParagraphFont"/>
    <w:link w:val="Heading3"/>
    <w:uiPriority w:val="9"/>
    <w:semiHidden/>
    <w:rsid w:val="009F4558"/>
    <w:rPr>
      <w:rFonts w:asciiTheme="majorHAnsi" w:eastAsiaTheme="majorEastAsia" w:hAnsiTheme="majorHAnsi" w:cstheme="majorBidi"/>
      <w:b/>
      <w:bCs/>
      <w:sz w:val="26"/>
      <w:szCs w:val="26"/>
      <w:lang w:val="lv-LV"/>
    </w:rPr>
  </w:style>
  <w:style w:type="character" w:customStyle="1" w:styleId="Heading4Char">
    <w:name w:val="Heading 4 Char"/>
    <w:basedOn w:val="DefaultParagraphFont"/>
    <w:link w:val="Heading4"/>
    <w:uiPriority w:val="9"/>
    <w:semiHidden/>
    <w:rsid w:val="009F4558"/>
    <w:rPr>
      <w:rFonts w:asciiTheme="minorHAnsi" w:eastAsiaTheme="minorEastAsia" w:hAnsiTheme="minorHAnsi" w:cstheme="minorBidi"/>
      <w:b/>
      <w:bCs/>
      <w:sz w:val="28"/>
      <w:szCs w:val="28"/>
      <w:lang w:val="lv-LV"/>
    </w:rPr>
  </w:style>
  <w:style w:type="paragraph" w:styleId="NormalWeb">
    <w:name w:val="Normal (Web)"/>
    <w:basedOn w:val="Normal"/>
    <w:uiPriority w:val="99"/>
    <w:rsid w:val="00082566"/>
    <w:pPr>
      <w:spacing w:before="100" w:beforeAutospacing="1" w:after="100" w:afterAutospacing="1"/>
    </w:pPr>
    <w:rPr>
      <w:lang w:val="en-US"/>
    </w:rPr>
  </w:style>
  <w:style w:type="paragraph" w:customStyle="1" w:styleId="naisc">
    <w:name w:val="naisc"/>
    <w:basedOn w:val="Normal"/>
    <w:uiPriority w:val="99"/>
    <w:rsid w:val="005E2477"/>
    <w:pPr>
      <w:spacing w:before="100" w:beforeAutospacing="1" w:after="100" w:afterAutospacing="1"/>
    </w:pPr>
    <w:rPr>
      <w:lang w:eastAsia="lv-LV"/>
    </w:rPr>
  </w:style>
  <w:style w:type="paragraph" w:styleId="Header">
    <w:name w:val="header"/>
    <w:basedOn w:val="Normal"/>
    <w:link w:val="HeaderChar"/>
    <w:uiPriority w:val="99"/>
    <w:rsid w:val="005E2477"/>
    <w:pPr>
      <w:tabs>
        <w:tab w:val="center" w:pos="4153"/>
        <w:tab w:val="right" w:pos="8306"/>
      </w:tabs>
    </w:pPr>
    <w:rPr>
      <w:lang w:val="en-US"/>
    </w:rPr>
  </w:style>
  <w:style w:type="character" w:customStyle="1" w:styleId="HeaderChar">
    <w:name w:val="Header Char"/>
    <w:basedOn w:val="DefaultParagraphFont"/>
    <w:link w:val="Header"/>
    <w:uiPriority w:val="99"/>
    <w:semiHidden/>
    <w:rsid w:val="009F4558"/>
    <w:rPr>
      <w:sz w:val="24"/>
      <w:szCs w:val="24"/>
      <w:lang w:val="lv-LV"/>
    </w:rPr>
  </w:style>
  <w:style w:type="paragraph" w:styleId="BodyText">
    <w:name w:val="Body Text"/>
    <w:basedOn w:val="Normal"/>
    <w:link w:val="BodyTextChar"/>
    <w:uiPriority w:val="99"/>
    <w:rsid w:val="005E2477"/>
    <w:pPr>
      <w:jc w:val="center"/>
    </w:pPr>
    <w:rPr>
      <w:b/>
      <w:bCs/>
      <w:sz w:val="28"/>
    </w:rPr>
  </w:style>
  <w:style w:type="character" w:customStyle="1" w:styleId="BodyTextChar">
    <w:name w:val="Body Text Char"/>
    <w:basedOn w:val="DefaultParagraphFont"/>
    <w:link w:val="BodyText"/>
    <w:uiPriority w:val="99"/>
    <w:locked/>
    <w:rsid w:val="00117D6C"/>
    <w:rPr>
      <w:rFonts w:cs="Times New Roman"/>
      <w:b/>
      <w:bCs/>
      <w:sz w:val="24"/>
      <w:szCs w:val="24"/>
      <w:lang w:val="lv-LV"/>
    </w:rPr>
  </w:style>
  <w:style w:type="character" w:styleId="Hyperlink">
    <w:name w:val="Hyperlink"/>
    <w:basedOn w:val="DefaultParagraphFont"/>
    <w:uiPriority w:val="99"/>
    <w:rsid w:val="005E2477"/>
    <w:rPr>
      <w:rFonts w:cs="Times New Roman"/>
      <w:color w:val="0000CC"/>
      <w:u w:val="single"/>
    </w:rPr>
  </w:style>
  <w:style w:type="paragraph" w:styleId="BalloonText">
    <w:name w:val="Balloon Text"/>
    <w:basedOn w:val="Normal"/>
    <w:link w:val="BalloonTextChar"/>
    <w:uiPriority w:val="99"/>
    <w:semiHidden/>
    <w:rsid w:val="009037AC"/>
    <w:rPr>
      <w:rFonts w:ascii="Tahoma" w:hAnsi="Tahoma" w:cs="Tahoma"/>
      <w:sz w:val="16"/>
      <w:szCs w:val="16"/>
    </w:rPr>
  </w:style>
  <w:style w:type="character" w:customStyle="1" w:styleId="BalloonTextChar">
    <w:name w:val="Balloon Text Char"/>
    <w:basedOn w:val="DefaultParagraphFont"/>
    <w:link w:val="BalloonText"/>
    <w:uiPriority w:val="99"/>
    <w:semiHidden/>
    <w:rsid w:val="009F4558"/>
    <w:rPr>
      <w:sz w:val="0"/>
      <w:szCs w:val="0"/>
      <w:lang w:val="lv-LV"/>
    </w:rPr>
  </w:style>
  <w:style w:type="paragraph" w:styleId="Footer">
    <w:name w:val="footer"/>
    <w:basedOn w:val="Normal"/>
    <w:link w:val="FooterChar"/>
    <w:uiPriority w:val="99"/>
    <w:rsid w:val="008169AE"/>
    <w:pPr>
      <w:tabs>
        <w:tab w:val="center" w:pos="4153"/>
        <w:tab w:val="right" w:pos="8306"/>
      </w:tabs>
    </w:pPr>
  </w:style>
  <w:style w:type="character" w:customStyle="1" w:styleId="FooterChar">
    <w:name w:val="Footer Char"/>
    <w:basedOn w:val="DefaultParagraphFont"/>
    <w:link w:val="Footer"/>
    <w:uiPriority w:val="99"/>
    <w:semiHidden/>
    <w:rsid w:val="009F4558"/>
    <w:rPr>
      <w:sz w:val="24"/>
      <w:szCs w:val="24"/>
      <w:lang w:val="lv-LV"/>
    </w:rPr>
  </w:style>
  <w:style w:type="character" w:styleId="PageNumber">
    <w:name w:val="page number"/>
    <w:basedOn w:val="DefaultParagraphFont"/>
    <w:uiPriority w:val="99"/>
    <w:rsid w:val="008169AE"/>
    <w:rPr>
      <w:rFonts w:cs="Times New Roman"/>
    </w:rPr>
  </w:style>
  <w:style w:type="character" w:styleId="Strong">
    <w:name w:val="Strong"/>
    <w:basedOn w:val="DefaultParagraphFont"/>
    <w:uiPriority w:val="99"/>
    <w:qFormat/>
    <w:rsid w:val="008169AE"/>
    <w:rPr>
      <w:rFonts w:cs="Times New Roman"/>
      <w:b/>
    </w:rPr>
  </w:style>
  <w:style w:type="paragraph" w:customStyle="1" w:styleId="Rakstz">
    <w:name w:val="Rakstz."/>
    <w:basedOn w:val="Normal"/>
    <w:uiPriority w:val="99"/>
    <w:rsid w:val="008169AE"/>
    <w:pPr>
      <w:spacing w:after="160" w:line="240" w:lineRule="exact"/>
    </w:pPr>
    <w:rPr>
      <w:rFonts w:ascii="Tahoma" w:hAnsi="Tahoma"/>
      <w:sz w:val="20"/>
      <w:szCs w:val="20"/>
      <w:lang w:val="en-US"/>
    </w:rPr>
  </w:style>
  <w:style w:type="paragraph" w:customStyle="1" w:styleId="naisf">
    <w:name w:val="naisf"/>
    <w:basedOn w:val="Normal"/>
    <w:uiPriority w:val="99"/>
    <w:rsid w:val="00ED19FC"/>
    <w:pPr>
      <w:spacing w:before="100" w:beforeAutospacing="1" w:after="100" w:afterAutospacing="1"/>
    </w:pPr>
    <w:rPr>
      <w:lang w:eastAsia="lv-LV"/>
    </w:rPr>
  </w:style>
  <w:style w:type="character" w:styleId="CommentReference">
    <w:name w:val="annotation reference"/>
    <w:basedOn w:val="DefaultParagraphFont"/>
    <w:uiPriority w:val="99"/>
    <w:semiHidden/>
    <w:rsid w:val="00B143B3"/>
    <w:rPr>
      <w:rFonts w:cs="Times New Roman"/>
      <w:sz w:val="16"/>
    </w:rPr>
  </w:style>
  <w:style w:type="paragraph" w:styleId="CommentText">
    <w:name w:val="annotation text"/>
    <w:basedOn w:val="Normal"/>
    <w:link w:val="CommentTextChar"/>
    <w:uiPriority w:val="99"/>
    <w:semiHidden/>
    <w:rsid w:val="00B143B3"/>
    <w:rPr>
      <w:sz w:val="20"/>
      <w:szCs w:val="20"/>
    </w:rPr>
  </w:style>
  <w:style w:type="character" w:customStyle="1" w:styleId="CommentTextChar">
    <w:name w:val="Comment Text Char"/>
    <w:basedOn w:val="DefaultParagraphFont"/>
    <w:link w:val="CommentText"/>
    <w:uiPriority w:val="99"/>
    <w:semiHidden/>
    <w:locked/>
    <w:rsid w:val="00DC6AE6"/>
    <w:rPr>
      <w:rFonts w:cs="Times New Roman"/>
      <w:lang w:val="lv-LV"/>
    </w:rPr>
  </w:style>
  <w:style w:type="paragraph" w:styleId="CommentSubject">
    <w:name w:val="annotation subject"/>
    <w:basedOn w:val="CommentText"/>
    <w:next w:val="CommentText"/>
    <w:link w:val="CommentSubjectChar"/>
    <w:uiPriority w:val="99"/>
    <w:semiHidden/>
    <w:rsid w:val="00B143B3"/>
    <w:rPr>
      <w:b/>
      <w:bCs/>
    </w:rPr>
  </w:style>
  <w:style w:type="character" w:customStyle="1" w:styleId="CommentSubjectChar">
    <w:name w:val="Comment Subject Char"/>
    <w:basedOn w:val="CommentTextChar"/>
    <w:link w:val="CommentSubject"/>
    <w:uiPriority w:val="99"/>
    <w:semiHidden/>
    <w:rsid w:val="009F4558"/>
    <w:rPr>
      <w:rFonts w:cs="Times New Roman"/>
      <w:b/>
      <w:bCs/>
      <w:sz w:val="20"/>
      <w:szCs w:val="20"/>
      <w:lang w:val="lv-LV"/>
    </w:rPr>
  </w:style>
  <w:style w:type="paragraph" w:customStyle="1" w:styleId="naisnod">
    <w:name w:val="naisnod"/>
    <w:basedOn w:val="Normal"/>
    <w:uiPriority w:val="99"/>
    <w:rsid w:val="007A346A"/>
    <w:pPr>
      <w:spacing w:before="100" w:beforeAutospacing="1" w:after="100" w:afterAutospacing="1"/>
    </w:pPr>
    <w:rPr>
      <w:lang w:eastAsia="lv-LV"/>
    </w:rPr>
  </w:style>
  <w:style w:type="paragraph" w:customStyle="1" w:styleId="naiskr">
    <w:name w:val="naiskr"/>
    <w:basedOn w:val="Normal"/>
    <w:uiPriority w:val="99"/>
    <w:rsid w:val="007A346A"/>
    <w:pPr>
      <w:spacing w:before="100" w:beforeAutospacing="1" w:after="100" w:afterAutospacing="1"/>
    </w:pPr>
    <w:rPr>
      <w:lang w:eastAsia="lv-LV"/>
    </w:rPr>
  </w:style>
  <w:style w:type="paragraph" w:styleId="BlockText">
    <w:name w:val="Block Text"/>
    <w:basedOn w:val="Normal"/>
    <w:uiPriority w:val="99"/>
    <w:rsid w:val="00FA2C04"/>
    <w:pPr>
      <w:spacing w:after="120"/>
      <w:ind w:left="1440" w:right="1440"/>
    </w:pPr>
    <w:rPr>
      <w:lang w:val="en-GB"/>
    </w:rPr>
  </w:style>
  <w:style w:type="paragraph" w:customStyle="1" w:styleId="RakstzCharCharRakstzCharCharRakstz">
    <w:name w:val="Rakstz. Char Char Rakstz. Char Char Rakstz."/>
    <w:basedOn w:val="Normal"/>
    <w:uiPriority w:val="99"/>
    <w:rsid w:val="009D0E8D"/>
    <w:pPr>
      <w:spacing w:after="160" w:line="240" w:lineRule="exact"/>
    </w:pPr>
    <w:rPr>
      <w:rFonts w:ascii="Tahoma" w:hAnsi="Tahoma"/>
      <w:sz w:val="20"/>
      <w:szCs w:val="20"/>
      <w:lang w:val="en-US"/>
    </w:rPr>
  </w:style>
  <w:style w:type="paragraph" w:styleId="FootnoteText">
    <w:name w:val="footnote text"/>
    <w:basedOn w:val="Normal"/>
    <w:link w:val="FootnoteTextChar"/>
    <w:uiPriority w:val="99"/>
    <w:semiHidden/>
    <w:rsid w:val="009D0E8D"/>
    <w:rPr>
      <w:sz w:val="20"/>
      <w:szCs w:val="20"/>
    </w:rPr>
  </w:style>
  <w:style w:type="character" w:customStyle="1" w:styleId="FootnoteTextChar">
    <w:name w:val="Footnote Text Char"/>
    <w:basedOn w:val="DefaultParagraphFont"/>
    <w:link w:val="FootnoteText"/>
    <w:uiPriority w:val="99"/>
    <w:semiHidden/>
    <w:rsid w:val="009F4558"/>
    <w:rPr>
      <w:sz w:val="20"/>
      <w:szCs w:val="20"/>
      <w:lang w:val="lv-LV"/>
    </w:rPr>
  </w:style>
  <w:style w:type="character" w:styleId="FootnoteReference">
    <w:name w:val="footnote reference"/>
    <w:basedOn w:val="DefaultParagraphFont"/>
    <w:uiPriority w:val="99"/>
    <w:semiHidden/>
    <w:rsid w:val="009D0E8D"/>
    <w:rPr>
      <w:rFonts w:cs="Times New Roman"/>
      <w:vertAlign w:val="superscript"/>
    </w:rPr>
  </w:style>
  <w:style w:type="paragraph" w:customStyle="1" w:styleId="tvhtmlmktable">
    <w:name w:val="tv_html mk_table"/>
    <w:basedOn w:val="Normal"/>
    <w:uiPriority w:val="99"/>
    <w:rsid w:val="00A17958"/>
    <w:pPr>
      <w:spacing w:before="100" w:beforeAutospacing="1" w:after="100" w:afterAutospacing="1"/>
    </w:pPr>
    <w:rPr>
      <w:lang w:eastAsia="lv-LV"/>
    </w:rPr>
  </w:style>
  <w:style w:type="character" w:styleId="FollowedHyperlink">
    <w:name w:val="FollowedHyperlink"/>
    <w:basedOn w:val="DefaultParagraphFont"/>
    <w:uiPriority w:val="99"/>
    <w:semiHidden/>
    <w:rsid w:val="00D11FF2"/>
    <w:rPr>
      <w:rFonts w:cs="Times New Roman"/>
      <w:color w:val="800080"/>
      <w:u w:val="single"/>
    </w:rPr>
  </w:style>
  <w:style w:type="paragraph" w:styleId="ListBullet">
    <w:name w:val="List Bullet"/>
    <w:basedOn w:val="BodyText"/>
    <w:uiPriority w:val="99"/>
    <w:rsid w:val="00D94DE7"/>
    <w:pPr>
      <w:numPr>
        <w:numId w:val="3"/>
      </w:numPr>
      <w:shd w:val="clear" w:color="auto" w:fill="FFFFFF"/>
      <w:suppressAutoHyphens/>
      <w:spacing w:before="40" w:after="40"/>
      <w:contextualSpacing/>
      <w:jc w:val="left"/>
    </w:pPr>
    <w:rPr>
      <w:b w:val="0"/>
      <w:bCs w:val="0"/>
      <w:spacing w:val="-2"/>
      <w:sz w:val="24"/>
    </w:rPr>
  </w:style>
  <w:style w:type="paragraph" w:customStyle="1" w:styleId="Default">
    <w:name w:val="Default"/>
    <w:uiPriority w:val="99"/>
    <w:rsid w:val="00DC2445"/>
    <w:pPr>
      <w:autoSpaceDE w:val="0"/>
      <w:autoSpaceDN w:val="0"/>
      <w:adjustRightInd w:val="0"/>
    </w:pPr>
    <w:rPr>
      <w:color w:val="000000"/>
      <w:sz w:val="24"/>
      <w:szCs w:val="24"/>
      <w:lang w:val="lv-LV" w:eastAsia="lv-LV"/>
    </w:rPr>
  </w:style>
  <w:style w:type="paragraph" w:styleId="ListParagraph">
    <w:name w:val="List Paragraph"/>
    <w:basedOn w:val="Normal"/>
    <w:uiPriority w:val="99"/>
    <w:qFormat/>
    <w:rsid w:val="008F4DAC"/>
    <w:pPr>
      <w:ind w:left="720"/>
      <w:contextualSpacing/>
    </w:pPr>
  </w:style>
  <w:style w:type="paragraph" w:customStyle="1" w:styleId="tvhtml">
    <w:name w:val="tv_html"/>
    <w:basedOn w:val="Normal"/>
    <w:uiPriority w:val="99"/>
    <w:rsid w:val="00613649"/>
    <w:pPr>
      <w:spacing w:before="100" w:beforeAutospacing="1" w:after="100" w:afterAutospacing="1"/>
    </w:pPr>
    <w:rPr>
      <w:rFonts w:ascii="Verdana" w:hAnsi="Verdana"/>
      <w:sz w:val="18"/>
      <w:szCs w:val="18"/>
      <w:lang w:val="en-US" w:bidi="lo-LA"/>
    </w:rPr>
  </w:style>
  <w:style w:type="paragraph" w:styleId="PlainText">
    <w:name w:val="Plain Text"/>
    <w:basedOn w:val="Normal"/>
    <w:link w:val="PlainTextChar"/>
    <w:uiPriority w:val="99"/>
    <w:rsid w:val="00DC6AE6"/>
    <w:rPr>
      <w:rFonts w:ascii="Consolas" w:hAnsi="Consolas" w:cs="Consolas"/>
      <w:sz w:val="21"/>
      <w:szCs w:val="21"/>
    </w:rPr>
  </w:style>
  <w:style w:type="character" w:customStyle="1" w:styleId="PlainTextChar">
    <w:name w:val="Plain Text Char"/>
    <w:basedOn w:val="DefaultParagraphFont"/>
    <w:link w:val="PlainText"/>
    <w:uiPriority w:val="99"/>
    <w:locked/>
    <w:rsid w:val="00DC6AE6"/>
    <w:rPr>
      <w:rFonts w:ascii="Consolas" w:eastAsia="Times New Roman" w:hAnsi="Consolas" w:cs="Consolas"/>
      <w:sz w:val="21"/>
      <w:szCs w:val="21"/>
      <w:lang w:val="lv-LV"/>
    </w:rPr>
  </w:style>
  <w:style w:type="paragraph" w:styleId="Revision">
    <w:name w:val="Revision"/>
    <w:hidden/>
    <w:uiPriority w:val="99"/>
    <w:semiHidden/>
    <w:rsid w:val="00715D71"/>
    <w:rPr>
      <w:sz w:val="24"/>
      <w:szCs w:val="24"/>
      <w:lang w:val="lv-LV"/>
    </w:rPr>
  </w:style>
  <w:style w:type="paragraph" w:customStyle="1" w:styleId="tv2131">
    <w:name w:val="tv2131"/>
    <w:basedOn w:val="Normal"/>
    <w:rsid w:val="00BB7FEC"/>
    <w:pPr>
      <w:spacing w:line="360" w:lineRule="auto"/>
      <w:ind w:firstLine="300"/>
    </w:pPr>
    <w:rPr>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List Bullet"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10"/>
    <w:rPr>
      <w:sz w:val="24"/>
      <w:szCs w:val="24"/>
      <w:lang w:val="lv-LV"/>
    </w:rPr>
  </w:style>
  <w:style w:type="paragraph" w:styleId="Heading1">
    <w:name w:val="heading 1"/>
    <w:basedOn w:val="Normal"/>
    <w:next w:val="Normal"/>
    <w:link w:val="Heading1Char"/>
    <w:uiPriority w:val="99"/>
    <w:qFormat/>
    <w:rsid w:val="00CA0A1F"/>
    <w:pPr>
      <w:keepNext/>
      <w:spacing w:before="240" w:after="60"/>
      <w:outlineLvl w:val="0"/>
    </w:pPr>
    <w:rPr>
      <w:rFonts w:ascii="Cambria" w:hAnsi="Cambria"/>
      <w:b/>
      <w:bCs/>
      <w:kern w:val="32"/>
      <w:sz w:val="32"/>
      <w:szCs w:val="32"/>
      <w:lang w:val="en-US"/>
    </w:rPr>
  </w:style>
  <w:style w:type="paragraph" w:styleId="Heading3">
    <w:name w:val="heading 3"/>
    <w:basedOn w:val="Normal"/>
    <w:next w:val="Normal"/>
    <w:link w:val="Heading3Char"/>
    <w:uiPriority w:val="99"/>
    <w:qFormat/>
    <w:rsid w:val="009D0E8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082566"/>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A1F"/>
    <w:rPr>
      <w:rFonts w:ascii="Cambria" w:hAnsi="Cambria"/>
      <w:b/>
      <w:kern w:val="32"/>
      <w:sz w:val="32"/>
      <w:lang w:eastAsia="en-US"/>
    </w:rPr>
  </w:style>
  <w:style w:type="character" w:customStyle="1" w:styleId="Heading3Char">
    <w:name w:val="Heading 3 Char"/>
    <w:basedOn w:val="DefaultParagraphFont"/>
    <w:link w:val="Heading3"/>
    <w:uiPriority w:val="9"/>
    <w:semiHidden/>
    <w:rsid w:val="009F4558"/>
    <w:rPr>
      <w:rFonts w:asciiTheme="majorHAnsi" w:eastAsiaTheme="majorEastAsia" w:hAnsiTheme="majorHAnsi" w:cstheme="majorBidi"/>
      <w:b/>
      <w:bCs/>
      <w:sz w:val="26"/>
      <w:szCs w:val="26"/>
      <w:lang w:val="lv-LV"/>
    </w:rPr>
  </w:style>
  <w:style w:type="character" w:customStyle="1" w:styleId="Heading4Char">
    <w:name w:val="Heading 4 Char"/>
    <w:basedOn w:val="DefaultParagraphFont"/>
    <w:link w:val="Heading4"/>
    <w:uiPriority w:val="9"/>
    <w:semiHidden/>
    <w:rsid w:val="009F4558"/>
    <w:rPr>
      <w:rFonts w:asciiTheme="minorHAnsi" w:eastAsiaTheme="minorEastAsia" w:hAnsiTheme="minorHAnsi" w:cstheme="minorBidi"/>
      <w:b/>
      <w:bCs/>
      <w:sz w:val="28"/>
      <w:szCs w:val="28"/>
      <w:lang w:val="lv-LV"/>
    </w:rPr>
  </w:style>
  <w:style w:type="paragraph" w:styleId="NormalWeb">
    <w:name w:val="Normal (Web)"/>
    <w:basedOn w:val="Normal"/>
    <w:uiPriority w:val="99"/>
    <w:rsid w:val="00082566"/>
    <w:pPr>
      <w:spacing w:before="100" w:beforeAutospacing="1" w:after="100" w:afterAutospacing="1"/>
    </w:pPr>
    <w:rPr>
      <w:lang w:val="en-US"/>
    </w:rPr>
  </w:style>
  <w:style w:type="paragraph" w:customStyle="1" w:styleId="naisc">
    <w:name w:val="naisc"/>
    <w:basedOn w:val="Normal"/>
    <w:uiPriority w:val="99"/>
    <w:rsid w:val="005E2477"/>
    <w:pPr>
      <w:spacing w:before="100" w:beforeAutospacing="1" w:after="100" w:afterAutospacing="1"/>
    </w:pPr>
    <w:rPr>
      <w:lang w:eastAsia="lv-LV"/>
    </w:rPr>
  </w:style>
  <w:style w:type="paragraph" w:styleId="Header">
    <w:name w:val="header"/>
    <w:basedOn w:val="Normal"/>
    <w:link w:val="HeaderChar"/>
    <w:uiPriority w:val="99"/>
    <w:rsid w:val="005E2477"/>
    <w:pPr>
      <w:tabs>
        <w:tab w:val="center" w:pos="4153"/>
        <w:tab w:val="right" w:pos="8306"/>
      </w:tabs>
    </w:pPr>
    <w:rPr>
      <w:lang w:val="en-US"/>
    </w:rPr>
  </w:style>
  <w:style w:type="character" w:customStyle="1" w:styleId="HeaderChar">
    <w:name w:val="Header Char"/>
    <w:basedOn w:val="DefaultParagraphFont"/>
    <w:link w:val="Header"/>
    <w:uiPriority w:val="99"/>
    <w:semiHidden/>
    <w:rsid w:val="009F4558"/>
    <w:rPr>
      <w:sz w:val="24"/>
      <w:szCs w:val="24"/>
      <w:lang w:val="lv-LV"/>
    </w:rPr>
  </w:style>
  <w:style w:type="paragraph" w:styleId="BodyText">
    <w:name w:val="Body Text"/>
    <w:basedOn w:val="Normal"/>
    <w:link w:val="BodyTextChar"/>
    <w:uiPriority w:val="99"/>
    <w:rsid w:val="005E2477"/>
    <w:pPr>
      <w:jc w:val="center"/>
    </w:pPr>
    <w:rPr>
      <w:b/>
      <w:bCs/>
      <w:sz w:val="28"/>
    </w:rPr>
  </w:style>
  <w:style w:type="character" w:customStyle="1" w:styleId="BodyTextChar">
    <w:name w:val="Body Text Char"/>
    <w:basedOn w:val="DefaultParagraphFont"/>
    <w:link w:val="BodyText"/>
    <w:uiPriority w:val="99"/>
    <w:locked/>
    <w:rsid w:val="00117D6C"/>
    <w:rPr>
      <w:rFonts w:cs="Times New Roman"/>
      <w:b/>
      <w:bCs/>
      <w:sz w:val="24"/>
      <w:szCs w:val="24"/>
      <w:lang w:val="lv-LV"/>
    </w:rPr>
  </w:style>
  <w:style w:type="character" w:styleId="Hyperlink">
    <w:name w:val="Hyperlink"/>
    <w:basedOn w:val="DefaultParagraphFont"/>
    <w:uiPriority w:val="99"/>
    <w:rsid w:val="005E2477"/>
    <w:rPr>
      <w:rFonts w:cs="Times New Roman"/>
      <w:color w:val="0000CC"/>
      <w:u w:val="single"/>
    </w:rPr>
  </w:style>
  <w:style w:type="paragraph" w:styleId="BalloonText">
    <w:name w:val="Balloon Text"/>
    <w:basedOn w:val="Normal"/>
    <w:link w:val="BalloonTextChar"/>
    <w:uiPriority w:val="99"/>
    <w:semiHidden/>
    <w:rsid w:val="009037AC"/>
    <w:rPr>
      <w:rFonts w:ascii="Tahoma" w:hAnsi="Tahoma" w:cs="Tahoma"/>
      <w:sz w:val="16"/>
      <w:szCs w:val="16"/>
    </w:rPr>
  </w:style>
  <w:style w:type="character" w:customStyle="1" w:styleId="BalloonTextChar">
    <w:name w:val="Balloon Text Char"/>
    <w:basedOn w:val="DefaultParagraphFont"/>
    <w:link w:val="BalloonText"/>
    <w:uiPriority w:val="99"/>
    <w:semiHidden/>
    <w:rsid w:val="009F4558"/>
    <w:rPr>
      <w:sz w:val="0"/>
      <w:szCs w:val="0"/>
      <w:lang w:val="lv-LV"/>
    </w:rPr>
  </w:style>
  <w:style w:type="paragraph" w:styleId="Footer">
    <w:name w:val="footer"/>
    <w:basedOn w:val="Normal"/>
    <w:link w:val="FooterChar"/>
    <w:uiPriority w:val="99"/>
    <w:rsid w:val="008169AE"/>
    <w:pPr>
      <w:tabs>
        <w:tab w:val="center" w:pos="4153"/>
        <w:tab w:val="right" w:pos="8306"/>
      </w:tabs>
    </w:pPr>
  </w:style>
  <w:style w:type="character" w:customStyle="1" w:styleId="FooterChar">
    <w:name w:val="Footer Char"/>
    <w:basedOn w:val="DefaultParagraphFont"/>
    <w:link w:val="Footer"/>
    <w:uiPriority w:val="99"/>
    <w:semiHidden/>
    <w:rsid w:val="009F4558"/>
    <w:rPr>
      <w:sz w:val="24"/>
      <w:szCs w:val="24"/>
      <w:lang w:val="lv-LV"/>
    </w:rPr>
  </w:style>
  <w:style w:type="character" w:styleId="PageNumber">
    <w:name w:val="page number"/>
    <w:basedOn w:val="DefaultParagraphFont"/>
    <w:uiPriority w:val="99"/>
    <w:rsid w:val="008169AE"/>
    <w:rPr>
      <w:rFonts w:cs="Times New Roman"/>
    </w:rPr>
  </w:style>
  <w:style w:type="character" w:styleId="Strong">
    <w:name w:val="Strong"/>
    <w:basedOn w:val="DefaultParagraphFont"/>
    <w:uiPriority w:val="99"/>
    <w:qFormat/>
    <w:rsid w:val="008169AE"/>
    <w:rPr>
      <w:rFonts w:cs="Times New Roman"/>
      <w:b/>
    </w:rPr>
  </w:style>
  <w:style w:type="paragraph" w:customStyle="1" w:styleId="Rakstz">
    <w:name w:val="Rakstz."/>
    <w:basedOn w:val="Normal"/>
    <w:uiPriority w:val="99"/>
    <w:rsid w:val="008169AE"/>
    <w:pPr>
      <w:spacing w:after="160" w:line="240" w:lineRule="exact"/>
    </w:pPr>
    <w:rPr>
      <w:rFonts w:ascii="Tahoma" w:hAnsi="Tahoma"/>
      <w:sz w:val="20"/>
      <w:szCs w:val="20"/>
      <w:lang w:val="en-US"/>
    </w:rPr>
  </w:style>
  <w:style w:type="paragraph" w:customStyle="1" w:styleId="naisf">
    <w:name w:val="naisf"/>
    <w:basedOn w:val="Normal"/>
    <w:uiPriority w:val="99"/>
    <w:rsid w:val="00ED19FC"/>
    <w:pPr>
      <w:spacing w:before="100" w:beforeAutospacing="1" w:after="100" w:afterAutospacing="1"/>
    </w:pPr>
    <w:rPr>
      <w:lang w:eastAsia="lv-LV"/>
    </w:rPr>
  </w:style>
  <w:style w:type="character" w:styleId="CommentReference">
    <w:name w:val="annotation reference"/>
    <w:basedOn w:val="DefaultParagraphFont"/>
    <w:uiPriority w:val="99"/>
    <w:semiHidden/>
    <w:rsid w:val="00B143B3"/>
    <w:rPr>
      <w:rFonts w:cs="Times New Roman"/>
      <w:sz w:val="16"/>
    </w:rPr>
  </w:style>
  <w:style w:type="paragraph" w:styleId="CommentText">
    <w:name w:val="annotation text"/>
    <w:basedOn w:val="Normal"/>
    <w:link w:val="CommentTextChar"/>
    <w:uiPriority w:val="99"/>
    <w:semiHidden/>
    <w:rsid w:val="00B143B3"/>
    <w:rPr>
      <w:sz w:val="20"/>
      <w:szCs w:val="20"/>
    </w:rPr>
  </w:style>
  <w:style w:type="character" w:customStyle="1" w:styleId="CommentTextChar">
    <w:name w:val="Comment Text Char"/>
    <w:basedOn w:val="DefaultParagraphFont"/>
    <w:link w:val="CommentText"/>
    <w:uiPriority w:val="99"/>
    <w:semiHidden/>
    <w:locked/>
    <w:rsid w:val="00DC6AE6"/>
    <w:rPr>
      <w:rFonts w:cs="Times New Roman"/>
      <w:lang w:val="lv-LV"/>
    </w:rPr>
  </w:style>
  <w:style w:type="paragraph" w:styleId="CommentSubject">
    <w:name w:val="annotation subject"/>
    <w:basedOn w:val="CommentText"/>
    <w:next w:val="CommentText"/>
    <w:link w:val="CommentSubjectChar"/>
    <w:uiPriority w:val="99"/>
    <w:semiHidden/>
    <w:rsid w:val="00B143B3"/>
    <w:rPr>
      <w:b/>
      <w:bCs/>
    </w:rPr>
  </w:style>
  <w:style w:type="character" w:customStyle="1" w:styleId="CommentSubjectChar">
    <w:name w:val="Comment Subject Char"/>
    <w:basedOn w:val="CommentTextChar"/>
    <w:link w:val="CommentSubject"/>
    <w:uiPriority w:val="99"/>
    <w:semiHidden/>
    <w:rsid w:val="009F4558"/>
    <w:rPr>
      <w:rFonts w:cs="Times New Roman"/>
      <w:b/>
      <w:bCs/>
      <w:sz w:val="20"/>
      <w:szCs w:val="20"/>
      <w:lang w:val="lv-LV"/>
    </w:rPr>
  </w:style>
  <w:style w:type="paragraph" w:customStyle="1" w:styleId="naisnod">
    <w:name w:val="naisnod"/>
    <w:basedOn w:val="Normal"/>
    <w:uiPriority w:val="99"/>
    <w:rsid w:val="007A346A"/>
    <w:pPr>
      <w:spacing w:before="100" w:beforeAutospacing="1" w:after="100" w:afterAutospacing="1"/>
    </w:pPr>
    <w:rPr>
      <w:lang w:eastAsia="lv-LV"/>
    </w:rPr>
  </w:style>
  <w:style w:type="paragraph" w:customStyle="1" w:styleId="naiskr">
    <w:name w:val="naiskr"/>
    <w:basedOn w:val="Normal"/>
    <w:uiPriority w:val="99"/>
    <w:rsid w:val="007A346A"/>
    <w:pPr>
      <w:spacing w:before="100" w:beforeAutospacing="1" w:after="100" w:afterAutospacing="1"/>
    </w:pPr>
    <w:rPr>
      <w:lang w:eastAsia="lv-LV"/>
    </w:rPr>
  </w:style>
  <w:style w:type="paragraph" w:styleId="BlockText">
    <w:name w:val="Block Text"/>
    <w:basedOn w:val="Normal"/>
    <w:uiPriority w:val="99"/>
    <w:rsid w:val="00FA2C04"/>
    <w:pPr>
      <w:spacing w:after="120"/>
      <w:ind w:left="1440" w:right="1440"/>
    </w:pPr>
    <w:rPr>
      <w:lang w:val="en-GB"/>
    </w:rPr>
  </w:style>
  <w:style w:type="paragraph" w:customStyle="1" w:styleId="RakstzCharCharRakstzCharCharRakstz">
    <w:name w:val="Rakstz. Char Char Rakstz. Char Char Rakstz."/>
    <w:basedOn w:val="Normal"/>
    <w:uiPriority w:val="99"/>
    <w:rsid w:val="009D0E8D"/>
    <w:pPr>
      <w:spacing w:after="160" w:line="240" w:lineRule="exact"/>
    </w:pPr>
    <w:rPr>
      <w:rFonts w:ascii="Tahoma" w:hAnsi="Tahoma"/>
      <w:sz w:val="20"/>
      <w:szCs w:val="20"/>
      <w:lang w:val="en-US"/>
    </w:rPr>
  </w:style>
  <w:style w:type="paragraph" w:styleId="FootnoteText">
    <w:name w:val="footnote text"/>
    <w:basedOn w:val="Normal"/>
    <w:link w:val="FootnoteTextChar"/>
    <w:uiPriority w:val="99"/>
    <w:semiHidden/>
    <w:rsid w:val="009D0E8D"/>
    <w:rPr>
      <w:sz w:val="20"/>
      <w:szCs w:val="20"/>
    </w:rPr>
  </w:style>
  <w:style w:type="character" w:customStyle="1" w:styleId="FootnoteTextChar">
    <w:name w:val="Footnote Text Char"/>
    <w:basedOn w:val="DefaultParagraphFont"/>
    <w:link w:val="FootnoteText"/>
    <w:uiPriority w:val="99"/>
    <w:semiHidden/>
    <w:rsid w:val="009F4558"/>
    <w:rPr>
      <w:sz w:val="20"/>
      <w:szCs w:val="20"/>
      <w:lang w:val="lv-LV"/>
    </w:rPr>
  </w:style>
  <w:style w:type="character" w:styleId="FootnoteReference">
    <w:name w:val="footnote reference"/>
    <w:basedOn w:val="DefaultParagraphFont"/>
    <w:uiPriority w:val="99"/>
    <w:semiHidden/>
    <w:rsid w:val="009D0E8D"/>
    <w:rPr>
      <w:rFonts w:cs="Times New Roman"/>
      <w:vertAlign w:val="superscript"/>
    </w:rPr>
  </w:style>
  <w:style w:type="paragraph" w:customStyle="1" w:styleId="tvhtmlmktable">
    <w:name w:val="tv_html mk_table"/>
    <w:basedOn w:val="Normal"/>
    <w:uiPriority w:val="99"/>
    <w:rsid w:val="00A17958"/>
    <w:pPr>
      <w:spacing w:before="100" w:beforeAutospacing="1" w:after="100" w:afterAutospacing="1"/>
    </w:pPr>
    <w:rPr>
      <w:lang w:eastAsia="lv-LV"/>
    </w:rPr>
  </w:style>
  <w:style w:type="character" w:styleId="FollowedHyperlink">
    <w:name w:val="FollowedHyperlink"/>
    <w:basedOn w:val="DefaultParagraphFont"/>
    <w:uiPriority w:val="99"/>
    <w:semiHidden/>
    <w:rsid w:val="00D11FF2"/>
    <w:rPr>
      <w:rFonts w:cs="Times New Roman"/>
      <w:color w:val="800080"/>
      <w:u w:val="single"/>
    </w:rPr>
  </w:style>
  <w:style w:type="paragraph" w:styleId="ListBullet">
    <w:name w:val="List Bullet"/>
    <w:basedOn w:val="BodyText"/>
    <w:uiPriority w:val="99"/>
    <w:rsid w:val="00D94DE7"/>
    <w:pPr>
      <w:numPr>
        <w:numId w:val="3"/>
      </w:numPr>
      <w:shd w:val="clear" w:color="auto" w:fill="FFFFFF"/>
      <w:suppressAutoHyphens/>
      <w:spacing w:before="40" w:after="40"/>
      <w:contextualSpacing/>
      <w:jc w:val="left"/>
    </w:pPr>
    <w:rPr>
      <w:b w:val="0"/>
      <w:bCs w:val="0"/>
      <w:spacing w:val="-2"/>
      <w:sz w:val="24"/>
    </w:rPr>
  </w:style>
  <w:style w:type="paragraph" w:customStyle="1" w:styleId="Default">
    <w:name w:val="Default"/>
    <w:uiPriority w:val="99"/>
    <w:rsid w:val="00DC2445"/>
    <w:pPr>
      <w:autoSpaceDE w:val="0"/>
      <w:autoSpaceDN w:val="0"/>
      <w:adjustRightInd w:val="0"/>
    </w:pPr>
    <w:rPr>
      <w:color w:val="000000"/>
      <w:sz w:val="24"/>
      <w:szCs w:val="24"/>
      <w:lang w:val="lv-LV" w:eastAsia="lv-LV"/>
    </w:rPr>
  </w:style>
  <w:style w:type="paragraph" w:styleId="ListParagraph">
    <w:name w:val="List Paragraph"/>
    <w:basedOn w:val="Normal"/>
    <w:uiPriority w:val="99"/>
    <w:qFormat/>
    <w:rsid w:val="008F4DAC"/>
    <w:pPr>
      <w:ind w:left="720"/>
      <w:contextualSpacing/>
    </w:pPr>
  </w:style>
  <w:style w:type="paragraph" w:customStyle="1" w:styleId="tvhtml">
    <w:name w:val="tv_html"/>
    <w:basedOn w:val="Normal"/>
    <w:uiPriority w:val="99"/>
    <w:rsid w:val="00613649"/>
    <w:pPr>
      <w:spacing w:before="100" w:beforeAutospacing="1" w:after="100" w:afterAutospacing="1"/>
    </w:pPr>
    <w:rPr>
      <w:rFonts w:ascii="Verdana" w:hAnsi="Verdana"/>
      <w:sz w:val="18"/>
      <w:szCs w:val="18"/>
      <w:lang w:val="en-US" w:bidi="lo-LA"/>
    </w:rPr>
  </w:style>
  <w:style w:type="paragraph" w:styleId="PlainText">
    <w:name w:val="Plain Text"/>
    <w:basedOn w:val="Normal"/>
    <w:link w:val="PlainTextChar"/>
    <w:uiPriority w:val="99"/>
    <w:rsid w:val="00DC6AE6"/>
    <w:rPr>
      <w:rFonts w:ascii="Consolas" w:hAnsi="Consolas" w:cs="Consolas"/>
      <w:sz w:val="21"/>
      <w:szCs w:val="21"/>
    </w:rPr>
  </w:style>
  <w:style w:type="character" w:customStyle="1" w:styleId="PlainTextChar">
    <w:name w:val="Plain Text Char"/>
    <w:basedOn w:val="DefaultParagraphFont"/>
    <w:link w:val="PlainText"/>
    <w:uiPriority w:val="99"/>
    <w:locked/>
    <w:rsid w:val="00DC6AE6"/>
    <w:rPr>
      <w:rFonts w:ascii="Consolas" w:eastAsia="Times New Roman" w:hAnsi="Consolas" w:cs="Consolas"/>
      <w:sz w:val="21"/>
      <w:szCs w:val="21"/>
      <w:lang w:val="lv-LV"/>
    </w:rPr>
  </w:style>
  <w:style w:type="paragraph" w:styleId="Revision">
    <w:name w:val="Revision"/>
    <w:hidden/>
    <w:uiPriority w:val="99"/>
    <w:semiHidden/>
    <w:rsid w:val="00715D71"/>
    <w:rPr>
      <w:sz w:val="24"/>
      <w:szCs w:val="24"/>
      <w:lang w:val="lv-LV"/>
    </w:rPr>
  </w:style>
</w:styles>
</file>

<file path=word/webSettings.xml><?xml version="1.0" encoding="utf-8"?>
<w:webSettings xmlns:r="http://schemas.openxmlformats.org/officeDocument/2006/relationships" xmlns:w="http://schemas.openxmlformats.org/wordprocessingml/2006/main">
  <w:divs>
    <w:div w:id="493565998">
      <w:bodyDiv w:val="1"/>
      <w:marLeft w:val="0"/>
      <w:marRight w:val="0"/>
      <w:marTop w:val="0"/>
      <w:marBottom w:val="0"/>
      <w:divBdr>
        <w:top w:val="none" w:sz="0" w:space="0" w:color="auto"/>
        <w:left w:val="none" w:sz="0" w:space="0" w:color="auto"/>
        <w:bottom w:val="none" w:sz="0" w:space="0" w:color="auto"/>
        <w:right w:val="none" w:sz="0" w:space="0" w:color="auto"/>
      </w:divBdr>
    </w:div>
    <w:div w:id="1110585482">
      <w:marLeft w:val="0"/>
      <w:marRight w:val="0"/>
      <w:marTop w:val="0"/>
      <w:marBottom w:val="0"/>
      <w:divBdr>
        <w:top w:val="none" w:sz="0" w:space="0" w:color="auto"/>
        <w:left w:val="none" w:sz="0" w:space="0" w:color="auto"/>
        <w:bottom w:val="none" w:sz="0" w:space="0" w:color="auto"/>
        <w:right w:val="none" w:sz="0" w:space="0" w:color="auto"/>
      </w:divBdr>
    </w:div>
    <w:div w:id="1110585484">
      <w:marLeft w:val="0"/>
      <w:marRight w:val="0"/>
      <w:marTop w:val="0"/>
      <w:marBottom w:val="0"/>
      <w:divBdr>
        <w:top w:val="none" w:sz="0" w:space="0" w:color="auto"/>
        <w:left w:val="none" w:sz="0" w:space="0" w:color="auto"/>
        <w:bottom w:val="none" w:sz="0" w:space="0" w:color="auto"/>
        <w:right w:val="none" w:sz="0" w:space="0" w:color="auto"/>
      </w:divBdr>
    </w:div>
    <w:div w:id="1110585485">
      <w:marLeft w:val="0"/>
      <w:marRight w:val="0"/>
      <w:marTop w:val="0"/>
      <w:marBottom w:val="0"/>
      <w:divBdr>
        <w:top w:val="none" w:sz="0" w:space="0" w:color="auto"/>
        <w:left w:val="none" w:sz="0" w:space="0" w:color="auto"/>
        <w:bottom w:val="none" w:sz="0" w:space="0" w:color="auto"/>
        <w:right w:val="none" w:sz="0" w:space="0" w:color="auto"/>
      </w:divBdr>
    </w:div>
    <w:div w:id="1110585487">
      <w:marLeft w:val="0"/>
      <w:marRight w:val="0"/>
      <w:marTop w:val="0"/>
      <w:marBottom w:val="0"/>
      <w:divBdr>
        <w:top w:val="none" w:sz="0" w:space="0" w:color="auto"/>
        <w:left w:val="none" w:sz="0" w:space="0" w:color="auto"/>
        <w:bottom w:val="none" w:sz="0" w:space="0" w:color="auto"/>
        <w:right w:val="none" w:sz="0" w:space="0" w:color="auto"/>
      </w:divBdr>
      <w:divsChild>
        <w:div w:id="1110585503">
          <w:marLeft w:val="0"/>
          <w:marRight w:val="0"/>
          <w:marTop w:val="225"/>
          <w:marBottom w:val="225"/>
          <w:divBdr>
            <w:top w:val="none" w:sz="0" w:space="0" w:color="auto"/>
            <w:left w:val="none" w:sz="0" w:space="0" w:color="auto"/>
            <w:bottom w:val="none" w:sz="0" w:space="0" w:color="auto"/>
            <w:right w:val="none" w:sz="0" w:space="0" w:color="auto"/>
          </w:divBdr>
          <w:divsChild>
            <w:div w:id="1110585491">
              <w:marLeft w:val="0"/>
              <w:marRight w:val="0"/>
              <w:marTop w:val="0"/>
              <w:marBottom w:val="0"/>
              <w:divBdr>
                <w:top w:val="none" w:sz="0" w:space="0" w:color="auto"/>
                <w:left w:val="none" w:sz="0" w:space="0" w:color="auto"/>
                <w:bottom w:val="none" w:sz="0" w:space="0" w:color="auto"/>
                <w:right w:val="none" w:sz="0" w:space="0" w:color="auto"/>
              </w:divBdr>
              <w:divsChild>
                <w:div w:id="1110585486">
                  <w:marLeft w:val="0"/>
                  <w:marRight w:val="0"/>
                  <w:marTop w:val="0"/>
                  <w:marBottom w:val="0"/>
                  <w:divBdr>
                    <w:top w:val="none" w:sz="0" w:space="0" w:color="auto"/>
                    <w:left w:val="dotted" w:sz="6" w:space="0" w:color="A3BF2B"/>
                    <w:bottom w:val="none" w:sz="0" w:space="0" w:color="auto"/>
                    <w:right w:val="none" w:sz="0" w:space="0" w:color="auto"/>
                  </w:divBdr>
                  <w:divsChild>
                    <w:div w:id="1110585494">
                      <w:marLeft w:val="-3225"/>
                      <w:marRight w:val="0"/>
                      <w:marTop w:val="0"/>
                      <w:marBottom w:val="0"/>
                      <w:divBdr>
                        <w:top w:val="none" w:sz="0" w:space="0" w:color="auto"/>
                        <w:left w:val="none" w:sz="0" w:space="0" w:color="auto"/>
                        <w:bottom w:val="none" w:sz="0" w:space="0" w:color="auto"/>
                        <w:right w:val="none" w:sz="0" w:space="0" w:color="auto"/>
                      </w:divBdr>
                      <w:divsChild>
                        <w:div w:id="1110585495">
                          <w:marLeft w:val="0"/>
                          <w:marRight w:val="0"/>
                          <w:marTop w:val="0"/>
                          <w:marBottom w:val="0"/>
                          <w:divBdr>
                            <w:top w:val="none" w:sz="0" w:space="0" w:color="auto"/>
                            <w:left w:val="none" w:sz="0" w:space="0" w:color="auto"/>
                            <w:bottom w:val="none" w:sz="0" w:space="0" w:color="auto"/>
                            <w:right w:val="none" w:sz="0" w:space="0" w:color="auto"/>
                          </w:divBdr>
                          <w:divsChild>
                            <w:div w:id="1110585483">
                              <w:marLeft w:val="3450"/>
                              <w:marRight w:val="0"/>
                              <w:marTop w:val="0"/>
                              <w:marBottom w:val="0"/>
                              <w:divBdr>
                                <w:top w:val="none" w:sz="0" w:space="0" w:color="auto"/>
                                <w:left w:val="none" w:sz="0" w:space="0" w:color="auto"/>
                                <w:bottom w:val="none" w:sz="0" w:space="0" w:color="auto"/>
                                <w:right w:val="none" w:sz="0" w:space="0" w:color="auto"/>
                              </w:divBdr>
                              <w:divsChild>
                                <w:div w:id="1110585489">
                                  <w:marLeft w:val="0"/>
                                  <w:marRight w:val="0"/>
                                  <w:marTop w:val="0"/>
                                  <w:marBottom w:val="0"/>
                                  <w:divBdr>
                                    <w:top w:val="none" w:sz="0" w:space="0" w:color="auto"/>
                                    <w:left w:val="none" w:sz="0" w:space="0" w:color="auto"/>
                                    <w:bottom w:val="none" w:sz="0" w:space="0" w:color="auto"/>
                                    <w:right w:val="none" w:sz="0" w:space="0" w:color="auto"/>
                                  </w:divBdr>
                                  <w:divsChild>
                                    <w:div w:id="1110585488">
                                      <w:marLeft w:val="0"/>
                                      <w:marRight w:val="0"/>
                                      <w:marTop w:val="0"/>
                                      <w:marBottom w:val="0"/>
                                      <w:divBdr>
                                        <w:top w:val="none" w:sz="0" w:space="0" w:color="auto"/>
                                        <w:left w:val="none" w:sz="0" w:space="0" w:color="auto"/>
                                        <w:bottom w:val="dotted" w:sz="6" w:space="2" w:color="6EAB24"/>
                                        <w:right w:val="none" w:sz="0" w:space="0" w:color="auto"/>
                                      </w:divBdr>
                                      <w:divsChild>
                                        <w:div w:id="1110585490">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1110585492">
      <w:marLeft w:val="0"/>
      <w:marRight w:val="0"/>
      <w:marTop w:val="0"/>
      <w:marBottom w:val="0"/>
      <w:divBdr>
        <w:top w:val="none" w:sz="0" w:space="0" w:color="auto"/>
        <w:left w:val="none" w:sz="0" w:space="0" w:color="auto"/>
        <w:bottom w:val="none" w:sz="0" w:space="0" w:color="auto"/>
        <w:right w:val="none" w:sz="0" w:space="0" w:color="auto"/>
      </w:divBdr>
    </w:div>
    <w:div w:id="1110585496">
      <w:marLeft w:val="0"/>
      <w:marRight w:val="0"/>
      <w:marTop w:val="0"/>
      <w:marBottom w:val="0"/>
      <w:divBdr>
        <w:top w:val="none" w:sz="0" w:space="0" w:color="auto"/>
        <w:left w:val="none" w:sz="0" w:space="0" w:color="auto"/>
        <w:bottom w:val="none" w:sz="0" w:space="0" w:color="auto"/>
        <w:right w:val="none" w:sz="0" w:space="0" w:color="auto"/>
      </w:divBdr>
    </w:div>
    <w:div w:id="1110585497">
      <w:marLeft w:val="0"/>
      <w:marRight w:val="0"/>
      <w:marTop w:val="0"/>
      <w:marBottom w:val="0"/>
      <w:divBdr>
        <w:top w:val="none" w:sz="0" w:space="0" w:color="auto"/>
        <w:left w:val="none" w:sz="0" w:space="0" w:color="auto"/>
        <w:bottom w:val="none" w:sz="0" w:space="0" w:color="auto"/>
        <w:right w:val="none" w:sz="0" w:space="0" w:color="auto"/>
      </w:divBdr>
      <w:divsChild>
        <w:div w:id="1110585493">
          <w:marLeft w:val="1570"/>
          <w:marRight w:val="0"/>
          <w:marTop w:val="96"/>
          <w:marBottom w:val="0"/>
          <w:divBdr>
            <w:top w:val="none" w:sz="0" w:space="0" w:color="auto"/>
            <w:left w:val="none" w:sz="0" w:space="0" w:color="auto"/>
            <w:bottom w:val="none" w:sz="0" w:space="0" w:color="auto"/>
            <w:right w:val="none" w:sz="0" w:space="0" w:color="auto"/>
          </w:divBdr>
        </w:div>
        <w:div w:id="1110585498">
          <w:marLeft w:val="1570"/>
          <w:marRight w:val="0"/>
          <w:marTop w:val="96"/>
          <w:marBottom w:val="0"/>
          <w:divBdr>
            <w:top w:val="none" w:sz="0" w:space="0" w:color="auto"/>
            <w:left w:val="none" w:sz="0" w:space="0" w:color="auto"/>
            <w:bottom w:val="none" w:sz="0" w:space="0" w:color="auto"/>
            <w:right w:val="none" w:sz="0" w:space="0" w:color="auto"/>
          </w:divBdr>
        </w:div>
        <w:div w:id="1110585499">
          <w:marLeft w:val="1570"/>
          <w:marRight w:val="0"/>
          <w:marTop w:val="96"/>
          <w:marBottom w:val="0"/>
          <w:divBdr>
            <w:top w:val="none" w:sz="0" w:space="0" w:color="auto"/>
            <w:left w:val="none" w:sz="0" w:space="0" w:color="auto"/>
            <w:bottom w:val="none" w:sz="0" w:space="0" w:color="auto"/>
            <w:right w:val="none" w:sz="0" w:space="0" w:color="auto"/>
          </w:divBdr>
        </w:div>
        <w:div w:id="1110585501">
          <w:marLeft w:val="1570"/>
          <w:marRight w:val="0"/>
          <w:marTop w:val="96"/>
          <w:marBottom w:val="0"/>
          <w:divBdr>
            <w:top w:val="none" w:sz="0" w:space="0" w:color="auto"/>
            <w:left w:val="none" w:sz="0" w:space="0" w:color="auto"/>
            <w:bottom w:val="none" w:sz="0" w:space="0" w:color="auto"/>
            <w:right w:val="none" w:sz="0" w:space="0" w:color="auto"/>
          </w:divBdr>
        </w:div>
        <w:div w:id="1110585502">
          <w:marLeft w:val="691"/>
          <w:marRight w:val="0"/>
          <w:marTop w:val="0"/>
          <w:marBottom w:val="0"/>
          <w:divBdr>
            <w:top w:val="none" w:sz="0" w:space="0" w:color="auto"/>
            <w:left w:val="none" w:sz="0" w:space="0" w:color="auto"/>
            <w:bottom w:val="none" w:sz="0" w:space="0" w:color="auto"/>
            <w:right w:val="none" w:sz="0" w:space="0" w:color="auto"/>
          </w:divBdr>
        </w:div>
      </w:divsChild>
    </w:div>
    <w:div w:id="1110585500">
      <w:marLeft w:val="0"/>
      <w:marRight w:val="0"/>
      <w:marTop w:val="0"/>
      <w:marBottom w:val="0"/>
      <w:divBdr>
        <w:top w:val="none" w:sz="0" w:space="0" w:color="auto"/>
        <w:left w:val="none" w:sz="0" w:space="0" w:color="auto"/>
        <w:bottom w:val="none" w:sz="0" w:space="0" w:color="auto"/>
        <w:right w:val="none" w:sz="0" w:space="0" w:color="auto"/>
      </w:divBdr>
    </w:div>
    <w:div w:id="1493833084">
      <w:bodyDiv w:val="1"/>
      <w:marLeft w:val="0"/>
      <w:marRight w:val="0"/>
      <w:marTop w:val="0"/>
      <w:marBottom w:val="0"/>
      <w:divBdr>
        <w:top w:val="none" w:sz="0" w:space="0" w:color="auto"/>
        <w:left w:val="none" w:sz="0" w:space="0" w:color="auto"/>
        <w:bottom w:val="none" w:sz="0" w:space="0" w:color="auto"/>
        <w:right w:val="none" w:sz="0" w:space="0" w:color="auto"/>
      </w:divBdr>
      <w:divsChild>
        <w:div w:id="1181896785">
          <w:marLeft w:val="0"/>
          <w:marRight w:val="0"/>
          <w:marTop w:val="0"/>
          <w:marBottom w:val="0"/>
          <w:divBdr>
            <w:top w:val="none" w:sz="0" w:space="0" w:color="auto"/>
            <w:left w:val="none" w:sz="0" w:space="0" w:color="auto"/>
            <w:bottom w:val="none" w:sz="0" w:space="0" w:color="auto"/>
            <w:right w:val="none" w:sz="0" w:space="0" w:color="auto"/>
          </w:divBdr>
          <w:divsChild>
            <w:div w:id="2097314396">
              <w:marLeft w:val="0"/>
              <w:marRight w:val="0"/>
              <w:marTop w:val="0"/>
              <w:marBottom w:val="0"/>
              <w:divBdr>
                <w:top w:val="none" w:sz="0" w:space="0" w:color="auto"/>
                <w:left w:val="none" w:sz="0" w:space="0" w:color="auto"/>
                <w:bottom w:val="none" w:sz="0" w:space="0" w:color="auto"/>
                <w:right w:val="none" w:sz="0" w:space="0" w:color="auto"/>
              </w:divBdr>
              <w:divsChild>
                <w:div w:id="838471020">
                  <w:marLeft w:val="0"/>
                  <w:marRight w:val="0"/>
                  <w:marTop w:val="0"/>
                  <w:marBottom w:val="0"/>
                  <w:divBdr>
                    <w:top w:val="none" w:sz="0" w:space="0" w:color="auto"/>
                    <w:left w:val="none" w:sz="0" w:space="0" w:color="auto"/>
                    <w:bottom w:val="none" w:sz="0" w:space="0" w:color="auto"/>
                    <w:right w:val="none" w:sz="0" w:space="0" w:color="auto"/>
                  </w:divBdr>
                  <w:divsChild>
                    <w:div w:id="1417088713">
                      <w:marLeft w:val="0"/>
                      <w:marRight w:val="0"/>
                      <w:marTop w:val="0"/>
                      <w:marBottom w:val="0"/>
                      <w:divBdr>
                        <w:top w:val="none" w:sz="0" w:space="0" w:color="auto"/>
                        <w:left w:val="none" w:sz="0" w:space="0" w:color="auto"/>
                        <w:bottom w:val="none" w:sz="0" w:space="0" w:color="auto"/>
                        <w:right w:val="none" w:sz="0" w:space="0" w:color="auto"/>
                      </w:divBdr>
                      <w:divsChild>
                        <w:div w:id="1763526706">
                          <w:marLeft w:val="0"/>
                          <w:marRight w:val="0"/>
                          <w:marTop w:val="300"/>
                          <w:marBottom w:val="0"/>
                          <w:divBdr>
                            <w:top w:val="none" w:sz="0" w:space="0" w:color="auto"/>
                            <w:left w:val="none" w:sz="0" w:space="0" w:color="auto"/>
                            <w:bottom w:val="none" w:sz="0" w:space="0" w:color="auto"/>
                            <w:right w:val="none" w:sz="0" w:space="0" w:color="auto"/>
                          </w:divBdr>
                          <w:divsChild>
                            <w:div w:id="9565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view.do?id=4002" TargetMode="External"/><Relationship Id="rId13" Type="http://schemas.openxmlformats.org/officeDocument/2006/relationships/hyperlink" Target="http://www.latvij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mailto:laura.boltane@vm.gov.lv" TargetMode="External"/><Relationship Id="rId23" Type="http://schemas.microsoft.com/office/2007/relationships/stylesWithEffects" Target="stylesWithEffects.xml"/><Relationship Id="rId10" Type="http://schemas.openxmlformats.org/officeDocument/2006/relationships/hyperlink" Target="http://www.latvij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aram.gov.lv/lat/fondi/ESper07_13/15120/?doc=14562" TargetMode="External"/><Relationship Id="rId14" Type="http://schemas.openxmlformats.org/officeDocument/2006/relationships/hyperlink" Target="http://www.v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lakizglitib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0B6A6-546F-40F3-8A30-FD66A01F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28</Pages>
  <Words>6379</Words>
  <Characters>46666</Characters>
  <Application>Microsoft Office Word</Application>
  <DocSecurity>0</DocSecurity>
  <Lines>388</Lines>
  <Paragraphs>105</Paragraphs>
  <ScaleCrop>false</ScaleCrop>
  <HeadingPairs>
    <vt:vector size="2" baseType="variant">
      <vt:variant>
        <vt:lpstr>Title</vt:lpstr>
      </vt:variant>
      <vt:variant>
        <vt:i4>1</vt:i4>
      </vt:variant>
    </vt:vector>
  </HeadingPairs>
  <TitlesOfParts>
    <vt:vector size="1" baseType="lpstr">
      <vt:lpstr>Ministru kabineta noteikumu projekta„ Noteikumi par veselības informācijas sistēmu”sākotnējās ietekmes novērtējuma ziņojums (anotācija)</vt:lpstr>
    </vt:vector>
  </TitlesOfParts>
  <Company>Veselības ministrija</Company>
  <LinksUpToDate>false</LinksUpToDate>
  <CharactersWithSpaces>52940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veselības informācijas sistēmu”sākotnējās ietekmes novērtējuma ziņojums (anotācija)</dc:title>
  <dc:subject>Anotācija</dc:subject>
  <dc:creator>Laura Boltāne</dc:creator>
  <dc:description>laura.boltane@vm.gov.lv, 67876154</dc:description>
  <cp:lastModifiedBy>LSelakova</cp:lastModifiedBy>
  <cp:revision>27</cp:revision>
  <cp:lastPrinted>2013-12-09T10:17:00Z</cp:lastPrinted>
  <dcterms:created xsi:type="dcterms:W3CDTF">2013-11-20T07:39:00Z</dcterms:created>
  <dcterms:modified xsi:type="dcterms:W3CDTF">2014-01-27T11:26:00Z</dcterms:modified>
</cp:coreProperties>
</file>