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3DD" w:rsidRPr="003D606E" w:rsidRDefault="004B7D8F" w:rsidP="007953DD">
      <w:pPr>
        <w:pStyle w:val="naisc"/>
        <w:spacing w:before="0" w:after="0"/>
        <w:rPr>
          <w:sz w:val="28"/>
          <w:szCs w:val="28"/>
        </w:rPr>
      </w:pPr>
      <w:bookmarkStart w:id="0" w:name="OLE_LINK1"/>
      <w:bookmarkStart w:id="1" w:name="OLE_LINK2"/>
      <w:r w:rsidRPr="003D606E">
        <w:rPr>
          <w:bCs/>
          <w:sz w:val="28"/>
          <w:szCs w:val="28"/>
        </w:rPr>
        <w:t>Noteikumu projekta</w:t>
      </w:r>
      <w:r w:rsidR="004E5DEA" w:rsidRPr="003D606E">
        <w:rPr>
          <w:bCs/>
          <w:sz w:val="28"/>
          <w:szCs w:val="28"/>
        </w:rPr>
        <w:t xml:space="preserve"> </w:t>
      </w:r>
      <w:r w:rsidR="00CE2392">
        <w:rPr>
          <w:sz w:val="28"/>
          <w:szCs w:val="28"/>
        </w:rPr>
        <w:t>,,Grozījums</w:t>
      </w:r>
      <w:r w:rsidR="004E5DEA" w:rsidRPr="003D606E">
        <w:rPr>
          <w:sz w:val="28"/>
          <w:szCs w:val="28"/>
        </w:rPr>
        <w:t xml:space="preserve"> </w:t>
      </w:r>
      <w:r w:rsidRPr="003D606E">
        <w:rPr>
          <w:sz w:val="28"/>
          <w:szCs w:val="28"/>
        </w:rPr>
        <w:t>Ministru kabineta 2005.gada 8.novembra noteikumos Nr.847 „Noteikumi par Latvijā kontrolējamajām narkotiskajām vielām, psihotropajām vielām un prekursoriem”</w:t>
      </w:r>
      <w:r w:rsidR="004E5DEA" w:rsidRPr="003D606E">
        <w:rPr>
          <w:sz w:val="28"/>
          <w:szCs w:val="28"/>
        </w:rPr>
        <w:t>”</w:t>
      </w:r>
    </w:p>
    <w:p w:rsidR="007953DD" w:rsidRDefault="007953DD" w:rsidP="00E21332">
      <w:pPr>
        <w:pStyle w:val="naisc"/>
        <w:spacing w:before="0" w:after="0"/>
        <w:rPr>
          <w:b/>
          <w:sz w:val="28"/>
          <w:szCs w:val="28"/>
        </w:rPr>
      </w:pPr>
      <w:r w:rsidRPr="003D606E">
        <w:rPr>
          <w:b/>
          <w:sz w:val="28"/>
          <w:szCs w:val="28"/>
        </w:rPr>
        <w:t xml:space="preserve">sākotnējās ietekmes novērtējuma </w:t>
      </w:r>
      <w:smartTag w:uri="schemas-tilde-lv/tildestengine" w:element="veidnes">
        <w:smartTagPr>
          <w:attr w:name="id" w:val="-1"/>
          <w:attr w:name="baseform" w:val="ziņojums"/>
          <w:attr w:name="text" w:val="ziņojums"/>
        </w:smartTagPr>
        <w:r w:rsidRPr="003D606E">
          <w:rPr>
            <w:b/>
            <w:sz w:val="28"/>
            <w:szCs w:val="28"/>
          </w:rPr>
          <w:t>ziņojums</w:t>
        </w:r>
      </w:smartTag>
      <w:r w:rsidRPr="003D606E">
        <w:rPr>
          <w:b/>
          <w:sz w:val="28"/>
          <w:szCs w:val="28"/>
        </w:rPr>
        <w:t xml:space="preserve"> (anotācija)</w:t>
      </w:r>
    </w:p>
    <w:p w:rsidR="007953DD" w:rsidRPr="003D606E" w:rsidRDefault="007953DD" w:rsidP="007953DD">
      <w:pPr>
        <w:pStyle w:val="naisc"/>
        <w:rPr>
          <w:b/>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354"/>
        <w:gridCol w:w="165"/>
        <w:gridCol w:w="1339"/>
        <w:gridCol w:w="567"/>
        <w:gridCol w:w="6676"/>
      </w:tblGrid>
      <w:tr w:rsidR="007953DD" w:rsidRPr="003D606E">
        <w:trPr>
          <w:tblCellSpacing w:w="0" w:type="dxa"/>
        </w:trPr>
        <w:tc>
          <w:tcPr>
            <w:tcW w:w="9101" w:type="dxa"/>
            <w:gridSpan w:val="5"/>
            <w:tcBorders>
              <w:top w:val="outset" w:sz="6" w:space="0" w:color="auto"/>
              <w:left w:val="outset" w:sz="6" w:space="0" w:color="auto"/>
              <w:bottom w:val="outset" w:sz="6" w:space="0" w:color="auto"/>
              <w:right w:val="outset" w:sz="6" w:space="0" w:color="auto"/>
            </w:tcBorders>
            <w:vAlign w:val="center"/>
          </w:tcPr>
          <w:bookmarkEnd w:id="0"/>
          <w:bookmarkEnd w:id="1"/>
          <w:p w:rsidR="007953DD" w:rsidRPr="003D606E" w:rsidRDefault="005E6219" w:rsidP="007953DD">
            <w:pPr>
              <w:pStyle w:val="naisc"/>
              <w:rPr>
                <w:sz w:val="28"/>
                <w:szCs w:val="28"/>
              </w:rPr>
            </w:pPr>
            <w:r w:rsidRPr="003D606E">
              <w:rPr>
                <w:b/>
                <w:bCs/>
                <w:sz w:val="28"/>
                <w:szCs w:val="28"/>
              </w:rPr>
              <w:t> I. </w:t>
            </w:r>
            <w:r w:rsidR="007953DD" w:rsidRPr="003D606E">
              <w:rPr>
                <w:b/>
                <w:bCs/>
                <w:sz w:val="28"/>
                <w:szCs w:val="28"/>
              </w:rPr>
              <w:t>Tiesību akta projekta izstrādes nepieciešamība</w:t>
            </w:r>
          </w:p>
        </w:tc>
      </w:tr>
      <w:tr w:rsidR="00F943CE" w:rsidRPr="003D606E">
        <w:trPr>
          <w:trHeight w:val="630"/>
          <w:tblCellSpacing w:w="0" w:type="dxa"/>
        </w:trPr>
        <w:tc>
          <w:tcPr>
            <w:tcW w:w="354" w:type="dxa"/>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Bezatstarpm"/>
              <w:rPr>
                <w:sz w:val="28"/>
                <w:szCs w:val="28"/>
              </w:rPr>
            </w:pPr>
            <w:r w:rsidRPr="003D606E">
              <w:rPr>
                <w:sz w:val="28"/>
                <w:szCs w:val="28"/>
              </w:rPr>
              <w:t> 1.</w:t>
            </w:r>
          </w:p>
        </w:tc>
        <w:tc>
          <w:tcPr>
            <w:tcW w:w="1504" w:type="dxa"/>
            <w:gridSpan w:val="2"/>
            <w:tcBorders>
              <w:top w:val="outset" w:sz="6" w:space="0" w:color="auto"/>
              <w:left w:val="outset" w:sz="6" w:space="0" w:color="auto"/>
              <w:bottom w:val="outset" w:sz="6" w:space="0" w:color="auto"/>
              <w:right w:val="outset" w:sz="6" w:space="0" w:color="auto"/>
            </w:tcBorders>
          </w:tcPr>
          <w:p w:rsidR="007953DD" w:rsidRPr="003D606E" w:rsidRDefault="005E6219" w:rsidP="00A2755A">
            <w:pPr>
              <w:pStyle w:val="Bezatstarpm"/>
              <w:rPr>
                <w:sz w:val="28"/>
                <w:szCs w:val="28"/>
              </w:rPr>
            </w:pPr>
            <w:r w:rsidRPr="003D606E">
              <w:rPr>
                <w:sz w:val="28"/>
                <w:szCs w:val="28"/>
              </w:rPr>
              <w:t> </w:t>
            </w:r>
            <w:r w:rsidR="007953DD" w:rsidRPr="003D606E">
              <w:rPr>
                <w:sz w:val="28"/>
                <w:szCs w:val="28"/>
              </w:rPr>
              <w:t>Pamatojums</w:t>
            </w:r>
          </w:p>
        </w:tc>
        <w:tc>
          <w:tcPr>
            <w:tcW w:w="7243" w:type="dxa"/>
            <w:gridSpan w:val="2"/>
            <w:tcBorders>
              <w:top w:val="outset" w:sz="6" w:space="0" w:color="auto"/>
              <w:left w:val="outset" w:sz="6" w:space="0" w:color="auto"/>
              <w:bottom w:val="outset" w:sz="6" w:space="0" w:color="auto"/>
              <w:right w:val="outset" w:sz="6" w:space="0" w:color="auto"/>
            </w:tcBorders>
          </w:tcPr>
          <w:p w:rsidR="00B02CAE" w:rsidRPr="003D606E" w:rsidRDefault="00E7104D" w:rsidP="00662EEA">
            <w:pPr>
              <w:pStyle w:val="Bezatstarpm"/>
              <w:jc w:val="both"/>
              <w:rPr>
                <w:sz w:val="28"/>
                <w:szCs w:val="28"/>
              </w:rPr>
            </w:pPr>
            <w:r>
              <w:rPr>
                <w:sz w:val="28"/>
                <w:szCs w:val="28"/>
              </w:rPr>
              <w:t>Ministru p</w:t>
            </w:r>
            <w:r w:rsidR="006E2F60">
              <w:rPr>
                <w:sz w:val="28"/>
                <w:szCs w:val="28"/>
              </w:rPr>
              <w:t>rezidenta 2012.gada 12.janvāra rezolūcija Nr. 2012-REZ-111-1/4-88</w:t>
            </w:r>
          </w:p>
        </w:tc>
      </w:tr>
      <w:tr w:rsidR="00F943CE" w:rsidRPr="003D606E">
        <w:trPr>
          <w:trHeight w:val="472"/>
          <w:tblCellSpacing w:w="0" w:type="dxa"/>
        </w:trPr>
        <w:tc>
          <w:tcPr>
            <w:tcW w:w="354" w:type="dxa"/>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Bezatstarpm"/>
              <w:rPr>
                <w:sz w:val="28"/>
                <w:szCs w:val="28"/>
              </w:rPr>
            </w:pPr>
            <w:r w:rsidRPr="003D606E">
              <w:rPr>
                <w:sz w:val="28"/>
                <w:szCs w:val="28"/>
              </w:rPr>
              <w:t> 2.</w:t>
            </w:r>
          </w:p>
        </w:tc>
        <w:tc>
          <w:tcPr>
            <w:tcW w:w="1504" w:type="dxa"/>
            <w:gridSpan w:val="2"/>
            <w:tcBorders>
              <w:top w:val="outset" w:sz="6" w:space="0" w:color="auto"/>
              <w:left w:val="outset" w:sz="6" w:space="0" w:color="auto"/>
              <w:bottom w:val="outset" w:sz="6" w:space="0" w:color="auto"/>
              <w:right w:val="outset" w:sz="6" w:space="0" w:color="auto"/>
            </w:tcBorders>
          </w:tcPr>
          <w:p w:rsidR="007953DD" w:rsidRPr="003D606E" w:rsidRDefault="00833F6B" w:rsidP="00A2755A">
            <w:pPr>
              <w:pStyle w:val="Bezatstarpm"/>
              <w:rPr>
                <w:sz w:val="28"/>
                <w:szCs w:val="28"/>
              </w:rPr>
            </w:pPr>
            <w:r w:rsidRPr="003D606E">
              <w:rPr>
                <w:sz w:val="28"/>
                <w:szCs w:val="28"/>
              </w:rPr>
              <w:t> </w:t>
            </w:r>
            <w:r w:rsidR="000C1C4D" w:rsidRPr="003D606E">
              <w:rPr>
                <w:sz w:val="28"/>
                <w:szCs w:val="28"/>
              </w:rPr>
              <w:t>Pašreizējā situācija un problēmas</w:t>
            </w:r>
          </w:p>
        </w:tc>
        <w:tc>
          <w:tcPr>
            <w:tcW w:w="7243" w:type="dxa"/>
            <w:gridSpan w:val="2"/>
            <w:tcBorders>
              <w:top w:val="outset" w:sz="6" w:space="0" w:color="auto"/>
              <w:left w:val="outset" w:sz="6" w:space="0" w:color="auto"/>
              <w:bottom w:val="outset" w:sz="6" w:space="0" w:color="auto"/>
              <w:right w:val="outset" w:sz="6" w:space="0" w:color="auto"/>
            </w:tcBorders>
          </w:tcPr>
          <w:p w:rsidR="003D7518" w:rsidRPr="003D606E" w:rsidRDefault="00D766CA" w:rsidP="000D5AAC">
            <w:pPr>
              <w:pStyle w:val="Bezatstarpm"/>
              <w:jc w:val="both"/>
              <w:rPr>
                <w:sz w:val="28"/>
                <w:szCs w:val="28"/>
              </w:rPr>
            </w:pPr>
            <w:r>
              <w:rPr>
                <w:sz w:val="28"/>
                <w:szCs w:val="28"/>
              </w:rPr>
              <w:t>L</w:t>
            </w:r>
            <w:r w:rsidR="003D7518" w:rsidRPr="003D606E">
              <w:rPr>
                <w:sz w:val="28"/>
                <w:szCs w:val="28"/>
              </w:rPr>
              <w:t>atvij</w:t>
            </w:r>
            <w:r w:rsidR="00841F16" w:rsidRPr="003D606E">
              <w:rPr>
                <w:sz w:val="28"/>
                <w:szCs w:val="28"/>
              </w:rPr>
              <w:t>ā kontrolējamo narkotisko vielu un</w:t>
            </w:r>
            <w:r w:rsidR="003D7518" w:rsidRPr="003D606E">
              <w:rPr>
                <w:sz w:val="28"/>
                <w:szCs w:val="28"/>
              </w:rPr>
              <w:t xml:space="preserve"> psihotropo vielu sarakstus</w:t>
            </w:r>
            <w:r w:rsidR="00841F16" w:rsidRPr="003D606E">
              <w:rPr>
                <w:sz w:val="28"/>
                <w:szCs w:val="28"/>
              </w:rPr>
              <w:t xml:space="preserve"> </w:t>
            </w:r>
            <w:r w:rsidR="003D7518" w:rsidRPr="003D606E">
              <w:rPr>
                <w:sz w:val="28"/>
                <w:szCs w:val="28"/>
              </w:rPr>
              <w:t>nosaka Ministru kabineta 2005.gada 8.novembra noteikumi</w:t>
            </w:r>
            <w:r w:rsidR="009A679C" w:rsidRPr="003D606E">
              <w:rPr>
                <w:sz w:val="28"/>
                <w:szCs w:val="28"/>
              </w:rPr>
              <w:t xml:space="preserve"> Nr.847 „</w:t>
            </w:r>
            <w:r w:rsidR="003D7518" w:rsidRPr="003D606E">
              <w:rPr>
                <w:bCs/>
                <w:sz w:val="28"/>
                <w:szCs w:val="28"/>
              </w:rPr>
              <w:t xml:space="preserve">Noteikumi par Latvijā kontrolējamajām narkotiskajām vielām, psihotropajām vielām un prekursoriem” </w:t>
            </w:r>
            <w:r w:rsidR="003D7518" w:rsidRPr="003D606E">
              <w:rPr>
                <w:sz w:val="28"/>
                <w:szCs w:val="28"/>
              </w:rPr>
              <w:t xml:space="preserve">(turpmāk – MK noteikumi Nr.847), </w:t>
            </w:r>
            <w:r w:rsidR="009A679C" w:rsidRPr="003D606E">
              <w:rPr>
                <w:sz w:val="28"/>
                <w:szCs w:val="28"/>
              </w:rPr>
              <w:t>kas</w:t>
            </w:r>
            <w:r w:rsidR="00841F16" w:rsidRPr="003D606E">
              <w:rPr>
                <w:sz w:val="28"/>
                <w:szCs w:val="28"/>
              </w:rPr>
              <w:t xml:space="preserve"> </w:t>
            </w:r>
            <w:r w:rsidR="008F74E3">
              <w:rPr>
                <w:sz w:val="28"/>
                <w:szCs w:val="28"/>
              </w:rPr>
              <w:t xml:space="preserve">tika </w:t>
            </w:r>
            <w:r w:rsidR="008F70EC">
              <w:rPr>
                <w:sz w:val="28"/>
                <w:szCs w:val="28"/>
              </w:rPr>
              <w:t>iz</w:t>
            </w:r>
            <w:r w:rsidR="00C604C6">
              <w:rPr>
                <w:sz w:val="28"/>
                <w:szCs w:val="28"/>
              </w:rPr>
              <w:t>s</w:t>
            </w:r>
            <w:r w:rsidR="008F70EC">
              <w:rPr>
                <w:sz w:val="28"/>
                <w:szCs w:val="28"/>
              </w:rPr>
              <w:t>trādā</w:t>
            </w:r>
            <w:r w:rsidR="003D7518" w:rsidRPr="003D606E">
              <w:rPr>
                <w:sz w:val="28"/>
                <w:szCs w:val="28"/>
              </w:rPr>
              <w:t xml:space="preserve">ti saskaņā ar Apvienoto Nāciju Organizācijas (ANO) 1961.gada </w:t>
            </w:r>
            <w:bookmarkStart w:id="2" w:name="bkm54"/>
            <w:r w:rsidR="003D7518" w:rsidRPr="003D606E">
              <w:rPr>
                <w:sz w:val="28"/>
                <w:szCs w:val="28"/>
              </w:rPr>
              <w:t xml:space="preserve">30.marta </w:t>
            </w:r>
            <w:bookmarkEnd w:id="2"/>
            <w:r w:rsidR="003D7518" w:rsidRPr="003D606E">
              <w:rPr>
                <w:sz w:val="28"/>
                <w:szCs w:val="28"/>
              </w:rPr>
              <w:t xml:space="preserve">Vienoto Konvenciju par narkotiskajām vielām (grozīta ar 1972.gada Protokolu, ar ko groza 1961.gada 30.marta Vienoto Konvenciju par narkotiskajām vielām), 1971.gada 21.februāra Konvenciju par psihotropām vielām un 1988.gada </w:t>
            </w:r>
            <w:r w:rsidR="00A011EC">
              <w:rPr>
                <w:sz w:val="28"/>
                <w:szCs w:val="28"/>
              </w:rPr>
              <w:t xml:space="preserve">20.decembra </w:t>
            </w:r>
            <w:r w:rsidR="003D7518" w:rsidRPr="003D606E">
              <w:rPr>
                <w:sz w:val="28"/>
                <w:szCs w:val="28"/>
              </w:rPr>
              <w:t xml:space="preserve">Konvenciju pret narkotisko un psihotropo vielu nelegālu </w:t>
            </w:r>
            <w:r w:rsidR="000D5AAC" w:rsidRPr="003D606E">
              <w:rPr>
                <w:sz w:val="28"/>
                <w:szCs w:val="28"/>
              </w:rPr>
              <w:t>apriti.</w:t>
            </w:r>
            <w:r w:rsidR="00E2076C" w:rsidRPr="003D606E">
              <w:rPr>
                <w:sz w:val="28"/>
                <w:szCs w:val="28"/>
              </w:rPr>
              <w:t xml:space="preserve"> </w:t>
            </w:r>
            <w:r w:rsidR="00EB4269">
              <w:rPr>
                <w:sz w:val="28"/>
                <w:szCs w:val="28"/>
              </w:rPr>
              <w:t>MK noteikumos</w:t>
            </w:r>
            <w:r w:rsidR="00EB4269" w:rsidRPr="003D606E">
              <w:rPr>
                <w:sz w:val="28"/>
                <w:szCs w:val="28"/>
              </w:rPr>
              <w:t xml:space="preserve"> Nr.847</w:t>
            </w:r>
            <w:r w:rsidR="00EB4269">
              <w:rPr>
                <w:sz w:val="28"/>
                <w:szCs w:val="28"/>
              </w:rPr>
              <w:t xml:space="preserve"> noteiktie k</w:t>
            </w:r>
            <w:r w:rsidR="00E2076C" w:rsidRPr="003D606E">
              <w:rPr>
                <w:sz w:val="28"/>
                <w:szCs w:val="28"/>
              </w:rPr>
              <w:t xml:space="preserve">ontroles pasākumi attiecas </w:t>
            </w:r>
            <w:r w:rsidR="00EB4269">
              <w:rPr>
                <w:sz w:val="28"/>
                <w:szCs w:val="28"/>
              </w:rPr>
              <w:t>ne tikai uz sarakstos iekļautajām narkotiskajām un psihotropajām</w:t>
            </w:r>
            <w:r w:rsidR="00E2076C" w:rsidRPr="003D606E">
              <w:rPr>
                <w:sz w:val="28"/>
                <w:szCs w:val="28"/>
              </w:rPr>
              <w:t xml:space="preserve"> viel</w:t>
            </w:r>
            <w:r w:rsidR="00EB4269">
              <w:rPr>
                <w:sz w:val="28"/>
                <w:szCs w:val="28"/>
              </w:rPr>
              <w:t>ām, bet arī uz to</w:t>
            </w:r>
            <w:r w:rsidR="00E2076C" w:rsidRPr="003D606E">
              <w:rPr>
                <w:sz w:val="28"/>
                <w:szCs w:val="28"/>
              </w:rPr>
              <w:t xml:space="preserve"> atvasinājumiem, izomēriem, esteriem, ēteriem un sāļiem, kā arī zālēm, kas satur minētajos sarakstos iekļautās narkotiskās un psihotropās vielas.</w:t>
            </w:r>
          </w:p>
          <w:p w:rsidR="000D5AAC" w:rsidRPr="003D606E" w:rsidRDefault="000D5AAC" w:rsidP="008F74E3">
            <w:pPr>
              <w:pStyle w:val="Bezatstarpm"/>
              <w:jc w:val="both"/>
              <w:rPr>
                <w:sz w:val="28"/>
                <w:szCs w:val="28"/>
              </w:rPr>
            </w:pPr>
            <w:r w:rsidRPr="003D606E">
              <w:rPr>
                <w:sz w:val="28"/>
                <w:szCs w:val="28"/>
              </w:rPr>
              <w:t>Tā kā</w:t>
            </w:r>
            <w:r w:rsidR="008F74E3">
              <w:rPr>
                <w:sz w:val="28"/>
                <w:szCs w:val="28"/>
              </w:rPr>
              <w:t xml:space="preserve"> </w:t>
            </w:r>
            <w:r w:rsidR="002E66FA">
              <w:rPr>
                <w:sz w:val="28"/>
                <w:szCs w:val="28"/>
              </w:rPr>
              <w:t>1988.gada 20.decembra Konvencijas</w:t>
            </w:r>
            <w:r w:rsidR="003D7518" w:rsidRPr="003D606E">
              <w:rPr>
                <w:sz w:val="28"/>
                <w:szCs w:val="28"/>
              </w:rPr>
              <w:t xml:space="preserve"> pret narkotisko un psihotropo vielu neleg</w:t>
            </w:r>
            <w:r w:rsidR="008F74E3">
              <w:rPr>
                <w:sz w:val="28"/>
                <w:szCs w:val="28"/>
              </w:rPr>
              <w:t>ālu apriti 24.pantā ir noteikts, ka</w:t>
            </w:r>
            <w:r w:rsidR="003D7518" w:rsidRPr="003D606E">
              <w:rPr>
                <w:sz w:val="28"/>
                <w:szCs w:val="28"/>
              </w:rPr>
              <w:t xml:space="preserve"> valst</w:t>
            </w:r>
            <w:r w:rsidR="008F74E3">
              <w:rPr>
                <w:sz w:val="28"/>
                <w:szCs w:val="28"/>
              </w:rPr>
              <w:t>īm ir</w:t>
            </w:r>
            <w:r w:rsidR="003D7518" w:rsidRPr="003D606E">
              <w:rPr>
                <w:sz w:val="28"/>
                <w:szCs w:val="28"/>
              </w:rPr>
              <w:t xml:space="preserve"> tiesības pieņemt stingrākus pasākumus nekā noteikts šajā Konvencijā, ja </w:t>
            </w:r>
            <w:r w:rsidR="008F74E3">
              <w:rPr>
                <w:sz w:val="28"/>
                <w:szCs w:val="28"/>
              </w:rPr>
              <w:t xml:space="preserve">tās </w:t>
            </w:r>
            <w:r w:rsidR="003D7518" w:rsidRPr="003D606E">
              <w:rPr>
                <w:sz w:val="28"/>
                <w:szCs w:val="28"/>
              </w:rPr>
              <w:t>uzskata šādus pasākumus par vēlamiem vai nepieciešamiem</w:t>
            </w:r>
            <w:r w:rsidR="00A011EC">
              <w:rPr>
                <w:sz w:val="28"/>
                <w:szCs w:val="28"/>
              </w:rPr>
              <w:t xml:space="preserve"> narkotisko un psihotropo vielu</w:t>
            </w:r>
            <w:r w:rsidR="003D7518" w:rsidRPr="003D606E">
              <w:rPr>
                <w:sz w:val="28"/>
                <w:szCs w:val="28"/>
              </w:rPr>
              <w:t xml:space="preserve"> nelegālā apgrozījuma novēršanai vai likvidēšanai</w:t>
            </w:r>
            <w:r w:rsidR="008F74E3">
              <w:rPr>
                <w:sz w:val="28"/>
                <w:szCs w:val="28"/>
              </w:rPr>
              <w:t xml:space="preserve">, </w:t>
            </w:r>
            <w:r w:rsidRPr="003D606E">
              <w:rPr>
                <w:sz w:val="28"/>
                <w:szCs w:val="28"/>
              </w:rPr>
              <w:t xml:space="preserve">saraksti </w:t>
            </w:r>
            <w:proofErr w:type="spellStart"/>
            <w:r w:rsidRPr="003D606E">
              <w:rPr>
                <w:sz w:val="28"/>
                <w:szCs w:val="28"/>
              </w:rPr>
              <w:t>vair</w:t>
            </w:r>
            <w:r w:rsidR="00662EEA" w:rsidRPr="003D606E">
              <w:rPr>
                <w:sz w:val="28"/>
                <w:szCs w:val="28"/>
              </w:rPr>
              <w:t>ā</w:t>
            </w:r>
            <w:r w:rsidRPr="003D606E">
              <w:rPr>
                <w:sz w:val="28"/>
                <w:szCs w:val="28"/>
              </w:rPr>
              <w:t>kkārt</w:t>
            </w:r>
            <w:proofErr w:type="spellEnd"/>
            <w:r w:rsidRPr="003D606E">
              <w:rPr>
                <w:sz w:val="28"/>
                <w:szCs w:val="28"/>
              </w:rPr>
              <w:t xml:space="preserve"> ir papildināti ar apritē esošām, iepriekš sarakst</w:t>
            </w:r>
            <w:r w:rsidR="00336FA0" w:rsidRPr="003D606E">
              <w:rPr>
                <w:sz w:val="28"/>
                <w:szCs w:val="28"/>
              </w:rPr>
              <w:t>os</w:t>
            </w:r>
            <w:r w:rsidRPr="003D606E">
              <w:rPr>
                <w:sz w:val="28"/>
                <w:szCs w:val="28"/>
              </w:rPr>
              <w:t xml:space="preserve"> neiekļautām </w:t>
            </w:r>
            <w:proofErr w:type="spellStart"/>
            <w:r w:rsidRPr="003D606E">
              <w:rPr>
                <w:sz w:val="28"/>
                <w:szCs w:val="28"/>
              </w:rPr>
              <w:t>psihoaktīvām</w:t>
            </w:r>
            <w:proofErr w:type="spellEnd"/>
            <w:r w:rsidRPr="003D606E">
              <w:rPr>
                <w:sz w:val="28"/>
                <w:szCs w:val="28"/>
              </w:rPr>
              <w:t xml:space="preserve"> vielām.</w:t>
            </w:r>
          </w:p>
          <w:p w:rsidR="00EB4269" w:rsidRDefault="002E66FA" w:rsidP="008F74E3">
            <w:pPr>
              <w:pStyle w:val="Bezatstarpm"/>
              <w:jc w:val="both"/>
              <w:rPr>
                <w:sz w:val="28"/>
                <w:szCs w:val="28"/>
              </w:rPr>
            </w:pPr>
            <w:r>
              <w:rPr>
                <w:sz w:val="28"/>
                <w:szCs w:val="28"/>
              </w:rPr>
              <w:t>Taču</w:t>
            </w:r>
            <w:r w:rsidR="00EB4269">
              <w:rPr>
                <w:sz w:val="28"/>
                <w:szCs w:val="28"/>
              </w:rPr>
              <w:t xml:space="preserve"> uz </w:t>
            </w:r>
            <w:r w:rsidR="006127D3">
              <w:rPr>
                <w:sz w:val="28"/>
                <w:szCs w:val="28"/>
              </w:rPr>
              <w:t>jaunu</w:t>
            </w:r>
            <w:r w:rsidR="008F74E3">
              <w:rPr>
                <w:sz w:val="28"/>
                <w:szCs w:val="28"/>
              </w:rPr>
              <w:t xml:space="preserve"> viel</w:t>
            </w:r>
            <w:r w:rsidR="00EB4269">
              <w:rPr>
                <w:sz w:val="28"/>
                <w:szCs w:val="28"/>
              </w:rPr>
              <w:t>u iekļaušanu kontrolējamo vielu sarakstā strauji reaģē to ražotāji</w:t>
            </w:r>
            <w:r w:rsidR="008F74E3">
              <w:rPr>
                <w:sz w:val="28"/>
                <w:szCs w:val="28"/>
              </w:rPr>
              <w:t xml:space="preserve">, </w:t>
            </w:r>
            <w:r w:rsidR="008316B7">
              <w:rPr>
                <w:sz w:val="28"/>
                <w:szCs w:val="28"/>
              </w:rPr>
              <w:t>kā alternatīvu</w:t>
            </w:r>
            <w:r w:rsidR="008316B7" w:rsidRPr="006A3D61">
              <w:rPr>
                <w:sz w:val="28"/>
                <w:szCs w:val="28"/>
              </w:rPr>
              <w:t xml:space="preserve"> jau ierobežot</w:t>
            </w:r>
            <w:r w:rsidR="008316B7">
              <w:rPr>
                <w:sz w:val="28"/>
                <w:szCs w:val="28"/>
              </w:rPr>
              <w:t>aj</w:t>
            </w:r>
            <w:r w:rsidR="008316B7" w:rsidRPr="006A3D61">
              <w:rPr>
                <w:sz w:val="28"/>
                <w:szCs w:val="28"/>
              </w:rPr>
              <w:t>iem produktiem</w:t>
            </w:r>
            <w:r w:rsidR="008316B7">
              <w:rPr>
                <w:sz w:val="28"/>
                <w:szCs w:val="28"/>
              </w:rPr>
              <w:t xml:space="preserve"> </w:t>
            </w:r>
            <w:r w:rsidR="00EB4269">
              <w:rPr>
                <w:sz w:val="28"/>
                <w:szCs w:val="28"/>
              </w:rPr>
              <w:t>piedāvājot</w:t>
            </w:r>
            <w:r w:rsidR="008F74E3" w:rsidRPr="006A3D61">
              <w:rPr>
                <w:sz w:val="28"/>
                <w:szCs w:val="28"/>
              </w:rPr>
              <w:t xml:space="preserve"> </w:t>
            </w:r>
            <w:r w:rsidR="006127D3">
              <w:rPr>
                <w:sz w:val="28"/>
                <w:szCs w:val="28"/>
              </w:rPr>
              <w:t>tirgū</w:t>
            </w:r>
            <w:r w:rsidR="006127D3" w:rsidRPr="006A3D61">
              <w:rPr>
                <w:sz w:val="28"/>
                <w:szCs w:val="28"/>
              </w:rPr>
              <w:t xml:space="preserve"> </w:t>
            </w:r>
            <w:r w:rsidR="006127D3">
              <w:rPr>
                <w:sz w:val="28"/>
                <w:szCs w:val="28"/>
              </w:rPr>
              <w:t>aizvien</w:t>
            </w:r>
            <w:r w:rsidR="008F74E3" w:rsidRPr="006A3D61">
              <w:rPr>
                <w:sz w:val="28"/>
                <w:szCs w:val="28"/>
              </w:rPr>
              <w:t xml:space="preserve"> jaunas </w:t>
            </w:r>
            <w:proofErr w:type="spellStart"/>
            <w:r w:rsidR="008F74E3" w:rsidRPr="006A3D61">
              <w:rPr>
                <w:sz w:val="28"/>
                <w:szCs w:val="28"/>
              </w:rPr>
              <w:t>psihoaktīvas</w:t>
            </w:r>
            <w:proofErr w:type="spellEnd"/>
            <w:r w:rsidR="008F74E3" w:rsidRPr="006A3D61">
              <w:rPr>
                <w:sz w:val="28"/>
                <w:szCs w:val="28"/>
              </w:rPr>
              <w:t xml:space="preserve"> vielas.</w:t>
            </w:r>
            <w:r w:rsidR="008F74E3">
              <w:rPr>
                <w:sz w:val="28"/>
                <w:szCs w:val="28"/>
              </w:rPr>
              <w:t xml:space="preserve"> </w:t>
            </w:r>
            <w:r w:rsidR="00A24E62">
              <w:rPr>
                <w:sz w:val="28"/>
                <w:szCs w:val="28"/>
              </w:rPr>
              <w:t>Tā p</w:t>
            </w:r>
            <w:r w:rsidR="008F74E3" w:rsidRPr="006A3D61">
              <w:rPr>
                <w:sz w:val="28"/>
                <w:szCs w:val="28"/>
              </w:rPr>
              <w:t>iemēram,</w:t>
            </w:r>
            <w:r w:rsidR="008F74E3">
              <w:rPr>
                <w:sz w:val="28"/>
                <w:szCs w:val="28"/>
              </w:rPr>
              <w:t xml:space="preserve"> 2009. gadā </w:t>
            </w:r>
            <w:r w:rsidR="00EB4269" w:rsidRPr="00EB4269">
              <w:rPr>
                <w:sz w:val="28"/>
                <w:szCs w:val="28"/>
              </w:rPr>
              <w:t xml:space="preserve">Eiropas Narkotiku un narkomānijas uzraudzības centra </w:t>
            </w:r>
            <w:r w:rsidR="00EB4269">
              <w:rPr>
                <w:sz w:val="28"/>
                <w:szCs w:val="28"/>
              </w:rPr>
              <w:t>(turpmāk –</w:t>
            </w:r>
            <w:r w:rsidR="00EB4269" w:rsidRPr="006A3D61">
              <w:rPr>
                <w:sz w:val="28"/>
                <w:szCs w:val="28"/>
              </w:rPr>
              <w:t xml:space="preserve"> EMCDDA</w:t>
            </w:r>
            <w:r w:rsidR="00EB4269">
              <w:rPr>
                <w:sz w:val="28"/>
                <w:szCs w:val="28"/>
              </w:rPr>
              <w:t xml:space="preserve">) </w:t>
            </w:r>
            <w:r w:rsidR="008F74E3">
              <w:rPr>
                <w:sz w:val="28"/>
                <w:szCs w:val="28"/>
              </w:rPr>
              <w:t xml:space="preserve">Agrīnā brīdinājuma sistēma saņēma ziņojumus par 24 jaunām </w:t>
            </w:r>
            <w:proofErr w:type="spellStart"/>
            <w:r w:rsidR="008F74E3">
              <w:rPr>
                <w:sz w:val="28"/>
                <w:szCs w:val="28"/>
              </w:rPr>
              <w:t>psihoaktīvām</w:t>
            </w:r>
            <w:proofErr w:type="spellEnd"/>
            <w:r w:rsidR="008F74E3">
              <w:rPr>
                <w:sz w:val="28"/>
                <w:szCs w:val="28"/>
              </w:rPr>
              <w:t xml:space="preserve"> vielām</w:t>
            </w:r>
            <w:r w:rsidR="00A24E62">
              <w:rPr>
                <w:sz w:val="28"/>
                <w:szCs w:val="28"/>
              </w:rPr>
              <w:t xml:space="preserve"> narkotiku tirgū</w:t>
            </w:r>
            <w:r w:rsidR="008F74E3">
              <w:rPr>
                <w:sz w:val="28"/>
                <w:szCs w:val="28"/>
              </w:rPr>
              <w:t>,</w:t>
            </w:r>
            <w:r w:rsidR="008F74E3" w:rsidRPr="006A3D61">
              <w:rPr>
                <w:sz w:val="28"/>
                <w:szCs w:val="28"/>
              </w:rPr>
              <w:t xml:space="preserve"> 2010.gadā </w:t>
            </w:r>
            <w:r w:rsidR="008F74E3">
              <w:rPr>
                <w:sz w:val="28"/>
                <w:szCs w:val="28"/>
              </w:rPr>
              <w:t>t</w:t>
            </w:r>
            <w:r w:rsidR="008F74E3" w:rsidRPr="006A3D61">
              <w:rPr>
                <w:sz w:val="28"/>
                <w:szCs w:val="28"/>
              </w:rPr>
              <w:t>ika ziņots par 41</w:t>
            </w:r>
            <w:r w:rsidR="008F74E3">
              <w:rPr>
                <w:sz w:val="28"/>
                <w:szCs w:val="28"/>
              </w:rPr>
              <w:t xml:space="preserve">, bet 2011. gadā  - par 49 </w:t>
            </w:r>
            <w:r w:rsidR="008F74E3" w:rsidRPr="006A3D61">
              <w:rPr>
                <w:sz w:val="28"/>
                <w:szCs w:val="28"/>
              </w:rPr>
              <w:t>(EMCDDA,</w:t>
            </w:r>
            <w:r>
              <w:rPr>
                <w:sz w:val="28"/>
                <w:szCs w:val="28"/>
              </w:rPr>
              <w:t xml:space="preserve"> </w:t>
            </w:r>
            <w:r w:rsidR="008F74E3" w:rsidRPr="006A3D61">
              <w:rPr>
                <w:sz w:val="28"/>
                <w:szCs w:val="28"/>
              </w:rPr>
              <w:t>201</w:t>
            </w:r>
            <w:r w:rsidR="008F74E3">
              <w:rPr>
                <w:sz w:val="28"/>
                <w:szCs w:val="28"/>
              </w:rPr>
              <w:t>2</w:t>
            </w:r>
            <w:r w:rsidR="008F74E3" w:rsidRPr="006A3D61">
              <w:rPr>
                <w:sz w:val="28"/>
                <w:szCs w:val="28"/>
              </w:rPr>
              <w:t>).</w:t>
            </w:r>
            <w:r w:rsidR="008F74E3">
              <w:rPr>
                <w:sz w:val="28"/>
                <w:szCs w:val="28"/>
              </w:rPr>
              <w:t xml:space="preserve"> </w:t>
            </w:r>
            <w:r w:rsidR="008316B7">
              <w:rPr>
                <w:sz w:val="28"/>
                <w:szCs w:val="28"/>
              </w:rPr>
              <w:t>Saraksta papildināšana ar tirgū atklātajām jaunajām vielām</w:t>
            </w:r>
            <w:r w:rsidR="008F74E3">
              <w:rPr>
                <w:sz w:val="28"/>
                <w:szCs w:val="28"/>
              </w:rPr>
              <w:t xml:space="preserve"> šobrīd nenes vēlamo rezultātu</w:t>
            </w:r>
            <w:r w:rsidR="00A24E62">
              <w:rPr>
                <w:sz w:val="28"/>
                <w:szCs w:val="28"/>
              </w:rPr>
              <w:t>,</w:t>
            </w:r>
            <w:r w:rsidR="008F74E3">
              <w:rPr>
                <w:sz w:val="28"/>
                <w:szCs w:val="28"/>
              </w:rPr>
              <w:t xml:space="preserve"> </w:t>
            </w:r>
            <w:r w:rsidR="00EB4269">
              <w:rPr>
                <w:sz w:val="28"/>
                <w:szCs w:val="28"/>
              </w:rPr>
              <w:t>jo</w:t>
            </w:r>
            <w:r w:rsidR="008F74E3">
              <w:rPr>
                <w:sz w:val="28"/>
                <w:szCs w:val="28"/>
              </w:rPr>
              <w:t xml:space="preserve"> tirgū tiek laistas aizvien jaunas vielas - iespējas sintezēt jaunu </w:t>
            </w:r>
            <w:r w:rsidR="008F74E3">
              <w:rPr>
                <w:sz w:val="28"/>
                <w:szCs w:val="28"/>
              </w:rPr>
              <w:lastRenderedPageBreak/>
              <w:t>vielu, nedaudz pamainot ķīmisko struktūru, ir praktiski bezgalīgas. Problēmas rada arī tas, ka šo</w:t>
            </w:r>
            <w:r w:rsidR="00A24E62">
              <w:rPr>
                <w:sz w:val="28"/>
                <w:szCs w:val="28"/>
              </w:rPr>
              <w:t>,</w:t>
            </w:r>
            <w:r w:rsidR="008F74E3">
              <w:rPr>
                <w:sz w:val="28"/>
                <w:szCs w:val="28"/>
              </w:rPr>
              <w:t xml:space="preserve"> no jauna sintezēto</w:t>
            </w:r>
            <w:r w:rsidR="00A24E62">
              <w:rPr>
                <w:sz w:val="28"/>
                <w:szCs w:val="28"/>
              </w:rPr>
              <w:t>,</w:t>
            </w:r>
            <w:r w:rsidR="008F74E3">
              <w:rPr>
                <w:sz w:val="28"/>
                <w:szCs w:val="28"/>
              </w:rPr>
              <w:t xml:space="preserve"> vielu </w:t>
            </w:r>
            <w:proofErr w:type="spellStart"/>
            <w:r w:rsidR="008F74E3">
              <w:rPr>
                <w:sz w:val="28"/>
                <w:szCs w:val="28"/>
              </w:rPr>
              <w:t>psihoaktīv</w:t>
            </w:r>
            <w:r w:rsidR="00A24E62">
              <w:rPr>
                <w:sz w:val="28"/>
                <w:szCs w:val="28"/>
              </w:rPr>
              <w:t>ās</w:t>
            </w:r>
            <w:proofErr w:type="spellEnd"/>
            <w:r w:rsidR="00A24E62">
              <w:rPr>
                <w:sz w:val="28"/>
                <w:szCs w:val="28"/>
              </w:rPr>
              <w:t xml:space="preserve"> iedarbības līmenis ir dažāds un</w:t>
            </w:r>
            <w:r w:rsidR="008F74E3">
              <w:rPr>
                <w:sz w:val="28"/>
                <w:szCs w:val="28"/>
              </w:rPr>
              <w:t xml:space="preserve"> </w:t>
            </w:r>
            <w:r>
              <w:rPr>
                <w:sz w:val="28"/>
                <w:szCs w:val="28"/>
              </w:rPr>
              <w:t>to ietekmi</w:t>
            </w:r>
            <w:r w:rsidR="006B7B6F">
              <w:rPr>
                <w:sz w:val="28"/>
                <w:szCs w:val="28"/>
              </w:rPr>
              <w:t xml:space="preserve"> uz veselību</w:t>
            </w:r>
            <w:r>
              <w:rPr>
                <w:sz w:val="28"/>
                <w:szCs w:val="28"/>
              </w:rPr>
              <w:t xml:space="preserve"> nevar paspēt izvērtēt</w:t>
            </w:r>
            <w:r w:rsidR="00A24E62">
              <w:rPr>
                <w:sz w:val="28"/>
                <w:szCs w:val="28"/>
              </w:rPr>
              <w:t>.</w:t>
            </w:r>
            <w:r>
              <w:rPr>
                <w:sz w:val="28"/>
                <w:szCs w:val="28"/>
              </w:rPr>
              <w:t xml:space="preserve"> </w:t>
            </w:r>
            <w:r w:rsidR="00A24E62">
              <w:rPr>
                <w:sz w:val="28"/>
                <w:szCs w:val="28"/>
              </w:rPr>
              <w:t>A</w:t>
            </w:r>
            <w:r w:rsidR="008F74E3">
              <w:rPr>
                <w:sz w:val="28"/>
                <w:szCs w:val="28"/>
              </w:rPr>
              <w:t xml:space="preserve">rī paši ražotāji tās nav pārbaudījuši un daudzos gadījumos </w:t>
            </w:r>
            <w:r w:rsidR="006B7B6F">
              <w:rPr>
                <w:sz w:val="28"/>
                <w:szCs w:val="28"/>
              </w:rPr>
              <w:t xml:space="preserve">ne izplatītāji, ne </w:t>
            </w:r>
            <w:r w:rsidR="008F74E3">
              <w:rPr>
                <w:sz w:val="28"/>
                <w:szCs w:val="28"/>
              </w:rPr>
              <w:t xml:space="preserve">lietotāji nezin, </w:t>
            </w:r>
            <w:r w:rsidR="006B7B6F">
              <w:rPr>
                <w:sz w:val="28"/>
                <w:szCs w:val="28"/>
              </w:rPr>
              <w:t>kāda būs iedarbība</w:t>
            </w:r>
            <w:r w:rsidR="008F74E3">
              <w:rPr>
                <w:sz w:val="28"/>
                <w:szCs w:val="28"/>
              </w:rPr>
              <w:t xml:space="preserve">. </w:t>
            </w:r>
          </w:p>
          <w:p w:rsidR="00EB4269" w:rsidRDefault="00D766CA" w:rsidP="008F74E3">
            <w:pPr>
              <w:pStyle w:val="Bezatstarpm"/>
              <w:jc w:val="both"/>
              <w:rPr>
                <w:sz w:val="28"/>
                <w:szCs w:val="28"/>
              </w:rPr>
            </w:pPr>
            <w:r w:rsidRPr="006A3D61">
              <w:rPr>
                <w:sz w:val="28"/>
                <w:szCs w:val="28"/>
              </w:rPr>
              <w:t>Pētījums „</w:t>
            </w:r>
            <w:r w:rsidRPr="006A3D61">
              <w:rPr>
                <w:i/>
                <w:iCs/>
                <w:sz w:val="28"/>
                <w:szCs w:val="28"/>
              </w:rPr>
              <w:t>Atkarību izraisošo vielu lietošana iedzīvotāju vidū,</w:t>
            </w:r>
            <w:r w:rsidR="00EB4269">
              <w:rPr>
                <w:i/>
                <w:iCs/>
                <w:sz w:val="28"/>
                <w:szCs w:val="28"/>
              </w:rPr>
              <w:t xml:space="preserve"> </w:t>
            </w:r>
            <w:r w:rsidRPr="006A3D61">
              <w:rPr>
                <w:i/>
                <w:iCs/>
                <w:sz w:val="28"/>
                <w:szCs w:val="28"/>
              </w:rPr>
              <w:t>2011”</w:t>
            </w:r>
            <w:r w:rsidR="00EB4269">
              <w:rPr>
                <w:i/>
                <w:iCs/>
                <w:sz w:val="28"/>
                <w:szCs w:val="28"/>
              </w:rPr>
              <w:t xml:space="preserve"> </w:t>
            </w:r>
            <w:r w:rsidRPr="006A3D61">
              <w:rPr>
                <w:sz w:val="28"/>
                <w:szCs w:val="28"/>
              </w:rPr>
              <w:t xml:space="preserve">apliecina, ka nepieciešams pievērst pastiprinātu uzmanību </w:t>
            </w:r>
            <w:r w:rsidR="006B7B6F">
              <w:rPr>
                <w:sz w:val="28"/>
                <w:szCs w:val="28"/>
              </w:rPr>
              <w:t>š</w:t>
            </w:r>
            <w:r w:rsidR="008316B7">
              <w:rPr>
                <w:sz w:val="28"/>
                <w:szCs w:val="28"/>
              </w:rPr>
              <w:t>ī</w:t>
            </w:r>
            <w:r w:rsidR="006B7B6F">
              <w:rPr>
                <w:sz w:val="28"/>
                <w:szCs w:val="28"/>
              </w:rPr>
              <w:t>m</w:t>
            </w:r>
            <w:r w:rsidRPr="006A3D61">
              <w:rPr>
                <w:sz w:val="28"/>
                <w:szCs w:val="28"/>
              </w:rPr>
              <w:t xml:space="preserve"> papildus tradicionālajām narkotikām pē</w:t>
            </w:r>
            <w:r w:rsidR="008316B7">
              <w:rPr>
                <w:sz w:val="28"/>
                <w:szCs w:val="28"/>
              </w:rPr>
              <w:t>dējos gados popularitāti guvušajā</w:t>
            </w:r>
            <w:r w:rsidRPr="006A3D61">
              <w:rPr>
                <w:sz w:val="28"/>
                <w:szCs w:val="28"/>
              </w:rPr>
              <w:t>m</w:t>
            </w:r>
            <w:r w:rsidR="008316B7">
              <w:rPr>
                <w:sz w:val="28"/>
                <w:szCs w:val="28"/>
              </w:rPr>
              <w:t xml:space="preserve"> jaunajām</w:t>
            </w:r>
            <w:r w:rsidR="008316B7" w:rsidRPr="006A3D61">
              <w:rPr>
                <w:sz w:val="28"/>
                <w:szCs w:val="28"/>
              </w:rPr>
              <w:t xml:space="preserve"> vielām</w:t>
            </w:r>
            <w:r w:rsidR="00EB4269">
              <w:rPr>
                <w:sz w:val="28"/>
                <w:szCs w:val="28"/>
              </w:rPr>
              <w:t>,</w:t>
            </w:r>
            <w:r>
              <w:rPr>
                <w:sz w:val="28"/>
                <w:szCs w:val="28"/>
              </w:rPr>
              <w:t xml:space="preserve"> </w:t>
            </w:r>
            <w:r w:rsidR="008316B7" w:rsidRPr="006A3D61">
              <w:rPr>
                <w:sz w:val="28"/>
                <w:szCs w:val="28"/>
              </w:rPr>
              <w:t xml:space="preserve">kas </w:t>
            </w:r>
            <w:r w:rsidR="008316B7">
              <w:rPr>
                <w:sz w:val="28"/>
                <w:szCs w:val="28"/>
              </w:rPr>
              <w:t>vēl nav iekļautas</w:t>
            </w:r>
            <w:r w:rsidR="008316B7" w:rsidRPr="006A3D61">
              <w:rPr>
                <w:sz w:val="28"/>
                <w:szCs w:val="28"/>
              </w:rPr>
              <w:t xml:space="preserve"> aizliegto narkotisko un psihotropo vielu sarakstos</w:t>
            </w:r>
            <w:r w:rsidR="008316B7">
              <w:rPr>
                <w:sz w:val="28"/>
                <w:szCs w:val="28"/>
              </w:rPr>
              <w:t xml:space="preserve"> un tiek izmantotas</w:t>
            </w:r>
            <w:r w:rsidR="008316B7" w:rsidRPr="006A3D61">
              <w:rPr>
                <w:sz w:val="28"/>
                <w:szCs w:val="28"/>
              </w:rPr>
              <w:t xml:space="preserve"> </w:t>
            </w:r>
            <w:r w:rsidR="008316B7">
              <w:rPr>
                <w:sz w:val="28"/>
                <w:szCs w:val="28"/>
              </w:rPr>
              <w:t>dažādos apreibinošos maisījumos</w:t>
            </w:r>
            <w:r w:rsidRPr="006A3D61">
              <w:rPr>
                <w:sz w:val="28"/>
                <w:szCs w:val="28"/>
              </w:rPr>
              <w:t>. Minētā pētījuma aptaujas ietvaros respondentiem tika jautāts par to, vai viņi kādreiz ir pamēģinājuši apreibinošos smēķējamos maisījumus/vīrakus. Rezultāti liecina, ka šādus maisījumus</w:t>
            </w:r>
            <w:r>
              <w:rPr>
                <w:sz w:val="28"/>
                <w:szCs w:val="28"/>
              </w:rPr>
              <w:t xml:space="preserve"> p</w:t>
            </w:r>
            <w:r w:rsidRPr="006A3D61">
              <w:rPr>
                <w:sz w:val="28"/>
                <w:szCs w:val="28"/>
              </w:rPr>
              <w:t xml:space="preserve">amēģinājuši 2,5% iedzīvotāju 15–64 gadu vecumā, tai skaitā  3,7% vīriešu un 1,4% sieviešu. Uztraucoši, ka </w:t>
            </w:r>
            <w:r>
              <w:rPr>
                <w:sz w:val="28"/>
                <w:szCs w:val="28"/>
              </w:rPr>
              <w:t>v</w:t>
            </w:r>
            <w:r w:rsidRPr="006A3D61">
              <w:rPr>
                <w:sz w:val="28"/>
                <w:szCs w:val="28"/>
              </w:rPr>
              <w:t>isbiežāk šādus maisījumus pamēģinājuši  tieši jaunieši 15–24 gadu vecumā (6,1%). Kā smēķējamo maisījumu pamēģināšanas vecumu, aptuveni puse respondentu norādīju</w:t>
            </w:r>
            <w:r>
              <w:rPr>
                <w:sz w:val="28"/>
                <w:szCs w:val="28"/>
              </w:rPr>
              <w:t>ši vecumu lī</w:t>
            </w:r>
            <w:r w:rsidRPr="006A3D61">
              <w:rPr>
                <w:sz w:val="28"/>
                <w:szCs w:val="28"/>
              </w:rPr>
              <w:t>dz 19</w:t>
            </w:r>
            <w:r>
              <w:rPr>
                <w:sz w:val="28"/>
                <w:szCs w:val="28"/>
              </w:rPr>
              <w:t xml:space="preserve"> </w:t>
            </w:r>
            <w:r w:rsidRPr="006A3D61">
              <w:rPr>
                <w:sz w:val="28"/>
                <w:szCs w:val="28"/>
              </w:rPr>
              <w:t>gadiem, t.i. pirms jaunietis vēl ir pabeidzis vidusskolu.</w:t>
            </w:r>
            <w:r w:rsidR="002E66FA">
              <w:rPr>
                <w:sz w:val="28"/>
                <w:szCs w:val="28"/>
              </w:rPr>
              <w:t xml:space="preserve"> </w:t>
            </w:r>
          </w:p>
          <w:p w:rsidR="008F74E3" w:rsidRDefault="002E66FA" w:rsidP="008F74E3">
            <w:pPr>
              <w:pStyle w:val="Bezatstarpm"/>
              <w:jc w:val="both"/>
              <w:rPr>
                <w:sz w:val="28"/>
                <w:szCs w:val="28"/>
              </w:rPr>
            </w:pPr>
            <w:r>
              <w:rPr>
                <w:sz w:val="28"/>
                <w:szCs w:val="28"/>
              </w:rPr>
              <w:t>Lai novērstu pašreizējo situāciju, k</w:t>
            </w:r>
            <w:r w:rsidR="0074229E">
              <w:rPr>
                <w:sz w:val="28"/>
                <w:szCs w:val="28"/>
              </w:rPr>
              <w:t>ad aizliedzot vienu vielu, tūlīt</w:t>
            </w:r>
            <w:r>
              <w:rPr>
                <w:sz w:val="28"/>
                <w:szCs w:val="28"/>
              </w:rPr>
              <w:t xml:space="preserve"> tirgū tiek laista cita ar mazliet atšķirīgu struktūru, kas formāli nav aizliegta,</w:t>
            </w:r>
            <w:r w:rsidR="008316B7">
              <w:rPr>
                <w:sz w:val="28"/>
                <w:szCs w:val="28"/>
              </w:rPr>
              <w:t xml:space="preserve"> tās ir jāaizliedz, izmantojot t.s. </w:t>
            </w:r>
            <w:proofErr w:type="spellStart"/>
            <w:r w:rsidR="008316B7">
              <w:rPr>
                <w:sz w:val="28"/>
                <w:szCs w:val="28"/>
              </w:rPr>
              <w:t>ģenērisko</w:t>
            </w:r>
            <w:proofErr w:type="spellEnd"/>
            <w:r w:rsidR="008316B7">
              <w:rPr>
                <w:sz w:val="28"/>
                <w:szCs w:val="28"/>
              </w:rPr>
              <w:t xml:space="preserve"> sistēmu. Veselības ministrija</w:t>
            </w:r>
            <w:r>
              <w:rPr>
                <w:sz w:val="28"/>
                <w:szCs w:val="28"/>
              </w:rPr>
              <w:t xml:space="preserve"> </w:t>
            </w:r>
            <w:r w:rsidR="008316B7">
              <w:rPr>
                <w:sz w:val="28"/>
                <w:szCs w:val="28"/>
              </w:rPr>
              <w:t>ir sagatavojusi</w:t>
            </w:r>
            <w:r w:rsidR="008F74E3">
              <w:rPr>
                <w:sz w:val="28"/>
                <w:szCs w:val="28"/>
              </w:rPr>
              <w:t xml:space="preserve"> populārāko jauno </w:t>
            </w:r>
            <w:proofErr w:type="spellStart"/>
            <w:r w:rsidR="008F74E3">
              <w:rPr>
                <w:sz w:val="28"/>
                <w:szCs w:val="28"/>
              </w:rPr>
              <w:t>psihoaktīvo</w:t>
            </w:r>
            <w:proofErr w:type="spellEnd"/>
            <w:r w:rsidR="008F74E3">
              <w:rPr>
                <w:sz w:val="28"/>
                <w:szCs w:val="28"/>
              </w:rPr>
              <w:t xml:space="preserve"> vi</w:t>
            </w:r>
            <w:r>
              <w:rPr>
                <w:sz w:val="28"/>
                <w:szCs w:val="28"/>
              </w:rPr>
              <w:t xml:space="preserve">elu ķīmisko grupu </w:t>
            </w:r>
            <w:proofErr w:type="spellStart"/>
            <w:r>
              <w:rPr>
                <w:sz w:val="28"/>
                <w:szCs w:val="28"/>
              </w:rPr>
              <w:t>pamatformulas</w:t>
            </w:r>
            <w:proofErr w:type="spellEnd"/>
            <w:r>
              <w:rPr>
                <w:sz w:val="28"/>
                <w:szCs w:val="28"/>
              </w:rPr>
              <w:t>, ar mērķi ierobežot visu vielu, kas ietilpst šajās ķīmiskajās grupās, lietošanu.</w:t>
            </w:r>
            <w:r w:rsidR="008F74E3">
              <w:rPr>
                <w:sz w:val="28"/>
                <w:szCs w:val="28"/>
              </w:rPr>
              <w:t xml:space="preserve"> </w:t>
            </w:r>
            <w:r w:rsidR="00460308">
              <w:rPr>
                <w:sz w:val="28"/>
                <w:szCs w:val="28"/>
              </w:rPr>
              <w:t xml:space="preserve">Sagatavotās </w:t>
            </w:r>
            <w:proofErr w:type="spellStart"/>
            <w:r w:rsidR="00460308">
              <w:rPr>
                <w:sz w:val="28"/>
                <w:szCs w:val="28"/>
              </w:rPr>
              <w:t>pamatformulas</w:t>
            </w:r>
            <w:proofErr w:type="spellEnd"/>
            <w:r w:rsidR="00460308">
              <w:rPr>
                <w:sz w:val="28"/>
                <w:szCs w:val="28"/>
              </w:rPr>
              <w:t xml:space="preserve"> ietver sevī visas pašreiz zināmās apritē esošās jaunās </w:t>
            </w:r>
            <w:proofErr w:type="spellStart"/>
            <w:r w:rsidR="00460308">
              <w:rPr>
                <w:sz w:val="28"/>
                <w:szCs w:val="28"/>
              </w:rPr>
              <w:t>psihoaktīvās</w:t>
            </w:r>
            <w:proofErr w:type="spellEnd"/>
            <w:r w:rsidR="00460308">
              <w:rPr>
                <w:sz w:val="28"/>
                <w:szCs w:val="28"/>
              </w:rPr>
              <w:t xml:space="preserve"> vielas, kā arī daļu no tām, kas varētu tikt sintezētas no jauna ar paredzamu </w:t>
            </w:r>
            <w:proofErr w:type="spellStart"/>
            <w:r w:rsidR="00460308">
              <w:rPr>
                <w:sz w:val="28"/>
                <w:szCs w:val="28"/>
              </w:rPr>
              <w:t>psihoaktīvo</w:t>
            </w:r>
            <w:proofErr w:type="spellEnd"/>
            <w:r w:rsidR="00460308">
              <w:rPr>
                <w:sz w:val="28"/>
                <w:szCs w:val="28"/>
              </w:rPr>
              <w:t xml:space="preserve"> iedarbību. </w:t>
            </w:r>
            <w:r w:rsidR="008F74E3">
              <w:rPr>
                <w:sz w:val="28"/>
                <w:szCs w:val="28"/>
              </w:rPr>
              <w:t>Līdzīga pieeja</w:t>
            </w:r>
            <w:r w:rsidR="008316B7">
              <w:rPr>
                <w:sz w:val="28"/>
                <w:szCs w:val="28"/>
              </w:rPr>
              <w:t>,</w:t>
            </w:r>
            <w:r w:rsidR="008F74E3">
              <w:rPr>
                <w:sz w:val="28"/>
                <w:szCs w:val="28"/>
              </w:rPr>
              <w:t xml:space="preserve"> </w:t>
            </w:r>
            <w:r>
              <w:rPr>
                <w:sz w:val="28"/>
                <w:szCs w:val="28"/>
              </w:rPr>
              <w:t xml:space="preserve">jauno </w:t>
            </w:r>
            <w:proofErr w:type="spellStart"/>
            <w:r>
              <w:rPr>
                <w:sz w:val="28"/>
                <w:szCs w:val="28"/>
              </w:rPr>
              <w:t>psihoaktīvo</w:t>
            </w:r>
            <w:proofErr w:type="spellEnd"/>
            <w:r>
              <w:rPr>
                <w:sz w:val="28"/>
                <w:szCs w:val="28"/>
              </w:rPr>
              <w:t xml:space="preserve"> vielu ierobežošanā</w:t>
            </w:r>
            <w:r w:rsidR="008316B7">
              <w:rPr>
                <w:sz w:val="28"/>
                <w:szCs w:val="28"/>
              </w:rPr>
              <w:t xml:space="preserve"> izmantojot </w:t>
            </w:r>
            <w:proofErr w:type="spellStart"/>
            <w:r w:rsidR="008316B7">
              <w:rPr>
                <w:sz w:val="28"/>
                <w:szCs w:val="28"/>
              </w:rPr>
              <w:t>ģenērisko</w:t>
            </w:r>
            <w:proofErr w:type="spellEnd"/>
            <w:r w:rsidR="008316B7">
              <w:rPr>
                <w:sz w:val="28"/>
                <w:szCs w:val="28"/>
              </w:rPr>
              <w:t xml:space="preserve"> sistēmu,</w:t>
            </w:r>
            <w:r>
              <w:rPr>
                <w:sz w:val="28"/>
                <w:szCs w:val="28"/>
              </w:rPr>
              <w:t xml:space="preserve"> </w:t>
            </w:r>
            <w:r w:rsidR="008316B7">
              <w:rPr>
                <w:sz w:val="28"/>
                <w:szCs w:val="28"/>
              </w:rPr>
              <w:t>ir arī</w:t>
            </w:r>
            <w:r w:rsidR="00665C62">
              <w:rPr>
                <w:sz w:val="28"/>
                <w:szCs w:val="28"/>
              </w:rPr>
              <w:t xml:space="preserve"> Apvienotās K</w:t>
            </w:r>
            <w:r>
              <w:rPr>
                <w:sz w:val="28"/>
                <w:szCs w:val="28"/>
              </w:rPr>
              <w:t xml:space="preserve">aralistes, </w:t>
            </w:r>
            <w:r w:rsidR="008F74E3">
              <w:rPr>
                <w:sz w:val="28"/>
                <w:szCs w:val="28"/>
              </w:rPr>
              <w:t>Īrij</w:t>
            </w:r>
            <w:r>
              <w:rPr>
                <w:sz w:val="28"/>
                <w:szCs w:val="28"/>
              </w:rPr>
              <w:t>as</w:t>
            </w:r>
            <w:r w:rsidR="008F74E3">
              <w:rPr>
                <w:sz w:val="28"/>
                <w:szCs w:val="28"/>
              </w:rPr>
              <w:t>, Austrij</w:t>
            </w:r>
            <w:r>
              <w:rPr>
                <w:sz w:val="28"/>
                <w:szCs w:val="28"/>
              </w:rPr>
              <w:t>as</w:t>
            </w:r>
            <w:r w:rsidR="008F74E3">
              <w:rPr>
                <w:sz w:val="28"/>
                <w:szCs w:val="28"/>
              </w:rPr>
              <w:t>, Lietuv</w:t>
            </w:r>
            <w:r>
              <w:rPr>
                <w:sz w:val="28"/>
                <w:szCs w:val="28"/>
              </w:rPr>
              <w:t>as,</w:t>
            </w:r>
            <w:r w:rsidR="00D766CA">
              <w:rPr>
                <w:sz w:val="28"/>
                <w:szCs w:val="28"/>
              </w:rPr>
              <w:t xml:space="preserve"> Kipr</w:t>
            </w:r>
            <w:r>
              <w:rPr>
                <w:sz w:val="28"/>
                <w:szCs w:val="28"/>
              </w:rPr>
              <w:t>as</w:t>
            </w:r>
            <w:r w:rsidR="00D766CA">
              <w:rPr>
                <w:sz w:val="28"/>
                <w:szCs w:val="28"/>
              </w:rPr>
              <w:t>, Ungārij</w:t>
            </w:r>
            <w:r>
              <w:rPr>
                <w:sz w:val="28"/>
                <w:szCs w:val="28"/>
              </w:rPr>
              <w:t>as</w:t>
            </w:r>
            <w:r w:rsidR="00D766CA">
              <w:rPr>
                <w:sz w:val="28"/>
                <w:szCs w:val="28"/>
              </w:rPr>
              <w:t>, Itālij</w:t>
            </w:r>
            <w:r>
              <w:rPr>
                <w:sz w:val="28"/>
                <w:szCs w:val="28"/>
              </w:rPr>
              <w:t>as un</w:t>
            </w:r>
            <w:r w:rsidR="00D766CA">
              <w:rPr>
                <w:sz w:val="28"/>
                <w:szCs w:val="28"/>
              </w:rPr>
              <w:t xml:space="preserve"> Luksemburg</w:t>
            </w:r>
            <w:r>
              <w:rPr>
                <w:sz w:val="28"/>
                <w:szCs w:val="28"/>
              </w:rPr>
              <w:t xml:space="preserve">as </w:t>
            </w:r>
            <w:r w:rsidR="00C604C6">
              <w:rPr>
                <w:sz w:val="28"/>
                <w:szCs w:val="28"/>
              </w:rPr>
              <w:t>normatīvajos aktos</w:t>
            </w:r>
            <w:r w:rsidR="00D766CA">
              <w:rPr>
                <w:sz w:val="28"/>
                <w:szCs w:val="28"/>
              </w:rPr>
              <w:t>.</w:t>
            </w:r>
          </w:p>
          <w:p w:rsidR="00B05F1A" w:rsidRPr="00FF2938" w:rsidRDefault="008316B7" w:rsidP="00460308">
            <w:pPr>
              <w:pStyle w:val="Bezatstarpm"/>
              <w:jc w:val="both"/>
              <w:rPr>
                <w:sz w:val="28"/>
                <w:szCs w:val="28"/>
              </w:rPr>
            </w:pPr>
            <w:r>
              <w:rPr>
                <w:sz w:val="28"/>
                <w:szCs w:val="28"/>
              </w:rPr>
              <w:t>MK noteikumu</w:t>
            </w:r>
            <w:r w:rsidRPr="003D606E">
              <w:rPr>
                <w:sz w:val="28"/>
                <w:szCs w:val="28"/>
              </w:rPr>
              <w:t xml:space="preserve"> Nr.847</w:t>
            </w:r>
            <w:r>
              <w:rPr>
                <w:sz w:val="28"/>
                <w:szCs w:val="28"/>
              </w:rPr>
              <w:t xml:space="preserve"> 1. pielikumā „Latvijā kontrolējamo narkotisko vielu, psihotropo vielu un prekursoru I saraksts” (turpmāk – I saraksts) ir  noteiktas aizliegtās sevišķi bīstamās narkotiskās vielas un tām pielīdzinātās psihotro</w:t>
            </w:r>
            <w:r w:rsidR="00E7104D">
              <w:rPr>
                <w:sz w:val="28"/>
                <w:szCs w:val="28"/>
              </w:rPr>
              <w:t xml:space="preserve">pās vielas un augi. Sākotnēji I </w:t>
            </w:r>
            <w:r>
              <w:rPr>
                <w:sz w:val="28"/>
                <w:szCs w:val="28"/>
              </w:rPr>
              <w:t xml:space="preserve">sarakstā vielas tika sakārtotas atbilstoši augstāk  minētajām Konvencijām alfabēta kārtībā. Vairākkārtīgi papildinot I sarakstu, šī sākotnējā kārtība ir izjaukta un šobrīd nav noteiktas sistēmas, pēc kādas sarakstu nepieciešamības gadījumā papildināt. Lai esošo sarakstu </w:t>
            </w:r>
            <w:r w:rsidR="00460308">
              <w:rPr>
                <w:sz w:val="28"/>
                <w:szCs w:val="28"/>
              </w:rPr>
              <w:t xml:space="preserve"> papildinātu un </w:t>
            </w:r>
            <w:r>
              <w:rPr>
                <w:sz w:val="28"/>
                <w:szCs w:val="28"/>
              </w:rPr>
              <w:lastRenderedPageBreak/>
              <w:t xml:space="preserve">saskaņotu ar </w:t>
            </w:r>
            <w:proofErr w:type="spellStart"/>
            <w:r>
              <w:rPr>
                <w:sz w:val="28"/>
                <w:szCs w:val="28"/>
              </w:rPr>
              <w:t>ģenērisko</w:t>
            </w:r>
            <w:proofErr w:type="spellEnd"/>
            <w:r>
              <w:rPr>
                <w:sz w:val="28"/>
                <w:szCs w:val="28"/>
              </w:rPr>
              <w:t xml:space="preserve"> sistēmu, ar kuru tiek aizliegtas jaunās </w:t>
            </w:r>
            <w:proofErr w:type="spellStart"/>
            <w:r>
              <w:rPr>
                <w:sz w:val="28"/>
                <w:szCs w:val="28"/>
              </w:rPr>
              <w:t>psihoaktīvās</w:t>
            </w:r>
            <w:proofErr w:type="spellEnd"/>
            <w:r>
              <w:rPr>
                <w:sz w:val="28"/>
                <w:szCs w:val="28"/>
              </w:rPr>
              <w:t xml:space="preserve"> vielas, I sarakstā esošās vielas ir pārgrupētas un sakārtotas, ņemot vērā to ķīmisko struktūru. Tās aizliegtās </w:t>
            </w:r>
            <w:r w:rsidR="00460308">
              <w:rPr>
                <w:sz w:val="28"/>
                <w:szCs w:val="28"/>
              </w:rPr>
              <w:t xml:space="preserve">psihotropās </w:t>
            </w:r>
            <w:r>
              <w:rPr>
                <w:sz w:val="28"/>
                <w:szCs w:val="28"/>
              </w:rPr>
              <w:t>vielas, kas</w:t>
            </w:r>
            <w:r w:rsidR="00460308">
              <w:rPr>
                <w:sz w:val="28"/>
                <w:szCs w:val="28"/>
              </w:rPr>
              <w:t xml:space="preserve"> līdz šim bija minētas</w:t>
            </w:r>
            <w:r>
              <w:rPr>
                <w:sz w:val="28"/>
                <w:szCs w:val="28"/>
              </w:rPr>
              <w:t xml:space="preserve"> </w:t>
            </w:r>
            <w:r w:rsidR="00E7104D">
              <w:rPr>
                <w:sz w:val="28"/>
                <w:szCs w:val="28"/>
              </w:rPr>
              <w:t>I</w:t>
            </w:r>
            <w:r w:rsidR="00460308">
              <w:rPr>
                <w:sz w:val="28"/>
                <w:szCs w:val="28"/>
              </w:rPr>
              <w:t xml:space="preserve"> sarakstā un tagad iekļaujas</w:t>
            </w:r>
            <w:r>
              <w:rPr>
                <w:sz w:val="28"/>
                <w:szCs w:val="28"/>
              </w:rPr>
              <w:t xml:space="preserve"> </w:t>
            </w:r>
            <w:proofErr w:type="spellStart"/>
            <w:r>
              <w:rPr>
                <w:sz w:val="28"/>
                <w:szCs w:val="28"/>
              </w:rPr>
              <w:t>pamatformulās</w:t>
            </w:r>
            <w:proofErr w:type="spellEnd"/>
            <w:r w:rsidR="00460308">
              <w:rPr>
                <w:sz w:val="28"/>
                <w:szCs w:val="28"/>
              </w:rPr>
              <w:t xml:space="preserve">, </w:t>
            </w:r>
            <w:r>
              <w:rPr>
                <w:sz w:val="28"/>
                <w:szCs w:val="28"/>
              </w:rPr>
              <w:t xml:space="preserve">sarakstā vairs netiek atsevišķi minētas. Lai atvieglotu ekspertu darbu ar </w:t>
            </w:r>
            <w:proofErr w:type="spellStart"/>
            <w:r>
              <w:rPr>
                <w:sz w:val="28"/>
                <w:szCs w:val="28"/>
              </w:rPr>
              <w:t>pamatformulām</w:t>
            </w:r>
            <w:proofErr w:type="spellEnd"/>
            <w:r>
              <w:rPr>
                <w:sz w:val="28"/>
                <w:szCs w:val="28"/>
              </w:rPr>
              <w:t>, to atšifrējums</w:t>
            </w:r>
            <w:r w:rsidR="00D766CA">
              <w:rPr>
                <w:sz w:val="28"/>
                <w:szCs w:val="28"/>
              </w:rPr>
              <w:t xml:space="preserve"> ar ķīmiskās struktūras attēlu un biežāk sastopamo vielu aprakstiem </w:t>
            </w:r>
            <w:r w:rsidR="000A6602">
              <w:rPr>
                <w:sz w:val="28"/>
                <w:szCs w:val="28"/>
              </w:rPr>
              <w:t xml:space="preserve">būs </w:t>
            </w:r>
            <w:r w:rsidR="002E66FA">
              <w:rPr>
                <w:sz w:val="28"/>
                <w:szCs w:val="28"/>
              </w:rPr>
              <w:t xml:space="preserve">pieejams </w:t>
            </w:r>
            <w:r w:rsidR="000A6602">
              <w:rPr>
                <w:sz w:val="28"/>
                <w:szCs w:val="28"/>
              </w:rPr>
              <w:t xml:space="preserve">metodisko </w:t>
            </w:r>
            <w:r w:rsidR="002E66FA">
              <w:rPr>
                <w:sz w:val="28"/>
                <w:szCs w:val="28"/>
              </w:rPr>
              <w:t>vadlīniju veidā</w:t>
            </w:r>
            <w:r w:rsidR="000A6602">
              <w:rPr>
                <w:sz w:val="28"/>
                <w:szCs w:val="28"/>
              </w:rPr>
              <w:t xml:space="preserve"> Veselības ministrijas mājas lapā</w:t>
            </w:r>
            <w:r w:rsidR="002E66FA">
              <w:rPr>
                <w:sz w:val="28"/>
                <w:szCs w:val="28"/>
              </w:rPr>
              <w:t xml:space="preserve">. </w:t>
            </w:r>
            <w:r>
              <w:rPr>
                <w:sz w:val="28"/>
                <w:szCs w:val="28"/>
              </w:rPr>
              <w:t>Metodiskās vadlīnijas tiks uzturētas un operatīvi</w:t>
            </w:r>
            <w:r w:rsidR="002E66FA">
              <w:rPr>
                <w:sz w:val="28"/>
                <w:szCs w:val="28"/>
              </w:rPr>
              <w:t xml:space="preserve"> papildināt</w:t>
            </w:r>
            <w:r>
              <w:rPr>
                <w:sz w:val="28"/>
                <w:szCs w:val="28"/>
              </w:rPr>
              <w:t>as</w:t>
            </w:r>
            <w:r w:rsidR="002E66FA">
              <w:rPr>
                <w:sz w:val="28"/>
                <w:szCs w:val="28"/>
              </w:rPr>
              <w:t xml:space="preserve"> ar jaunāko informāciju.</w:t>
            </w:r>
          </w:p>
        </w:tc>
      </w:tr>
      <w:tr w:rsidR="00F943CE" w:rsidRPr="003D606E">
        <w:trPr>
          <w:trHeight w:val="1071"/>
          <w:tblCellSpacing w:w="0" w:type="dxa"/>
        </w:trPr>
        <w:tc>
          <w:tcPr>
            <w:tcW w:w="354" w:type="dxa"/>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Bezatstarpm"/>
              <w:rPr>
                <w:sz w:val="28"/>
                <w:szCs w:val="28"/>
              </w:rPr>
            </w:pPr>
            <w:r w:rsidRPr="003D606E">
              <w:rPr>
                <w:sz w:val="28"/>
                <w:szCs w:val="28"/>
              </w:rPr>
              <w:lastRenderedPageBreak/>
              <w:t> 3.</w:t>
            </w:r>
          </w:p>
        </w:tc>
        <w:tc>
          <w:tcPr>
            <w:tcW w:w="1504" w:type="dxa"/>
            <w:gridSpan w:val="2"/>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Bezatstarpm"/>
              <w:rPr>
                <w:sz w:val="28"/>
                <w:szCs w:val="28"/>
              </w:rPr>
            </w:pPr>
            <w:r w:rsidRPr="003D606E">
              <w:rPr>
                <w:sz w:val="28"/>
                <w:szCs w:val="28"/>
              </w:rPr>
              <w:t> Saistītie politikas ietekmes novērtējumi un pētījumi</w:t>
            </w:r>
          </w:p>
        </w:tc>
        <w:tc>
          <w:tcPr>
            <w:tcW w:w="7243" w:type="dxa"/>
            <w:gridSpan w:val="2"/>
            <w:tcBorders>
              <w:top w:val="outset" w:sz="6" w:space="0" w:color="auto"/>
              <w:left w:val="outset" w:sz="6" w:space="0" w:color="auto"/>
              <w:bottom w:val="outset" w:sz="6" w:space="0" w:color="auto"/>
              <w:right w:val="outset" w:sz="6" w:space="0" w:color="auto"/>
            </w:tcBorders>
          </w:tcPr>
          <w:p w:rsidR="007953DD" w:rsidRPr="003D606E" w:rsidRDefault="005E6219" w:rsidP="005E4332">
            <w:pPr>
              <w:pStyle w:val="Bezatstarpm"/>
              <w:jc w:val="both"/>
              <w:rPr>
                <w:sz w:val="28"/>
                <w:szCs w:val="28"/>
              </w:rPr>
            </w:pPr>
            <w:r w:rsidRPr="003D606E">
              <w:rPr>
                <w:sz w:val="28"/>
                <w:szCs w:val="28"/>
              </w:rPr>
              <w:t> </w:t>
            </w:r>
            <w:r w:rsidR="004E439E" w:rsidRPr="003D606E">
              <w:rPr>
                <w:sz w:val="28"/>
                <w:szCs w:val="28"/>
              </w:rPr>
              <w:t>Netika</w:t>
            </w:r>
            <w:r w:rsidR="007953DD" w:rsidRPr="003D606E">
              <w:rPr>
                <w:sz w:val="28"/>
                <w:szCs w:val="28"/>
              </w:rPr>
              <w:t xml:space="preserve"> </w:t>
            </w:r>
            <w:r w:rsidR="00C54E8A" w:rsidRPr="003D606E">
              <w:rPr>
                <w:sz w:val="28"/>
                <w:szCs w:val="28"/>
              </w:rPr>
              <w:t>veikti</w:t>
            </w:r>
          </w:p>
        </w:tc>
      </w:tr>
      <w:tr w:rsidR="00F943CE" w:rsidRPr="003D606E">
        <w:trPr>
          <w:trHeight w:val="384"/>
          <w:tblCellSpacing w:w="0" w:type="dxa"/>
        </w:trPr>
        <w:tc>
          <w:tcPr>
            <w:tcW w:w="354" w:type="dxa"/>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Bezatstarpm"/>
              <w:rPr>
                <w:sz w:val="28"/>
                <w:szCs w:val="28"/>
              </w:rPr>
            </w:pPr>
            <w:r w:rsidRPr="003D606E">
              <w:rPr>
                <w:sz w:val="28"/>
                <w:szCs w:val="28"/>
              </w:rPr>
              <w:t> 4.</w:t>
            </w:r>
          </w:p>
        </w:tc>
        <w:tc>
          <w:tcPr>
            <w:tcW w:w="1504" w:type="dxa"/>
            <w:gridSpan w:val="2"/>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Bezatstarpm"/>
              <w:rPr>
                <w:sz w:val="28"/>
                <w:szCs w:val="28"/>
              </w:rPr>
            </w:pPr>
            <w:r w:rsidRPr="003D606E">
              <w:rPr>
                <w:sz w:val="28"/>
                <w:szCs w:val="28"/>
              </w:rPr>
              <w:t> Tiesiskā regulējuma mērķis un būtība</w:t>
            </w:r>
          </w:p>
        </w:tc>
        <w:tc>
          <w:tcPr>
            <w:tcW w:w="7243" w:type="dxa"/>
            <w:gridSpan w:val="2"/>
            <w:tcBorders>
              <w:top w:val="outset" w:sz="6" w:space="0" w:color="auto"/>
              <w:left w:val="outset" w:sz="6" w:space="0" w:color="auto"/>
              <w:bottom w:val="outset" w:sz="6" w:space="0" w:color="auto"/>
              <w:right w:val="outset" w:sz="6" w:space="0" w:color="auto"/>
            </w:tcBorders>
          </w:tcPr>
          <w:p w:rsidR="006A2E70" w:rsidRPr="003D606E" w:rsidRDefault="00D766CA" w:rsidP="00460308">
            <w:pPr>
              <w:jc w:val="both"/>
              <w:rPr>
                <w:bCs/>
                <w:sz w:val="28"/>
                <w:szCs w:val="28"/>
              </w:rPr>
            </w:pPr>
            <w:r>
              <w:rPr>
                <w:sz w:val="28"/>
                <w:szCs w:val="28"/>
              </w:rPr>
              <w:t xml:space="preserve">Jauno </w:t>
            </w:r>
            <w:proofErr w:type="spellStart"/>
            <w:r>
              <w:rPr>
                <w:sz w:val="28"/>
                <w:szCs w:val="28"/>
              </w:rPr>
              <w:t>psihoaktīvo</w:t>
            </w:r>
            <w:proofErr w:type="spellEnd"/>
            <w:r>
              <w:rPr>
                <w:sz w:val="28"/>
                <w:szCs w:val="28"/>
              </w:rPr>
              <w:t xml:space="preserve"> vielu pievienošanas</w:t>
            </w:r>
            <w:r w:rsidR="00E66105" w:rsidRPr="003D606E">
              <w:rPr>
                <w:sz w:val="28"/>
                <w:szCs w:val="28"/>
              </w:rPr>
              <w:t xml:space="preserve"> kontrolējamo vielu sarakstam</w:t>
            </w:r>
            <w:r>
              <w:rPr>
                <w:sz w:val="28"/>
                <w:szCs w:val="28"/>
              </w:rPr>
              <w:t xml:space="preserve"> pēc </w:t>
            </w:r>
            <w:proofErr w:type="spellStart"/>
            <w:r>
              <w:rPr>
                <w:sz w:val="28"/>
                <w:szCs w:val="28"/>
              </w:rPr>
              <w:t>ģenēriskā</w:t>
            </w:r>
            <w:proofErr w:type="spellEnd"/>
            <w:r>
              <w:rPr>
                <w:sz w:val="28"/>
                <w:szCs w:val="28"/>
              </w:rPr>
              <w:t xml:space="preserve"> principa</w:t>
            </w:r>
            <w:r w:rsidR="00E66105" w:rsidRPr="003D606E">
              <w:rPr>
                <w:sz w:val="28"/>
                <w:szCs w:val="28"/>
              </w:rPr>
              <w:t xml:space="preserve"> </w:t>
            </w:r>
            <w:r w:rsidR="00E66105" w:rsidRPr="003D606E">
              <w:rPr>
                <w:sz w:val="28"/>
                <w:szCs w:val="28"/>
                <w:lang w:eastAsia="en-US"/>
              </w:rPr>
              <w:t xml:space="preserve">mērķis ir kavēt jaunu narkotiku </w:t>
            </w:r>
            <w:r w:rsidR="00F147E8" w:rsidRPr="003D606E">
              <w:rPr>
                <w:sz w:val="28"/>
                <w:szCs w:val="28"/>
                <w:lang w:eastAsia="en-US"/>
              </w:rPr>
              <w:t xml:space="preserve">izplatīšanas un </w:t>
            </w:r>
            <w:r w:rsidR="00E66105" w:rsidRPr="003D606E">
              <w:rPr>
                <w:sz w:val="28"/>
                <w:szCs w:val="28"/>
                <w:lang w:eastAsia="en-US"/>
              </w:rPr>
              <w:t xml:space="preserve">lietošanas pieaugumu Latvijā. </w:t>
            </w:r>
            <w:r w:rsidR="00E66105" w:rsidRPr="003D606E">
              <w:rPr>
                <w:color w:val="000000"/>
                <w:sz w:val="28"/>
                <w:szCs w:val="28"/>
              </w:rPr>
              <w:t xml:space="preserve">Noteikumu </w:t>
            </w:r>
            <w:r w:rsidR="006A2E70" w:rsidRPr="003D606E">
              <w:rPr>
                <w:color w:val="000000"/>
                <w:sz w:val="28"/>
                <w:szCs w:val="28"/>
              </w:rPr>
              <w:t>projek</w:t>
            </w:r>
            <w:r w:rsidR="004902FF" w:rsidRPr="003D606E">
              <w:rPr>
                <w:color w:val="000000"/>
                <w:sz w:val="28"/>
                <w:szCs w:val="28"/>
              </w:rPr>
              <w:t>ts atrisinās šīs anotācijas 2.p</w:t>
            </w:r>
            <w:r w:rsidR="006A2E70" w:rsidRPr="003D606E">
              <w:rPr>
                <w:color w:val="000000"/>
                <w:sz w:val="28"/>
                <w:szCs w:val="28"/>
              </w:rPr>
              <w:t>unktā minētās problēmas.</w:t>
            </w:r>
          </w:p>
        </w:tc>
      </w:tr>
      <w:tr w:rsidR="00F943CE" w:rsidRPr="003D606E">
        <w:trPr>
          <w:trHeight w:val="476"/>
          <w:tblCellSpacing w:w="0" w:type="dxa"/>
        </w:trPr>
        <w:tc>
          <w:tcPr>
            <w:tcW w:w="354" w:type="dxa"/>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Bezatstarpm"/>
              <w:rPr>
                <w:sz w:val="28"/>
                <w:szCs w:val="28"/>
              </w:rPr>
            </w:pPr>
            <w:r w:rsidRPr="003D606E">
              <w:rPr>
                <w:sz w:val="28"/>
                <w:szCs w:val="28"/>
              </w:rPr>
              <w:t> 5.</w:t>
            </w:r>
          </w:p>
        </w:tc>
        <w:tc>
          <w:tcPr>
            <w:tcW w:w="1504" w:type="dxa"/>
            <w:gridSpan w:val="2"/>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Bezatstarpm"/>
              <w:rPr>
                <w:sz w:val="28"/>
                <w:szCs w:val="28"/>
              </w:rPr>
            </w:pPr>
            <w:r w:rsidRPr="003D606E">
              <w:rPr>
                <w:sz w:val="28"/>
                <w:szCs w:val="28"/>
              </w:rPr>
              <w:t> Projekta izstrādē iesaistītās institūcijas</w:t>
            </w:r>
          </w:p>
        </w:tc>
        <w:tc>
          <w:tcPr>
            <w:tcW w:w="7243" w:type="dxa"/>
            <w:gridSpan w:val="2"/>
            <w:tcBorders>
              <w:top w:val="outset" w:sz="6" w:space="0" w:color="auto"/>
              <w:left w:val="outset" w:sz="6" w:space="0" w:color="auto"/>
              <w:bottom w:val="outset" w:sz="6" w:space="0" w:color="auto"/>
              <w:right w:val="outset" w:sz="6" w:space="0" w:color="auto"/>
            </w:tcBorders>
          </w:tcPr>
          <w:p w:rsidR="007953DD" w:rsidRPr="003D606E" w:rsidRDefault="000F19DB" w:rsidP="00665C62">
            <w:pPr>
              <w:pStyle w:val="Bezatstarpm"/>
              <w:rPr>
                <w:sz w:val="28"/>
                <w:szCs w:val="28"/>
              </w:rPr>
            </w:pPr>
            <w:r w:rsidRPr="003D606E">
              <w:rPr>
                <w:sz w:val="28"/>
                <w:szCs w:val="28"/>
              </w:rPr>
              <w:t> </w:t>
            </w:r>
            <w:r w:rsidR="00841F16" w:rsidRPr="003D606E">
              <w:rPr>
                <w:sz w:val="28"/>
                <w:szCs w:val="28"/>
              </w:rPr>
              <w:t xml:space="preserve">Noteikumu projekts ir izstrādāts Veselības ministrijai sadarbojoties ar </w:t>
            </w:r>
            <w:r w:rsidR="00D766CA">
              <w:rPr>
                <w:rFonts w:eastAsia="EUAlbertina-Bold-Identity-H"/>
                <w:sz w:val="28"/>
                <w:szCs w:val="28"/>
              </w:rPr>
              <w:t xml:space="preserve">Slimību profilakses un kontroles centru, </w:t>
            </w:r>
            <w:r w:rsidR="00E66105" w:rsidRPr="003D606E">
              <w:rPr>
                <w:sz w:val="28"/>
                <w:szCs w:val="28"/>
                <w:lang w:eastAsia="en-US"/>
              </w:rPr>
              <w:t>VSIA „Rīgas psihiatrijas un narkoloģijas centrs”</w:t>
            </w:r>
            <w:r w:rsidR="00E66105" w:rsidRPr="003D606E">
              <w:rPr>
                <w:rFonts w:eastAsia="EUAlbertina-Bold-Identity-H"/>
                <w:b/>
                <w:sz w:val="28"/>
                <w:szCs w:val="28"/>
              </w:rPr>
              <w:t xml:space="preserve">, </w:t>
            </w:r>
            <w:r w:rsidR="005464DA" w:rsidRPr="003D606E">
              <w:rPr>
                <w:rFonts w:eastAsia="EUAlbertina-Bold-Identity-H"/>
                <w:sz w:val="28"/>
                <w:szCs w:val="28"/>
              </w:rPr>
              <w:t>Valsts tiesu medicīnas ekspertīžu centru,</w:t>
            </w:r>
            <w:r w:rsidR="005464DA" w:rsidRPr="003D606E">
              <w:rPr>
                <w:rFonts w:eastAsia="EUAlbertina-Bold-Identity-H"/>
                <w:b/>
                <w:sz w:val="28"/>
                <w:szCs w:val="28"/>
              </w:rPr>
              <w:t xml:space="preserve"> </w:t>
            </w:r>
            <w:r w:rsidR="00841F16" w:rsidRPr="003D606E">
              <w:rPr>
                <w:rFonts w:eastAsia="EUAlbertina-Bold-Identity-H"/>
                <w:sz w:val="28"/>
                <w:szCs w:val="28"/>
              </w:rPr>
              <w:t>Zāļu valsts aģentūru</w:t>
            </w:r>
            <w:r w:rsidR="005464DA" w:rsidRPr="003D606E">
              <w:rPr>
                <w:rFonts w:eastAsia="EUAlbertina-Bold-Identity-H"/>
                <w:sz w:val="28"/>
                <w:szCs w:val="28"/>
              </w:rPr>
              <w:t>, Veselības inspekciju</w:t>
            </w:r>
            <w:r w:rsidR="00C214AE">
              <w:rPr>
                <w:rFonts w:eastAsia="EUAlbertina-Bold-Identity-H"/>
                <w:sz w:val="28"/>
                <w:szCs w:val="28"/>
              </w:rPr>
              <w:t>,</w:t>
            </w:r>
            <w:r w:rsidR="00C57753">
              <w:rPr>
                <w:rFonts w:eastAsia="EUAlbertina-Bold-Identity-H"/>
                <w:sz w:val="28"/>
                <w:szCs w:val="28"/>
              </w:rPr>
              <w:t xml:space="preserve"> Latvijas</w:t>
            </w:r>
            <w:r w:rsidR="00C214AE">
              <w:rPr>
                <w:rFonts w:eastAsia="EUAlbertina-Bold-Identity-H"/>
                <w:sz w:val="28"/>
                <w:szCs w:val="28"/>
              </w:rPr>
              <w:t xml:space="preserve"> </w:t>
            </w:r>
            <w:r w:rsidR="00D766CA">
              <w:rPr>
                <w:rFonts w:eastAsia="EUAlbertina-Bold-Identity-H"/>
                <w:sz w:val="28"/>
                <w:szCs w:val="28"/>
              </w:rPr>
              <w:t xml:space="preserve">Organiskās sintēzes institūtu, </w:t>
            </w:r>
            <w:r w:rsidR="00C214AE">
              <w:rPr>
                <w:rFonts w:eastAsia="EUAlbertina-Bold-Identity-H"/>
                <w:sz w:val="28"/>
                <w:szCs w:val="28"/>
              </w:rPr>
              <w:t>Valsts policiju</w:t>
            </w:r>
            <w:r w:rsidR="00841F16" w:rsidRPr="003D606E">
              <w:rPr>
                <w:rFonts w:eastAsia="EUAlbertina-Bold-Identity-H"/>
                <w:sz w:val="28"/>
                <w:szCs w:val="28"/>
              </w:rPr>
              <w:t xml:space="preserve"> un Iekšlietu ministriju.</w:t>
            </w:r>
          </w:p>
        </w:tc>
      </w:tr>
      <w:tr w:rsidR="00F943CE" w:rsidRPr="003D606E">
        <w:trPr>
          <w:trHeight w:val="263"/>
          <w:tblCellSpacing w:w="0" w:type="dxa"/>
        </w:trPr>
        <w:tc>
          <w:tcPr>
            <w:tcW w:w="354" w:type="dxa"/>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Bezatstarpm"/>
              <w:rPr>
                <w:sz w:val="28"/>
                <w:szCs w:val="28"/>
              </w:rPr>
            </w:pPr>
            <w:r w:rsidRPr="003D606E">
              <w:rPr>
                <w:sz w:val="28"/>
                <w:szCs w:val="28"/>
              </w:rPr>
              <w:t> 6.</w:t>
            </w:r>
          </w:p>
        </w:tc>
        <w:tc>
          <w:tcPr>
            <w:tcW w:w="1504" w:type="dxa"/>
            <w:gridSpan w:val="2"/>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Bezatstarpm"/>
              <w:rPr>
                <w:sz w:val="28"/>
                <w:szCs w:val="28"/>
              </w:rPr>
            </w:pPr>
            <w:r w:rsidRPr="003D606E">
              <w:rPr>
                <w:sz w:val="28"/>
                <w:szCs w:val="28"/>
              </w:rPr>
              <w:t> Iemesli, kādēļ netika nodrošināta sabiedrības līdzdalība</w:t>
            </w:r>
          </w:p>
        </w:tc>
        <w:tc>
          <w:tcPr>
            <w:tcW w:w="7243" w:type="dxa"/>
            <w:gridSpan w:val="2"/>
            <w:tcBorders>
              <w:top w:val="outset" w:sz="6" w:space="0" w:color="auto"/>
              <w:left w:val="outset" w:sz="6" w:space="0" w:color="auto"/>
              <w:bottom w:val="outset" w:sz="6" w:space="0" w:color="auto"/>
              <w:right w:val="outset" w:sz="6" w:space="0" w:color="auto"/>
            </w:tcBorders>
          </w:tcPr>
          <w:p w:rsidR="00677DD0" w:rsidRPr="003D606E" w:rsidRDefault="005E6219" w:rsidP="00FC0C2F">
            <w:pPr>
              <w:pStyle w:val="Bezatstarpm"/>
              <w:rPr>
                <w:sz w:val="28"/>
                <w:szCs w:val="28"/>
              </w:rPr>
            </w:pPr>
            <w:r w:rsidRPr="003D606E">
              <w:rPr>
                <w:sz w:val="28"/>
                <w:szCs w:val="28"/>
              </w:rPr>
              <w:t> </w:t>
            </w:r>
            <w:r w:rsidR="00FC0C2F">
              <w:rPr>
                <w:sz w:val="28"/>
                <w:szCs w:val="28"/>
              </w:rPr>
              <w:t xml:space="preserve">Sabiedrības līdzdalība noteikumu projekta izstrādē nav nepieciešama, jo jauno </w:t>
            </w:r>
            <w:proofErr w:type="spellStart"/>
            <w:r w:rsidR="00FC0C2F">
              <w:rPr>
                <w:sz w:val="28"/>
                <w:szCs w:val="28"/>
              </w:rPr>
              <w:t>psihoaktīvo</w:t>
            </w:r>
            <w:proofErr w:type="spellEnd"/>
            <w:r w:rsidR="00FC0C2F">
              <w:rPr>
                <w:sz w:val="28"/>
                <w:szCs w:val="28"/>
              </w:rPr>
              <w:t xml:space="preserve"> vielu </w:t>
            </w:r>
            <w:proofErr w:type="spellStart"/>
            <w:r w:rsidR="00FC0C2F">
              <w:rPr>
                <w:sz w:val="28"/>
                <w:szCs w:val="28"/>
              </w:rPr>
              <w:t>pamatformulas</w:t>
            </w:r>
            <w:proofErr w:type="spellEnd"/>
            <w:r w:rsidR="00FC0C2F">
              <w:rPr>
                <w:sz w:val="28"/>
                <w:szCs w:val="28"/>
              </w:rPr>
              <w:t xml:space="preserve"> ir specifisks jautājums, ko risina attiecīgās jomas eksperti. </w:t>
            </w:r>
          </w:p>
        </w:tc>
      </w:tr>
      <w:tr w:rsidR="00F943CE" w:rsidRPr="003D606E">
        <w:trPr>
          <w:trHeight w:val="833"/>
          <w:tblCellSpacing w:w="0" w:type="dxa"/>
        </w:trPr>
        <w:tc>
          <w:tcPr>
            <w:tcW w:w="354" w:type="dxa"/>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Bezatstarpm"/>
              <w:rPr>
                <w:sz w:val="28"/>
                <w:szCs w:val="28"/>
              </w:rPr>
            </w:pPr>
            <w:r w:rsidRPr="003D606E">
              <w:rPr>
                <w:sz w:val="28"/>
                <w:szCs w:val="28"/>
              </w:rPr>
              <w:t> 7.</w:t>
            </w:r>
          </w:p>
        </w:tc>
        <w:tc>
          <w:tcPr>
            <w:tcW w:w="1504" w:type="dxa"/>
            <w:gridSpan w:val="2"/>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Bezatstarpm"/>
              <w:rPr>
                <w:sz w:val="28"/>
                <w:szCs w:val="28"/>
              </w:rPr>
            </w:pPr>
            <w:r w:rsidRPr="003D606E">
              <w:rPr>
                <w:sz w:val="28"/>
                <w:szCs w:val="28"/>
              </w:rPr>
              <w:t> Cita informācija</w:t>
            </w:r>
          </w:p>
        </w:tc>
        <w:tc>
          <w:tcPr>
            <w:tcW w:w="7243" w:type="dxa"/>
            <w:gridSpan w:val="2"/>
            <w:tcBorders>
              <w:top w:val="outset" w:sz="6" w:space="0" w:color="auto"/>
              <w:left w:val="outset" w:sz="6" w:space="0" w:color="auto"/>
              <w:bottom w:val="outset" w:sz="6" w:space="0" w:color="auto"/>
              <w:right w:val="outset" w:sz="6" w:space="0" w:color="auto"/>
            </w:tcBorders>
          </w:tcPr>
          <w:p w:rsidR="00F41851" w:rsidRPr="003D606E" w:rsidRDefault="00A66937" w:rsidP="00A2755A">
            <w:pPr>
              <w:pStyle w:val="Bezatstarpm"/>
              <w:rPr>
                <w:sz w:val="28"/>
                <w:szCs w:val="28"/>
                <w:lang w:val="pt-BR"/>
              </w:rPr>
            </w:pPr>
            <w:r>
              <w:rPr>
                <w:sz w:val="28"/>
                <w:szCs w:val="28"/>
                <w:lang w:val="pt-BR"/>
              </w:rPr>
              <w:t xml:space="preserve">Noteikumu projekta mērķis un būtība tika izskatīti un konceptuāli atbalstīti Narkotiku kontroles un narkomānijas ierobežošanas koordinācijas padomes 2012.gada 5.janvāra sēdē. </w:t>
            </w:r>
          </w:p>
        </w:tc>
      </w:tr>
      <w:tr w:rsidR="00E016F7" w:rsidRPr="003D606E">
        <w:tblPrEx>
          <w:tblLook w:val="04A0"/>
        </w:tblPrEx>
        <w:trPr>
          <w:tblCellSpacing w:w="0" w:type="dxa"/>
        </w:trPr>
        <w:tc>
          <w:tcPr>
            <w:tcW w:w="9101" w:type="dxa"/>
            <w:gridSpan w:val="5"/>
            <w:tcBorders>
              <w:top w:val="outset" w:sz="6" w:space="0" w:color="auto"/>
              <w:left w:val="outset" w:sz="6" w:space="0" w:color="auto"/>
              <w:bottom w:val="outset" w:sz="6" w:space="0" w:color="auto"/>
              <w:right w:val="outset" w:sz="6" w:space="0" w:color="auto"/>
            </w:tcBorders>
            <w:vAlign w:val="center"/>
          </w:tcPr>
          <w:p w:rsidR="00E016F7" w:rsidRPr="003D606E" w:rsidRDefault="00E016F7" w:rsidP="00A2755A">
            <w:pPr>
              <w:pStyle w:val="Bezatstarpm"/>
              <w:rPr>
                <w:b/>
                <w:sz w:val="28"/>
                <w:szCs w:val="28"/>
              </w:rPr>
            </w:pPr>
          </w:p>
          <w:p w:rsidR="00E016F7" w:rsidRPr="003D606E" w:rsidRDefault="00E016F7" w:rsidP="006A2E70">
            <w:pPr>
              <w:pStyle w:val="Bezatstarpm"/>
              <w:jc w:val="center"/>
              <w:rPr>
                <w:b/>
                <w:sz w:val="28"/>
                <w:szCs w:val="28"/>
              </w:rPr>
            </w:pPr>
            <w:r w:rsidRPr="003D606E">
              <w:rPr>
                <w:b/>
                <w:sz w:val="28"/>
                <w:szCs w:val="28"/>
              </w:rPr>
              <w:t>II. Tiesību akta projekta ietekme uz sabiedrību</w:t>
            </w:r>
          </w:p>
          <w:p w:rsidR="00E016F7" w:rsidRPr="003D606E" w:rsidRDefault="00E016F7" w:rsidP="00A2755A">
            <w:pPr>
              <w:pStyle w:val="Bezatstarpm"/>
              <w:rPr>
                <w:b/>
                <w:sz w:val="28"/>
                <w:szCs w:val="28"/>
              </w:rPr>
            </w:pPr>
          </w:p>
        </w:tc>
      </w:tr>
      <w:tr w:rsidR="00F943CE" w:rsidRPr="003D606E">
        <w:tblPrEx>
          <w:tblLook w:val="04A0"/>
        </w:tblPrEx>
        <w:trPr>
          <w:trHeight w:val="553"/>
          <w:tblCellSpacing w:w="0" w:type="dxa"/>
        </w:trPr>
        <w:tc>
          <w:tcPr>
            <w:tcW w:w="519"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Bezatstarpm"/>
              <w:rPr>
                <w:sz w:val="28"/>
                <w:szCs w:val="28"/>
              </w:rPr>
            </w:pPr>
            <w:r w:rsidRPr="003D606E">
              <w:rPr>
                <w:sz w:val="28"/>
                <w:szCs w:val="28"/>
              </w:rPr>
              <w:t> 1.</w:t>
            </w:r>
          </w:p>
        </w:tc>
        <w:tc>
          <w:tcPr>
            <w:tcW w:w="1906"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Bezatstarpm"/>
              <w:rPr>
                <w:sz w:val="28"/>
                <w:szCs w:val="28"/>
              </w:rPr>
            </w:pPr>
            <w:r w:rsidRPr="003D606E">
              <w:rPr>
                <w:sz w:val="28"/>
                <w:szCs w:val="28"/>
              </w:rPr>
              <w:t> Sabiedrības mērķgrupa</w:t>
            </w:r>
          </w:p>
        </w:tc>
        <w:tc>
          <w:tcPr>
            <w:tcW w:w="6676" w:type="dxa"/>
            <w:tcBorders>
              <w:top w:val="outset" w:sz="6" w:space="0" w:color="auto"/>
              <w:left w:val="outset" w:sz="6" w:space="0" w:color="auto"/>
              <w:bottom w:val="outset" w:sz="6" w:space="0" w:color="auto"/>
              <w:right w:val="outset" w:sz="6" w:space="0" w:color="auto"/>
            </w:tcBorders>
          </w:tcPr>
          <w:p w:rsidR="00564FDD" w:rsidRPr="003D606E" w:rsidRDefault="00E016F7" w:rsidP="005E4332">
            <w:pPr>
              <w:pStyle w:val="Bezatstarpm"/>
              <w:jc w:val="both"/>
              <w:rPr>
                <w:color w:val="000000"/>
                <w:sz w:val="28"/>
                <w:szCs w:val="28"/>
              </w:rPr>
            </w:pPr>
            <w:r w:rsidRPr="003D606E">
              <w:rPr>
                <w:sz w:val="28"/>
                <w:szCs w:val="28"/>
              </w:rPr>
              <w:t> </w:t>
            </w:r>
            <w:r w:rsidR="005464DA" w:rsidRPr="003D606E">
              <w:rPr>
                <w:sz w:val="28"/>
                <w:szCs w:val="28"/>
              </w:rPr>
              <w:t xml:space="preserve">Noteikumu </w:t>
            </w:r>
            <w:r w:rsidR="000A1C64" w:rsidRPr="003D606E">
              <w:rPr>
                <w:sz w:val="28"/>
                <w:szCs w:val="28"/>
              </w:rPr>
              <w:t>p</w:t>
            </w:r>
            <w:r w:rsidR="00D60CAC" w:rsidRPr="003D606E">
              <w:rPr>
                <w:sz w:val="28"/>
                <w:szCs w:val="28"/>
              </w:rPr>
              <w:t xml:space="preserve">rojekts </w:t>
            </w:r>
            <w:r w:rsidR="00D4460B" w:rsidRPr="003D606E">
              <w:rPr>
                <w:color w:val="000000"/>
                <w:sz w:val="28"/>
                <w:szCs w:val="28"/>
              </w:rPr>
              <w:t>ietekmēs:</w:t>
            </w:r>
          </w:p>
          <w:p w:rsidR="000C581D" w:rsidRPr="003D606E" w:rsidRDefault="005464DA" w:rsidP="005E4332">
            <w:pPr>
              <w:pStyle w:val="Bezatstarpm"/>
              <w:jc w:val="both"/>
              <w:rPr>
                <w:sz w:val="28"/>
                <w:szCs w:val="28"/>
                <w:lang w:eastAsia="en-US"/>
              </w:rPr>
            </w:pPr>
            <w:r w:rsidRPr="003D606E">
              <w:rPr>
                <w:color w:val="000000"/>
                <w:sz w:val="28"/>
                <w:szCs w:val="28"/>
              </w:rPr>
              <w:t>1</w:t>
            </w:r>
            <w:r w:rsidR="00077140" w:rsidRPr="003D606E">
              <w:rPr>
                <w:color w:val="000000"/>
                <w:sz w:val="28"/>
                <w:szCs w:val="28"/>
              </w:rPr>
              <w:t>)</w:t>
            </w:r>
            <w:r w:rsidR="00D4460B" w:rsidRPr="003D606E">
              <w:rPr>
                <w:color w:val="000000"/>
                <w:sz w:val="28"/>
                <w:szCs w:val="28"/>
              </w:rPr>
              <w:t> </w:t>
            </w:r>
            <w:r w:rsidR="00564FDD" w:rsidRPr="003D606E">
              <w:rPr>
                <w:sz w:val="28"/>
                <w:szCs w:val="28"/>
                <w:lang w:eastAsia="en-US"/>
              </w:rPr>
              <w:t>t</w:t>
            </w:r>
            <w:r w:rsidR="00E66761" w:rsidRPr="003D606E">
              <w:rPr>
                <w:sz w:val="28"/>
                <w:szCs w:val="28"/>
                <w:lang w:eastAsia="en-US"/>
              </w:rPr>
              <w:t>iesīb</w:t>
            </w:r>
            <w:r w:rsidR="006A1389">
              <w:rPr>
                <w:sz w:val="28"/>
                <w:szCs w:val="28"/>
                <w:lang w:eastAsia="en-US"/>
              </w:rPr>
              <w:t>aizsardzības</w:t>
            </w:r>
            <w:r w:rsidR="00E66761" w:rsidRPr="003D606E">
              <w:rPr>
                <w:sz w:val="28"/>
                <w:szCs w:val="28"/>
                <w:lang w:eastAsia="en-US"/>
              </w:rPr>
              <w:t xml:space="preserve"> iestād</w:t>
            </w:r>
            <w:r w:rsidR="008F70EC">
              <w:rPr>
                <w:sz w:val="28"/>
                <w:szCs w:val="28"/>
                <w:lang w:eastAsia="en-US"/>
              </w:rPr>
              <w:t>ē</w:t>
            </w:r>
            <w:r w:rsidR="00E66761" w:rsidRPr="003D606E">
              <w:rPr>
                <w:sz w:val="28"/>
                <w:szCs w:val="28"/>
                <w:lang w:eastAsia="en-US"/>
              </w:rPr>
              <w:t>s (Valsts policija, pašvaldību poli</w:t>
            </w:r>
            <w:r w:rsidR="00564FDD" w:rsidRPr="003D606E">
              <w:rPr>
                <w:sz w:val="28"/>
                <w:szCs w:val="28"/>
                <w:lang w:eastAsia="en-US"/>
              </w:rPr>
              <w:t>cija</w:t>
            </w:r>
            <w:r w:rsidR="008F70EC">
              <w:rPr>
                <w:sz w:val="28"/>
                <w:szCs w:val="28"/>
                <w:lang w:eastAsia="en-US"/>
              </w:rPr>
              <w:t>s</w:t>
            </w:r>
            <w:r w:rsidR="00564FDD" w:rsidRPr="003D606E">
              <w:rPr>
                <w:sz w:val="28"/>
                <w:szCs w:val="28"/>
                <w:lang w:eastAsia="en-US"/>
              </w:rPr>
              <w:t xml:space="preserve">, </w:t>
            </w:r>
            <w:r w:rsidR="00EB14AD" w:rsidRPr="003D606E">
              <w:rPr>
                <w:sz w:val="28"/>
                <w:szCs w:val="28"/>
                <w:lang w:eastAsia="en-US"/>
              </w:rPr>
              <w:t>Valsts ieņēmumu dienest</w:t>
            </w:r>
            <w:r w:rsidR="00675990">
              <w:rPr>
                <w:sz w:val="28"/>
                <w:szCs w:val="28"/>
                <w:lang w:eastAsia="en-US"/>
              </w:rPr>
              <w:t>s</w:t>
            </w:r>
            <w:r w:rsidR="00564FDD" w:rsidRPr="003D606E">
              <w:rPr>
                <w:sz w:val="28"/>
                <w:szCs w:val="28"/>
                <w:lang w:eastAsia="en-US"/>
              </w:rPr>
              <w:t>)</w:t>
            </w:r>
            <w:r w:rsidR="008F70EC">
              <w:rPr>
                <w:sz w:val="28"/>
                <w:szCs w:val="28"/>
                <w:lang w:eastAsia="en-US"/>
              </w:rPr>
              <w:t xml:space="preserve"> nodarbināt</w:t>
            </w:r>
            <w:r w:rsidR="00F3380E">
              <w:rPr>
                <w:sz w:val="28"/>
                <w:szCs w:val="28"/>
                <w:lang w:eastAsia="en-US"/>
              </w:rPr>
              <w:t>os</w:t>
            </w:r>
            <w:r w:rsidR="00564FDD" w:rsidRPr="003D606E">
              <w:rPr>
                <w:sz w:val="28"/>
                <w:szCs w:val="28"/>
                <w:lang w:eastAsia="en-US"/>
              </w:rPr>
              <w:t>;</w:t>
            </w:r>
          </w:p>
          <w:p w:rsidR="008637A9" w:rsidRPr="003D606E" w:rsidRDefault="005464DA" w:rsidP="005E4332">
            <w:pPr>
              <w:pStyle w:val="Bezatstarpm"/>
              <w:jc w:val="both"/>
              <w:rPr>
                <w:sz w:val="28"/>
                <w:szCs w:val="28"/>
                <w:lang w:eastAsia="en-US"/>
              </w:rPr>
            </w:pPr>
            <w:r w:rsidRPr="003D606E">
              <w:rPr>
                <w:sz w:val="28"/>
                <w:szCs w:val="28"/>
                <w:lang w:eastAsia="en-US"/>
              </w:rPr>
              <w:t>2</w:t>
            </w:r>
            <w:r w:rsidR="00077140" w:rsidRPr="003D606E">
              <w:rPr>
                <w:sz w:val="28"/>
                <w:szCs w:val="28"/>
                <w:lang w:eastAsia="en-US"/>
              </w:rPr>
              <w:t>)</w:t>
            </w:r>
            <w:r w:rsidR="00D4460B" w:rsidRPr="003D606E">
              <w:rPr>
                <w:sz w:val="28"/>
                <w:szCs w:val="28"/>
                <w:lang w:eastAsia="en-US"/>
              </w:rPr>
              <w:t> </w:t>
            </w:r>
            <w:r w:rsidR="00564FDD" w:rsidRPr="003D606E">
              <w:rPr>
                <w:sz w:val="28"/>
                <w:szCs w:val="28"/>
                <w:lang w:eastAsia="en-US"/>
              </w:rPr>
              <w:t>i</w:t>
            </w:r>
            <w:r w:rsidR="00E66761" w:rsidRPr="003D606E">
              <w:rPr>
                <w:sz w:val="28"/>
                <w:szCs w:val="28"/>
                <w:lang w:eastAsia="en-US"/>
              </w:rPr>
              <w:t>estād</w:t>
            </w:r>
            <w:r w:rsidR="008F70EC">
              <w:rPr>
                <w:sz w:val="28"/>
                <w:szCs w:val="28"/>
                <w:lang w:eastAsia="en-US"/>
              </w:rPr>
              <w:t>ē</w:t>
            </w:r>
            <w:r w:rsidR="00E66761" w:rsidRPr="003D606E">
              <w:rPr>
                <w:sz w:val="28"/>
                <w:szCs w:val="28"/>
                <w:lang w:eastAsia="en-US"/>
              </w:rPr>
              <w:t xml:space="preserve">s, kurām ir tiesības veikt ekspertīzes (Valsts policijas Kriminālistikas pārvalde, Valsts robežsardzes </w:t>
            </w:r>
            <w:r w:rsidR="00E66761" w:rsidRPr="003D606E">
              <w:rPr>
                <w:sz w:val="28"/>
                <w:szCs w:val="28"/>
                <w:lang w:eastAsia="en-US"/>
              </w:rPr>
              <w:lastRenderedPageBreak/>
              <w:t xml:space="preserve">Galvenās pārvaldes Ekspertīžu dienests, Valsts tiesu ekspertīžu birojs, Valsts tiesu medicīnas ekspertīzes centrs, valsts </w:t>
            </w:r>
            <w:r w:rsidR="004902FF" w:rsidRPr="003D606E">
              <w:rPr>
                <w:sz w:val="28"/>
                <w:szCs w:val="28"/>
                <w:lang w:eastAsia="en-US"/>
              </w:rPr>
              <w:t>sabiedrība ar ierobežotu atbildību</w:t>
            </w:r>
            <w:r w:rsidR="00E66761" w:rsidRPr="003D606E">
              <w:rPr>
                <w:sz w:val="28"/>
                <w:szCs w:val="28"/>
                <w:lang w:eastAsia="en-US"/>
              </w:rPr>
              <w:t xml:space="preserve"> „Rīgas psihia</w:t>
            </w:r>
            <w:r w:rsidR="00564FDD" w:rsidRPr="003D606E">
              <w:rPr>
                <w:sz w:val="28"/>
                <w:szCs w:val="28"/>
                <w:lang w:eastAsia="en-US"/>
              </w:rPr>
              <w:t>trijas un narkoloģijas centrs”)</w:t>
            </w:r>
            <w:r w:rsidR="008F70EC">
              <w:rPr>
                <w:sz w:val="28"/>
                <w:szCs w:val="28"/>
                <w:lang w:eastAsia="en-US"/>
              </w:rPr>
              <w:t xml:space="preserve"> nodarbināt</w:t>
            </w:r>
            <w:r w:rsidR="00F3380E">
              <w:rPr>
                <w:sz w:val="28"/>
                <w:szCs w:val="28"/>
                <w:lang w:eastAsia="en-US"/>
              </w:rPr>
              <w:t>os</w:t>
            </w:r>
            <w:r w:rsidR="00564FDD" w:rsidRPr="003D606E">
              <w:rPr>
                <w:sz w:val="28"/>
                <w:szCs w:val="28"/>
                <w:lang w:eastAsia="en-US"/>
              </w:rPr>
              <w:t>;</w:t>
            </w:r>
          </w:p>
          <w:p w:rsidR="006A2E70" w:rsidRPr="003D606E" w:rsidRDefault="00044451" w:rsidP="005E4332">
            <w:pPr>
              <w:pStyle w:val="Bezatstarpm"/>
              <w:jc w:val="both"/>
              <w:rPr>
                <w:sz w:val="28"/>
                <w:szCs w:val="28"/>
                <w:lang w:eastAsia="en-US"/>
              </w:rPr>
            </w:pPr>
            <w:r w:rsidRPr="003D606E">
              <w:rPr>
                <w:sz w:val="28"/>
                <w:szCs w:val="28"/>
                <w:lang w:eastAsia="en-US"/>
              </w:rPr>
              <w:t>4</w:t>
            </w:r>
            <w:r w:rsidR="00077140" w:rsidRPr="003D606E">
              <w:rPr>
                <w:sz w:val="28"/>
                <w:szCs w:val="28"/>
                <w:lang w:eastAsia="en-US"/>
              </w:rPr>
              <w:t>)</w:t>
            </w:r>
            <w:r w:rsidR="00D4460B" w:rsidRPr="003D606E">
              <w:rPr>
                <w:sz w:val="28"/>
                <w:szCs w:val="28"/>
                <w:lang w:eastAsia="en-US"/>
              </w:rPr>
              <w:t> </w:t>
            </w:r>
            <w:r w:rsidR="00374AD8">
              <w:rPr>
                <w:sz w:val="28"/>
                <w:szCs w:val="28"/>
                <w:lang w:eastAsia="en-US"/>
              </w:rPr>
              <w:t>ārstniecīb</w:t>
            </w:r>
            <w:r w:rsidR="00E66761" w:rsidRPr="003D606E">
              <w:rPr>
                <w:sz w:val="28"/>
                <w:szCs w:val="28"/>
                <w:lang w:eastAsia="en-US"/>
              </w:rPr>
              <w:t>as iestād</w:t>
            </w:r>
            <w:r w:rsidR="008F70EC">
              <w:rPr>
                <w:sz w:val="28"/>
                <w:szCs w:val="28"/>
                <w:lang w:eastAsia="en-US"/>
              </w:rPr>
              <w:t>ē</w:t>
            </w:r>
            <w:r w:rsidR="00E66761" w:rsidRPr="003D606E">
              <w:rPr>
                <w:sz w:val="28"/>
                <w:szCs w:val="28"/>
                <w:lang w:eastAsia="en-US"/>
              </w:rPr>
              <w:t xml:space="preserve">s, kurās var atrasties pacients </w:t>
            </w:r>
            <w:r w:rsidR="005464DA" w:rsidRPr="003D606E">
              <w:rPr>
                <w:sz w:val="28"/>
                <w:szCs w:val="28"/>
                <w:lang w:eastAsia="en-US"/>
              </w:rPr>
              <w:t xml:space="preserve">minēto </w:t>
            </w:r>
            <w:proofErr w:type="spellStart"/>
            <w:r w:rsidR="005464DA" w:rsidRPr="003D606E">
              <w:rPr>
                <w:sz w:val="28"/>
                <w:szCs w:val="28"/>
                <w:lang w:eastAsia="en-US"/>
              </w:rPr>
              <w:t>psihoaktīvo</w:t>
            </w:r>
            <w:proofErr w:type="spellEnd"/>
            <w:r w:rsidR="005464DA" w:rsidRPr="003D606E">
              <w:rPr>
                <w:sz w:val="28"/>
                <w:szCs w:val="28"/>
                <w:lang w:eastAsia="en-US"/>
              </w:rPr>
              <w:t xml:space="preserve"> vielu</w:t>
            </w:r>
            <w:r w:rsidR="00A90C45" w:rsidRPr="003D606E">
              <w:rPr>
                <w:sz w:val="28"/>
                <w:szCs w:val="28"/>
                <w:lang w:eastAsia="en-US"/>
              </w:rPr>
              <w:t xml:space="preserve"> </w:t>
            </w:r>
            <w:r w:rsidR="00E66761" w:rsidRPr="003D606E">
              <w:rPr>
                <w:sz w:val="28"/>
                <w:szCs w:val="28"/>
                <w:lang w:eastAsia="en-US"/>
              </w:rPr>
              <w:t>ietekmē vai iespaidā</w:t>
            </w:r>
            <w:r w:rsidR="008F70EC">
              <w:rPr>
                <w:sz w:val="28"/>
                <w:szCs w:val="28"/>
                <w:lang w:eastAsia="en-US"/>
              </w:rPr>
              <w:t>, nodarbināt</w:t>
            </w:r>
            <w:r w:rsidR="00F3380E">
              <w:rPr>
                <w:sz w:val="28"/>
                <w:szCs w:val="28"/>
                <w:lang w:eastAsia="en-US"/>
              </w:rPr>
              <w:t>os</w:t>
            </w:r>
            <w:r w:rsidR="006A2E70" w:rsidRPr="003D606E">
              <w:rPr>
                <w:sz w:val="28"/>
                <w:szCs w:val="28"/>
                <w:lang w:eastAsia="en-US"/>
              </w:rPr>
              <w:t>;</w:t>
            </w:r>
          </w:p>
          <w:p w:rsidR="00381A8A" w:rsidRPr="003D606E" w:rsidRDefault="006A2E70" w:rsidP="00374AD8">
            <w:pPr>
              <w:pStyle w:val="Bezatstarpm"/>
              <w:jc w:val="both"/>
              <w:rPr>
                <w:b/>
                <w:sz w:val="28"/>
                <w:szCs w:val="28"/>
                <w:lang w:eastAsia="en-US"/>
              </w:rPr>
            </w:pPr>
            <w:r w:rsidRPr="003D606E">
              <w:rPr>
                <w:sz w:val="28"/>
                <w:szCs w:val="28"/>
                <w:lang w:eastAsia="en-US"/>
              </w:rPr>
              <w:t xml:space="preserve">5) </w:t>
            </w:r>
            <w:r w:rsidR="00374AD8">
              <w:rPr>
                <w:sz w:val="28"/>
                <w:szCs w:val="28"/>
                <w:lang w:eastAsia="en-US"/>
              </w:rPr>
              <w:t>f</w:t>
            </w:r>
            <w:r w:rsidRPr="003D606E">
              <w:rPr>
                <w:sz w:val="28"/>
                <w:szCs w:val="28"/>
                <w:lang w:eastAsia="en-US"/>
              </w:rPr>
              <w:t xml:space="preserve">iziskas personas, kas lieto minētās vielas </w:t>
            </w:r>
            <w:r w:rsidRPr="003D606E">
              <w:rPr>
                <w:sz w:val="28"/>
                <w:szCs w:val="28"/>
              </w:rPr>
              <w:t>(vai to atvasinājumus, izomērus, esterus, ēterus un sāļus)</w:t>
            </w:r>
            <w:r w:rsidR="00564FDD" w:rsidRPr="003D606E">
              <w:rPr>
                <w:sz w:val="28"/>
                <w:szCs w:val="28"/>
                <w:lang w:eastAsia="en-US"/>
              </w:rPr>
              <w:t>.</w:t>
            </w:r>
          </w:p>
        </w:tc>
      </w:tr>
      <w:tr w:rsidR="00F943CE" w:rsidRPr="003D606E">
        <w:tblPrEx>
          <w:tblLook w:val="04A0"/>
        </w:tblPrEx>
        <w:trPr>
          <w:trHeight w:val="523"/>
          <w:tblCellSpacing w:w="0" w:type="dxa"/>
        </w:trPr>
        <w:tc>
          <w:tcPr>
            <w:tcW w:w="519"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Bezatstarpm"/>
              <w:rPr>
                <w:sz w:val="28"/>
                <w:szCs w:val="28"/>
              </w:rPr>
            </w:pPr>
            <w:r w:rsidRPr="003D606E">
              <w:rPr>
                <w:sz w:val="28"/>
                <w:szCs w:val="28"/>
              </w:rPr>
              <w:lastRenderedPageBreak/>
              <w:t> 2.</w:t>
            </w:r>
          </w:p>
        </w:tc>
        <w:tc>
          <w:tcPr>
            <w:tcW w:w="1906"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Bezatstarpm"/>
              <w:rPr>
                <w:sz w:val="28"/>
                <w:szCs w:val="28"/>
              </w:rPr>
            </w:pPr>
            <w:r w:rsidRPr="003D606E">
              <w:rPr>
                <w:sz w:val="28"/>
                <w:szCs w:val="28"/>
              </w:rPr>
              <w:t> Citas sabiedrības grupas (bez mērķgrupas), kuras tiesiskais regulējums arī ietekmē vai varētu ietekmēt</w:t>
            </w:r>
          </w:p>
        </w:tc>
        <w:tc>
          <w:tcPr>
            <w:tcW w:w="6676" w:type="dxa"/>
            <w:tcBorders>
              <w:top w:val="outset" w:sz="6" w:space="0" w:color="auto"/>
              <w:left w:val="outset" w:sz="6" w:space="0" w:color="auto"/>
              <w:bottom w:val="outset" w:sz="6" w:space="0" w:color="auto"/>
              <w:right w:val="outset" w:sz="6" w:space="0" w:color="auto"/>
            </w:tcBorders>
          </w:tcPr>
          <w:p w:rsidR="00E016F7" w:rsidRPr="003D606E" w:rsidRDefault="00E016F7" w:rsidP="00971E28">
            <w:pPr>
              <w:pStyle w:val="Bezatstarpm"/>
              <w:jc w:val="both"/>
              <w:rPr>
                <w:sz w:val="28"/>
                <w:szCs w:val="28"/>
              </w:rPr>
            </w:pPr>
            <w:r w:rsidRPr="003D606E">
              <w:rPr>
                <w:sz w:val="28"/>
                <w:szCs w:val="28"/>
              </w:rPr>
              <w:t> </w:t>
            </w:r>
            <w:r w:rsidR="005464DA" w:rsidRPr="003D606E">
              <w:rPr>
                <w:sz w:val="28"/>
                <w:szCs w:val="28"/>
              </w:rPr>
              <w:t>P</w:t>
            </w:r>
            <w:r w:rsidR="005464DA" w:rsidRPr="003D606E">
              <w:rPr>
                <w:sz w:val="28"/>
                <w:szCs w:val="28"/>
                <w:lang w:eastAsia="en-US"/>
              </w:rPr>
              <w:t>apildinot</w:t>
            </w:r>
            <w:r w:rsidR="00E66761" w:rsidRPr="003D606E">
              <w:rPr>
                <w:sz w:val="28"/>
                <w:szCs w:val="28"/>
                <w:lang w:eastAsia="en-US"/>
              </w:rPr>
              <w:t xml:space="preserve"> </w:t>
            </w:r>
            <w:r w:rsidR="005464DA" w:rsidRPr="003D606E">
              <w:rPr>
                <w:color w:val="000000"/>
                <w:sz w:val="28"/>
                <w:szCs w:val="28"/>
              </w:rPr>
              <w:t xml:space="preserve">MK noteikumu </w:t>
            </w:r>
            <w:r w:rsidR="00FF2938">
              <w:rPr>
                <w:color w:val="000000"/>
                <w:sz w:val="28"/>
                <w:szCs w:val="28"/>
              </w:rPr>
              <w:t>Nr.</w:t>
            </w:r>
            <w:r w:rsidR="005464DA" w:rsidRPr="003D606E">
              <w:rPr>
                <w:color w:val="000000"/>
                <w:sz w:val="28"/>
                <w:szCs w:val="28"/>
              </w:rPr>
              <w:t>847 kontrolējamo vielu I sarakstu</w:t>
            </w:r>
            <w:r w:rsidR="00094F42" w:rsidRPr="003D606E">
              <w:rPr>
                <w:color w:val="000000"/>
                <w:sz w:val="28"/>
                <w:szCs w:val="28"/>
              </w:rPr>
              <w:t>,</w:t>
            </w:r>
            <w:r w:rsidR="005724D0" w:rsidRPr="003D606E">
              <w:rPr>
                <w:color w:val="000000"/>
                <w:sz w:val="28"/>
                <w:szCs w:val="28"/>
              </w:rPr>
              <w:t xml:space="preserve"> </w:t>
            </w:r>
            <w:r w:rsidR="00E66761" w:rsidRPr="003D606E">
              <w:rPr>
                <w:sz w:val="28"/>
                <w:szCs w:val="28"/>
                <w:lang w:eastAsia="en-US"/>
              </w:rPr>
              <w:t>tiek aizstāvētas sabiedrības intereses kopumā, kavē</w:t>
            </w:r>
            <w:r w:rsidR="005724D0" w:rsidRPr="003D606E">
              <w:rPr>
                <w:sz w:val="28"/>
                <w:szCs w:val="28"/>
                <w:lang w:eastAsia="en-US"/>
              </w:rPr>
              <w:t>jo</w:t>
            </w:r>
            <w:r w:rsidR="00E66761" w:rsidRPr="003D606E">
              <w:rPr>
                <w:sz w:val="28"/>
                <w:szCs w:val="28"/>
                <w:lang w:eastAsia="en-US"/>
              </w:rPr>
              <w:t>t</w:t>
            </w:r>
            <w:r w:rsidR="00CD43B8" w:rsidRPr="003D606E">
              <w:rPr>
                <w:sz w:val="28"/>
                <w:szCs w:val="28"/>
                <w:lang w:eastAsia="en-US"/>
              </w:rPr>
              <w:t xml:space="preserve"> </w:t>
            </w:r>
            <w:r w:rsidR="00971E28">
              <w:rPr>
                <w:sz w:val="28"/>
                <w:szCs w:val="28"/>
                <w:lang w:eastAsia="en-US"/>
              </w:rPr>
              <w:t>narkotisko un psihotropo vielu</w:t>
            </w:r>
            <w:r w:rsidR="00E66761" w:rsidRPr="003D606E">
              <w:rPr>
                <w:sz w:val="28"/>
                <w:szCs w:val="28"/>
                <w:lang w:eastAsia="en-US"/>
              </w:rPr>
              <w:t xml:space="preserve"> </w:t>
            </w:r>
            <w:r w:rsidR="00A90C45" w:rsidRPr="003D606E">
              <w:rPr>
                <w:sz w:val="28"/>
                <w:szCs w:val="28"/>
                <w:lang w:eastAsia="en-US"/>
              </w:rPr>
              <w:t xml:space="preserve">piedāvājuma </w:t>
            </w:r>
            <w:r w:rsidR="00F147E8" w:rsidRPr="003D606E">
              <w:rPr>
                <w:sz w:val="28"/>
                <w:szCs w:val="28"/>
                <w:lang w:eastAsia="en-US"/>
              </w:rPr>
              <w:t xml:space="preserve">un pieprasījuma </w:t>
            </w:r>
            <w:r w:rsidR="00E66761" w:rsidRPr="003D606E">
              <w:rPr>
                <w:sz w:val="28"/>
                <w:szCs w:val="28"/>
                <w:lang w:eastAsia="en-US"/>
              </w:rPr>
              <w:t>pieaugum</w:t>
            </w:r>
            <w:r w:rsidR="005724D0" w:rsidRPr="003D606E">
              <w:rPr>
                <w:sz w:val="28"/>
                <w:szCs w:val="28"/>
                <w:lang w:eastAsia="en-US"/>
              </w:rPr>
              <w:t xml:space="preserve">u </w:t>
            </w:r>
            <w:r w:rsidR="00E66761" w:rsidRPr="003D606E">
              <w:rPr>
                <w:sz w:val="28"/>
                <w:szCs w:val="28"/>
                <w:lang w:eastAsia="en-US"/>
              </w:rPr>
              <w:t>Latvijā</w:t>
            </w:r>
            <w:r w:rsidR="003E503D" w:rsidRPr="003D606E">
              <w:rPr>
                <w:sz w:val="28"/>
                <w:szCs w:val="28"/>
              </w:rPr>
              <w:t>.</w:t>
            </w:r>
          </w:p>
        </w:tc>
      </w:tr>
      <w:tr w:rsidR="00F943CE" w:rsidRPr="003D606E">
        <w:tblPrEx>
          <w:tblLook w:val="04A0"/>
        </w:tblPrEx>
        <w:trPr>
          <w:trHeight w:val="517"/>
          <w:tblCellSpacing w:w="0" w:type="dxa"/>
        </w:trPr>
        <w:tc>
          <w:tcPr>
            <w:tcW w:w="519"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Bezatstarpm"/>
              <w:rPr>
                <w:sz w:val="28"/>
                <w:szCs w:val="28"/>
              </w:rPr>
            </w:pPr>
            <w:r w:rsidRPr="003D606E">
              <w:rPr>
                <w:sz w:val="28"/>
                <w:szCs w:val="28"/>
              </w:rPr>
              <w:t> 3.</w:t>
            </w:r>
          </w:p>
        </w:tc>
        <w:tc>
          <w:tcPr>
            <w:tcW w:w="1906"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Bezatstarpm"/>
              <w:rPr>
                <w:sz w:val="28"/>
                <w:szCs w:val="28"/>
              </w:rPr>
            </w:pPr>
            <w:r w:rsidRPr="003D606E">
              <w:rPr>
                <w:sz w:val="28"/>
                <w:szCs w:val="28"/>
              </w:rPr>
              <w:t> Tiesiskā regulējuma finansiālā ietekme</w:t>
            </w:r>
          </w:p>
        </w:tc>
        <w:tc>
          <w:tcPr>
            <w:tcW w:w="6676" w:type="dxa"/>
            <w:tcBorders>
              <w:top w:val="outset" w:sz="6" w:space="0" w:color="auto"/>
              <w:left w:val="outset" w:sz="6" w:space="0" w:color="auto"/>
              <w:bottom w:val="outset" w:sz="6" w:space="0" w:color="auto"/>
              <w:right w:val="outset" w:sz="6" w:space="0" w:color="auto"/>
            </w:tcBorders>
          </w:tcPr>
          <w:p w:rsidR="000933E2" w:rsidRPr="003D606E" w:rsidRDefault="000A1C64" w:rsidP="000A1C64">
            <w:pPr>
              <w:pStyle w:val="Bezatstarpm"/>
              <w:rPr>
                <w:sz w:val="28"/>
                <w:szCs w:val="28"/>
              </w:rPr>
            </w:pPr>
            <w:r w:rsidRPr="003D606E">
              <w:rPr>
                <w:sz w:val="28"/>
                <w:szCs w:val="28"/>
                <w:lang w:eastAsia="en-US"/>
              </w:rPr>
              <w:t>Tiešās finansiālās izmaksas ir saistītas ar ekspertīžu veikšanu, lai būtu iespējams identificēt attiecīgo vielu, kā arī konstatēt, vai persona ir lietojusi narkotiskās vai psihotropās vielas.</w:t>
            </w:r>
          </w:p>
        </w:tc>
      </w:tr>
      <w:tr w:rsidR="00F943CE" w:rsidRPr="003D606E">
        <w:tblPrEx>
          <w:tblLook w:val="04A0"/>
        </w:tblPrEx>
        <w:trPr>
          <w:trHeight w:val="517"/>
          <w:tblCellSpacing w:w="0" w:type="dxa"/>
        </w:trPr>
        <w:tc>
          <w:tcPr>
            <w:tcW w:w="519"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Bezatstarpm"/>
              <w:rPr>
                <w:sz w:val="28"/>
                <w:szCs w:val="28"/>
              </w:rPr>
            </w:pPr>
            <w:r w:rsidRPr="003D606E">
              <w:rPr>
                <w:sz w:val="28"/>
                <w:szCs w:val="28"/>
              </w:rPr>
              <w:t> 4.</w:t>
            </w:r>
          </w:p>
        </w:tc>
        <w:tc>
          <w:tcPr>
            <w:tcW w:w="1906"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Bezatstarpm"/>
              <w:rPr>
                <w:sz w:val="28"/>
                <w:szCs w:val="28"/>
              </w:rPr>
            </w:pPr>
            <w:r w:rsidRPr="003D606E">
              <w:rPr>
                <w:sz w:val="28"/>
                <w:szCs w:val="28"/>
              </w:rPr>
              <w:t> Tiesiskā regulējuma nefinansiālā ietekme</w:t>
            </w:r>
          </w:p>
        </w:tc>
        <w:tc>
          <w:tcPr>
            <w:tcW w:w="6676" w:type="dxa"/>
            <w:tcBorders>
              <w:top w:val="outset" w:sz="6" w:space="0" w:color="auto"/>
              <w:left w:val="outset" w:sz="6" w:space="0" w:color="auto"/>
              <w:bottom w:val="outset" w:sz="6" w:space="0" w:color="auto"/>
              <w:right w:val="outset" w:sz="6" w:space="0" w:color="auto"/>
            </w:tcBorders>
          </w:tcPr>
          <w:p w:rsidR="00E016F7" w:rsidRPr="003D606E" w:rsidRDefault="00FF2938" w:rsidP="00971E28">
            <w:pPr>
              <w:pStyle w:val="Bezatstarpm"/>
              <w:rPr>
                <w:sz w:val="28"/>
                <w:szCs w:val="28"/>
              </w:rPr>
            </w:pPr>
            <w:r>
              <w:rPr>
                <w:sz w:val="28"/>
                <w:szCs w:val="28"/>
                <w:lang w:eastAsia="en-US"/>
              </w:rPr>
              <w:t>Noteikumu projektam ir ietekme uz sabiedrības veselību,  t</w:t>
            </w:r>
            <w:r w:rsidR="004902FF" w:rsidRPr="003D606E">
              <w:rPr>
                <w:sz w:val="28"/>
                <w:szCs w:val="28"/>
                <w:lang w:eastAsia="en-US"/>
              </w:rPr>
              <w:t xml:space="preserve">iek aizstāvētas sabiedrības intereses kopumā, kavējot </w:t>
            </w:r>
            <w:r w:rsidR="00971E28">
              <w:rPr>
                <w:sz w:val="28"/>
                <w:szCs w:val="28"/>
                <w:lang w:eastAsia="en-US"/>
              </w:rPr>
              <w:t>narkotisko un psihotropo vielu</w:t>
            </w:r>
            <w:r w:rsidR="004902FF" w:rsidRPr="003D606E">
              <w:rPr>
                <w:sz w:val="28"/>
                <w:szCs w:val="28"/>
                <w:lang w:eastAsia="en-US"/>
              </w:rPr>
              <w:t xml:space="preserve"> piedāvājuma </w:t>
            </w:r>
            <w:r w:rsidR="009A4FD0" w:rsidRPr="003D606E">
              <w:rPr>
                <w:sz w:val="28"/>
                <w:szCs w:val="28"/>
                <w:lang w:eastAsia="en-US"/>
              </w:rPr>
              <w:t xml:space="preserve">un pieprasījuma </w:t>
            </w:r>
            <w:r w:rsidR="004902FF" w:rsidRPr="003D606E">
              <w:rPr>
                <w:sz w:val="28"/>
                <w:szCs w:val="28"/>
                <w:lang w:eastAsia="en-US"/>
              </w:rPr>
              <w:t>pieaugumu Latvijā</w:t>
            </w:r>
            <w:r w:rsidR="004902FF" w:rsidRPr="003D606E">
              <w:rPr>
                <w:sz w:val="28"/>
                <w:szCs w:val="28"/>
              </w:rPr>
              <w:t>.</w:t>
            </w:r>
          </w:p>
        </w:tc>
      </w:tr>
      <w:tr w:rsidR="00F943CE" w:rsidRPr="003D606E">
        <w:tblPrEx>
          <w:tblLook w:val="04A0"/>
        </w:tblPrEx>
        <w:trPr>
          <w:trHeight w:val="531"/>
          <w:tblCellSpacing w:w="0" w:type="dxa"/>
        </w:trPr>
        <w:tc>
          <w:tcPr>
            <w:tcW w:w="519"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Bezatstarpm"/>
              <w:rPr>
                <w:sz w:val="28"/>
                <w:szCs w:val="28"/>
              </w:rPr>
            </w:pPr>
            <w:r w:rsidRPr="003D606E">
              <w:rPr>
                <w:sz w:val="28"/>
                <w:szCs w:val="28"/>
              </w:rPr>
              <w:t> 5.</w:t>
            </w:r>
          </w:p>
        </w:tc>
        <w:tc>
          <w:tcPr>
            <w:tcW w:w="1906" w:type="dxa"/>
            <w:gridSpan w:val="2"/>
            <w:tcBorders>
              <w:top w:val="outset" w:sz="6" w:space="0" w:color="auto"/>
              <w:left w:val="outset" w:sz="6" w:space="0" w:color="auto"/>
              <w:bottom w:val="outset" w:sz="6" w:space="0" w:color="auto"/>
              <w:right w:val="outset" w:sz="6" w:space="0" w:color="auto"/>
            </w:tcBorders>
          </w:tcPr>
          <w:p w:rsidR="00E016F7" w:rsidRPr="005A2F55" w:rsidRDefault="00E016F7" w:rsidP="00A2755A">
            <w:pPr>
              <w:pStyle w:val="Bezatstarpm"/>
              <w:rPr>
                <w:sz w:val="28"/>
                <w:szCs w:val="28"/>
              </w:rPr>
            </w:pPr>
            <w:r w:rsidRPr="005A2F55">
              <w:rPr>
                <w:sz w:val="28"/>
                <w:szCs w:val="28"/>
              </w:rPr>
              <w:t> Administratīvās procedūras raksturojums</w:t>
            </w:r>
          </w:p>
        </w:tc>
        <w:tc>
          <w:tcPr>
            <w:tcW w:w="6676" w:type="dxa"/>
            <w:tcBorders>
              <w:top w:val="outset" w:sz="6" w:space="0" w:color="auto"/>
              <w:left w:val="outset" w:sz="6" w:space="0" w:color="auto"/>
              <w:bottom w:val="outset" w:sz="6" w:space="0" w:color="auto"/>
              <w:right w:val="outset" w:sz="6" w:space="0" w:color="auto"/>
            </w:tcBorders>
          </w:tcPr>
          <w:p w:rsidR="00E016F7" w:rsidRPr="005A2F55" w:rsidRDefault="008637A9" w:rsidP="00334174">
            <w:pPr>
              <w:pStyle w:val="Bezatstarpm"/>
              <w:rPr>
                <w:b/>
                <w:sz w:val="28"/>
                <w:szCs w:val="28"/>
              </w:rPr>
            </w:pPr>
            <w:r w:rsidRPr="005A2F55">
              <w:rPr>
                <w:sz w:val="28"/>
                <w:szCs w:val="28"/>
              </w:rPr>
              <w:t>Projekt</w:t>
            </w:r>
            <w:r w:rsidR="00164191" w:rsidRPr="005A2F55">
              <w:rPr>
                <w:sz w:val="28"/>
                <w:szCs w:val="28"/>
              </w:rPr>
              <w:t xml:space="preserve">ā minētās </w:t>
            </w:r>
            <w:proofErr w:type="spellStart"/>
            <w:r w:rsidR="00164191" w:rsidRPr="005A2F55">
              <w:rPr>
                <w:sz w:val="28"/>
                <w:szCs w:val="28"/>
              </w:rPr>
              <w:t>pamatformulas</w:t>
            </w:r>
            <w:proofErr w:type="spellEnd"/>
            <w:r w:rsidR="00164191" w:rsidRPr="005A2F55">
              <w:rPr>
                <w:sz w:val="28"/>
                <w:szCs w:val="28"/>
              </w:rPr>
              <w:t xml:space="preserve"> </w:t>
            </w:r>
            <w:r w:rsidR="005A2F55" w:rsidRPr="005A2F55">
              <w:rPr>
                <w:sz w:val="28"/>
                <w:szCs w:val="28"/>
              </w:rPr>
              <w:t xml:space="preserve">tiks </w:t>
            </w:r>
            <w:r w:rsidR="00164191" w:rsidRPr="005A2F55">
              <w:rPr>
                <w:sz w:val="28"/>
                <w:szCs w:val="28"/>
              </w:rPr>
              <w:t xml:space="preserve">aprakstītas </w:t>
            </w:r>
            <w:r w:rsidR="00334174" w:rsidRPr="005A2F55">
              <w:rPr>
                <w:sz w:val="28"/>
                <w:szCs w:val="28"/>
              </w:rPr>
              <w:t xml:space="preserve">Veselības ministrijas sagatavotajās </w:t>
            </w:r>
            <w:r w:rsidR="00164191" w:rsidRPr="005A2F55">
              <w:rPr>
                <w:sz w:val="28"/>
                <w:szCs w:val="28"/>
              </w:rPr>
              <w:t xml:space="preserve">metodiskajās vadlīnijās, sniedzot to atšifrējumu, ķīmiskās struktūras attēlu un biežāk sastopamo vielu aprakstus. Līdz ar projekta stāšanos spēkā metodiskās vadlīnijas būs pieejamas Veselības ministrijas mājas lapā. </w:t>
            </w:r>
            <w:r w:rsidR="00334174" w:rsidRPr="005A2F55">
              <w:rPr>
                <w:sz w:val="28"/>
                <w:szCs w:val="28"/>
              </w:rPr>
              <w:t>Veselības ministrijas uzturēs m</w:t>
            </w:r>
            <w:r w:rsidR="00164191" w:rsidRPr="005A2F55">
              <w:rPr>
                <w:sz w:val="28"/>
                <w:szCs w:val="28"/>
              </w:rPr>
              <w:t>etodiskās vadlīnijas un o</w:t>
            </w:r>
            <w:r w:rsidR="00334174" w:rsidRPr="005A2F55">
              <w:rPr>
                <w:sz w:val="28"/>
                <w:szCs w:val="28"/>
              </w:rPr>
              <w:t>peratīvi papildinā</w:t>
            </w:r>
            <w:r w:rsidR="00164191" w:rsidRPr="005A2F55">
              <w:rPr>
                <w:sz w:val="28"/>
                <w:szCs w:val="28"/>
              </w:rPr>
              <w:t xml:space="preserve">s </w:t>
            </w:r>
            <w:r w:rsidR="00334174" w:rsidRPr="005A2F55">
              <w:rPr>
                <w:sz w:val="28"/>
                <w:szCs w:val="28"/>
              </w:rPr>
              <w:t xml:space="preserve">tās </w:t>
            </w:r>
            <w:r w:rsidR="00164191" w:rsidRPr="005A2F55">
              <w:rPr>
                <w:sz w:val="28"/>
                <w:szCs w:val="28"/>
              </w:rPr>
              <w:t>ar jaunāko informāciju.</w:t>
            </w:r>
          </w:p>
        </w:tc>
      </w:tr>
      <w:tr w:rsidR="00F943CE" w:rsidRPr="003D606E">
        <w:tblPrEx>
          <w:tblLook w:val="04A0"/>
        </w:tblPrEx>
        <w:trPr>
          <w:trHeight w:val="357"/>
          <w:tblCellSpacing w:w="0" w:type="dxa"/>
        </w:trPr>
        <w:tc>
          <w:tcPr>
            <w:tcW w:w="519"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Bezatstarpm"/>
              <w:rPr>
                <w:sz w:val="28"/>
                <w:szCs w:val="28"/>
              </w:rPr>
            </w:pPr>
            <w:r w:rsidRPr="003D606E">
              <w:rPr>
                <w:sz w:val="28"/>
                <w:szCs w:val="28"/>
              </w:rPr>
              <w:t> 6.</w:t>
            </w:r>
          </w:p>
        </w:tc>
        <w:tc>
          <w:tcPr>
            <w:tcW w:w="1906"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Bezatstarpm"/>
              <w:rPr>
                <w:sz w:val="28"/>
                <w:szCs w:val="28"/>
              </w:rPr>
            </w:pPr>
            <w:r w:rsidRPr="003D606E">
              <w:rPr>
                <w:sz w:val="28"/>
                <w:szCs w:val="28"/>
              </w:rPr>
              <w:t> Administratīvo izmaksu monetārs novērtējums</w:t>
            </w:r>
          </w:p>
        </w:tc>
        <w:tc>
          <w:tcPr>
            <w:tcW w:w="6676" w:type="dxa"/>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Bezatstarpm"/>
              <w:rPr>
                <w:sz w:val="28"/>
                <w:szCs w:val="28"/>
              </w:rPr>
            </w:pPr>
            <w:r w:rsidRPr="003D606E">
              <w:rPr>
                <w:sz w:val="28"/>
                <w:szCs w:val="28"/>
              </w:rPr>
              <w:t> </w:t>
            </w:r>
            <w:r w:rsidR="00560119" w:rsidRPr="003D606E">
              <w:rPr>
                <w:sz w:val="28"/>
                <w:szCs w:val="28"/>
              </w:rPr>
              <w:t>P</w:t>
            </w:r>
            <w:r w:rsidR="00A10423" w:rsidRPr="003D606E">
              <w:rPr>
                <w:sz w:val="28"/>
                <w:szCs w:val="28"/>
              </w:rPr>
              <w:t>rojekts šo jomu neskar</w:t>
            </w:r>
          </w:p>
        </w:tc>
      </w:tr>
      <w:tr w:rsidR="00F943CE" w:rsidRPr="003D606E">
        <w:tblPrEx>
          <w:tblLook w:val="04A0"/>
        </w:tblPrEx>
        <w:trPr>
          <w:tblCellSpacing w:w="0" w:type="dxa"/>
        </w:trPr>
        <w:tc>
          <w:tcPr>
            <w:tcW w:w="519"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Bezatstarpm"/>
              <w:rPr>
                <w:sz w:val="28"/>
                <w:szCs w:val="28"/>
              </w:rPr>
            </w:pPr>
            <w:r w:rsidRPr="003D606E">
              <w:rPr>
                <w:sz w:val="28"/>
                <w:szCs w:val="28"/>
              </w:rPr>
              <w:t> 7.</w:t>
            </w:r>
          </w:p>
        </w:tc>
        <w:tc>
          <w:tcPr>
            <w:tcW w:w="1906"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Bezatstarpm"/>
              <w:rPr>
                <w:sz w:val="28"/>
                <w:szCs w:val="28"/>
              </w:rPr>
            </w:pPr>
            <w:r w:rsidRPr="003D606E">
              <w:rPr>
                <w:sz w:val="28"/>
                <w:szCs w:val="28"/>
              </w:rPr>
              <w:t> Cita informācija</w:t>
            </w:r>
          </w:p>
        </w:tc>
        <w:tc>
          <w:tcPr>
            <w:tcW w:w="6676" w:type="dxa"/>
            <w:tcBorders>
              <w:top w:val="outset" w:sz="6" w:space="0" w:color="auto"/>
              <w:left w:val="outset" w:sz="6" w:space="0" w:color="auto"/>
              <w:bottom w:val="outset" w:sz="6" w:space="0" w:color="auto"/>
              <w:right w:val="outset" w:sz="6" w:space="0" w:color="auto"/>
            </w:tcBorders>
          </w:tcPr>
          <w:p w:rsidR="00E016F7" w:rsidRPr="003D606E" w:rsidRDefault="00750AA9" w:rsidP="00A2755A">
            <w:pPr>
              <w:pStyle w:val="Bezatstarpm"/>
              <w:rPr>
                <w:sz w:val="28"/>
                <w:szCs w:val="28"/>
              </w:rPr>
            </w:pPr>
            <w:r w:rsidRPr="003D606E">
              <w:rPr>
                <w:sz w:val="28"/>
                <w:szCs w:val="28"/>
              </w:rPr>
              <w:t>Nav</w:t>
            </w:r>
          </w:p>
        </w:tc>
      </w:tr>
    </w:tbl>
    <w:p w:rsidR="00A2755A" w:rsidRDefault="00A2755A" w:rsidP="00A2755A">
      <w:pPr>
        <w:pStyle w:val="Bezatstarpm"/>
        <w:rPr>
          <w:b/>
          <w:i/>
          <w:sz w:val="28"/>
          <w:szCs w:val="28"/>
        </w:rPr>
      </w:pPr>
    </w:p>
    <w:tbl>
      <w:tblPr>
        <w:tblW w:w="9694" w:type="dxa"/>
        <w:tblInd w:w="55" w:type="dxa"/>
        <w:tblLayout w:type="fixed"/>
        <w:tblCellMar>
          <w:top w:w="55" w:type="dxa"/>
          <w:left w:w="55" w:type="dxa"/>
          <w:bottom w:w="55" w:type="dxa"/>
          <w:right w:w="55" w:type="dxa"/>
        </w:tblCellMar>
        <w:tblLook w:val="0000"/>
      </w:tblPr>
      <w:tblGrid>
        <w:gridCol w:w="3498"/>
        <w:gridCol w:w="46"/>
        <w:gridCol w:w="1213"/>
        <w:gridCol w:w="1206"/>
        <w:gridCol w:w="1276"/>
        <w:gridCol w:w="1203"/>
        <w:gridCol w:w="1197"/>
        <w:gridCol w:w="55"/>
      </w:tblGrid>
      <w:tr w:rsidR="00665C62" w:rsidRPr="00952C20" w:rsidTr="00DB3F84">
        <w:tc>
          <w:tcPr>
            <w:tcW w:w="9694" w:type="dxa"/>
            <w:gridSpan w:val="8"/>
            <w:tcBorders>
              <w:top w:val="double" w:sz="1" w:space="0" w:color="000000"/>
              <w:left w:val="double" w:sz="1" w:space="0" w:color="000000"/>
              <w:bottom w:val="double" w:sz="1" w:space="0" w:color="000000"/>
              <w:right w:val="double" w:sz="1" w:space="0" w:color="000000"/>
            </w:tcBorders>
            <w:shd w:val="clear" w:color="auto" w:fill="auto"/>
          </w:tcPr>
          <w:p w:rsidR="00665C62" w:rsidRPr="00952C20" w:rsidRDefault="00665C62" w:rsidP="00665C62">
            <w:pPr>
              <w:pStyle w:val="TableContents"/>
              <w:snapToGrid w:val="0"/>
              <w:jc w:val="center"/>
              <w:rPr>
                <w:b/>
                <w:bCs/>
              </w:rPr>
            </w:pPr>
            <w:r w:rsidRPr="00952C20">
              <w:rPr>
                <w:b/>
                <w:bCs/>
              </w:rPr>
              <w:t>III. Tiesību akta projekta ietekme uz valsts budžetu un pašvaldību budžetiem</w:t>
            </w:r>
          </w:p>
        </w:tc>
      </w:tr>
      <w:tr w:rsidR="00665C62" w:rsidRPr="00952C20" w:rsidTr="00DB3F84">
        <w:tc>
          <w:tcPr>
            <w:tcW w:w="3498"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rPr>
                <w:b/>
                <w:bCs/>
              </w:rPr>
            </w:pPr>
          </w:p>
        </w:tc>
        <w:tc>
          <w:tcPr>
            <w:tcW w:w="2465" w:type="dxa"/>
            <w:gridSpan w:val="3"/>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right"/>
            </w:pPr>
          </w:p>
        </w:tc>
        <w:tc>
          <w:tcPr>
            <w:tcW w:w="3731" w:type="dxa"/>
            <w:gridSpan w:val="4"/>
            <w:tcBorders>
              <w:top w:val="double" w:sz="1" w:space="0" w:color="000000"/>
              <w:left w:val="double" w:sz="1" w:space="0" w:color="000000"/>
              <w:bottom w:val="double" w:sz="1" w:space="0" w:color="000000"/>
              <w:right w:val="double" w:sz="1" w:space="0" w:color="000000"/>
            </w:tcBorders>
            <w:shd w:val="clear" w:color="auto" w:fill="auto"/>
            <w:vAlign w:val="center"/>
          </w:tcPr>
          <w:p w:rsidR="00665C62" w:rsidRPr="00952C20" w:rsidRDefault="00665C62" w:rsidP="00665C62">
            <w:pPr>
              <w:pStyle w:val="TableContents"/>
              <w:snapToGrid w:val="0"/>
              <w:jc w:val="center"/>
            </w:pPr>
            <w:r w:rsidRPr="00952C20">
              <w:t>Turpmākie trīs gadi (tūkst. latu)</w:t>
            </w:r>
          </w:p>
        </w:tc>
      </w:tr>
      <w:tr w:rsidR="00665C62" w:rsidRPr="00952C20" w:rsidTr="00DB3F84">
        <w:tc>
          <w:tcPr>
            <w:tcW w:w="3498" w:type="dxa"/>
            <w:vMerge w:val="restart"/>
            <w:tcBorders>
              <w:top w:val="double" w:sz="1" w:space="0" w:color="000000"/>
              <w:left w:val="double" w:sz="1" w:space="0" w:color="000000"/>
              <w:bottom w:val="double" w:sz="1" w:space="0" w:color="000000"/>
            </w:tcBorders>
            <w:shd w:val="clear" w:color="auto" w:fill="auto"/>
            <w:vAlign w:val="center"/>
          </w:tcPr>
          <w:p w:rsidR="00665C62" w:rsidRPr="00952C20" w:rsidRDefault="00665C62" w:rsidP="00665C62">
            <w:pPr>
              <w:pStyle w:val="TableContents"/>
              <w:snapToGrid w:val="0"/>
              <w:jc w:val="center"/>
              <w:rPr>
                <w:b/>
              </w:rPr>
            </w:pPr>
            <w:r w:rsidRPr="00952C20">
              <w:rPr>
                <w:b/>
              </w:rPr>
              <w:lastRenderedPageBreak/>
              <w:t>Rādītāji</w:t>
            </w:r>
          </w:p>
        </w:tc>
        <w:tc>
          <w:tcPr>
            <w:tcW w:w="2465" w:type="dxa"/>
            <w:gridSpan w:val="3"/>
            <w:tcBorders>
              <w:top w:val="double" w:sz="1" w:space="0" w:color="000000"/>
              <w:left w:val="double" w:sz="1" w:space="0" w:color="000000"/>
              <w:bottom w:val="double" w:sz="1" w:space="0" w:color="000000"/>
            </w:tcBorders>
            <w:shd w:val="clear" w:color="auto" w:fill="auto"/>
            <w:vAlign w:val="center"/>
          </w:tcPr>
          <w:p w:rsidR="00665C62" w:rsidRPr="00952C20" w:rsidRDefault="00665C62" w:rsidP="00665C62">
            <w:pPr>
              <w:pStyle w:val="TableContents"/>
              <w:snapToGrid w:val="0"/>
              <w:jc w:val="center"/>
              <w:rPr>
                <w:b/>
              </w:rPr>
            </w:pPr>
            <w:r w:rsidRPr="00952C20">
              <w:rPr>
                <w:b/>
              </w:rPr>
              <w:t>2012.gads</w:t>
            </w:r>
          </w:p>
        </w:tc>
        <w:tc>
          <w:tcPr>
            <w:tcW w:w="1276" w:type="dxa"/>
            <w:tcBorders>
              <w:top w:val="double" w:sz="1" w:space="0" w:color="000000"/>
              <w:left w:val="double" w:sz="1" w:space="0" w:color="000000"/>
              <w:bottom w:val="double" w:sz="1" w:space="0" w:color="000000"/>
            </w:tcBorders>
            <w:shd w:val="clear" w:color="auto" w:fill="auto"/>
            <w:vAlign w:val="center"/>
          </w:tcPr>
          <w:p w:rsidR="00665C62" w:rsidRPr="00952C20" w:rsidRDefault="00665C62" w:rsidP="00665C62">
            <w:pPr>
              <w:pStyle w:val="TableContents"/>
              <w:snapToGrid w:val="0"/>
              <w:jc w:val="center"/>
              <w:rPr>
                <w:b/>
              </w:rPr>
            </w:pPr>
            <w:r w:rsidRPr="00952C20">
              <w:rPr>
                <w:b/>
              </w:rPr>
              <w:t>2013.gads</w:t>
            </w:r>
          </w:p>
        </w:tc>
        <w:tc>
          <w:tcPr>
            <w:tcW w:w="1203" w:type="dxa"/>
            <w:tcBorders>
              <w:top w:val="double" w:sz="1" w:space="0" w:color="000000"/>
              <w:left w:val="double" w:sz="1" w:space="0" w:color="000000"/>
              <w:bottom w:val="double" w:sz="1" w:space="0" w:color="000000"/>
            </w:tcBorders>
            <w:shd w:val="clear" w:color="auto" w:fill="auto"/>
            <w:vAlign w:val="center"/>
          </w:tcPr>
          <w:p w:rsidR="00665C62" w:rsidRPr="00952C20" w:rsidRDefault="00665C62" w:rsidP="00665C62">
            <w:pPr>
              <w:pStyle w:val="TableContents"/>
              <w:snapToGrid w:val="0"/>
              <w:jc w:val="center"/>
              <w:rPr>
                <w:b/>
              </w:rPr>
            </w:pPr>
            <w:r w:rsidRPr="00952C20">
              <w:rPr>
                <w:b/>
              </w:rPr>
              <w:t>2014.gads</w:t>
            </w:r>
          </w:p>
        </w:tc>
        <w:tc>
          <w:tcPr>
            <w:tcW w:w="1252"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665C62" w:rsidRPr="00952C20" w:rsidRDefault="00665C62" w:rsidP="00665C62">
            <w:pPr>
              <w:pStyle w:val="TableContents"/>
              <w:snapToGrid w:val="0"/>
              <w:jc w:val="center"/>
              <w:rPr>
                <w:b/>
              </w:rPr>
            </w:pPr>
            <w:r w:rsidRPr="00952C20">
              <w:rPr>
                <w:b/>
              </w:rPr>
              <w:t>2015.gads</w:t>
            </w:r>
          </w:p>
        </w:tc>
      </w:tr>
      <w:tr w:rsidR="00665C62" w:rsidRPr="00952C20" w:rsidTr="00DB3F84">
        <w:tc>
          <w:tcPr>
            <w:tcW w:w="3498" w:type="dxa"/>
            <w:vMerge/>
            <w:tcBorders>
              <w:top w:val="double" w:sz="1" w:space="0" w:color="000000"/>
              <w:left w:val="double" w:sz="1" w:space="0" w:color="000000"/>
              <w:bottom w:val="double" w:sz="1" w:space="0" w:color="000000"/>
            </w:tcBorders>
            <w:shd w:val="clear" w:color="auto" w:fill="auto"/>
            <w:vAlign w:val="center"/>
          </w:tcPr>
          <w:p w:rsidR="00665C62" w:rsidRPr="00952C20" w:rsidRDefault="00665C62" w:rsidP="00665C62">
            <w:pPr>
              <w:pStyle w:val="TableContents"/>
              <w:snapToGrid w:val="0"/>
              <w:jc w:val="center"/>
              <w:rPr>
                <w:b/>
              </w:rPr>
            </w:pPr>
          </w:p>
        </w:tc>
        <w:tc>
          <w:tcPr>
            <w:tcW w:w="1259" w:type="dxa"/>
            <w:gridSpan w:val="2"/>
            <w:tcBorders>
              <w:top w:val="double" w:sz="1" w:space="0" w:color="000000"/>
              <w:left w:val="double" w:sz="1" w:space="0" w:color="000000"/>
              <w:bottom w:val="double" w:sz="1" w:space="0" w:color="000000"/>
            </w:tcBorders>
            <w:shd w:val="clear" w:color="auto" w:fill="auto"/>
            <w:vAlign w:val="center"/>
          </w:tcPr>
          <w:p w:rsidR="00665C62" w:rsidRPr="00952C20" w:rsidRDefault="00665C62" w:rsidP="00665C62">
            <w:pPr>
              <w:pStyle w:val="TableContents"/>
              <w:snapToGrid w:val="0"/>
              <w:jc w:val="center"/>
            </w:pPr>
            <w:r w:rsidRPr="00952C20">
              <w:t>Saskaņā ar valsts budžetu kārtējam gadam</w:t>
            </w:r>
          </w:p>
        </w:tc>
        <w:tc>
          <w:tcPr>
            <w:tcW w:w="1206" w:type="dxa"/>
            <w:tcBorders>
              <w:top w:val="double" w:sz="1" w:space="0" w:color="000000"/>
              <w:left w:val="double" w:sz="1" w:space="0" w:color="000000"/>
              <w:bottom w:val="double" w:sz="1" w:space="0" w:color="000000"/>
            </w:tcBorders>
            <w:shd w:val="clear" w:color="auto" w:fill="auto"/>
            <w:vAlign w:val="center"/>
          </w:tcPr>
          <w:p w:rsidR="00665C62" w:rsidRPr="00952C20" w:rsidRDefault="00665C62" w:rsidP="00665C62">
            <w:pPr>
              <w:pStyle w:val="TableContents"/>
              <w:snapToGrid w:val="0"/>
              <w:jc w:val="center"/>
            </w:pPr>
            <w:r w:rsidRPr="00952C20">
              <w:t>Izmaiņas kārtējā gadā, salīdzinot ar budžetu kārtējam gadam</w:t>
            </w:r>
          </w:p>
        </w:tc>
        <w:tc>
          <w:tcPr>
            <w:tcW w:w="1276" w:type="dxa"/>
            <w:tcBorders>
              <w:top w:val="double" w:sz="1" w:space="0" w:color="000000"/>
              <w:left w:val="double" w:sz="1" w:space="0" w:color="000000"/>
              <w:bottom w:val="double" w:sz="1" w:space="0" w:color="000000"/>
            </w:tcBorders>
            <w:shd w:val="clear" w:color="auto" w:fill="auto"/>
            <w:vAlign w:val="center"/>
          </w:tcPr>
          <w:p w:rsidR="00665C62" w:rsidRPr="00952C20" w:rsidRDefault="00665C62" w:rsidP="00665C62">
            <w:pPr>
              <w:pStyle w:val="TableContents"/>
              <w:snapToGrid w:val="0"/>
              <w:jc w:val="center"/>
            </w:pPr>
            <w:r w:rsidRPr="00952C20">
              <w:t>Izmaiņas, salīdzinot ar kārtējo (2012.) gadu</w:t>
            </w:r>
          </w:p>
        </w:tc>
        <w:tc>
          <w:tcPr>
            <w:tcW w:w="1203" w:type="dxa"/>
            <w:tcBorders>
              <w:top w:val="double" w:sz="1" w:space="0" w:color="000000"/>
              <w:left w:val="double" w:sz="1" w:space="0" w:color="000000"/>
              <w:bottom w:val="double" w:sz="1" w:space="0" w:color="000000"/>
            </w:tcBorders>
            <w:shd w:val="clear" w:color="auto" w:fill="auto"/>
            <w:vAlign w:val="center"/>
          </w:tcPr>
          <w:p w:rsidR="00665C62" w:rsidRPr="00952C20" w:rsidRDefault="00665C62" w:rsidP="00665C62">
            <w:pPr>
              <w:pStyle w:val="TableContents"/>
              <w:snapToGrid w:val="0"/>
              <w:jc w:val="center"/>
            </w:pPr>
            <w:r w:rsidRPr="00952C20">
              <w:t>Izmaiņas, salīdzinot ar kārtējo (2012.) gadu</w:t>
            </w:r>
          </w:p>
        </w:tc>
        <w:tc>
          <w:tcPr>
            <w:tcW w:w="1252"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665C62" w:rsidRPr="00952C20" w:rsidRDefault="00665C62" w:rsidP="00665C62">
            <w:pPr>
              <w:pStyle w:val="TableContents"/>
              <w:snapToGrid w:val="0"/>
              <w:jc w:val="center"/>
            </w:pPr>
            <w:r w:rsidRPr="00952C20">
              <w:t>Izmaiņas, salīdzinot ar kārtējo (2012.) gadu</w:t>
            </w:r>
          </w:p>
        </w:tc>
      </w:tr>
      <w:tr w:rsidR="00665C62" w:rsidRPr="00952C20" w:rsidTr="00DB3F84">
        <w:tc>
          <w:tcPr>
            <w:tcW w:w="3498" w:type="dxa"/>
            <w:tcBorders>
              <w:top w:val="double" w:sz="1" w:space="0" w:color="000000"/>
              <w:left w:val="double" w:sz="1" w:space="0" w:color="000000"/>
              <w:bottom w:val="double" w:sz="1" w:space="0" w:color="000000"/>
            </w:tcBorders>
            <w:shd w:val="clear" w:color="auto" w:fill="auto"/>
            <w:vAlign w:val="center"/>
          </w:tcPr>
          <w:p w:rsidR="00665C62" w:rsidRPr="00952C20" w:rsidRDefault="00665C62" w:rsidP="00665C62">
            <w:pPr>
              <w:pStyle w:val="TableContents"/>
              <w:snapToGrid w:val="0"/>
              <w:jc w:val="center"/>
            </w:pPr>
            <w:r w:rsidRPr="00952C20">
              <w:t>1</w:t>
            </w:r>
          </w:p>
        </w:tc>
        <w:tc>
          <w:tcPr>
            <w:tcW w:w="1259" w:type="dxa"/>
            <w:gridSpan w:val="2"/>
            <w:tcBorders>
              <w:top w:val="double" w:sz="1" w:space="0" w:color="000000"/>
              <w:left w:val="double" w:sz="1" w:space="0" w:color="000000"/>
              <w:bottom w:val="double" w:sz="1" w:space="0" w:color="000000"/>
            </w:tcBorders>
            <w:shd w:val="clear" w:color="auto" w:fill="auto"/>
            <w:vAlign w:val="center"/>
          </w:tcPr>
          <w:p w:rsidR="00665C62" w:rsidRPr="00952C20" w:rsidRDefault="00665C62" w:rsidP="00665C62">
            <w:pPr>
              <w:pStyle w:val="TableContents"/>
              <w:snapToGrid w:val="0"/>
              <w:jc w:val="center"/>
            </w:pPr>
            <w:r w:rsidRPr="00952C20">
              <w:t>2</w:t>
            </w:r>
          </w:p>
        </w:tc>
        <w:tc>
          <w:tcPr>
            <w:tcW w:w="1206" w:type="dxa"/>
            <w:tcBorders>
              <w:top w:val="double" w:sz="1" w:space="0" w:color="000000"/>
              <w:left w:val="double" w:sz="1" w:space="0" w:color="000000"/>
              <w:bottom w:val="double" w:sz="1" w:space="0" w:color="000000"/>
            </w:tcBorders>
            <w:shd w:val="clear" w:color="auto" w:fill="auto"/>
            <w:vAlign w:val="center"/>
          </w:tcPr>
          <w:p w:rsidR="00665C62" w:rsidRPr="00952C20" w:rsidRDefault="00665C62" w:rsidP="00665C62">
            <w:pPr>
              <w:pStyle w:val="TableContents"/>
              <w:snapToGrid w:val="0"/>
              <w:jc w:val="center"/>
            </w:pPr>
            <w:r w:rsidRPr="00952C20">
              <w:t>3</w:t>
            </w:r>
          </w:p>
        </w:tc>
        <w:tc>
          <w:tcPr>
            <w:tcW w:w="1276" w:type="dxa"/>
            <w:tcBorders>
              <w:top w:val="double" w:sz="1" w:space="0" w:color="000000"/>
              <w:left w:val="double" w:sz="1" w:space="0" w:color="000000"/>
              <w:bottom w:val="double" w:sz="1" w:space="0" w:color="000000"/>
            </w:tcBorders>
            <w:shd w:val="clear" w:color="auto" w:fill="auto"/>
            <w:vAlign w:val="center"/>
          </w:tcPr>
          <w:p w:rsidR="00665C62" w:rsidRPr="00952C20" w:rsidRDefault="00665C62" w:rsidP="00665C62">
            <w:pPr>
              <w:pStyle w:val="TableContents"/>
              <w:snapToGrid w:val="0"/>
              <w:jc w:val="center"/>
            </w:pPr>
            <w:r w:rsidRPr="00952C20">
              <w:t>4</w:t>
            </w:r>
          </w:p>
        </w:tc>
        <w:tc>
          <w:tcPr>
            <w:tcW w:w="1203" w:type="dxa"/>
            <w:tcBorders>
              <w:top w:val="double" w:sz="1" w:space="0" w:color="000000"/>
              <w:left w:val="double" w:sz="1" w:space="0" w:color="000000"/>
              <w:bottom w:val="double" w:sz="1" w:space="0" w:color="000000"/>
            </w:tcBorders>
            <w:shd w:val="clear" w:color="auto" w:fill="auto"/>
            <w:vAlign w:val="center"/>
          </w:tcPr>
          <w:p w:rsidR="00665C62" w:rsidRPr="00952C20" w:rsidRDefault="00665C62" w:rsidP="00665C62">
            <w:pPr>
              <w:pStyle w:val="TableContents"/>
              <w:snapToGrid w:val="0"/>
              <w:jc w:val="center"/>
            </w:pPr>
            <w:r w:rsidRPr="00952C20">
              <w:t>5</w:t>
            </w:r>
          </w:p>
        </w:tc>
        <w:tc>
          <w:tcPr>
            <w:tcW w:w="1252"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665C62" w:rsidRPr="00952C20" w:rsidRDefault="00665C62" w:rsidP="00665C62">
            <w:pPr>
              <w:pStyle w:val="TableContents"/>
              <w:snapToGrid w:val="0"/>
              <w:jc w:val="center"/>
            </w:pPr>
            <w:r w:rsidRPr="00952C20">
              <w:t>6</w:t>
            </w:r>
          </w:p>
        </w:tc>
      </w:tr>
      <w:tr w:rsidR="00665C62" w:rsidRPr="00952C20" w:rsidTr="00DB3F84">
        <w:tc>
          <w:tcPr>
            <w:tcW w:w="3498"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pPr>
            <w:r w:rsidRPr="00952C20">
              <w:t>1. Budžeta ieņēmumi:</w:t>
            </w:r>
          </w:p>
        </w:tc>
        <w:tc>
          <w:tcPr>
            <w:tcW w:w="1259" w:type="dxa"/>
            <w:gridSpan w:val="2"/>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06"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76"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03"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52" w:type="dxa"/>
            <w:gridSpan w:val="2"/>
            <w:tcBorders>
              <w:top w:val="double" w:sz="1" w:space="0" w:color="000000"/>
              <w:left w:val="double" w:sz="1" w:space="0" w:color="000000"/>
              <w:bottom w:val="double" w:sz="1" w:space="0" w:color="000000"/>
              <w:right w:val="double" w:sz="1" w:space="0" w:color="000000"/>
            </w:tcBorders>
            <w:shd w:val="clear" w:color="auto" w:fill="auto"/>
          </w:tcPr>
          <w:p w:rsidR="00665C62" w:rsidRPr="00952C20" w:rsidRDefault="00665C62" w:rsidP="00665C62">
            <w:pPr>
              <w:pStyle w:val="TableContents"/>
              <w:snapToGrid w:val="0"/>
              <w:jc w:val="center"/>
            </w:pPr>
            <w:r w:rsidRPr="00952C20">
              <w:t>0</w:t>
            </w:r>
          </w:p>
        </w:tc>
      </w:tr>
      <w:tr w:rsidR="00665C62" w:rsidRPr="00952C20" w:rsidTr="00DB3F84">
        <w:tc>
          <w:tcPr>
            <w:tcW w:w="3498"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widowControl w:val="0"/>
              <w:numPr>
                <w:ilvl w:val="1"/>
                <w:numId w:val="11"/>
              </w:numPr>
              <w:tabs>
                <w:tab w:val="clear" w:pos="576"/>
                <w:tab w:val="num" w:pos="0"/>
              </w:tabs>
              <w:snapToGrid w:val="0"/>
              <w:ind w:left="175" w:firstLine="52"/>
            </w:pPr>
            <w:r w:rsidRPr="00952C20">
              <w:t>valsts pamatbudžets, tai skaitā ieņēmumi no maksas pakalpojumiem un citi pašu ieņēmumi</w:t>
            </w:r>
          </w:p>
        </w:tc>
        <w:tc>
          <w:tcPr>
            <w:tcW w:w="1259" w:type="dxa"/>
            <w:gridSpan w:val="2"/>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06"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76"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03"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52" w:type="dxa"/>
            <w:gridSpan w:val="2"/>
            <w:tcBorders>
              <w:top w:val="double" w:sz="1" w:space="0" w:color="000000"/>
              <w:left w:val="double" w:sz="1" w:space="0" w:color="000000"/>
              <w:bottom w:val="double" w:sz="1" w:space="0" w:color="000000"/>
              <w:right w:val="double" w:sz="1" w:space="0" w:color="000000"/>
            </w:tcBorders>
            <w:shd w:val="clear" w:color="auto" w:fill="auto"/>
          </w:tcPr>
          <w:p w:rsidR="00665C62" w:rsidRPr="00952C20" w:rsidRDefault="00665C62" w:rsidP="00665C62">
            <w:pPr>
              <w:pStyle w:val="TableContents"/>
              <w:snapToGrid w:val="0"/>
              <w:jc w:val="center"/>
            </w:pPr>
            <w:r w:rsidRPr="00952C20">
              <w:t>0</w:t>
            </w:r>
          </w:p>
        </w:tc>
      </w:tr>
      <w:tr w:rsidR="00665C62" w:rsidRPr="00952C20" w:rsidTr="00DB3F84">
        <w:tc>
          <w:tcPr>
            <w:tcW w:w="3498"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widowControl w:val="0"/>
              <w:numPr>
                <w:ilvl w:val="1"/>
                <w:numId w:val="11"/>
              </w:numPr>
              <w:tabs>
                <w:tab w:val="clear" w:pos="576"/>
                <w:tab w:val="num" w:pos="0"/>
              </w:tabs>
              <w:snapToGrid w:val="0"/>
              <w:ind w:left="584" w:hanging="357"/>
            </w:pPr>
            <w:r w:rsidRPr="00952C20">
              <w:t>valsts speciālais budžets</w:t>
            </w:r>
          </w:p>
        </w:tc>
        <w:tc>
          <w:tcPr>
            <w:tcW w:w="1259" w:type="dxa"/>
            <w:gridSpan w:val="2"/>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06"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76"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03"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52" w:type="dxa"/>
            <w:gridSpan w:val="2"/>
            <w:tcBorders>
              <w:top w:val="double" w:sz="1" w:space="0" w:color="000000"/>
              <w:left w:val="double" w:sz="1" w:space="0" w:color="000000"/>
              <w:bottom w:val="double" w:sz="1" w:space="0" w:color="000000"/>
              <w:right w:val="double" w:sz="1" w:space="0" w:color="000000"/>
            </w:tcBorders>
            <w:shd w:val="clear" w:color="auto" w:fill="auto"/>
          </w:tcPr>
          <w:p w:rsidR="00665C62" w:rsidRPr="00952C20" w:rsidRDefault="00665C62" w:rsidP="00665C62">
            <w:pPr>
              <w:pStyle w:val="TableContents"/>
              <w:snapToGrid w:val="0"/>
              <w:jc w:val="center"/>
            </w:pPr>
            <w:r w:rsidRPr="00952C20">
              <w:t>0</w:t>
            </w:r>
          </w:p>
        </w:tc>
      </w:tr>
      <w:tr w:rsidR="00665C62" w:rsidRPr="00952C20" w:rsidTr="00DB3F84">
        <w:tc>
          <w:tcPr>
            <w:tcW w:w="3498"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widowControl w:val="0"/>
              <w:numPr>
                <w:ilvl w:val="1"/>
                <w:numId w:val="11"/>
              </w:numPr>
              <w:tabs>
                <w:tab w:val="clear" w:pos="576"/>
                <w:tab w:val="num" w:pos="0"/>
              </w:tabs>
              <w:snapToGrid w:val="0"/>
              <w:ind w:left="584" w:hanging="357"/>
            </w:pPr>
            <w:r w:rsidRPr="00952C20">
              <w:t>pašvaldību budžets</w:t>
            </w:r>
          </w:p>
        </w:tc>
        <w:tc>
          <w:tcPr>
            <w:tcW w:w="1259" w:type="dxa"/>
            <w:gridSpan w:val="2"/>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06"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76"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03"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52" w:type="dxa"/>
            <w:gridSpan w:val="2"/>
            <w:tcBorders>
              <w:top w:val="double" w:sz="1" w:space="0" w:color="000000"/>
              <w:left w:val="double" w:sz="1" w:space="0" w:color="000000"/>
              <w:bottom w:val="double" w:sz="1" w:space="0" w:color="000000"/>
              <w:right w:val="double" w:sz="1" w:space="0" w:color="000000"/>
            </w:tcBorders>
            <w:shd w:val="clear" w:color="auto" w:fill="auto"/>
          </w:tcPr>
          <w:p w:rsidR="00665C62" w:rsidRPr="00952C20" w:rsidRDefault="00665C62" w:rsidP="00665C62">
            <w:pPr>
              <w:pStyle w:val="TableContents"/>
              <w:snapToGrid w:val="0"/>
              <w:jc w:val="center"/>
            </w:pPr>
            <w:r w:rsidRPr="00952C20">
              <w:t>0</w:t>
            </w:r>
          </w:p>
        </w:tc>
      </w:tr>
      <w:tr w:rsidR="00665C62" w:rsidRPr="00952C20" w:rsidTr="00DB3F84">
        <w:tc>
          <w:tcPr>
            <w:tcW w:w="3498" w:type="dxa"/>
            <w:tcBorders>
              <w:top w:val="double" w:sz="1" w:space="0" w:color="000000"/>
              <w:left w:val="double" w:sz="1" w:space="0" w:color="000000"/>
              <w:bottom w:val="double" w:sz="1" w:space="0" w:color="000000"/>
            </w:tcBorders>
            <w:shd w:val="clear" w:color="auto" w:fill="auto"/>
          </w:tcPr>
          <w:p w:rsidR="00665C62" w:rsidRPr="00464E16" w:rsidRDefault="005430A7" w:rsidP="00665C62">
            <w:pPr>
              <w:pStyle w:val="TableContents"/>
              <w:widowControl w:val="0"/>
              <w:numPr>
                <w:ilvl w:val="0"/>
                <w:numId w:val="11"/>
              </w:numPr>
              <w:tabs>
                <w:tab w:val="clear" w:pos="432"/>
                <w:tab w:val="num" w:pos="0"/>
              </w:tabs>
              <w:snapToGrid w:val="0"/>
              <w:ind w:left="360" w:hanging="360"/>
            </w:pPr>
            <w:r w:rsidRPr="00464E16">
              <w:t xml:space="preserve">2. </w:t>
            </w:r>
            <w:r w:rsidR="00665C62" w:rsidRPr="00464E16">
              <w:t>Budžeta izdevumi:</w:t>
            </w:r>
          </w:p>
        </w:tc>
        <w:tc>
          <w:tcPr>
            <w:tcW w:w="1259" w:type="dxa"/>
            <w:gridSpan w:val="2"/>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06"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10,3</w:t>
            </w:r>
          </w:p>
        </w:tc>
        <w:tc>
          <w:tcPr>
            <w:tcW w:w="1276"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73,4</w:t>
            </w:r>
          </w:p>
        </w:tc>
        <w:tc>
          <w:tcPr>
            <w:tcW w:w="1203"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73,4</w:t>
            </w:r>
          </w:p>
        </w:tc>
        <w:tc>
          <w:tcPr>
            <w:tcW w:w="1252" w:type="dxa"/>
            <w:gridSpan w:val="2"/>
            <w:tcBorders>
              <w:top w:val="double" w:sz="1" w:space="0" w:color="000000"/>
              <w:left w:val="double" w:sz="1" w:space="0" w:color="000000"/>
              <w:bottom w:val="double" w:sz="1" w:space="0" w:color="000000"/>
              <w:right w:val="double" w:sz="1" w:space="0" w:color="000000"/>
            </w:tcBorders>
            <w:shd w:val="clear" w:color="auto" w:fill="auto"/>
          </w:tcPr>
          <w:p w:rsidR="00665C62" w:rsidRPr="00952C20" w:rsidRDefault="00665C62" w:rsidP="00665C62">
            <w:pPr>
              <w:pStyle w:val="TableContents"/>
              <w:snapToGrid w:val="0"/>
              <w:jc w:val="center"/>
            </w:pPr>
            <w:r w:rsidRPr="00952C20">
              <w:t>73,4</w:t>
            </w:r>
          </w:p>
        </w:tc>
      </w:tr>
      <w:tr w:rsidR="00665C62" w:rsidRPr="00952C20" w:rsidTr="00DB3F84">
        <w:tc>
          <w:tcPr>
            <w:tcW w:w="3498" w:type="dxa"/>
            <w:tcBorders>
              <w:top w:val="double" w:sz="1" w:space="0" w:color="000000"/>
              <w:left w:val="double" w:sz="1" w:space="0" w:color="000000"/>
              <w:bottom w:val="double" w:sz="1" w:space="0" w:color="000000"/>
            </w:tcBorders>
            <w:shd w:val="clear" w:color="auto" w:fill="auto"/>
          </w:tcPr>
          <w:p w:rsidR="00665C62" w:rsidRPr="00464E16" w:rsidRDefault="00665C62" w:rsidP="00665C62">
            <w:pPr>
              <w:pStyle w:val="TableContents"/>
              <w:widowControl w:val="0"/>
              <w:numPr>
                <w:ilvl w:val="1"/>
                <w:numId w:val="11"/>
              </w:numPr>
              <w:tabs>
                <w:tab w:val="clear" w:pos="576"/>
                <w:tab w:val="num" w:pos="0"/>
              </w:tabs>
              <w:snapToGrid w:val="0"/>
              <w:ind w:left="584" w:hanging="357"/>
            </w:pPr>
            <w:r w:rsidRPr="00464E16">
              <w:t>valsts pamatbudžets</w:t>
            </w:r>
          </w:p>
        </w:tc>
        <w:tc>
          <w:tcPr>
            <w:tcW w:w="1259" w:type="dxa"/>
            <w:gridSpan w:val="2"/>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06"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10,3</w:t>
            </w:r>
          </w:p>
        </w:tc>
        <w:tc>
          <w:tcPr>
            <w:tcW w:w="1276"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73,4</w:t>
            </w:r>
          </w:p>
        </w:tc>
        <w:tc>
          <w:tcPr>
            <w:tcW w:w="1203"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73,4</w:t>
            </w:r>
          </w:p>
        </w:tc>
        <w:tc>
          <w:tcPr>
            <w:tcW w:w="1252" w:type="dxa"/>
            <w:gridSpan w:val="2"/>
            <w:tcBorders>
              <w:top w:val="double" w:sz="1" w:space="0" w:color="000000"/>
              <w:left w:val="double" w:sz="1" w:space="0" w:color="000000"/>
              <w:bottom w:val="double" w:sz="1" w:space="0" w:color="000000"/>
              <w:right w:val="double" w:sz="1" w:space="0" w:color="000000"/>
            </w:tcBorders>
            <w:shd w:val="clear" w:color="auto" w:fill="auto"/>
          </w:tcPr>
          <w:p w:rsidR="00665C62" w:rsidRPr="00952C20" w:rsidRDefault="00665C62" w:rsidP="00665C62">
            <w:pPr>
              <w:pStyle w:val="TableContents"/>
              <w:snapToGrid w:val="0"/>
              <w:jc w:val="center"/>
            </w:pPr>
            <w:r w:rsidRPr="00952C20">
              <w:t>73,4</w:t>
            </w:r>
          </w:p>
        </w:tc>
      </w:tr>
      <w:tr w:rsidR="00665C62" w:rsidRPr="00952C20" w:rsidTr="00DB3F84">
        <w:tc>
          <w:tcPr>
            <w:tcW w:w="3498" w:type="dxa"/>
            <w:tcBorders>
              <w:top w:val="double" w:sz="1" w:space="0" w:color="000000"/>
              <w:left w:val="double" w:sz="1" w:space="0" w:color="000000"/>
              <w:bottom w:val="double" w:sz="1" w:space="0" w:color="000000"/>
            </w:tcBorders>
            <w:shd w:val="clear" w:color="auto" w:fill="auto"/>
          </w:tcPr>
          <w:p w:rsidR="00665C62" w:rsidRPr="00464E16" w:rsidRDefault="00665C62" w:rsidP="00665C62">
            <w:pPr>
              <w:pStyle w:val="TableContents"/>
              <w:widowControl w:val="0"/>
              <w:numPr>
                <w:ilvl w:val="1"/>
                <w:numId w:val="11"/>
              </w:numPr>
              <w:tabs>
                <w:tab w:val="clear" w:pos="576"/>
                <w:tab w:val="num" w:pos="0"/>
              </w:tabs>
              <w:snapToGrid w:val="0"/>
              <w:ind w:left="584" w:hanging="357"/>
            </w:pPr>
            <w:r w:rsidRPr="00464E16">
              <w:t>valsts speciālais budžets</w:t>
            </w:r>
          </w:p>
        </w:tc>
        <w:tc>
          <w:tcPr>
            <w:tcW w:w="1259" w:type="dxa"/>
            <w:gridSpan w:val="2"/>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06"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76"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03"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52" w:type="dxa"/>
            <w:gridSpan w:val="2"/>
            <w:tcBorders>
              <w:top w:val="double" w:sz="1" w:space="0" w:color="000000"/>
              <w:left w:val="double" w:sz="1" w:space="0" w:color="000000"/>
              <w:bottom w:val="double" w:sz="1" w:space="0" w:color="000000"/>
              <w:right w:val="double" w:sz="1" w:space="0" w:color="000000"/>
            </w:tcBorders>
            <w:shd w:val="clear" w:color="auto" w:fill="auto"/>
          </w:tcPr>
          <w:p w:rsidR="00665C62" w:rsidRPr="00952C20" w:rsidRDefault="00665C62" w:rsidP="00665C62">
            <w:pPr>
              <w:pStyle w:val="TableContents"/>
              <w:snapToGrid w:val="0"/>
              <w:jc w:val="center"/>
            </w:pPr>
            <w:r w:rsidRPr="00952C20">
              <w:t>0</w:t>
            </w:r>
          </w:p>
        </w:tc>
      </w:tr>
      <w:tr w:rsidR="00665C62" w:rsidRPr="00952C20" w:rsidTr="00DB3F84">
        <w:tc>
          <w:tcPr>
            <w:tcW w:w="3498" w:type="dxa"/>
            <w:tcBorders>
              <w:top w:val="double" w:sz="1" w:space="0" w:color="000000"/>
              <w:left w:val="double" w:sz="1" w:space="0" w:color="000000"/>
              <w:bottom w:val="double" w:sz="1" w:space="0" w:color="000000"/>
            </w:tcBorders>
            <w:shd w:val="clear" w:color="auto" w:fill="auto"/>
          </w:tcPr>
          <w:p w:rsidR="00665C62" w:rsidRPr="00464E16" w:rsidRDefault="00665C62" w:rsidP="00665C62">
            <w:pPr>
              <w:pStyle w:val="TableContents"/>
              <w:widowControl w:val="0"/>
              <w:numPr>
                <w:ilvl w:val="1"/>
                <w:numId w:val="11"/>
              </w:numPr>
              <w:tabs>
                <w:tab w:val="clear" w:pos="576"/>
                <w:tab w:val="num" w:pos="0"/>
              </w:tabs>
              <w:snapToGrid w:val="0"/>
              <w:ind w:left="584" w:hanging="357"/>
            </w:pPr>
            <w:r w:rsidRPr="00464E16">
              <w:t>pašvaldību budžets</w:t>
            </w:r>
          </w:p>
        </w:tc>
        <w:tc>
          <w:tcPr>
            <w:tcW w:w="1259" w:type="dxa"/>
            <w:gridSpan w:val="2"/>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06"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76"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03"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52" w:type="dxa"/>
            <w:gridSpan w:val="2"/>
            <w:tcBorders>
              <w:top w:val="double" w:sz="1" w:space="0" w:color="000000"/>
              <w:left w:val="double" w:sz="1" w:space="0" w:color="000000"/>
              <w:bottom w:val="double" w:sz="1" w:space="0" w:color="000000"/>
              <w:right w:val="double" w:sz="1" w:space="0" w:color="000000"/>
            </w:tcBorders>
            <w:shd w:val="clear" w:color="auto" w:fill="auto"/>
          </w:tcPr>
          <w:p w:rsidR="00665C62" w:rsidRPr="00952C20" w:rsidRDefault="00665C62" w:rsidP="00665C62">
            <w:pPr>
              <w:pStyle w:val="TableContents"/>
              <w:snapToGrid w:val="0"/>
              <w:jc w:val="center"/>
            </w:pPr>
            <w:r w:rsidRPr="00952C20">
              <w:t>0</w:t>
            </w:r>
          </w:p>
        </w:tc>
      </w:tr>
      <w:tr w:rsidR="00665C62" w:rsidRPr="00952C20" w:rsidTr="00DB3F84">
        <w:tc>
          <w:tcPr>
            <w:tcW w:w="3498" w:type="dxa"/>
            <w:tcBorders>
              <w:top w:val="double" w:sz="1" w:space="0" w:color="000000"/>
              <w:left w:val="double" w:sz="1" w:space="0" w:color="000000"/>
              <w:bottom w:val="double" w:sz="1" w:space="0" w:color="000000"/>
            </w:tcBorders>
            <w:shd w:val="clear" w:color="auto" w:fill="auto"/>
          </w:tcPr>
          <w:p w:rsidR="00665C62" w:rsidRPr="00464E16" w:rsidRDefault="005430A7" w:rsidP="00665C62">
            <w:pPr>
              <w:pStyle w:val="TableContents"/>
              <w:widowControl w:val="0"/>
              <w:numPr>
                <w:ilvl w:val="0"/>
                <w:numId w:val="11"/>
              </w:numPr>
              <w:tabs>
                <w:tab w:val="clear" w:pos="432"/>
                <w:tab w:val="num" w:pos="0"/>
              </w:tabs>
              <w:snapToGrid w:val="0"/>
              <w:ind w:left="360" w:hanging="360"/>
            </w:pPr>
            <w:r w:rsidRPr="00464E16">
              <w:t xml:space="preserve">3. </w:t>
            </w:r>
            <w:r w:rsidR="00665C62" w:rsidRPr="00464E16">
              <w:t>Finansiālā ietekme:</w:t>
            </w:r>
          </w:p>
        </w:tc>
        <w:tc>
          <w:tcPr>
            <w:tcW w:w="1259" w:type="dxa"/>
            <w:gridSpan w:val="2"/>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06"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-10,3</w:t>
            </w:r>
          </w:p>
        </w:tc>
        <w:tc>
          <w:tcPr>
            <w:tcW w:w="1276"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-73,4</w:t>
            </w:r>
          </w:p>
        </w:tc>
        <w:tc>
          <w:tcPr>
            <w:tcW w:w="1203"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-73,4</w:t>
            </w:r>
          </w:p>
        </w:tc>
        <w:tc>
          <w:tcPr>
            <w:tcW w:w="1252" w:type="dxa"/>
            <w:gridSpan w:val="2"/>
            <w:tcBorders>
              <w:top w:val="double" w:sz="1" w:space="0" w:color="000000"/>
              <w:left w:val="double" w:sz="1" w:space="0" w:color="000000"/>
              <w:bottom w:val="double" w:sz="1" w:space="0" w:color="000000"/>
              <w:right w:val="double" w:sz="1" w:space="0" w:color="000000"/>
            </w:tcBorders>
            <w:shd w:val="clear" w:color="auto" w:fill="auto"/>
          </w:tcPr>
          <w:p w:rsidR="00665C62" w:rsidRPr="00952C20" w:rsidRDefault="00665C62" w:rsidP="00665C62">
            <w:pPr>
              <w:pStyle w:val="TableContents"/>
              <w:snapToGrid w:val="0"/>
              <w:jc w:val="center"/>
            </w:pPr>
            <w:r w:rsidRPr="00952C20">
              <w:t>-73,4</w:t>
            </w:r>
          </w:p>
        </w:tc>
      </w:tr>
      <w:tr w:rsidR="00665C62" w:rsidRPr="00952C20" w:rsidTr="00DB3F84">
        <w:tc>
          <w:tcPr>
            <w:tcW w:w="3498" w:type="dxa"/>
            <w:tcBorders>
              <w:top w:val="double" w:sz="1" w:space="0" w:color="000000"/>
              <w:left w:val="double" w:sz="1" w:space="0" w:color="000000"/>
              <w:bottom w:val="double" w:sz="1" w:space="0" w:color="000000"/>
            </w:tcBorders>
            <w:shd w:val="clear" w:color="auto" w:fill="auto"/>
          </w:tcPr>
          <w:p w:rsidR="00665C62" w:rsidRPr="00464E16" w:rsidRDefault="00665C62" w:rsidP="00665C62">
            <w:pPr>
              <w:pStyle w:val="TableContents"/>
              <w:widowControl w:val="0"/>
              <w:numPr>
                <w:ilvl w:val="1"/>
                <w:numId w:val="11"/>
              </w:numPr>
              <w:tabs>
                <w:tab w:val="clear" w:pos="576"/>
                <w:tab w:val="num" w:pos="0"/>
              </w:tabs>
              <w:snapToGrid w:val="0"/>
              <w:ind w:left="584" w:hanging="357"/>
            </w:pPr>
            <w:r w:rsidRPr="00464E16">
              <w:t>valsts pamatbudžets</w:t>
            </w:r>
          </w:p>
        </w:tc>
        <w:tc>
          <w:tcPr>
            <w:tcW w:w="1259" w:type="dxa"/>
            <w:gridSpan w:val="2"/>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06"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-10,3</w:t>
            </w:r>
          </w:p>
        </w:tc>
        <w:tc>
          <w:tcPr>
            <w:tcW w:w="1276"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-73,4</w:t>
            </w:r>
          </w:p>
        </w:tc>
        <w:tc>
          <w:tcPr>
            <w:tcW w:w="1203"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-73,4</w:t>
            </w:r>
          </w:p>
        </w:tc>
        <w:tc>
          <w:tcPr>
            <w:tcW w:w="1252" w:type="dxa"/>
            <w:gridSpan w:val="2"/>
            <w:tcBorders>
              <w:top w:val="double" w:sz="1" w:space="0" w:color="000000"/>
              <w:left w:val="double" w:sz="1" w:space="0" w:color="000000"/>
              <w:bottom w:val="double" w:sz="1" w:space="0" w:color="000000"/>
              <w:right w:val="double" w:sz="1" w:space="0" w:color="000000"/>
            </w:tcBorders>
            <w:shd w:val="clear" w:color="auto" w:fill="auto"/>
          </w:tcPr>
          <w:p w:rsidR="00665C62" w:rsidRPr="00952C20" w:rsidRDefault="00665C62" w:rsidP="00665C62">
            <w:pPr>
              <w:pStyle w:val="TableContents"/>
              <w:snapToGrid w:val="0"/>
              <w:jc w:val="center"/>
            </w:pPr>
            <w:r w:rsidRPr="00952C20">
              <w:t>-73,4</w:t>
            </w:r>
          </w:p>
        </w:tc>
      </w:tr>
      <w:tr w:rsidR="00665C62" w:rsidRPr="00952C20" w:rsidTr="00DB3F84">
        <w:tc>
          <w:tcPr>
            <w:tcW w:w="3498" w:type="dxa"/>
            <w:tcBorders>
              <w:top w:val="double" w:sz="1" w:space="0" w:color="000000"/>
              <w:left w:val="double" w:sz="1" w:space="0" w:color="000000"/>
              <w:bottom w:val="double" w:sz="1" w:space="0" w:color="000000"/>
            </w:tcBorders>
            <w:shd w:val="clear" w:color="auto" w:fill="auto"/>
          </w:tcPr>
          <w:p w:rsidR="00665C62" w:rsidRPr="00464E16" w:rsidRDefault="00665C62" w:rsidP="00665C62">
            <w:pPr>
              <w:pStyle w:val="TableContents"/>
              <w:widowControl w:val="0"/>
              <w:numPr>
                <w:ilvl w:val="1"/>
                <w:numId w:val="11"/>
              </w:numPr>
              <w:tabs>
                <w:tab w:val="clear" w:pos="576"/>
                <w:tab w:val="num" w:pos="0"/>
              </w:tabs>
              <w:snapToGrid w:val="0"/>
              <w:ind w:left="584" w:hanging="357"/>
            </w:pPr>
            <w:r w:rsidRPr="00464E16">
              <w:t>valsts speciālais budžets</w:t>
            </w:r>
          </w:p>
        </w:tc>
        <w:tc>
          <w:tcPr>
            <w:tcW w:w="1259" w:type="dxa"/>
            <w:gridSpan w:val="2"/>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06"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76"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03"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52" w:type="dxa"/>
            <w:gridSpan w:val="2"/>
            <w:tcBorders>
              <w:top w:val="double" w:sz="1" w:space="0" w:color="000000"/>
              <w:left w:val="double" w:sz="1" w:space="0" w:color="000000"/>
              <w:bottom w:val="double" w:sz="1" w:space="0" w:color="000000"/>
              <w:right w:val="double" w:sz="1" w:space="0" w:color="000000"/>
            </w:tcBorders>
            <w:shd w:val="clear" w:color="auto" w:fill="auto"/>
          </w:tcPr>
          <w:p w:rsidR="00665C62" w:rsidRPr="00952C20" w:rsidRDefault="00665C62" w:rsidP="00665C62">
            <w:pPr>
              <w:pStyle w:val="TableContents"/>
              <w:snapToGrid w:val="0"/>
              <w:jc w:val="center"/>
            </w:pPr>
            <w:r w:rsidRPr="00952C20">
              <w:t>0</w:t>
            </w:r>
          </w:p>
        </w:tc>
      </w:tr>
      <w:tr w:rsidR="00665C62" w:rsidRPr="00952C20" w:rsidTr="00DB3F84">
        <w:tc>
          <w:tcPr>
            <w:tcW w:w="3498" w:type="dxa"/>
            <w:tcBorders>
              <w:top w:val="double" w:sz="1" w:space="0" w:color="000000"/>
              <w:left w:val="double" w:sz="1" w:space="0" w:color="000000"/>
              <w:bottom w:val="double" w:sz="1" w:space="0" w:color="000000"/>
            </w:tcBorders>
            <w:shd w:val="clear" w:color="auto" w:fill="auto"/>
          </w:tcPr>
          <w:p w:rsidR="00665C62" w:rsidRPr="00464E16" w:rsidRDefault="00665C62" w:rsidP="00665C62">
            <w:pPr>
              <w:pStyle w:val="TableContents"/>
              <w:widowControl w:val="0"/>
              <w:numPr>
                <w:ilvl w:val="1"/>
                <w:numId w:val="11"/>
              </w:numPr>
              <w:tabs>
                <w:tab w:val="clear" w:pos="576"/>
                <w:tab w:val="num" w:pos="0"/>
              </w:tabs>
              <w:snapToGrid w:val="0"/>
              <w:ind w:left="584" w:hanging="357"/>
            </w:pPr>
            <w:r w:rsidRPr="00464E16">
              <w:t>pašvaldību budžets</w:t>
            </w:r>
          </w:p>
        </w:tc>
        <w:tc>
          <w:tcPr>
            <w:tcW w:w="1259" w:type="dxa"/>
            <w:gridSpan w:val="2"/>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06"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76"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03"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52" w:type="dxa"/>
            <w:gridSpan w:val="2"/>
            <w:tcBorders>
              <w:top w:val="double" w:sz="1" w:space="0" w:color="000000"/>
              <w:left w:val="double" w:sz="1" w:space="0" w:color="000000"/>
              <w:bottom w:val="double" w:sz="1" w:space="0" w:color="000000"/>
              <w:right w:val="double" w:sz="1" w:space="0" w:color="000000"/>
            </w:tcBorders>
            <w:shd w:val="clear" w:color="auto" w:fill="auto"/>
          </w:tcPr>
          <w:p w:rsidR="00665C62" w:rsidRPr="00952C20" w:rsidRDefault="00665C62" w:rsidP="00665C62">
            <w:pPr>
              <w:pStyle w:val="TableContents"/>
              <w:snapToGrid w:val="0"/>
              <w:jc w:val="center"/>
            </w:pPr>
            <w:r w:rsidRPr="00952C20">
              <w:t>0</w:t>
            </w:r>
          </w:p>
        </w:tc>
      </w:tr>
      <w:tr w:rsidR="00665C62" w:rsidRPr="00952C20" w:rsidTr="00DB3F84">
        <w:tc>
          <w:tcPr>
            <w:tcW w:w="3498" w:type="dxa"/>
            <w:tcBorders>
              <w:top w:val="double" w:sz="1" w:space="0" w:color="000000"/>
              <w:left w:val="double" w:sz="1" w:space="0" w:color="000000"/>
              <w:bottom w:val="double" w:sz="1" w:space="0" w:color="000000"/>
            </w:tcBorders>
            <w:shd w:val="clear" w:color="auto" w:fill="auto"/>
          </w:tcPr>
          <w:p w:rsidR="00665C62" w:rsidRPr="00464E16" w:rsidRDefault="005430A7" w:rsidP="00665C62">
            <w:pPr>
              <w:pStyle w:val="TableContents"/>
              <w:widowControl w:val="0"/>
              <w:numPr>
                <w:ilvl w:val="0"/>
                <w:numId w:val="11"/>
              </w:numPr>
              <w:tabs>
                <w:tab w:val="clear" w:pos="432"/>
                <w:tab w:val="num" w:pos="0"/>
              </w:tabs>
              <w:snapToGrid w:val="0"/>
              <w:ind w:left="175" w:hanging="175"/>
            </w:pPr>
            <w:r w:rsidRPr="00464E16">
              <w:t xml:space="preserve">4. </w:t>
            </w:r>
            <w:r w:rsidR="00665C62" w:rsidRPr="00464E16">
              <w:t>Finanšu līdzekļi papildu izdevumu finansēšanai (kompensējošo izdevumu samazinājumu norāda ar „+” zīmi)</w:t>
            </w:r>
          </w:p>
        </w:tc>
        <w:tc>
          <w:tcPr>
            <w:tcW w:w="1259" w:type="dxa"/>
            <w:gridSpan w:val="2"/>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X</w:t>
            </w:r>
          </w:p>
        </w:tc>
        <w:tc>
          <w:tcPr>
            <w:tcW w:w="1206" w:type="dxa"/>
            <w:tcBorders>
              <w:top w:val="double" w:sz="1" w:space="0" w:color="000000"/>
              <w:left w:val="double" w:sz="1" w:space="0" w:color="000000"/>
              <w:bottom w:val="double" w:sz="1" w:space="0" w:color="000000"/>
            </w:tcBorders>
            <w:shd w:val="clear" w:color="auto" w:fill="auto"/>
          </w:tcPr>
          <w:p w:rsidR="00665C62" w:rsidRPr="00952C20" w:rsidRDefault="006619EB" w:rsidP="00665C62">
            <w:pPr>
              <w:pStyle w:val="TableContents"/>
              <w:snapToGrid w:val="0"/>
              <w:jc w:val="center"/>
            </w:pPr>
            <w:r>
              <w:t>+10,3</w:t>
            </w:r>
          </w:p>
        </w:tc>
        <w:tc>
          <w:tcPr>
            <w:tcW w:w="1276"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03"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52" w:type="dxa"/>
            <w:gridSpan w:val="2"/>
            <w:tcBorders>
              <w:top w:val="double" w:sz="1" w:space="0" w:color="000000"/>
              <w:left w:val="double" w:sz="1" w:space="0" w:color="000000"/>
              <w:bottom w:val="double" w:sz="1" w:space="0" w:color="000000"/>
              <w:right w:val="double" w:sz="1" w:space="0" w:color="000000"/>
            </w:tcBorders>
            <w:shd w:val="clear" w:color="auto" w:fill="auto"/>
          </w:tcPr>
          <w:p w:rsidR="00665C62" w:rsidRPr="00952C20" w:rsidRDefault="00665C62" w:rsidP="00665C62">
            <w:pPr>
              <w:pStyle w:val="TableContents"/>
              <w:snapToGrid w:val="0"/>
              <w:jc w:val="center"/>
            </w:pPr>
            <w:r w:rsidRPr="00952C20">
              <w:t>0</w:t>
            </w:r>
          </w:p>
        </w:tc>
      </w:tr>
      <w:tr w:rsidR="00665C62" w:rsidRPr="00952C20" w:rsidTr="00DB3F84">
        <w:tc>
          <w:tcPr>
            <w:tcW w:w="3498" w:type="dxa"/>
            <w:tcBorders>
              <w:top w:val="double" w:sz="1" w:space="0" w:color="000000"/>
              <w:left w:val="double" w:sz="1" w:space="0" w:color="000000"/>
              <w:bottom w:val="double" w:sz="1" w:space="0" w:color="000000"/>
            </w:tcBorders>
            <w:shd w:val="clear" w:color="auto" w:fill="auto"/>
          </w:tcPr>
          <w:p w:rsidR="00665C62" w:rsidRPr="00464E16" w:rsidRDefault="005430A7" w:rsidP="00665C62">
            <w:pPr>
              <w:pStyle w:val="TableContents"/>
              <w:widowControl w:val="0"/>
              <w:numPr>
                <w:ilvl w:val="0"/>
                <w:numId w:val="11"/>
              </w:numPr>
              <w:tabs>
                <w:tab w:val="clear" w:pos="432"/>
                <w:tab w:val="num" w:pos="0"/>
              </w:tabs>
              <w:snapToGrid w:val="0"/>
              <w:ind w:left="360" w:hanging="360"/>
            </w:pPr>
            <w:r w:rsidRPr="00464E16">
              <w:t xml:space="preserve">5. </w:t>
            </w:r>
            <w:r w:rsidR="00665C62" w:rsidRPr="00464E16">
              <w:t>Precizēta finansiālā ietekme:</w:t>
            </w:r>
          </w:p>
        </w:tc>
        <w:tc>
          <w:tcPr>
            <w:tcW w:w="1259" w:type="dxa"/>
            <w:gridSpan w:val="2"/>
            <w:vMerge w:val="restart"/>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X</w:t>
            </w:r>
          </w:p>
        </w:tc>
        <w:tc>
          <w:tcPr>
            <w:tcW w:w="1206"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76" w:type="dxa"/>
            <w:tcBorders>
              <w:top w:val="double" w:sz="1" w:space="0" w:color="000000"/>
              <w:left w:val="double" w:sz="1" w:space="0" w:color="000000"/>
              <w:bottom w:val="double" w:sz="1" w:space="0" w:color="000000"/>
            </w:tcBorders>
            <w:shd w:val="clear" w:color="auto" w:fill="auto"/>
          </w:tcPr>
          <w:p w:rsidR="00665C62" w:rsidRPr="00952C20" w:rsidRDefault="006619EB" w:rsidP="00665C62">
            <w:pPr>
              <w:pStyle w:val="TableContents"/>
              <w:snapToGrid w:val="0"/>
              <w:jc w:val="center"/>
            </w:pPr>
            <w:r w:rsidRPr="00952C20">
              <w:t>-73,4</w:t>
            </w:r>
          </w:p>
        </w:tc>
        <w:tc>
          <w:tcPr>
            <w:tcW w:w="1203" w:type="dxa"/>
            <w:tcBorders>
              <w:top w:val="double" w:sz="1" w:space="0" w:color="000000"/>
              <w:left w:val="double" w:sz="1" w:space="0" w:color="000000"/>
              <w:bottom w:val="double" w:sz="1" w:space="0" w:color="000000"/>
            </w:tcBorders>
            <w:shd w:val="clear" w:color="auto" w:fill="auto"/>
          </w:tcPr>
          <w:p w:rsidR="00665C62" w:rsidRPr="00952C20" w:rsidRDefault="006619EB" w:rsidP="00665C62">
            <w:pPr>
              <w:pStyle w:val="TableContents"/>
              <w:snapToGrid w:val="0"/>
              <w:jc w:val="center"/>
            </w:pPr>
            <w:r w:rsidRPr="00952C20">
              <w:t>-73,4</w:t>
            </w:r>
          </w:p>
        </w:tc>
        <w:tc>
          <w:tcPr>
            <w:tcW w:w="1252" w:type="dxa"/>
            <w:gridSpan w:val="2"/>
            <w:tcBorders>
              <w:top w:val="double" w:sz="1" w:space="0" w:color="000000"/>
              <w:left w:val="double" w:sz="1" w:space="0" w:color="000000"/>
              <w:bottom w:val="double" w:sz="1" w:space="0" w:color="000000"/>
              <w:right w:val="double" w:sz="1" w:space="0" w:color="000000"/>
            </w:tcBorders>
            <w:shd w:val="clear" w:color="auto" w:fill="auto"/>
          </w:tcPr>
          <w:p w:rsidR="00665C62" w:rsidRPr="00952C20" w:rsidRDefault="006619EB" w:rsidP="00665C62">
            <w:pPr>
              <w:pStyle w:val="TableContents"/>
              <w:snapToGrid w:val="0"/>
              <w:jc w:val="center"/>
            </w:pPr>
            <w:r w:rsidRPr="00952C20">
              <w:t>-73,4</w:t>
            </w:r>
          </w:p>
        </w:tc>
      </w:tr>
      <w:tr w:rsidR="00665C62" w:rsidRPr="00952C20" w:rsidTr="00DB3F84">
        <w:tc>
          <w:tcPr>
            <w:tcW w:w="3498"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widowControl w:val="0"/>
              <w:numPr>
                <w:ilvl w:val="1"/>
                <w:numId w:val="11"/>
              </w:numPr>
              <w:tabs>
                <w:tab w:val="clear" w:pos="576"/>
                <w:tab w:val="num" w:pos="0"/>
              </w:tabs>
              <w:snapToGrid w:val="0"/>
              <w:ind w:left="584" w:hanging="357"/>
            </w:pPr>
            <w:r w:rsidRPr="00952C20">
              <w:t>valsts pamatbudžets</w:t>
            </w:r>
          </w:p>
        </w:tc>
        <w:tc>
          <w:tcPr>
            <w:tcW w:w="1259" w:type="dxa"/>
            <w:gridSpan w:val="2"/>
            <w:vMerge/>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p>
        </w:tc>
        <w:tc>
          <w:tcPr>
            <w:tcW w:w="1206"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76"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03"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52" w:type="dxa"/>
            <w:gridSpan w:val="2"/>
            <w:tcBorders>
              <w:top w:val="double" w:sz="1" w:space="0" w:color="000000"/>
              <w:left w:val="double" w:sz="1" w:space="0" w:color="000000"/>
              <w:bottom w:val="double" w:sz="1" w:space="0" w:color="000000"/>
              <w:right w:val="double" w:sz="1" w:space="0" w:color="000000"/>
            </w:tcBorders>
            <w:shd w:val="clear" w:color="auto" w:fill="auto"/>
          </w:tcPr>
          <w:p w:rsidR="00665C62" w:rsidRPr="00952C20" w:rsidRDefault="00665C62" w:rsidP="00665C62">
            <w:pPr>
              <w:pStyle w:val="TableContents"/>
              <w:snapToGrid w:val="0"/>
              <w:jc w:val="center"/>
            </w:pPr>
            <w:r w:rsidRPr="00952C20">
              <w:t>0</w:t>
            </w:r>
          </w:p>
        </w:tc>
      </w:tr>
      <w:tr w:rsidR="00665C62" w:rsidRPr="00952C20" w:rsidTr="00DB3F84">
        <w:tc>
          <w:tcPr>
            <w:tcW w:w="3498"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widowControl w:val="0"/>
              <w:numPr>
                <w:ilvl w:val="1"/>
                <w:numId w:val="11"/>
              </w:numPr>
              <w:tabs>
                <w:tab w:val="clear" w:pos="576"/>
                <w:tab w:val="num" w:pos="0"/>
              </w:tabs>
              <w:snapToGrid w:val="0"/>
              <w:ind w:left="584" w:hanging="357"/>
            </w:pPr>
            <w:r w:rsidRPr="00952C20">
              <w:t>valsts speciālais budžets</w:t>
            </w:r>
          </w:p>
        </w:tc>
        <w:tc>
          <w:tcPr>
            <w:tcW w:w="1259" w:type="dxa"/>
            <w:gridSpan w:val="2"/>
            <w:vMerge/>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p>
        </w:tc>
        <w:tc>
          <w:tcPr>
            <w:tcW w:w="1206"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76"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03"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snapToGrid w:val="0"/>
              <w:jc w:val="center"/>
            </w:pPr>
            <w:r w:rsidRPr="00952C20">
              <w:t>0</w:t>
            </w:r>
          </w:p>
        </w:tc>
        <w:tc>
          <w:tcPr>
            <w:tcW w:w="1252" w:type="dxa"/>
            <w:gridSpan w:val="2"/>
            <w:tcBorders>
              <w:top w:val="double" w:sz="1" w:space="0" w:color="000000"/>
              <w:left w:val="double" w:sz="1" w:space="0" w:color="000000"/>
              <w:bottom w:val="double" w:sz="1" w:space="0" w:color="000000"/>
              <w:right w:val="double" w:sz="1" w:space="0" w:color="000000"/>
            </w:tcBorders>
            <w:shd w:val="clear" w:color="auto" w:fill="auto"/>
          </w:tcPr>
          <w:p w:rsidR="00665C62" w:rsidRPr="00952C20" w:rsidRDefault="00665C62" w:rsidP="00665C62">
            <w:pPr>
              <w:pStyle w:val="TableContents"/>
              <w:snapToGrid w:val="0"/>
              <w:jc w:val="center"/>
            </w:pPr>
            <w:r w:rsidRPr="00952C20">
              <w:t>0</w:t>
            </w:r>
          </w:p>
        </w:tc>
      </w:tr>
      <w:tr w:rsidR="00665C62" w:rsidRPr="00952C20" w:rsidTr="00DB3F84">
        <w:tc>
          <w:tcPr>
            <w:tcW w:w="3498" w:type="dxa"/>
            <w:tcBorders>
              <w:top w:val="double" w:sz="1" w:space="0" w:color="000000"/>
              <w:left w:val="double" w:sz="1" w:space="0" w:color="000000"/>
              <w:bottom w:val="double" w:sz="1" w:space="0" w:color="000000"/>
            </w:tcBorders>
            <w:shd w:val="clear" w:color="auto" w:fill="auto"/>
          </w:tcPr>
          <w:p w:rsidR="00665C62" w:rsidRPr="00952C20" w:rsidRDefault="00665C62" w:rsidP="00665C62">
            <w:pPr>
              <w:pStyle w:val="TableContents"/>
              <w:widowControl w:val="0"/>
              <w:numPr>
                <w:ilvl w:val="1"/>
                <w:numId w:val="11"/>
              </w:numPr>
              <w:tabs>
                <w:tab w:val="clear" w:pos="576"/>
                <w:tab w:val="num" w:pos="0"/>
              </w:tabs>
              <w:snapToGrid w:val="0"/>
              <w:ind w:left="584" w:hanging="357"/>
            </w:pPr>
            <w:r w:rsidRPr="00952C20">
              <w:t>pašvaldību budžets</w:t>
            </w:r>
          </w:p>
        </w:tc>
        <w:tc>
          <w:tcPr>
            <w:tcW w:w="1259" w:type="dxa"/>
            <w:gridSpan w:val="2"/>
            <w:vMerge/>
            <w:tcBorders>
              <w:top w:val="double" w:sz="1" w:space="0" w:color="000000"/>
              <w:left w:val="double" w:sz="1" w:space="0" w:color="000000"/>
              <w:bottom w:val="single" w:sz="4" w:space="0" w:color="auto"/>
            </w:tcBorders>
            <w:shd w:val="clear" w:color="auto" w:fill="auto"/>
          </w:tcPr>
          <w:p w:rsidR="00665C62" w:rsidRPr="00952C20" w:rsidRDefault="00665C62" w:rsidP="00665C62">
            <w:pPr>
              <w:pStyle w:val="TableContents"/>
              <w:snapToGrid w:val="0"/>
              <w:jc w:val="center"/>
            </w:pPr>
          </w:p>
        </w:tc>
        <w:tc>
          <w:tcPr>
            <w:tcW w:w="1206" w:type="dxa"/>
            <w:tcBorders>
              <w:top w:val="double" w:sz="1" w:space="0" w:color="000000"/>
              <w:left w:val="double" w:sz="1" w:space="0" w:color="000000"/>
              <w:bottom w:val="single" w:sz="4" w:space="0" w:color="auto"/>
            </w:tcBorders>
            <w:shd w:val="clear" w:color="auto" w:fill="auto"/>
          </w:tcPr>
          <w:p w:rsidR="00665C62" w:rsidRPr="00952C20" w:rsidRDefault="00665C62" w:rsidP="00665C62">
            <w:pPr>
              <w:pStyle w:val="TableContents"/>
              <w:snapToGrid w:val="0"/>
              <w:jc w:val="center"/>
            </w:pPr>
            <w:r w:rsidRPr="00952C20">
              <w:t>0</w:t>
            </w:r>
          </w:p>
        </w:tc>
        <w:tc>
          <w:tcPr>
            <w:tcW w:w="1276" w:type="dxa"/>
            <w:tcBorders>
              <w:top w:val="double" w:sz="1" w:space="0" w:color="000000"/>
              <w:left w:val="double" w:sz="1" w:space="0" w:color="000000"/>
              <w:bottom w:val="single" w:sz="4" w:space="0" w:color="auto"/>
            </w:tcBorders>
            <w:shd w:val="clear" w:color="auto" w:fill="auto"/>
          </w:tcPr>
          <w:p w:rsidR="00665C62" w:rsidRPr="00952C20" w:rsidRDefault="00665C62" w:rsidP="00665C62">
            <w:pPr>
              <w:pStyle w:val="TableContents"/>
              <w:snapToGrid w:val="0"/>
              <w:jc w:val="center"/>
            </w:pPr>
            <w:r w:rsidRPr="00952C20">
              <w:t>0</w:t>
            </w:r>
          </w:p>
        </w:tc>
        <w:tc>
          <w:tcPr>
            <w:tcW w:w="1203" w:type="dxa"/>
            <w:tcBorders>
              <w:top w:val="double" w:sz="1" w:space="0" w:color="000000"/>
              <w:left w:val="double" w:sz="1" w:space="0" w:color="000000"/>
              <w:bottom w:val="single" w:sz="4" w:space="0" w:color="auto"/>
            </w:tcBorders>
            <w:shd w:val="clear" w:color="auto" w:fill="auto"/>
          </w:tcPr>
          <w:p w:rsidR="00665C62" w:rsidRPr="00952C20" w:rsidRDefault="00665C62" w:rsidP="00665C62">
            <w:pPr>
              <w:pStyle w:val="TableContents"/>
              <w:snapToGrid w:val="0"/>
              <w:jc w:val="center"/>
            </w:pPr>
            <w:r w:rsidRPr="00952C20">
              <w:t>0</w:t>
            </w:r>
          </w:p>
        </w:tc>
        <w:tc>
          <w:tcPr>
            <w:tcW w:w="1252" w:type="dxa"/>
            <w:gridSpan w:val="2"/>
            <w:tcBorders>
              <w:top w:val="double" w:sz="1" w:space="0" w:color="000000"/>
              <w:left w:val="double" w:sz="1" w:space="0" w:color="000000"/>
              <w:bottom w:val="single" w:sz="4" w:space="0" w:color="auto"/>
              <w:right w:val="double" w:sz="1" w:space="0" w:color="000000"/>
            </w:tcBorders>
            <w:shd w:val="clear" w:color="auto" w:fill="auto"/>
          </w:tcPr>
          <w:p w:rsidR="00665C62" w:rsidRPr="00952C20" w:rsidRDefault="00665C62" w:rsidP="00665C62">
            <w:pPr>
              <w:pStyle w:val="TableContents"/>
              <w:snapToGrid w:val="0"/>
              <w:jc w:val="center"/>
            </w:pPr>
            <w:r w:rsidRPr="00952C20">
              <w:t>0</w:t>
            </w:r>
          </w:p>
        </w:tc>
      </w:tr>
      <w:tr w:rsidR="00665C62" w:rsidRPr="00952C20" w:rsidTr="00DB3F84">
        <w:trPr>
          <w:trHeight w:val="10142"/>
        </w:trPr>
        <w:tc>
          <w:tcPr>
            <w:tcW w:w="3498" w:type="dxa"/>
            <w:tcBorders>
              <w:top w:val="double" w:sz="1" w:space="0" w:color="000000"/>
              <w:left w:val="double" w:sz="1" w:space="0" w:color="000000"/>
              <w:bottom w:val="double" w:sz="1" w:space="0" w:color="000000"/>
              <w:right w:val="single" w:sz="4" w:space="0" w:color="auto"/>
            </w:tcBorders>
            <w:shd w:val="clear" w:color="auto" w:fill="auto"/>
          </w:tcPr>
          <w:p w:rsidR="00665C62" w:rsidRPr="00952C20" w:rsidRDefault="005430A7" w:rsidP="00665C62">
            <w:pPr>
              <w:pStyle w:val="TableContents"/>
              <w:widowControl w:val="0"/>
              <w:numPr>
                <w:ilvl w:val="0"/>
                <w:numId w:val="11"/>
              </w:numPr>
              <w:tabs>
                <w:tab w:val="clear" w:pos="432"/>
                <w:tab w:val="num" w:pos="0"/>
              </w:tabs>
              <w:snapToGrid w:val="0"/>
              <w:ind w:left="33" w:hanging="33"/>
            </w:pPr>
            <w:r w:rsidRPr="00464E16">
              <w:lastRenderedPageBreak/>
              <w:t>6.</w:t>
            </w:r>
            <w:r>
              <w:t xml:space="preserve"> </w:t>
            </w:r>
            <w:r w:rsidR="00665C62" w:rsidRPr="00952C20">
              <w:t>Detalizēts ieņēmumu un izdevumu aprēķins (ja nepieciešams, detalizētu ieņēmumu un izdevumu aprēķinu var pievienot anotācijas pielikumā):</w:t>
            </w:r>
          </w:p>
        </w:tc>
        <w:tc>
          <w:tcPr>
            <w:tcW w:w="6196"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665C62" w:rsidRPr="00952C20" w:rsidRDefault="00665C62" w:rsidP="00665C62">
            <w:pPr>
              <w:pStyle w:val="naiskr"/>
              <w:snapToGrid w:val="0"/>
              <w:spacing w:before="77" w:after="77"/>
              <w:ind w:right="132"/>
              <w:jc w:val="both"/>
              <w:rPr>
                <w:sz w:val="28"/>
                <w:szCs w:val="28"/>
              </w:rPr>
            </w:pPr>
            <w:r w:rsidRPr="00952C20">
              <w:rPr>
                <w:sz w:val="28"/>
                <w:szCs w:val="28"/>
              </w:rPr>
              <w:t xml:space="preserve">1. </w:t>
            </w:r>
            <w:proofErr w:type="spellStart"/>
            <w:r w:rsidRPr="00952C20">
              <w:rPr>
                <w:sz w:val="28"/>
                <w:szCs w:val="28"/>
              </w:rPr>
              <w:t>Psihoaktīvo</w:t>
            </w:r>
            <w:proofErr w:type="spellEnd"/>
            <w:r w:rsidRPr="00952C20">
              <w:rPr>
                <w:sz w:val="28"/>
                <w:szCs w:val="28"/>
              </w:rPr>
              <w:t xml:space="preserve"> vielu noteikšanai Valsts policijas Kriminālistikas pārvaldei, lai nodrošinātu gan kvantitatīvo, gan kvalitatīvo analīzi, lai noteikto arī vielu procentuālos daudzumus dažādos maisījumos, kā arī, lai ieviešot </w:t>
            </w:r>
            <w:proofErr w:type="spellStart"/>
            <w:r w:rsidRPr="00952C20">
              <w:rPr>
                <w:sz w:val="28"/>
                <w:szCs w:val="28"/>
              </w:rPr>
              <w:t>ģenērisko</w:t>
            </w:r>
            <w:proofErr w:type="spellEnd"/>
            <w:r w:rsidRPr="00952C20">
              <w:rPr>
                <w:sz w:val="28"/>
                <w:szCs w:val="28"/>
              </w:rPr>
              <w:t xml:space="preserve"> sistēmu, spētu sagatavot izsekojamus un ticamus eksperta atzinumus ar pamatotiem secinājumiem, izstrādātu jaunas izpētes metodes un nodotu tās akreditācijai, nepieciešamas ķimikālijas un materiāli. </w:t>
            </w:r>
          </w:p>
          <w:tbl>
            <w:tblPr>
              <w:tblW w:w="0" w:type="auto"/>
              <w:tblInd w:w="210" w:type="dxa"/>
              <w:tblLayout w:type="fixed"/>
              <w:tblLook w:val="0000"/>
            </w:tblPr>
            <w:tblGrid>
              <w:gridCol w:w="4196"/>
              <w:gridCol w:w="1387"/>
            </w:tblGrid>
            <w:tr w:rsidR="00665C62" w:rsidRPr="00952C20" w:rsidTr="00665C62">
              <w:tc>
                <w:tcPr>
                  <w:tcW w:w="4196" w:type="dxa"/>
                  <w:tcBorders>
                    <w:top w:val="single" w:sz="4" w:space="0" w:color="000000"/>
                    <w:left w:val="single" w:sz="4" w:space="0" w:color="000000"/>
                    <w:bottom w:val="single" w:sz="4" w:space="0" w:color="000000"/>
                  </w:tcBorders>
                  <w:shd w:val="clear" w:color="auto" w:fill="auto"/>
                </w:tcPr>
                <w:p w:rsidR="00665C62" w:rsidRPr="00E07C4B" w:rsidRDefault="00665C62" w:rsidP="00665C62">
                  <w:pPr>
                    <w:snapToGrid w:val="0"/>
                    <w:jc w:val="center"/>
                    <w:rPr>
                      <w:sz w:val="28"/>
                      <w:szCs w:val="28"/>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665C62" w:rsidRPr="00E07C4B" w:rsidRDefault="00665C62" w:rsidP="00665C62">
                  <w:pPr>
                    <w:snapToGrid w:val="0"/>
                    <w:jc w:val="center"/>
                    <w:rPr>
                      <w:sz w:val="28"/>
                      <w:szCs w:val="28"/>
                    </w:rPr>
                  </w:pPr>
                  <w:r w:rsidRPr="00E07C4B">
                    <w:rPr>
                      <w:sz w:val="28"/>
                      <w:szCs w:val="28"/>
                    </w:rPr>
                    <w:t xml:space="preserve">Cena, Ls gadā </w:t>
                  </w:r>
                </w:p>
              </w:tc>
            </w:tr>
            <w:tr w:rsidR="00665C62" w:rsidRPr="00952C20" w:rsidTr="00665C62">
              <w:tc>
                <w:tcPr>
                  <w:tcW w:w="4196" w:type="dxa"/>
                  <w:tcBorders>
                    <w:top w:val="single" w:sz="4" w:space="0" w:color="000000"/>
                    <w:left w:val="single" w:sz="4" w:space="0" w:color="000000"/>
                    <w:bottom w:val="single" w:sz="4" w:space="0" w:color="000000"/>
                  </w:tcBorders>
                  <w:shd w:val="clear" w:color="auto" w:fill="auto"/>
                </w:tcPr>
                <w:p w:rsidR="00665C62" w:rsidRPr="00E07C4B" w:rsidRDefault="00665C62" w:rsidP="00665C62">
                  <w:pPr>
                    <w:snapToGrid w:val="0"/>
                    <w:rPr>
                      <w:sz w:val="28"/>
                      <w:szCs w:val="28"/>
                    </w:rPr>
                  </w:pPr>
                  <w:r w:rsidRPr="00E07C4B">
                    <w:rPr>
                      <w:sz w:val="28"/>
                      <w:szCs w:val="28"/>
                    </w:rPr>
                    <w:t xml:space="preserve">Ķimikālijas (metanols, </w:t>
                  </w:r>
                  <w:proofErr w:type="spellStart"/>
                  <w:r w:rsidRPr="00E07C4B">
                    <w:rPr>
                      <w:sz w:val="28"/>
                      <w:szCs w:val="28"/>
                    </w:rPr>
                    <w:t>butilacetāts</w:t>
                  </w:r>
                  <w:proofErr w:type="spellEnd"/>
                  <w:r w:rsidRPr="00E07C4B">
                    <w:rPr>
                      <w:sz w:val="28"/>
                      <w:szCs w:val="28"/>
                    </w:rPr>
                    <w:t>, toluols, hloroforms utt.)</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665C62" w:rsidRPr="00E07C4B" w:rsidRDefault="00665C62" w:rsidP="00665C62">
                  <w:pPr>
                    <w:snapToGrid w:val="0"/>
                    <w:jc w:val="right"/>
                    <w:rPr>
                      <w:sz w:val="28"/>
                      <w:szCs w:val="28"/>
                    </w:rPr>
                  </w:pPr>
                  <w:r w:rsidRPr="00E07C4B">
                    <w:rPr>
                      <w:sz w:val="28"/>
                      <w:szCs w:val="28"/>
                    </w:rPr>
                    <w:t xml:space="preserve">2 000 </w:t>
                  </w:r>
                </w:p>
              </w:tc>
            </w:tr>
            <w:tr w:rsidR="00665C62" w:rsidRPr="00952C20" w:rsidTr="00665C62">
              <w:tc>
                <w:tcPr>
                  <w:tcW w:w="4196" w:type="dxa"/>
                  <w:tcBorders>
                    <w:top w:val="single" w:sz="4" w:space="0" w:color="000000"/>
                    <w:left w:val="single" w:sz="4" w:space="0" w:color="000000"/>
                    <w:bottom w:val="single" w:sz="4" w:space="0" w:color="000000"/>
                  </w:tcBorders>
                  <w:shd w:val="clear" w:color="auto" w:fill="auto"/>
                </w:tcPr>
                <w:p w:rsidR="00665C62" w:rsidRPr="00E07C4B" w:rsidRDefault="00665C62" w:rsidP="00665C62">
                  <w:pPr>
                    <w:snapToGrid w:val="0"/>
                    <w:rPr>
                      <w:sz w:val="28"/>
                      <w:szCs w:val="28"/>
                    </w:rPr>
                  </w:pPr>
                  <w:r w:rsidRPr="00E07C4B">
                    <w:rPr>
                      <w:sz w:val="28"/>
                      <w:szCs w:val="28"/>
                    </w:rPr>
                    <w:t>Materiāli gāzu hromatogrāfijas (GC) nodrošināšanai:</w:t>
                  </w:r>
                </w:p>
                <w:p w:rsidR="00665C62" w:rsidRPr="00E07C4B" w:rsidRDefault="00665C62" w:rsidP="00665C62">
                  <w:pPr>
                    <w:numPr>
                      <w:ilvl w:val="0"/>
                      <w:numId w:val="12"/>
                    </w:numPr>
                    <w:tabs>
                      <w:tab w:val="left" w:pos="402"/>
                    </w:tabs>
                    <w:ind w:left="402" w:hanging="402"/>
                    <w:rPr>
                      <w:sz w:val="28"/>
                      <w:szCs w:val="28"/>
                    </w:rPr>
                  </w:pPr>
                  <w:r w:rsidRPr="00E07C4B">
                    <w:rPr>
                      <w:sz w:val="28"/>
                      <w:szCs w:val="28"/>
                    </w:rPr>
                    <w:t>hēlija gāzes (</w:t>
                  </w:r>
                  <w:proofErr w:type="spellStart"/>
                  <w:r w:rsidRPr="00E07C4B">
                    <w:rPr>
                      <w:sz w:val="28"/>
                      <w:szCs w:val="28"/>
                    </w:rPr>
                    <w:t>He</w:t>
                  </w:r>
                  <w:proofErr w:type="spellEnd"/>
                  <w:r w:rsidRPr="00E07C4B">
                    <w:rPr>
                      <w:sz w:val="28"/>
                      <w:szCs w:val="28"/>
                    </w:rPr>
                    <w:t>)  balonu maiņa;</w:t>
                  </w:r>
                </w:p>
                <w:p w:rsidR="00665C62" w:rsidRPr="00E07C4B" w:rsidRDefault="00665C62" w:rsidP="00665C62">
                  <w:pPr>
                    <w:numPr>
                      <w:ilvl w:val="0"/>
                      <w:numId w:val="12"/>
                    </w:numPr>
                    <w:tabs>
                      <w:tab w:val="left" w:pos="402"/>
                    </w:tabs>
                    <w:ind w:left="402" w:hanging="402"/>
                    <w:rPr>
                      <w:sz w:val="28"/>
                      <w:szCs w:val="28"/>
                    </w:rPr>
                  </w:pPr>
                  <w:r w:rsidRPr="00E07C4B">
                    <w:rPr>
                      <w:sz w:val="28"/>
                      <w:szCs w:val="28"/>
                    </w:rPr>
                    <w:t xml:space="preserve">MS </w:t>
                  </w:r>
                  <w:proofErr w:type="spellStart"/>
                  <w:r w:rsidRPr="00E07C4B">
                    <w:rPr>
                      <w:sz w:val="28"/>
                      <w:szCs w:val="28"/>
                    </w:rPr>
                    <w:t>filamenti</w:t>
                  </w:r>
                  <w:proofErr w:type="spellEnd"/>
                  <w:r w:rsidRPr="00E07C4B">
                    <w:rPr>
                      <w:sz w:val="28"/>
                      <w:szCs w:val="28"/>
                    </w:rPr>
                    <w:t>;</w:t>
                  </w:r>
                </w:p>
                <w:p w:rsidR="00665C62" w:rsidRPr="00E07C4B" w:rsidRDefault="00665C62" w:rsidP="00665C62">
                  <w:pPr>
                    <w:numPr>
                      <w:ilvl w:val="0"/>
                      <w:numId w:val="12"/>
                    </w:numPr>
                    <w:tabs>
                      <w:tab w:val="left" w:pos="402"/>
                    </w:tabs>
                    <w:ind w:left="402" w:hanging="402"/>
                    <w:rPr>
                      <w:sz w:val="28"/>
                      <w:szCs w:val="28"/>
                    </w:rPr>
                  </w:pPr>
                  <w:r w:rsidRPr="00E07C4B">
                    <w:rPr>
                      <w:sz w:val="28"/>
                      <w:szCs w:val="28"/>
                    </w:rPr>
                    <w:t>GC kolonnas;</w:t>
                  </w:r>
                </w:p>
                <w:p w:rsidR="00665C62" w:rsidRPr="00E07C4B" w:rsidRDefault="00665C62" w:rsidP="00665C62">
                  <w:pPr>
                    <w:numPr>
                      <w:ilvl w:val="0"/>
                      <w:numId w:val="12"/>
                    </w:numPr>
                    <w:tabs>
                      <w:tab w:val="left" w:pos="402"/>
                    </w:tabs>
                    <w:ind w:left="402" w:hanging="402"/>
                    <w:rPr>
                      <w:sz w:val="28"/>
                      <w:szCs w:val="28"/>
                    </w:rPr>
                  </w:pPr>
                  <w:r w:rsidRPr="00E07C4B">
                    <w:rPr>
                      <w:sz w:val="28"/>
                      <w:szCs w:val="28"/>
                    </w:rPr>
                    <w:t>GC šļirces;</w:t>
                  </w:r>
                </w:p>
                <w:p w:rsidR="00665C62" w:rsidRPr="00E07C4B" w:rsidRDefault="00665C62" w:rsidP="00665C62">
                  <w:pPr>
                    <w:numPr>
                      <w:ilvl w:val="0"/>
                      <w:numId w:val="12"/>
                    </w:numPr>
                    <w:tabs>
                      <w:tab w:val="left" w:pos="402"/>
                    </w:tabs>
                    <w:ind w:left="402" w:hanging="402"/>
                    <w:rPr>
                      <w:sz w:val="28"/>
                      <w:szCs w:val="28"/>
                    </w:rPr>
                  </w:pPr>
                  <w:r w:rsidRPr="00E07C4B">
                    <w:rPr>
                      <w:sz w:val="28"/>
                      <w:szCs w:val="28"/>
                    </w:rPr>
                    <w:t xml:space="preserve">GC laineri, </w:t>
                  </w:r>
                  <w:proofErr w:type="spellStart"/>
                  <w:r w:rsidRPr="00E07C4B">
                    <w:rPr>
                      <w:sz w:val="28"/>
                      <w:szCs w:val="28"/>
                    </w:rPr>
                    <w:t>septas</w:t>
                  </w:r>
                  <w:proofErr w:type="spellEnd"/>
                  <w:r w:rsidRPr="00E07C4B">
                    <w:rPr>
                      <w:sz w:val="28"/>
                      <w:szCs w:val="28"/>
                    </w:rPr>
                    <w:t>, o-</w:t>
                  </w:r>
                  <w:proofErr w:type="spellStart"/>
                  <w:r w:rsidRPr="00E07C4B">
                    <w:rPr>
                      <w:sz w:val="28"/>
                      <w:szCs w:val="28"/>
                    </w:rPr>
                    <w:t>ring</w:t>
                  </w:r>
                  <w:proofErr w:type="spellEnd"/>
                  <w:r w:rsidRPr="00E07C4B">
                    <w:rPr>
                      <w:sz w:val="28"/>
                      <w:szCs w:val="28"/>
                    </w:rPr>
                    <w:t xml:space="preserve"> u.c. daļas;</w:t>
                  </w:r>
                </w:p>
                <w:p w:rsidR="00665C62" w:rsidRPr="00E07C4B" w:rsidRDefault="00665C62" w:rsidP="00665C62">
                  <w:pPr>
                    <w:numPr>
                      <w:ilvl w:val="0"/>
                      <w:numId w:val="12"/>
                    </w:numPr>
                    <w:tabs>
                      <w:tab w:val="left" w:pos="402"/>
                    </w:tabs>
                    <w:ind w:left="402" w:hanging="402"/>
                    <w:rPr>
                      <w:sz w:val="28"/>
                      <w:szCs w:val="28"/>
                    </w:rPr>
                  </w:pPr>
                  <w:r w:rsidRPr="00E07C4B">
                    <w:rPr>
                      <w:sz w:val="28"/>
                      <w:szCs w:val="28"/>
                    </w:rPr>
                    <w:t>GC pudelītes ar vāciņiem;</w:t>
                  </w:r>
                </w:p>
                <w:p w:rsidR="00665C62" w:rsidRPr="00E07C4B" w:rsidRDefault="00665C62" w:rsidP="00665C62">
                  <w:pPr>
                    <w:rPr>
                      <w:sz w:val="28"/>
                      <w:szCs w:val="28"/>
                    </w:rPr>
                  </w:pPr>
                  <w:r w:rsidRPr="00E07C4B">
                    <w:rPr>
                      <w:sz w:val="28"/>
                      <w:szCs w:val="28"/>
                    </w:rPr>
                    <w:t xml:space="preserve"> PTFE filtri</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665C62" w:rsidRPr="00E07C4B" w:rsidRDefault="00665C62" w:rsidP="00665C62">
                  <w:pPr>
                    <w:snapToGrid w:val="0"/>
                    <w:jc w:val="right"/>
                    <w:rPr>
                      <w:sz w:val="28"/>
                      <w:szCs w:val="28"/>
                    </w:rPr>
                  </w:pPr>
                  <w:r w:rsidRPr="00E07C4B">
                    <w:rPr>
                      <w:sz w:val="28"/>
                      <w:szCs w:val="28"/>
                    </w:rPr>
                    <w:t>9 500</w:t>
                  </w:r>
                </w:p>
              </w:tc>
            </w:tr>
            <w:tr w:rsidR="00665C62" w:rsidRPr="00952C20" w:rsidTr="00665C62">
              <w:tc>
                <w:tcPr>
                  <w:tcW w:w="4196" w:type="dxa"/>
                  <w:tcBorders>
                    <w:top w:val="single" w:sz="4" w:space="0" w:color="000000"/>
                    <w:left w:val="single" w:sz="4" w:space="0" w:color="000000"/>
                    <w:bottom w:val="single" w:sz="4" w:space="0" w:color="000000"/>
                  </w:tcBorders>
                  <w:shd w:val="clear" w:color="auto" w:fill="auto"/>
                </w:tcPr>
                <w:p w:rsidR="00665C62" w:rsidRPr="00E07C4B" w:rsidRDefault="00665C62" w:rsidP="00665C62">
                  <w:pPr>
                    <w:snapToGrid w:val="0"/>
                    <w:rPr>
                      <w:sz w:val="28"/>
                      <w:szCs w:val="28"/>
                    </w:rPr>
                  </w:pPr>
                  <w:r w:rsidRPr="00E07C4B">
                    <w:rPr>
                      <w:sz w:val="28"/>
                      <w:szCs w:val="28"/>
                    </w:rPr>
                    <w:t>Aparatūras apkope</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665C62" w:rsidRPr="00E07C4B" w:rsidRDefault="00665C62" w:rsidP="00665C62">
                  <w:pPr>
                    <w:snapToGrid w:val="0"/>
                    <w:jc w:val="right"/>
                    <w:rPr>
                      <w:sz w:val="28"/>
                      <w:szCs w:val="28"/>
                    </w:rPr>
                  </w:pPr>
                  <w:r w:rsidRPr="00E07C4B">
                    <w:rPr>
                      <w:sz w:val="28"/>
                      <w:szCs w:val="28"/>
                    </w:rPr>
                    <w:t>3 200</w:t>
                  </w:r>
                </w:p>
              </w:tc>
            </w:tr>
            <w:tr w:rsidR="00665C62" w:rsidRPr="00952C20" w:rsidTr="00665C62">
              <w:tc>
                <w:tcPr>
                  <w:tcW w:w="4196" w:type="dxa"/>
                  <w:tcBorders>
                    <w:top w:val="single" w:sz="4" w:space="0" w:color="000000"/>
                    <w:left w:val="single" w:sz="4" w:space="0" w:color="000000"/>
                    <w:bottom w:val="single" w:sz="4" w:space="0" w:color="000000"/>
                  </w:tcBorders>
                  <w:shd w:val="clear" w:color="auto" w:fill="auto"/>
                </w:tcPr>
                <w:p w:rsidR="00665C62" w:rsidRPr="00E07C4B" w:rsidRDefault="00665C62" w:rsidP="00665C62">
                  <w:pPr>
                    <w:snapToGrid w:val="0"/>
                    <w:rPr>
                      <w:sz w:val="28"/>
                      <w:szCs w:val="28"/>
                    </w:rPr>
                  </w:pPr>
                  <w:r w:rsidRPr="00E07C4B">
                    <w:rPr>
                      <w:sz w:val="28"/>
                      <w:szCs w:val="28"/>
                    </w:rPr>
                    <w:t>Kopā</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665C62" w:rsidRPr="00E07C4B" w:rsidRDefault="00665C62" w:rsidP="00665C62">
                  <w:pPr>
                    <w:snapToGrid w:val="0"/>
                    <w:jc w:val="right"/>
                    <w:rPr>
                      <w:b/>
                      <w:sz w:val="28"/>
                      <w:szCs w:val="28"/>
                    </w:rPr>
                  </w:pPr>
                  <w:r w:rsidRPr="00E07C4B">
                    <w:rPr>
                      <w:b/>
                      <w:sz w:val="28"/>
                      <w:szCs w:val="28"/>
                    </w:rPr>
                    <w:t>14 700</w:t>
                  </w:r>
                </w:p>
              </w:tc>
            </w:tr>
          </w:tbl>
          <w:p w:rsidR="00665C62" w:rsidRPr="00952C20" w:rsidRDefault="00665C62" w:rsidP="00665C62">
            <w:pPr>
              <w:ind w:left="360"/>
              <w:jc w:val="both"/>
              <w:rPr>
                <w:szCs w:val="28"/>
              </w:rPr>
            </w:pPr>
          </w:p>
          <w:p w:rsidR="00665C62" w:rsidRPr="00952C20" w:rsidRDefault="00665C62" w:rsidP="00665C62">
            <w:pPr>
              <w:pStyle w:val="Sarakstarindkopa"/>
              <w:ind w:left="0"/>
              <w:jc w:val="both"/>
              <w:rPr>
                <w:sz w:val="28"/>
                <w:szCs w:val="28"/>
              </w:rPr>
            </w:pPr>
            <w:r w:rsidRPr="00952C20">
              <w:rPr>
                <w:sz w:val="28"/>
                <w:szCs w:val="28"/>
              </w:rPr>
              <w:t xml:space="preserve">      Valsts policijai (budžeta apakšprogramma 06.01.00 „Valsts policija”) nepieciešamā finansējuma sadalījums pa gadiem un izdevumu ekonomiskās klasifikācijas kodiem:</w:t>
            </w:r>
          </w:p>
          <w:p w:rsidR="00665C62" w:rsidRPr="00952C20" w:rsidRDefault="00665C62" w:rsidP="00665C62">
            <w:pPr>
              <w:pStyle w:val="Sarakstarindkopa"/>
              <w:ind w:left="0"/>
              <w:jc w:val="both"/>
              <w:rPr>
                <w:sz w:val="28"/>
                <w:szCs w:val="28"/>
              </w:rPr>
            </w:pPr>
          </w:p>
          <w:p w:rsidR="00E07C4B" w:rsidRPr="00E07C4B" w:rsidRDefault="00E07C4B" w:rsidP="00E07C4B">
            <w:pPr>
              <w:rPr>
                <w:sz w:val="28"/>
                <w:szCs w:val="28"/>
              </w:rPr>
            </w:pPr>
            <w:r w:rsidRPr="00E07C4B">
              <w:rPr>
                <w:sz w:val="28"/>
                <w:szCs w:val="28"/>
              </w:rPr>
              <w:t xml:space="preserve">2012.gadā Ls 7 350, t.sk.: </w:t>
            </w:r>
          </w:p>
          <w:p w:rsidR="00E07C4B" w:rsidRPr="00E07C4B" w:rsidRDefault="00E07C4B" w:rsidP="00E07C4B">
            <w:pPr>
              <w:rPr>
                <w:rFonts w:eastAsia="Calibri"/>
                <w:sz w:val="28"/>
                <w:szCs w:val="28"/>
              </w:rPr>
            </w:pPr>
            <w:r w:rsidRPr="00E07C4B">
              <w:rPr>
                <w:sz w:val="28"/>
                <w:szCs w:val="28"/>
              </w:rPr>
              <w:t xml:space="preserve">IEKK 2341 </w:t>
            </w:r>
            <w:r w:rsidRPr="00E07C4B">
              <w:rPr>
                <w:rFonts w:eastAsia="Calibri"/>
                <w:sz w:val="28"/>
                <w:szCs w:val="28"/>
              </w:rPr>
              <w:t>„Zāles, ķimikālijas, laboratorijas preces”</w:t>
            </w:r>
            <w:r w:rsidRPr="00E07C4B">
              <w:rPr>
                <w:sz w:val="28"/>
                <w:szCs w:val="28"/>
              </w:rPr>
              <w:t xml:space="preserve"> –</w:t>
            </w:r>
            <w:r w:rsidRPr="00E07C4B">
              <w:rPr>
                <w:rFonts w:eastAsia="Calibri"/>
                <w:sz w:val="28"/>
                <w:szCs w:val="28"/>
              </w:rPr>
              <w:t xml:space="preserve"> Ls 5 750;</w:t>
            </w:r>
          </w:p>
          <w:p w:rsidR="00E07C4B" w:rsidRPr="00E07C4B" w:rsidRDefault="00E07C4B" w:rsidP="00E07C4B">
            <w:pPr>
              <w:rPr>
                <w:sz w:val="28"/>
                <w:szCs w:val="28"/>
              </w:rPr>
            </w:pPr>
            <w:r w:rsidRPr="00E07C4B">
              <w:rPr>
                <w:sz w:val="28"/>
                <w:szCs w:val="28"/>
              </w:rPr>
              <w:t xml:space="preserve">IEKK 2243 </w:t>
            </w:r>
            <w:r w:rsidRPr="00E07C4B">
              <w:rPr>
                <w:rFonts w:eastAsia="Calibri"/>
                <w:sz w:val="28"/>
                <w:szCs w:val="28"/>
              </w:rPr>
              <w:t>„Iekārtas, inventāra un aparatūras remonts, tehniskā apkalpošana”</w:t>
            </w:r>
            <w:r w:rsidRPr="00E07C4B">
              <w:rPr>
                <w:sz w:val="28"/>
                <w:szCs w:val="28"/>
              </w:rPr>
              <w:t xml:space="preserve">  – Ls 1 600.</w:t>
            </w:r>
          </w:p>
          <w:p w:rsidR="00E07C4B" w:rsidRPr="00E07C4B" w:rsidRDefault="0074229E" w:rsidP="00E07C4B">
            <w:pPr>
              <w:rPr>
                <w:sz w:val="28"/>
                <w:szCs w:val="28"/>
              </w:rPr>
            </w:pPr>
            <w:r w:rsidRPr="00464E16">
              <w:rPr>
                <w:sz w:val="28"/>
                <w:szCs w:val="28"/>
              </w:rPr>
              <w:t>201</w:t>
            </w:r>
            <w:r w:rsidR="005430A7" w:rsidRPr="00464E16">
              <w:rPr>
                <w:sz w:val="28"/>
                <w:szCs w:val="28"/>
              </w:rPr>
              <w:t>3.</w:t>
            </w:r>
            <w:r w:rsidRPr="00464E16">
              <w:rPr>
                <w:sz w:val="28"/>
                <w:szCs w:val="28"/>
              </w:rPr>
              <w:t>gadā</w:t>
            </w:r>
            <w:r>
              <w:rPr>
                <w:sz w:val="28"/>
                <w:szCs w:val="28"/>
              </w:rPr>
              <w:t xml:space="preserve"> un t</w:t>
            </w:r>
            <w:r w:rsidR="00E07C4B" w:rsidRPr="00E07C4B">
              <w:rPr>
                <w:sz w:val="28"/>
                <w:szCs w:val="28"/>
              </w:rPr>
              <w:t>urpmākajos gados Ls 14 700, t.sk.:</w:t>
            </w:r>
          </w:p>
          <w:p w:rsidR="00E07C4B" w:rsidRPr="00E07C4B" w:rsidRDefault="00E07C4B" w:rsidP="00E07C4B">
            <w:pPr>
              <w:rPr>
                <w:rFonts w:eastAsia="Calibri"/>
                <w:sz w:val="28"/>
                <w:szCs w:val="28"/>
              </w:rPr>
            </w:pPr>
            <w:r w:rsidRPr="00E07C4B">
              <w:rPr>
                <w:sz w:val="28"/>
                <w:szCs w:val="28"/>
              </w:rPr>
              <w:t xml:space="preserve">IEKK 2341 </w:t>
            </w:r>
            <w:r w:rsidRPr="00E07C4B">
              <w:rPr>
                <w:rFonts w:eastAsia="Calibri"/>
                <w:sz w:val="28"/>
                <w:szCs w:val="28"/>
              </w:rPr>
              <w:t>„Zāles, ķimikālijas, laboratorijas preces”</w:t>
            </w:r>
            <w:r w:rsidRPr="00E07C4B">
              <w:rPr>
                <w:sz w:val="28"/>
                <w:szCs w:val="28"/>
              </w:rPr>
              <w:t xml:space="preserve"> –</w:t>
            </w:r>
            <w:r w:rsidRPr="00E07C4B">
              <w:rPr>
                <w:rFonts w:eastAsia="Calibri"/>
                <w:sz w:val="28"/>
                <w:szCs w:val="28"/>
              </w:rPr>
              <w:t xml:space="preserve"> Ls 11 500</w:t>
            </w:r>
          </w:p>
          <w:p w:rsidR="00E07C4B" w:rsidRPr="00E07C4B" w:rsidRDefault="00E07C4B" w:rsidP="00E07C4B">
            <w:pPr>
              <w:rPr>
                <w:sz w:val="28"/>
                <w:szCs w:val="28"/>
              </w:rPr>
            </w:pPr>
            <w:r w:rsidRPr="00E07C4B">
              <w:rPr>
                <w:sz w:val="28"/>
                <w:szCs w:val="28"/>
              </w:rPr>
              <w:t xml:space="preserve">IEKK 2243 </w:t>
            </w:r>
            <w:r w:rsidRPr="00E07C4B">
              <w:rPr>
                <w:rFonts w:eastAsia="Calibri"/>
                <w:sz w:val="28"/>
                <w:szCs w:val="28"/>
              </w:rPr>
              <w:t>„Iekārtas, inventāra un aparatūras remonts, tehniskā apkalpošana”</w:t>
            </w:r>
            <w:r w:rsidRPr="00E07C4B">
              <w:rPr>
                <w:sz w:val="28"/>
                <w:szCs w:val="28"/>
              </w:rPr>
              <w:t xml:space="preserve">  – Ls 3200.</w:t>
            </w:r>
          </w:p>
          <w:p w:rsidR="00E07C4B" w:rsidRDefault="00E07C4B" w:rsidP="00E07C4B">
            <w:pPr>
              <w:rPr>
                <w:sz w:val="28"/>
                <w:szCs w:val="28"/>
              </w:rPr>
            </w:pPr>
          </w:p>
          <w:p w:rsidR="00E07C4B" w:rsidRPr="00E07C4B" w:rsidRDefault="00E07C4B" w:rsidP="00E07C4B">
            <w:pPr>
              <w:rPr>
                <w:sz w:val="28"/>
                <w:szCs w:val="28"/>
              </w:rPr>
            </w:pPr>
            <w:r w:rsidRPr="00E07C4B">
              <w:rPr>
                <w:sz w:val="28"/>
                <w:szCs w:val="28"/>
              </w:rPr>
              <w:t xml:space="preserve">2. Izvērtējot izmaiņas </w:t>
            </w:r>
            <w:r w:rsidR="00374AD8">
              <w:rPr>
                <w:sz w:val="28"/>
                <w:szCs w:val="28"/>
              </w:rPr>
              <w:t>VSIA "Rīgas psihiatrijas un n</w:t>
            </w:r>
            <w:r w:rsidRPr="00E07C4B">
              <w:rPr>
                <w:sz w:val="28"/>
                <w:szCs w:val="28"/>
              </w:rPr>
              <w:t>arkoloģijas centrs" Narkoloģiskās palīdzības dienesta Alkohola, narkotisko</w:t>
            </w:r>
            <w:r w:rsidRPr="00952C20">
              <w:rPr>
                <w:szCs w:val="28"/>
              </w:rPr>
              <w:t xml:space="preserve"> </w:t>
            </w:r>
            <w:r w:rsidRPr="00E07C4B">
              <w:rPr>
                <w:sz w:val="28"/>
                <w:szCs w:val="28"/>
              </w:rPr>
              <w:t xml:space="preserve">un psihotropo vielu reibuma ekspertīzes nodaļas sniegto maksas pakalpojumu cenrādī, kuras centrs veica, lai varētu tehniski nodrošināt ekspertīžu veikšanu jauno </w:t>
            </w:r>
            <w:proofErr w:type="spellStart"/>
            <w:r w:rsidRPr="00E07C4B">
              <w:rPr>
                <w:sz w:val="28"/>
                <w:szCs w:val="28"/>
              </w:rPr>
              <w:t>psihoaktīvo</w:t>
            </w:r>
            <w:proofErr w:type="spellEnd"/>
            <w:r w:rsidRPr="00E07C4B">
              <w:rPr>
                <w:sz w:val="28"/>
                <w:szCs w:val="28"/>
              </w:rPr>
              <w:t xml:space="preserve"> vielu klātbūtnes personu bioķīmiskajās vidēs noteikšanai, Valsts policijai ir nepieciešams papildus finansējums (IEKK 2239):</w:t>
            </w:r>
          </w:p>
          <w:p w:rsidR="00665C62" w:rsidRPr="00E07C4B" w:rsidRDefault="00665C62" w:rsidP="00665C62">
            <w:pPr>
              <w:rPr>
                <w:b/>
                <w:bCs/>
                <w:sz w:val="28"/>
                <w:szCs w:val="28"/>
              </w:rPr>
            </w:pPr>
          </w:p>
          <w:p w:rsidR="00665C62" w:rsidRPr="00E07C4B" w:rsidRDefault="00665C62" w:rsidP="00665C62">
            <w:pPr>
              <w:rPr>
                <w:sz w:val="28"/>
                <w:szCs w:val="28"/>
              </w:rPr>
            </w:pPr>
            <w:r w:rsidRPr="00E07C4B">
              <w:rPr>
                <w:b/>
                <w:bCs/>
                <w:sz w:val="28"/>
                <w:szCs w:val="28"/>
              </w:rPr>
              <w:t>2012.gadā</w:t>
            </w:r>
            <w:r w:rsidRPr="00E07C4B">
              <w:rPr>
                <w:sz w:val="28"/>
                <w:szCs w:val="28"/>
              </w:rPr>
              <w:t>: 70 (ekspertīžu skaits</w:t>
            </w:r>
            <w:r w:rsidR="0074229E">
              <w:rPr>
                <w:sz w:val="28"/>
                <w:szCs w:val="28"/>
              </w:rPr>
              <w:t xml:space="preserve"> mēnesī</w:t>
            </w:r>
            <w:r w:rsidRPr="00E07C4B">
              <w:rPr>
                <w:sz w:val="28"/>
                <w:szCs w:val="28"/>
              </w:rPr>
              <w:t xml:space="preserve">) × 2 (mēnešu skaits) × 21 (vidējā cena par jauno ekspertīzi, Ls) = </w:t>
            </w:r>
          </w:p>
          <w:p w:rsidR="00665C62" w:rsidRPr="00E07C4B" w:rsidRDefault="00665C62" w:rsidP="00665C62">
            <w:pPr>
              <w:rPr>
                <w:sz w:val="28"/>
                <w:szCs w:val="28"/>
              </w:rPr>
            </w:pPr>
            <w:r w:rsidRPr="00E07C4B">
              <w:rPr>
                <w:b/>
                <w:bCs/>
                <w:sz w:val="28"/>
                <w:szCs w:val="28"/>
              </w:rPr>
              <w:t>Ls 2 940</w:t>
            </w:r>
            <w:r w:rsidRPr="00E07C4B">
              <w:rPr>
                <w:sz w:val="28"/>
                <w:szCs w:val="28"/>
              </w:rPr>
              <w:t>;</w:t>
            </w:r>
          </w:p>
          <w:p w:rsidR="00665C62" w:rsidRPr="00E07C4B" w:rsidRDefault="00665C62" w:rsidP="00665C62">
            <w:pPr>
              <w:rPr>
                <w:sz w:val="28"/>
                <w:szCs w:val="28"/>
              </w:rPr>
            </w:pPr>
            <w:r w:rsidRPr="00E07C4B">
              <w:rPr>
                <w:sz w:val="28"/>
                <w:szCs w:val="28"/>
              </w:rPr>
              <w:t> </w:t>
            </w:r>
          </w:p>
          <w:p w:rsidR="00665C62" w:rsidRPr="00E07C4B" w:rsidRDefault="00665C62" w:rsidP="00E07C4B">
            <w:pPr>
              <w:rPr>
                <w:b/>
                <w:bCs/>
                <w:sz w:val="28"/>
                <w:szCs w:val="28"/>
              </w:rPr>
            </w:pPr>
            <w:r w:rsidRPr="00E07C4B">
              <w:rPr>
                <w:b/>
                <w:bCs/>
                <w:sz w:val="28"/>
                <w:szCs w:val="28"/>
              </w:rPr>
              <w:t xml:space="preserve">2013. </w:t>
            </w:r>
            <w:r w:rsidR="0074229E">
              <w:rPr>
                <w:b/>
                <w:bCs/>
                <w:sz w:val="28"/>
                <w:szCs w:val="28"/>
              </w:rPr>
              <w:t xml:space="preserve">gadā </w:t>
            </w:r>
            <w:r w:rsidRPr="00E07C4B">
              <w:rPr>
                <w:b/>
                <w:bCs/>
                <w:sz w:val="28"/>
                <w:szCs w:val="28"/>
              </w:rPr>
              <w:t>un turpmākajos gados</w:t>
            </w:r>
            <w:r w:rsidRPr="00E07C4B">
              <w:rPr>
                <w:sz w:val="28"/>
                <w:szCs w:val="28"/>
              </w:rPr>
              <w:t xml:space="preserve">: 233 (ekspertīžu skaits) × 12 (mēnešu skaits) × 21 (vidējā cena par jauno ekspertīzi, Ls) = </w:t>
            </w:r>
            <w:r w:rsidRPr="00E07C4B">
              <w:rPr>
                <w:b/>
                <w:bCs/>
                <w:sz w:val="28"/>
                <w:szCs w:val="28"/>
              </w:rPr>
              <w:t>Ls 58 716.</w:t>
            </w:r>
          </w:p>
          <w:p w:rsidR="00665C62" w:rsidRPr="00E07C4B" w:rsidRDefault="00665C62" w:rsidP="00E07C4B">
            <w:pPr>
              <w:rPr>
                <w:sz w:val="28"/>
                <w:szCs w:val="28"/>
              </w:rPr>
            </w:pPr>
            <w:r w:rsidRPr="00E07C4B">
              <w:rPr>
                <w:sz w:val="28"/>
                <w:szCs w:val="28"/>
              </w:rPr>
              <w:t> </w:t>
            </w:r>
          </w:p>
          <w:p w:rsidR="005430A7" w:rsidRPr="00952C20" w:rsidRDefault="00665C62" w:rsidP="00374AD8">
            <w:pPr>
              <w:rPr>
                <w:sz w:val="28"/>
              </w:rPr>
            </w:pPr>
            <w:r w:rsidRPr="00E07C4B">
              <w:rPr>
                <w:sz w:val="28"/>
                <w:szCs w:val="28"/>
              </w:rPr>
              <w:t>Pēc Kriminālistikas pārvaldes datiem, ekspertīžu uz jaunajām vielām skaits jau sasniedz 15% no kopējā ekspertīžu uz narkotiskajām vielām skaita. Ņemot vērā to, ka minētās vielas nav dārgas, un to,</w:t>
            </w:r>
            <w:r w:rsidR="00374AD8">
              <w:rPr>
                <w:sz w:val="28"/>
                <w:szCs w:val="28"/>
              </w:rPr>
              <w:t xml:space="preserve"> ka</w:t>
            </w:r>
            <w:r w:rsidRPr="00E07C4B">
              <w:rPr>
                <w:sz w:val="28"/>
                <w:szCs w:val="28"/>
              </w:rPr>
              <w:t xml:space="preserve"> tās vēl nav iekļautas </w:t>
            </w:r>
            <w:r w:rsidR="00374AD8">
              <w:rPr>
                <w:sz w:val="28"/>
                <w:szCs w:val="28"/>
              </w:rPr>
              <w:t>MK</w:t>
            </w:r>
            <w:r w:rsidRPr="00E07C4B">
              <w:rPr>
                <w:sz w:val="28"/>
                <w:szCs w:val="28"/>
              </w:rPr>
              <w:t xml:space="preserve"> noteikumos Nr.</w:t>
            </w:r>
            <w:r w:rsidR="00374AD8">
              <w:rPr>
                <w:sz w:val="28"/>
                <w:szCs w:val="28"/>
              </w:rPr>
              <w:t>847</w:t>
            </w:r>
            <w:r w:rsidRPr="00952C20">
              <w:rPr>
                <w:sz w:val="28"/>
              </w:rPr>
              <w:t>, ir prognozējams ekspertīžu skaita pal</w:t>
            </w:r>
            <w:r w:rsidR="00E07C4B">
              <w:rPr>
                <w:sz w:val="28"/>
              </w:rPr>
              <w:t>ielinājums līdz pat 50% no esošā</w:t>
            </w:r>
            <w:r w:rsidRPr="00952C20">
              <w:rPr>
                <w:sz w:val="28"/>
              </w:rPr>
              <w:t xml:space="preserve"> ekspertīžu uz narkotiskajām vielām skaita.</w:t>
            </w:r>
          </w:p>
        </w:tc>
      </w:tr>
      <w:tr w:rsidR="00665C62" w:rsidRPr="00952C20" w:rsidTr="00DB3F84">
        <w:tc>
          <w:tcPr>
            <w:tcW w:w="3498" w:type="dxa"/>
            <w:tcBorders>
              <w:top w:val="double" w:sz="1" w:space="0" w:color="000000"/>
              <w:left w:val="double" w:sz="1" w:space="0" w:color="000000"/>
              <w:bottom w:val="double" w:sz="1" w:space="0" w:color="000000"/>
              <w:right w:val="single" w:sz="4" w:space="0" w:color="auto"/>
            </w:tcBorders>
            <w:shd w:val="clear" w:color="auto" w:fill="auto"/>
          </w:tcPr>
          <w:p w:rsidR="00665C62" w:rsidRPr="00952C20" w:rsidRDefault="005430A7" w:rsidP="00665C62">
            <w:pPr>
              <w:pStyle w:val="TableContents"/>
              <w:widowControl w:val="0"/>
              <w:numPr>
                <w:ilvl w:val="1"/>
                <w:numId w:val="11"/>
              </w:numPr>
              <w:tabs>
                <w:tab w:val="clear" w:pos="576"/>
              </w:tabs>
              <w:snapToGrid w:val="0"/>
              <w:ind w:left="175" w:hanging="88"/>
            </w:pPr>
            <w:r>
              <w:t>detalizēts ieņēmumu</w:t>
            </w:r>
            <w:r w:rsidR="00F02CFB">
              <w:t xml:space="preserve"> </w:t>
            </w:r>
            <w:r w:rsidR="00665C62" w:rsidRPr="00952C20">
              <w:t>aprēķins</w:t>
            </w:r>
          </w:p>
        </w:tc>
        <w:tc>
          <w:tcPr>
            <w:tcW w:w="6196" w:type="dxa"/>
            <w:gridSpan w:val="7"/>
            <w:vMerge/>
            <w:tcBorders>
              <w:top w:val="single" w:sz="4" w:space="0" w:color="000000"/>
              <w:left w:val="single" w:sz="4" w:space="0" w:color="auto"/>
              <w:bottom w:val="single" w:sz="4" w:space="0" w:color="auto"/>
              <w:right w:val="single" w:sz="4" w:space="0" w:color="auto"/>
            </w:tcBorders>
            <w:shd w:val="clear" w:color="auto" w:fill="auto"/>
          </w:tcPr>
          <w:p w:rsidR="00665C62" w:rsidRPr="00952C20" w:rsidRDefault="00665C62" w:rsidP="00665C62">
            <w:pPr>
              <w:pStyle w:val="TableContents"/>
              <w:snapToGrid w:val="0"/>
              <w:jc w:val="center"/>
            </w:pPr>
          </w:p>
        </w:tc>
      </w:tr>
      <w:tr w:rsidR="00665C62" w:rsidRPr="00952C20" w:rsidTr="00DB3F84">
        <w:tc>
          <w:tcPr>
            <w:tcW w:w="3498" w:type="dxa"/>
            <w:tcBorders>
              <w:top w:val="double" w:sz="1" w:space="0" w:color="000000"/>
              <w:left w:val="double" w:sz="1" w:space="0" w:color="000000"/>
              <w:bottom w:val="double" w:sz="1" w:space="0" w:color="000000"/>
              <w:right w:val="single" w:sz="4" w:space="0" w:color="auto"/>
            </w:tcBorders>
            <w:shd w:val="clear" w:color="auto" w:fill="auto"/>
          </w:tcPr>
          <w:p w:rsidR="00665C62" w:rsidRPr="00952C20" w:rsidRDefault="00665C62" w:rsidP="00665C62">
            <w:pPr>
              <w:pStyle w:val="TableContents"/>
              <w:widowControl w:val="0"/>
              <w:numPr>
                <w:ilvl w:val="1"/>
                <w:numId w:val="11"/>
              </w:numPr>
              <w:tabs>
                <w:tab w:val="clear" w:pos="576"/>
                <w:tab w:val="num" w:pos="0"/>
              </w:tabs>
              <w:snapToGrid w:val="0"/>
              <w:ind w:left="584" w:hanging="497"/>
            </w:pPr>
            <w:r w:rsidRPr="00952C20">
              <w:t>detalizēts izdevumu aprēķins</w:t>
            </w:r>
          </w:p>
        </w:tc>
        <w:tc>
          <w:tcPr>
            <w:tcW w:w="6196" w:type="dxa"/>
            <w:gridSpan w:val="7"/>
            <w:vMerge/>
            <w:tcBorders>
              <w:top w:val="single" w:sz="4" w:space="0" w:color="000000"/>
              <w:left w:val="single" w:sz="4" w:space="0" w:color="auto"/>
              <w:bottom w:val="single" w:sz="4" w:space="0" w:color="auto"/>
              <w:right w:val="single" w:sz="4" w:space="0" w:color="auto"/>
            </w:tcBorders>
            <w:shd w:val="clear" w:color="auto" w:fill="auto"/>
          </w:tcPr>
          <w:p w:rsidR="00665C62" w:rsidRPr="00952C20" w:rsidRDefault="00665C62" w:rsidP="00665C62">
            <w:pPr>
              <w:pStyle w:val="TableContents"/>
              <w:snapToGrid w:val="0"/>
              <w:jc w:val="center"/>
            </w:pPr>
          </w:p>
        </w:tc>
      </w:tr>
      <w:tr w:rsidR="00DB3F84" w:rsidRPr="003D606E" w:rsidTr="00DB3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55" w:type="dxa"/>
        </w:trPr>
        <w:tc>
          <w:tcPr>
            <w:tcW w:w="3544" w:type="dxa"/>
            <w:gridSpan w:val="2"/>
            <w:shd w:val="clear" w:color="auto" w:fill="auto"/>
          </w:tcPr>
          <w:p w:rsidR="00DB3F84" w:rsidRPr="00464E16" w:rsidRDefault="00DB3F84" w:rsidP="00DB3F84">
            <w:pPr>
              <w:pStyle w:val="Bezatstarpm"/>
              <w:snapToGrid w:val="0"/>
              <w:rPr>
                <w:sz w:val="28"/>
                <w:szCs w:val="28"/>
              </w:rPr>
            </w:pPr>
            <w:r w:rsidRPr="00464E16">
              <w:rPr>
                <w:sz w:val="28"/>
                <w:szCs w:val="28"/>
              </w:rPr>
              <w:lastRenderedPageBreak/>
              <w:t>7.Cita informācija</w:t>
            </w:r>
          </w:p>
        </w:tc>
        <w:tc>
          <w:tcPr>
            <w:tcW w:w="6095" w:type="dxa"/>
            <w:gridSpan w:val="5"/>
            <w:shd w:val="clear" w:color="auto" w:fill="auto"/>
          </w:tcPr>
          <w:p w:rsidR="00576F57" w:rsidRDefault="00576F57" w:rsidP="005D1CBB">
            <w:pPr>
              <w:pStyle w:val="Bezatstarpm"/>
              <w:snapToGrid w:val="0"/>
              <w:jc w:val="both"/>
              <w:rPr>
                <w:sz w:val="28"/>
                <w:szCs w:val="28"/>
              </w:rPr>
            </w:pPr>
            <w:r w:rsidRPr="00464E16">
              <w:rPr>
                <w:sz w:val="28"/>
                <w:szCs w:val="28"/>
              </w:rPr>
              <w:t>Izdevumi par pasākumiem var tikt precizēti atbilstoši veiktajam iepirkumam un faktiski sniegtajam pakalpojuma apmēram.</w:t>
            </w:r>
          </w:p>
          <w:p w:rsidR="0077671A" w:rsidRDefault="00576F57" w:rsidP="00576F57">
            <w:pPr>
              <w:tabs>
                <w:tab w:val="left" w:pos="1985"/>
                <w:tab w:val="left" w:pos="6720"/>
              </w:tabs>
              <w:jc w:val="both"/>
              <w:rPr>
                <w:iCs/>
                <w:color w:val="000000"/>
                <w:sz w:val="28"/>
                <w:szCs w:val="28"/>
              </w:rPr>
            </w:pPr>
            <w:r>
              <w:rPr>
                <w:sz w:val="28"/>
                <w:szCs w:val="28"/>
              </w:rPr>
              <w:t xml:space="preserve">2012.gadā prognozētie papildu izdevumi 10,3 tūkst. latu apmērā tiks segti Iekšlietu ministrijas budžeta apakšprogrammai 06.01.00 „Valsts policija” apstiprināto finanšu līdzekļu ietvaros, veicot iekšējās līdzekļu pārdales sakarā ar ietaupījumu, kas radies pievienotās vērtības nodokļa likmes izmaiņu ietekmē no 2012.gada 1.jūlija. </w:t>
            </w:r>
            <w:r w:rsidR="005D1CBB">
              <w:rPr>
                <w:sz w:val="28"/>
                <w:szCs w:val="28"/>
              </w:rPr>
              <w:t>J</w:t>
            </w:r>
            <w:r>
              <w:rPr>
                <w:sz w:val="28"/>
                <w:szCs w:val="28"/>
              </w:rPr>
              <w:t>a 2013.gadā prognozētos papildu izdevumus 73,4 tūkst. latu apmērā nebūs iespējams segt Iekšlietu ministrijas budžeta apakšprogrammai 06.01.00 „Valsts policija” apstiprināto valsts budžeta līdzekļu ietvaros, Iekšlietu ministrija sagatavos un iesniegs izskatīšanai Minist</w:t>
            </w:r>
            <w:r w:rsidR="005D1CBB">
              <w:rPr>
                <w:sz w:val="28"/>
                <w:szCs w:val="28"/>
              </w:rPr>
              <w:t xml:space="preserve">ru    </w:t>
            </w:r>
            <w:r>
              <w:rPr>
                <w:sz w:val="28"/>
                <w:szCs w:val="28"/>
              </w:rPr>
              <w:t xml:space="preserve"> kabinetā jautājumu par papildu valsts budžeta </w:t>
            </w:r>
            <w:r>
              <w:rPr>
                <w:sz w:val="28"/>
                <w:szCs w:val="28"/>
              </w:rPr>
              <w:lastRenderedPageBreak/>
              <w:t xml:space="preserve">līdzekļu piešķiršanu noteikumu īstenošanai no valsts budžeta programmas „Līdzekļi neparedzētiem gadījumiem”, pamatojoties uz Ministru kabineta 2012.gada 5. novembra sēdes protokola Nr.42., </w:t>
            </w:r>
            <w:r w:rsidR="0077671A">
              <w:rPr>
                <w:iCs/>
                <w:color w:val="000000"/>
                <w:sz w:val="28"/>
                <w:szCs w:val="28"/>
              </w:rPr>
              <w:t>3.§ 1</w:t>
            </w:r>
            <w:r w:rsidR="006558EF" w:rsidRPr="006558EF">
              <w:rPr>
                <w:iCs/>
                <w:color w:val="000000"/>
                <w:sz w:val="28"/>
                <w:szCs w:val="28"/>
              </w:rPr>
              <w:t>.punkt</w:t>
            </w:r>
            <w:r w:rsidR="0077671A">
              <w:rPr>
                <w:iCs/>
                <w:color w:val="000000"/>
                <w:sz w:val="28"/>
                <w:szCs w:val="28"/>
              </w:rPr>
              <w:t>ā noteikto.</w:t>
            </w:r>
          </w:p>
          <w:p w:rsidR="0077671A" w:rsidRPr="00464E16" w:rsidRDefault="00576F57" w:rsidP="0077671A">
            <w:pPr>
              <w:tabs>
                <w:tab w:val="left" w:pos="851"/>
              </w:tabs>
              <w:jc w:val="both"/>
              <w:rPr>
                <w:sz w:val="28"/>
                <w:szCs w:val="28"/>
              </w:rPr>
            </w:pPr>
            <w:r w:rsidRPr="0077671A">
              <w:rPr>
                <w:sz w:val="28"/>
                <w:szCs w:val="28"/>
              </w:rPr>
              <w:t>Ne</w:t>
            </w:r>
            <w:r w:rsidR="0077671A">
              <w:rPr>
                <w:sz w:val="28"/>
                <w:szCs w:val="28"/>
              </w:rPr>
              <w:t>pieciešamības gadījumā jautājums</w:t>
            </w:r>
            <w:r w:rsidRPr="0077671A">
              <w:rPr>
                <w:sz w:val="28"/>
                <w:szCs w:val="28"/>
              </w:rPr>
              <w:t xml:space="preserve"> par papildu </w:t>
            </w:r>
            <w:r w:rsidR="0077671A">
              <w:rPr>
                <w:sz w:val="28"/>
                <w:szCs w:val="28"/>
              </w:rPr>
              <w:t xml:space="preserve">valsts budžeta </w:t>
            </w:r>
            <w:r w:rsidRPr="0077671A">
              <w:rPr>
                <w:sz w:val="28"/>
                <w:szCs w:val="28"/>
              </w:rPr>
              <w:t>līdzekļu piešķiršanu noteikumu īstenošanai 2014.gadā un turpmākajos gados</w:t>
            </w:r>
            <w:r w:rsidR="0077671A">
              <w:rPr>
                <w:sz w:val="28"/>
                <w:szCs w:val="28"/>
              </w:rPr>
              <w:t xml:space="preserve"> tiks iesniegts izskatīšanai Ministru kabinetā likumprojekta „Par vidēja termiņa budžeta ietvaru 2014.-2016. gadam” sagatavošanas un izskatīšanas procesā.  </w:t>
            </w:r>
            <w:r w:rsidRPr="0077671A">
              <w:rPr>
                <w:sz w:val="28"/>
                <w:szCs w:val="28"/>
              </w:rPr>
              <w:t xml:space="preserve"> </w:t>
            </w:r>
          </w:p>
          <w:p w:rsidR="00DB3F84" w:rsidRPr="00464E16" w:rsidRDefault="00576F57" w:rsidP="0077671A">
            <w:pPr>
              <w:tabs>
                <w:tab w:val="left" w:pos="1985"/>
              </w:tabs>
              <w:jc w:val="both"/>
              <w:rPr>
                <w:sz w:val="28"/>
                <w:szCs w:val="28"/>
              </w:rPr>
            </w:pPr>
            <w:r w:rsidRPr="00464E16">
              <w:rPr>
                <w:sz w:val="28"/>
                <w:szCs w:val="28"/>
              </w:rPr>
              <w:t>Valsts policijai nepieciešams papildu finansējums, lai nodrošinātu pakalpojuma apmaksu VS</w:t>
            </w:r>
            <w:r>
              <w:rPr>
                <w:sz w:val="28"/>
                <w:szCs w:val="28"/>
              </w:rPr>
              <w:t>IA</w:t>
            </w:r>
            <w:r w:rsidRPr="00464E16">
              <w:rPr>
                <w:sz w:val="28"/>
                <w:szCs w:val="28"/>
              </w:rPr>
              <w:t xml:space="preserve"> „Rīgas </w:t>
            </w:r>
            <w:r>
              <w:rPr>
                <w:sz w:val="28"/>
                <w:szCs w:val="28"/>
              </w:rPr>
              <w:t>p</w:t>
            </w:r>
            <w:r w:rsidRPr="00464E16">
              <w:rPr>
                <w:sz w:val="28"/>
                <w:szCs w:val="28"/>
              </w:rPr>
              <w:t>sihiatrijas un narkoloģijas centrs” atbilstoši maksas pakalpojuma cenrāža izmaiņām.</w:t>
            </w:r>
          </w:p>
        </w:tc>
      </w:tr>
    </w:tbl>
    <w:p w:rsidR="00DE5F94" w:rsidRDefault="00DE5F94" w:rsidP="00A2755A">
      <w:pPr>
        <w:pStyle w:val="Bezatstarpm"/>
        <w:rPr>
          <w:b/>
          <w:i/>
          <w:sz w:val="28"/>
          <w:szCs w:val="28"/>
        </w:rPr>
      </w:pPr>
    </w:p>
    <w:p w:rsidR="005430A7" w:rsidRPr="003D606E" w:rsidRDefault="005430A7" w:rsidP="00A2755A">
      <w:pPr>
        <w:pStyle w:val="Bezatstarpm"/>
        <w:rPr>
          <w:b/>
          <w:i/>
          <w:sz w:val="28"/>
          <w:szCs w:val="28"/>
        </w:rPr>
      </w:pPr>
    </w:p>
    <w:tbl>
      <w:tblPr>
        <w:tblW w:w="91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tblPr>
      <w:tblGrid>
        <w:gridCol w:w="1865"/>
        <w:gridCol w:w="7315"/>
      </w:tblGrid>
      <w:tr w:rsidR="00A3357D" w:rsidRPr="003D606E">
        <w:trPr>
          <w:trHeight w:val="390"/>
        </w:trPr>
        <w:tc>
          <w:tcPr>
            <w:tcW w:w="9180" w:type="dxa"/>
            <w:gridSpan w:val="2"/>
            <w:shd w:val="clear" w:color="auto" w:fill="auto"/>
            <w:vAlign w:val="center"/>
          </w:tcPr>
          <w:p w:rsidR="00A3357D" w:rsidRPr="003D606E" w:rsidRDefault="00A3357D" w:rsidP="00EC47E5">
            <w:pPr>
              <w:snapToGrid w:val="0"/>
              <w:jc w:val="center"/>
              <w:rPr>
                <w:b/>
                <w:bCs/>
                <w:sz w:val="28"/>
                <w:szCs w:val="28"/>
              </w:rPr>
            </w:pPr>
            <w:r w:rsidRPr="00701AC1">
              <w:rPr>
                <w:b/>
                <w:bCs/>
                <w:iCs/>
                <w:sz w:val="28"/>
                <w:szCs w:val="28"/>
              </w:rPr>
              <w:t>IV. Tiesību akta projekta ietekme uz</w:t>
            </w:r>
            <w:r w:rsidRPr="003D606E">
              <w:rPr>
                <w:b/>
                <w:bCs/>
                <w:i/>
                <w:iCs/>
                <w:sz w:val="28"/>
                <w:szCs w:val="28"/>
              </w:rPr>
              <w:t xml:space="preserve"> </w:t>
            </w:r>
            <w:r w:rsidRPr="003D606E">
              <w:rPr>
                <w:b/>
                <w:bCs/>
                <w:sz w:val="28"/>
                <w:szCs w:val="28"/>
              </w:rPr>
              <w:t>spēkā esošo tiesību normu sistēmu</w:t>
            </w:r>
          </w:p>
        </w:tc>
      </w:tr>
      <w:tr w:rsidR="00A3357D" w:rsidRPr="003D606E">
        <w:tblPrEx>
          <w:tblCellMar>
            <w:top w:w="0" w:type="dxa"/>
            <w:left w:w="0" w:type="dxa"/>
            <w:bottom w:w="0" w:type="dxa"/>
            <w:right w:w="0" w:type="dxa"/>
          </w:tblCellMar>
        </w:tblPrEx>
        <w:tc>
          <w:tcPr>
            <w:tcW w:w="1865" w:type="dxa"/>
            <w:shd w:val="clear" w:color="auto" w:fill="auto"/>
          </w:tcPr>
          <w:p w:rsidR="00A3357D" w:rsidRPr="003D606E" w:rsidRDefault="00A3357D" w:rsidP="00EC47E5">
            <w:pPr>
              <w:pStyle w:val="Bezatstarpm"/>
              <w:snapToGrid w:val="0"/>
              <w:rPr>
                <w:sz w:val="28"/>
                <w:szCs w:val="28"/>
              </w:rPr>
            </w:pPr>
            <w:r w:rsidRPr="003D606E">
              <w:rPr>
                <w:sz w:val="28"/>
                <w:szCs w:val="28"/>
              </w:rPr>
              <w:t> Nepieciešamie saistītie tiesību aktu projekti</w:t>
            </w:r>
          </w:p>
        </w:tc>
        <w:tc>
          <w:tcPr>
            <w:tcW w:w="7315" w:type="dxa"/>
            <w:shd w:val="clear" w:color="auto" w:fill="auto"/>
          </w:tcPr>
          <w:p w:rsidR="00A3357D" w:rsidRDefault="00057A43" w:rsidP="00D766CA">
            <w:pPr>
              <w:pStyle w:val="Bezatstarpm"/>
              <w:snapToGrid w:val="0"/>
              <w:rPr>
                <w:sz w:val="28"/>
                <w:szCs w:val="28"/>
              </w:rPr>
            </w:pPr>
            <w:r>
              <w:rPr>
                <w:sz w:val="28"/>
                <w:szCs w:val="28"/>
              </w:rPr>
              <w:t>L</w:t>
            </w:r>
            <w:r w:rsidR="00A3357D" w:rsidRPr="003D606E">
              <w:rPr>
                <w:sz w:val="28"/>
                <w:szCs w:val="28"/>
              </w:rPr>
              <w:t xml:space="preserve">ai </w:t>
            </w:r>
            <w:r w:rsidR="00527AE2">
              <w:rPr>
                <w:sz w:val="28"/>
                <w:szCs w:val="28"/>
              </w:rPr>
              <w:t>MK noteikum</w:t>
            </w:r>
            <w:r w:rsidR="009C286C">
              <w:rPr>
                <w:sz w:val="28"/>
                <w:szCs w:val="28"/>
              </w:rPr>
              <w:t>u</w:t>
            </w:r>
            <w:r w:rsidR="00527AE2">
              <w:rPr>
                <w:sz w:val="28"/>
                <w:szCs w:val="28"/>
              </w:rPr>
              <w:t xml:space="preserve"> Nr.847 </w:t>
            </w:r>
            <w:r w:rsidR="00A3357D" w:rsidRPr="003D606E">
              <w:rPr>
                <w:sz w:val="28"/>
                <w:szCs w:val="28"/>
              </w:rPr>
              <w:t xml:space="preserve">kontrolējamo </w:t>
            </w:r>
            <w:r w:rsidR="00A3357D" w:rsidRPr="009C286C">
              <w:rPr>
                <w:sz w:val="28"/>
                <w:szCs w:val="28"/>
              </w:rPr>
              <w:t xml:space="preserve">vielu sarakstā iekļaujamajām </w:t>
            </w:r>
            <w:r w:rsidR="00D766CA">
              <w:rPr>
                <w:sz w:val="28"/>
                <w:szCs w:val="28"/>
              </w:rPr>
              <w:t xml:space="preserve">jauno </w:t>
            </w:r>
            <w:proofErr w:type="spellStart"/>
            <w:r w:rsidR="00D766CA">
              <w:rPr>
                <w:sz w:val="28"/>
                <w:szCs w:val="28"/>
              </w:rPr>
              <w:t>psihoaktīvo</w:t>
            </w:r>
            <w:proofErr w:type="spellEnd"/>
            <w:r w:rsidR="00D766CA">
              <w:rPr>
                <w:sz w:val="28"/>
                <w:szCs w:val="28"/>
              </w:rPr>
              <w:t xml:space="preserve"> vielu </w:t>
            </w:r>
            <w:proofErr w:type="spellStart"/>
            <w:r w:rsidR="00D766CA">
              <w:rPr>
                <w:sz w:val="28"/>
                <w:szCs w:val="28"/>
              </w:rPr>
              <w:t>pamatformulām</w:t>
            </w:r>
            <w:proofErr w:type="spellEnd"/>
            <w:r w:rsidR="009C286C" w:rsidRPr="009C286C">
              <w:rPr>
                <w:sz w:val="28"/>
                <w:szCs w:val="28"/>
              </w:rPr>
              <w:t xml:space="preserve"> </w:t>
            </w:r>
            <w:r w:rsidR="00A3357D" w:rsidRPr="009C286C">
              <w:rPr>
                <w:sz w:val="28"/>
                <w:szCs w:val="28"/>
              </w:rPr>
              <w:t xml:space="preserve">vienlaikus noteiktu arī iedalījumu apmērus, </w:t>
            </w:r>
            <w:r w:rsidR="009C286C" w:rsidRPr="009C286C">
              <w:rPr>
                <w:sz w:val="28"/>
                <w:szCs w:val="28"/>
              </w:rPr>
              <w:t xml:space="preserve">Veselības ministrija sadarbībā ar Valsts policiju un Iekšlietu ministriju ir izstrādājusi </w:t>
            </w:r>
            <w:r w:rsidR="00374AD8">
              <w:rPr>
                <w:sz w:val="28"/>
                <w:szCs w:val="28"/>
              </w:rPr>
              <w:t>atbilstošu grozījumu</w:t>
            </w:r>
            <w:r w:rsidR="00A3357D" w:rsidRPr="009C286C">
              <w:rPr>
                <w:sz w:val="28"/>
                <w:szCs w:val="28"/>
              </w:rPr>
              <w:t xml:space="preserve"> likumā ,,Par Krimināllikuma spēkā stāšanās un piemērošanas kārtību”.</w:t>
            </w:r>
          </w:p>
          <w:p w:rsidR="00A2187D" w:rsidRPr="009D354B" w:rsidRDefault="008F70EC" w:rsidP="005E24A2">
            <w:pPr>
              <w:pStyle w:val="Bezatstarpm"/>
              <w:snapToGrid w:val="0"/>
              <w:rPr>
                <w:noProof/>
                <w:sz w:val="28"/>
                <w:szCs w:val="28"/>
              </w:rPr>
            </w:pPr>
            <w:r>
              <w:rPr>
                <w:sz w:val="28"/>
                <w:szCs w:val="28"/>
              </w:rPr>
              <w:t>Lai pilnībā izpildītu Ministru prezidenta 2012.gada 12.janvāra rezolūciju Nr. 2012-REZ-111-1/4-88, v</w:t>
            </w:r>
            <w:r w:rsidR="00A2187D" w:rsidRPr="009D354B">
              <w:rPr>
                <w:rFonts w:eastAsia="Calibri"/>
                <w:noProof/>
                <w:sz w:val="28"/>
                <w:szCs w:val="28"/>
                <w:lang w:eastAsia="en-US"/>
              </w:rPr>
              <w:t xml:space="preserve">ienlaicīgi ar šo projektu </w:t>
            </w:r>
            <w:r w:rsidR="007D2B0C">
              <w:rPr>
                <w:rFonts w:eastAsia="Calibri"/>
                <w:noProof/>
                <w:sz w:val="28"/>
                <w:szCs w:val="28"/>
                <w:lang w:eastAsia="en-US"/>
              </w:rPr>
              <w:t>tiek virzīts</w:t>
            </w:r>
            <w:r w:rsidR="00A2187D" w:rsidRPr="009D354B">
              <w:rPr>
                <w:rFonts w:eastAsia="Calibri"/>
                <w:noProof/>
                <w:sz w:val="28"/>
                <w:szCs w:val="28"/>
                <w:lang w:eastAsia="en-US"/>
              </w:rPr>
              <w:t xml:space="preserve"> arī likumprojekts </w:t>
            </w:r>
            <w:r w:rsidR="005E24A2">
              <w:rPr>
                <w:rFonts w:eastAsia="Calibri"/>
                <w:noProof/>
                <w:sz w:val="28"/>
                <w:szCs w:val="28"/>
                <w:lang w:eastAsia="en-US"/>
              </w:rPr>
              <w:t>„Grozījums</w:t>
            </w:r>
            <w:r w:rsidR="005E24A2" w:rsidRPr="009D354B">
              <w:rPr>
                <w:rFonts w:eastAsia="Calibri"/>
                <w:noProof/>
                <w:sz w:val="28"/>
                <w:szCs w:val="28"/>
                <w:lang w:eastAsia="en-US"/>
              </w:rPr>
              <w:t xml:space="preserve"> likumā „</w:t>
            </w:r>
            <w:r w:rsidR="005E24A2" w:rsidRPr="009D354B">
              <w:rPr>
                <w:rFonts w:eastAsia="Calibri"/>
                <w:bCs/>
                <w:noProof/>
                <w:sz w:val="28"/>
                <w:szCs w:val="28"/>
                <w:lang w:eastAsia="en-US"/>
              </w:rPr>
              <w:t>Par narkotisko un psihotropo vielu un zāļu likumīgās aprites kārtību</w:t>
            </w:r>
            <w:r w:rsidR="005E24A2" w:rsidRPr="009D354B">
              <w:rPr>
                <w:rFonts w:eastAsia="Calibri"/>
                <w:noProof/>
                <w:sz w:val="28"/>
                <w:szCs w:val="28"/>
                <w:lang w:eastAsia="en-US"/>
              </w:rPr>
              <w:t>”</w:t>
            </w:r>
            <w:r w:rsidR="005E24A2">
              <w:rPr>
                <w:rFonts w:eastAsia="Calibri"/>
                <w:noProof/>
                <w:sz w:val="28"/>
                <w:szCs w:val="28"/>
                <w:lang w:eastAsia="en-US"/>
              </w:rPr>
              <w:t xml:space="preserve">, kas paredz </w:t>
            </w:r>
            <w:r w:rsidR="00A2187D" w:rsidRPr="009D354B">
              <w:rPr>
                <w:rFonts w:eastAsia="Calibri"/>
                <w:noProof/>
                <w:sz w:val="28"/>
                <w:szCs w:val="28"/>
                <w:lang w:eastAsia="en-US"/>
              </w:rPr>
              <w:t xml:space="preserve"> jauno psihoaktīvo vielu pagaidu</w:t>
            </w:r>
            <w:r w:rsidR="005E24A2">
              <w:rPr>
                <w:rFonts w:eastAsia="Calibri"/>
                <w:noProof/>
                <w:sz w:val="28"/>
                <w:szCs w:val="28"/>
                <w:lang w:eastAsia="en-US"/>
              </w:rPr>
              <w:t xml:space="preserve"> aizlieguma mehānisma ieviešanu.</w:t>
            </w:r>
            <w:r w:rsidR="00A2187D" w:rsidRPr="009D354B">
              <w:rPr>
                <w:rFonts w:eastAsia="Calibri"/>
                <w:noProof/>
                <w:sz w:val="28"/>
                <w:szCs w:val="28"/>
                <w:lang w:eastAsia="en-US"/>
              </w:rPr>
              <w:t xml:space="preserve"> </w:t>
            </w:r>
          </w:p>
        </w:tc>
      </w:tr>
      <w:tr w:rsidR="004634E3" w:rsidRPr="003D606E">
        <w:tblPrEx>
          <w:tblCellMar>
            <w:top w:w="0" w:type="dxa"/>
            <w:left w:w="0" w:type="dxa"/>
            <w:bottom w:w="0" w:type="dxa"/>
            <w:right w:w="0" w:type="dxa"/>
          </w:tblCellMar>
        </w:tblPrEx>
        <w:tc>
          <w:tcPr>
            <w:tcW w:w="1865" w:type="dxa"/>
            <w:shd w:val="clear" w:color="auto" w:fill="auto"/>
          </w:tcPr>
          <w:p w:rsidR="004634E3" w:rsidRPr="003D606E" w:rsidRDefault="004634E3" w:rsidP="00EC47E5">
            <w:pPr>
              <w:pStyle w:val="Bezatstarpm"/>
              <w:snapToGrid w:val="0"/>
              <w:rPr>
                <w:sz w:val="28"/>
                <w:szCs w:val="28"/>
              </w:rPr>
            </w:pPr>
            <w:r>
              <w:rPr>
                <w:sz w:val="28"/>
                <w:szCs w:val="28"/>
              </w:rPr>
              <w:t>Cita informācija</w:t>
            </w:r>
          </w:p>
        </w:tc>
        <w:tc>
          <w:tcPr>
            <w:tcW w:w="7315" w:type="dxa"/>
            <w:shd w:val="clear" w:color="auto" w:fill="auto"/>
          </w:tcPr>
          <w:p w:rsidR="004634E3" w:rsidRPr="003D606E" w:rsidRDefault="004634E3" w:rsidP="00EC47E5">
            <w:pPr>
              <w:pStyle w:val="Bezatstarpm"/>
              <w:snapToGrid w:val="0"/>
              <w:rPr>
                <w:sz w:val="28"/>
                <w:szCs w:val="28"/>
              </w:rPr>
            </w:pPr>
            <w:r>
              <w:rPr>
                <w:sz w:val="28"/>
                <w:szCs w:val="28"/>
              </w:rPr>
              <w:t>Nav</w:t>
            </w:r>
          </w:p>
        </w:tc>
      </w:tr>
    </w:tbl>
    <w:p w:rsidR="00906D46" w:rsidRDefault="00906D46" w:rsidP="0057174F">
      <w:pPr>
        <w:pStyle w:val="Sarakstarindkopa"/>
        <w:tabs>
          <w:tab w:val="left" w:pos="3735"/>
        </w:tabs>
        <w:ind w:left="0"/>
        <w:jc w:val="both"/>
        <w:rPr>
          <w:b/>
          <w:i/>
          <w:sz w:val="28"/>
          <w:szCs w:val="28"/>
        </w:rPr>
      </w:pPr>
    </w:p>
    <w:p w:rsidR="00781490" w:rsidRPr="00926B1D" w:rsidRDefault="00781490" w:rsidP="00781490">
      <w:pPr>
        <w:pStyle w:val="Bezatstarpm"/>
        <w:rPr>
          <w:b/>
          <w:i/>
          <w:sz w:val="28"/>
          <w:szCs w:val="28"/>
        </w:rPr>
      </w:pPr>
    </w:p>
    <w:tbl>
      <w:tblPr>
        <w:tblW w:w="910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4"/>
        <w:gridCol w:w="3339"/>
        <w:gridCol w:w="5258"/>
      </w:tblGrid>
      <w:tr w:rsidR="00781490" w:rsidRPr="00926B1D">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Bezatstarpm"/>
              <w:rPr>
                <w:sz w:val="28"/>
                <w:szCs w:val="28"/>
              </w:rPr>
            </w:pPr>
            <w:r w:rsidRPr="00926B1D">
              <w:rPr>
                <w:b/>
                <w:bCs/>
                <w:sz w:val="28"/>
                <w:szCs w:val="28"/>
              </w:rPr>
              <w:t> VII. Tiesību akta projekta izpildes nodrošināšana un tās ietekme uz institūcijām</w:t>
            </w:r>
          </w:p>
        </w:tc>
      </w:tr>
      <w:tr w:rsidR="00781490" w:rsidRPr="00926B1D">
        <w:trPr>
          <w:trHeight w:val="427"/>
          <w:tblCellSpacing w:w="0" w:type="dxa"/>
        </w:trPr>
        <w:tc>
          <w:tcPr>
            <w:tcW w:w="504"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Bezatstarpm"/>
              <w:rPr>
                <w:sz w:val="28"/>
                <w:szCs w:val="28"/>
              </w:rPr>
            </w:pPr>
            <w:r w:rsidRPr="00926B1D">
              <w:rPr>
                <w:sz w:val="28"/>
                <w:szCs w:val="28"/>
              </w:rPr>
              <w:t> 1.</w:t>
            </w:r>
          </w:p>
        </w:tc>
        <w:tc>
          <w:tcPr>
            <w:tcW w:w="3339"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Bezatstarpm"/>
              <w:rPr>
                <w:sz w:val="28"/>
                <w:szCs w:val="28"/>
              </w:rPr>
            </w:pPr>
            <w:r w:rsidRPr="00926B1D">
              <w:rPr>
                <w:sz w:val="28"/>
                <w:szCs w:val="28"/>
              </w:rPr>
              <w:t> Projekta izpildē iesaistītās institūcijas</w:t>
            </w:r>
          </w:p>
        </w:tc>
        <w:tc>
          <w:tcPr>
            <w:tcW w:w="5258" w:type="dxa"/>
            <w:tcBorders>
              <w:top w:val="outset" w:sz="6" w:space="0" w:color="auto"/>
              <w:left w:val="outset" w:sz="6" w:space="0" w:color="auto"/>
              <w:bottom w:val="outset" w:sz="6" w:space="0" w:color="auto"/>
              <w:right w:val="outset" w:sz="6" w:space="0" w:color="auto"/>
            </w:tcBorders>
          </w:tcPr>
          <w:p w:rsidR="00781490" w:rsidRPr="00926B1D" w:rsidRDefault="00781490" w:rsidP="00675990">
            <w:pPr>
              <w:pStyle w:val="Bezatstarpm"/>
              <w:jc w:val="both"/>
              <w:rPr>
                <w:sz w:val="28"/>
                <w:szCs w:val="28"/>
                <w:lang w:eastAsia="en-US"/>
              </w:rPr>
            </w:pPr>
            <w:r w:rsidRPr="00926B1D">
              <w:rPr>
                <w:sz w:val="28"/>
                <w:szCs w:val="28"/>
              </w:rPr>
              <w:t>Noteikumu izpildi nodrošin</w:t>
            </w:r>
            <w:r w:rsidR="00351C6D">
              <w:rPr>
                <w:sz w:val="28"/>
                <w:szCs w:val="28"/>
              </w:rPr>
              <w:t>ās</w:t>
            </w:r>
            <w:r w:rsidRPr="00926B1D">
              <w:rPr>
                <w:sz w:val="28"/>
                <w:szCs w:val="28"/>
              </w:rPr>
              <w:t xml:space="preserve"> t</w:t>
            </w:r>
            <w:r w:rsidRPr="00926B1D">
              <w:rPr>
                <w:sz w:val="28"/>
                <w:szCs w:val="28"/>
                <w:lang w:eastAsia="en-US"/>
              </w:rPr>
              <w:t>iesīb</w:t>
            </w:r>
            <w:r w:rsidR="007F154E">
              <w:rPr>
                <w:sz w:val="28"/>
                <w:szCs w:val="28"/>
                <w:lang w:eastAsia="en-US"/>
              </w:rPr>
              <w:t>aizsardzības</w:t>
            </w:r>
            <w:r w:rsidRPr="00926B1D">
              <w:rPr>
                <w:sz w:val="28"/>
                <w:szCs w:val="28"/>
                <w:lang w:eastAsia="en-US"/>
              </w:rPr>
              <w:t xml:space="preserve"> iestādes (Valsts policija, pašvaldību policijas, Valsts ieņēmumu dienest</w:t>
            </w:r>
            <w:r w:rsidR="00675990">
              <w:rPr>
                <w:sz w:val="28"/>
                <w:szCs w:val="28"/>
                <w:lang w:eastAsia="en-US"/>
              </w:rPr>
              <w:t>s</w:t>
            </w:r>
            <w:r w:rsidRPr="00926B1D">
              <w:rPr>
                <w:sz w:val="28"/>
                <w:szCs w:val="28"/>
                <w:lang w:eastAsia="en-US"/>
              </w:rPr>
              <w:t xml:space="preserve">), iestādes un personas, kurām ir tiesības veikt ekspertīzes (Valsts policijas Kriminālistikas pārvalde, Valsts tiesu ekspertīžu birojs, Valsts tiesu medicīnas </w:t>
            </w:r>
            <w:r w:rsidRPr="00926B1D">
              <w:rPr>
                <w:sz w:val="28"/>
                <w:szCs w:val="28"/>
                <w:lang w:eastAsia="en-US"/>
              </w:rPr>
              <w:lastRenderedPageBreak/>
              <w:t>ekspertīzes centrs, valsts sabiedrība ar ierobežotu atbildību „Rīgas psihiatrijas un narkoloģijas centrs”) u.c.</w:t>
            </w:r>
          </w:p>
        </w:tc>
      </w:tr>
      <w:tr w:rsidR="00781490" w:rsidRPr="00926B1D">
        <w:trPr>
          <w:trHeight w:val="463"/>
          <w:tblCellSpacing w:w="0" w:type="dxa"/>
        </w:trPr>
        <w:tc>
          <w:tcPr>
            <w:tcW w:w="504"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Bezatstarpm"/>
              <w:rPr>
                <w:sz w:val="28"/>
                <w:szCs w:val="28"/>
              </w:rPr>
            </w:pPr>
            <w:r w:rsidRPr="00926B1D">
              <w:rPr>
                <w:sz w:val="28"/>
                <w:szCs w:val="28"/>
              </w:rPr>
              <w:lastRenderedPageBreak/>
              <w:t> 2.</w:t>
            </w:r>
          </w:p>
        </w:tc>
        <w:tc>
          <w:tcPr>
            <w:tcW w:w="3339"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Bezatstarpm"/>
              <w:rPr>
                <w:sz w:val="28"/>
                <w:szCs w:val="28"/>
              </w:rPr>
            </w:pPr>
            <w:r w:rsidRPr="00926B1D">
              <w:rPr>
                <w:sz w:val="28"/>
                <w:szCs w:val="28"/>
              </w:rPr>
              <w:t> Projekta izpildes ietekme uz pārvaldes funkcijām</w:t>
            </w:r>
          </w:p>
        </w:tc>
        <w:tc>
          <w:tcPr>
            <w:tcW w:w="5258"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Bezatstarpm"/>
              <w:rPr>
                <w:sz w:val="28"/>
                <w:szCs w:val="28"/>
              </w:rPr>
            </w:pPr>
            <w:r w:rsidRPr="00926B1D">
              <w:rPr>
                <w:sz w:val="28"/>
                <w:szCs w:val="28"/>
              </w:rPr>
              <w:t>Noteikumu izpilde neradīs ietekmi uz pārvaldes funkcijām</w:t>
            </w:r>
          </w:p>
        </w:tc>
      </w:tr>
      <w:tr w:rsidR="00781490" w:rsidRPr="00926B1D">
        <w:trPr>
          <w:trHeight w:val="725"/>
          <w:tblCellSpacing w:w="0" w:type="dxa"/>
        </w:trPr>
        <w:tc>
          <w:tcPr>
            <w:tcW w:w="504"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Bezatstarpm"/>
              <w:rPr>
                <w:sz w:val="28"/>
                <w:szCs w:val="28"/>
              </w:rPr>
            </w:pPr>
            <w:r w:rsidRPr="00926B1D">
              <w:rPr>
                <w:sz w:val="28"/>
                <w:szCs w:val="28"/>
              </w:rPr>
              <w:t> 3.</w:t>
            </w:r>
          </w:p>
        </w:tc>
        <w:tc>
          <w:tcPr>
            <w:tcW w:w="3339"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Bezatstarpm"/>
              <w:rPr>
                <w:sz w:val="28"/>
                <w:szCs w:val="28"/>
              </w:rPr>
            </w:pPr>
            <w:r w:rsidRPr="00926B1D">
              <w:rPr>
                <w:sz w:val="28"/>
                <w:szCs w:val="28"/>
              </w:rPr>
              <w:t> Projekta izpildes ietekme uz pārvaldes institucionālo struktūru.</w:t>
            </w:r>
          </w:p>
          <w:p w:rsidR="00781490" w:rsidRPr="00926B1D" w:rsidRDefault="00781490" w:rsidP="00A61A94">
            <w:pPr>
              <w:pStyle w:val="Bezatstarpm"/>
              <w:rPr>
                <w:sz w:val="28"/>
                <w:szCs w:val="28"/>
              </w:rPr>
            </w:pPr>
            <w:r w:rsidRPr="00926B1D">
              <w:rPr>
                <w:sz w:val="28"/>
                <w:szCs w:val="28"/>
              </w:rPr>
              <w:t>Jaunu institūciju izveide</w:t>
            </w:r>
          </w:p>
        </w:tc>
        <w:tc>
          <w:tcPr>
            <w:tcW w:w="5258"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Bezatstarpm"/>
              <w:rPr>
                <w:sz w:val="28"/>
                <w:szCs w:val="28"/>
              </w:rPr>
            </w:pPr>
            <w:r w:rsidRPr="00926B1D">
              <w:rPr>
                <w:sz w:val="28"/>
                <w:szCs w:val="28"/>
              </w:rPr>
              <w:t> Noteikumu izpildei nav nepieciešams radīt jaunas institūcijas</w:t>
            </w:r>
          </w:p>
        </w:tc>
      </w:tr>
      <w:tr w:rsidR="00781490" w:rsidRPr="00926B1D">
        <w:trPr>
          <w:trHeight w:val="780"/>
          <w:tblCellSpacing w:w="0" w:type="dxa"/>
        </w:trPr>
        <w:tc>
          <w:tcPr>
            <w:tcW w:w="504"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Bezatstarpm"/>
              <w:rPr>
                <w:sz w:val="28"/>
                <w:szCs w:val="28"/>
              </w:rPr>
            </w:pPr>
            <w:r w:rsidRPr="00926B1D">
              <w:rPr>
                <w:sz w:val="28"/>
                <w:szCs w:val="28"/>
              </w:rPr>
              <w:t> 4.</w:t>
            </w:r>
          </w:p>
        </w:tc>
        <w:tc>
          <w:tcPr>
            <w:tcW w:w="3339"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Bezatstarpm"/>
              <w:rPr>
                <w:sz w:val="28"/>
                <w:szCs w:val="28"/>
              </w:rPr>
            </w:pPr>
            <w:r w:rsidRPr="00926B1D">
              <w:rPr>
                <w:sz w:val="28"/>
                <w:szCs w:val="28"/>
              </w:rPr>
              <w:t> Projekta izpildes ietekme uz pārvaldes institucionālo struktūru.</w:t>
            </w:r>
          </w:p>
          <w:p w:rsidR="00781490" w:rsidRPr="00926B1D" w:rsidRDefault="00781490" w:rsidP="00A61A94">
            <w:pPr>
              <w:pStyle w:val="Bezatstarpm"/>
              <w:rPr>
                <w:sz w:val="28"/>
                <w:szCs w:val="28"/>
              </w:rPr>
            </w:pPr>
            <w:r w:rsidRPr="00926B1D">
              <w:rPr>
                <w:sz w:val="28"/>
                <w:szCs w:val="28"/>
              </w:rPr>
              <w:t>Esošu institūciju likvidācija</w:t>
            </w:r>
          </w:p>
        </w:tc>
        <w:tc>
          <w:tcPr>
            <w:tcW w:w="5258"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Bezatstarpm"/>
              <w:rPr>
                <w:sz w:val="28"/>
                <w:szCs w:val="28"/>
              </w:rPr>
            </w:pPr>
            <w:r w:rsidRPr="00926B1D">
              <w:rPr>
                <w:sz w:val="28"/>
                <w:szCs w:val="28"/>
              </w:rPr>
              <w:t> Projekts šo jomu neskar</w:t>
            </w:r>
          </w:p>
        </w:tc>
      </w:tr>
      <w:tr w:rsidR="00781490" w:rsidRPr="00926B1D">
        <w:trPr>
          <w:trHeight w:val="703"/>
          <w:tblCellSpacing w:w="0" w:type="dxa"/>
        </w:trPr>
        <w:tc>
          <w:tcPr>
            <w:tcW w:w="504"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Bezatstarpm"/>
              <w:rPr>
                <w:sz w:val="28"/>
                <w:szCs w:val="28"/>
              </w:rPr>
            </w:pPr>
            <w:r w:rsidRPr="00926B1D">
              <w:rPr>
                <w:sz w:val="28"/>
                <w:szCs w:val="28"/>
              </w:rPr>
              <w:t> 5.</w:t>
            </w:r>
          </w:p>
        </w:tc>
        <w:tc>
          <w:tcPr>
            <w:tcW w:w="3339"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Bezatstarpm"/>
              <w:rPr>
                <w:sz w:val="28"/>
                <w:szCs w:val="28"/>
              </w:rPr>
            </w:pPr>
            <w:r w:rsidRPr="00926B1D">
              <w:rPr>
                <w:sz w:val="28"/>
                <w:szCs w:val="28"/>
              </w:rPr>
              <w:t> Projekta izpildes ietekme uz pārvaldes institucionālo struktūru.</w:t>
            </w:r>
          </w:p>
          <w:p w:rsidR="00781490" w:rsidRPr="00926B1D" w:rsidRDefault="00781490" w:rsidP="00A61A94">
            <w:pPr>
              <w:pStyle w:val="Bezatstarpm"/>
              <w:rPr>
                <w:sz w:val="28"/>
                <w:szCs w:val="28"/>
              </w:rPr>
            </w:pPr>
            <w:r w:rsidRPr="00926B1D">
              <w:rPr>
                <w:sz w:val="28"/>
                <w:szCs w:val="28"/>
              </w:rPr>
              <w:t>Esošu institūciju reorganizācija</w:t>
            </w:r>
          </w:p>
        </w:tc>
        <w:tc>
          <w:tcPr>
            <w:tcW w:w="5258"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Bezatstarpm"/>
              <w:rPr>
                <w:sz w:val="28"/>
                <w:szCs w:val="28"/>
              </w:rPr>
            </w:pPr>
            <w:r w:rsidRPr="00926B1D">
              <w:rPr>
                <w:sz w:val="28"/>
                <w:szCs w:val="28"/>
              </w:rPr>
              <w:t> Projekts šo jomu neskar</w:t>
            </w:r>
          </w:p>
        </w:tc>
      </w:tr>
      <w:tr w:rsidR="00781490" w:rsidRPr="00926B1D">
        <w:trPr>
          <w:trHeight w:val="405"/>
          <w:tblCellSpacing w:w="0" w:type="dxa"/>
        </w:trPr>
        <w:tc>
          <w:tcPr>
            <w:tcW w:w="504"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Bezatstarpm"/>
              <w:rPr>
                <w:sz w:val="28"/>
                <w:szCs w:val="28"/>
              </w:rPr>
            </w:pPr>
            <w:r w:rsidRPr="00926B1D">
              <w:rPr>
                <w:sz w:val="28"/>
                <w:szCs w:val="28"/>
              </w:rPr>
              <w:t> 6.</w:t>
            </w:r>
          </w:p>
        </w:tc>
        <w:tc>
          <w:tcPr>
            <w:tcW w:w="3339"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Bezatstarpm"/>
              <w:rPr>
                <w:sz w:val="28"/>
                <w:szCs w:val="28"/>
              </w:rPr>
            </w:pPr>
            <w:r w:rsidRPr="00926B1D">
              <w:rPr>
                <w:sz w:val="28"/>
                <w:szCs w:val="28"/>
              </w:rPr>
              <w:t> Cita informācija</w:t>
            </w:r>
          </w:p>
        </w:tc>
        <w:tc>
          <w:tcPr>
            <w:tcW w:w="5258"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Bezatstarpm"/>
              <w:rPr>
                <w:sz w:val="28"/>
                <w:szCs w:val="28"/>
              </w:rPr>
            </w:pPr>
            <w:r w:rsidRPr="00926B1D">
              <w:rPr>
                <w:sz w:val="28"/>
                <w:szCs w:val="28"/>
              </w:rPr>
              <w:t>Nav</w:t>
            </w:r>
          </w:p>
        </w:tc>
      </w:tr>
    </w:tbl>
    <w:p w:rsidR="00781490" w:rsidRPr="00926B1D" w:rsidRDefault="00781490" w:rsidP="00781490">
      <w:pPr>
        <w:pStyle w:val="naisf"/>
        <w:ind w:firstLine="0"/>
        <w:rPr>
          <w:sz w:val="28"/>
          <w:szCs w:val="28"/>
        </w:rPr>
      </w:pPr>
    </w:p>
    <w:p w:rsidR="00781490" w:rsidRPr="00926B1D" w:rsidRDefault="0035571F" w:rsidP="00781490">
      <w:pPr>
        <w:pStyle w:val="Sarakstarindkopa"/>
        <w:tabs>
          <w:tab w:val="left" w:pos="6804"/>
        </w:tabs>
        <w:ind w:left="0"/>
        <w:jc w:val="both"/>
        <w:rPr>
          <w:bCs/>
          <w:sz w:val="28"/>
          <w:szCs w:val="28"/>
        </w:rPr>
      </w:pPr>
      <w:r>
        <w:rPr>
          <w:bCs/>
          <w:sz w:val="28"/>
          <w:szCs w:val="28"/>
        </w:rPr>
        <w:t>V. sadaļa, VI .sadaļa</w:t>
      </w:r>
      <w:r w:rsidR="00464E16">
        <w:rPr>
          <w:bCs/>
          <w:sz w:val="28"/>
          <w:szCs w:val="28"/>
        </w:rPr>
        <w:t xml:space="preserve"> -</w:t>
      </w:r>
      <w:r>
        <w:rPr>
          <w:bCs/>
          <w:sz w:val="28"/>
          <w:szCs w:val="28"/>
        </w:rPr>
        <w:t xml:space="preserve"> projekts šo jomu neskar.</w:t>
      </w:r>
    </w:p>
    <w:p w:rsidR="0035571F" w:rsidRDefault="0035571F" w:rsidP="00781490">
      <w:pPr>
        <w:pStyle w:val="Sarakstarindkopa"/>
        <w:tabs>
          <w:tab w:val="left" w:pos="6804"/>
        </w:tabs>
        <w:ind w:left="0"/>
        <w:jc w:val="both"/>
        <w:rPr>
          <w:bCs/>
          <w:sz w:val="28"/>
          <w:szCs w:val="28"/>
        </w:rPr>
      </w:pPr>
    </w:p>
    <w:p w:rsidR="0035571F" w:rsidRDefault="0035571F" w:rsidP="00781490">
      <w:pPr>
        <w:pStyle w:val="Sarakstarindkopa"/>
        <w:tabs>
          <w:tab w:val="left" w:pos="6804"/>
        </w:tabs>
        <w:ind w:left="0"/>
        <w:jc w:val="both"/>
        <w:rPr>
          <w:bCs/>
          <w:sz w:val="28"/>
          <w:szCs w:val="28"/>
        </w:rPr>
      </w:pPr>
    </w:p>
    <w:p w:rsidR="00781490" w:rsidRPr="00926B1D" w:rsidRDefault="00781490" w:rsidP="00781490">
      <w:pPr>
        <w:pStyle w:val="Sarakstarindkopa"/>
        <w:tabs>
          <w:tab w:val="left" w:pos="6804"/>
        </w:tabs>
        <w:ind w:left="0"/>
        <w:jc w:val="both"/>
        <w:rPr>
          <w:sz w:val="28"/>
          <w:szCs w:val="28"/>
        </w:rPr>
      </w:pPr>
      <w:r w:rsidRPr="00926B1D">
        <w:rPr>
          <w:bCs/>
          <w:sz w:val="28"/>
          <w:szCs w:val="28"/>
        </w:rPr>
        <w:t>Veselības ministre</w:t>
      </w:r>
      <w:r w:rsidRPr="00926B1D">
        <w:rPr>
          <w:bCs/>
          <w:sz w:val="28"/>
          <w:szCs w:val="28"/>
        </w:rPr>
        <w:tab/>
        <w:t xml:space="preserve">   I.Circene</w:t>
      </w:r>
    </w:p>
    <w:p w:rsidR="00781490" w:rsidRPr="00926B1D" w:rsidRDefault="00781490" w:rsidP="00781490">
      <w:pPr>
        <w:pStyle w:val="Sarakstarindkopa"/>
        <w:tabs>
          <w:tab w:val="left" w:pos="3735"/>
        </w:tabs>
        <w:ind w:left="0"/>
        <w:jc w:val="both"/>
        <w:rPr>
          <w:sz w:val="28"/>
          <w:szCs w:val="28"/>
        </w:rPr>
      </w:pPr>
    </w:p>
    <w:p w:rsidR="00781490" w:rsidRPr="00926B1D" w:rsidRDefault="00781490" w:rsidP="00781490">
      <w:pPr>
        <w:ind w:left="360"/>
        <w:rPr>
          <w:bCs/>
          <w:sz w:val="28"/>
          <w:szCs w:val="28"/>
        </w:rPr>
      </w:pPr>
      <w:r w:rsidRPr="00926B1D">
        <w:rPr>
          <w:bCs/>
          <w:sz w:val="28"/>
          <w:szCs w:val="28"/>
        </w:rPr>
        <w:t xml:space="preserve">                                                         </w:t>
      </w:r>
    </w:p>
    <w:p w:rsidR="005564F6" w:rsidRDefault="005D1CBB" w:rsidP="005564F6">
      <w:pPr>
        <w:jc w:val="both"/>
        <w:rPr>
          <w:sz w:val="20"/>
          <w:szCs w:val="20"/>
        </w:rPr>
      </w:pPr>
      <w:r>
        <w:rPr>
          <w:sz w:val="20"/>
          <w:szCs w:val="20"/>
        </w:rPr>
        <w:t>27</w:t>
      </w:r>
      <w:r w:rsidR="005E24A2">
        <w:rPr>
          <w:sz w:val="20"/>
          <w:szCs w:val="20"/>
        </w:rPr>
        <w:t>.1</w:t>
      </w:r>
      <w:r>
        <w:rPr>
          <w:sz w:val="20"/>
          <w:szCs w:val="20"/>
        </w:rPr>
        <w:t>1</w:t>
      </w:r>
      <w:r w:rsidR="005A2F55">
        <w:rPr>
          <w:sz w:val="20"/>
          <w:szCs w:val="20"/>
        </w:rPr>
        <w:t>.</w:t>
      </w:r>
      <w:r w:rsidR="00781490">
        <w:rPr>
          <w:sz w:val="20"/>
          <w:szCs w:val="20"/>
        </w:rPr>
        <w:t xml:space="preserve">2012. </w:t>
      </w:r>
      <w:r>
        <w:rPr>
          <w:sz w:val="20"/>
          <w:szCs w:val="20"/>
        </w:rPr>
        <w:t>09:54</w:t>
      </w:r>
    </w:p>
    <w:p w:rsidR="00781490" w:rsidRPr="00924FE6" w:rsidRDefault="00F218FE" w:rsidP="005564F6">
      <w:pPr>
        <w:jc w:val="both"/>
        <w:rPr>
          <w:sz w:val="20"/>
          <w:szCs w:val="20"/>
        </w:rPr>
      </w:pPr>
      <w:r>
        <w:rPr>
          <w:sz w:val="20"/>
          <w:szCs w:val="20"/>
        </w:rPr>
        <w:t>20</w:t>
      </w:r>
      <w:r w:rsidR="005D1CBB">
        <w:rPr>
          <w:sz w:val="20"/>
          <w:szCs w:val="20"/>
        </w:rPr>
        <w:t>43</w:t>
      </w:r>
    </w:p>
    <w:p w:rsidR="00781490" w:rsidRPr="00924FE6" w:rsidRDefault="00781490" w:rsidP="00781490">
      <w:pPr>
        <w:tabs>
          <w:tab w:val="left" w:pos="3855"/>
        </w:tabs>
        <w:jc w:val="both"/>
        <w:rPr>
          <w:sz w:val="20"/>
          <w:szCs w:val="20"/>
        </w:rPr>
      </w:pPr>
      <w:r>
        <w:rPr>
          <w:sz w:val="20"/>
          <w:szCs w:val="20"/>
        </w:rPr>
        <w:t>A.Segliņa</w:t>
      </w:r>
      <w:r w:rsidRPr="00924FE6">
        <w:rPr>
          <w:sz w:val="20"/>
          <w:szCs w:val="20"/>
        </w:rPr>
        <w:t>, 67</w:t>
      </w:r>
      <w:r>
        <w:rPr>
          <w:sz w:val="20"/>
          <w:szCs w:val="20"/>
        </w:rPr>
        <w:t>876</w:t>
      </w:r>
      <w:r w:rsidRPr="00924FE6">
        <w:rPr>
          <w:sz w:val="20"/>
          <w:szCs w:val="20"/>
        </w:rPr>
        <w:t>102</w:t>
      </w:r>
    </w:p>
    <w:p w:rsidR="00781490" w:rsidRPr="00FB1C54" w:rsidRDefault="00781490" w:rsidP="00781490">
      <w:pPr>
        <w:tabs>
          <w:tab w:val="left" w:pos="3855"/>
        </w:tabs>
        <w:jc w:val="both"/>
        <w:rPr>
          <w:sz w:val="20"/>
          <w:szCs w:val="20"/>
        </w:rPr>
      </w:pPr>
      <w:r>
        <w:rPr>
          <w:sz w:val="20"/>
          <w:szCs w:val="20"/>
        </w:rPr>
        <w:t>anita.seglina@vm.gov.lv</w:t>
      </w:r>
    </w:p>
    <w:p w:rsidR="00781490" w:rsidRPr="005564F6" w:rsidRDefault="00781490" w:rsidP="005564F6">
      <w:pPr>
        <w:spacing w:before="100" w:beforeAutospacing="1" w:after="100" w:afterAutospacing="1"/>
        <w:ind w:firstLine="720"/>
        <w:jc w:val="both"/>
      </w:pPr>
      <w:r>
        <w:rPr>
          <w:sz w:val="28"/>
          <w:szCs w:val="28"/>
        </w:rPr>
        <w:t> </w:t>
      </w:r>
    </w:p>
    <w:sectPr w:rsidR="00781490" w:rsidRPr="005564F6" w:rsidSect="00CD2E3B">
      <w:headerReference w:type="even" r:id="rId8"/>
      <w:headerReference w:type="default" r:id="rId9"/>
      <w:footerReference w:type="default" r:id="rId10"/>
      <w:footerReference w:type="first" r:id="rId11"/>
      <w:pgSz w:w="11906" w:h="16838"/>
      <w:pgMar w:top="1440"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8EF" w:rsidRDefault="006558EF">
      <w:r>
        <w:separator/>
      </w:r>
    </w:p>
  </w:endnote>
  <w:endnote w:type="continuationSeparator" w:id="0">
    <w:p w:rsidR="006558EF" w:rsidRDefault="006558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Minion Pro">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EF" w:rsidRPr="00926B1D" w:rsidRDefault="006558EF" w:rsidP="00926B1D">
    <w:pPr>
      <w:pStyle w:val="Virsraksts3"/>
      <w:jc w:val="both"/>
      <w:rPr>
        <w:bCs/>
        <w:sz w:val="20"/>
        <w:szCs w:val="20"/>
        <w:lang w:eastAsia="lv-LV"/>
      </w:rPr>
    </w:pPr>
    <w:r>
      <w:rPr>
        <w:sz w:val="20"/>
        <w:szCs w:val="20"/>
      </w:rPr>
      <w:t>VMa</w:t>
    </w:r>
    <w:r w:rsidRPr="00926B1D">
      <w:rPr>
        <w:sz w:val="20"/>
        <w:szCs w:val="20"/>
      </w:rPr>
      <w:t>not_</w:t>
    </w:r>
    <w:r w:rsidR="005D1CBB">
      <w:rPr>
        <w:sz w:val="20"/>
        <w:szCs w:val="20"/>
      </w:rPr>
      <w:t>2711</w:t>
    </w:r>
    <w:r w:rsidRPr="00926B1D">
      <w:rPr>
        <w:sz w:val="20"/>
        <w:szCs w:val="20"/>
      </w:rPr>
      <w:t>12_</w:t>
    </w:r>
    <w:r>
      <w:rPr>
        <w:sz w:val="20"/>
        <w:szCs w:val="20"/>
      </w:rPr>
      <w:t>gener</w:t>
    </w:r>
    <w:r w:rsidRPr="00926B1D">
      <w:rPr>
        <w:sz w:val="20"/>
        <w:szCs w:val="20"/>
      </w:rPr>
      <w:t xml:space="preserve">; </w:t>
    </w:r>
    <w:r w:rsidRPr="00926B1D">
      <w:rPr>
        <w:bCs/>
        <w:sz w:val="20"/>
        <w:szCs w:val="20"/>
        <w:lang w:eastAsia="lv-LV"/>
      </w:rPr>
      <w:t xml:space="preserve">Ministru kabineta noteikumu projekta </w:t>
    </w:r>
    <w:r>
      <w:rPr>
        <w:sz w:val="20"/>
        <w:szCs w:val="20"/>
      </w:rPr>
      <w:t>,,Grozījums</w:t>
    </w:r>
    <w:r w:rsidRPr="00926B1D">
      <w:rPr>
        <w:sz w:val="20"/>
        <w:szCs w:val="20"/>
      </w:rPr>
      <w:t xml:space="preserve"> Ministru kabineta 2005.gada 8.novembra noteikumos Nr.847 „Noteikumi par Latvijā kontrolējamajām narkotiskajām vielām, psihotropajām vielām un prekursoriem””</w:t>
    </w:r>
    <w:r>
      <w:rPr>
        <w:bCs/>
        <w:sz w:val="20"/>
        <w:szCs w:val="20"/>
        <w:lang w:eastAsia="lv-LV"/>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EF" w:rsidRPr="00926B1D" w:rsidRDefault="006558EF" w:rsidP="00926B1D">
    <w:pPr>
      <w:pStyle w:val="Virsraksts3"/>
      <w:jc w:val="both"/>
      <w:rPr>
        <w:bCs/>
        <w:sz w:val="20"/>
        <w:szCs w:val="20"/>
        <w:lang w:eastAsia="lv-LV"/>
      </w:rPr>
    </w:pPr>
    <w:r>
      <w:rPr>
        <w:sz w:val="20"/>
        <w:szCs w:val="20"/>
      </w:rPr>
      <w:t>VMa</w:t>
    </w:r>
    <w:r w:rsidRPr="00926B1D">
      <w:rPr>
        <w:sz w:val="20"/>
        <w:szCs w:val="20"/>
      </w:rPr>
      <w:t>not_</w:t>
    </w:r>
    <w:r w:rsidR="005D1CBB">
      <w:rPr>
        <w:sz w:val="20"/>
        <w:szCs w:val="20"/>
      </w:rPr>
      <w:t>2711</w:t>
    </w:r>
    <w:r w:rsidRPr="00926B1D">
      <w:rPr>
        <w:sz w:val="20"/>
        <w:szCs w:val="20"/>
      </w:rPr>
      <w:t>12_</w:t>
    </w:r>
    <w:r>
      <w:rPr>
        <w:sz w:val="20"/>
        <w:szCs w:val="20"/>
      </w:rPr>
      <w:t>gener</w:t>
    </w:r>
    <w:r w:rsidRPr="00926B1D">
      <w:rPr>
        <w:sz w:val="20"/>
        <w:szCs w:val="20"/>
      </w:rPr>
      <w:t xml:space="preserve">; </w:t>
    </w:r>
    <w:r w:rsidRPr="00926B1D">
      <w:rPr>
        <w:bCs/>
        <w:sz w:val="20"/>
        <w:szCs w:val="20"/>
        <w:lang w:eastAsia="lv-LV"/>
      </w:rPr>
      <w:t xml:space="preserve">Ministru kabineta noteikumu projekta </w:t>
    </w:r>
    <w:r>
      <w:rPr>
        <w:sz w:val="20"/>
        <w:szCs w:val="20"/>
      </w:rPr>
      <w:t>,,Grozījums</w:t>
    </w:r>
    <w:r w:rsidRPr="00926B1D">
      <w:rPr>
        <w:sz w:val="20"/>
        <w:szCs w:val="20"/>
      </w:rPr>
      <w:t xml:space="preserve"> Ministru kabineta 2005.gada 8.novembra noteikumos Nr.847 „Noteikumi par Latvijā kontrolējamajām narkotiskajām vielām, psihotropajām vielām un prekursoriem””</w:t>
    </w:r>
    <w:r>
      <w:rPr>
        <w:bCs/>
        <w:sz w:val="20"/>
        <w:szCs w:val="20"/>
        <w:lang w:eastAsia="lv-LV"/>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8EF" w:rsidRDefault="006558EF">
      <w:r>
        <w:separator/>
      </w:r>
    </w:p>
  </w:footnote>
  <w:footnote w:type="continuationSeparator" w:id="0">
    <w:p w:rsidR="006558EF" w:rsidRDefault="006558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EF" w:rsidRDefault="006558EF" w:rsidP="007953D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9</w:t>
    </w:r>
    <w:r>
      <w:rPr>
        <w:rStyle w:val="Lappusesnumurs"/>
      </w:rPr>
      <w:fldChar w:fldCharType="end"/>
    </w:r>
  </w:p>
  <w:p w:rsidR="006558EF" w:rsidRDefault="006558EF">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EF" w:rsidRDefault="006558EF" w:rsidP="007953D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D1CBB">
      <w:rPr>
        <w:rStyle w:val="Lappusesnumurs"/>
        <w:noProof/>
      </w:rPr>
      <w:t>9</w:t>
    </w:r>
    <w:r>
      <w:rPr>
        <w:rStyle w:val="Lappusesnumurs"/>
      </w:rPr>
      <w:fldChar w:fldCharType="end"/>
    </w:r>
  </w:p>
  <w:p w:rsidR="006558EF" w:rsidRDefault="006558EF">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D4F9B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EB62EF0"/>
    <w:multiLevelType w:val="hybridMultilevel"/>
    <w:tmpl w:val="5FE09FDA"/>
    <w:lvl w:ilvl="0" w:tplc="C652D8D8">
      <w:start w:val="1"/>
      <w:numFmt w:val="decimal"/>
      <w:lvlText w:val="%1)"/>
      <w:lvlJc w:val="left"/>
      <w:pPr>
        <w:ind w:left="720" w:hanging="360"/>
      </w:pPr>
      <w:rPr>
        <w:rFonts w:eastAsia="EUAlbertina-Bold-Identity-H"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703F9D"/>
    <w:multiLevelType w:val="hybridMultilevel"/>
    <w:tmpl w:val="1460F1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5292E3C"/>
    <w:multiLevelType w:val="hybridMultilevel"/>
    <w:tmpl w:val="BF1C11F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6">
    <w:nsid w:val="3BCE7E76"/>
    <w:multiLevelType w:val="hybridMultilevel"/>
    <w:tmpl w:val="E76A7E0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3F417DB"/>
    <w:multiLevelType w:val="hybridMultilevel"/>
    <w:tmpl w:val="0A5A65F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83A1B5E"/>
    <w:multiLevelType w:val="hybridMultilevel"/>
    <w:tmpl w:val="2A4E75D6"/>
    <w:lvl w:ilvl="0" w:tplc="04260011">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8C45AFC"/>
    <w:multiLevelType w:val="hybridMultilevel"/>
    <w:tmpl w:val="903E1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A96480C"/>
    <w:multiLevelType w:val="hybridMultilevel"/>
    <w:tmpl w:val="8BA4953C"/>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6E422FF5"/>
    <w:multiLevelType w:val="hybridMultilevel"/>
    <w:tmpl w:val="20C6CA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30D0C82"/>
    <w:multiLevelType w:val="hybridMultilevel"/>
    <w:tmpl w:val="4EB02320"/>
    <w:lvl w:ilvl="0" w:tplc="F06AA09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9"/>
  </w:num>
  <w:num w:numId="6">
    <w:abstractNumId w:val="6"/>
  </w:num>
  <w:num w:numId="7">
    <w:abstractNumId w:val="11"/>
  </w:num>
  <w:num w:numId="8">
    <w:abstractNumId w:val="12"/>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53DD"/>
    <w:rsid w:val="000000C9"/>
    <w:rsid w:val="000011E8"/>
    <w:rsid w:val="000027C1"/>
    <w:rsid w:val="00007D72"/>
    <w:rsid w:val="00010367"/>
    <w:rsid w:val="000112C1"/>
    <w:rsid w:val="00012408"/>
    <w:rsid w:val="00012C77"/>
    <w:rsid w:val="00017309"/>
    <w:rsid w:val="000178AA"/>
    <w:rsid w:val="00020A31"/>
    <w:rsid w:val="00021444"/>
    <w:rsid w:val="00022097"/>
    <w:rsid w:val="00022745"/>
    <w:rsid w:val="00024224"/>
    <w:rsid w:val="00024584"/>
    <w:rsid w:val="00025A43"/>
    <w:rsid w:val="000305DB"/>
    <w:rsid w:val="00032676"/>
    <w:rsid w:val="00032C87"/>
    <w:rsid w:val="00033BBE"/>
    <w:rsid w:val="00033E31"/>
    <w:rsid w:val="000346C8"/>
    <w:rsid w:val="00034E73"/>
    <w:rsid w:val="00036F56"/>
    <w:rsid w:val="00041640"/>
    <w:rsid w:val="000416F3"/>
    <w:rsid w:val="00042C14"/>
    <w:rsid w:val="00044451"/>
    <w:rsid w:val="00045076"/>
    <w:rsid w:val="0004619B"/>
    <w:rsid w:val="00047381"/>
    <w:rsid w:val="00050B3F"/>
    <w:rsid w:val="000530A2"/>
    <w:rsid w:val="00054E50"/>
    <w:rsid w:val="000557FD"/>
    <w:rsid w:val="000564F0"/>
    <w:rsid w:val="0005769E"/>
    <w:rsid w:val="00057A43"/>
    <w:rsid w:val="00057D34"/>
    <w:rsid w:val="00060029"/>
    <w:rsid w:val="00060535"/>
    <w:rsid w:val="00060580"/>
    <w:rsid w:val="00060B07"/>
    <w:rsid w:val="00061674"/>
    <w:rsid w:val="00063939"/>
    <w:rsid w:val="0006415D"/>
    <w:rsid w:val="00064BDC"/>
    <w:rsid w:val="000651BC"/>
    <w:rsid w:val="000676EC"/>
    <w:rsid w:val="000677F8"/>
    <w:rsid w:val="000708B0"/>
    <w:rsid w:val="00071196"/>
    <w:rsid w:val="000712FD"/>
    <w:rsid w:val="00071CDA"/>
    <w:rsid w:val="0007440E"/>
    <w:rsid w:val="000756CA"/>
    <w:rsid w:val="00075D61"/>
    <w:rsid w:val="00076AD8"/>
    <w:rsid w:val="00077140"/>
    <w:rsid w:val="00077251"/>
    <w:rsid w:val="00080663"/>
    <w:rsid w:val="000830A2"/>
    <w:rsid w:val="00083201"/>
    <w:rsid w:val="00084CFA"/>
    <w:rsid w:val="00087A07"/>
    <w:rsid w:val="00087F54"/>
    <w:rsid w:val="000905A6"/>
    <w:rsid w:val="000929AE"/>
    <w:rsid w:val="00092F1D"/>
    <w:rsid w:val="000933E2"/>
    <w:rsid w:val="000949E4"/>
    <w:rsid w:val="00094F42"/>
    <w:rsid w:val="00094FB3"/>
    <w:rsid w:val="0009635A"/>
    <w:rsid w:val="000963B1"/>
    <w:rsid w:val="000A1C64"/>
    <w:rsid w:val="000A56D3"/>
    <w:rsid w:val="000A6602"/>
    <w:rsid w:val="000A731A"/>
    <w:rsid w:val="000B0CB3"/>
    <w:rsid w:val="000B2049"/>
    <w:rsid w:val="000B30A3"/>
    <w:rsid w:val="000B3693"/>
    <w:rsid w:val="000B369F"/>
    <w:rsid w:val="000B3703"/>
    <w:rsid w:val="000B4A44"/>
    <w:rsid w:val="000B5A58"/>
    <w:rsid w:val="000B6035"/>
    <w:rsid w:val="000C00B9"/>
    <w:rsid w:val="000C08F5"/>
    <w:rsid w:val="000C0D4F"/>
    <w:rsid w:val="000C134F"/>
    <w:rsid w:val="000C1C4D"/>
    <w:rsid w:val="000C47A2"/>
    <w:rsid w:val="000C49AE"/>
    <w:rsid w:val="000C581D"/>
    <w:rsid w:val="000C750E"/>
    <w:rsid w:val="000C77C2"/>
    <w:rsid w:val="000D03C8"/>
    <w:rsid w:val="000D2D2C"/>
    <w:rsid w:val="000D35FE"/>
    <w:rsid w:val="000D3EC7"/>
    <w:rsid w:val="000D5AAC"/>
    <w:rsid w:val="000D5B47"/>
    <w:rsid w:val="000D70BD"/>
    <w:rsid w:val="000E0460"/>
    <w:rsid w:val="000E1995"/>
    <w:rsid w:val="000E20D9"/>
    <w:rsid w:val="000E2DF7"/>
    <w:rsid w:val="000E3B98"/>
    <w:rsid w:val="000E53F9"/>
    <w:rsid w:val="000E780A"/>
    <w:rsid w:val="000F0392"/>
    <w:rsid w:val="000F19DB"/>
    <w:rsid w:val="000F1ABB"/>
    <w:rsid w:val="000F2740"/>
    <w:rsid w:val="000F2AD7"/>
    <w:rsid w:val="000F2AF8"/>
    <w:rsid w:val="000F54B9"/>
    <w:rsid w:val="000F5DB8"/>
    <w:rsid w:val="001016FD"/>
    <w:rsid w:val="00101D7C"/>
    <w:rsid w:val="001046E2"/>
    <w:rsid w:val="00104EEC"/>
    <w:rsid w:val="001051FD"/>
    <w:rsid w:val="00105214"/>
    <w:rsid w:val="00106F00"/>
    <w:rsid w:val="00110371"/>
    <w:rsid w:val="00111EDA"/>
    <w:rsid w:val="00113AE1"/>
    <w:rsid w:val="0011608A"/>
    <w:rsid w:val="0011657E"/>
    <w:rsid w:val="001203F0"/>
    <w:rsid w:val="00120BEA"/>
    <w:rsid w:val="001256D1"/>
    <w:rsid w:val="00126721"/>
    <w:rsid w:val="00127C6E"/>
    <w:rsid w:val="00131513"/>
    <w:rsid w:val="001356DA"/>
    <w:rsid w:val="00140669"/>
    <w:rsid w:val="00142DCA"/>
    <w:rsid w:val="00144327"/>
    <w:rsid w:val="001444E0"/>
    <w:rsid w:val="00144A7F"/>
    <w:rsid w:val="00145342"/>
    <w:rsid w:val="00147498"/>
    <w:rsid w:val="001477CE"/>
    <w:rsid w:val="00147E31"/>
    <w:rsid w:val="0015092D"/>
    <w:rsid w:val="00150AF5"/>
    <w:rsid w:val="00151281"/>
    <w:rsid w:val="001515B7"/>
    <w:rsid w:val="0015216C"/>
    <w:rsid w:val="00152C92"/>
    <w:rsid w:val="001548C7"/>
    <w:rsid w:val="00164191"/>
    <w:rsid w:val="0016540E"/>
    <w:rsid w:val="001714B8"/>
    <w:rsid w:val="00171572"/>
    <w:rsid w:val="00171625"/>
    <w:rsid w:val="0017200B"/>
    <w:rsid w:val="00173539"/>
    <w:rsid w:val="00176D8D"/>
    <w:rsid w:val="00177D8A"/>
    <w:rsid w:val="00183AA6"/>
    <w:rsid w:val="00185A10"/>
    <w:rsid w:val="00186B97"/>
    <w:rsid w:val="001877DA"/>
    <w:rsid w:val="00190C09"/>
    <w:rsid w:val="00191C67"/>
    <w:rsid w:val="00193980"/>
    <w:rsid w:val="00193DC4"/>
    <w:rsid w:val="00195169"/>
    <w:rsid w:val="001A0A7C"/>
    <w:rsid w:val="001A3F73"/>
    <w:rsid w:val="001A41FC"/>
    <w:rsid w:val="001A5897"/>
    <w:rsid w:val="001A78E5"/>
    <w:rsid w:val="001B2663"/>
    <w:rsid w:val="001B3415"/>
    <w:rsid w:val="001B3728"/>
    <w:rsid w:val="001B38C2"/>
    <w:rsid w:val="001B478A"/>
    <w:rsid w:val="001B4AA3"/>
    <w:rsid w:val="001B502D"/>
    <w:rsid w:val="001B556B"/>
    <w:rsid w:val="001B5874"/>
    <w:rsid w:val="001B694F"/>
    <w:rsid w:val="001B7A84"/>
    <w:rsid w:val="001C20A1"/>
    <w:rsid w:val="001C2C63"/>
    <w:rsid w:val="001C536C"/>
    <w:rsid w:val="001C71E1"/>
    <w:rsid w:val="001C74B5"/>
    <w:rsid w:val="001D2A93"/>
    <w:rsid w:val="001D2EB5"/>
    <w:rsid w:val="001D3796"/>
    <w:rsid w:val="001D435D"/>
    <w:rsid w:val="001D4DBF"/>
    <w:rsid w:val="001D5675"/>
    <w:rsid w:val="001D7B78"/>
    <w:rsid w:val="001E01D3"/>
    <w:rsid w:val="001E1826"/>
    <w:rsid w:val="001E185F"/>
    <w:rsid w:val="001E4498"/>
    <w:rsid w:val="001E49D7"/>
    <w:rsid w:val="001E55C4"/>
    <w:rsid w:val="001E5725"/>
    <w:rsid w:val="001E5C40"/>
    <w:rsid w:val="001E663B"/>
    <w:rsid w:val="001F1A0D"/>
    <w:rsid w:val="001F2DDA"/>
    <w:rsid w:val="001F5731"/>
    <w:rsid w:val="001F57D8"/>
    <w:rsid w:val="001F5FB3"/>
    <w:rsid w:val="001F6275"/>
    <w:rsid w:val="001F642C"/>
    <w:rsid w:val="001F6CFB"/>
    <w:rsid w:val="001F7DD9"/>
    <w:rsid w:val="00202CEF"/>
    <w:rsid w:val="00206319"/>
    <w:rsid w:val="00206992"/>
    <w:rsid w:val="00206F3B"/>
    <w:rsid w:val="00210CF6"/>
    <w:rsid w:val="00211CE7"/>
    <w:rsid w:val="00213649"/>
    <w:rsid w:val="0021386B"/>
    <w:rsid w:val="00217E00"/>
    <w:rsid w:val="00220DE0"/>
    <w:rsid w:val="00224CBD"/>
    <w:rsid w:val="002262DB"/>
    <w:rsid w:val="00232B39"/>
    <w:rsid w:val="002345D5"/>
    <w:rsid w:val="002346CA"/>
    <w:rsid w:val="002360F1"/>
    <w:rsid w:val="00237A87"/>
    <w:rsid w:val="002400E7"/>
    <w:rsid w:val="00240CBE"/>
    <w:rsid w:val="0024177B"/>
    <w:rsid w:val="0024206A"/>
    <w:rsid w:val="00243733"/>
    <w:rsid w:val="00243C53"/>
    <w:rsid w:val="00243E72"/>
    <w:rsid w:val="0024434B"/>
    <w:rsid w:val="00244873"/>
    <w:rsid w:val="00245050"/>
    <w:rsid w:val="00245635"/>
    <w:rsid w:val="0025013F"/>
    <w:rsid w:val="002528A2"/>
    <w:rsid w:val="00252FAD"/>
    <w:rsid w:val="00257459"/>
    <w:rsid w:val="00257691"/>
    <w:rsid w:val="002577B7"/>
    <w:rsid w:val="002605FB"/>
    <w:rsid w:val="00263114"/>
    <w:rsid w:val="0026575B"/>
    <w:rsid w:val="00265B6A"/>
    <w:rsid w:val="002732BC"/>
    <w:rsid w:val="00273A1E"/>
    <w:rsid w:val="00274423"/>
    <w:rsid w:val="002760C2"/>
    <w:rsid w:val="0028108D"/>
    <w:rsid w:val="00281A3B"/>
    <w:rsid w:val="0028219C"/>
    <w:rsid w:val="002827A8"/>
    <w:rsid w:val="00283684"/>
    <w:rsid w:val="0028420F"/>
    <w:rsid w:val="00284663"/>
    <w:rsid w:val="002859EA"/>
    <w:rsid w:val="00286C0E"/>
    <w:rsid w:val="00290356"/>
    <w:rsid w:val="002948E0"/>
    <w:rsid w:val="002968C2"/>
    <w:rsid w:val="002A016D"/>
    <w:rsid w:val="002A2B72"/>
    <w:rsid w:val="002A2BFB"/>
    <w:rsid w:val="002A45F3"/>
    <w:rsid w:val="002A4879"/>
    <w:rsid w:val="002A4C59"/>
    <w:rsid w:val="002A5241"/>
    <w:rsid w:val="002A658D"/>
    <w:rsid w:val="002A7A1A"/>
    <w:rsid w:val="002B01D7"/>
    <w:rsid w:val="002B172F"/>
    <w:rsid w:val="002B31CE"/>
    <w:rsid w:val="002B5EE3"/>
    <w:rsid w:val="002B703F"/>
    <w:rsid w:val="002C0496"/>
    <w:rsid w:val="002C1245"/>
    <w:rsid w:val="002C5852"/>
    <w:rsid w:val="002C706A"/>
    <w:rsid w:val="002C7151"/>
    <w:rsid w:val="002D092F"/>
    <w:rsid w:val="002D0EFC"/>
    <w:rsid w:val="002D258D"/>
    <w:rsid w:val="002D2FD4"/>
    <w:rsid w:val="002D5973"/>
    <w:rsid w:val="002D6D18"/>
    <w:rsid w:val="002E0E1B"/>
    <w:rsid w:val="002E3F88"/>
    <w:rsid w:val="002E4E50"/>
    <w:rsid w:val="002E5834"/>
    <w:rsid w:val="002E66FA"/>
    <w:rsid w:val="002F02D7"/>
    <w:rsid w:val="002F5161"/>
    <w:rsid w:val="002F70DB"/>
    <w:rsid w:val="0030070C"/>
    <w:rsid w:val="00301B19"/>
    <w:rsid w:val="00301BBE"/>
    <w:rsid w:val="003031B0"/>
    <w:rsid w:val="00303547"/>
    <w:rsid w:val="00303748"/>
    <w:rsid w:val="003120A4"/>
    <w:rsid w:val="003165FE"/>
    <w:rsid w:val="00317F96"/>
    <w:rsid w:val="0032027E"/>
    <w:rsid w:val="003210A5"/>
    <w:rsid w:val="00323AE7"/>
    <w:rsid w:val="00324829"/>
    <w:rsid w:val="00325728"/>
    <w:rsid w:val="0033105E"/>
    <w:rsid w:val="00331272"/>
    <w:rsid w:val="00334174"/>
    <w:rsid w:val="00334457"/>
    <w:rsid w:val="00335B5B"/>
    <w:rsid w:val="00336FA0"/>
    <w:rsid w:val="0034033E"/>
    <w:rsid w:val="00341613"/>
    <w:rsid w:val="00341B0A"/>
    <w:rsid w:val="003457DA"/>
    <w:rsid w:val="00345BC0"/>
    <w:rsid w:val="00346648"/>
    <w:rsid w:val="00346F6F"/>
    <w:rsid w:val="00350725"/>
    <w:rsid w:val="00350A61"/>
    <w:rsid w:val="00350AAB"/>
    <w:rsid w:val="00351C6D"/>
    <w:rsid w:val="00351E7B"/>
    <w:rsid w:val="00352EF3"/>
    <w:rsid w:val="00355217"/>
    <w:rsid w:val="0035571F"/>
    <w:rsid w:val="003578FD"/>
    <w:rsid w:val="00360538"/>
    <w:rsid w:val="003616C9"/>
    <w:rsid w:val="00364870"/>
    <w:rsid w:val="003650CD"/>
    <w:rsid w:val="00366F71"/>
    <w:rsid w:val="003705E9"/>
    <w:rsid w:val="00370EE8"/>
    <w:rsid w:val="003723B5"/>
    <w:rsid w:val="00373A32"/>
    <w:rsid w:val="00374AD8"/>
    <w:rsid w:val="00374C59"/>
    <w:rsid w:val="00375587"/>
    <w:rsid w:val="003776CF"/>
    <w:rsid w:val="00380652"/>
    <w:rsid w:val="0038088B"/>
    <w:rsid w:val="00381A8A"/>
    <w:rsid w:val="00381C96"/>
    <w:rsid w:val="003820E2"/>
    <w:rsid w:val="00382524"/>
    <w:rsid w:val="003839C0"/>
    <w:rsid w:val="00384046"/>
    <w:rsid w:val="00384EA5"/>
    <w:rsid w:val="00391132"/>
    <w:rsid w:val="00391C38"/>
    <w:rsid w:val="003921AF"/>
    <w:rsid w:val="003921B6"/>
    <w:rsid w:val="00392B69"/>
    <w:rsid w:val="00395A1B"/>
    <w:rsid w:val="0039645C"/>
    <w:rsid w:val="003966E0"/>
    <w:rsid w:val="0039688E"/>
    <w:rsid w:val="00396FD0"/>
    <w:rsid w:val="00397419"/>
    <w:rsid w:val="00397765"/>
    <w:rsid w:val="003A00E9"/>
    <w:rsid w:val="003A230B"/>
    <w:rsid w:val="003A242F"/>
    <w:rsid w:val="003A3BAC"/>
    <w:rsid w:val="003A4629"/>
    <w:rsid w:val="003A557D"/>
    <w:rsid w:val="003A627C"/>
    <w:rsid w:val="003A6B8D"/>
    <w:rsid w:val="003A6E10"/>
    <w:rsid w:val="003A776F"/>
    <w:rsid w:val="003B176B"/>
    <w:rsid w:val="003B4658"/>
    <w:rsid w:val="003B54D7"/>
    <w:rsid w:val="003B67B2"/>
    <w:rsid w:val="003B7E18"/>
    <w:rsid w:val="003C122D"/>
    <w:rsid w:val="003C2574"/>
    <w:rsid w:val="003C3FA4"/>
    <w:rsid w:val="003C4F2D"/>
    <w:rsid w:val="003C5F89"/>
    <w:rsid w:val="003C6608"/>
    <w:rsid w:val="003C6D9D"/>
    <w:rsid w:val="003D2348"/>
    <w:rsid w:val="003D2B45"/>
    <w:rsid w:val="003D36FA"/>
    <w:rsid w:val="003D3857"/>
    <w:rsid w:val="003D4B51"/>
    <w:rsid w:val="003D5143"/>
    <w:rsid w:val="003D5C29"/>
    <w:rsid w:val="003D606E"/>
    <w:rsid w:val="003D60AB"/>
    <w:rsid w:val="003D7257"/>
    <w:rsid w:val="003D7518"/>
    <w:rsid w:val="003E31B2"/>
    <w:rsid w:val="003E503D"/>
    <w:rsid w:val="003E5267"/>
    <w:rsid w:val="003E6178"/>
    <w:rsid w:val="003F06A5"/>
    <w:rsid w:val="003F13DC"/>
    <w:rsid w:val="003F2A86"/>
    <w:rsid w:val="003F3510"/>
    <w:rsid w:val="00401404"/>
    <w:rsid w:val="00403074"/>
    <w:rsid w:val="00403204"/>
    <w:rsid w:val="004033DD"/>
    <w:rsid w:val="00405589"/>
    <w:rsid w:val="00406A14"/>
    <w:rsid w:val="00407466"/>
    <w:rsid w:val="00410B8C"/>
    <w:rsid w:val="004131F3"/>
    <w:rsid w:val="00414BF3"/>
    <w:rsid w:val="00417385"/>
    <w:rsid w:val="004178E2"/>
    <w:rsid w:val="00417EDF"/>
    <w:rsid w:val="004227EC"/>
    <w:rsid w:val="00424654"/>
    <w:rsid w:val="00426417"/>
    <w:rsid w:val="0042660D"/>
    <w:rsid w:val="0042748E"/>
    <w:rsid w:val="00430899"/>
    <w:rsid w:val="00431306"/>
    <w:rsid w:val="004314C4"/>
    <w:rsid w:val="00432203"/>
    <w:rsid w:val="00432C22"/>
    <w:rsid w:val="00437493"/>
    <w:rsid w:val="00437D18"/>
    <w:rsid w:val="00440106"/>
    <w:rsid w:val="00440854"/>
    <w:rsid w:val="00441BD1"/>
    <w:rsid w:val="00442034"/>
    <w:rsid w:val="004430C1"/>
    <w:rsid w:val="00443237"/>
    <w:rsid w:val="004435AF"/>
    <w:rsid w:val="004443BD"/>
    <w:rsid w:val="00444A67"/>
    <w:rsid w:val="00444ADF"/>
    <w:rsid w:val="00444D3D"/>
    <w:rsid w:val="00445D8D"/>
    <w:rsid w:val="00446003"/>
    <w:rsid w:val="00446985"/>
    <w:rsid w:val="004522AE"/>
    <w:rsid w:val="0045246F"/>
    <w:rsid w:val="00454894"/>
    <w:rsid w:val="004563C1"/>
    <w:rsid w:val="00460308"/>
    <w:rsid w:val="00460A7F"/>
    <w:rsid w:val="0046263B"/>
    <w:rsid w:val="00462E51"/>
    <w:rsid w:val="00463058"/>
    <w:rsid w:val="004634E3"/>
    <w:rsid w:val="00464C1A"/>
    <w:rsid w:val="00464CAE"/>
    <w:rsid w:val="00464E16"/>
    <w:rsid w:val="00464FC4"/>
    <w:rsid w:val="00471303"/>
    <w:rsid w:val="00471663"/>
    <w:rsid w:val="004725D0"/>
    <w:rsid w:val="00473ED6"/>
    <w:rsid w:val="00480108"/>
    <w:rsid w:val="00483386"/>
    <w:rsid w:val="00483AF5"/>
    <w:rsid w:val="00485C26"/>
    <w:rsid w:val="004902FF"/>
    <w:rsid w:val="0049225E"/>
    <w:rsid w:val="00493860"/>
    <w:rsid w:val="00493F0E"/>
    <w:rsid w:val="00494110"/>
    <w:rsid w:val="0049512E"/>
    <w:rsid w:val="004959BA"/>
    <w:rsid w:val="004976A4"/>
    <w:rsid w:val="00497E37"/>
    <w:rsid w:val="004A0828"/>
    <w:rsid w:val="004A17A0"/>
    <w:rsid w:val="004A32A5"/>
    <w:rsid w:val="004A49F8"/>
    <w:rsid w:val="004A4C35"/>
    <w:rsid w:val="004A765D"/>
    <w:rsid w:val="004B0D04"/>
    <w:rsid w:val="004B11E7"/>
    <w:rsid w:val="004B17CB"/>
    <w:rsid w:val="004B48F4"/>
    <w:rsid w:val="004B4E96"/>
    <w:rsid w:val="004B597C"/>
    <w:rsid w:val="004B5B7B"/>
    <w:rsid w:val="004B6106"/>
    <w:rsid w:val="004B6165"/>
    <w:rsid w:val="004B7D8F"/>
    <w:rsid w:val="004C07EC"/>
    <w:rsid w:val="004C0B12"/>
    <w:rsid w:val="004C0B24"/>
    <w:rsid w:val="004C35E3"/>
    <w:rsid w:val="004C6CC1"/>
    <w:rsid w:val="004C70F3"/>
    <w:rsid w:val="004D0245"/>
    <w:rsid w:val="004D04A9"/>
    <w:rsid w:val="004D2A35"/>
    <w:rsid w:val="004D2C52"/>
    <w:rsid w:val="004D7928"/>
    <w:rsid w:val="004E009E"/>
    <w:rsid w:val="004E090E"/>
    <w:rsid w:val="004E0C94"/>
    <w:rsid w:val="004E0F72"/>
    <w:rsid w:val="004E1177"/>
    <w:rsid w:val="004E350F"/>
    <w:rsid w:val="004E439E"/>
    <w:rsid w:val="004E5493"/>
    <w:rsid w:val="004E5BC0"/>
    <w:rsid w:val="004E5DEA"/>
    <w:rsid w:val="004E63E6"/>
    <w:rsid w:val="004F0A7A"/>
    <w:rsid w:val="004F0AEB"/>
    <w:rsid w:val="004F1301"/>
    <w:rsid w:val="004F3E9F"/>
    <w:rsid w:val="004F4FD1"/>
    <w:rsid w:val="004F6E9D"/>
    <w:rsid w:val="00503394"/>
    <w:rsid w:val="005041DE"/>
    <w:rsid w:val="00507B6C"/>
    <w:rsid w:val="0051140C"/>
    <w:rsid w:val="00513BC2"/>
    <w:rsid w:val="00514CDB"/>
    <w:rsid w:val="00516A62"/>
    <w:rsid w:val="00516F91"/>
    <w:rsid w:val="0051737D"/>
    <w:rsid w:val="00522E85"/>
    <w:rsid w:val="00527AE2"/>
    <w:rsid w:val="00530B96"/>
    <w:rsid w:val="005310B5"/>
    <w:rsid w:val="00531948"/>
    <w:rsid w:val="00532CD6"/>
    <w:rsid w:val="0053302A"/>
    <w:rsid w:val="005334DD"/>
    <w:rsid w:val="00533B96"/>
    <w:rsid w:val="00534907"/>
    <w:rsid w:val="00534DEC"/>
    <w:rsid w:val="00536428"/>
    <w:rsid w:val="00536659"/>
    <w:rsid w:val="005402E3"/>
    <w:rsid w:val="0054180A"/>
    <w:rsid w:val="005420D4"/>
    <w:rsid w:val="00542335"/>
    <w:rsid w:val="005428A3"/>
    <w:rsid w:val="005430A7"/>
    <w:rsid w:val="005464DA"/>
    <w:rsid w:val="005503DF"/>
    <w:rsid w:val="005504E3"/>
    <w:rsid w:val="00550D96"/>
    <w:rsid w:val="00554B07"/>
    <w:rsid w:val="005564F6"/>
    <w:rsid w:val="00557E04"/>
    <w:rsid w:val="00560119"/>
    <w:rsid w:val="005615BF"/>
    <w:rsid w:val="00562933"/>
    <w:rsid w:val="00564FDD"/>
    <w:rsid w:val="00570265"/>
    <w:rsid w:val="0057174F"/>
    <w:rsid w:val="00571A60"/>
    <w:rsid w:val="005724D0"/>
    <w:rsid w:val="00572DD4"/>
    <w:rsid w:val="005732EB"/>
    <w:rsid w:val="00573C37"/>
    <w:rsid w:val="00575412"/>
    <w:rsid w:val="00576F57"/>
    <w:rsid w:val="00580ED3"/>
    <w:rsid w:val="00581405"/>
    <w:rsid w:val="0058195E"/>
    <w:rsid w:val="00584B73"/>
    <w:rsid w:val="00590D87"/>
    <w:rsid w:val="005935A7"/>
    <w:rsid w:val="005948AA"/>
    <w:rsid w:val="005A2F55"/>
    <w:rsid w:val="005A2FF5"/>
    <w:rsid w:val="005A41E3"/>
    <w:rsid w:val="005A41ED"/>
    <w:rsid w:val="005A5915"/>
    <w:rsid w:val="005A6BCD"/>
    <w:rsid w:val="005B1415"/>
    <w:rsid w:val="005B20FC"/>
    <w:rsid w:val="005B352D"/>
    <w:rsid w:val="005B39E3"/>
    <w:rsid w:val="005B4773"/>
    <w:rsid w:val="005B72F2"/>
    <w:rsid w:val="005C045F"/>
    <w:rsid w:val="005C4948"/>
    <w:rsid w:val="005C4F15"/>
    <w:rsid w:val="005D0576"/>
    <w:rsid w:val="005D0B71"/>
    <w:rsid w:val="005D0CDC"/>
    <w:rsid w:val="005D10AB"/>
    <w:rsid w:val="005D1CBB"/>
    <w:rsid w:val="005D24DE"/>
    <w:rsid w:val="005D254B"/>
    <w:rsid w:val="005D26AB"/>
    <w:rsid w:val="005D6C57"/>
    <w:rsid w:val="005E1FCA"/>
    <w:rsid w:val="005E24A2"/>
    <w:rsid w:val="005E2819"/>
    <w:rsid w:val="005E329A"/>
    <w:rsid w:val="005E4332"/>
    <w:rsid w:val="005E6219"/>
    <w:rsid w:val="005E6391"/>
    <w:rsid w:val="005E7353"/>
    <w:rsid w:val="005F3E2C"/>
    <w:rsid w:val="005F3E6E"/>
    <w:rsid w:val="005F4A4D"/>
    <w:rsid w:val="005F56F3"/>
    <w:rsid w:val="005F7B8C"/>
    <w:rsid w:val="00600FF6"/>
    <w:rsid w:val="00603170"/>
    <w:rsid w:val="00603AE5"/>
    <w:rsid w:val="00603BAA"/>
    <w:rsid w:val="00603BE9"/>
    <w:rsid w:val="00604DA6"/>
    <w:rsid w:val="00605297"/>
    <w:rsid w:val="00605CFA"/>
    <w:rsid w:val="00607CC3"/>
    <w:rsid w:val="006127D3"/>
    <w:rsid w:val="00614128"/>
    <w:rsid w:val="00617036"/>
    <w:rsid w:val="00621EE5"/>
    <w:rsid w:val="00622BCA"/>
    <w:rsid w:val="00623524"/>
    <w:rsid w:val="0062500D"/>
    <w:rsid w:val="0062590D"/>
    <w:rsid w:val="00626540"/>
    <w:rsid w:val="006265BC"/>
    <w:rsid w:val="0063040C"/>
    <w:rsid w:val="006308BC"/>
    <w:rsid w:val="0063303D"/>
    <w:rsid w:val="00633A54"/>
    <w:rsid w:val="00635BE2"/>
    <w:rsid w:val="00637119"/>
    <w:rsid w:val="00637432"/>
    <w:rsid w:val="00637516"/>
    <w:rsid w:val="00642D2A"/>
    <w:rsid w:val="0064407C"/>
    <w:rsid w:val="0064598C"/>
    <w:rsid w:val="006474AF"/>
    <w:rsid w:val="0065180C"/>
    <w:rsid w:val="00651953"/>
    <w:rsid w:val="00651B20"/>
    <w:rsid w:val="006523E3"/>
    <w:rsid w:val="0065259D"/>
    <w:rsid w:val="0065348E"/>
    <w:rsid w:val="00653F6F"/>
    <w:rsid w:val="006542D2"/>
    <w:rsid w:val="00654670"/>
    <w:rsid w:val="0065519F"/>
    <w:rsid w:val="006558EF"/>
    <w:rsid w:val="0065776D"/>
    <w:rsid w:val="00660A71"/>
    <w:rsid w:val="00661626"/>
    <w:rsid w:val="006619EB"/>
    <w:rsid w:val="00662EEA"/>
    <w:rsid w:val="006641F5"/>
    <w:rsid w:val="00664BFB"/>
    <w:rsid w:val="006653BA"/>
    <w:rsid w:val="00665C62"/>
    <w:rsid w:val="0066627C"/>
    <w:rsid w:val="006676D9"/>
    <w:rsid w:val="00671116"/>
    <w:rsid w:val="006744AE"/>
    <w:rsid w:val="00674C6F"/>
    <w:rsid w:val="006750EF"/>
    <w:rsid w:val="00675818"/>
    <w:rsid w:val="006758AB"/>
    <w:rsid w:val="00675990"/>
    <w:rsid w:val="00677DD0"/>
    <w:rsid w:val="006808B1"/>
    <w:rsid w:val="00680ABE"/>
    <w:rsid w:val="006811E9"/>
    <w:rsid w:val="00681C1D"/>
    <w:rsid w:val="00681DBF"/>
    <w:rsid w:val="006842AE"/>
    <w:rsid w:val="00687383"/>
    <w:rsid w:val="00691AB2"/>
    <w:rsid w:val="00692413"/>
    <w:rsid w:val="006926ED"/>
    <w:rsid w:val="006934B7"/>
    <w:rsid w:val="00695F36"/>
    <w:rsid w:val="0069663D"/>
    <w:rsid w:val="00696AF8"/>
    <w:rsid w:val="006A132E"/>
    <w:rsid w:val="006A1389"/>
    <w:rsid w:val="006A1701"/>
    <w:rsid w:val="006A2E70"/>
    <w:rsid w:val="006A3D61"/>
    <w:rsid w:val="006A480F"/>
    <w:rsid w:val="006A5ABE"/>
    <w:rsid w:val="006A7F1F"/>
    <w:rsid w:val="006B18A8"/>
    <w:rsid w:val="006B2E01"/>
    <w:rsid w:val="006B4072"/>
    <w:rsid w:val="006B45F2"/>
    <w:rsid w:val="006B6206"/>
    <w:rsid w:val="006B6DB7"/>
    <w:rsid w:val="006B7B6F"/>
    <w:rsid w:val="006B7E68"/>
    <w:rsid w:val="006C0297"/>
    <w:rsid w:val="006C38BC"/>
    <w:rsid w:val="006C475D"/>
    <w:rsid w:val="006C5226"/>
    <w:rsid w:val="006C5861"/>
    <w:rsid w:val="006C6243"/>
    <w:rsid w:val="006C653E"/>
    <w:rsid w:val="006C72B1"/>
    <w:rsid w:val="006D0FAF"/>
    <w:rsid w:val="006D1474"/>
    <w:rsid w:val="006D1AEF"/>
    <w:rsid w:val="006D768E"/>
    <w:rsid w:val="006D78E4"/>
    <w:rsid w:val="006D7B20"/>
    <w:rsid w:val="006E01ED"/>
    <w:rsid w:val="006E06AE"/>
    <w:rsid w:val="006E151A"/>
    <w:rsid w:val="006E23C6"/>
    <w:rsid w:val="006E2B9F"/>
    <w:rsid w:val="006E2C00"/>
    <w:rsid w:val="006E2F60"/>
    <w:rsid w:val="006E40B9"/>
    <w:rsid w:val="006E4195"/>
    <w:rsid w:val="006E44FC"/>
    <w:rsid w:val="006E4CC4"/>
    <w:rsid w:val="006E4E2F"/>
    <w:rsid w:val="006E5BFA"/>
    <w:rsid w:val="006E7914"/>
    <w:rsid w:val="006F233C"/>
    <w:rsid w:val="006F28D2"/>
    <w:rsid w:val="006F29BC"/>
    <w:rsid w:val="006F564D"/>
    <w:rsid w:val="006F609D"/>
    <w:rsid w:val="006F66BD"/>
    <w:rsid w:val="007011C1"/>
    <w:rsid w:val="00701AC1"/>
    <w:rsid w:val="007020CB"/>
    <w:rsid w:val="007059AA"/>
    <w:rsid w:val="00706FE4"/>
    <w:rsid w:val="007115BA"/>
    <w:rsid w:val="00713858"/>
    <w:rsid w:val="00713BFE"/>
    <w:rsid w:val="00714A23"/>
    <w:rsid w:val="00721DEA"/>
    <w:rsid w:val="007240A5"/>
    <w:rsid w:val="00725326"/>
    <w:rsid w:val="007254DB"/>
    <w:rsid w:val="007263AE"/>
    <w:rsid w:val="00726AB6"/>
    <w:rsid w:val="00727B98"/>
    <w:rsid w:val="007324ED"/>
    <w:rsid w:val="00732DAA"/>
    <w:rsid w:val="0073359E"/>
    <w:rsid w:val="007342C7"/>
    <w:rsid w:val="00734DDA"/>
    <w:rsid w:val="007350FA"/>
    <w:rsid w:val="00736454"/>
    <w:rsid w:val="00737375"/>
    <w:rsid w:val="007375B8"/>
    <w:rsid w:val="00740351"/>
    <w:rsid w:val="0074104B"/>
    <w:rsid w:val="0074229E"/>
    <w:rsid w:val="007434DB"/>
    <w:rsid w:val="00743549"/>
    <w:rsid w:val="00744D7E"/>
    <w:rsid w:val="00744EA4"/>
    <w:rsid w:val="007452FA"/>
    <w:rsid w:val="00746B89"/>
    <w:rsid w:val="00746FDD"/>
    <w:rsid w:val="0075080D"/>
    <w:rsid w:val="00750AA9"/>
    <w:rsid w:val="00750EA9"/>
    <w:rsid w:val="00750FD8"/>
    <w:rsid w:val="00751521"/>
    <w:rsid w:val="00751B11"/>
    <w:rsid w:val="00751C66"/>
    <w:rsid w:val="00752350"/>
    <w:rsid w:val="00753BA8"/>
    <w:rsid w:val="00753EBC"/>
    <w:rsid w:val="0075492B"/>
    <w:rsid w:val="00754A18"/>
    <w:rsid w:val="00754B31"/>
    <w:rsid w:val="00757074"/>
    <w:rsid w:val="007574BE"/>
    <w:rsid w:val="00757DE6"/>
    <w:rsid w:val="00763320"/>
    <w:rsid w:val="007636DB"/>
    <w:rsid w:val="0076437C"/>
    <w:rsid w:val="00766616"/>
    <w:rsid w:val="00771A03"/>
    <w:rsid w:val="00772987"/>
    <w:rsid w:val="00773F61"/>
    <w:rsid w:val="00774F65"/>
    <w:rsid w:val="00775DA7"/>
    <w:rsid w:val="0077671A"/>
    <w:rsid w:val="00776BAA"/>
    <w:rsid w:val="00776EE7"/>
    <w:rsid w:val="00780C72"/>
    <w:rsid w:val="007811FE"/>
    <w:rsid w:val="00781490"/>
    <w:rsid w:val="007822D4"/>
    <w:rsid w:val="0078440F"/>
    <w:rsid w:val="00787046"/>
    <w:rsid w:val="007900F2"/>
    <w:rsid w:val="00790BE6"/>
    <w:rsid w:val="0079102B"/>
    <w:rsid w:val="00791BC9"/>
    <w:rsid w:val="00792C3A"/>
    <w:rsid w:val="00794138"/>
    <w:rsid w:val="007944E6"/>
    <w:rsid w:val="007947D0"/>
    <w:rsid w:val="007953DD"/>
    <w:rsid w:val="0079759A"/>
    <w:rsid w:val="007A1387"/>
    <w:rsid w:val="007A19E3"/>
    <w:rsid w:val="007A1A94"/>
    <w:rsid w:val="007A2309"/>
    <w:rsid w:val="007A4A23"/>
    <w:rsid w:val="007A5B3D"/>
    <w:rsid w:val="007B07DE"/>
    <w:rsid w:val="007B0992"/>
    <w:rsid w:val="007B1066"/>
    <w:rsid w:val="007B1A37"/>
    <w:rsid w:val="007B6092"/>
    <w:rsid w:val="007C1E9C"/>
    <w:rsid w:val="007C56E8"/>
    <w:rsid w:val="007C591A"/>
    <w:rsid w:val="007C5C33"/>
    <w:rsid w:val="007C7DD2"/>
    <w:rsid w:val="007D07DD"/>
    <w:rsid w:val="007D2721"/>
    <w:rsid w:val="007D2B0C"/>
    <w:rsid w:val="007D5911"/>
    <w:rsid w:val="007D6210"/>
    <w:rsid w:val="007E0BE8"/>
    <w:rsid w:val="007E15DB"/>
    <w:rsid w:val="007E1933"/>
    <w:rsid w:val="007E22E2"/>
    <w:rsid w:val="007E4F13"/>
    <w:rsid w:val="007E4F79"/>
    <w:rsid w:val="007F027B"/>
    <w:rsid w:val="007F154E"/>
    <w:rsid w:val="007F65BD"/>
    <w:rsid w:val="007F6F92"/>
    <w:rsid w:val="007F79BA"/>
    <w:rsid w:val="007F7FAF"/>
    <w:rsid w:val="008013F4"/>
    <w:rsid w:val="00802618"/>
    <w:rsid w:val="008031CA"/>
    <w:rsid w:val="00803B8F"/>
    <w:rsid w:val="00803C3F"/>
    <w:rsid w:val="00806585"/>
    <w:rsid w:val="00806B6E"/>
    <w:rsid w:val="00807B26"/>
    <w:rsid w:val="0081039E"/>
    <w:rsid w:val="0081064C"/>
    <w:rsid w:val="00811243"/>
    <w:rsid w:val="0081142A"/>
    <w:rsid w:val="0081176B"/>
    <w:rsid w:val="00812E0C"/>
    <w:rsid w:val="00813404"/>
    <w:rsid w:val="008145F5"/>
    <w:rsid w:val="0081529F"/>
    <w:rsid w:val="00815C8E"/>
    <w:rsid w:val="008178A6"/>
    <w:rsid w:val="0082059B"/>
    <w:rsid w:val="00820868"/>
    <w:rsid w:val="00822DC5"/>
    <w:rsid w:val="00823A59"/>
    <w:rsid w:val="00823DDC"/>
    <w:rsid w:val="008273DC"/>
    <w:rsid w:val="008316B7"/>
    <w:rsid w:val="00833F6B"/>
    <w:rsid w:val="00834733"/>
    <w:rsid w:val="0083779C"/>
    <w:rsid w:val="008379BD"/>
    <w:rsid w:val="00841BF3"/>
    <w:rsid w:val="00841D9F"/>
    <w:rsid w:val="00841F16"/>
    <w:rsid w:val="008423BC"/>
    <w:rsid w:val="00843442"/>
    <w:rsid w:val="00844F2A"/>
    <w:rsid w:val="008456D5"/>
    <w:rsid w:val="00845CA2"/>
    <w:rsid w:val="00846371"/>
    <w:rsid w:val="008473DB"/>
    <w:rsid w:val="008524D7"/>
    <w:rsid w:val="00854016"/>
    <w:rsid w:val="00856246"/>
    <w:rsid w:val="00861366"/>
    <w:rsid w:val="00862D91"/>
    <w:rsid w:val="008631EF"/>
    <w:rsid w:val="0086329A"/>
    <w:rsid w:val="0086369E"/>
    <w:rsid w:val="008637A9"/>
    <w:rsid w:val="0086406C"/>
    <w:rsid w:val="00864776"/>
    <w:rsid w:val="0086700C"/>
    <w:rsid w:val="00871B10"/>
    <w:rsid w:val="0087231D"/>
    <w:rsid w:val="00872E1C"/>
    <w:rsid w:val="00874BD0"/>
    <w:rsid w:val="00874CBF"/>
    <w:rsid w:val="00875E1A"/>
    <w:rsid w:val="00876FDA"/>
    <w:rsid w:val="00882A5E"/>
    <w:rsid w:val="00893D5F"/>
    <w:rsid w:val="00894EAB"/>
    <w:rsid w:val="008950BE"/>
    <w:rsid w:val="008963CC"/>
    <w:rsid w:val="008975CF"/>
    <w:rsid w:val="008A0568"/>
    <w:rsid w:val="008A1E52"/>
    <w:rsid w:val="008A2154"/>
    <w:rsid w:val="008A2544"/>
    <w:rsid w:val="008A2ED9"/>
    <w:rsid w:val="008A61B6"/>
    <w:rsid w:val="008A7976"/>
    <w:rsid w:val="008B160D"/>
    <w:rsid w:val="008B1731"/>
    <w:rsid w:val="008B2F91"/>
    <w:rsid w:val="008B4926"/>
    <w:rsid w:val="008B5B85"/>
    <w:rsid w:val="008B77E1"/>
    <w:rsid w:val="008C0932"/>
    <w:rsid w:val="008C0DF4"/>
    <w:rsid w:val="008C12AC"/>
    <w:rsid w:val="008C225E"/>
    <w:rsid w:val="008C2A00"/>
    <w:rsid w:val="008C6D35"/>
    <w:rsid w:val="008C727A"/>
    <w:rsid w:val="008C75DB"/>
    <w:rsid w:val="008C7B4E"/>
    <w:rsid w:val="008C7E37"/>
    <w:rsid w:val="008D2574"/>
    <w:rsid w:val="008D25AA"/>
    <w:rsid w:val="008D273A"/>
    <w:rsid w:val="008D2DEE"/>
    <w:rsid w:val="008D3464"/>
    <w:rsid w:val="008D7D85"/>
    <w:rsid w:val="008E0015"/>
    <w:rsid w:val="008E1107"/>
    <w:rsid w:val="008E3A08"/>
    <w:rsid w:val="008E3DA1"/>
    <w:rsid w:val="008E4408"/>
    <w:rsid w:val="008E6788"/>
    <w:rsid w:val="008F2BE4"/>
    <w:rsid w:val="008F2DB1"/>
    <w:rsid w:val="008F5DA2"/>
    <w:rsid w:val="008F70EC"/>
    <w:rsid w:val="008F74E3"/>
    <w:rsid w:val="00900287"/>
    <w:rsid w:val="009013D8"/>
    <w:rsid w:val="0090236B"/>
    <w:rsid w:val="0090362A"/>
    <w:rsid w:val="0090447B"/>
    <w:rsid w:val="00905060"/>
    <w:rsid w:val="0090672E"/>
    <w:rsid w:val="00906D46"/>
    <w:rsid w:val="00906E68"/>
    <w:rsid w:val="00912942"/>
    <w:rsid w:val="00915922"/>
    <w:rsid w:val="0091594F"/>
    <w:rsid w:val="00915FCE"/>
    <w:rsid w:val="009165D7"/>
    <w:rsid w:val="0091729F"/>
    <w:rsid w:val="00920546"/>
    <w:rsid w:val="009212EA"/>
    <w:rsid w:val="00921353"/>
    <w:rsid w:val="00922C44"/>
    <w:rsid w:val="00924132"/>
    <w:rsid w:val="00925F12"/>
    <w:rsid w:val="00926479"/>
    <w:rsid w:val="0092684A"/>
    <w:rsid w:val="00926B1D"/>
    <w:rsid w:val="00927C10"/>
    <w:rsid w:val="00930DFB"/>
    <w:rsid w:val="00931F94"/>
    <w:rsid w:val="0093259A"/>
    <w:rsid w:val="00932AB4"/>
    <w:rsid w:val="00932DDA"/>
    <w:rsid w:val="00933E73"/>
    <w:rsid w:val="00934EE3"/>
    <w:rsid w:val="0094086B"/>
    <w:rsid w:val="0094127B"/>
    <w:rsid w:val="00943659"/>
    <w:rsid w:val="00943AFD"/>
    <w:rsid w:val="0094442C"/>
    <w:rsid w:val="00944435"/>
    <w:rsid w:val="0094449E"/>
    <w:rsid w:val="0094495C"/>
    <w:rsid w:val="00945F96"/>
    <w:rsid w:val="009478E8"/>
    <w:rsid w:val="0095035C"/>
    <w:rsid w:val="0095177B"/>
    <w:rsid w:val="009517F3"/>
    <w:rsid w:val="00951B65"/>
    <w:rsid w:val="00952354"/>
    <w:rsid w:val="00954E1F"/>
    <w:rsid w:val="009554DA"/>
    <w:rsid w:val="00960DB8"/>
    <w:rsid w:val="00962B0E"/>
    <w:rsid w:val="0096460A"/>
    <w:rsid w:val="00965927"/>
    <w:rsid w:val="00967747"/>
    <w:rsid w:val="00970C9F"/>
    <w:rsid w:val="00971A1E"/>
    <w:rsid w:val="00971E28"/>
    <w:rsid w:val="00971F82"/>
    <w:rsid w:val="00972AFC"/>
    <w:rsid w:val="00972EB8"/>
    <w:rsid w:val="00977C99"/>
    <w:rsid w:val="0098034E"/>
    <w:rsid w:val="00983F79"/>
    <w:rsid w:val="0099147A"/>
    <w:rsid w:val="00992317"/>
    <w:rsid w:val="00992668"/>
    <w:rsid w:val="00993B1E"/>
    <w:rsid w:val="009951FE"/>
    <w:rsid w:val="00996709"/>
    <w:rsid w:val="009972E2"/>
    <w:rsid w:val="009A0726"/>
    <w:rsid w:val="009A31CF"/>
    <w:rsid w:val="009A3745"/>
    <w:rsid w:val="009A3E3B"/>
    <w:rsid w:val="009A4FD0"/>
    <w:rsid w:val="009A679C"/>
    <w:rsid w:val="009B1063"/>
    <w:rsid w:val="009B2ECF"/>
    <w:rsid w:val="009B424D"/>
    <w:rsid w:val="009B4BE5"/>
    <w:rsid w:val="009B5293"/>
    <w:rsid w:val="009B59F0"/>
    <w:rsid w:val="009B6640"/>
    <w:rsid w:val="009B683C"/>
    <w:rsid w:val="009B7224"/>
    <w:rsid w:val="009B7B76"/>
    <w:rsid w:val="009C0B3E"/>
    <w:rsid w:val="009C1140"/>
    <w:rsid w:val="009C1228"/>
    <w:rsid w:val="009C286C"/>
    <w:rsid w:val="009C3620"/>
    <w:rsid w:val="009C597D"/>
    <w:rsid w:val="009C72A7"/>
    <w:rsid w:val="009D1DA1"/>
    <w:rsid w:val="009D2602"/>
    <w:rsid w:val="009D2608"/>
    <w:rsid w:val="009D354B"/>
    <w:rsid w:val="009D50EB"/>
    <w:rsid w:val="009D5ACF"/>
    <w:rsid w:val="009E0787"/>
    <w:rsid w:val="009E09A8"/>
    <w:rsid w:val="009E0B06"/>
    <w:rsid w:val="009E0EA8"/>
    <w:rsid w:val="009E0F26"/>
    <w:rsid w:val="009E1EC1"/>
    <w:rsid w:val="009E3F63"/>
    <w:rsid w:val="009E47F7"/>
    <w:rsid w:val="009E574C"/>
    <w:rsid w:val="009E5DBF"/>
    <w:rsid w:val="009E63BD"/>
    <w:rsid w:val="009E7348"/>
    <w:rsid w:val="009F4753"/>
    <w:rsid w:val="009F4FC3"/>
    <w:rsid w:val="009F5BCB"/>
    <w:rsid w:val="009F6B39"/>
    <w:rsid w:val="009F7C1B"/>
    <w:rsid w:val="00A011EC"/>
    <w:rsid w:val="00A01E5E"/>
    <w:rsid w:val="00A03D7B"/>
    <w:rsid w:val="00A04C6A"/>
    <w:rsid w:val="00A0537D"/>
    <w:rsid w:val="00A100DC"/>
    <w:rsid w:val="00A10423"/>
    <w:rsid w:val="00A106E4"/>
    <w:rsid w:val="00A12250"/>
    <w:rsid w:val="00A13912"/>
    <w:rsid w:val="00A14708"/>
    <w:rsid w:val="00A164CC"/>
    <w:rsid w:val="00A167E3"/>
    <w:rsid w:val="00A17760"/>
    <w:rsid w:val="00A2187D"/>
    <w:rsid w:val="00A221E1"/>
    <w:rsid w:val="00A227DB"/>
    <w:rsid w:val="00A23431"/>
    <w:rsid w:val="00A243D1"/>
    <w:rsid w:val="00A24BB9"/>
    <w:rsid w:val="00A24E62"/>
    <w:rsid w:val="00A252CC"/>
    <w:rsid w:val="00A254C2"/>
    <w:rsid w:val="00A2755A"/>
    <w:rsid w:val="00A3357D"/>
    <w:rsid w:val="00A33851"/>
    <w:rsid w:val="00A3467D"/>
    <w:rsid w:val="00A34C01"/>
    <w:rsid w:val="00A44BE0"/>
    <w:rsid w:val="00A46BE7"/>
    <w:rsid w:val="00A50A07"/>
    <w:rsid w:val="00A514B1"/>
    <w:rsid w:val="00A518FA"/>
    <w:rsid w:val="00A54382"/>
    <w:rsid w:val="00A55434"/>
    <w:rsid w:val="00A55E58"/>
    <w:rsid w:val="00A56406"/>
    <w:rsid w:val="00A57DF5"/>
    <w:rsid w:val="00A618BC"/>
    <w:rsid w:val="00A61A94"/>
    <w:rsid w:val="00A6378B"/>
    <w:rsid w:val="00A65E99"/>
    <w:rsid w:val="00A66937"/>
    <w:rsid w:val="00A70639"/>
    <w:rsid w:val="00A71861"/>
    <w:rsid w:val="00A72757"/>
    <w:rsid w:val="00A72F6A"/>
    <w:rsid w:val="00A73F3E"/>
    <w:rsid w:val="00A7468B"/>
    <w:rsid w:val="00A761E6"/>
    <w:rsid w:val="00A76738"/>
    <w:rsid w:val="00A824E2"/>
    <w:rsid w:val="00A8436B"/>
    <w:rsid w:val="00A8582B"/>
    <w:rsid w:val="00A85D1D"/>
    <w:rsid w:val="00A86CAF"/>
    <w:rsid w:val="00A86DA7"/>
    <w:rsid w:val="00A874FA"/>
    <w:rsid w:val="00A90803"/>
    <w:rsid w:val="00A90C45"/>
    <w:rsid w:val="00A91F60"/>
    <w:rsid w:val="00A927EC"/>
    <w:rsid w:val="00A93E31"/>
    <w:rsid w:val="00A95611"/>
    <w:rsid w:val="00A96965"/>
    <w:rsid w:val="00A96B10"/>
    <w:rsid w:val="00A97B85"/>
    <w:rsid w:val="00AA23F3"/>
    <w:rsid w:val="00AA5A06"/>
    <w:rsid w:val="00AA69CA"/>
    <w:rsid w:val="00AA6B9F"/>
    <w:rsid w:val="00AA6DAC"/>
    <w:rsid w:val="00AB567D"/>
    <w:rsid w:val="00AB5D2C"/>
    <w:rsid w:val="00AB689B"/>
    <w:rsid w:val="00AC199E"/>
    <w:rsid w:val="00AC1E40"/>
    <w:rsid w:val="00AC324D"/>
    <w:rsid w:val="00AC4262"/>
    <w:rsid w:val="00AC4269"/>
    <w:rsid w:val="00AC4967"/>
    <w:rsid w:val="00AC4EA4"/>
    <w:rsid w:val="00AC5086"/>
    <w:rsid w:val="00AC5566"/>
    <w:rsid w:val="00AD03A0"/>
    <w:rsid w:val="00AD135D"/>
    <w:rsid w:val="00AD1F8E"/>
    <w:rsid w:val="00AD3283"/>
    <w:rsid w:val="00AD73FB"/>
    <w:rsid w:val="00AD75B6"/>
    <w:rsid w:val="00AD7AA4"/>
    <w:rsid w:val="00AE0051"/>
    <w:rsid w:val="00AE1FA2"/>
    <w:rsid w:val="00AE3BE2"/>
    <w:rsid w:val="00AE3F8C"/>
    <w:rsid w:val="00AE4149"/>
    <w:rsid w:val="00AE42FF"/>
    <w:rsid w:val="00AE7022"/>
    <w:rsid w:val="00AE7737"/>
    <w:rsid w:val="00AE7E5E"/>
    <w:rsid w:val="00AF3C6C"/>
    <w:rsid w:val="00AF5DB1"/>
    <w:rsid w:val="00AF714D"/>
    <w:rsid w:val="00B01768"/>
    <w:rsid w:val="00B01D5C"/>
    <w:rsid w:val="00B02877"/>
    <w:rsid w:val="00B0299C"/>
    <w:rsid w:val="00B02CAE"/>
    <w:rsid w:val="00B035E5"/>
    <w:rsid w:val="00B03709"/>
    <w:rsid w:val="00B037B3"/>
    <w:rsid w:val="00B038C4"/>
    <w:rsid w:val="00B03C0C"/>
    <w:rsid w:val="00B04CBD"/>
    <w:rsid w:val="00B0551E"/>
    <w:rsid w:val="00B05C38"/>
    <w:rsid w:val="00B05F1A"/>
    <w:rsid w:val="00B060F5"/>
    <w:rsid w:val="00B06BE9"/>
    <w:rsid w:val="00B0715E"/>
    <w:rsid w:val="00B073E6"/>
    <w:rsid w:val="00B07AF0"/>
    <w:rsid w:val="00B11659"/>
    <w:rsid w:val="00B12693"/>
    <w:rsid w:val="00B146CC"/>
    <w:rsid w:val="00B157C4"/>
    <w:rsid w:val="00B16B41"/>
    <w:rsid w:val="00B170D7"/>
    <w:rsid w:val="00B22033"/>
    <w:rsid w:val="00B220F6"/>
    <w:rsid w:val="00B23B61"/>
    <w:rsid w:val="00B25722"/>
    <w:rsid w:val="00B30010"/>
    <w:rsid w:val="00B30EFE"/>
    <w:rsid w:val="00B30F1F"/>
    <w:rsid w:val="00B31F23"/>
    <w:rsid w:val="00B335EC"/>
    <w:rsid w:val="00B37BBB"/>
    <w:rsid w:val="00B408E3"/>
    <w:rsid w:val="00B40DDB"/>
    <w:rsid w:val="00B42007"/>
    <w:rsid w:val="00B47174"/>
    <w:rsid w:val="00B473EF"/>
    <w:rsid w:val="00B4796B"/>
    <w:rsid w:val="00B52619"/>
    <w:rsid w:val="00B52E3C"/>
    <w:rsid w:val="00B54BCE"/>
    <w:rsid w:val="00B55BCC"/>
    <w:rsid w:val="00B60540"/>
    <w:rsid w:val="00B610FE"/>
    <w:rsid w:val="00B6475D"/>
    <w:rsid w:val="00B65AE6"/>
    <w:rsid w:val="00B664BE"/>
    <w:rsid w:val="00B66850"/>
    <w:rsid w:val="00B66F24"/>
    <w:rsid w:val="00B71073"/>
    <w:rsid w:val="00B743BB"/>
    <w:rsid w:val="00B743C0"/>
    <w:rsid w:val="00B762BB"/>
    <w:rsid w:val="00B77999"/>
    <w:rsid w:val="00B77E7F"/>
    <w:rsid w:val="00B815C1"/>
    <w:rsid w:val="00B83748"/>
    <w:rsid w:val="00B8505F"/>
    <w:rsid w:val="00B857B0"/>
    <w:rsid w:val="00B87CCA"/>
    <w:rsid w:val="00B903FF"/>
    <w:rsid w:val="00B911A8"/>
    <w:rsid w:val="00B9181B"/>
    <w:rsid w:val="00B92248"/>
    <w:rsid w:val="00B92B20"/>
    <w:rsid w:val="00B937E9"/>
    <w:rsid w:val="00B93D32"/>
    <w:rsid w:val="00B94B2B"/>
    <w:rsid w:val="00B95125"/>
    <w:rsid w:val="00B97A66"/>
    <w:rsid w:val="00BA2BC8"/>
    <w:rsid w:val="00BA3939"/>
    <w:rsid w:val="00BA45D9"/>
    <w:rsid w:val="00BA6094"/>
    <w:rsid w:val="00BA7F02"/>
    <w:rsid w:val="00BB55A2"/>
    <w:rsid w:val="00BB7092"/>
    <w:rsid w:val="00BB7237"/>
    <w:rsid w:val="00BB750B"/>
    <w:rsid w:val="00BC2A2A"/>
    <w:rsid w:val="00BC2B14"/>
    <w:rsid w:val="00BC4C78"/>
    <w:rsid w:val="00BC5826"/>
    <w:rsid w:val="00BC6F65"/>
    <w:rsid w:val="00BC76CD"/>
    <w:rsid w:val="00BC7FAD"/>
    <w:rsid w:val="00BD1410"/>
    <w:rsid w:val="00BD1D1C"/>
    <w:rsid w:val="00BD22FB"/>
    <w:rsid w:val="00BD2453"/>
    <w:rsid w:val="00BD2A7D"/>
    <w:rsid w:val="00BD2D3D"/>
    <w:rsid w:val="00BD3A2F"/>
    <w:rsid w:val="00BD554C"/>
    <w:rsid w:val="00BD7A45"/>
    <w:rsid w:val="00BD7F5E"/>
    <w:rsid w:val="00BE13F3"/>
    <w:rsid w:val="00BE2CE8"/>
    <w:rsid w:val="00BE3758"/>
    <w:rsid w:val="00BE3943"/>
    <w:rsid w:val="00BE47E1"/>
    <w:rsid w:val="00BE482A"/>
    <w:rsid w:val="00BE5829"/>
    <w:rsid w:val="00BE7466"/>
    <w:rsid w:val="00BF053F"/>
    <w:rsid w:val="00BF25F8"/>
    <w:rsid w:val="00BF2F43"/>
    <w:rsid w:val="00BF304A"/>
    <w:rsid w:val="00BF3199"/>
    <w:rsid w:val="00BF49E3"/>
    <w:rsid w:val="00BF4B9B"/>
    <w:rsid w:val="00BF5B16"/>
    <w:rsid w:val="00BF7D7D"/>
    <w:rsid w:val="00C01246"/>
    <w:rsid w:val="00C035AC"/>
    <w:rsid w:val="00C03A80"/>
    <w:rsid w:val="00C058CE"/>
    <w:rsid w:val="00C11CB7"/>
    <w:rsid w:val="00C1227D"/>
    <w:rsid w:val="00C12AA5"/>
    <w:rsid w:val="00C138CD"/>
    <w:rsid w:val="00C14B6A"/>
    <w:rsid w:val="00C14CA2"/>
    <w:rsid w:val="00C214AE"/>
    <w:rsid w:val="00C21676"/>
    <w:rsid w:val="00C22441"/>
    <w:rsid w:val="00C24A2C"/>
    <w:rsid w:val="00C26634"/>
    <w:rsid w:val="00C26B00"/>
    <w:rsid w:val="00C27CA0"/>
    <w:rsid w:val="00C31166"/>
    <w:rsid w:val="00C330FB"/>
    <w:rsid w:val="00C332F2"/>
    <w:rsid w:val="00C34D57"/>
    <w:rsid w:val="00C3686F"/>
    <w:rsid w:val="00C36A94"/>
    <w:rsid w:val="00C37117"/>
    <w:rsid w:val="00C37979"/>
    <w:rsid w:val="00C37F4B"/>
    <w:rsid w:val="00C402C2"/>
    <w:rsid w:val="00C402EF"/>
    <w:rsid w:val="00C40CDD"/>
    <w:rsid w:val="00C42B64"/>
    <w:rsid w:val="00C4433F"/>
    <w:rsid w:val="00C44873"/>
    <w:rsid w:val="00C46FCF"/>
    <w:rsid w:val="00C47FB0"/>
    <w:rsid w:val="00C50C86"/>
    <w:rsid w:val="00C50E40"/>
    <w:rsid w:val="00C51804"/>
    <w:rsid w:val="00C54E8A"/>
    <w:rsid w:val="00C572C5"/>
    <w:rsid w:val="00C57753"/>
    <w:rsid w:val="00C57B9E"/>
    <w:rsid w:val="00C604C6"/>
    <w:rsid w:val="00C6363D"/>
    <w:rsid w:val="00C65545"/>
    <w:rsid w:val="00C661B5"/>
    <w:rsid w:val="00C67554"/>
    <w:rsid w:val="00C67B96"/>
    <w:rsid w:val="00C71608"/>
    <w:rsid w:val="00C71CBF"/>
    <w:rsid w:val="00C75907"/>
    <w:rsid w:val="00C75BBB"/>
    <w:rsid w:val="00C764B5"/>
    <w:rsid w:val="00C81D66"/>
    <w:rsid w:val="00C8221C"/>
    <w:rsid w:val="00C826CB"/>
    <w:rsid w:val="00C920AF"/>
    <w:rsid w:val="00C93D43"/>
    <w:rsid w:val="00C9576A"/>
    <w:rsid w:val="00C9630E"/>
    <w:rsid w:val="00C9719F"/>
    <w:rsid w:val="00C971F9"/>
    <w:rsid w:val="00CA13D8"/>
    <w:rsid w:val="00CA15D2"/>
    <w:rsid w:val="00CA1662"/>
    <w:rsid w:val="00CA172B"/>
    <w:rsid w:val="00CA1BB7"/>
    <w:rsid w:val="00CA2AB2"/>
    <w:rsid w:val="00CA2B39"/>
    <w:rsid w:val="00CA39A0"/>
    <w:rsid w:val="00CA51B5"/>
    <w:rsid w:val="00CA6B08"/>
    <w:rsid w:val="00CA764E"/>
    <w:rsid w:val="00CA7D98"/>
    <w:rsid w:val="00CB2525"/>
    <w:rsid w:val="00CB2D5D"/>
    <w:rsid w:val="00CB2D74"/>
    <w:rsid w:val="00CB490B"/>
    <w:rsid w:val="00CB4A8E"/>
    <w:rsid w:val="00CB5FD8"/>
    <w:rsid w:val="00CB65F7"/>
    <w:rsid w:val="00CB6C29"/>
    <w:rsid w:val="00CC04E2"/>
    <w:rsid w:val="00CC0E6A"/>
    <w:rsid w:val="00CC230D"/>
    <w:rsid w:val="00CC39CA"/>
    <w:rsid w:val="00CC3CC2"/>
    <w:rsid w:val="00CC55D9"/>
    <w:rsid w:val="00CC5F9E"/>
    <w:rsid w:val="00CC7943"/>
    <w:rsid w:val="00CC7DD3"/>
    <w:rsid w:val="00CD1846"/>
    <w:rsid w:val="00CD234A"/>
    <w:rsid w:val="00CD2C88"/>
    <w:rsid w:val="00CD2E3B"/>
    <w:rsid w:val="00CD3F1F"/>
    <w:rsid w:val="00CD43B8"/>
    <w:rsid w:val="00CD4746"/>
    <w:rsid w:val="00CD68E5"/>
    <w:rsid w:val="00CE03DA"/>
    <w:rsid w:val="00CE0977"/>
    <w:rsid w:val="00CE2392"/>
    <w:rsid w:val="00CE33C6"/>
    <w:rsid w:val="00CE39F9"/>
    <w:rsid w:val="00CE3DE7"/>
    <w:rsid w:val="00CE4196"/>
    <w:rsid w:val="00CF1A51"/>
    <w:rsid w:val="00CF2078"/>
    <w:rsid w:val="00CF297E"/>
    <w:rsid w:val="00CF3043"/>
    <w:rsid w:val="00CF5C3D"/>
    <w:rsid w:val="00CF5DFD"/>
    <w:rsid w:val="00CF6515"/>
    <w:rsid w:val="00CF7667"/>
    <w:rsid w:val="00CF7F82"/>
    <w:rsid w:val="00D005A2"/>
    <w:rsid w:val="00D00AC2"/>
    <w:rsid w:val="00D077F6"/>
    <w:rsid w:val="00D07B8C"/>
    <w:rsid w:val="00D07F60"/>
    <w:rsid w:val="00D10B90"/>
    <w:rsid w:val="00D10C80"/>
    <w:rsid w:val="00D12326"/>
    <w:rsid w:val="00D12D83"/>
    <w:rsid w:val="00D13927"/>
    <w:rsid w:val="00D13F7D"/>
    <w:rsid w:val="00D144A9"/>
    <w:rsid w:val="00D17B86"/>
    <w:rsid w:val="00D21341"/>
    <w:rsid w:val="00D23FFD"/>
    <w:rsid w:val="00D267CD"/>
    <w:rsid w:val="00D26D81"/>
    <w:rsid w:val="00D27231"/>
    <w:rsid w:val="00D336CD"/>
    <w:rsid w:val="00D34811"/>
    <w:rsid w:val="00D3717E"/>
    <w:rsid w:val="00D3751C"/>
    <w:rsid w:val="00D422AD"/>
    <w:rsid w:val="00D43AD0"/>
    <w:rsid w:val="00D4460B"/>
    <w:rsid w:val="00D455F0"/>
    <w:rsid w:val="00D47032"/>
    <w:rsid w:val="00D532CF"/>
    <w:rsid w:val="00D53934"/>
    <w:rsid w:val="00D53C98"/>
    <w:rsid w:val="00D53EE7"/>
    <w:rsid w:val="00D543F0"/>
    <w:rsid w:val="00D54653"/>
    <w:rsid w:val="00D54FAD"/>
    <w:rsid w:val="00D5785B"/>
    <w:rsid w:val="00D60CAC"/>
    <w:rsid w:val="00D60E47"/>
    <w:rsid w:val="00D61953"/>
    <w:rsid w:val="00D61BFE"/>
    <w:rsid w:val="00D6218D"/>
    <w:rsid w:val="00D6282B"/>
    <w:rsid w:val="00D62D74"/>
    <w:rsid w:val="00D66C53"/>
    <w:rsid w:val="00D66DD6"/>
    <w:rsid w:val="00D67950"/>
    <w:rsid w:val="00D70799"/>
    <w:rsid w:val="00D713FD"/>
    <w:rsid w:val="00D71918"/>
    <w:rsid w:val="00D71C9F"/>
    <w:rsid w:val="00D720A6"/>
    <w:rsid w:val="00D72FCD"/>
    <w:rsid w:val="00D736A3"/>
    <w:rsid w:val="00D74A9C"/>
    <w:rsid w:val="00D766CA"/>
    <w:rsid w:val="00D76FCE"/>
    <w:rsid w:val="00D82609"/>
    <w:rsid w:val="00D82EB7"/>
    <w:rsid w:val="00D853C6"/>
    <w:rsid w:val="00D86CC6"/>
    <w:rsid w:val="00D86EAC"/>
    <w:rsid w:val="00D90359"/>
    <w:rsid w:val="00D9044A"/>
    <w:rsid w:val="00D9068D"/>
    <w:rsid w:val="00D9191B"/>
    <w:rsid w:val="00D91AE1"/>
    <w:rsid w:val="00D93C0A"/>
    <w:rsid w:val="00D949D9"/>
    <w:rsid w:val="00D95629"/>
    <w:rsid w:val="00D96013"/>
    <w:rsid w:val="00D964B2"/>
    <w:rsid w:val="00D97EC1"/>
    <w:rsid w:val="00DA0852"/>
    <w:rsid w:val="00DA4450"/>
    <w:rsid w:val="00DA78A0"/>
    <w:rsid w:val="00DB26D0"/>
    <w:rsid w:val="00DB3F84"/>
    <w:rsid w:val="00DB6026"/>
    <w:rsid w:val="00DB6328"/>
    <w:rsid w:val="00DC105E"/>
    <w:rsid w:val="00DC1FFE"/>
    <w:rsid w:val="00DC4557"/>
    <w:rsid w:val="00DC5064"/>
    <w:rsid w:val="00DC603D"/>
    <w:rsid w:val="00DC6288"/>
    <w:rsid w:val="00DD0758"/>
    <w:rsid w:val="00DD0E94"/>
    <w:rsid w:val="00DD30F4"/>
    <w:rsid w:val="00DD40B3"/>
    <w:rsid w:val="00DD434B"/>
    <w:rsid w:val="00DD4E47"/>
    <w:rsid w:val="00DD6785"/>
    <w:rsid w:val="00DD6A21"/>
    <w:rsid w:val="00DE189D"/>
    <w:rsid w:val="00DE3CBD"/>
    <w:rsid w:val="00DE5AC7"/>
    <w:rsid w:val="00DE5F94"/>
    <w:rsid w:val="00DE6515"/>
    <w:rsid w:val="00DF00EA"/>
    <w:rsid w:val="00DF1934"/>
    <w:rsid w:val="00DF51ED"/>
    <w:rsid w:val="00DF5F68"/>
    <w:rsid w:val="00DF7648"/>
    <w:rsid w:val="00DF78B4"/>
    <w:rsid w:val="00E00F42"/>
    <w:rsid w:val="00E016F7"/>
    <w:rsid w:val="00E02210"/>
    <w:rsid w:val="00E02AFD"/>
    <w:rsid w:val="00E03AB1"/>
    <w:rsid w:val="00E0578B"/>
    <w:rsid w:val="00E058DD"/>
    <w:rsid w:val="00E075B0"/>
    <w:rsid w:val="00E07C4B"/>
    <w:rsid w:val="00E07D72"/>
    <w:rsid w:val="00E07FC9"/>
    <w:rsid w:val="00E107DF"/>
    <w:rsid w:val="00E12916"/>
    <w:rsid w:val="00E130FA"/>
    <w:rsid w:val="00E14B12"/>
    <w:rsid w:val="00E14C1E"/>
    <w:rsid w:val="00E15089"/>
    <w:rsid w:val="00E16462"/>
    <w:rsid w:val="00E2076C"/>
    <w:rsid w:val="00E21332"/>
    <w:rsid w:val="00E21612"/>
    <w:rsid w:val="00E2164F"/>
    <w:rsid w:val="00E21884"/>
    <w:rsid w:val="00E220EA"/>
    <w:rsid w:val="00E24D12"/>
    <w:rsid w:val="00E24DD4"/>
    <w:rsid w:val="00E30749"/>
    <w:rsid w:val="00E316D9"/>
    <w:rsid w:val="00E31F75"/>
    <w:rsid w:val="00E3460D"/>
    <w:rsid w:val="00E34838"/>
    <w:rsid w:val="00E34BFC"/>
    <w:rsid w:val="00E37D96"/>
    <w:rsid w:val="00E37FDE"/>
    <w:rsid w:val="00E4006F"/>
    <w:rsid w:val="00E40C30"/>
    <w:rsid w:val="00E40EF6"/>
    <w:rsid w:val="00E41350"/>
    <w:rsid w:val="00E44174"/>
    <w:rsid w:val="00E504C8"/>
    <w:rsid w:val="00E52691"/>
    <w:rsid w:val="00E5365C"/>
    <w:rsid w:val="00E5432A"/>
    <w:rsid w:val="00E54F37"/>
    <w:rsid w:val="00E56EC0"/>
    <w:rsid w:val="00E57A40"/>
    <w:rsid w:val="00E601AC"/>
    <w:rsid w:val="00E62287"/>
    <w:rsid w:val="00E627E1"/>
    <w:rsid w:val="00E63423"/>
    <w:rsid w:val="00E639B7"/>
    <w:rsid w:val="00E64945"/>
    <w:rsid w:val="00E66105"/>
    <w:rsid w:val="00E66761"/>
    <w:rsid w:val="00E708FD"/>
    <w:rsid w:val="00E7104D"/>
    <w:rsid w:val="00E71962"/>
    <w:rsid w:val="00E72146"/>
    <w:rsid w:val="00E723E7"/>
    <w:rsid w:val="00E7364E"/>
    <w:rsid w:val="00E73803"/>
    <w:rsid w:val="00E73F37"/>
    <w:rsid w:val="00E759C0"/>
    <w:rsid w:val="00E75CB2"/>
    <w:rsid w:val="00E768DC"/>
    <w:rsid w:val="00E83120"/>
    <w:rsid w:val="00E83471"/>
    <w:rsid w:val="00E8406D"/>
    <w:rsid w:val="00E84241"/>
    <w:rsid w:val="00E84DEA"/>
    <w:rsid w:val="00E871AA"/>
    <w:rsid w:val="00E872D0"/>
    <w:rsid w:val="00E87762"/>
    <w:rsid w:val="00E93A9F"/>
    <w:rsid w:val="00E964E5"/>
    <w:rsid w:val="00E96583"/>
    <w:rsid w:val="00E968B0"/>
    <w:rsid w:val="00EA0ECB"/>
    <w:rsid w:val="00EA444A"/>
    <w:rsid w:val="00EA4FF1"/>
    <w:rsid w:val="00EA5170"/>
    <w:rsid w:val="00EA542A"/>
    <w:rsid w:val="00EA5E8F"/>
    <w:rsid w:val="00EB103F"/>
    <w:rsid w:val="00EB1169"/>
    <w:rsid w:val="00EB14AD"/>
    <w:rsid w:val="00EB23B0"/>
    <w:rsid w:val="00EB35AC"/>
    <w:rsid w:val="00EB4269"/>
    <w:rsid w:val="00EB543C"/>
    <w:rsid w:val="00EB5652"/>
    <w:rsid w:val="00EB5DDF"/>
    <w:rsid w:val="00EB65A0"/>
    <w:rsid w:val="00EB7CC6"/>
    <w:rsid w:val="00EC0A19"/>
    <w:rsid w:val="00EC0CCF"/>
    <w:rsid w:val="00EC1B8C"/>
    <w:rsid w:val="00EC24C2"/>
    <w:rsid w:val="00EC3880"/>
    <w:rsid w:val="00EC47E5"/>
    <w:rsid w:val="00EC59F7"/>
    <w:rsid w:val="00ED15A7"/>
    <w:rsid w:val="00ED347A"/>
    <w:rsid w:val="00ED3B9C"/>
    <w:rsid w:val="00ED3FB9"/>
    <w:rsid w:val="00ED4E37"/>
    <w:rsid w:val="00ED4F1B"/>
    <w:rsid w:val="00ED6318"/>
    <w:rsid w:val="00EE13D1"/>
    <w:rsid w:val="00EE1996"/>
    <w:rsid w:val="00EE3161"/>
    <w:rsid w:val="00EE50C0"/>
    <w:rsid w:val="00EE6911"/>
    <w:rsid w:val="00EF0311"/>
    <w:rsid w:val="00EF0EDD"/>
    <w:rsid w:val="00EF2305"/>
    <w:rsid w:val="00EF33CE"/>
    <w:rsid w:val="00EF3CC0"/>
    <w:rsid w:val="00EF5855"/>
    <w:rsid w:val="00EF6C92"/>
    <w:rsid w:val="00EF6D2A"/>
    <w:rsid w:val="00F00AA5"/>
    <w:rsid w:val="00F02300"/>
    <w:rsid w:val="00F02CFB"/>
    <w:rsid w:val="00F033AC"/>
    <w:rsid w:val="00F05731"/>
    <w:rsid w:val="00F05D69"/>
    <w:rsid w:val="00F06B52"/>
    <w:rsid w:val="00F07F68"/>
    <w:rsid w:val="00F147E8"/>
    <w:rsid w:val="00F14BB1"/>
    <w:rsid w:val="00F156B4"/>
    <w:rsid w:val="00F15DEE"/>
    <w:rsid w:val="00F204CA"/>
    <w:rsid w:val="00F218FE"/>
    <w:rsid w:val="00F23529"/>
    <w:rsid w:val="00F31A5B"/>
    <w:rsid w:val="00F3380E"/>
    <w:rsid w:val="00F34F6B"/>
    <w:rsid w:val="00F36527"/>
    <w:rsid w:val="00F3700C"/>
    <w:rsid w:val="00F375E9"/>
    <w:rsid w:val="00F407DF"/>
    <w:rsid w:val="00F40BC1"/>
    <w:rsid w:val="00F41851"/>
    <w:rsid w:val="00F4195C"/>
    <w:rsid w:val="00F42246"/>
    <w:rsid w:val="00F43055"/>
    <w:rsid w:val="00F43137"/>
    <w:rsid w:val="00F438AF"/>
    <w:rsid w:val="00F444F9"/>
    <w:rsid w:val="00F44E2C"/>
    <w:rsid w:val="00F44FFB"/>
    <w:rsid w:val="00F45EAC"/>
    <w:rsid w:val="00F45F8F"/>
    <w:rsid w:val="00F47EB1"/>
    <w:rsid w:val="00F5422D"/>
    <w:rsid w:val="00F5545D"/>
    <w:rsid w:val="00F56B2B"/>
    <w:rsid w:val="00F60815"/>
    <w:rsid w:val="00F61ACA"/>
    <w:rsid w:val="00F61D6F"/>
    <w:rsid w:val="00F62742"/>
    <w:rsid w:val="00F64723"/>
    <w:rsid w:val="00F64B3D"/>
    <w:rsid w:val="00F656A2"/>
    <w:rsid w:val="00F6788D"/>
    <w:rsid w:val="00F701BC"/>
    <w:rsid w:val="00F70DB6"/>
    <w:rsid w:val="00F73102"/>
    <w:rsid w:val="00F7542B"/>
    <w:rsid w:val="00F765F7"/>
    <w:rsid w:val="00F76824"/>
    <w:rsid w:val="00F776EB"/>
    <w:rsid w:val="00F7772D"/>
    <w:rsid w:val="00F80A5E"/>
    <w:rsid w:val="00F81175"/>
    <w:rsid w:val="00F820BE"/>
    <w:rsid w:val="00F83ABE"/>
    <w:rsid w:val="00F83AE5"/>
    <w:rsid w:val="00F86C27"/>
    <w:rsid w:val="00F90A0E"/>
    <w:rsid w:val="00F91E44"/>
    <w:rsid w:val="00F929BD"/>
    <w:rsid w:val="00F93A6C"/>
    <w:rsid w:val="00F93E35"/>
    <w:rsid w:val="00F943CE"/>
    <w:rsid w:val="00F94F50"/>
    <w:rsid w:val="00F95E43"/>
    <w:rsid w:val="00F964DE"/>
    <w:rsid w:val="00F970D6"/>
    <w:rsid w:val="00F9786C"/>
    <w:rsid w:val="00FA2626"/>
    <w:rsid w:val="00FA2865"/>
    <w:rsid w:val="00FA37A5"/>
    <w:rsid w:val="00FA4370"/>
    <w:rsid w:val="00FA440F"/>
    <w:rsid w:val="00FA4824"/>
    <w:rsid w:val="00FA53BD"/>
    <w:rsid w:val="00FA5950"/>
    <w:rsid w:val="00FA6108"/>
    <w:rsid w:val="00FA621B"/>
    <w:rsid w:val="00FB0A55"/>
    <w:rsid w:val="00FB0CCC"/>
    <w:rsid w:val="00FB0DA8"/>
    <w:rsid w:val="00FB1F57"/>
    <w:rsid w:val="00FB21D2"/>
    <w:rsid w:val="00FB25A4"/>
    <w:rsid w:val="00FB3EAA"/>
    <w:rsid w:val="00FB47B4"/>
    <w:rsid w:val="00FC042C"/>
    <w:rsid w:val="00FC0483"/>
    <w:rsid w:val="00FC0C2F"/>
    <w:rsid w:val="00FC3411"/>
    <w:rsid w:val="00FC3550"/>
    <w:rsid w:val="00FC443B"/>
    <w:rsid w:val="00FC466B"/>
    <w:rsid w:val="00FC485F"/>
    <w:rsid w:val="00FC6497"/>
    <w:rsid w:val="00FC6773"/>
    <w:rsid w:val="00FD2F94"/>
    <w:rsid w:val="00FD51CF"/>
    <w:rsid w:val="00FD61B4"/>
    <w:rsid w:val="00FD67B5"/>
    <w:rsid w:val="00FD745E"/>
    <w:rsid w:val="00FD797E"/>
    <w:rsid w:val="00FE3484"/>
    <w:rsid w:val="00FE3CEB"/>
    <w:rsid w:val="00FE3F70"/>
    <w:rsid w:val="00FE4553"/>
    <w:rsid w:val="00FE466C"/>
    <w:rsid w:val="00FE4E86"/>
    <w:rsid w:val="00FE5552"/>
    <w:rsid w:val="00FE717B"/>
    <w:rsid w:val="00FF020D"/>
    <w:rsid w:val="00FF17C6"/>
    <w:rsid w:val="00FF1FD4"/>
    <w:rsid w:val="00FF2938"/>
    <w:rsid w:val="00FF2C07"/>
    <w:rsid w:val="00FF3B40"/>
    <w:rsid w:val="00FF4FB4"/>
    <w:rsid w:val="00FF52DF"/>
    <w:rsid w:val="00FF74FC"/>
    <w:rsid w:val="00FF796C"/>
    <w:rsid w:val="00FF7E82"/>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7953DD"/>
    <w:rPr>
      <w:sz w:val="24"/>
      <w:szCs w:val="24"/>
    </w:rPr>
  </w:style>
  <w:style w:type="paragraph" w:styleId="Virsraksts3">
    <w:name w:val="heading 3"/>
    <w:basedOn w:val="Parastais"/>
    <w:next w:val="Parastais"/>
    <w:link w:val="Virsraksts3Rakstz"/>
    <w:qFormat/>
    <w:rsid w:val="008637A9"/>
    <w:pPr>
      <w:keepNext/>
      <w:jc w:val="center"/>
      <w:outlineLvl w:val="2"/>
    </w:pPr>
    <w:rPr>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7953DD"/>
    <w:pPr>
      <w:spacing w:before="75" w:after="75"/>
      <w:ind w:firstLine="375"/>
      <w:jc w:val="both"/>
    </w:pPr>
  </w:style>
  <w:style w:type="paragraph" w:customStyle="1" w:styleId="naisnod">
    <w:name w:val="naisnod"/>
    <w:basedOn w:val="Parastais"/>
    <w:rsid w:val="007953DD"/>
    <w:pPr>
      <w:spacing w:before="150" w:after="150"/>
      <w:jc w:val="center"/>
    </w:pPr>
    <w:rPr>
      <w:b/>
      <w:bCs/>
    </w:rPr>
  </w:style>
  <w:style w:type="paragraph" w:customStyle="1" w:styleId="naislab">
    <w:name w:val="naislab"/>
    <w:basedOn w:val="Parastais"/>
    <w:rsid w:val="007953DD"/>
    <w:pPr>
      <w:spacing w:before="75" w:after="75"/>
      <w:jc w:val="right"/>
    </w:pPr>
  </w:style>
  <w:style w:type="paragraph" w:customStyle="1" w:styleId="naiskr">
    <w:name w:val="naiskr"/>
    <w:basedOn w:val="Parastais"/>
    <w:rsid w:val="007953DD"/>
    <w:pPr>
      <w:spacing w:before="75" w:after="75"/>
    </w:pPr>
  </w:style>
  <w:style w:type="paragraph" w:customStyle="1" w:styleId="naisc">
    <w:name w:val="naisc"/>
    <w:basedOn w:val="Parastais"/>
    <w:rsid w:val="007953DD"/>
    <w:pPr>
      <w:spacing w:before="75" w:after="75"/>
      <w:jc w:val="center"/>
    </w:pPr>
  </w:style>
  <w:style w:type="character" w:styleId="Hipersaite">
    <w:name w:val="Hyperlink"/>
    <w:uiPriority w:val="99"/>
    <w:rsid w:val="007953DD"/>
    <w:rPr>
      <w:color w:val="0000FF"/>
      <w:u w:val="single"/>
    </w:rPr>
  </w:style>
  <w:style w:type="paragraph" w:styleId="Galvene">
    <w:name w:val="header"/>
    <w:basedOn w:val="Parastais"/>
    <w:rsid w:val="007953DD"/>
    <w:pPr>
      <w:tabs>
        <w:tab w:val="center" w:pos="4153"/>
        <w:tab w:val="right" w:pos="8306"/>
      </w:tabs>
    </w:pPr>
  </w:style>
  <w:style w:type="character" w:styleId="Lappusesnumurs">
    <w:name w:val="page number"/>
    <w:basedOn w:val="Noklusjumarindkopasfonts"/>
    <w:rsid w:val="007953DD"/>
  </w:style>
  <w:style w:type="paragraph" w:styleId="Kjene">
    <w:name w:val="footer"/>
    <w:basedOn w:val="Parastais"/>
    <w:rsid w:val="007953DD"/>
    <w:pPr>
      <w:tabs>
        <w:tab w:val="center" w:pos="4153"/>
        <w:tab w:val="right" w:pos="8306"/>
      </w:tabs>
    </w:pPr>
  </w:style>
  <w:style w:type="paragraph" w:styleId="Pamattekstaatkpe3">
    <w:name w:val="Body Text Indent 3"/>
    <w:basedOn w:val="Parastais"/>
    <w:link w:val="Pamattekstaatkpe3Rakstz"/>
    <w:rsid w:val="007953DD"/>
    <w:pPr>
      <w:spacing w:after="120"/>
      <w:ind w:left="283"/>
    </w:pPr>
    <w:rPr>
      <w:sz w:val="16"/>
      <w:szCs w:val="16"/>
      <w:lang w:val="en-US" w:eastAsia="en-US"/>
    </w:rPr>
  </w:style>
  <w:style w:type="paragraph" w:styleId="Pamattekstsaratkpi">
    <w:name w:val="Body Text Indent"/>
    <w:basedOn w:val="Parastais"/>
    <w:link w:val="PamattekstsaratkpiRakstz"/>
    <w:rsid w:val="007953DD"/>
    <w:pPr>
      <w:spacing w:after="120"/>
      <w:ind w:left="283"/>
    </w:pPr>
  </w:style>
  <w:style w:type="character" w:customStyle="1" w:styleId="PamattekstsaratkpiRakstz">
    <w:name w:val="Pamatteksts ar atkāpi Rakstz."/>
    <w:link w:val="Pamattekstsaratkpi"/>
    <w:semiHidden/>
    <w:locked/>
    <w:rsid w:val="007953DD"/>
    <w:rPr>
      <w:sz w:val="24"/>
      <w:szCs w:val="24"/>
      <w:lang w:val="lv-LV" w:eastAsia="lv-LV" w:bidi="ar-SA"/>
    </w:rPr>
  </w:style>
  <w:style w:type="character" w:customStyle="1" w:styleId="Pamattekstaatkpe3Rakstz">
    <w:name w:val="Pamatteksta atkāpe 3 Rakstz."/>
    <w:link w:val="Pamattekstaatkpe3"/>
    <w:semiHidden/>
    <w:locked/>
    <w:rsid w:val="007953DD"/>
    <w:rPr>
      <w:sz w:val="16"/>
      <w:szCs w:val="16"/>
      <w:lang w:val="en-US" w:eastAsia="en-US" w:bidi="ar-SA"/>
    </w:rPr>
  </w:style>
  <w:style w:type="paragraph" w:styleId="Sarakstarindkopa">
    <w:name w:val="List Paragraph"/>
    <w:basedOn w:val="Parastais"/>
    <w:qFormat/>
    <w:rsid w:val="00382524"/>
    <w:pPr>
      <w:ind w:left="720"/>
      <w:contextualSpacing/>
    </w:pPr>
  </w:style>
  <w:style w:type="paragraph" w:customStyle="1" w:styleId="Default">
    <w:name w:val="Default"/>
    <w:rsid w:val="00C34D57"/>
    <w:pPr>
      <w:autoSpaceDE w:val="0"/>
      <w:autoSpaceDN w:val="0"/>
      <w:adjustRightInd w:val="0"/>
    </w:pPr>
    <w:rPr>
      <w:rFonts w:ascii="EUAlbertina" w:hAnsi="EUAlbertina" w:cs="EUAlbertina"/>
      <w:color w:val="000000"/>
      <w:sz w:val="24"/>
      <w:szCs w:val="24"/>
    </w:rPr>
  </w:style>
  <w:style w:type="paragraph" w:styleId="Bezatstarpm">
    <w:name w:val="No Spacing"/>
    <w:uiPriority w:val="1"/>
    <w:qFormat/>
    <w:rsid w:val="00AF3C6C"/>
    <w:rPr>
      <w:sz w:val="24"/>
      <w:szCs w:val="24"/>
    </w:rPr>
  </w:style>
  <w:style w:type="character" w:styleId="Izteiksmgs">
    <w:name w:val="Strong"/>
    <w:qFormat/>
    <w:rsid w:val="00041640"/>
    <w:rPr>
      <w:b/>
      <w:bCs/>
    </w:rPr>
  </w:style>
  <w:style w:type="paragraph" w:styleId="ParastaisWeb">
    <w:name w:val="Normal (Web)"/>
    <w:basedOn w:val="Parastais"/>
    <w:unhideWhenUsed/>
    <w:rsid w:val="00DC5064"/>
    <w:pPr>
      <w:spacing w:before="100" w:beforeAutospacing="1" w:after="100" w:afterAutospacing="1"/>
    </w:pPr>
    <w:rPr>
      <w:sz w:val="18"/>
      <w:szCs w:val="18"/>
    </w:rPr>
  </w:style>
  <w:style w:type="character" w:styleId="Izclums">
    <w:name w:val="Emphasis"/>
    <w:uiPriority w:val="20"/>
    <w:qFormat/>
    <w:rsid w:val="00DC5064"/>
    <w:rPr>
      <w:i/>
      <w:iCs/>
    </w:rPr>
  </w:style>
  <w:style w:type="paragraph" w:styleId="Balonteksts">
    <w:name w:val="Balloon Text"/>
    <w:basedOn w:val="Parastais"/>
    <w:rsid w:val="00580ED3"/>
    <w:rPr>
      <w:rFonts w:ascii="Tahoma" w:hAnsi="Tahoma" w:cs="Tahoma"/>
      <w:sz w:val="16"/>
      <w:szCs w:val="16"/>
    </w:rPr>
  </w:style>
  <w:style w:type="paragraph" w:customStyle="1" w:styleId="Pa6">
    <w:name w:val="Pa6"/>
    <w:basedOn w:val="Default"/>
    <w:next w:val="Default"/>
    <w:uiPriority w:val="99"/>
    <w:rsid w:val="00681DBF"/>
    <w:pPr>
      <w:spacing w:line="181" w:lineRule="atLeast"/>
    </w:pPr>
    <w:rPr>
      <w:rFonts w:ascii="Minion Pro" w:hAnsi="Minion Pro" w:cs="Times New Roman"/>
      <w:color w:val="auto"/>
    </w:rPr>
  </w:style>
  <w:style w:type="character" w:styleId="Komentraatsauce">
    <w:name w:val="annotation reference"/>
    <w:semiHidden/>
    <w:rsid w:val="001F7DD9"/>
    <w:rPr>
      <w:sz w:val="16"/>
      <w:szCs w:val="16"/>
    </w:rPr>
  </w:style>
  <w:style w:type="paragraph" w:styleId="Komentrateksts">
    <w:name w:val="annotation text"/>
    <w:basedOn w:val="Parastais"/>
    <w:semiHidden/>
    <w:rsid w:val="001F7DD9"/>
    <w:rPr>
      <w:sz w:val="20"/>
      <w:szCs w:val="20"/>
    </w:rPr>
  </w:style>
  <w:style w:type="paragraph" w:styleId="Komentratma">
    <w:name w:val="annotation subject"/>
    <w:basedOn w:val="Komentrateksts"/>
    <w:next w:val="Komentrateksts"/>
    <w:semiHidden/>
    <w:rsid w:val="001F7DD9"/>
    <w:rPr>
      <w:b/>
      <w:bCs/>
    </w:rPr>
  </w:style>
  <w:style w:type="character" w:customStyle="1" w:styleId="Virsraksts3Rakstz">
    <w:name w:val="Virsraksts 3 Rakstz."/>
    <w:link w:val="Virsraksts3"/>
    <w:locked/>
    <w:rsid w:val="008637A9"/>
    <w:rPr>
      <w:sz w:val="28"/>
      <w:szCs w:val="24"/>
      <w:lang w:val="lv-LV" w:eastAsia="en-US" w:bidi="ar-SA"/>
    </w:rPr>
  </w:style>
  <w:style w:type="paragraph" w:customStyle="1" w:styleId="tvhtml">
    <w:name w:val="tv_html"/>
    <w:basedOn w:val="Parastais"/>
    <w:rsid w:val="00094F42"/>
    <w:pPr>
      <w:spacing w:before="100" w:beforeAutospacing="1" w:after="100" w:afterAutospacing="1"/>
    </w:pPr>
    <w:rPr>
      <w:rFonts w:ascii="Verdana" w:hAnsi="Verdana"/>
      <w:sz w:val="13"/>
      <w:szCs w:val="13"/>
    </w:rPr>
  </w:style>
  <w:style w:type="table" w:styleId="Reatabula">
    <w:name w:val="Table Grid"/>
    <w:basedOn w:val="Parastatabula"/>
    <w:rsid w:val="00FF0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ref2">
    <w:name w:val="docref2"/>
    <w:basedOn w:val="Parastais"/>
    <w:rsid w:val="00057D34"/>
    <w:pPr>
      <w:spacing w:after="90"/>
    </w:pPr>
    <w:rPr>
      <w:rFonts w:ascii="Arial" w:hAnsi="Arial" w:cs="Arial"/>
      <w:i/>
      <w:iCs/>
      <w:color w:val="003082"/>
    </w:rPr>
  </w:style>
  <w:style w:type="paragraph" w:customStyle="1" w:styleId="TableContents">
    <w:name w:val="Table Contents"/>
    <w:basedOn w:val="Parastais"/>
    <w:rsid w:val="00665C62"/>
    <w:pPr>
      <w:suppressLineNumbers/>
      <w:suppressAutoHyphens/>
    </w:pPr>
    <w:rPr>
      <w:sz w:val="28"/>
      <w:lang w:eastAsia="ar-SA"/>
    </w:rPr>
  </w:style>
  <w:style w:type="character" w:customStyle="1" w:styleId="WW8Num2z0">
    <w:name w:val="WW8Num2z0"/>
    <w:rsid w:val="00665C62"/>
    <w:rPr>
      <w:rFonts w:ascii="Symbol" w:hAnsi="Symbol"/>
      <w:sz w:val="20"/>
    </w:rPr>
  </w:style>
  <w:style w:type="paragraph" w:customStyle="1" w:styleId="Framecontents">
    <w:name w:val="Frame contents"/>
    <w:basedOn w:val="Pamatteksts"/>
    <w:rsid w:val="00665C62"/>
  </w:style>
  <w:style w:type="paragraph" w:styleId="Pamatteksts">
    <w:name w:val="Body Text"/>
    <w:basedOn w:val="Parastais"/>
    <w:link w:val="PamattekstsRakstz"/>
    <w:rsid w:val="00665C62"/>
    <w:pPr>
      <w:spacing w:after="120"/>
    </w:pPr>
  </w:style>
  <w:style w:type="character" w:customStyle="1" w:styleId="PamattekstsRakstz">
    <w:name w:val="Pamatteksts Rakstz."/>
    <w:basedOn w:val="Noklusjumarindkopasfonts"/>
    <w:link w:val="Pamatteksts"/>
    <w:rsid w:val="00665C62"/>
    <w:rPr>
      <w:sz w:val="24"/>
      <w:szCs w:val="24"/>
    </w:rPr>
  </w:style>
  <w:style w:type="paragraph" w:styleId="Pamatteksts2">
    <w:name w:val="Body Text 2"/>
    <w:basedOn w:val="Parastais"/>
    <w:link w:val="Pamatteksts2Rakstz"/>
    <w:rsid w:val="00665C62"/>
    <w:pPr>
      <w:suppressAutoHyphens/>
      <w:spacing w:after="120" w:line="480" w:lineRule="auto"/>
    </w:pPr>
    <w:rPr>
      <w:sz w:val="28"/>
      <w:lang w:eastAsia="ar-SA"/>
    </w:rPr>
  </w:style>
  <w:style w:type="character" w:customStyle="1" w:styleId="Pamatteksts2Rakstz">
    <w:name w:val="Pamatteksts 2 Rakstz."/>
    <w:basedOn w:val="Noklusjumarindkopasfonts"/>
    <w:link w:val="Pamatteksts2"/>
    <w:rsid w:val="00665C62"/>
    <w:rPr>
      <w:sz w:val="28"/>
      <w:szCs w:val="24"/>
      <w:lang w:eastAsia="ar-SA"/>
    </w:rPr>
  </w:style>
</w:styles>
</file>

<file path=word/webSettings.xml><?xml version="1.0" encoding="utf-8"?>
<w:webSettings xmlns:r="http://schemas.openxmlformats.org/officeDocument/2006/relationships" xmlns:w="http://schemas.openxmlformats.org/wordprocessingml/2006/main">
  <w:divs>
    <w:div w:id="48498698">
      <w:bodyDiv w:val="1"/>
      <w:marLeft w:val="0"/>
      <w:marRight w:val="0"/>
      <w:marTop w:val="0"/>
      <w:marBottom w:val="0"/>
      <w:divBdr>
        <w:top w:val="none" w:sz="0" w:space="0" w:color="auto"/>
        <w:left w:val="none" w:sz="0" w:space="0" w:color="auto"/>
        <w:bottom w:val="none" w:sz="0" w:space="0" w:color="auto"/>
        <w:right w:val="none" w:sz="0" w:space="0" w:color="auto"/>
      </w:divBdr>
    </w:div>
    <w:div w:id="129977830">
      <w:bodyDiv w:val="1"/>
      <w:marLeft w:val="0"/>
      <w:marRight w:val="0"/>
      <w:marTop w:val="0"/>
      <w:marBottom w:val="0"/>
      <w:divBdr>
        <w:top w:val="none" w:sz="0" w:space="0" w:color="auto"/>
        <w:left w:val="none" w:sz="0" w:space="0" w:color="auto"/>
        <w:bottom w:val="none" w:sz="0" w:space="0" w:color="auto"/>
        <w:right w:val="none" w:sz="0" w:space="0" w:color="auto"/>
      </w:divBdr>
    </w:div>
    <w:div w:id="173039019">
      <w:bodyDiv w:val="1"/>
      <w:marLeft w:val="32"/>
      <w:marRight w:val="32"/>
      <w:marTop w:val="64"/>
      <w:marBottom w:val="64"/>
      <w:divBdr>
        <w:top w:val="none" w:sz="0" w:space="0" w:color="auto"/>
        <w:left w:val="none" w:sz="0" w:space="0" w:color="auto"/>
        <w:bottom w:val="none" w:sz="0" w:space="0" w:color="auto"/>
        <w:right w:val="none" w:sz="0" w:space="0" w:color="auto"/>
      </w:divBdr>
      <w:divsChild>
        <w:div w:id="993027890">
          <w:marLeft w:val="0"/>
          <w:marRight w:val="0"/>
          <w:marTop w:val="240"/>
          <w:marBottom w:val="0"/>
          <w:divBdr>
            <w:top w:val="none" w:sz="0" w:space="0" w:color="auto"/>
            <w:left w:val="none" w:sz="0" w:space="0" w:color="auto"/>
            <w:bottom w:val="none" w:sz="0" w:space="0" w:color="auto"/>
            <w:right w:val="none" w:sz="0" w:space="0" w:color="auto"/>
          </w:divBdr>
        </w:div>
      </w:divsChild>
    </w:div>
    <w:div w:id="275522969">
      <w:bodyDiv w:val="1"/>
      <w:marLeft w:val="0"/>
      <w:marRight w:val="0"/>
      <w:marTop w:val="0"/>
      <w:marBottom w:val="0"/>
      <w:divBdr>
        <w:top w:val="none" w:sz="0" w:space="0" w:color="auto"/>
        <w:left w:val="none" w:sz="0" w:space="0" w:color="auto"/>
        <w:bottom w:val="none" w:sz="0" w:space="0" w:color="auto"/>
        <w:right w:val="none" w:sz="0" w:space="0" w:color="auto"/>
      </w:divBdr>
    </w:div>
    <w:div w:id="376584429">
      <w:bodyDiv w:val="1"/>
      <w:marLeft w:val="0"/>
      <w:marRight w:val="0"/>
      <w:marTop w:val="0"/>
      <w:marBottom w:val="0"/>
      <w:divBdr>
        <w:top w:val="none" w:sz="0" w:space="0" w:color="auto"/>
        <w:left w:val="none" w:sz="0" w:space="0" w:color="auto"/>
        <w:bottom w:val="none" w:sz="0" w:space="0" w:color="auto"/>
        <w:right w:val="none" w:sz="0" w:space="0" w:color="auto"/>
      </w:divBdr>
    </w:div>
    <w:div w:id="431513558">
      <w:bodyDiv w:val="1"/>
      <w:marLeft w:val="0"/>
      <w:marRight w:val="0"/>
      <w:marTop w:val="0"/>
      <w:marBottom w:val="0"/>
      <w:divBdr>
        <w:top w:val="none" w:sz="0" w:space="0" w:color="auto"/>
        <w:left w:val="none" w:sz="0" w:space="0" w:color="auto"/>
        <w:bottom w:val="none" w:sz="0" w:space="0" w:color="auto"/>
        <w:right w:val="none" w:sz="0" w:space="0" w:color="auto"/>
      </w:divBdr>
    </w:div>
    <w:div w:id="543179966">
      <w:bodyDiv w:val="1"/>
      <w:marLeft w:val="32"/>
      <w:marRight w:val="32"/>
      <w:marTop w:val="64"/>
      <w:marBottom w:val="64"/>
      <w:divBdr>
        <w:top w:val="none" w:sz="0" w:space="0" w:color="auto"/>
        <w:left w:val="none" w:sz="0" w:space="0" w:color="auto"/>
        <w:bottom w:val="none" w:sz="0" w:space="0" w:color="auto"/>
        <w:right w:val="none" w:sz="0" w:space="0" w:color="auto"/>
      </w:divBdr>
      <w:divsChild>
        <w:div w:id="853811583">
          <w:marLeft w:val="0"/>
          <w:marRight w:val="0"/>
          <w:marTop w:val="240"/>
          <w:marBottom w:val="0"/>
          <w:divBdr>
            <w:top w:val="none" w:sz="0" w:space="0" w:color="auto"/>
            <w:left w:val="none" w:sz="0" w:space="0" w:color="auto"/>
            <w:bottom w:val="none" w:sz="0" w:space="0" w:color="auto"/>
            <w:right w:val="none" w:sz="0" w:space="0" w:color="auto"/>
          </w:divBdr>
        </w:div>
      </w:divsChild>
    </w:div>
    <w:div w:id="568151191">
      <w:bodyDiv w:val="1"/>
      <w:marLeft w:val="0"/>
      <w:marRight w:val="0"/>
      <w:marTop w:val="0"/>
      <w:marBottom w:val="0"/>
      <w:divBdr>
        <w:top w:val="none" w:sz="0" w:space="0" w:color="auto"/>
        <w:left w:val="none" w:sz="0" w:space="0" w:color="auto"/>
        <w:bottom w:val="none" w:sz="0" w:space="0" w:color="auto"/>
        <w:right w:val="none" w:sz="0" w:space="0" w:color="auto"/>
      </w:divBdr>
    </w:div>
    <w:div w:id="650330840">
      <w:bodyDiv w:val="1"/>
      <w:marLeft w:val="32"/>
      <w:marRight w:val="32"/>
      <w:marTop w:val="64"/>
      <w:marBottom w:val="64"/>
      <w:divBdr>
        <w:top w:val="none" w:sz="0" w:space="0" w:color="auto"/>
        <w:left w:val="none" w:sz="0" w:space="0" w:color="auto"/>
        <w:bottom w:val="none" w:sz="0" w:space="0" w:color="auto"/>
        <w:right w:val="none" w:sz="0" w:space="0" w:color="auto"/>
      </w:divBdr>
      <w:divsChild>
        <w:div w:id="1207329026">
          <w:marLeft w:val="0"/>
          <w:marRight w:val="0"/>
          <w:marTop w:val="240"/>
          <w:marBottom w:val="0"/>
          <w:divBdr>
            <w:top w:val="none" w:sz="0" w:space="0" w:color="auto"/>
            <w:left w:val="none" w:sz="0" w:space="0" w:color="auto"/>
            <w:bottom w:val="none" w:sz="0" w:space="0" w:color="auto"/>
            <w:right w:val="none" w:sz="0" w:space="0" w:color="auto"/>
          </w:divBdr>
        </w:div>
      </w:divsChild>
    </w:div>
    <w:div w:id="683550990">
      <w:bodyDiv w:val="1"/>
      <w:marLeft w:val="0"/>
      <w:marRight w:val="0"/>
      <w:marTop w:val="0"/>
      <w:marBottom w:val="0"/>
      <w:divBdr>
        <w:top w:val="none" w:sz="0" w:space="0" w:color="auto"/>
        <w:left w:val="none" w:sz="0" w:space="0" w:color="auto"/>
        <w:bottom w:val="none" w:sz="0" w:space="0" w:color="auto"/>
        <w:right w:val="none" w:sz="0" w:space="0" w:color="auto"/>
      </w:divBdr>
      <w:divsChild>
        <w:div w:id="444809485">
          <w:marLeft w:val="0"/>
          <w:marRight w:val="0"/>
          <w:marTop w:val="0"/>
          <w:marBottom w:val="0"/>
          <w:divBdr>
            <w:top w:val="none" w:sz="0" w:space="0" w:color="auto"/>
            <w:left w:val="none" w:sz="0" w:space="0" w:color="auto"/>
            <w:bottom w:val="none" w:sz="0" w:space="0" w:color="auto"/>
            <w:right w:val="none" w:sz="0" w:space="0" w:color="auto"/>
          </w:divBdr>
        </w:div>
      </w:divsChild>
    </w:div>
    <w:div w:id="935673138">
      <w:bodyDiv w:val="1"/>
      <w:marLeft w:val="0"/>
      <w:marRight w:val="0"/>
      <w:marTop w:val="0"/>
      <w:marBottom w:val="0"/>
      <w:divBdr>
        <w:top w:val="none" w:sz="0" w:space="0" w:color="auto"/>
        <w:left w:val="none" w:sz="0" w:space="0" w:color="auto"/>
        <w:bottom w:val="none" w:sz="0" w:space="0" w:color="auto"/>
        <w:right w:val="none" w:sz="0" w:space="0" w:color="auto"/>
      </w:divBdr>
    </w:div>
    <w:div w:id="1026491731">
      <w:bodyDiv w:val="1"/>
      <w:marLeft w:val="0"/>
      <w:marRight w:val="0"/>
      <w:marTop w:val="0"/>
      <w:marBottom w:val="0"/>
      <w:divBdr>
        <w:top w:val="none" w:sz="0" w:space="0" w:color="auto"/>
        <w:left w:val="none" w:sz="0" w:space="0" w:color="auto"/>
        <w:bottom w:val="none" w:sz="0" w:space="0" w:color="auto"/>
        <w:right w:val="none" w:sz="0" w:space="0" w:color="auto"/>
      </w:divBdr>
    </w:div>
    <w:div w:id="1063483664">
      <w:bodyDiv w:val="1"/>
      <w:marLeft w:val="0"/>
      <w:marRight w:val="0"/>
      <w:marTop w:val="0"/>
      <w:marBottom w:val="0"/>
      <w:divBdr>
        <w:top w:val="none" w:sz="0" w:space="0" w:color="auto"/>
        <w:left w:val="none" w:sz="0" w:space="0" w:color="auto"/>
        <w:bottom w:val="none" w:sz="0" w:space="0" w:color="auto"/>
        <w:right w:val="none" w:sz="0" w:space="0" w:color="auto"/>
      </w:divBdr>
    </w:div>
    <w:div w:id="1147015515">
      <w:bodyDiv w:val="1"/>
      <w:marLeft w:val="0"/>
      <w:marRight w:val="0"/>
      <w:marTop w:val="0"/>
      <w:marBottom w:val="0"/>
      <w:divBdr>
        <w:top w:val="none" w:sz="0" w:space="0" w:color="auto"/>
        <w:left w:val="none" w:sz="0" w:space="0" w:color="auto"/>
        <w:bottom w:val="none" w:sz="0" w:space="0" w:color="auto"/>
        <w:right w:val="none" w:sz="0" w:space="0" w:color="auto"/>
      </w:divBdr>
    </w:div>
    <w:div w:id="1153183612">
      <w:bodyDiv w:val="1"/>
      <w:marLeft w:val="0"/>
      <w:marRight w:val="0"/>
      <w:marTop w:val="0"/>
      <w:marBottom w:val="0"/>
      <w:divBdr>
        <w:top w:val="none" w:sz="0" w:space="0" w:color="auto"/>
        <w:left w:val="none" w:sz="0" w:space="0" w:color="auto"/>
        <w:bottom w:val="none" w:sz="0" w:space="0" w:color="auto"/>
        <w:right w:val="none" w:sz="0" w:space="0" w:color="auto"/>
      </w:divBdr>
    </w:div>
    <w:div w:id="1380787623">
      <w:bodyDiv w:val="1"/>
      <w:marLeft w:val="0"/>
      <w:marRight w:val="0"/>
      <w:marTop w:val="0"/>
      <w:marBottom w:val="0"/>
      <w:divBdr>
        <w:top w:val="none" w:sz="0" w:space="0" w:color="auto"/>
        <w:left w:val="none" w:sz="0" w:space="0" w:color="auto"/>
        <w:bottom w:val="none" w:sz="0" w:space="0" w:color="auto"/>
        <w:right w:val="none" w:sz="0" w:space="0" w:color="auto"/>
      </w:divBdr>
    </w:div>
    <w:div w:id="1427461320">
      <w:bodyDiv w:val="1"/>
      <w:marLeft w:val="0"/>
      <w:marRight w:val="0"/>
      <w:marTop w:val="0"/>
      <w:marBottom w:val="0"/>
      <w:divBdr>
        <w:top w:val="none" w:sz="0" w:space="0" w:color="auto"/>
        <w:left w:val="none" w:sz="0" w:space="0" w:color="auto"/>
        <w:bottom w:val="none" w:sz="0" w:space="0" w:color="auto"/>
        <w:right w:val="none" w:sz="0" w:space="0" w:color="auto"/>
      </w:divBdr>
      <w:divsChild>
        <w:div w:id="1150943718">
          <w:marLeft w:val="0"/>
          <w:marRight w:val="0"/>
          <w:marTop w:val="0"/>
          <w:marBottom w:val="0"/>
          <w:divBdr>
            <w:top w:val="none" w:sz="0" w:space="0" w:color="auto"/>
            <w:left w:val="none" w:sz="0" w:space="0" w:color="auto"/>
            <w:bottom w:val="none" w:sz="0" w:space="0" w:color="auto"/>
            <w:right w:val="none" w:sz="0" w:space="0" w:color="auto"/>
          </w:divBdr>
          <w:divsChild>
            <w:div w:id="1208295908">
              <w:marLeft w:val="0"/>
              <w:marRight w:val="0"/>
              <w:marTop w:val="0"/>
              <w:marBottom w:val="0"/>
              <w:divBdr>
                <w:top w:val="none" w:sz="0" w:space="0" w:color="auto"/>
                <w:left w:val="none" w:sz="0" w:space="0" w:color="auto"/>
                <w:bottom w:val="none" w:sz="0" w:space="0" w:color="auto"/>
                <w:right w:val="none" w:sz="0" w:space="0" w:color="auto"/>
              </w:divBdr>
              <w:divsChild>
                <w:div w:id="1818498218">
                  <w:marLeft w:val="0"/>
                  <w:marRight w:val="0"/>
                  <w:marTop w:val="0"/>
                  <w:marBottom w:val="0"/>
                  <w:divBdr>
                    <w:top w:val="none" w:sz="0" w:space="0" w:color="auto"/>
                    <w:left w:val="none" w:sz="0" w:space="0" w:color="auto"/>
                    <w:bottom w:val="none" w:sz="0" w:space="0" w:color="auto"/>
                    <w:right w:val="none" w:sz="0" w:space="0" w:color="auto"/>
                  </w:divBdr>
                  <w:divsChild>
                    <w:div w:id="430012257">
                      <w:marLeft w:val="0"/>
                      <w:marRight w:val="0"/>
                      <w:marTop w:val="0"/>
                      <w:marBottom w:val="0"/>
                      <w:divBdr>
                        <w:top w:val="none" w:sz="0" w:space="0" w:color="auto"/>
                        <w:left w:val="none" w:sz="0" w:space="0" w:color="auto"/>
                        <w:bottom w:val="none" w:sz="0" w:space="0" w:color="auto"/>
                        <w:right w:val="none" w:sz="0" w:space="0" w:color="auto"/>
                      </w:divBdr>
                      <w:divsChild>
                        <w:div w:id="1308587951">
                          <w:marLeft w:val="75"/>
                          <w:marRight w:val="0"/>
                          <w:marTop w:val="270"/>
                          <w:marBottom w:val="0"/>
                          <w:divBdr>
                            <w:top w:val="none" w:sz="0" w:space="0" w:color="auto"/>
                            <w:left w:val="none" w:sz="0" w:space="0" w:color="auto"/>
                            <w:bottom w:val="none" w:sz="0" w:space="0" w:color="auto"/>
                            <w:right w:val="none" w:sz="0" w:space="0" w:color="auto"/>
                          </w:divBdr>
                          <w:divsChild>
                            <w:div w:id="1285816936">
                              <w:marLeft w:val="0"/>
                              <w:marRight w:val="0"/>
                              <w:marTop w:val="0"/>
                              <w:marBottom w:val="0"/>
                              <w:divBdr>
                                <w:top w:val="none" w:sz="0" w:space="0" w:color="auto"/>
                                <w:left w:val="none" w:sz="0" w:space="0" w:color="auto"/>
                                <w:bottom w:val="none" w:sz="0" w:space="0" w:color="auto"/>
                                <w:right w:val="none" w:sz="0" w:space="0" w:color="auto"/>
                              </w:divBdr>
                              <w:divsChild>
                                <w:div w:id="1556315884">
                                  <w:marLeft w:val="0"/>
                                  <w:marRight w:val="0"/>
                                  <w:marTop w:val="0"/>
                                  <w:marBottom w:val="0"/>
                                  <w:divBdr>
                                    <w:top w:val="none" w:sz="0" w:space="0" w:color="auto"/>
                                    <w:left w:val="none" w:sz="0" w:space="0" w:color="auto"/>
                                    <w:bottom w:val="none" w:sz="0" w:space="0" w:color="auto"/>
                                    <w:right w:val="none" w:sz="0" w:space="0" w:color="auto"/>
                                  </w:divBdr>
                                  <w:divsChild>
                                    <w:div w:id="2007394664">
                                      <w:marLeft w:val="180"/>
                                      <w:marRight w:val="0"/>
                                      <w:marTop w:val="0"/>
                                      <w:marBottom w:val="135"/>
                                      <w:divBdr>
                                        <w:top w:val="none" w:sz="0" w:space="0" w:color="auto"/>
                                        <w:left w:val="none" w:sz="0" w:space="0" w:color="auto"/>
                                        <w:bottom w:val="none" w:sz="0" w:space="0" w:color="auto"/>
                                        <w:right w:val="none" w:sz="0" w:space="0" w:color="auto"/>
                                      </w:divBdr>
                                      <w:divsChild>
                                        <w:div w:id="461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345612">
      <w:bodyDiv w:val="1"/>
      <w:marLeft w:val="0"/>
      <w:marRight w:val="0"/>
      <w:marTop w:val="0"/>
      <w:marBottom w:val="0"/>
      <w:divBdr>
        <w:top w:val="none" w:sz="0" w:space="0" w:color="auto"/>
        <w:left w:val="none" w:sz="0" w:space="0" w:color="auto"/>
        <w:bottom w:val="none" w:sz="0" w:space="0" w:color="auto"/>
        <w:right w:val="none" w:sz="0" w:space="0" w:color="auto"/>
      </w:divBdr>
    </w:div>
    <w:div w:id="1506095707">
      <w:bodyDiv w:val="1"/>
      <w:marLeft w:val="32"/>
      <w:marRight w:val="32"/>
      <w:marTop w:val="64"/>
      <w:marBottom w:val="64"/>
      <w:divBdr>
        <w:top w:val="none" w:sz="0" w:space="0" w:color="auto"/>
        <w:left w:val="none" w:sz="0" w:space="0" w:color="auto"/>
        <w:bottom w:val="none" w:sz="0" w:space="0" w:color="auto"/>
        <w:right w:val="none" w:sz="0" w:space="0" w:color="auto"/>
      </w:divBdr>
      <w:divsChild>
        <w:div w:id="1363288832">
          <w:marLeft w:val="0"/>
          <w:marRight w:val="0"/>
          <w:marTop w:val="240"/>
          <w:marBottom w:val="0"/>
          <w:divBdr>
            <w:top w:val="none" w:sz="0" w:space="0" w:color="auto"/>
            <w:left w:val="none" w:sz="0" w:space="0" w:color="auto"/>
            <w:bottom w:val="none" w:sz="0" w:space="0" w:color="auto"/>
            <w:right w:val="none" w:sz="0" w:space="0" w:color="auto"/>
          </w:divBdr>
        </w:div>
      </w:divsChild>
    </w:div>
    <w:div w:id="1609434119">
      <w:bodyDiv w:val="1"/>
      <w:marLeft w:val="0"/>
      <w:marRight w:val="0"/>
      <w:marTop w:val="0"/>
      <w:marBottom w:val="0"/>
      <w:divBdr>
        <w:top w:val="none" w:sz="0" w:space="0" w:color="auto"/>
        <w:left w:val="none" w:sz="0" w:space="0" w:color="auto"/>
        <w:bottom w:val="none" w:sz="0" w:space="0" w:color="auto"/>
        <w:right w:val="none" w:sz="0" w:space="0" w:color="auto"/>
      </w:divBdr>
      <w:divsChild>
        <w:div w:id="715128961">
          <w:marLeft w:val="0"/>
          <w:marRight w:val="0"/>
          <w:marTop w:val="0"/>
          <w:marBottom w:val="0"/>
          <w:divBdr>
            <w:top w:val="none" w:sz="0" w:space="0" w:color="auto"/>
            <w:left w:val="none" w:sz="0" w:space="0" w:color="auto"/>
            <w:bottom w:val="none" w:sz="0" w:space="0" w:color="auto"/>
            <w:right w:val="none" w:sz="0" w:space="0" w:color="auto"/>
          </w:divBdr>
        </w:div>
      </w:divsChild>
    </w:div>
    <w:div w:id="1804276651">
      <w:bodyDiv w:val="1"/>
      <w:marLeft w:val="0"/>
      <w:marRight w:val="0"/>
      <w:marTop w:val="0"/>
      <w:marBottom w:val="0"/>
      <w:divBdr>
        <w:top w:val="none" w:sz="0" w:space="0" w:color="auto"/>
        <w:left w:val="none" w:sz="0" w:space="0" w:color="auto"/>
        <w:bottom w:val="none" w:sz="0" w:space="0" w:color="auto"/>
        <w:right w:val="none" w:sz="0" w:space="0" w:color="auto"/>
      </w:divBdr>
      <w:divsChild>
        <w:div w:id="74590062">
          <w:marLeft w:val="0"/>
          <w:marRight w:val="0"/>
          <w:marTop w:val="0"/>
          <w:marBottom w:val="0"/>
          <w:divBdr>
            <w:top w:val="none" w:sz="0" w:space="0" w:color="auto"/>
            <w:left w:val="none" w:sz="0" w:space="0" w:color="auto"/>
            <w:bottom w:val="none" w:sz="0" w:space="0" w:color="auto"/>
            <w:right w:val="none" w:sz="0" w:space="0" w:color="auto"/>
          </w:divBdr>
        </w:div>
        <w:div w:id="118763705">
          <w:marLeft w:val="0"/>
          <w:marRight w:val="0"/>
          <w:marTop w:val="0"/>
          <w:marBottom w:val="0"/>
          <w:divBdr>
            <w:top w:val="none" w:sz="0" w:space="0" w:color="auto"/>
            <w:left w:val="none" w:sz="0" w:space="0" w:color="auto"/>
            <w:bottom w:val="none" w:sz="0" w:space="0" w:color="auto"/>
            <w:right w:val="none" w:sz="0" w:space="0" w:color="auto"/>
          </w:divBdr>
        </w:div>
        <w:div w:id="463743653">
          <w:marLeft w:val="0"/>
          <w:marRight w:val="0"/>
          <w:marTop w:val="0"/>
          <w:marBottom w:val="0"/>
          <w:divBdr>
            <w:top w:val="none" w:sz="0" w:space="0" w:color="auto"/>
            <w:left w:val="none" w:sz="0" w:space="0" w:color="auto"/>
            <w:bottom w:val="none" w:sz="0" w:space="0" w:color="auto"/>
            <w:right w:val="none" w:sz="0" w:space="0" w:color="auto"/>
          </w:divBdr>
        </w:div>
        <w:div w:id="1059134869">
          <w:marLeft w:val="0"/>
          <w:marRight w:val="0"/>
          <w:marTop w:val="0"/>
          <w:marBottom w:val="0"/>
          <w:divBdr>
            <w:top w:val="none" w:sz="0" w:space="0" w:color="auto"/>
            <w:left w:val="none" w:sz="0" w:space="0" w:color="auto"/>
            <w:bottom w:val="none" w:sz="0" w:space="0" w:color="auto"/>
            <w:right w:val="none" w:sz="0" w:space="0" w:color="auto"/>
          </w:divBdr>
        </w:div>
        <w:div w:id="1191261928">
          <w:marLeft w:val="0"/>
          <w:marRight w:val="0"/>
          <w:marTop w:val="0"/>
          <w:marBottom w:val="0"/>
          <w:divBdr>
            <w:top w:val="none" w:sz="0" w:space="0" w:color="auto"/>
            <w:left w:val="none" w:sz="0" w:space="0" w:color="auto"/>
            <w:bottom w:val="none" w:sz="0" w:space="0" w:color="auto"/>
            <w:right w:val="none" w:sz="0" w:space="0" w:color="auto"/>
          </w:divBdr>
        </w:div>
      </w:divsChild>
    </w:div>
    <w:div w:id="1819297213">
      <w:bodyDiv w:val="1"/>
      <w:marLeft w:val="0"/>
      <w:marRight w:val="0"/>
      <w:marTop w:val="0"/>
      <w:marBottom w:val="0"/>
      <w:divBdr>
        <w:top w:val="none" w:sz="0" w:space="0" w:color="auto"/>
        <w:left w:val="none" w:sz="0" w:space="0" w:color="auto"/>
        <w:bottom w:val="none" w:sz="0" w:space="0" w:color="auto"/>
        <w:right w:val="none" w:sz="0" w:space="0" w:color="auto"/>
      </w:divBdr>
    </w:div>
    <w:div w:id="1874073846">
      <w:bodyDiv w:val="1"/>
      <w:marLeft w:val="0"/>
      <w:marRight w:val="0"/>
      <w:marTop w:val="0"/>
      <w:marBottom w:val="0"/>
      <w:divBdr>
        <w:top w:val="none" w:sz="0" w:space="0" w:color="auto"/>
        <w:left w:val="none" w:sz="0" w:space="0" w:color="auto"/>
        <w:bottom w:val="none" w:sz="0" w:space="0" w:color="auto"/>
        <w:right w:val="none" w:sz="0" w:space="0" w:color="auto"/>
      </w:divBdr>
      <w:divsChild>
        <w:div w:id="2004504611">
          <w:marLeft w:val="0"/>
          <w:marRight w:val="0"/>
          <w:marTop w:val="0"/>
          <w:marBottom w:val="0"/>
          <w:divBdr>
            <w:top w:val="none" w:sz="0" w:space="0" w:color="auto"/>
            <w:left w:val="none" w:sz="0" w:space="0" w:color="auto"/>
            <w:bottom w:val="none" w:sz="0" w:space="0" w:color="auto"/>
            <w:right w:val="none" w:sz="0" w:space="0" w:color="auto"/>
          </w:divBdr>
        </w:div>
      </w:divsChild>
    </w:div>
    <w:div w:id="192892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CCDC2-47F1-4F44-8A54-5C8D32A7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2043</Words>
  <Characters>14142</Characters>
  <Application>Microsoft Office Word</Application>
  <DocSecurity>0</DocSecurity>
  <Lines>117</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Noteikumu projekta ,,Grozījums Ministru kabineta 2005.gada 8.novembra noteikumos Nr.847 „Noteikumi par Latvijā kontrolējamajām narkotiskajām vielām, psihotropajām vielām un prekursoriem”” sākotnējās ietekmes novērtējuma ziņojums (anotācija)</vt:lpstr>
      <vt:lpstr>Noteikumu projekta ,,Grozījums Ministru kabineta 2005.gada 8.novembra noteikumos Nr.847 „Noteikumi par Latvijā kontrolējamajām narkotiskajām vielām, psihotropajām vielām un prekursoriem”” sākotnējās ietekmes novērtējuma ziņojums (anotācija)</vt:lpstr>
    </vt:vector>
  </TitlesOfParts>
  <Company>Veselības ministrija</Company>
  <LinksUpToDate>false</LinksUpToDate>
  <CharactersWithSpaces>16153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,,Grozījums Ministru kabineta 2005.gada 8.novembra noteikumos Nr.847 „Noteikumi par Latvijā kontrolējamajām narkotiskajām vielām, psihotropajām vielām un prekursoriem”” sākotnējās ietekmes novērtējuma ziņojums (anotācija)</dc:title>
  <dc:subject>Projekta anotācija</dc:subject>
  <dc:creator>A.Segliņa</dc:creator>
  <dc:description>Anita Segliņa, anita.seglina@vm.gov.lv, 67876102</dc:description>
  <cp:lastModifiedBy>aseglina</cp:lastModifiedBy>
  <cp:revision>4</cp:revision>
  <cp:lastPrinted>2012-06-08T09:16:00Z</cp:lastPrinted>
  <dcterms:created xsi:type="dcterms:W3CDTF">2012-11-26T14:23:00Z</dcterms:created>
  <dcterms:modified xsi:type="dcterms:W3CDTF">2012-11-27T07:54:00Z</dcterms:modified>
</cp:coreProperties>
</file>