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FB" w:rsidRDefault="00A03639" w:rsidP="00A03639">
      <w:pPr>
        <w:jc w:val="center"/>
        <w:rPr>
          <w:b/>
          <w:bCs/>
          <w:sz w:val="28"/>
          <w:szCs w:val="28"/>
        </w:rPr>
      </w:pPr>
      <w:r w:rsidRPr="004036DD">
        <w:rPr>
          <w:b/>
          <w:bCs/>
          <w:sz w:val="28"/>
          <w:szCs w:val="28"/>
        </w:rPr>
        <w:t>Ministru kabineta n</w:t>
      </w:r>
      <w:r w:rsidR="00414EEC" w:rsidRPr="004036DD">
        <w:rPr>
          <w:b/>
          <w:bCs/>
          <w:sz w:val="28"/>
          <w:szCs w:val="28"/>
        </w:rPr>
        <w:t>oteikum</w:t>
      </w:r>
      <w:r w:rsidR="004511BE" w:rsidRPr="004036DD">
        <w:rPr>
          <w:b/>
          <w:bCs/>
          <w:sz w:val="28"/>
          <w:szCs w:val="28"/>
        </w:rPr>
        <w:t>u</w:t>
      </w:r>
      <w:r w:rsidR="00414EEC" w:rsidRPr="004036DD">
        <w:rPr>
          <w:b/>
          <w:bCs/>
          <w:sz w:val="28"/>
          <w:szCs w:val="28"/>
        </w:rPr>
        <w:t xml:space="preserve"> </w:t>
      </w:r>
      <w:r w:rsidR="00DC5AAF" w:rsidRPr="004036DD">
        <w:rPr>
          <w:b/>
          <w:bCs/>
          <w:sz w:val="28"/>
          <w:szCs w:val="28"/>
        </w:rPr>
        <w:t xml:space="preserve">projekta </w:t>
      </w:r>
    </w:p>
    <w:p w:rsidR="007D2457" w:rsidRPr="004036DD" w:rsidRDefault="00DC5AAF" w:rsidP="00A03639">
      <w:pPr>
        <w:jc w:val="center"/>
        <w:rPr>
          <w:b/>
          <w:sz w:val="28"/>
          <w:szCs w:val="28"/>
        </w:rPr>
      </w:pPr>
      <w:r w:rsidRPr="004036DD">
        <w:rPr>
          <w:b/>
          <w:bCs/>
          <w:sz w:val="28"/>
          <w:szCs w:val="28"/>
        </w:rPr>
        <w:t>„</w:t>
      </w:r>
      <w:r w:rsidR="00775CE6" w:rsidRPr="004036DD">
        <w:rPr>
          <w:b/>
          <w:sz w:val="28"/>
          <w:szCs w:val="28"/>
        </w:rPr>
        <w:t>Grozījum</w:t>
      </w:r>
      <w:r w:rsidR="00F416F8">
        <w:rPr>
          <w:b/>
          <w:sz w:val="28"/>
          <w:szCs w:val="28"/>
        </w:rPr>
        <w:t>i</w:t>
      </w:r>
      <w:r w:rsidR="00775CE6" w:rsidRPr="004036DD">
        <w:rPr>
          <w:b/>
          <w:sz w:val="28"/>
          <w:szCs w:val="28"/>
        </w:rPr>
        <w:t xml:space="preserve"> Ministru kabineta 20</w:t>
      </w:r>
      <w:r w:rsidR="000D3996" w:rsidRPr="004036DD">
        <w:rPr>
          <w:b/>
          <w:sz w:val="28"/>
          <w:szCs w:val="28"/>
        </w:rPr>
        <w:t>10</w:t>
      </w:r>
      <w:r w:rsidR="00775CE6" w:rsidRPr="004036DD">
        <w:rPr>
          <w:b/>
          <w:sz w:val="28"/>
          <w:szCs w:val="28"/>
        </w:rPr>
        <w:t xml:space="preserve">.gada </w:t>
      </w:r>
      <w:r w:rsidR="000D3996" w:rsidRPr="004036DD">
        <w:rPr>
          <w:b/>
          <w:sz w:val="28"/>
          <w:szCs w:val="28"/>
        </w:rPr>
        <w:t>6</w:t>
      </w:r>
      <w:r w:rsidR="00775CE6" w:rsidRPr="004036DD">
        <w:rPr>
          <w:b/>
          <w:sz w:val="28"/>
          <w:szCs w:val="28"/>
        </w:rPr>
        <w:t>.jūlija noteikumos Nr.</w:t>
      </w:r>
      <w:r w:rsidR="000D3996" w:rsidRPr="004036DD">
        <w:rPr>
          <w:b/>
          <w:sz w:val="28"/>
          <w:szCs w:val="28"/>
        </w:rPr>
        <w:t>608</w:t>
      </w:r>
      <w:r w:rsidR="00775CE6" w:rsidRPr="004036DD">
        <w:rPr>
          <w:b/>
          <w:sz w:val="28"/>
          <w:szCs w:val="28"/>
        </w:rPr>
        <w:t xml:space="preserve"> „Noteikumi par peldvietu ūdens monitoringu, kvalitātes nodrošināšanu un prasībām sabiedrības informēšanai”</w:t>
      </w:r>
      <w:r w:rsidR="007D2457" w:rsidRPr="004036DD">
        <w:rPr>
          <w:b/>
          <w:sz w:val="28"/>
          <w:szCs w:val="28"/>
        </w:rPr>
        <w:t xml:space="preserve">” </w:t>
      </w:r>
    </w:p>
    <w:p w:rsidR="00E412E2" w:rsidRPr="004036DD" w:rsidRDefault="00414EEC" w:rsidP="00414EEC">
      <w:pPr>
        <w:ind w:firstLine="720"/>
        <w:jc w:val="center"/>
        <w:rPr>
          <w:b/>
          <w:bCs/>
          <w:sz w:val="28"/>
          <w:szCs w:val="28"/>
        </w:rPr>
      </w:pPr>
      <w:r w:rsidRPr="004036DD">
        <w:rPr>
          <w:b/>
          <w:bCs/>
          <w:sz w:val="28"/>
          <w:szCs w:val="28"/>
        </w:rPr>
        <w:t xml:space="preserve"> </w:t>
      </w:r>
      <w:r w:rsidR="00775CE6" w:rsidRPr="004036DD">
        <w:rPr>
          <w:b/>
          <w:bCs/>
          <w:sz w:val="28"/>
          <w:szCs w:val="28"/>
        </w:rPr>
        <w:t>sākotnējās ietekmes novērtējuma ziņojums (</w:t>
      </w:r>
      <w:r w:rsidR="00E412E2" w:rsidRPr="004036DD">
        <w:rPr>
          <w:b/>
          <w:bCs/>
          <w:sz w:val="28"/>
          <w:szCs w:val="28"/>
        </w:rPr>
        <w:t>anotācija</w:t>
      </w:r>
      <w:r w:rsidR="00775CE6" w:rsidRPr="004036DD">
        <w:rPr>
          <w:b/>
          <w:bCs/>
          <w:sz w:val="28"/>
          <w:szCs w:val="28"/>
        </w:rPr>
        <w:t>)</w:t>
      </w:r>
      <w:r w:rsidR="00E412E2" w:rsidRPr="004036DD">
        <w:rPr>
          <w:b/>
          <w:bCs/>
          <w:sz w:val="28"/>
          <w:szCs w:val="28"/>
        </w:rPr>
        <w:t xml:space="preserve"> </w:t>
      </w:r>
    </w:p>
    <w:p w:rsidR="00BC60C6" w:rsidRPr="004036DD" w:rsidRDefault="00BC60C6" w:rsidP="00FB1E31">
      <w:pPr>
        <w:spacing w:after="120"/>
        <w:rPr>
          <w:iCs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835"/>
        <w:gridCol w:w="5811"/>
      </w:tblGrid>
      <w:tr w:rsidR="0057104C" w:rsidRPr="004036DD" w:rsidTr="00127158">
        <w:tc>
          <w:tcPr>
            <w:tcW w:w="9072" w:type="dxa"/>
            <w:gridSpan w:val="3"/>
          </w:tcPr>
          <w:p w:rsidR="0057104C" w:rsidRPr="004036DD" w:rsidRDefault="0057104C" w:rsidP="00BC2AFA">
            <w:pPr>
              <w:spacing w:before="200" w:after="120"/>
              <w:jc w:val="center"/>
              <w:rPr>
                <w:b/>
              </w:rPr>
            </w:pPr>
            <w:r w:rsidRPr="004036DD">
              <w:rPr>
                <w:b/>
              </w:rPr>
              <w:t xml:space="preserve">I. </w:t>
            </w:r>
            <w:r w:rsidR="00BC2AFA" w:rsidRPr="004036DD">
              <w:rPr>
                <w:b/>
              </w:rPr>
              <w:t>Tiesību akta projekta izstrādes nepieciešamība</w:t>
            </w:r>
          </w:p>
        </w:tc>
      </w:tr>
      <w:tr w:rsidR="00BC2AFA" w:rsidRPr="004036DD" w:rsidTr="00127158">
        <w:trPr>
          <w:trHeight w:val="701"/>
        </w:trPr>
        <w:tc>
          <w:tcPr>
            <w:tcW w:w="426" w:type="dxa"/>
          </w:tcPr>
          <w:p w:rsidR="00BC2AFA" w:rsidRPr="004036DD" w:rsidRDefault="00BC2AFA" w:rsidP="00BC2AFA">
            <w:pPr>
              <w:pStyle w:val="BodyText"/>
              <w:spacing w:after="120"/>
              <w:rPr>
                <w:sz w:val="24"/>
                <w:szCs w:val="24"/>
                <w:lang w:val="lv-LV"/>
              </w:rPr>
            </w:pPr>
            <w:r w:rsidRPr="004036DD">
              <w:rPr>
                <w:sz w:val="24"/>
                <w:szCs w:val="24"/>
                <w:lang w:val="lv-LV"/>
              </w:rPr>
              <w:t>1. </w:t>
            </w:r>
          </w:p>
          <w:p w:rsidR="00BC2AFA" w:rsidRPr="004036DD" w:rsidRDefault="00BC2AFA" w:rsidP="00EB65A4">
            <w:pPr>
              <w:pStyle w:val="BodyText"/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Pamatojums</w:t>
            </w:r>
          </w:p>
        </w:tc>
        <w:tc>
          <w:tcPr>
            <w:tcW w:w="5811" w:type="dxa"/>
          </w:tcPr>
          <w:p w:rsidR="00AC6F28" w:rsidRPr="00F42B77" w:rsidRDefault="00D732A1" w:rsidP="001716B7">
            <w:pPr>
              <w:jc w:val="both"/>
              <w:rPr>
                <w:b/>
              </w:rPr>
            </w:pPr>
            <w:r>
              <w:rPr>
                <w:iCs/>
              </w:rPr>
              <w:t xml:space="preserve">     </w:t>
            </w:r>
            <w:r w:rsidR="001516E5">
              <w:rPr>
                <w:iCs/>
              </w:rPr>
              <w:t>Eiropas Parlamenta un Padomes D</w:t>
            </w:r>
            <w:r w:rsidR="00F42B77" w:rsidRPr="00F42B77">
              <w:rPr>
                <w:iCs/>
              </w:rPr>
              <w:t>irektīv</w:t>
            </w:r>
            <w:r w:rsidR="00F42B77">
              <w:rPr>
                <w:iCs/>
              </w:rPr>
              <w:t>a</w:t>
            </w:r>
            <w:r w:rsidR="00F42B77" w:rsidRPr="00F42B77">
              <w:rPr>
                <w:iCs/>
              </w:rPr>
              <w:t xml:space="preserve"> 2006/7/EK (2006.gada 15.februāris) par peldvietu </w:t>
            </w:r>
            <w:r w:rsidR="001716B7">
              <w:rPr>
                <w:iCs/>
              </w:rPr>
              <w:t>ūdens kvalitātes pārvaldību un D</w:t>
            </w:r>
            <w:r w:rsidR="00F42B77" w:rsidRPr="00F42B77">
              <w:rPr>
                <w:iCs/>
              </w:rPr>
              <w:t>irektīvas 7</w:t>
            </w:r>
            <w:r w:rsidR="001716B7">
              <w:rPr>
                <w:iCs/>
              </w:rPr>
              <w:t>6/160/EEK atcelšanu (turpmāk - D</w:t>
            </w:r>
            <w:r w:rsidR="00F42B77" w:rsidRPr="00F42B77">
              <w:rPr>
                <w:iCs/>
              </w:rPr>
              <w:t xml:space="preserve">irektīva) un </w:t>
            </w:r>
            <w:r w:rsidR="001716B7">
              <w:rPr>
                <w:iCs/>
              </w:rPr>
              <w:t>Komisijas Ī</w:t>
            </w:r>
            <w:r w:rsidR="00AC6F28" w:rsidRPr="007F14AD">
              <w:rPr>
                <w:iCs/>
              </w:rPr>
              <w:t>stenošanas lēmums (2011.gada 27.maijs)</w:t>
            </w:r>
            <w:r w:rsidR="000E717B">
              <w:rPr>
                <w:iCs/>
              </w:rPr>
              <w:t>,</w:t>
            </w:r>
            <w:r w:rsidR="00AC6F28" w:rsidRPr="007F14AD">
              <w:rPr>
                <w:iCs/>
              </w:rPr>
              <w:t xml:space="preserve"> ar ko saskaņā ar Eiropas Parlamenta un Padomes Direktīvu 2006/7/EK nosaka simbolu, lai informētu sabiedrību par peldvietu ūdens klasifikāciju un peldēšanās aizliegumu vai ieteikumu nepeldēties (turpmāk – </w:t>
            </w:r>
            <w:r w:rsidR="00C36385">
              <w:rPr>
                <w:iCs/>
              </w:rPr>
              <w:t xml:space="preserve">Komisijas </w:t>
            </w:r>
            <w:r w:rsidR="006F79ED">
              <w:rPr>
                <w:iCs/>
              </w:rPr>
              <w:t xml:space="preserve">Īstenošanas </w:t>
            </w:r>
            <w:r w:rsidR="00AC6F28" w:rsidRPr="007F14AD">
              <w:rPr>
                <w:iCs/>
              </w:rPr>
              <w:t>lēmums)</w:t>
            </w:r>
            <w:r w:rsidR="007F14AD">
              <w:rPr>
                <w:iCs/>
              </w:rPr>
              <w:t>.</w:t>
            </w:r>
          </w:p>
        </w:tc>
      </w:tr>
      <w:tr w:rsidR="00BC2AFA" w:rsidRPr="004036DD" w:rsidTr="00127158">
        <w:tc>
          <w:tcPr>
            <w:tcW w:w="426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2.</w:t>
            </w:r>
          </w:p>
        </w:tc>
        <w:tc>
          <w:tcPr>
            <w:tcW w:w="2835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Pašreizējā situācija un problēmas</w:t>
            </w:r>
          </w:p>
        </w:tc>
        <w:tc>
          <w:tcPr>
            <w:tcW w:w="5811" w:type="dxa"/>
          </w:tcPr>
          <w:p w:rsidR="00E60166" w:rsidRDefault="007A0FC2" w:rsidP="00E60166">
            <w:pPr>
              <w:pStyle w:val="Title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E2372C">
              <w:rPr>
                <w:b w:val="0"/>
                <w:sz w:val="24"/>
                <w:szCs w:val="24"/>
              </w:rPr>
              <w:t xml:space="preserve">Direktīvas 12.panta 1.punkta (a) apakšpunktā ir </w:t>
            </w:r>
            <w:r w:rsidR="0036335D">
              <w:rPr>
                <w:b w:val="0"/>
                <w:sz w:val="24"/>
                <w:szCs w:val="24"/>
              </w:rPr>
              <w:t xml:space="preserve">noteikts, ka dalībvalstis </w:t>
            </w:r>
            <w:r w:rsidR="002311E8">
              <w:rPr>
                <w:b w:val="0"/>
                <w:sz w:val="24"/>
                <w:szCs w:val="24"/>
              </w:rPr>
              <w:t>nodrošina</w:t>
            </w:r>
            <w:r w:rsidR="001401C6">
              <w:rPr>
                <w:b w:val="0"/>
                <w:sz w:val="24"/>
                <w:szCs w:val="24"/>
              </w:rPr>
              <w:t xml:space="preserve"> sabiedrības informēšanu</w:t>
            </w:r>
            <w:r w:rsidR="00583CB4">
              <w:rPr>
                <w:b w:val="0"/>
                <w:sz w:val="24"/>
                <w:szCs w:val="24"/>
              </w:rPr>
              <w:t xml:space="preserve"> </w:t>
            </w:r>
            <w:r w:rsidR="001401C6">
              <w:rPr>
                <w:b w:val="0"/>
                <w:sz w:val="24"/>
                <w:szCs w:val="24"/>
              </w:rPr>
              <w:t xml:space="preserve">par </w:t>
            </w:r>
            <w:r w:rsidR="002311E8">
              <w:rPr>
                <w:b w:val="0"/>
                <w:sz w:val="24"/>
                <w:szCs w:val="24"/>
              </w:rPr>
              <w:t xml:space="preserve">pašreizējo </w:t>
            </w:r>
            <w:r w:rsidR="001401C6">
              <w:rPr>
                <w:b w:val="0"/>
                <w:sz w:val="24"/>
                <w:szCs w:val="24"/>
              </w:rPr>
              <w:t>peldvietu ūdens klasifikāciju un peldēšanās aizliegumu vai ieteikumu nepeldēties, iz</w:t>
            </w:r>
            <w:r w:rsidR="00E60166">
              <w:rPr>
                <w:b w:val="0"/>
                <w:sz w:val="24"/>
                <w:szCs w:val="24"/>
              </w:rPr>
              <w:t>mantojot skaidru un vienkāršu zīmi vai simbolu.</w:t>
            </w:r>
          </w:p>
          <w:p w:rsidR="007A0FC2" w:rsidRDefault="008C36AA" w:rsidP="00BA71B2">
            <w:pPr>
              <w:pStyle w:val="Title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896DC5">
              <w:rPr>
                <w:b w:val="0"/>
                <w:sz w:val="24"/>
                <w:szCs w:val="24"/>
              </w:rPr>
              <w:t xml:space="preserve">Direktīvas </w:t>
            </w:r>
            <w:r w:rsidR="00C36385">
              <w:rPr>
                <w:b w:val="0"/>
                <w:sz w:val="24"/>
                <w:szCs w:val="24"/>
              </w:rPr>
              <w:t xml:space="preserve">12.panta 1.punkta (a) apakšpunktā minētās </w:t>
            </w:r>
            <w:r w:rsidR="003B30F2">
              <w:rPr>
                <w:b w:val="0"/>
                <w:sz w:val="24"/>
                <w:szCs w:val="24"/>
              </w:rPr>
              <w:t>prasības ir</w:t>
            </w:r>
            <w:r w:rsidR="00896DC5">
              <w:rPr>
                <w:b w:val="0"/>
                <w:sz w:val="24"/>
                <w:szCs w:val="24"/>
              </w:rPr>
              <w:t xml:space="preserve"> pārņemtas ar </w:t>
            </w:r>
            <w:r w:rsidR="00896DC5" w:rsidRPr="00E23553">
              <w:rPr>
                <w:b w:val="0"/>
                <w:sz w:val="24"/>
                <w:szCs w:val="24"/>
              </w:rPr>
              <w:t>Ministru k</w:t>
            </w:r>
            <w:r w:rsidR="00896DC5">
              <w:rPr>
                <w:b w:val="0"/>
                <w:sz w:val="24"/>
                <w:szCs w:val="24"/>
              </w:rPr>
              <w:t xml:space="preserve">abineta </w:t>
            </w:r>
            <w:r w:rsidR="00457C9C" w:rsidRPr="00E23553">
              <w:rPr>
                <w:b w:val="0"/>
                <w:sz w:val="24"/>
                <w:szCs w:val="24"/>
              </w:rPr>
              <w:t xml:space="preserve">2010.gada 6.jūlija </w:t>
            </w:r>
            <w:r w:rsidR="00896DC5">
              <w:rPr>
                <w:b w:val="0"/>
                <w:sz w:val="24"/>
                <w:szCs w:val="24"/>
              </w:rPr>
              <w:t>noteikumu</w:t>
            </w:r>
            <w:r w:rsidR="00896DC5" w:rsidRPr="00E23553">
              <w:rPr>
                <w:b w:val="0"/>
                <w:sz w:val="24"/>
                <w:szCs w:val="24"/>
              </w:rPr>
              <w:t xml:space="preserve"> Nr.608 „Noteikumi par peldvietu ūdens monitoringu, kvalitātes nodrošināšanu un prasībām sabiedrības informēšanai” (turpmāk – noteikumi</w:t>
            </w:r>
            <w:r w:rsidR="0076016A">
              <w:rPr>
                <w:b w:val="0"/>
                <w:sz w:val="24"/>
                <w:szCs w:val="24"/>
              </w:rPr>
              <w:t xml:space="preserve"> Nr.608</w:t>
            </w:r>
            <w:r w:rsidR="00896DC5" w:rsidRPr="00E23553">
              <w:rPr>
                <w:b w:val="0"/>
                <w:sz w:val="24"/>
                <w:szCs w:val="24"/>
              </w:rPr>
              <w:t>)</w:t>
            </w:r>
            <w:r w:rsidR="00F34034">
              <w:rPr>
                <w:b w:val="0"/>
                <w:sz w:val="24"/>
                <w:szCs w:val="24"/>
              </w:rPr>
              <w:t xml:space="preserve"> 30.1. un 30.2.apakšpunktu</w:t>
            </w:r>
            <w:r w:rsidR="00583CB4">
              <w:rPr>
                <w:b w:val="0"/>
                <w:sz w:val="24"/>
                <w:szCs w:val="24"/>
              </w:rPr>
              <w:t xml:space="preserve">, </w:t>
            </w:r>
            <w:r w:rsidR="003B30F2">
              <w:rPr>
                <w:b w:val="0"/>
                <w:sz w:val="24"/>
                <w:szCs w:val="24"/>
              </w:rPr>
              <w:t xml:space="preserve">kuros ir noteikts, ka peldvietas īpašnieks peldsezonas laikā nodrošina, lai viegli pamanāmā vietā būtu pieejama informācija par pašreizējo peldvietas ūdens kvalitātes klasifikāciju </w:t>
            </w:r>
            <w:r w:rsidR="003B30F2" w:rsidRPr="008C6EFD">
              <w:rPr>
                <w:b w:val="0"/>
                <w:sz w:val="24"/>
                <w:szCs w:val="24"/>
              </w:rPr>
              <w:t>un par atļauju peldēties vai par peldēšanās aizliegumu,</w:t>
            </w:r>
            <w:r w:rsidR="003B30F2">
              <w:rPr>
                <w:b w:val="0"/>
                <w:sz w:val="24"/>
                <w:szCs w:val="24"/>
              </w:rPr>
              <w:t xml:space="preserve"> vai ieteikumu nepeldēties, šo informāciju sniedzot saprotami, izmantojot vienkāršas zīmes vai simbolus</w:t>
            </w:r>
            <w:r w:rsidR="00DF5821">
              <w:rPr>
                <w:b w:val="0"/>
                <w:sz w:val="24"/>
                <w:szCs w:val="24"/>
              </w:rPr>
              <w:t>. Līdz šim nebija noteiktas prasības šo informatīvo zīmju vai simbolu attē</w:t>
            </w:r>
            <w:r w:rsidR="00B7298E">
              <w:rPr>
                <w:b w:val="0"/>
                <w:sz w:val="24"/>
                <w:szCs w:val="24"/>
              </w:rPr>
              <w:t xml:space="preserve">lojumiem, peldvietas </w:t>
            </w:r>
            <w:r w:rsidR="001B57AB">
              <w:rPr>
                <w:b w:val="0"/>
                <w:sz w:val="24"/>
                <w:szCs w:val="24"/>
              </w:rPr>
              <w:t xml:space="preserve">īpašnieks vai </w:t>
            </w:r>
            <w:r w:rsidR="00B7298E">
              <w:rPr>
                <w:b w:val="0"/>
                <w:sz w:val="24"/>
                <w:szCs w:val="24"/>
              </w:rPr>
              <w:t>apsaimniekotājs</w:t>
            </w:r>
            <w:r w:rsidR="00DF5821">
              <w:rPr>
                <w:b w:val="0"/>
                <w:sz w:val="24"/>
                <w:szCs w:val="24"/>
              </w:rPr>
              <w:t xml:space="preserve"> visbiežāk izvietoja i</w:t>
            </w:r>
            <w:r w:rsidR="001B57AB">
              <w:rPr>
                <w:b w:val="0"/>
                <w:sz w:val="24"/>
                <w:szCs w:val="24"/>
              </w:rPr>
              <w:t xml:space="preserve">nformāciju par peldvietas ūdens kvalitāti vai peldēšanās ierobežojumiem, </w:t>
            </w:r>
            <w:r w:rsidR="002E1F7D">
              <w:rPr>
                <w:b w:val="0"/>
                <w:sz w:val="24"/>
                <w:szCs w:val="24"/>
              </w:rPr>
              <w:t>izmantojot</w:t>
            </w:r>
            <w:r w:rsidR="00F61228">
              <w:rPr>
                <w:b w:val="0"/>
                <w:sz w:val="24"/>
                <w:szCs w:val="24"/>
              </w:rPr>
              <w:t xml:space="preserve"> uzrakstus</w:t>
            </w:r>
            <w:r w:rsidR="002E1F7D">
              <w:rPr>
                <w:b w:val="0"/>
                <w:sz w:val="24"/>
                <w:szCs w:val="24"/>
              </w:rPr>
              <w:t xml:space="preserve"> valsts valodā vai</w:t>
            </w:r>
            <w:r w:rsidR="00DF582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F5821">
              <w:rPr>
                <w:b w:val="0"/>
                <w:sz w:val="24"/>
                <w:szCs w:val="24"/>
              </w:rPr>
              <w:t>pa</w:t>
            </w:r>
            <w:r w:rsidR="002E1F7D">
              <w:rPr>
                <w:b w:val="0"/>
                <w:sz w:val="24"/>
                <w:szCs w:val="24"/>
              </w:rPr>
              <w:t>šizdomātas</w:t>
            </w:r>
            <w:proofErr w:type="spellEnd"/>
            <w:r w:rsidR="002E1F7D">
              <w:rPr>
                <w:b w:val="0"/>
                <w:sz w:val="24"/>
                <w:szCs w:val="24"/>
              </w:rPr>
              <w:t xml:space="preserve"> zīmes vai simbolus. L</w:t>
            </w:r>
            <w:r w:rsidR="00DF5821">
              <w:rPr>
                <w:b w:val="0"/>
                <w:sz w:val="24"/>
                <w:szCs w:val="24"/>
              </w:rPr>
              <w:t xml:space="preserve">īdz ar to </w:t>
            </w:r>
            <w:r w:rsidR="002E1F7D">
              <w:rPr>
                <w:b w:val="0"/>
                <w:sz w:val="24"/>
                <w:szCs w:val="24"/>
              </w:rPr>
              <w:t xml:space="preserve">katrā peldvietā </w:t>
            </w:r>
            <w:r w:rsidR="00BE69C6">
              <w:rPr>
                <w:b w:val="0"/>
                <w:sz w:val="24"/>
                <w:szCs w:val="24"/>
              </w:rPr>
              <w:t xml:space="preserve">tika atšķirīgā veidā pasniegta šī </w:t>
            </w:r>
            <w:r w:rsidR="002E1F7D">
              <w:rPr>
                <w:b w:val="0"/>
                <w:sz w:val="24"/>
                <w:szCs w:val="24"/>
              </w:rPr>
              <w:t xml:space="preserve">informācija un tā ne vienmēr </w:t>
            </w:r>
            <w:r w:rsidR="00BE69C6">
              <w:rPr>
                <w:b w:val="0"/>
                <w:sz w:val="24"/>
                <w:szCs w:val="24"/>
              </w:rPr>
              <w:t>bija</w:t>
            </w:r>
            <w:r w:rsidR="00DF5821">
              <w:rPr>
                <w:b w:val="0"/>
                <w:sz w:val="24"/>
                <w:szCs w:val="24"/>
              </w:rPr>
              <w:t xml:space="preserve"> </w:t>
            </w:r>
            <w:r w:rsidR="001B57AB">
              <w:rPr>
                <w:b w:val="0"/>
                <w:sz w:val="24"/>
                <w:szCs w:val="24"/>
              </w:rPr>
              <w:t>saprotama</w:t>
            </w:r>
            <w:r w:rsidR="00F61228">
              <w:rPr>
                <w:b w:val="0"/>
                <w:sz w:val="24"/>
                <w:szCs w:val="24"/>
              </w:rPr>
              <w:t xml:space="preserve"> </w:t>
            </w:r>
            <w:r w:rsidR="00DF5821">
              <w:rPr>
                <w:b w:val="0"/>
                <w:sz w:val="24"/>
                <w:szCs w:val="24"/>
              </w:rPr>
              <w:t>peldvietas apmeklētājiem</w:t>
            </w:r>
            <w:r w:rsidR="004A7406">
              <w:rPr>
                <w:b w:val="0"/>
                <w:sz w:val="24"/>
                <w:szCs w:val="24"/>
              </w:rPr>
              <w:t>, tai skaitā peldvietas apmeklētājiem</w:t>
            </w:r>
            <w:r w:rsidR="00DF5821">
              <w:rPr>
                <w:b w:val="0"/>
                <w:sz w:val="24"/>
                <w:szCs w:val="24"/>
              </w:rPr>
              <w:t xml:space="preserve"> </w:t>
            </w:r>
            <w:r w:rsidR="00A41903">
              <w:rPr>
                <w:b w:val="0"/>
                <w:sz w:val="24"/>
                <w:szCs w:val="24"/>
              </w:rPr>
              <w:t>no citām valstīm</w:t>
            </w:r>
            <w:r w:rsidR="00F61228">
              <w:rPr>
                <w:b w:val="0"/>
                <w:sz w:val="24"/>
                <w:szCs w:val="24"/>
              </w:rPr>
              <w:t>.</w:t>
            </w:r>
            <w:r w:rsidR="00DF5821">
              <w:rPr>
                <w:b w:val="0"/>
                <w:sz w:val="24"/>
                <w:szCs w:val="24"/>
              </w:rPr>
              <w:t xml:space="preserve"> </w:t>
            </w:r>
          </w:p>
          <w:p w:rsidR="007A0FC2" w:rsidRDefault="007A0FC2" w:rsidP="00BA71B2">
            <w:pPr>
              <w:pStyle w:val="Title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52055F" w:rsidRPr="00B70A93">
              <w:rPr>
                <w:b w:val="0"/>
                <w:sz w:val="24"/>
                <w:szCs w:val="24"/>
              </w:rPr>
              <w:t xml:space="preserve">Lai </w:t>
            </w:r>
            <w:r w:rsidR="002621DD" w:rsidRPr="00B70A93">
              <w:rPr>
                <w:b w:val="0"/>
                <w:sz w:val="24"/>
                <w:szCs w:val="24"/>
              </w:rPr>
              <w:t>ieviestu</w:t>
            </w:r>
            <w:r w:rsidR="006331F6" w:rsidRPr="00B70A93">
              <w:rPr>
                <w:b w:val="0"/>
                <w:sz w:val="24"/>
                <w:szCs w:val="24"/>
              </w:rPr>
              <w:t xml:space="preserve"> vienotu informēšanas </w:t>
            </w:r>
            <w:r w:rsidR="002621DD" w:rsidRPr="00B70A93">
              <w:rPr>
                <w:b w:val="0"/>
                <w:sz w:val="24"/>
                <w:szCs w:val="24"/>
              </w:rPr>
              <w:t>sistēmu</w:t>
            </w:r>
            <w:r w:rsidR="0055575A">
              <w:rPr>
                <w:b w:val="0"/>
                <w:sz w:val="24"/>
                <w:szCs w:val="24"/>
              </w:rPr>
              <w:t xml:space="preserve"> ar simboliem</w:t>
            </w:r>
            <w:r w:rsidR="00F55F6B">
              <w:rPr>
                <w:b w:val="0"/>
                <w:sz w:val="24"/>
                <w:szCs w:val="24"/>
              </w:rPr>
              <w:t xml:space="preserve"> </w:t>
            </w:r>
            <w:r w:rsidR="00532911">
              <w:rPr>
                <w:b w:val="0"/>
                <w:sz w:val="24"/>
                <w:szCs w:val="24"/>
              </w:rPr>
              <w:t>visā</w:t>
            </w:r>
            <w:r w:rsidR="0055575A">
              <w:rPr>
                <w:b w:val="0"/>
                <w:sz w:val="24"/>
                <w:szCs w:val="24"/>
              </w:rPr>
              <w:t>s</w:t>
            </w:r>
            <w:r w:rsidR="00532911">
              <w:rPr>
                <w:b w:val="0"/>
                <w:sz w:val="24"/>
                <w:szCs w:val="24"/>
              </w:rPr>
              <w:t xml:space="preserve"> </w:t>
            </w:r>
            <w:r w:rsidR="0052055F">
              <w:rPr>
                <w:b w:val="0"/>
                <w:sz w:val="24"/>
                <w:szCs w:val="24"/>
              </w:rPr>
              <w:t>Eiropas S</w:t>
            </w:r>
            <w:r w:rsidR="0055575A">
              <w:rPr>
                <w:b w:val="0"/>
                <w:sz w:val="24"/>
                <w:szCs w:val="24"/>
              </w:rPr>
              <w:t>avienības peldvietās</w:t>
            </w:r>
            <w:r w:rsidR="00056096">
              <w:rPr>
                <w:b w:val="0"/>
                <w:sz w:val="24"/>
                <w:szCs w:val="24"/>
              </w:rPr>
              <w:t>,</w:t>
            </w:r>
            <w:r w:rsidR="0052055F">
              <w:rPr>
                <w:b w:val="0"/>
                <w:sz w:val="24"/>
                <w:szCs w:val="24"/>
              </w:rPr>
              <w:t xml:space="preserve"> </w:t>
            </w:r>
            <w:r w:rsidR="00FE5794">
              <w:rPr>
                <w:b w:val="0"/>
                <w:sz w:val="24"/>
                <w:szCs w:val="24"/>
              </w:rPr>
              <w:t>2011.</w:t>
            </w:r>
            <w:r w:rsidR="00C36385">
              <w:rPr>
                <w:b w:val="0"/>
                <w:sz w:val="24"/>
                <w:szCs w:val="24"/>
              </w:rPr>
              <w:t>gada 27.</w:t>
            </w:r>
            <w:r w:rsidR="005F1B9C">
              <w:rPr>
                <w:b w:val="0"/>
                <w:sz w:val="24"/>
                <w:szCs w:val="24"/>
              </w:rPr>
              <w:t>maijā tika</w:t>
            </w:r>
            <w:r w:rsidR="00C36385">
              <w:rPr>
                <w:b w:val="0"/>
                <w:sz w:val="24"/>
                <w:szCs w:val="24"/>
              </w:rPr>
              <w:t xml:space="preserve"> pieņemts</w:t>
            </w:r>
            <w:r w:rsidR="00FE5794">
              <w:rPr>
                <w:b w:val="0"/>
                <w:sz w:val="24"/>
                <w:szCs w:val="24"/>
              </w:rPr>
              <w:t xml:space="preserve"> </w:t>
            </w:r>
            <w:r w:rsidR="00C36385">
              <w:rPr>
                <w:b w:val="0"/>
                <w:sz w:val="24"/>
                <w:szCs w:val="24"/>
              </w:rPr>
              <w:t xml:space="preserve">Komisijas </w:t>
            </w:r>
            <w:r w:rsidR="00583CB4">
              <w:rPr>
                <w:b w:val="0"/>
                <w:sz w:val="24"/>
                <w:szCs w:val="24"/>
              </w:rPr>
              <w:t>Ī</w:t>
            </w:r>
            <w:r w:rsidR="006F79ED">
              <w:rPr>
                <w:b w:val="0"/>
                <w:sz w:val="24"/>
                <w:szCs w:val="24"/>
              </w:rPr>
              <w:t xml:space="preserve">stenošanas </w:t>
            </w:r>
            <w:r w:rsidR="00FE5794">
              <w:rPr>
                <w:b w:val="0"/>
                <w:sz w:val="24"/>
                <w:szCs w:val="24"/>
              </w:rPr>
              <w:t>lēmums</w:t>
            </w:r>
            <w:r w:rsidR="00EC5A37">
              <w:rPr>
                <w:b w:val="0"/>
                <w:sz w:val="24"/>
                <w:szCs w:val="24"/>
              </w:rPr>
              <w:t>,</w:t>
            </w:r>
            <w:r w:rsidR="00580207">
              <w:rPr>
                <w:b w:val="0"/>
                <w:sz w:val="24"/>
                <w:szCs w:val="24"/>
              </w:rPr>
              <w:t xml:space="preserve"> </w:t>
            </w:r>
            <w:r w:rsidR="00580207" w:rsidRPr="00580207">
              <w:rPr>
                <w:b w:val="0"/>
                <w:sz w:val="24"/>
                <w:szCs w:val="24"/>
              </w:rPr>
              <w:t>kurā tika noteiktas</w:t>
            </w:r>
            <w:r w:rsidR="00826D85" w:rsidRPr="00580207">
              <w:rPr>
                <w:b w:val="0"/>
                <w:sz w:val="24"/>
                <w:szCs w:val="24"/>
              </w:rPr>
              <w:t xml:space="preserve"> </w:t>
            </w:r>
            <w:r w:rsidR="00580207" w:rsidRPr="00580207">
              <w:rPr>
                <w:b w:val="0"/>
                <w:sz w:val="24"/>
                <w:szCs w:val="24"/>
              </w:rPr>
              <w:t>informatīvās zīmes</w:t>
            </w:r>
            <w:r w:rsidR="00FE5794" w:rsidRPr="00580207">
              <w:rPr>
                <w:b w:val="0"/>
                <w:sz w:val="24"/>
                <w:szCs w:val="24"/>
              </w:rPr>
              <w:t>,</w:t>
            </w:r>
            <w:r w:rsidR="00580207">
              <w:rPr>
                <w:b w:val="0"/>
                <w:sz w:val="24"/>
                <w:szCs w:val="24"/>
              </w:rPr>
              <w:t xml:space="preserve"> ar kurā</w:t>
            </w:r>
            <w:r w:rsidR="00FE5794">
              <w:rPr>
                <w:b w:val="0"/>
                <w:sz w:val="24"/>
                <w:szCs w:val="24"/>
              </w:rPr>
              <w:t xml:space="preserve">m informē par </w:t>
            </w:r>
            <w:r w:rsidR="00A80FEC">
              <w:rPr>
                <w:b w:val="0"/>
                <w:sz w:val="24"/>
                <w:szCs w:val="24"/>
              </w:rPr>
              <w:t xml:space="preserve">peldvietu ūdens klasifikāciju vai </w:t>
            </w:r>
            <w:r w:rsidR="00FE5794">
              <w:rPr>
                <w:b w:val="0"/>
                <w:sz w:val="24"/>
                <w:szCs w:val="24"/>
              </w:rPr>
              <w:t>peldēšanās aizliegumu vai ie</w:t>
            </w:r>
            <w:r w:rsidR="00A80FEC">
              <w:rPr>
                <w:b w:val="0"/>
                <w:sz w:val="24"/>
                <w:szCs w:val="24"/>
              </w:rPr>
              <w:t>teikumu nepeldēties</w:t>
            </w:r>
            <w:r w:rsidR="003849AE">
              <w:rPr>
                <w:b w:val="0"/>
                <w:sz w:val="24"/>
                <w:szCs w:val="24"/>
              </w:rPr>
              <w:t xml:space="preserve">. </w:t>
            </w:r>
          </w:p>
          <w:p w:rsidR="00BA71B2" w:rsidRDefault="007A0FC2" w:rsidP="00BA71B2">
            <w:pPr>
              <w:pStyle w:val="Title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</w:t>
            </w:r>
            <w:r w:rsidR="00697131" w:rsidRPr="00056096">
              <w:rPr>
                <w:b w:val="0"/>
                <w:sz w:val="24"/>
                <w:szCs w:val="24"/>
              </w:rPr>
              <w:t>Latvija ir apņēmus</w:t>
            </w:r>
            <w:r w:rsidR="00855D52">
              <w:rPr>
                <w:b w:val="0"/>
                <w:sz w:val="24"/>
                <w:szCs w:val="24"/>
              </w:rPr>
              <w:t>ies līdz nākamā gada peldsezonas sākumam</w:t>
            </w:r>
            <w:r w:rsidR="00697131" w:rsidRPr="00056096">
              <w:rPr>
                <w:b w:val="0"/>
                <w:sz w:val="24"/>
                <w:szCs w:val="24"/>
              </w:rPr>
              <w:t xml:space="preserve"> (2012.gada 15.maijam)</w:t>
            </w:r>
            <w:r w:rsidR="00BA71B2" w:rsidRPr="00056096">
              <w:rPr>
                <w:b w:val="0"/>
                <w:sz w:val="24"/>
                <w:szCs w:val="24"/>
              </w:rPr>
              <w:t xml:space="preserve"> </w:t>
            </w:r>
            <w:r w:rsidR="00056096" w:rsidRPr="00056096">
              <w:rPr>
                <w:b w:val="0"/>
                <w:sz w:val="24"/>
                <w:szCs w:val="24"/>
              </w:rPr>
              <w:t xml:space="preserve">pilnībā nodrošināt </w:t>
            </w:r>
            <w:r w:rsidR="003C1AE8">
              <w:rPr>
                <w:b w:val="0"/>
                <w:sz w:val="24"/>
                <w:szCs w:val="24"/>
              </w:rPr>
              <w:t xml:space="preserve">Direktīvas </w:t>
            </w:r>
            <w:r w:rsidR="00056096" w:rsidRPr="00056096">
              <w:rPr>
                <w:b w:val="0"/>
                <w:sz w:val="24"/>
                <w:szCs w:val="24"/>
              </w:rPr>
              <w:t>prasību sabiedrības informēšanai par pe</w:t>
            </w:r>
            <w:r w:rsidR="00855D52">
              <w:rPr>
                <w:b w:val="0"/>
                <w:sz w:val="24"/>
                <w:szCs w:val="24"/>
              </w:rPr>
              <w:t>ldvietu ūdens kvalitāti ieviešanu</w:t>
            </w:r>
            <w:r w:rsidR="00056096" w:rsidRPr="00056096">
              <w:rPr>
                <w:b w:val="0"/>
                <w:sz w:val="24"/>
                <w:szCs w:val="24"/>
              </w:rPr>
              <w:t xml:space="preserve">, tai skaitā arī </w:t>
            </w:r>
            <w:r w:rsidR="00384AC1">
              <w:rPr>
                <w:b w:val="0"/>
                <w:sz w:val="24"/>
                <w:szCs w:val="24"/>
              </w:rPr>
              <w:t xml:space="preserve">par </w:t>
            </w:r>
            <w:r w:rsidR="00D65080">
              <w:rPr>
                <w:b w:val="0"/>
                <w:sz w:val="24"/>
                <w:szCs w:val="24"/>
              </w:rPr>
              <w:t>informatīvo zīmju</w:t>
            </w:r>
            <w:r w:rsidR="00056096" w:rsidRPr="00056096">
              <w:rPr>
                <w:b w:val="0"/>
                <w:sz w:val="24"/>
                <w:szCs w:val="24"/>
              </w:rPr>
              <w:t xml:space="preserve"> izmantoša</w:t>
            </w:r>
            <w:r w:rsidR="00855D52">
              <w:rPr>
                <w:b w:val="0"/>
                <w:sz w:val="24"/>
                <w:szCs w:val="24"/>
              </w:rPr>
              <w:t>nu. Tādēļ</w:t>
            </w:r>
            <w:r w:rsidR="00384AC1">
              <w:rPr>
                <w:b w:val="0"/>
                <w:sz w:val="24"/>
                <w:szCs w:val="24"/>
              </w:rPr>
              <w:t xml:space="preserve"> nepieciešami grozījumi noteikumos Nr.608, izveidojot jaunu pielikumu, kur</w:t>
            </w:r>
            <w:r w:rsidR="00D65080">
              <w:rPr>
                <w:b w:val="0"/>
                <w:sz w:val="24"/>
                <w:szCs w:val="24"/>
              </w:rPr>
              <w:t>ā tiks norādītas</w:t>
            </w:r>
            <w:r w:rsidR="0093484F">
              <w:rPr>
                <w:b w:val="0"/>
                <w:sz w:val="24"/>
                <w:szCs w:val="24"/>
              </w:rPr>
              <w:t xml:space="preserve"> </w:t>
            </w:r>
            <w:r w:rsidR="003C1AE8">
              <w:rPr>
                <w:b w:val="0"/>
                <w:sz w:val="24"/>
                <w:szCs w:val="24"/>
              </w:rPr>
              <w:t xml:space="preserve">Komisijas Īstenošanas </w:t>
            </w:r>
            <w:r w:rsidR="00855D52">
              <w:rPr>
                <w:b w:val="0"/>
                <w:sz w:val="24"/>
                <w:szCs w:val="24"/>
              </w:rPr>
              <w:t>lēmumā</w:t>
            </w:r>
            <w:r w:rsidR="003C1AE8">
              <w:rPr>
                <w:b w:val="0"/>
                <w:sz w:val="24"/>
                <w:szCs w:val="24"/>
              </w:rPr>
              <w:t xml:space="preserve"> </w:t>
            </w:r>
            <w:r w:rsidR="00D65080">
              <w:rPr>
                <w:b w:val="0"/>
                <w:sz w:val="24"/>
                <w:szCs w:val="24"/>
              </w:rPr>
              <w:t>noteiktās informatīvās zīmes, kura</w:t>
            </w:r>
            <w:r w:rsidR="002F0B79">
              <w:rPr>
                <w:b w:val="0"/>
                <w:sz w:val="24"/>
                <w:szCs w:val="24"/>
              </w:rPr>
              <w:t>s v</w:t>
            </w:r>
            <w:r w:rsidR="00855D52">
              <w:rPr>
                <w:b w:val="0"/>
                <w:sz w:val="24"/>
                <w:szCs w:val="24"/>
              </w:rPr>
              <w:t xml:space="preserve">arēs </w:t>
            </w:r>
            <w:r w:rsidR="002F0B79">
              <w:rPr>
                <w:b w:val="0"/>
                <w:sz w:val="24"/>
                <w:szCs w:val="24"/>
              </w:rPr>
              <w:t>sākt izmantot ar nākamo peldsezonu.</w:t>
            </w:r>
          </w:p>
          <w:p w:rsidR="00B64B02" w:rsidRPr="00CB101C" w:rsidRDefault="00A4746A" w:rsidP="00BA71B2">
            <w:pPr>
              <w:pStyle w:val="Title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Ministru Kabineta </w:t>
            </w:r>
            <w:r w:rsidR="00B64B02">
              <w:rPr>
                <w:b w:val="0"/>
                <w:sz w:val="24"/>
                <w:szCs w:val="24"/>
              </w:rPr>
              <w:t xml:space="preserve">2012.gada 10.janvārā sēdē tika pieņemti noteikumi </w:t>
            </w:r>
            <w:r w:rsidR="00AD0144">
              <w:rPr>
                <w:b w:val="0"/>
                <w:sz w:val="24"/>
                <w:szCs w:val="24"/>
              </w:rPr>
              <w:t>Nr.</w:t>
            </w:r>
            <w:r w:rsidR="00CB101C">
              <w:rPr>
                <w:b w:val="0"/>
                <w:sz w:val="24"/>
                <w:szCs w:val="24"/>
              </w:rPr>
              <w:t>38</w:t>
            </w:r>
            <w:r w:rsidR="00AD0144">
              <w:rPr>
                <w:b w:val="0"/>
                <w:sz w:val="24"/>
                <w:szCs w:val="24"/>
              </w:rPr>
              <w:t xml:space="preserve"> </w:t>
            </w:r>
            <w:r w:rsidR="00B64B02" w:rsidRPr="00B64B02">
              <w:rPr>
                <w:b w:val="0"/>
                <w:sz w:val="24"/>
                <w:szCs w:val="24"/>
              </w:rPr>
              <w:t xml:space="preserve">„Peldvietu izveidošanas un </w:t>
            </w:r>
            <w:r w:rsidR="00B64B02" w:rsidRPr="00CB101C">
              <w:rPr>
                <w:b w:val="0"/>
                <w:sz w:val="24"/>
                <w:szCs w:val="24"/>
              </w:rPr>
              <w:t>uzturēšanas kārtība”</w:t>
            </w:r>
            <w:r w:rsidR="001A557B" w:rsidRPr="00CB101C">
              <w:rPr>
                <w:b w:val="0"/>
                <w:sz w:val="24"/>
                <w:szCs w:val="24"/>
              </w:rPr>
              <w:t xml:space="preserve"> (turpmāk – noteikumi Nr.</w:t>
            </w:r>
            <w:r w:rsidR="00CB101C" w:rsidRPr="00CB101C">
              <w:rPr>
                <w:b w:val="0"/>
                <w:sz w:val="24"/>
                <w:szCs w:val="24"/>
              </w:rPr>
              <w:t>38).</w:t>
            </w:r>
          </w:p>
          <w:p w:rsidR="00187646" w:rsidRPr="0095412A" w:rsidRDefault="00CB101C" w:rsidP="007A0FC2">
            <w:pPr>
              <w:jc w:val="both"/>
              <w:rPr>
                <w:i/>
              </w:rPr>
            </w:pPr>
            <w:r w:rsidRPr="00CB101C">
              <w:rPr>
                <w:rStyle w:val="Emphasis"/>
                <w:i w:val="0"/>
              </w:rPr>
              <w:t>N</w:t>
            </w:r>
            <w:r w:rsidRPr="00CB101C">
              <w:t>oteikumos Nr.38</w:t>
            </w:r>
            <w:r>
              <w:rPr>
                <w:b/>
              </w:rPr>
              <w:t xml:space="preserve"> </w:t>
            </w:r>
            <w:r w:rsidR="00DC072B" w:rsidRPr="00113EC8">
              <w:rPr>
                <w:rStyle w:val="Emphasis"/>
                <w:i w:val="0"/>
              </w:rPr>
              <w:t>tika</w:t>
            </w:r>
            <w:r w:rsidR="00376EAA" w:rsidRPr="00113EC8">
              <w:rPr>
                <w:rStyle w:val="Emphasis"/>
                <w:i w:val="0"/>
              </w:rPr>
              <w:t xml:space="preserve"> apvienoti</w:t>
            </w:r>
            <w:r w:rsidR="00A203F5" w:rsidRPr="00113EC8">
              <w:rPr>
                <w:rStyle w:val="Emphasis"/>
                <w:i w:val="0"/>
              </w:rPr>
              <w:t xml:space="preserve"> un precizēti</w:t>
            </w:r>
            <w:r w:rsidR="00376EAA" w:rsidRPr="00113EC8">
              <w:rPr>
                <w:rStyle w:val="Emphasis"/>
                <w:i w:val="0"/>
              </w:rPr>
              <w:t xml:space="preserve"> </w:t>
            </w:r>
            <w:r w:rsidR="00376EAA" w:rsidRPr="00113EC8">
              <w:t>M</w:t>
            </w:r>
            <w:r w:rsidR="00A203F5" w:rsidRPr="00113EC8">
              <w:t>inistru kabineta</w:t>
            </w:r>
            <w:r w:rsidR="00376EAA" w:rsidRPr="00113EC8">
              <w:t xml:space="preserve"> 2008.gada 17.jūnija noteikumi Nr.454 „Peldvietu higiēnas prasības” un </w:t>
            </w:r>
            <w:r w:rsidR="00A203F5" w:rsidRPr="00113EC8">
              <w:t>Ministru kabineta</w:t>
            </w:r>
            <w:r w:rsidR="0075343E" w:rsidRPr="00113EC8">
              <w:t xml:space="preserve"> </w:t>
            </w:r>
            <w:r w:rsidR="00376EAA" w:rsidRPr="00113EC8">
              <w:t>2010.gada 6.aprīļa noteikumi Nr.341 „Peldvietu izveidošanas un uzturēšanas kārtīb</w:t>
            </w:r>
            <w:r w:rsidR="0075343E" w:rsidRPr="00113EC8">
              <w:t>a”</w:t>
            </w:r>
            <w:r w:rsidR="00187646" w:rsidRPr="00113EC8">
              <w:t xml:space="preserve"> (</w:t>
            </w:r>
            <w:r w:rsidR="00EF2CBA" w:rsidRPr="00113EC8">
              <w:t xml:space="preserve">kuri </w:t>
            </w:r>
            <w:r w:rsidR="001A557B">
              <w:t>zaudē</w:t>
            </w:r>
            <w:r w:rsidR="005C301B">
              <w:t xml:space="preserve"> spēku ar</w:t>
            </w:r>
            <w:r w:rsidR="00187646" w:rsidRPr="00113EC8">
              <w:t xml:space="preserve"> </w:t>
            </w:r>
            <w:r>
              <w:rPr>
                <w:rStyle w:val="Emphasis"/>
                <w:i w:val="0"/>
              </w:rPr>
              <w:t>n</w:t>
            </w:r>
            <w:r w:rsidRPr="00CB101C">
              <w:t>oteikum</w:t>
            </w:r>
            <w:r>
              <w:t>u</w:t>
            </w:r>
            <w:r w:rsidRPr="00CB101C">
              <w:t xml:space="preserve"> Nr.38</w:t>
            </w:r>
            <w:r>
              <w:t xml:space="preserve"> </w:t>
            </w:r>
            <w:r w:rsidR="005C301B">
              <w:t>stāšano</w:t>
            </w:r>
            <w:r w:rsidR="00187646" w:rsidRPr="00113EC8">
              <w:t>s spēkā) un noteikts,</w:t>
            </w:r>
            <w:r w:rsidR="004F19AB" w:rsidRPr="00113EC8">
              <w:t xml:space="preserve"> ka </w:t>
            </w:r>
            <w:r w:rsidR="004F19AB" w:rsidRPr="00113EC8">
              <w:rPr>
                <w:rStyle w:val="Emphasis"/>
                <w:i w:val="0"/>
              </w:rPr>
              <w:t>termins „peldvietas īpašnieks” tiek aizstāts ar terminu „peldvietas apsaimniekotājs”.</w:t>
            </w:r>
            <w:r w:rsidR="004F19AB" w:rsidRPr="00113EC8">
              <w:rPr>
                <w:rStyle w:val="Emphasis"/>
              </w:rPr>
              <w:t xml:space="preserve"> </w:t>
            </w:r>
            <w:r w:rsidR="00187646" w:rsidRPr="00113EC8">
              <w:rPr>
                <w:rStyle w:val="Emphasis"/>
                <w:i w:val="0"/>
              </w:rPr>
              <w:t>L</w:t>
            </w:r>
            <w:r w:rsidR="00187646" w:rsidRPr="00113EC8">
              <w:t xml:space="preserve">ai </w:t>
            </w:r>
            <w:r w:rsidR="00E444D2" w:rsidRPr="00113EC8">
              <w:t>normatīvajos aktos, kas regulē jautājumus par peldvietām</w:t>
            </w:r>
            <w:r w:rsidR="00E444D2">
              <w:t>,</w:t>
            </w:r>
            <w:r w:rsidR="00E444D2" w:rsidRPr="00113EC8">
              <w:t xml:space="preserve"> </w:t>
            </w:r>
            <w:r w:rsidR="00187646" w:rsidRPr="00113EC8">
              <w:t xml:space="preserve">nodrošinātu vienotu terminoloģiju attiecībā uz  peldvietas atbildīgo personu </w:t>
            </w:r>
            <w:r w:rsidR="005D1AF0" w:rsidRPr="00113EC8">
              <w:t>un saskaņotu noteikumu nosaukumus</w:t>
            </w:r>
            <w:r w:rsidR="00187646" w:rsidRPr="00113EC8">
              <w:t>, noteikumos Nr.608 nepieciešam</w:t>
            </w:r>
            <w:r w:rsidR="00E444D2">
              <w:t>s</w:t>
            </w:r>
            <w:r w:rsidR="00187646" w:rsidRPr="00113EC8">
              <w:rPr>
                <w:rStyle w:val="Emphasis"/>
                <w:i w:val="0"/>
              </w:rPr>
              <w:t xml:space="preserve"> terminu „peldvietas īpašnieks” aizs</w:t>
            </w:r>
            <w:r w:rsidR="00E444D2">
              <w:rPr>
                <w:rStyle w:val="Emphasis"/>
                <w:i w:val="0"/>
              </w:rPr>
              <w:t>tāt</w:t>
            </w:r>
            <w:r w:rsidR="00187646" w:rsidRPr="00113EC8">
              <w:rPr>
                <w:rStyle w:val="Emphasis"/>
                <w:i w:val="0"/>
              </w:rPr>
              <w:t xml:space="preserve"> ar terminu „peldvietas apsaimniekotājs”, kā arī</w:t>
            </w:r>
            <w:r w:rsidR="00187646">
              <w:rPr>
                <w:rStyle w:val="Emphasis"/>
                <w:b/>
                <w:i w:val="0"/>
              </w:rPr>
              <w:t xml:space="preserve"> </w:t>
            </w:r>
            <w:r w:rsidR="00E444D2">
              <w:rPr>
                <w:rStyle w:val="Emphasis"/>
                <w:i w:val="0"/>
              </w:rPr>
              <w:t>nepieciešams aizstāt</w:t>
            </w:r>
            <w:r w:rsidR="00187646" w:rsidRPr="00113EC8">
              <w:t xml:space="preserve"> vārdus „normatīvajos aktos par higiēnas prasībām” </w:t>
            </w:r>
            <w:r w:rsidR="00187646" w:rsidRPr="0095412A">
              <w:t xml:space="preserve">ar vārdiem „normatīvajos aktos par </w:t>
            </w:r>
            <w:r w:rsidR="0095412A" w:rsidRPr="0095412A">
              <w:t>peldvietu izveidošanas un uzturēšanas kārtību</w:t>
            </w:r>
            <w:r w:rsidR="00187646" w:rsidRPr="0095412A">
              <w:t>”.</w:t>
            </w:r>
          </w:p>
          <w:p w:rsidR="000606AA" w:rsidRPr="00E23553" w:rsidRDefault="00201AA4" w:rsidP="00A73D7A">
            <w:pPr>
              <w:jc w:val="both"/>
              <w:rPr>
                <w:b/>
              </w:rPr>
            </w:pPr>
            <w:r w:rsidRPr="0095412A">
              <w:rPr>
                <w:rStyle w:val="Emphasis"/>
                <w:i w:val="0"/>
              </w:rPr>
              <w:t xml:space="preserve">     </w:t>
            </w:r>
            <w:r w:rsidR="00175603" w:rsidRPr="0095412A">
              <w:rPr>
                <w:rStyle w:val="Emphasis"/>
                <w:i w:val="0"/>
              </w:rPr>
              <w:t xml:space="preserve">Pamatojoties uz iepriekš minēto, </w:t>
            </w:r>
            <w:r w:rsidR="003D0853" w:rsidRPr="0095412A">
              <w:t>Veselības ministrija</w:t>
            </w:r>
            <w:r w:rsidR="00175603" w:rsidRPr="00113EC8">
              <w:t xml:space="preserve"> ir sagatavojusi</w:t>
            </w:r>
            <w:r w:rsidR="003D0853" w:rsidRPr="00113EC8">
              <w:t xml:space="preserve"> </w:t>
            </w:r>
            <w:r w:rsidR="000606AA" w:rsidRPr="00113EC8">
              <w:t>noteikumu projektu „Grozījumi 2010.gada 6.jūlija Ministru kabineta noteikumos Nr.608 „Noteikumi par peldvietu ūdens monitoringu,</w:t>
            </w:r>
            <w:r w:rsidR="000606AA" w:rsidRPr="00E23553">
              <w:rPr>
                <w:b/>
              </w:rPr>
              <w:t xml:space="preserve"> </w:t>
            </w:r>
            <w:r w:rsidR="000606AA" w:rsidRPr="00113EC8">
              <w:t>kvalitātes nodrošināšanu un prasībām sabiedrības informēšanai”” (turpmāk – noteikumu projekts).</w:t>
            </w:r>
          </w:p>
        </w:tc>
      </w:tr>
      <w:tr w:rsidR="00BC2AFA" w:rsidRPr="004036DD" w:rsidTr="00127158">
        <w:tc>
          <w:tcPr>
            <w:tcW w:w="426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lastRenderedPageBreak/>
              <w:t>3.</w:t>
            </w:r>
          </w:p>
        </w:tc>
        <w:tc>
          <w:tcPr>
            <w:tcW w:w="2835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Saistītie politikas ietekmes novērtējumi un pētījumi</w:t>
            </w:r>
          </w:p>
        </w:tc>
        <w:tc>
          <w:tcPr>
            <w:tcW w:w="5811" w:type="dxa"/>
          </w:tcPr>
          <w:p w:rsidR="00BC2AFA" w:rsidRPr="004036DD" w:rsidRDefault="00902E87" w:rsidP="001F6D2D">
            <w:pPr>
              <w:jc w:val="both"/>
            </w:pPr>
            <w:r w:rsidRPr="00F575E6">
              <w:t>Nav</w:t>
            </w:r>
            <w:r>
              <w:t xml:space="preserve"> veikti</w:t>
            </w:r>
          </w:p>
        </w:tc>
      </w:tr>
      <w:tr w:rsidR="00BC2AFA" w:rsidRPr="00030D01" w:rsidTr="00127158">
        <w:tc>
          <w:tcPr>
            <w:tcW w:w="426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4.</w:t>
            </w:r>
          </w:p>
        </w:tc>
        <w:tc>
          <w:tcPr>
            <w:tcW w:w="2835" w:type="dxa"/>
          </w:tcPr>
          <w:p w:rsidR="00BC2AFA" w:rsidRPr="004036DD" w:rsidRDefault="00BC2AFA" w:rsidP="00346ACC">
            <w:pPr>
              <w:pStyle w:val="Footer"/>
              <w:spacing w:after="120"/>
            </w:pPr>
            <w:r w:rsidRPr="004036DD">
              <w:t>Tiesiskā regulējuma mērķis un būtība</w:t>
            </w:r>
          </w:p>
        </w:tc>
        <w:tc>
          <w:tcPr>
            <w:tcW w:w="5811" w:type="dxa"/>
          </w:tcPr>
          <w:p w:rsidR="00256B20" w:rsidRDefault="00201AA4" w:rsidP="007A5F8E">
            <w:pPr>
              <w:pStyle w:val="Title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261196">
              <w:rPr>
                <w:b w:val="0"/>
                <w:sz w:val="24"/>
                <w:szCs w:val="24"/>
              </w:rPr>
              <w:t>Noteikumu projek</w:t>
            </w:r>
            <w:r w:rsidR="000A61A8">
              <w:rPr>
                <w:b w:val="0"/>
                <w:sz w:val="24"/>
                <w:szCs w:val="24"/>
              </w:rPr>
              <w:t>ta mērķis ir noteikt informatīvās zīmes</w:t>
            </w:r>
            <w:r w:rsidR="005D0524">
              <w:rPr>
                <w:b w:val="0"/>
                <w:sz w:val="24"/>
                <w:szCs w:val="24"/>
              </w:rPr>
              <w:t xml:space="preserve"> peldvietas ūdens klasificēšanai un peldēšanās ierobežojumiem</w:t>
            </w:r>
            <w:r w:rsidR="00261196">
              <w:rPr>
                <w:b w:val="0"/>
                <w:sz w:val="24"/>
                <w:szCs w:val="24"/>
              </w:rPr>
              <w:t>, kā arī veikt citus precizējumus, kas nepieciešami, lai</w:t>
            </w:r>
            <w:r w:rsidR="00256B20">
              <w:rPr>
                <w:b w:val="0"/>
                <w:sz w:val="24"/>
                <w:szCs w:val="24"/>
              </w:rPr>
              <w:t xml:space="preserve"> ieviestu vienotu terminoloģiju </w:t>
            </w:r>
            <w:r w:rsidR="00261196">
              <w:rPr>
                <w:b w:val="0"/>
                <w:sz w:val="24"/>
                <w:szCs w:val="24"/>
              </w:rPr>
              <w:t xml:space="preserve"> </w:t>
            </w:r>
            <w:r w:rsidR="00256B20" w:rsidRPr="00256B20">
              <w:rPr>
                <w:rStyle w:val="Emphasis"/>
                <w:b w:val="0"/>
                <w:i w:val="0"/>
                <w:sz w:val="24"/>
                <w:szCs w:val="24"/>
              </w:rPr>
              <w:t>normatīvajos aktos,</w:t>
            </w:r>
            <w:r w:rsidR="00256B20" w:rsidRPr="00256B20">
              <w:rPr>
                <w:b w:val="0"/>
                <w:sz w:val="24"/>
                <w:szCs w:val="24"/>
              </w:rPr>
              <w:t xml:space="preserve"> kas regulē jautājumus par peldvietām</w:t>
            </w:r>
            <w:r w:rsidR="00256B20">
              <w:rPr>
                <w:b w:val="0"/>
                <w:sz w:val="24"/>
                <w:szCs w:val="24"/>
              </w:rPr>
              <w:t>.</w:t>
            </w:r>
          </w:p>
          <w:p w:rsidR="008A7CD1" w:rsidRPr="00BA26E1" w:rsidRDefault="00256B20" w:rsidP="007A5F8E">
            <w:pPr>
              <w:pStyle w:val="Title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N</w:t>
            </w:r>
            <w:r w:rsidR="00F53C1E">
              <w:rPr>
                <w:b w:val="0"/>
                <w:sz w:val="24"/>
                <w:szCs w:val="24"/>
              </w:rPr>
              <w:t>oteikumu projekts nosaka, ka p</w:t>
            </w:r>
            <w:r w:rsidR="003B5BAE" w:rsidRPr="00867D5A">
              <w:rPr>
                <w:b w:val="0"/>
                <w:sz w:val="24"/>
                <w:szCs w:val="24"/>
              </w:rPr>
              <w:t>eldvietas ī</w:t>
            </w:r>
            <w:r w:rsidR="008D606F" w:rsidRPr="00867D5A">
              <w:rPr>
                <w:b w:val="0"/>
                <w:sz w:val="24"/>
                <w:szCs w:val="24"/>
              </w:rPr>
              <w:t xml:space="preserve">pašniekam </w:t>
            </w:r>
            <w:r w:rsidR="003B5BAE" w:rsidRPr="00867D5A">
              <w:rPr>
                <w:b w:val="0"/>
                <w:sz w:val="24"/>
                <w:szCs w:val="24"/>
              </w:rPr>
              <w:t xml:space="preserve">peldsezonas laikā </w:t>
            </w:r>
            <w:r w:rsidR="002B4A43" w:rsidRPr="00867D5A">
              <w:rPr>
                <w:b w:val="0"/>
                <w:sz w:val="24"/>
                <w:szCs w:val="24"/>
              </w:rPr>
              <w:t xml:space="preserve">peldvietā </w:t>
            </w:r>
            <w:r w:rsidR="003B5BAE" w:rsidRPr="00867D5A">
              <w:rPr>
                <w:b w:val="0"/>
                <w:sz w:val="24"/>
                <w:szCs w:val="24"/>
              </w:rPr>
              <w:t>viegli pamanāmā vietā būs jānodrošina</w:t>
            </w:r>
            <w:r w:rsidR="00C0326E" w:rsidRPr="00867D5A">
              <w:rPr>
                <w:b w:val="0"/>
                <w:sz w:val="24"/>
                <w:szCs w:val="24"/>
              </w:rPr>
              <w:t xml:space="preserve"> </w:t>
            </w:r>
            <w:r w:rsidR="003B5BAE" w:rsidRPr="00867D5A">
              <w:rPr>
                <w:b w:val="0"/>
                <w:sz w:val="24"/>
                <w:szCs w:val="24"/>
              </w:rPr>
              <w:t xml:space="preserve">informācija par </w:t>
            </w:r>
            <w:r w:rsidR="00F554C0" w:rsidRPr="00867D5A">
              <w:rPr>
                <w:b w:val="0"/>
                <w:sz w:val="24"/>
                <w:szCs w:val="24"/>
              </w:rPr>
              <w:t>peldvietas ūdens klasifikāciju (</w:t>
            </w:r>
            <w:r w:rsidR="003B5BAE" w:rsidRPr="00867D5A">
              <w:rPr>
                <w:b w:val="0"/>
                <w:sz w:val="24"/>
                <w:szCs w:val="24"/>
              </w:rPr>
              <w:t>„zemas”, „pietiekamas”, „labas” vai „izcilas” kvalitātes)</w:t>
            </w:r>
            <w:r w:rsidR="00C0326E" w:rsidRPr="00867D5A">
              <w:rPr>
                <w:b w:val="0"/>
                <w:sz w:val="24"/>
                <w:szCs w:val="24"/>
              </w:rPr>
              <w:t xml:space="preserve"> </w:t>
            </w:r>
            <w:r w:rsidR="002B4A43" w:rsidRPr="00867D5A">
              <w:rPr>
                <w:b w:val="0"/>
                <w:sz w:val="24"/>
                <w:szCs w:val="24"/>
              </w:rPr>
              <w:t xml:space="preserve">un </w:t>
            </w:r>
            <w:r w:rsidR="00F554C0" w:rsidRPr="00867D5A">
              <w:rPr>
                <w:b w:val="0"/>
                <w:sz w:val="24"/>
                <w:szCs w:val="24"/>
              </w:rPr>
              <w:t>peldēšanās ierobežojumu gadījumos informācija -</w:t>
            </w:r>
            <w:r w:rsidR="003701BC" w:rsidRPr="00867D5A">
              <w:rPr>
                <w:b w:val="0"/>
                <w:sz w:val="24"/>
                <w:szCs w:val="24"/>
              </w:rPr>
              <w:t xml:space="preserve"> </w:t>
            </w:r>
            <w:r w:rsidR="002B4A43" w:rsidRPr="00867D5A">
              <w:rPr>
                <w:b w:val="0"/>
                <w:sz w:val="24"/>
                <w:szCs w:val="24"/>
              </w:rPr>
              <w:t>„ieteikums nepeldēties” vai „peldēties aizlie</w:t>
            </w:r>
            <w:r w:rsidR="00F554C0" w:rsidRPr="00867D5A">
              <w:rPr>
                <w:b w:val="0"/>
                <w:sz w:val="24"/>
                <w:szCs w:val="24"/>
              </w:rPr>
              <w:t>gts”</w:t>
            </w:r>
            <w:r w:rsidR="00E37204" w:rsidRPr="00867D5A">
              <w:rPr>
                <w:b w:val="0"/>
                <w:sz w:val="24"/>
                <w:szCs w:val="24"/>
              </w:rPr>
              <w:t>. Šī informācija bū</w:t>
            </w:r>
            <w:r w:rsidR="000A61A8">
              <w:rPr>
                <w:b w:val="0"/>
                <w:sz w:val="24"/>
                <w:szCs w:val="24"/>
              </w:rPr>
              <w:t>s jāizvieto, izmantojot tikai tā</w:t>
            </w:r>
            <w:r w:rsidR="00E37204" w:rsidRPr="00867D5A">
              <w:rPr>
                <w:b w:val="0"/>
                <w:sz w:val="24"/>
                <w:szCs w:val="24"/>
              </w:rPr>
              <w:t xml:space="preserve">s </w:t>
            </w:r>
            <w:r w:rsidR="000A61A8">
              <w:rPr>
                <w:b w:val="0"/>
                <w:sz w:val="24"/>
                <w:szCs w:val="24"/>
              </w:rPr>
              <w:t>konkrētās informatīvās zīmes</w:t>
            </w:r>
            <w:r w:rsidR="007A5F8E">
              <w:rPr>
                <w:b w:val="0"/>
                <w:sz w:val="24"/>
                <w:szCs w:val="24"/>
              </w:rPr>
              <w:t>, kas noteiktas</w:t>
            </w:r>
            <w:r w:rsidR="00196DFE" w:rsidRPr="00867D5A">
              <w:rPr>
                <w:b w:val="0"/>
                <w:sz w:val="24"/>
                <w:szCs w:val="24"/>
              </w:rPr>
              <w:t xml:space="preserve"> noteikumu projekta 5</w:t>
            </w:r>
            <w:r w:rsidR="00E37204" w:rsidRPr="00867D5A">
              <w:rPr>
                <w:b w:val="0"/>
                <w:sz w:val="24"/>
                <w:szCs w:val="24"/>
              </w:rPr>
              <w:t>.pielikumā, tādejādi nodrošinot, ka visās</w:t>
            </w:r>
            <w:r w:rsidR="00174AC8" w:rsidRPr="00867D5A">
              <w:rPr>
                <w:b w:val="0"/>
                <w:sz w:val="24"/>
                <w:szCs w:val="24"/>
              </w:rPr>
              <w:t xml:space="preserve"> </w:t>
            </w:r>
            <w:r w:rsidR="00196DFE" w:rsidRPr="00867D5A">
              <w:rPr>
                <w:rStyle w:val="Emphasis"/>
                <w:b w:val="0"/>
                <w:i w:val="0"/>
                <w:sz w:val="24"/>
                <w:szCs w:val="24"/>
              </w:rPr>
              <w:t xml:space="preserve">noteikumu par </w:t>
            </w:r>
            <w:r w:rsidR="00196DFE" w:rsidRPr="00867D5A">
              <w:rPr>
                <w:rStyle w:val="Emphasis"/>
                <w:b w:val="0"/>
                <w:i w:val="0"/>
                <w:sz w:val="24"/>
                <w:szCs w:val="24"/>
              </w:rPr>
              <w:lastRenderedPageBreak/>
              <w:t xml:space="preserve">peldvietu izveidi un uzturēšanu projekta </w:t>
            </w:r>
            <w:r w:rsidR="00174AC8" w:rsidRPr="00867D5A">
              <w:rPr>
                <w:b w:val="0"/>
                <w:sz w:val="24"/>
                <w:szCs w:val="24"/>
              </w:rPr>
              <w:t>1. un 2.pielikumā minētajās peldvietās</w:t>
            </w:r>
            <w:r w:rsidR="00E37204" w:rsidRPr="00867D5A">
              <w:rPr>
                <w:b w:val="0"/>
                <w:sz w:val="24"/>
                <w:szCs w:val="24"/>
              </w:rPr>
              <w:t xml:space="preserve"> </w:t>
            </w:r>
            <w:r w:rsidR="00DF711E" w:rsidRPr="00867D5A">
              <w:rPr>
                <w:b w:val="0"/>
                <w:sz w:val="24"/>
                <w:szCs w:val="24"/>
              </w:rPr>
              <w:t xml:space="preserve">tiks izmantota </w:t>
            </w:r>
            <w:r w:rsidR="00E37204" w:rsidRPr="00867D5A">
              <w:rPr>
                <w:b w:val="0"/>
                <w:sz w:val="24"/>
                <w:szCs w:val="24"/>
              </w:rPr>
              <w:t xml:space="preserve">vienota informācijas sistēma ar </w:t>
            </w:r>
            <w:r w:rsidR="007A5F8E">
              <w:rPr>
                <w:b w:val="0"/>
                <w:sz w:val="24"/>
                <w:szCs w:val="24"/>
              </w:rPr>
              <w:t>informatīvajām zīmēm, kura</w:t>
            </w:r>
            <w:r w:rsidR="00E37204" w:rsidRPr="00867D5A">
              <w:rPr>
                <w:b w:val="0"/>
                <w:sz w:val="24"/>
                <w:szCs w:val="24"/>
              </w:rPr>
              <w:t xml:space="preserve"> būs </w:t>
            </w:r>
            <w:r w:rsidR="00DF711E" w:rsidRPr="00867D5A">
              <w:rPr>
                <w:b w:val="0"/>
                <w:sz w:val="24"/>
                <w:szCs w:val="24"/>
              </w:rPr>
              <w:t>arī vieglāk</w:t>
            </w:r>
            <w:r w:rsidR="00DF711E">
              <w:rPr>
                <w:b w:val="0"/>
                <w:sz w:val="24"/>
                <w:szCs w:val="24"/>
              </w:rPr>
              <w:t xml:space="preserve"> pamanāma un labāk uzskatāma</w:t>
            </w:r>
            <w:r w:rsidR="001F698C">
              <w:rPr>
                <w:b w:val="0"/>
                <w:sz w:val="24"/>
                <w:szCs w:val="24"/>
              </w:rPr>
              <w:t xml:space="preserve"> peldvietas apmek</w:t>
            </w:r>
            <w:r w:rsidR="008D606F">
              <w:rPr>
                <w:b w:val="0"/>
                <w:sz w:val="24"/>
                <w:szCs w:val="24"/>
              </w:rPr>
              <w:t xml:space="preserve">lētājiem. </w:t>
            </w:r>
          </w:p>
        </w:tc>
      </w:tr>
      <w:tr w:rsidR="00BC2AFA" w:rsidRPr="004036DD" w:rsidTr="00127158">
        <w:tc>
          <w:tcPr>
            <w:tcW w:w="426" w:type="dxa"/>
          </w:tcPr>
          <w:p w:rsidR="00BC2AFA" w:rsidRPr="004036DD" w:rsidRDefault="006850EA" w:rsidP="00346ACC">
            <w:pPr>
              <w:pStyle w:val="Footer"/>
              <w:spacing w:after="120"/>
            </w:pPr>
            <w:r w:rsidRPr="004036DD">
              <w:lastRenderedPageBreak/>
              <w:t>5.</w:t>
            </w:r>
          </w:p>
        </w:tc>
        <w:tc>
          <w:tcPr>
            <w:tcW w:w="2835" w:type="dxa"/>
          </w:tcPr>
          <w:p w:rsidR="00BC2AFA" w:rsidRPr="004036DD" w:rsidRDefault="006850EA" w:rsidP="00346ACC">
            <w:pPr>
              <w:pStyle w:val="Footer"/>
              <w:spacing w:after="120"/>
            </w:pPr>
            <w:r w:rsidRPr="004036DD">
              <w:t>Projekta izstrādē iesaistītās institūcijas</w:t>
            </w:r>
          </w:p>
        </w:tc>
        <w:tc>
          <w:tcPr>
            <w:tcW w:w="5811" w:type="dxa"/>
          </w:tcPr>
          <w:p w:rsidR="00BC2AFA" w:rsidRPr="004036DD" w:rsidRDefault="00C933A4" w:rsidP="00236DD5">
            <w:r w:rsidRPr="004036DD">
              <w:t>Veselības inspekcija</w:t>
            </w:r>
          </w:p>
        </w:tc>
      </w:tr>
      <w:tr w:rsidR="00FA3CF0" w:rsidRPr="004036DD" w:rsidTr="00127158">
        <w:tc>
          <w:tcPr>
            <w:tcW w:w="426" w:type="dxa"/>
          </w:tcPr>
          <w:p w:rsidR="00FA3CF0" w:rsidRPr="004036DD" w:rsidRDefault="00FA3CF0" w:rsidP="00346ACC">
            <w:pPr>
              <w:pStyle w:val="Footer"/>
              <w:spacing w:after="120"/>
            </w:pPr>
            <w:r w:rsidRPr="004036DD">
              <w:t>6.</w:t>
            </w:r>
          </w:p>
        </w:tc>
        <w:tc>
          <w:tcPr>
            <w:tcW w:w="2835" w:type="dxa"/>
          </w:tcPr>
          <w:p w:rsidR="00FA3CF0" w:rsidRPr="004036DD" w:rsidRDefault="00FA3CF0" w:rsidP="00346ACC">
            <w:pPr>
              <w:pStyle w:val="Footer"/>
              <w:spacing w:after="120"/>
            </w:pPr>
            <w:r w:rsidRPr="004036DD">
              <w:t>Iemesli, kādēļ netika nodrošināta sabiedrības līdzdalība</w:t>
            </w:r>
          </w:p>
        </w:tc>
        <w:tc>
          <w:tcPr>
            <w:tcW w:w="5811" w:type="dxa"/>
          </w:tcPr>
          <w:p w:rsidR="00FA3CF0" w:rsidRPr="001D5787" w:rsidRDefault="00CA244C" w:rsidP="00522D67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F90942" w:rsidRPr="001D5787">
              <w:t>Noteikumu projekts neievieš jaunas prasības, bet veic</w:t>
            </w:r>
            <w:r w:rsidR="001D60A9" w:rsidRPr="001D5787">
              <w:t xml:space="preserve"> esošo normu</w:t>
            </w:r>
            <w:r w:rsidR="00F90942" w:rsidRPr="001D5787">
              <w:t xml:space="preserve"> tehniskus precizējumus</w:t>
            </w:r>
            <w:r w:rsidR="00C71D88" w:rsidRPr="001D5787">
              <w:t xml:space="preserve"> un papildinājumus</w:t>
            </w:r>
            <w:r w:rsidR="002036E0" w:rsidRPr="001D5787">
              <w:t>,</w:t>
            </w:r>
            <w:r w:rsidR="001603BA">
              <w:t xml:space="preserve"> ieviešot</w:t>
            </w:r>
            <w:r w:rsidR="00662A46" w:rsidRPr="001D5787">
              <w:t xml:space="preserve"> </w:t>
            </w:r>
            <w:r w:rsidR="00B32667" w:rsidRPr="001D5787">
              <w:t>vien</w:t>
            </w:r>
            <w:r w:rsidR="00C71D88" w:rsidRPr="001D5787">
              <w:t>ot</w:t>
            </w:r>
            <w:r w:rsidR="00522D67">
              <w:t>as informatīvās zīmes</w:t>
            </w:r>
            <w:r w:rsidR="00C71D88" w:rsidRPr="001D5787">
              <w:t xml:space="preserve"> un </w:t>
            </w:r>
            <w:r w:rsidR="00B9488C" w:rsidRPr="001D5787">
              <w:rPr>
                <w:rStyle w:val="Emphasis"/>
                <w:i w:val="0"/>
              </w:rPr>
              <w:t>veicot tehniskus</w:t>
            </w:r>
            <w:r w:rsidR="00E72294" w:rsidRPr="001D5787">
              <w:rPr>
                <w:rStyle w:val="Emphasis"/>
                <w:i w:val="0"/>
              </w:rPr>
              <w:t xml:space="preserve"> labojumus</w:t>
            </w:r>
            <w:r w:rsidR="00DF7267" w:rsidRPr="001D5787">
              <w:rPr>
                <w:rStyle w:val="Emphasis"/>
                <w:i w:val="0"/>
              </w:rPr>
              <w:t xml:space="preserve"> sakarā ar</w:t>
            </w:r>
            <w:r w:rsidR="00F605D3" w:rsidRPr="001D5787">
              <w:rPr>
                <w:rStyle w:val="Emphasis"/>
                <w:i w:val="0"/>
              </w:rPr>
              <w:t xml:space="preserve"> </w:t>
            </w:r>
            <w:r w:rsidR="001603BA">
              <w:rPr>
                <w:rStyle w:val="Emphasis"/>
                <w:i w:val="0"/>
              </w:rPr>
              <w:t>vienotu terminu lietošanu normatīvajos aktos,</w:t>
            </w:r>
            <w:r w:rsidR="00256B20" w:rsidRPr="00113EC8">
              <w:t xml:space="preserve"> kas regulē jautājumus par peldvietām</w:t>
            </w:r>
            <w:r w:rsidR="00256B20">
              <w:t>,</w:t>
            </w:r>
            <w:r w:rsidR="001603BA">
              <w:rPr>
                <w:rStyle w:val="Emphasis"/>
                <w:i w:val="0"/>
              </w:rPr>
              <w:t xml:space="preserve"> tādēļ plašāka sabiedrības iesaistīšana nebija nepieciešama.</w:t>
            </w:r>
          </w:p>
        </w:tc>
      </w:tr>
      <w:tr w:rsidR="00BC2AFA" w:rsidRPr="004036DD" w:rsidTr="00127158">
        <w:tc>
          <w:tcPr>
            <w:tcW w:w="426" w:type="dxa"/>
          </w:tcPr>
          <w:p w:rsidR="00BC2AFA" w:rsidRPr="004036DD" w:rsidRDefault="00FA3CF0" w:rsidP="00346ACC">
            <w:pPr>
              <w:pStyle w:val="Footer"/>
              <w:tabs>
                <w:tab w:val="clear" w:pos="4153"/>
                <w:tab w:val="clear" w:pos="8306"/>
              </w:tabs>
              <w:spacing w:after="120"/>
            </w:pPr>
            <w:r w:rsidRPr="004036DD">
              <w:t>7.</w:t>
            </w:r>
          </w:p>
        </w:tc>
        <w:tc>
          <w:tcPr>
            <w:tcW w:w="2835" w:type="dxa"/>
          </w:tcPr>
          <w:p w:rsidR="00BC2AFA" w:rsidRPr="004036DD" w:rsidRDefault="00FA3CF0" w:rsidP="00346ACC">
            <w:pPr>
              <w:pStyle w:val="Footer"/>
              <w:tabs>
                <w:tab w:val="clear" w:pos="4153"/>
                <w:tab w:val="clear" w:pos="8306"/>
              </w:tabs>
              <w:spacing w:after="120"/>
            </w:pPr>
            <w:r w:rsidRPr="004036DD">
              <w:t>Cita informācija</w:t>
            </w:r>
          </w:p>
        </w:tc>
        <w:tc>
          <w:tcPr>
            <w:tcW w:w="5811" w:type="dxa"/>
          </w:tcPr>
          <w:p w:rsidR="00A06629" w:rsidRPr="004036DD" w:rsidRDefault="00AC0293" w:rsidP="0003327A">
            <w:pPr>
              <w:jc w:val="both"/>
              <w:rPr>
                <w:bCs/>
              </w:rPr>
            </w:pPr>
            <w:r>
              <w:t xml:space="preserve">     </w:t>
            </w:r>
            <w:r w:rsidR="001074E7">
              <w:t xml:space="preserve">Komisijas Īstenošanas lēmumā pieņemto </w:t>
            </w:r>
            <w:r w:rsidR="0003327A">
              <w:t>informatīvo zīmju</w:t>
            </w:r>
            <w:r w:rsidR="001074E7">
              <w:t xml:space="preserve"> lietošana peld</w:t>
            </w:r>
            <w:r w:rsidR="00F57957">
              <w:t xml:space="preserve">vietās būs jānodrošina arī citām Eiropas Savienības </w:t>
            </w:r>
            <w:r w:rsidR="00B501A3">
              <w:t>dalīb</w:t>
            </w:r>
            <w:r w:rsidR="00F57957">
              <w:t>valstīm</w:t>
            </w:r>
            <w:r w:rsidR="001074E7">
              <w:t>, līdz ar to peldviet</w:t>
            </w:r>
            <w:r w:rsidR="00FB2153">
              <w:t>as apmeklētāji no citām valstīm</w:t>
            </w:r>
            <w:r w:rsidR="004E6353">
              <w:t xml:space="preserve"> </w:t>
            </w:r>
            <w:r w:rsidR="001074E7">
              <w:t>varēs atpazīt i</w:t>
            </w:r>
            <w:r w:rsidR="004E6353">
              <w:t>nformatīvās zīmes</w:t>
            </w:r>
            <w:r w:rsidR="001074E7">
              <w:t xml:space="preserve"> un </w:t>
            </w:r>
            <w:r w:rsidR="001074E7" w:rsidRPr="00973DBD">
              <w:t>saprast</w:t>
            </w:r>
            <w:r w:rsidR="001074E7">
              <w:t xml:space="preserve"> </w:t>
            </w:r>
            <w:r w:rsidR="001074E7" w:rsidRPr="002036E0">
              <w:t>informāciju par peldvietas</w:t>
            </w:r>
            <w:r w:rsidR="001074E7">
              <w:t xml:space="preserve"> ūdens kvalitāti.</w:t>
            </w:r>
          </w:p>
        </w:tc>
      </w:tr>
    </w:tbl>
    <w:p w:rsidR="00A06629" w:rsidRPr="004036DD" w:rsidRDefault="00A06629" w:rsidP="00866388"/>
    <w:p w:rsidR="00890D9F" w:rsidRPr="004036DD" w:rsidRDefault="00890D9F" w:rsidP="00866388"/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4535"/>
        <w:gridCol w:w="4111"/>
      </w:tblGrid>
      <w:tr w:rsidR="0057104C" w:rsidRPr="004036DD" w:rsidTr="00127158">
        <w:tc>
          <w:tcPr>
            <w:tcW w:w="9072" w:type="dxa"/>
            <w:gridSpan w:val="3"/>
          </w:tcPr>
          <w:p w:rsidR="0057104C" w:rsidRPr="004036DD" w:rsidRDefault="00801292" w:rsidP="00801292">
            <w:pPr>
              <w:spacing w:before="200" w:after="120"/>
              <w:jc w:val="center"/>
            </w:pPr>
            <w:r w:rsidRPr="004036DD">
              <w:rPr>
                <w:b/>
              </w:rPr>
              <w:t>II. Tiesību akta projekta ietekme uz sabiedrību</w:t>
            </w:r>
            <w:r w:rsidR="0057104C" w:rsidRPr="004036DD">
              <w:rPr>
                <w:b/>
              </w:rPr>
              <w:t xml:space="preserve"> </w:t>
            </w:r>
          </w:p>
        </w:tc>
      </w:tr>
      <w:tr w:rsidR="00801292" w:rsidRPr="004036DD" w:rsidTr="00127158">
        <w:tc>
          <w:tcPr>
            <w:tcW w:w="426" w:type="dxa"/>
          </w:tcPr>
          <w:p w:rsidR="00801292" w:rsidRPr="004036DD" w:rsidRDefault="00801292" w:rsidP="008B5D94">
            <w:pPr>
              <w:spacing w:after="120"/>
            </w:pPr>
            <w:r w:rsidRPr="004036DD">
              <w:t>1.</w:t>
            </w:r>
          </w:p>
        </w:tc>
        <w:tc>
          <w:tcPr>
            <w:tcW w:w="4535" w:type="dxa"/>
          </w:tcPr>
          <w:p w:rsidR="00801292" w:rsidRPr="001A6E94" w:rsidRDefault="00801292" w:rsidP="008B5D94">
            <w:pPr>
              <w:spacing w:after="120"/>
            </w:pPr>
            <w:r w:rsidRPr="001A6E94">
              <w:t xml:space="preserve">Sabiedrības </w:t>
            </w:r>
            <w:proofErr w:type="spellStart"/>
            <w:r w:rsidRPr="001A6E94">
              <w:t>mērķgrupa</w:t>
            </w:r>
            <w:proofErr w:type="spellEnd"/>
          </w:p>
        </w:tc>
        <w:tc>
          <w:tcPr>
            <w:tcW w:w="4111" w:type="dxa"/>
          </w:tcPr>
          <w:p w:rsidR="00801292" w:rsidRPr="001A6E94" w:rsidRDefault="0004443D" w:rsidP="00FB6F7E">
            <w:pPr>
              <w:jc w:val="both"/>
            </w:pPr>
            <w:r>
              <w:t>Peldvietas apmeklētāji</w:t>
            </w:r>
            <w:r w:rsidR="00A34BDD">
              <w:t>, peldvietas apsaimniekotāji, pašvaldības</w:t>
            </w:r>
            <w:r w:rsidR="006960E6">
              <w:t>.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2.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 xml:space="preserve">Citas sabiedrības grupas (bez </w:t>
            </w:r>
            <w:proofErr w:type="spellStart"/>
            <w:r w:rsidRPr="004036DD">
              <w:t>mērķgrupas</w:t>
            </w:r>
            <w:proofErr w:type="spellEnd"/>
            <w:r w:rsidRPr="004036DD">
              <w:t>), kuras tiesiskais regulējums arī ietekmē vai varētu ietekmēt</w:t>
            </w:r>
          </w:p>
        </w:tc>
        <w:tc>
          <w:tcPr>
            <w:tcW w:w="4111" w:type="dxa"/>
          </w:tcPr>
          <w:p w:rsidR="00B06828" w:rsidRPr="002A3692" w:rsidRDefault="00A34BDD" w:rsidP="001E4D33">
            <w:pPr>
              <w:spacing w:after="120"/>
              <w:jc w:val="both"/>
            </w:pPr>
            <w:r w:rsidRPr="005C7AA1">
              <w:t>Noteikumu projekts šo jomu neskar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3.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 xml:space="preserve">Tiesiskā regulējuma </w:t>
            </w:r>
            <w:r w:rsidRPr="00700A62">
              <w:t>finansiālā ietekme</w:t>
            </w:r>
            <w:r w:rsidRPr="004036DD">
              <w:t xml:space="preserve"> </w:t>
            </w:r>
          </w:p>
        </w:tc>
        <w:tc>
          <w:tcPr>
            <w:tcW w:w="4111" w:type="dxa"/>
          </w:tcPr>
          <w:p w:rsidR="00F14304" w:rsidRPr="00F14304" w:rsidRDefault="006F2DB1" w:rsidP="00F143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4459C" w:rsidRPr="002C5881">
              <w:rPr>
                <w:rFonts w:ascii="Times New Roman" w:hAnsi="Times New Roman"/>
                <w:sz w:val="24"/>
                <w:szCs w:val="24"/>
              </w:rPr>
              <w:t xml:space="preserve">Finansiālā ietekme </w:t>
            </w:r>
            <w:r w:rsidR="00F14304" w:rsidRPr="002C5881">
              <w:rPr>
                <w:rFonts w:ascii="Times New Roman" w:hAnsi="Times New Roman"/>
                <w:sz w:val="24"/>
                <w:szCs w:val="24"/>
              </w:rPr>
              <w:t>paredzama</w:t>
            </w:r>
            <w:r w:rsidR="00084D19" w:rsidRPr="002C5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59C" w:rsidRPr="002C5881">
              <w:rPr>
                <w:rFonts w:ascii="Times New Roman" w:hAnsi="Times New Roman"/>
                <w:sz w:val="24"/>
                <w:szCs w:val="24"/>
              </w:rPr>
              <w:t>u</w:t>
            </w:r>
            <w:r w:rsidR="00084D19" w:rsidRPr="002C5881">
              <w:rPr>
                <w:rFonts w:ascii="Times New Roman" w:hAnsi="Times New Roman"/>
                <w:sz w:val="24"/>
                <w:szCs w:val="24"/>
              </w:rPr>
              <w:t>z peldvietas apsaimniekotāju</w:t>
            </w:r>
            <w:r w:rsidR="00211D87" w:rsidRPr="002C58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4304" w:rsidRPr="002C5881">
              <w:rPr>
                <w:rFonts w:ascii="Times New Roman" w:hAnsi="Times New Roman"/>
                <w:sz w:val="24"/>
                <w:szCs w:val="24"/>
              </w:rPr>
              <w:t>kur</w:t>
            </w:r>
            <w:r w:rsidR="00211D87" w:rsidRPr="002C5881">
              <w:rPr>
                <w:rFonts w:ascii="Times New Roman" w:hAnsi="Times New Roman"/>
                <w:sz w:val="24"/>
                <w:szCs w:val="24"/>
              </w:rPr>
              <w:t>š nodrošinās</w:t>
            </w:r>
            <w:r w:rsidR="0004459C" w:rsidRPr="002C5881">
              <w:rPr>
                <w:rFonts w:ascii="Times New Roman" w:hAnsi="Times New Roman"/>
                <w:sz w:val="24"/>
                <w:szCs w:val="24"/>
              </w:rPr>
              <w:t xml:space="preserve"> informat</w:t>
            </w:r>
            <w:r w:rsidR="00F14304" w:rsidRPr="002C5881">
              <w:rPr>
                <w:rFonts w:ascii="Times New Roman" w:hAnsi="Times New Roman"/>
                <w:sz w:val="24"/>
                <w:szCs w:val="24"/>
              </w:rPr>
              <w:t xml:space="preserve">īvo </w:t>
            </w:r>
            <w:r w:rsidR="006960E6">
              <w:rPr>
                <w:rFonts w:ascii="Times New Roman" w:hAnsi="Times New Roman"/>
                <w:sz w:val="24"/>
                <w:szCs w:val="24"/>
              </w:rPr>
              <w:t>zīmju</w:t>
            </w:r>
            <w:r w:rsidR="00F14304" w:rsidRPr="002C5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D87" w:rsidRPr="002C5881">
              <w:rPr>
                <w:rFonts w:ascii="Times New Roman" w:hAnsi="Times New Roman"/>
                <w:sz w:val="24"/>
                <w:szCs w:val="24"/>
              </w:rPr>
              <w:t xml:space="preserve">izgatavošanu un </w:t>
            </w:r>
            <w:r w:rsidR="003B543D" w:rsidRPr="002C5881">
              <w:rPr>
                <w:rFonts w:ascii="Times New Roman" w:hAnsi="Times New Roman"/>
                <w:sz w:val="24"/>
                <w:szCs w:val="24"/>
              </w:rPr>
              <w:t>pielietošanu</w:t>
            </w:r>
            <w:r w:rsidR="0004459C" w:rsidRPr="002C58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7064" w:rsidRPr="002C5881">
              <w:rPr>
                <w:rFonts w:ascii="Times New Roman" w:hAnsi="Times New Roman"/>
                <w:sz w:val="24"/>
                <w:szCs w:val="24"/>
              </w:rPr>
              <w:t>Tā kā</w:t>
            </w:r>
            <w:r w:rsidR="009B7064" w:rsidRPr="00F1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0E6">
              <w:rPr>
                <w:rFonts w:ascii="Times New Roman" w:hAnsi="Times New Roman"/>
                <w:sz w:val="24"/>
                <w:szCs w:val="24"/>
              </w:rPr>
              <w:t xml:space="preserve">šīs </w:t>
            </w:r>
            <w:r w:rsidR="009B7064" w:rsidRPr="00F14304">
              <w:rPr>
                <w:rFonts w:ascii="Times New Roman" w:hAnsi="Times New Roman"/>
                <w:sz w:val="24"/>
                <w:szCs w:val="24"/>
              </w:rPr>
              <w:t>informat</w:t>
            </w:r>
            <w:r w:rsidR="006960E6">
              <w:rPr>
                <w:rFonts w:ascii="Times New Roman" w:hAnsi="Times New Roman"/>
                <w:sz w:val="24"/>
                <w:szCs w:val="24"/>
              </w:rPr>
              <w:t>īvās zīmes</w:t>
            </w:r>
            <w:r w:rsidR="009B7064" w:rsidRPr="00F1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0E6">
              <w:rPr>
                <w:rFonts w:ascii="Times New Roman" w:hAnsi="Times New Roman"/>
                <w:sz w:val="24"/>
                <w:szCs w:val="24"/>
              </w:rPr>
              <w:t>varēs</w:t>
            </w:r>
            <w:r w:rsidR="00084D19" w:rsidRPr="00F1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BED">
              <w:rPr>
                <w:rFonts w:ascii="Times New Roman" w:hAnsi="Times New Roman"/>
                <w:sz w:val="24"/>
                <w:szCs w:val="24"/>
              </w:rPr>
              <w:t>izgatavot</w:t>
            </w:r>
            <w:r w:rsidR="00A34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6E4">
              <w:rPr>
                <w:rFonts w:ascii="Times New Roman" w:hAnsi="Times New Roman"/>
                <w:sz w:val="24"/>
                <w:szCs w:val="24"/>
              </w:rPr>
              <w:t xml:space="preserve">no dažādiem materiāliem un noteiktais minimālais </w:t>
            </w:r>
            <w:r w:rsidR="003E427F">
              <w:rPr>
                <w:rFonts w:ascii="Times New Roman" w:hAnsi="Times New Roman"/>
                <w:sz w:val="24"/>
                <w:szCs w:val="24"/>
              </w:rPr>
              <w:t xml:space="preserve">informatīvās zīmes </w:t>
            </w:r>
            <w:r w:rsidR="00833BC2">
              <w:rPr>
                <w:rFonts w:ascii="Times New Roman" w:hAnsi="Times New Roman"/>
                <w:sz w:val="24"/>
                <w:szCs w:val="24"/>
              </w:rPr>
              <w:t xml:space="preserve">lielums </w:t>
            </w:r>
            <w:r w:rsidR="00833BC2" w:rsidRPr="00590093">
              <w:rPr>
                <w:rFonts w:ascii="Times New Roman" w:hAnsi="Times New Roman"/>
                <w:sz w:val="24"/>
                <w:szCs w:val="24"/>
              </w:rPr>
              <w:t xml:space="preserve">būs </w:t>
            </w:r>
            <w:r w:rsidR="00590093" w:rsidRPr="00590093">
              <w:rPr>
                <w:rFonts w:ascii="Times New Roman" w:hAnsi="Times New Roman"/>
                <w:sz w:val="24"/>
                <w:szCs w:val="24"/>
              </w:rPr>
              <w:t>200x400mm</w:t>
            </w:r>
            <w:r w:rsidR="00A34BDD">
              <w:rPr>
                <w:rFonts w:ascii="Times New Roman" w:hAnsi="Times New Roman"/>
                <w:sz w:val="24"/>
                <w:szCs w:val="24"/>
              </w:rPr>
              <w:t>,</w:t>
            </w:r>
            <w:r w:rsidR="009B7064" w:rsidRPr="00F1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D19" w:rsidRPr="00F14304">
              <w:rPr>
                <w:rFonts w:ascii="Times New Roman" w:hAnsi="Times New Roman"/>
                <w:sz w:val="24"/>
                <w:szCs w:val="24"/>
              </w:rPr>
              <w:t xml:space="preserve">finansiālās </w:t>
            </w:r>
            <w:r w:rsidR="009B7064" w:rsidRPr="00F14304">
              <w:rPr>
                <w:rFonts w:ascii="Times New Roman" w:hAnsi="Times New Roman"/>
                <w:sz w:val="24"/>
                <w:szCs w:val="24"/>
              </w:rPr>
              <w:t>izmaksas nav iesp</w:t>
            </w:r>
            <w:r w:rsidR="00F14304" w:rsidRPr="00F14304">
              <w:rPr>
                <w:rFonts w:ascii="Times New Roman" w:hAnsi="Times New Roman"/>
                <w:sz w:val="24"/>
                <w:szCs w:val="24"/>
              </w:rPr>
              <w:t xml:space="preserve">ējams noteikt. </w:t>
            </w:r>
          </w:p>
          <w:p w:rsidR="00B06828" w:rsidRPr="007F577B" w:rsidRDefault="006F2DB1" w:rsidP="00E12A4E">
            <w:pPr>
              <w:pStyle w:val="NoSpacing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12A4E">
              <w:rPr>
                <w:rFonts w:ascii="Times New Roman" w:hAnsi="Times New Roman"/>
                <w:sz w:val="24"/>
                <w:szCs w:val="24"/>
              </w:rPr>
              <w:t>P</w:t>
            </w:r>
            <w:r w:rsidR="009B7064" w:rsidRPr="00F14304">
              <w:rPr>
                <w:rFonts w:ascii="Times New Roman" w:hAnsi="Times New Roman"/>
                <w:sz w:val="24"/>
                <w:szCs w:val="24"/>
              </w:rPr>
              <w:t>rognoz</w:t>
            </w:r>
            <w:r w:rsidR="00E12A4E">
              <w:rPr>
                <w:rFonts w:ascii="Times New Roman" w:hAnsi="Times New Roman"/>
                <w:sz w:val="24"/>
                <w:szCs w:val="24"/>
              </w:rPr>
              <w:t>ējamā</w:t>
            </w:r>
            <w:r w:rsidR="009B7064" w:rsidRPr="00F14304">
              <w:rPr>
                <w:rFonts w:ascii="Times New Roman" w:hAnsi="Times New Roman"/>
                <w:sz w:val="24"/>
                <w:szCs w:val="24"/>
              </w:rPr>
              <w:t xml:space="preserve"> finansiāl</w:t>
            </w:r>
            <w:r w:rsidR="00F14304">
              <w:rPr>
                <w:rFonts w:ascii="Times New Roman" w:hAnsi="Times New Roman"/>
                <w:sz w:val="24"/>
                <w:szCs w:val="24"/>
              </w:rPr>
              <w:t>ā ietekme nebūs</w:t>
            </w:r>
            <w:r w:rsidR="009B7064" w:rsidRPr="00F14304">
              <w:rPr>
                <w:rFonts w:ascii="Times New Roman" w:hAnsi="Times New Roman"/>
                <w:sz w:val="24"/>
                <w:szCs w:val="24"/>
              </w:rPr>
              <w:t xml:space="preserve"> būtiska un tā var variēt, plānojot kopējās peldvietas uzturēšanas izmaksas</w:t>
            </w:r>
            <w:r w:rsidR="0004459C" w:rsidRPr="00F14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4.</w:t>
            </w:r>
          </w:p>
        </w:tc>
        <w:tc>
          <w:tcPr>
            <w:tcW w:w="4535" w:type="dxa"/>
          </w:tcPr>
          <w:p w:rsidR="00B06828" w:rsidRPr="004036DD" w:rsidRDefault="00B06828" w:rsidP="00145986">
            <w:pPr>
              <w:spacing w:after="120"/>
            </w:pPr>
            <w:r w:rsidRPr="004036DD">
              <w:t xml:space="preserve">Tiesiskā regulējuma nefinansiālā ietekme </w:t>
            </w:r>
          </w:p>
        </w:tc>
        <w:tc>
          <w:tcPr>
            <w:tcW w:w="4111" w:type="dxa"/>
          </w:tcPr>
          <w:p w:rsidR="00B97410" w:rsidRPr="00D83116" w:rsidRDefault="00693CDB" w:rsidP="009F6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66CE0">
              <w:rPr>
                <w:lang w:eastAsia="en-US"/>
              </w:rPr>
              <w:t>Nodrošinot visās peldvietās</w:t>
            </w:r>
            <w:r w:rsidR="009F6A95">
              <w:rPr>
                <w:lang w:eastAsia="en-US"/>
              </w:rPr>
              <w:t xml:space="preserve"> vienotu, </w:t>
            </w:r>
            <w:r w:rsidR="00D978CB">
              <w:rPr>
                <w:lang w:eastAsia="en-US"/>
              </w:rPr>
              <w:t>viegli pieejamu</w:t>
            </w:r>
            <w:r w:rsidR="009F6A95">
              <w:rPr>
                <w:lang w:eastAsia="en-US"/>
              </w:rPr>
              <w:t xml:space="preserve"> </w:t>
            </w:r>
            <w:r w:rsidR="00866429">
              <w:rPr>
                <w:lang w:eastAsia="en-US"/>
              </w:rPr>
              <w:t xml:space="preserve">un </w:t>
            </w:r>
            <w:r w:rsidR="00F93022">
              <w:rPr>
                <w:lang w:eastAsia="en-US"/>
              </w:rPr>
              <w:t>uzskatāmu informāciju (</w:t>
            </w:r>
            <w:r w:rsidR="00676432">
              <w:rPr>
                <w:lang w:eastAsia="en-US"/>
              </w:rPr>
              <w:t>ar informatīvajām zīmēm</w:t>
            </w:r>
            <w:r w:rsidR="00F93022">
              <w:rPr>
                <w:lang w:eastAsia="en-US"/>
              </w:rPr>
              <w:t xml:space="preserve">),  </w:t>
            </w:r>
            <w:r w:rsidR="00866429">
              <w:rPr>
                <w:lang w:eastAsia="en-US"/>
              </w:rPr>
              <w:t>tiks nodrošināta peldvietas apmeklētāju labāka informē</w:t>
            </w:r>
            <w:r w:rsidR="00D978CB">
              <w:rPr>
                <w:lang w:eastAsia="en-US"/>
              </w:rPr>
              <w:t>tība</w:t>
            </w:r>
            <w:r w:rsidR="00866429">
              <w:rPr>
                <w:lang w:eastAsia="en-US"/>
              </w:rPr>
              <w:t>, līdz ar</w:t>
            </w:r>
            <w:r w:rsidR="00CD72A8">
              <w:rPr>
                <w:lang w:eastAsia="en-US"/>
              </w:rPr>
              <w:t xml:space="preserve"> to</w:t>
            </w:r>
            <w:r w:rsidR="00866429">
              <w:rPr>
                <w:lang w:eastAsia="en-US"/>
              </w:rPr>
              <w:t xml:space="preserve"> tiks garantēta lielāka drošība un </w:t>
            </w:r>
            <w:r w:rsidR="00866429" w:rsidRPr="00C54848">
              <w:rPr>
                <w:lang w:eastAsia="en-US"/>
              </w:rPr>
              <w:t>iespē</w:t>
            </w:r>
            <w:r w:rsidR="00B06CB2" w:rsidRPr="00C54848">
              <w:rPr>
                <w:lang w:eastAsia="en-US"/>
              </w:rPr>
              <w:t xml:space="preserve">ja izvairīties no </w:t>
            </w:r>
            <w:r w:rsidR="00D978CB" w:rsidRPr="00C54848">
              <w:rPr>
                <w:lang w:eastAsia="en-US"/>
              </w:rPr>
              <w:t xml:space="preserve">iespējama </w:t>
            </w:r>
            <w:r w:rsidR="00B06CB2" w:rsidRPr="00C54848">
              <w:rPr>
                <w:lang w:eastAsia="en-US"/>
              </w:rPr>
              <w:t xml:space="preserve">veselības apdraudējuma (piemēram </w:t>
            </w:r>
            <w:r w:rsidR="00866429" w:rsidRPr="00C54848">
              <w:t xml:space="preserve">infekciju, </w:t>
            </w:r>
            <w:r w:rsidR="00866429" w:rsidRPr="00C54848">
              <w:lastRenderedPageBreak/>
              <w:t>traumatisma</w:t>
            </w:r>
            <w:r w:rsidR="00B06CB2" w:rsidRPr="00C54848">
              <w:t xml:space="preserve"> </w:t>
            </w:r>
            <w:proofErr w:type="spellStart"/>
            <w:r w:rsidR="00B06CB2" w:rsidRPr="00C54848">
              <w:t>u.c</w:t>
            </w:r>
            <w:proofErr w:type="spellEnd"/>
            <w:r w:rsidR="00B06CB2" w:rsidRPr="00C54848">
              <w:t>).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lastRenderedPageBreak/>
              <w:t>5.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>Administratīvās procedūras raksturojums</w:t>
            </w:r>
          </w:p>
        </w:tc>
        <w:tc>
          <w:tcPr>
            <w:tcW w:w="4111" w:type="dxa"/>
          </w:tcPr>
          <w:p w:rsidR="00D2241C" w:rsidRDefault="00693CDB" w:rsidP="009A12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    </w:t>
            </w:r>
            <w:r w:rsidR="00A545AB" w:rsidRPr="008568CF">
              <w:t>K</w:t>
            </w:r>
            <w:r w:rsidR="006A7C55" w:rsidRPr="008568CF">
              <w:rPr>
                <w:bCs/>
              </w:rPr>
              <w:t xml:space="preserve">atru gadu peldsezonas laikā Veselības inspekcija </w:t>
            </w:r>
            <w:r w:rsidR="00B97410" w:rsidRPr="008568CF">
              <w:rPr>
                <w:bCs/>
              </w:rPr>
              <w:t>veiks</w:t>
            </w:r>
            <w:r w:rsidR="00A545AB" w:rsidRPr="008568CF">
              <w:rPr>
                <w:bCs/>
              </w:rPr>
              <w:t xml:space="preserve"> </w:t>
            </w:r>
            <w:r w:rsidR="00CB101C">
              <w:rPr>
                <w:rStyle w:val="Emphasis"/>
                <w:i w:val="0"/>
              </w:rPr>
              <w:t>n</w:t>
            </w:r>
            <w:r w:rsidR="00CB101C" w:rsidRPr="00CB101C">
              <w:t>oteikum</w:t>
            </w:r>
            <w:r w:rsidR="00CB101C">
              <w:t>u</w:t>
            </w:r>
            <w:r w:rsidR="00CB101C" w:rsidRPr="00CB101C">
              <w:t xml:space="preserve"> Nr.38</w:t>
            </w:r>
            <w:r w:rsidR="00CB101C">
              <w:t xml:space="preserve"> </w:t>
            </w:r>
            <w:r w:rsidR="001A60CF" w:rsidRPr="001A60CF">
              <w:t xml:space="preserve">1. un 2.pielikumā minēto </w:t>
            </w:r>
            <w:r w:rsidR="001A60CF" w:rsidRPr="001A60CF">
              <w:rPr>
                <w:bCs/>
              </w:rPr>
              <w:t>peldvietu</w:t>
            </w:r>
            <w:r w:rsidR="001A60CF">
              <w:rPr>
                <w:bCs/>
              </w:rPr>
              <w:t xml:space="preserve"> </w:t>
            </w:r>
            <w:r w:rsidR="00066BF2">
              <w:rPr>
                <w:bCs/>
              </w:rPr>
              <w:t>ū</w:t>
            </w:r>
            <w:r w:rsidR="00A545AB">
              <w:rPr>
                <w:bCs/>
              </w:rPr>
              <w:t>dens kvalitātes monitoringu</w:t>
            </w:r>
            <w:r w:rsidR="00671EF5">
              <w:rPr>
                <w:bCs/>
              </w:rPr>
              <w:t xml:space="preserve"> un novērtējumu</w:t>
            </w:r>
            <w:r w:rsidR="002672AE">
              <w:rPr>
                <w:bCs/>
              </w:rPr>
              <w:t>. J</w:t>
            </w:r>
            <w:r w:rsidR="006A7C55">
              <w:rPr>
                <w:bCs/>
              </w:rPr>
              <w:t>a peldvietas ūden</w:t>
            </w:r>
            <w:r w:rsidR="00066BF2">
              <w:rPr>
                <w:bCs/>
              </w:rPr>
              <w:t>s neatbildīs</w:t>
            </w:r>
            <w:r w:rsidR="006A7C55">
              <w:rPr>
                <w:bCs/>
              </w:rPr>
              <w:t xml:space="preserve"> noteikumos noteiktajām prasīb</w:t>
            </w:r>
            <w:r w:rsidR="009A1274">
              <w:rPr>
                <w:bCs/>
              </w:rPr>
              <w:t xml:space="preserve">ām, </w:t>
            </w:r>
            <w:r w:rsidR="006A7C55">
              <w:rPr>
                <w:bCs/>
              </w:rPr>
              <w:t xml:space="preserve">Veselības inspekcija </w:t>
            </w:r>
            <w:r w:rsidR="002672AE">
              <w:rPr>
                <w:bCs/>
              </w:rPr>
              <w:t>izvērtē</w:t>
            </w:r>
            <w:r w:rsidR="00066BF2">
              <w:rPr>
                <w:bCs/>
              </w:rPr>
              <w:t>s</w:t>
            </w:r>
            <w:r w:rsidR="002672AE">
              <w:rPr>
                <w:bCs/>
              </w:rPr>
              <w:t xml:space="preserve"> un </w:t>
            </w:r>
            <w:r w:rsidR="00066BF2" w:rsidRPr="00066BF2">
              <w:rPr>
                <w:bCs/>
              </w:rPr>
              <w:t>noteiks</w:t>
            </w:r>
            <w:r w:rsidR="009A1274" w:rsidRPr="00066BF2">
              <w:rPr>
                <w:bCs/>
              </w:rPr>
              <w:t xml:space="preserve"> peldēšanās ierobežojumus</w:t>
            </w:r>
            <w:r w:rsidR="00A545AB" w:rsidRPr="00066BF2">
              <w:rPr>
                <w:bCs/>
              </w:rPr>
              <w:t xml:space="preserve"> - </w:t>
            </w:r>
            <w:r w:rsidR="006A7C55" w:rsidRPr="00066BF2">
              <w:rPr>
                <w:bCs/>
              </w:rPr>
              <w:t>ieteikumu nepeldēties vai aizliegumu peld</w:t>
            </w:r>
            <w:r w:rsidR="006D5A89" w:rsidRPr="00066BF2">
              <w:rPr>
                <w:bCs/>
              </w:rPr>
              <w:t>ēt par to informējot arī peldvietas apsaimniekotāju,</w:t>
            </w:r>
            <w:r w:rsidR="006D5A89">
              <w:rPr>
                <w:bCs/>
              </w:rPr>
              <w:t xml:space="preserve"> kurš  </w:t>
            </w:r>
            <w:r w:rsidR="003159DD">
              <w:rPr>
                <w:bCs/>
              </w:rPr>
              <w:t>peldvietā viegli pamanāmā vietā nodrošinās</w:t>
            </w:r>
            <w:r w:rsidR="006D5A89">
              <w:rPr>
                <w:bCs/>
              </w:rPr>
              <w:t xml:space="preserve"> attiecīgās informācijas izvie</w:t>
            </w:r>
            <w:r w:rsidR="00973DBD">
              <w:rPr>
                <w:bCs/>
              </w:rPr>
              <w:t>tojumu ar atbilstošu noteikumu 5</w:t>
            </w:r>
            <w:r w:rsidR="005307E5">
              <w:rPr>
                <w:bCs/>
              </w:rPr>
              <w:t>.pielikuma 1.punktā</w:t>
            </w:r>
            <w:r w:rsidR="006D5A89">
              <w:rPr>
                <w:bCs/>
              </w:rPr>
              <w:t xml:space="preserve"> attēloto </w:t>
            </w:r>
            <w:r w:rsidR="005A5FAB">
              <w:rPr>
                <w:bCs/>
              </w:rPr>
              <w:t>informatīvo zīmi</w:t>
            </w:r>
            <w:r w:rsidR="006D5A89">
              <w:rPr>
                <w:bCs/>
              </w:rPr>
              <w:t xml:space="preserve"> „Ieteikums nepeldēties” vai „P</w:t>
            </w:r>
            <w:r w:rsidR="006A7C55">
              <w:rPr>
                <w:bCs/>
              </w:rPr>
              <w:t>eldēties aizliegts”</w:t>
            </w:r>
            <w:r w:rsidR="00617923">
              <w:rPr>
                <w:bCs/>
              </w:rPr>
              <w:t>.</w:t>
            </w:r>
          </w:p>
          <w:p w:rsidR="008B4561" w:rsidRPr="00ED3BD0" w:rsidRDefault="00693CDB" w:rsidP="00A32782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     </w:t>
            </w:r>
            <w:r w:rsidR="00A10C52" w:rsidRPr="003A57D4">
              <w:rPr>
                <w:bCs/>
              </w:rPr>
              <w:t xml:space="preserve">Līdz nākamās peldsezonas sākumam </w:t>
            </w:r>
            <w:r w:rsidR="007F179E">
              <w:rPr>
                <w:bCs/>
              </w:rPr>
              <w:t>(</w:t>
            </w:r>
            <w:r w:rsidR="007F179E" w:rsidRPr="00056096">
              <w:t>2012.gada 15.maijam</w:t>
            </w:r>
            <w:r w:rsidR="007F179E">
              <w:rPr>
                <w:bCs/>
              </w:rPr>
              <w:t xml:space="preserve">) </w:t>
            </w:r>
            <w:r w:rsidR="00A10C52" w:rsidRPr="003A57D4">
              <w:rPr>
                <w:bCs/>
              </w:rPr>
              <w:t>Veselības inspekcija veiks</w:t>
            </w:r>
            <w:r w:rsidR="00090060" w:rsidRPr="003A57D4">
              <w:rPr>
                <w:bCs/>
              </w:rPr>
              <w:t xml:space="preserve"> </w:t>
            </w:r>
            <w:r w:rsidR="00090060" w:rsidRPr="003A57D4">
              <w:t xml:space="preserve"> </w:t>
            </w:r>
            <w:r w:rsidR="00CB101C">
              <w:rPr>
                <w:rStyle w:val="Emphasis"/>
                <w:i w:val="0"/>
              </w:rPr>
              <w:t>n</w:t>
            </w:r>
            <w:r w:rsidR="00CB101C" w:rsidRPr="00CB101C">
              <w:t>oteikum</w:t>
            </w:r>
            <w:r w:rsidR="00CB101C">
              <w:t>u</w:t>
            </w:r>
            <w:r w:rsidR="00CB101C" w:rsidRPr="00CB101C">
              <w:t xml:space="preserve"> Nr.38</w:t>
            </w:r>
            <w:r w:rsidR="00CB101C">
              <w:t xml:space="preserve"> </w:t>
            </w:r>
            <w:r w:rsidR="00090060" w:rsidRPr="003A57D4">
              <w:t xml:space="preserve">1. </w:t>
            </w:r>
            <w:r w:rsidR="009462E9" w:rsidRPr="003A57D4">
              <w:t>u</w:t>
            </w:r>
            <w:r w:rsidR="00090060" w:rsidRPr="003A57D4">
              <w:t xml:space="preserve">n </w:t>
            </w:r>
            <w:r w:rsidR="009462E9" w:rsidRPr="003A57D4">
              <w:t>2.pielikumā</w:t>
            </w:r>
            <w:r w:rsidR="00090060" w:rsidRPr="003A57D4">
              <w:t xml:space="preserve"> minēto </w:t>
            </w:r>
            <w:r w:rsidR="00090060" w:rsidRPr="003A57D4">
              <w:rPr>
                <w:bCs/>
              </w:rPr>
              <w:t xml:space="preserve">peldvietu </w:t>
            </w:r>
            <w:r w:rsidR="009462E9" w:rsidRPr="003A57D4">
              <w:rPr>
                <w:bCs/>
              </w:rPr>
              <w:t xml:space="preserve">ūdens </w:t>
            </w:r>
            <w:r w:rsidR="00A10C52" w:rsidRPr="003A57D4">
              <w:rPr>
                <w:bCs/>
              </w:rPr>
              <w:t>pirmo</w:t>
            </w:r>
            <w:r w:rsidR="00A10C52">
              <w:rPr>
                <w:bCs/>
              </w:rPr>
              <w:t xml:space="preserve"> klasificēšanu</w:t>
            </w:r>
            <w:r w:rsidR="008B4561">
              <w:rPr>
                <w:bCs/>
              </w:rPr>
              <w:t>. Ņemot vērā attiecīgās peldvietas ūdens kvalitātes informācijas kopumu par pēdējiem 4 gadiem, peldvietas ūdeni klasificē</w:t>
            </w:r>
            <w:r w:rsidR="002C6500">
              <w:rPr>
                <w:bCs/>
              </w:rPr>
              <w:t>s</w:t>
            </w:r>
            <w:r w:rsidR="008B4561">
              <w:rPr>
                <w:bCs/>
              </w:rPr>
              <w:t xml:space="preserve"> kā „zemas”, „pietiekamas”, „labas” vai „izcilas” kva</w:t>
            </w:r>
            <w:r w:rsidR="0040738B">
              <w:rPr>
                <w:bCs/>
              </w:rPr>
              <w:t>litātes ūdeni, par to informēs</w:t>
            </w:r>
            <w:r w:rsidR="008B4561">
              <w:rPr>
                <w:bCs/>
              </w:rPr>
              <w:t xml:space="preserve"> arī peldvietas apsaimniekotāju, kurš  peldsezonas laikā</w:t>
            </w:r>
            <w:r w:rsidR="002C6500">
              <w:rPr>
                <w:bCs/>
              </w:rPr>
              <w:t xml:space="preserve"> viegli pamanāmā vietā nodrošinās</w:t>
            </w:r>
            <w:r w:rsidR="008B4561">
              <w:rPr>
                <w:bCs/>
              </w:rPr>
              <w:t xml:space="preserve"> attiecīgās informācijas izvie</w:t>
            </w:r>
            <w:r w:rsidR="00973DBD">
              <w:rPr>
                <w:bCs/>
              </w:rPr>
              <w:t>tojumu ar atbilstošu noteikumu 5</w:t>
            </w:r>
            <w:r w:rsidR="00A32782">
              <w:rPr>
                <w:bCs/>
              </w:rPr>
              <w:t>.pielikuma</w:t>
            </w:r>
            <w:r w:rsidR="008B4561">
              <w:rPr>
                <w:bCs/>
              </w:rPr>
              <w:t xml:space="preserve"> </w:t>
            </w:r>
            <w:r w:rsidR="00A32782">
              <w:rPr>
                <w:bCs/>
              </w:rPr>
              <w:t>2</w:t>
            </w:r>
            <w:r w:rsidR="007C40A6">
              <w:rPr>
                <w:bCs/>
              </w:rPr>
              <w:t>.</w:t>
            </w:r>
            <w:r w:rsidR="00A32782">
              <w:rPr>
                <w:bCs/>
              </w:rPr>
              <w:t>punktā</w:t>
            </w:r>
            <w:r w:rsidR="007C40A6">
              <w:rPr>
                <w:bCs/>
              </w:rPr>
              <w:t xml:space="preserve"> </w:t>
            </w:r>
            <w:r w:rsidR="005A5FAB">
              <w:rPr>
                <w:bCs/>
              </w:rPr>
              <w:t>attēloto informatīvo zīmi</w:t>
            </w:r>
            <w:r w:rsidR="008B4561">
              <w:rPr>
                <w:bCs/>
              </w:rPr>
              <w:t xml:space="preserve"> „Izcila peldvietas ūdens kvalitāte”, „Laba peldvietas ūdens kvalitāte”, „Pietiekama peldvietas ūdens kvalitāte” vai „Zema peldvietas ūdens kvalitāte”.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6.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 xml:space="preserve">Administratīvo izmaksu monetārs novērtējums </w:t>
            </w:r>
          </w:p>
        </w:tc>
        <w:tc>
          <w:tcPr>
            <w:tcW w:w="4111" w:type="dxa"/>
          </w:tcPr>
          <w:p w:rsidR="00B06828" w:rsidRPr="004036DD" w:rsidRDefault="00D15CD7" w:rsidP="00EB65A4">
            <w:pPr>
              <w:spacing w:after="120"/>
              <w:jc w:val="both"/>
              <w:rPr>
                <w:bCs/>
              </w:rPr>
            </w:pPr>
            <w:r>
              <w:t>Noteikumu p</w:t>
            </w:r>
            <w:r w:rsidRPr="00920E90">
              <w:t>rojekts šo jomu neskar</w:t>
            </w:r>
          </w:p>
        </w:tc>
      </w:tr>
      <w:tr w:rsidR="00B06828" w:rsidRPr="004036DD" w:rsidTr="00127158">
        <w:tc>
          <w:tcPr>
            <w:tcW w:w="426" w:type="dxa"/>
          </w:tcPr>
          <w:p w:rsidR="00B06828" w:rsidRPr="004036DD" w:rsidRDefault="00B06828" w:rsidP="008B5D94">
            <w:pPr>
              <w:spacing w:after="120"/>
            </w:pPr>
            <w:r w:rsidRPr="004036DD">
              <w:t>7.</w:t>
            </w:r>
          </w:p>
        </w:tc>
        <w:tc>
          <w:tcPr>
            <w:tcW w:w="4535" w:type="dxa"/>
          </w:tcPr>
          <w:p w:rsidR="00B06828" w:rsidRPr="004036DD" w:rsidRDefault="00B06828" w:rsidP="008B5D94">
            <w:pPr>
              <w:spacing w:after="120"/>
            </w:pPr>
            <w:r w:rsidRPr="004036DD">
              <w:t>Cita informācija</w:t>
            </w:r>
          </w:p>
        </w:tc>
        <w:tc>
          <w:tcPr>
            <w:tcW w:w="4111" w:type="dxa"/>
          </w:tcPr>
          <w:p w:rsidR="00B06828" w:rsidRPr="004036DD" w:rsidRDefault="00B06828" w:rsidP="00EB65A4">
            <w:pPr>
              <w:spacing w:after="120"/>
              <w:jc w:val="both"/>
              <w:rPr>
                <w:bCs/>
              </w:rPr>
            </w:pPr>
            <w:r w:rsidRPr="004036DD">
              <w:rPr>
                <w:bCs/>
              </w:rPr>
              <w:t>Nav</w:t>
            </w:r>
          </w:p>
        </w:tc>
      </w:tr>
    </w:tbl>
    <w:p w:rsidR="00E04DEE" w:rsidRPr="004036DD" w:rsidRDefault="00E04DEE"/>
    <w:p w:rsidR="00437FC7" w:rsidRPr="004036DD" w:rsidRDefault="00437FC7"/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3543"/>
        <w:gridCol w:w="5103"/>
      </w:tblGrid>
      <w:tr w:rsidR="00D632E0" w:rsidRPr="004036DD" w:rsidTr="00127158">
        <w:trPr>
          <w:tblCellSpacing w:w="0" w:type="dxa"/>
        </w:trPr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36DD">
              <w:rPr>
                <w:b/>
              </w:rPr>
              <w:t>V. Tiesību akta projekta atbilstība Latvijas Republikas starptautiskajām saistībām</w:t>
            </w:r>
          </w:p>
        </w:tc>
      </w:tr>
      <w:tr w:rsidR="00D632E0" w:rsidRPr="004036DD" w:rsidTr="0012715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1.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Saistības pret Eiropas Savienību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4E4" w:rsidRPr="007F44E4" w:rsidRDefault="00693CDB" w:rsidP="007F44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F44E4" w:rsidRPr="007F44E4">
              <w:rPr>
                <w:rFonts w:ascii="Times New Roman" w:hAnsi="Times New Roman"/>
                <w:sz w:val="24"/>
                <w:szCs w:val="24"/>
              </w:rPr>
              <w:t>1)</w:t>
            </w:r>
            <w:r w:rsidR="002A3527" w:rsidRPr="007F44E4">
              <w:rPr>
                <w:rFonts w:ascii="Times New Roman" w:hAnsi="Times New Roman"/>
                <w:sz w:val="24"/>
                <w:szCs w:val="24"/>
              </w:rPr>
              <w:t>Eiropas Parlamenta un Padomes Direktīva 2006/7/EK (2006.gada 15.februāris) par peldvietu ūdens kvalitātes pārvaldību un Direktīvas 76/160/</w:t>
            </w:r>
            <w:smartTag w:uri="schemas-tilde-lv/tildestengine" w:element="currency2">
              <w:smartTagPr>
                <w:attr w:name="currency_id" w:val="14"/>
                <w:attr w:name="currency_key" w:val="EEK"/>
                <w:attr w:name="currency_value" w:val="1"/>
                <w:attr w:name="currency_text" w:val="EEK"/>
              </w:smartTagPr>
              <w:r w:rsidR="002A3527" w:rsidRPr="007F44E4">
                <w:rPr>
                  <w:rFonts w:ascii="Times New Roman" w:hAnsi="Times New Roman"/>
                  <w:sz w:val="24"/>
                  <w:szCs w:val="24"/>
                </w:rPr>
                <w:t>EEK</w:t>
              </w:r>
            </w:smartTag>
            <w:r w:rsidR="002A3527" w:rsidRPr="007F44E4">
              <w:rPr>
                <w:rFonts w:ascii="Times New Roman" w:hAnsi="Times New Roman"/>
                <w:sz w:val="24"/>
                <w:szCs w:val="24"/>
              </w:rPr>
              <w:t xml:space="preserve"> atcelšanu</w:t>
            </w:r>
            <w:r w:rsidR="007F44E4" w:rsidRPr="007F44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32E0" w:rsidRPr="004036DD" w:rsidRDefault="00693CDB" w:rsidP="007F44E4">
            <w:pPr>
              <w:pStyle w:val="NoSpacing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F44E4" w:rsidRPr="007F44E4">
              <w:rPr>
                <w:rFonts w:ascii="Times New Roman" w:hAnsi="Times New Roman"/>
                <w:sz w:val="24"/>
                <w:szCs w:val="24"/>
              </w:rPr>
              <w:t>2)</w:t>
            </w:r>
            <w:r w:rsidR="00432C33" w:rsidRPr="007F44E4">
              <w:rPr>
                <w:rFonts w:ascii="Times New Roman" w:hAnsi="Times New Roman"/>
                <w:iCs/>
                <w:sz w:val="24"/>
                <w:szCs w:val="24"/>
              </w:rPr>
              <w:t xml:space="preserve">Komisijas Īstenošanas lēmums (2011.gada 27.maijs) ar ko saskaņā ar Eiropas Parlamenta un </w:t>
            </w:r>
            <w:r w:rsidR="00432C33" w:rsidRPr="007F44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Padomes Direktīvu 2006/7/EK nosaka simbolu, lai informētu sabiedrību par peldvietu ūdens klasifikāciju un peldēšanās aizliegumu vai ieteikumu nepeldēties.</w:t>
            </w:r>
          </w:p>
        </w:tc>
      </w:tr>
      <w:tr w:rsidR="00D632E0" w:rsidRPr="004036DD" w:rsidTr="0012715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lastRenderedPageBreak/>
              <w:t> 2.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Citas starptautiskās saistības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FE6B88">
            <w:pPr>
              <w:spacing w:before="100" w:beforeAutospacing="1" w:after="100" w:afterAutospacing="1"/>
            </w:pPr>
            <w:r w:rsidRPr="004036DD">
              <w:t> </w:t>
            </w:r>
            <w:r w:rsidR="00D15CD7">
              <w:t>Noteikumu p</w:t>
            </w:r>
            <w:r w:rsidR="00D15CD7" w:rsidRPr="00920E90">
              <w:t>rojekts šo jomu neskar</w:t>
            </w:r>
          </w:p>
        </w:tc>
      </w:tr>
      <w:tr w:rsidR="00D632E0" w:rsidRPr="004036DD" w:rsidTr="0012715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3.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Cita informācija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</w:t>
            </w:r>
            <w:r w:rsidR="0061709D" w:rsidRPr="004036DD">
              <w:t>Nav</w:t>
            </w:r>
          </w:p>
        </w:tc>
      </w:tr>
    </w:tbl>
    <w:p w:rsidR="00763050" w:rsidRPr="004036DD" w:rsidRDefault="00763050" w:rsidP="0047328D">
      <w:pPr>
        <w:tabs>
          <w:tab w:val="left" w:pos="1305"/>
        </w:tabs>
      </w:pP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0"/>
        <w:gridCol w:w="1844"/>
        <w:gridCol w:w="2779"/>
        <w:gridCol w:w="2729"/>
      </w:tblGrid>
      <w:tr w:rsidR="00D632E0" w:rsidRPr="004036DD" w:rsidTr="00127158">
        <w:trPr>
          <w:trHeight w:val="523"/>
          <w:tblCellSpacing w:w="0" w:type="dxa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FE6B8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36DD">
              <w:rPr>
                <w:b/>
              </w:rPr>
              <w:t>1.tabula</w:t>
            </w:r>
          </w:p>
          <w:p w:rsidR="00D632E0" w:rsidRPr="004036DD" w:rsidRDefault="00D632E0" w:rsidP="00FE6B88">
            <w:pPr>
              <w:spacing w:before="100" w:beforeAutospacing="1" w:after="100" w:afterAutospacing="1"/>
              <w:jc w:val="center"/>
            </w:pPr>
            <w:r w:rsidRPr="004036DD">
              <w:rPr>
                <w:b/>
              </w:rPr>
              <w:t>Tiesību akta projekta atbilstība ES tiesību aktiem</w:t>
            </w:r>
          </w:p>
        </w:tc>
      </w:tr>
      <w:tr w:rsidR="00D632E0" w:rsidRPr="004036DD" w:rsidTr="00906EE2">
        <w:trPr>
          <w:trHeight w:val="1252"/>
          <w:tblCellSpacing w:w="0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Attiecīgā ES tiesību akta datums, numurs un nosaukums</w:t>
            </w:r>
          </w:p>
        </w:tc>
        <w:tc>
          <w:tcPr>
            <w:tcW w:w="7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906EE2" w:rsidP="00906EE2">
            <w:pPr>
              <w:spacing w:before="100" w:beforeAutospacing="1" w:after="100" w:afterAutospacing="1"/>
            </w:pPr>
            <w:r>
              <w:t xml:space="preserve">     </w:t>
            </w:r>
            <w:r w:rsidR="00184DB2">
              <w:t>1)</w:t>
            </w:r>
            <w:r w:rsidR="002A3527" w:rsidRPr="004036DD">
              <w:t xml:space="preserve">Eiropas </w:t>
            </w:r>
            <w:r w:rsidR="004B6A16">
              <w:t>Parlamenta un Padomes Direktīva</w:t>
            </w:r>
            <w:r w:rsidR="002A3527" w:rsidRPr="004036DD">
              <w:t xml:space="preserve"> 2006/7/EK (2006.gada 15.februāris) par peldvietu ūdens kvalitātes pārvaldību un Direktīvas 76/160/</w:t>
            </w:r>
            <w:smartTag w:uri="schemas-tilde-lv/tildestengine" w:element="currency2">
              <w:smartTagPr>
                <w:attr w:name="currency_text" w:val="EEK"/>
                <w:attr w:name="currency_value" w:val="1"/>
                <w:attr w:name="currency_key" w:val="EEK"/>
                <w:attr w:name="currency_id" w:val="14"/>
              </w:smartTagPr>
              <w:r w:rsidR="002A3527" w:rsidRPr="004036DD">
                <w:t>EEK</w:t>
              </w:r>
            </w:smartTag>
            <w:r w:rsidR="002A3527" w:rsidRPr="004036DD">
              <w:t xml:space="preserve"> atcelšanu</w:t>
            </w:r>
          </w:p>
        </w:tc>
      </w:tr>
      <w:tr w:rsidR="00D632E0" w:rsidRPr="004036DD" w:rsidTr="00127158">
        <w:trPr>
          <w:trHeight w:val="163"/>
          <w:tblCellSpacing w:w="0" w:type="dxa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3" w:lineRule="atLeast"/>
            </w:pPr>
            <w:r w:rsidRPr="004036DD">
              <w:t>  </w:t>
            </w:r>
          </w:p>
        </w:tc>
      </w:tr>
      <w:tr w:rsidR="00D632E0" w:rsidRPr="004036DD" w:rsidTr="00433EA2">
        <w:trPr>
          <w:trHeight w:val="165"/>
          <w:tblCellSpacing w:w="0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5" w:lineRule="atLeast"/>
            </w:pPr>
            <w:r w:rsidRPr="004036DD">
              <w:t> A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5" w:lineRule="atLeast"/>
            </w:pPr>
            <w:r w:rsidRPr="004036DD">
              <w:t> B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5" w:lineRule="atLeast"/>
            </w:pPr>
            <w:r w:rsidRPr="004036DD">
              <w:t> C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5" w:lineRule="atLeast"/>
            </w:pPr>
            <w:r w:rsidRPr="004036DD">
              <w:t> D</w:t>
            </w:r>
          </w:p>
        </w:tc>
      </w:tr>
      <w:tr w:rsidR="00D632E0" w:rsidRPr="004036DD" w:rsidTr="00433EA2">
        <w:trPr>
          <w:trHeight w:val="972"/>
          <w:tblCellSpacing w:w="0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7162B0">
            <w:pPr>
              <w:spacing w:before="100" w:beforeAutospacing="1" w:after="100" w:afterAutospacing="1"/>
              <w:ind w:left="142"/>
            </w:pPr>
            <w:r w:rsidRPr="004036DD">
              <w:t>Attiecīgā ES tiesību akta panta numurs (uzskaitot katru tiesību akta</w:t>
            </w:r>
            <w:r w:rsidRPr="004036DD">
              <w:br/>
              <w:t>vienību – pantu, daļu, punktu, apakšpunktu)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A00743" w:rsidP="007162B0">
            <w:pPr>
              <w:spacing w:before="100" w:beforeAutospacing="1" w:after="100" w:afterAutospacing="1"/>
              <w:ind w:left="87"/>
            </w:pPr>
            <w:r w:rsidRPr="004036DD">
              <w:t>Projekta vienība, kas pārņem vai ievieš katru šīs tabulas A ailē minēto ES tiesību akta vienību</w:t>
            </w:r>
            <w:r>
              <w:t>, vai tiesību akts, kur attiecīgā ES tiesību akta vienība pārņemta vai ieviesta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587" w:rsidRPr="004036DD" w:rsidRDefault="00371587" w:rsidP="00371587">
            <w:pPr>
              <w:spacing w:before="100" w:beforeAutospacing="1" w:after="100" w:afterAutospacing="1"/>
              <w:ind w:left="45"/>
            </w:pPr>
            <w:r w:rsidRPr="004036DD">
              <w:t>Informācija par to, vai šīs tabulas A ailē minētās ES tiesību akta vienības tiek pārņemtas vai ieviestas pilnībā vai daļēji.</w:t>
            </w:r>
          </w:p>
          <w:p w:rsidR="00371587" w:rsidRPr="004036DD" w:rsidRDefault="00371587" w:rsidP="00371587">
            <w:pPr>
              <w:spacing w:before="100" w:beforeAutospacing="1" w:after="100" w:afterAutospacing="1"/>
              <w:ind w:left="45"/>
            </w:pPr>
            <w:r w:rsidRPr="004036DD">
              <w:t> </w:t>
            </w:r>
          </w:p>
          <w:p w:rsidR="00371587" w:rsidRPr="004036DD" w:rsidRDefault="00371587" w:rsidP="00371587">
            <w:pPr>
              <w:spacing w:before="100" w:beforeAutospacing="1" w:after="100" w:afterAutospacing="1"/>
              <w:ind w:left="45"/>
            </w:pPr>
            <w:r w:rsidRPr="004036DD">
              <w:t xml:space="preserve">Ja attiecīgā ES tiesību akta vienība tiek </w:t>
            </w:r>
            <w:r>
              <w:t xml:space="preserve">pārņemta vai ieviesta daļēji, </w:t>
            </w:r>
            <w:r w:rsidRPr="004036DD">
              <w:t>sniedz attiecīgu skaidrojumu, kā arī precīzi norāda, kad un kādā veidā ES tiesību akta vienība tiks pārņemta vai ieviesta pilnībā.</w:t>
            </w:r>
          </w:p>
          <w:p w:rsidR="00D632E0" w:rsidRPr="004036DD" w:rsidRDefault="00371587" w:rsidP="00371587">
            <w:pPr>
              <w:spacing w:before="100" w:beforeAutospacing="1" w:after="100" w:afterAutospacing="1"/>
              <w:ind w:left="45"/>
            </w:pPr>
            <w:r w:rsidRPr="004036DD">
              <w:t>Norāda institūciju, kas ir atbildīga par šo saistību izpildi pilnībā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587" w:rsidRPr="004036DD" w:rsidRDefault="00371587" w:rsidP="00371587">
            <w:pPr>
              <w:spacing w:before="100" w:beforeAutospacing="1" w:after="100" w:afterAutospacing="1"/>
              <w:ind w:left="120"/>
            </w:pPr>
            <w:r w:rsidRPr="004036DD">
              <w:t>Informācija par to, vai šīs tabulas B ailē minētās projekta vienības paredz stingrākas prasības nekā šīs tabulas A ailē minētās ES tiesību akta vienības.</w:t>
            </w:r>
          </w:p>
          <w:p w:rsidR="00371587" w:rsidRPr="004036DD" w:rsidRDefault="00371587" w:rsidP="00371587">
            <w:pPr>
              <w:spacing w:before="100" w:beforeAutospacing="1" w:after="100" w:afterAutospacing="1"/>
              <w:ind w:left="120"/>
            </w:pPr>
            <w:r w:rsidRPr="004036DD">
              <w:t>Ja projekts satur stingrākas prasības nek</w:t>
            </w:r>
            <w:r>
              <w:t xml:space="preserve">ā attiecīgais ES tiesību akts, </w:t>
            </w:r>
            <w:r w:rsidRPr="004036DD">
              <w:t xml:space="preserve"> norāda pamatojumu un samērīgumu.</w:t>
            </w:r>
          </w:p>
          <w:p w:rsidR="00D632E0" w:rsidRPr="004036DD" w:rsidRDefault="00371587" w:rsidP="00371587">
            <w:pPr>
              <w:spacing w:before="100" w:beforeAutospacing="1" w:after="100" w:afterAutospacing="1"/>
              <w:ind w:left="120"/>
            </w:pPr>
            <w:r w:rsidRPr="004036DD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E174FC" w:rsidRPr="00E17726" w:rsidTr="00433EA2">
        <w:trPr>
          <w:trHeight w:val="1614"/>
          <w:tblCellSpacing w:w="0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E17726" w:rsidRDefault="002724A7" w:rsidP="00FB6E56">
            <w:pPr>
              <w:spacing w:before="100" w:beforeAutospacing="1" w:after="100" w:afterAutospacing="1" w:line="191" w:lineRule="atLeast"/>
              <w:ind w:right="25"/>
            </w:pPr>
            <w:r>
              <w:t xml:space="preserve">Direktīvas </w:t>
            </w:r>
            <w:r w:rsidR="00002186">
              <w:t>12.panta 1.punkta (a) apakšpunkts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FC" w:rsidRDefault="00063AB2" w:rsidP="001F670C">
            <w:pPr>
              <w:spacing w:before="100" w:beforeAutospacing="1" w:after="100" w:afterAutospacing="1" w:line="191" w:lineRule="atLeast"/>
              <w:ind w:left="87"/>
            </w:pPr>
            <w:r>
              <w:t xml:space="preserve">30.1. un </w:t>
            </w:r>
            <w:r w:rsidR="002D7BA6">
              <w:t>30.2.apakšpunkts</w:t>
            </w:r>
          </w:p>
          <w:p w:rsidR="00063AB2" w:rsidRPr="00E17726" w:rsidRDefault="00973DBD" w:rsidP="00AF3D09">
            <w:pPr>
              <w:spacing w:before="100" w:beforeAutospacing="1" w:after="100" w:afterAutospacing="1" w:line="191" w:lineRule="atLeast"/>
              <w:ind w:left="87"/>
            </w:pPr>
            <w:r>
              <w:t>5</w:t>
            </w:r>
            <w:r w:rsidR="00063AB2">
              <w:t xml:space="preserve">.pielikuma I. un </w:t>
            </w:r>
            <w:proofErr w:type="spellStart"/>
            <w:r w:rsidR="00063AB2">
              <w:t>II.daļa</w:t>
            </w:r>
            <w:proofErr w:type="spellEnd"/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45"/>
            </w:pPr>
            <w:r w:rsidRPr="00555B02">
              <w:t>Tiek pārņemtas pilnībā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Default="00E174FC" w:rsidP="007652B9">
            <w:pPr>
              <w:ind w:left="120"/>
            </w:pPr>
            <w:r w:rsidRPr="00E1071F">
              <w:t>Neparedz stingrākas prasības nekā minētās ES tiesību akta vienības</w:t>
            </w:r>
          </w:p>
        </w:tc>
      </w:tr>
      <w:tr w:rsidR="00E174FC" w:rsidRPr="004036DD" w:rsidTr="00433EA2">
        <w:trPr>
          <w:trHeight w:val="281"/>
          <w:tblCellSpacing w:w="0" w:type="dxa"/>
        </w:trPr>
        <w:tc>
          <w:tcPr>
            <w:tcW w:w="6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FC" w:rsidRPr="004036DD" w:rsidRDefault="00E174FC" w:rsidP="007162B0">
            <w:pPr>
              <w:ind w:left="142"/>
            </w:pPr>
            <w:r w:rsidRPr="004036DD">
              <w:t>Kā ir izmantota ES tiesību aktā paredzētā rīcības brīvība dalībvalstij pārņemt vai ieviest noteiktas ES tiesību akta normas.</w:t>
            </w:r>
          </w:p>
          <w:p w:rsidR="00E174FC" w:rsidRPr="004036DD" w:rsidRDefault="00E174FC" w:rsidP="007162B0">
            <w:pPr>
              <w:ind w:left="142"/>
            </w:pPr>
            <w:r w:rsidRPr="004036DD">
              <w:t>Kādēļ?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4036DD" w:rsidRDefault="00E174FC" w:rsidP="005E7255">
            <w:pPr>
              <w:spacing w:before="100" w:beforeAutospacing="1" w:after="100" w:afterAutospacing="1"/>
            </w:pPr>
            <w:r w:rsidRPr="004036DD">
              <w:t> </w:t>
            </w:r>
            <w:r>
              <w:t>Noteikumu p</w:t>
            </w:r>
            <w:r w:rsidRPr="00920E90">
              <w:t>rojekts šo jomu neskar</w:t>
            </w:r>
          </w:p>
        </w:tc>
      </w:tr>
      <w:tr w:rsidR="00E174FC" w:rsidRPr="004036DD" w:rsidTr="00433EA2">
        <w:trPr>
          <w:trHeight w:val="913"/>
          <w:tblCellSpacing w:w="0" w:type="dxa"/>
        </w:trPr>
        <w:tc>
          <w:tcPr>
            <w:tcW w:w="6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FC" w:rsidRPr="004036DD" w:rsidRDefault="00E174FC" w:rsidP="007162B0">
            <w:pPr>
              <w:spacing w:before="100" w:beforeAutospacing="1" w:after="100" w:afterAutospacing="1"/>
              <w:ind w:left="142"/>
            </w:pPr>
            <w:r w:rsidRPr="004036DD"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projektiem.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4036DD" w:rsidRDefault="00E174FC" w:rsidP="005E7255">
            <w:pPr>
              <w:spacing w:before="100" w:beforeAutospacing="1" w:after="100" w:afterAutospacing="1"/>
            </w:pPr>
            <w:r w:rsidRPr="004036DD">
              <w:t> </w:t>
            </w:r>
            <w:r>
              <w:t>Noteikumu p</w:t>
            </w:r>
            <w:r w:rsidRPr="00920E90">
              <w:t>rojekts šo jomu neskar</w:t>
            </w:r>
          </w:p>
        </w:tc>
      </w:tr>
      <w:tr w:rsidR="00E174FC" w:rsidRPr="004036DD" w:rsidTr="00433EA2">
        <w:trPr>
          <w:trHeight w:val="372"/>
          <w:tblCellSpacing w:w="0" w:type="dxa"/>
        </w:trPr>
        <w:tc>
          <w:tcPr>
            <w:tcW w:w="6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4036DD" w:rsidRDefault="00E174FC" w:rsidP="00D632E0">
            <w:pPr>
              <w:spacing w:before="100" w:beforeAutospacing="1" w:after="100" w:afterAutospacing="1"/>
            </w:pPr>
            <w:r w:rsidRPr="004036DD">
              <w:t> Cita informācija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4FC" w:rsidRPr="001049BE" w:rsidRDefault="00E174FC" w:rsidP="00AF3D09">
            <w:r w:rsidRPr="001049BE">
              <w:t xml:space="preserve">Citas Direktīvas 2006/7/EK normas jau ir pārņemtas </w:t>
            </w:r>
            <w:r w:rsidR="00AF3D09">
              <w:t xml:space="preserve">noteikumos Nr.608 </w:t>
            </w:r>
            <w:r w:rsidR="007F14AD" w:rsidRPr="001049BE">
              <w:t xml:space="preserve"> un </w:t>
            </w:r>
            <w:r w:rsidR="00246473">
              <w:rPr>
                <w:rStyle w:val="Emphasis"/>
                <w:i w:val="0"/>
              </w:rPr>
              <w:t>n</w:t>
            </w:r>
            <w:r w:rsidR="00246473" w:rsidRPr="00CB101C">
              <w:t>oteikumos Nr.38</w:t>
            </w:r>
            <w:r w:rsidR="00246473">
              <w:t>.</w:t>
            </w:r>
          </w:p>
        </w:tc>
      </w:tr>
    </w:tbl>
    <w:p w:rsidR="00D632E0" w:rsidRDefault="00D632E0" w:rsidP="0047328D"/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0"/>
        <w:gridCol w:w="1844"/>
        <w:gridCol w:w="2779"/>
        <w:gridCol w:w="2729"/>
      </w:tblGrid>
      <w:tr w:rsidR="00433EA2" w:rsidRPr="004036DD" w:rsidTr="00433EA2">
        <w:trPr>
          <w:trHeight w:val="1252"/>
          <w:tblCellSpacing w:w="0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EA2" w:rsidRPr="004036DD" w:rsidRDefault="00433EA2" w:rsidP="001B21CA">
            <w:pPr>
              <w:spacing w:before="100" w:beforeAutospacing="1" w:after="100" w:afterAutospacing="1"/>
            </w:pPr>
            <w:r w:rsidRPr="004036DD">
              <w:t>Attiecīgā ES tiesību akta datums, numurs un nosaukums</w:t>
            </w:r>
          </w:p>
        </w:tc>
        <w:tc>
          <w:tcPr>
            <w:tcW w:w="7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EA2" w:rsidRPr="004036DD" w:rsidRDefault="00184DB2" w:rsidP="00433EA2">
            <w:pPr>
              <w:spacing w:before="100" w:beforeAutospacing="1" w:after="100" w:afterAutospacing="1"/>
            </w:pPr>
            <w:r>
              <w:rPr>
                <w:iCs/>
              </w:rPr>
              <w:t>2)</w:t>
            </w:r>
            <w:r w:rsidR="00433EA2">
              <w:rPr>
                <w:iCs/>
              </w:rPr>
              <w:t>Komisijas Ī</w:t>
            </w:r>
            <w:r w:rsidR="00433EA2" w:rsidRPr="007F14AD">
              <w:rPr>
                <w:iCs/>
              </w:rPr>
              <w:t>stenošanas lēmums (2011.gada 27.maijs) ar ko saskaņā ar Eiropas Parlamenta un Padomes Direktīvu 2006/7/EK nosaka simbolu, lai informētu sabiedrību par peldvietu ūdens klasifikāciju un peldēšanās aizliegumu vai ieteikumu nepeldēties</w:t>
            </w:r>
            <w:r w:rsidR="00433EA2">
              <w:rPr>
                <w:iCs/>
              </w:rPr>
              <w:t>.</w:t>
            </w:r>
          </w:p>
        </w:tc>
      </w:tr>
      <w:tr w:rsidR="00433EA2" w:rsidRPr="004036DD" w:rsidTr="001B21CA">
        <w:trPr>
          <w:trHeight w:val="163"/>
          <w:tblCellSpacing w:w="0" w:type="dxa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EA2" w:rsidRPr="004036DD" w:rsidRDefault="00433EA2" w:rsidP="001B21CA">
            <w:pPr>
              <w:spacing w:before="100" w:beforeAutospacing="1" w:after="100" w:afterAutospacing="1" w:line="163" w:lineRule="atLeast"/>
            </w:pPr>
            <w:r w:rsidRPr="004036DD">
              <w:t>  </w:t>
            </w:r>
          </w:p>
        </w:tc>
      </w:tr>
      <w:tr w:rsidR="00433EA2" w:rsidRPr="004036DD" w:rsidTr="00433EA2">
        <w:trPr>
          <w:trHeight w:val="165"/>
          <w:tblCellSpacing w:w="0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EA2" w:rsidRPr="004036DD" w:rsidRDefault="00433EA2" w:rsidP="001B21CA">
            <w:pPr>
              <w:spacing w:before="100" w:beforeAutospacing="1" w:after="100" w:afterAutospacing="1" w:line="165" w:lineRule="atLeast"/>
            </w:pPr>
            <w:r w:rsidRPr="004036DD">
              <w:t> A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EA2" w:rsidRPr="004036DD" w:rsidRDefault="00433EA2" w:rsidP="001B21CA">
            <w:pPr>
              <w:spacing w:before="100" w:beforeAutospacing="1" w:after="100" w:afterAutospacing="1" w:line="165" w:lineRule="atLeast"/>
            </w:pPr>
            <w:r w:rsidRPr="004036DD">
              <w:t> B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EA2" w:rsidRPr="004036DD" w:rsidRDefault="00433EA2" w:rsidP="001B21CA">
            <w:pPr>
              <w:spacing w:before="100" w:beforeAutospacing="1" w:after="100" w:afterAutospacing="1" w:line="165" w:lineRule="atLeast"/>
            </w:pPr>
            <w:r w:rsidRPr="004036DD">
              <w:t> C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EA2" w:rsidRPr="004036DD" w:rsidRDefault="00433EA2" w:rsidP="001B21CA">
            <w:pPr>
              <w:spacing w:before="100" w:beforeAutospacing="1" w:after="100" w:afterAutospacing="1" w:line="165" w:lineRule="atLeast"/>
            </w:pPr>
            <w:r w:rsidRPr="004036DD">
              <w:t> D</w:t>
            </w:r>
          </w:p>
        </w:tc>
      </w:tr>
      <w:tr w:rsidR="00433EA2" w:rsidRPr="004036DD" w:rsidTr="00433EA2">
        <w:trPr>
          <w:trHeight w:val="972"/>
          <w:tblCellSpacing w:w="0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EA2" w:rsidRPr="004036DD" w:rsidRDefault="00433EA2" w:rsidP="001B21CA">
            <w:pPr>
              <w:spacing w:before="100" w:beforeAutospacing="1" w:after="100" w:afterAutospacing="1"/>
              <w:ind w:left="142"/>
            </w:pPr>
            <w:r w:rsidRPr="004036DD">
              <w:t>Attiecīgā ES tiesību akta panta numurs (uzskaitot katru tiesību akta</w:t>
            </w:r>
            <w:r w:rsidRPr="004036DD">
              <w:br/>
              <w:t>vienību – pantu, daļu, punktu, apakšpunktu)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EA2" w:rsidRPr="004036DD" w:rsidRDefault="00433EA2" w:rsidP="001B21CA">
            <w:pPr>
              <w:spacing w:before="100" w:beforeAutospacing="1" w:after="100" w:afterAutospacing="1"/>
              <w:ind w:left="87"/>
            </w:pPr>
            <w:r w:rsidRPr="004036DD">
              <w:t>Projekta vienība, kas pārņem vai ievieš katru šīs tabulas A ailē minēto ES tiesību akta vienību</w:t>
            </w:r>
            <w:r>
              <w:t>, vai tiesību akts, kur attiecīgā ES tiesību akta vienība pārņemta vai ieviesta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EA2" w:rsidRPr="004036DD" w:rsidRDefault="00433EA2" w:rsidP="001B21CA">
            <w:pPr>
              <w:spacing w:before="100" w:beforeAutospacing="1" w:after="100" w:afterAutospacing="1"/>
              <w:ind w:left="45"/>
            </w:pPr>
            <w:r w:rsidRPr="004036DD">
              <w:t>Informācija par to, vai šīs tabulas A ailē minētās ES tiesību akta vienības tiek pārņemtas vai ieviestas pilnībā vai daļēji.</w:t>
            </w:r>
          </w:p>
          <w:p w:rsidR="00433EA2" w:rsidRPr="004036DD" w:rsidRDefault="00433EA2" w:rsidP="001B21CA">
            <w:pPr>
              <w:spacing w:before="100" w:beforeAutospacing="1" w:after="100" w:afterAutospacing="1"/>
              <w:ind w:left="45"/>
            </w:pPr>
            <w:r w:rsidRPr="004036DD">
              <w:t> </w:t>
            </w:r>
          </w:p>
          <w:p w:rsidR="00433EA2" w:rsidRPr="004036DD" w:rsidRDefault="00433EA2" w:rsidP="001B21CA">
            <w:pPr>
              <w:spacing w:before="100" w:beforeAutospacing="1" w:after="100" w:afterAutospacing="1"/>
              <w:ind w:left="45"/>
            </w:pPr>
            <w:r w:rsidRPr="004036DD">
              <w:t xml:space="preserve">Ja attiecīgā ES tiesību akta vienība tiek </w:t>
            </w:r>
            <w:r>
              <w:t xml:space="preserve">pārņemta vai ieviesta daļēji, </w:t>
            </w:r>
            <w:r w:rsidRPr="004036DD">
              <w:t>sniedz attiecīgu skaidrojumu, kā arī precīzi norāda, kad un kādā veidā ES tiesību akta vienība tiks pārņemta vai ieviesta pilnībā.</w:t>
            </w:r>
          </w:p>
          <w:p w:rsidR="00433EA2" w:rsidRPr="004036DD" w:rsidRDefault="00433EA2" w:rsidP="001B21CA">
            <w:pPr>
              <w:spacing w:before="100" w:beforeAutospacing="1" w:after="100" w:afterAutospacing="1"/>
              <w:ind w:left="45"/>
            </w:pPr>
            <w:r w:rsidRPr="004036DD">
              <w:t>Norāda institūciju, kas ir atbildīga par šo saistību izpildi pilnībā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EA2" w:rsidRPr="004036DD" w:rsidRDefault="00433EA2" w:rsidP="001B21CA">
            <w:pPr>
              <w:spacing w:before="100" w:beforeAutospacing="1" w:after="100" w:afterAutospacing="1"/>
              <w:ind w:left="120"/>
            </w:pPr>
            <w:r w:rsidRPr="004036DD">
              <w:t>Informācija par to, vai šīs tabulas B ailē minētās projekta vienības paredz stingrākas prasības nekā šīs tabulas A ailē minētās ES tiesību akta vienības.</w:t>
            </w:r>
          </w:p>
          <w:p w:rsidR="00433EA2" w:rsidRPr="004036DD" w:rsidRDefault="00433EA2" w:rsidP="001B21CA">
            <w:pPr>
              <w:spacing w:before="100" w:beforeAutospacing="1" w:after="100" w:afterAutospacing="1"/>
              <w:ind w:left="120"/>
            </w:pPr>
            <w:r w:rsidRPr="004036DD">
              <w:t>Ja projekts satur stingrākas prasības nek</w:t>
            </w:r>
            <w:r>
              <w:t xml:space="preserve">ā attiecīgais ES tiesību akts, </w:t>
            </w:r>
            <w:r w:rsidRPr="004036DD">
              <w:t xml:space="preserve"> norāda pamatojumu un samērīgumu.</w:t>
            </w:r>
          </w:p>
          <w:p w:rsidR="00433EA2" w:rsidRPr="004036DD" w:rsidRDefault="00433EA2" w:rsidP="001B21CA">
            <w:pPr>
              <w:spacing w:before="100" w:beforeAutospacing="1" w:after="100" w:afterAutospacing="1"/>
              <w:ind w:left="120"/>
            </w:pPr>
            <w:r w:rsidRPr="004036DD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433EA2" w:rsidRPr="00E17726" w:rsidTr="00433EA2">
        <w:trPr>
          <w:trHeight w:val="901"/>
          <w:tblCellSpacing w:w="0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EA2" w:rsidRPr="005E7088" w:rsidRDefault="007452F7" w:rsidP="001B21CA">
            <w:pPr>
              <w:spacing w:before="100" w:beforeAutospacing="1" w:after="100" w:afterAutospacing="1" w:line="191" w:lineRule="atLeast"/>
              <w:ind w:left="142"/>
              <w:rPr>
                <w:bCs/>
              </w:rPr>
            </w:pPr>
            <w:r>
              <w:rPr>
                <w:iCs/>
              </w:rPr>
              <w:t>Komisijas Īstenošanas lēmuma</w:t>
            </w:r>
            <w:r w:rsidR="002B0A90">
              <w:rPr>
                <w:bCs/>
              </w:rPr>
              <w:t xml:space="preserve"> 1.panta </w:t>
            </w:r>
            <w:r w:rsidR="00433EA2">
              <w:rPr>
                <w:bCs/>
              </w:rPr>
              <w:t xml:space="preserve">1.punkts               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EA2" w:rsidRDefault="00433EA2" w:rsidP="001B21CA">
            <w:pPr>
              <w:ind w:left="87"/>
            </w:pPr>
            <w:r>
              <w:t>30.2.apakšpunkts</w:t>
            </w:r>
          </w:p>
          <w:p w:rsidR="00433EA2" w:rsidRDefault="006E6334" w:rsidP="001B21CA">
            <w:pPr>
              <w:ind w:left="87"/>
            </w:pPr>
            <w:r>
              <w:t>5</w:t>
            </w:r>
            <w:r w:rsidR="00433EA2">
              <w:t xml:space="preserve">.pielikuma </w:t>
            </w:r>
            <w:proofErr w:type="spellStart"/>
            <w:r w:rsidR="00433EA2">
              <w:t>I.daļa</w:t>
            </w:r>
            <w:proofErr w:type="spellEnd"/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EA2" w:rsidRPr="00E17726" w:rsidRDefault="00433EA2" w:rsidP="001B21CA">
            <w:pPr>
              <w:spacing w:before="100" w:beforeAutospacing="1" w:after="100" w:afterAutospacing="1" w:line="191" w:lineRule="atLeast"/>
              <w:ind w:left="45"/>
            </w:pPr>
            <w:r w:rsidRPr="00E17726">
              <w:t>Tiek pārņemtas pilnībā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EA2" w:rsidRPr="00E17726" w:rsidRDefault="00433EA2" w:rsidP="001B21CA">
            <w:pPr>
              <w:spacing w:before="100" w:beforeAutospacing="1" w:after="100" w:afterAutospacing="1" w:line="191" w:lineRule="atLeast"/>
              <w:ind w:left="120"/>
            </w:pPr>
            <w:r w:rsidRPr="00E17726">
              <w:t>Neparedz stingrākas prasības nekā minētās ES tiesību akta vienības</w:t>
            </w:r>
          </w:p>
        </w:tc>
      </w:tr>
      <w:tr w:rsidR="00433EA2" w:rsidRPr="00E17726" w:rsidTr="00433EA2">
        <w:trPr>
          <w:trHeight w:val="901"/>
          <w:tblCellSpacing w:w="0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EA2" w:rsidRPr="005E7088" w:rsidRDefault="007452F7" w:rsidP="001B21CA">
            <w:pPr>
              <w:spacing w:before="100" w:beforeAutospacing="1" w:after="100" w:afterAutospacing="1" w:line="191" w:lineRule="atLeast"/>
              <w:ind w:left="142"/>
              <w:rPr>
                <w:bCs/>
              </w:rPr>
            </w:pPr>
            <w:r>
              <w:rPr>
                <w:iCs/>
              </w:rPr>
              <w:t xml:space="preserve">Komisijas Īstenošanas </w:t>
            </w:r>
            <w:r w:rsidR="00FE6C26">
              <w:rPr>
                <w:iCs/>
              </w:rPr>
              <w:t xml:space="preserve">lēmuma </w:t>
            </w:r>
            <w:r w:rsidR="00433EA2">
              <w:rPr>
                <w:bCs/>
              </w:rPr>
              <w:t xml:space="preserve">1.panta 2.punkts               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EA2" w:rsidRDefault="00433EA2" w:rsidP="001B21CA">
            <w:pPr>
              <w:ind w:left="87"/>
            </w:pPr>
            <w:r>
              <w:t>30.1.apa</w:t>
            </w:r>
            <w:r w:rsidR="006E6334">
              <w:t>kšpunkts, 5</w:t>
            </w:r>
            <w:r>
              <w:t xml:space="preserve">.pielikuma </w:t>
            </w:r>
            <w:proofErr w:type="spellStart"/>
            <w:r>
              <w:t>II.daļa</w:t>
            </w:r>
            <w:proofErr w:type="spellEnd"/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EA2" w:rsidRPr="00E17726" w:rsidRDefault="00433EA2" w:rsidP="001B21CA">
            <w:pPr>
              <w:spacing w:before="100" w:beforeAutospacing="1" w:after="100" w:afterAutospacing="1" w:line="191" w:lineRule="atLeast"/>
              <w:ind w:left="45"/>
            </w:pPr>
            <w:r w:rsidRPr="00E17726">
              <w:t>Tiek pārņemtas pilnībā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EA2" w:rsidRPr="00E17726" w:rsidRDefault="00433EA2" w:rsidP="001B21CA">
            <w:pPr>
              <w:spacing w:before="100" w:beforeAutospacing="1" w:after="100" w:afterAutospacing="1" w:line="191" w:lineRule="atLeast"/>
              <w:ind w:left="120"/>
            </w:pPr>
            <w:r w:rsidRPr="00E17726">
              <w:t>Neparedz stingrākas prasības nekā minētās ES tiesību akta vienības</w:t>
            </w:r>
          </w:p>
        </w:tc>
      </w:tr>
      <w:tr w:rsidR="00433EA2" w:rsidRPr="004036DD" w:rsidTr="00433EA2">
        <w:trPr>
          <w:trHeight w:val="281"/>
          <w:tblCellSpacing w:w="0" w:type="dxa"/>
        </w:trPr>
        <w:tc>
          <w:tcPr>
            <w:tcW w:w="6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EA2" w:rsidRPr="004036DD" w:rsidRDefault="00433EA2" w:rsidP="001B21CA">
            <w:pPr>
              <w:ind w:left="142"/>
            </w:pPr>
            <w:r w:rsidRPr="004036DD">
              <w:t xml:space="preserve">Kā ir izmantota ES tiesību aktā paredzētā rīcības brīvība dalībvalstij pārņemt vai ieviest noteiktas ES tiesību akta </w:t>
            </w:r>
            <w:r w:rsidRPr="004036DD">
              <w:lastRenderedPageBreak/>
              <w:t>normas.</w:t>
            </w:r>
          </w:p>
          <w:p w:rsidR="00433EA2" w:rsidRPr="004036DD" w:rsidRDefault="00433EA2" w:rsidP="001B21CA">
            <w:pPr>
              <w:ind w:left="142"/>
            </w:pPr>
            <w:r w:rsidRPr="004036DD">
              <w:t>Kādēļ?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EA2" w:rsidRPr="004036DD" w:rsidRDefault="00433EA2" w:rsidP="001B21CA">
            <w:pPr>
              <w:spacing w:before="100" w:beforeAutospacing="1" w:after="100" w:afterAutospacing="1"/>
            </w:pPr>
            <w:r w:rsidRPr="004036DD">
              <w:lastRenderedPageBreak/>
              <w:t> </w:t>
            </w:r>
            <w:r>
              <w:t>Noteikumu p</w:t>
            </w:r>
            <w:r w:rsidRPr="00920E90">
              <w:t>rojekts šo jomu neskar</w:t>
            </w:r>
          </w:p>
        </w:tc>
      </w:tr>
      <w:tr w:rsidR="00433EA2" w:rsidRPr="004036DD" w:rsidTr="00433EA2">
        <w:trPr>
          <w:trHeight w:val="913"/>
          <w:tblCellSpacing w:w="0" w:type="dxa"/>
        </w:trPr>
        <w:tc>
          <w:tcPr>
            <w:tcW w:w="6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EA2" w:rsidRPr="004036DD" w:rsidRDefault="00433EA2" w:rsidP="001B21CA">
            <w:pPr>
              <w:spacing w:before="100" w:beforeAutospacing="1" w:after="100" w:afterAutospacing="1"/>
              <w:ind w:left="142"/>
            </w:pPr>
            <w:r w:rsidRPr="004036DD"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projektiem.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EA2" w:rsidRPr="004036DD" w:rsidRDefault="00433EA2" w:rsidP="001B21CA">
            <w:pPr>
              <w:spacing w:before="100" w:beforeAutospacing="1" w:after="100" w:afterAutospacing="1"/>
            </w:pPr>
            <w:r w:rsidRPr="004036DD">
              <w:t> </w:t>
            </w:r>
            <w:r>
              <w:t>Noteikumu p</w:t>
            </w:r>
            <w:r w:rsidRPr="00920E90">
              <w:t>rojekts šo jomu neskar</w:t>
            </w:r>
          </w:p>
        </w:tc>
      </w:tr>
      <w:tr w:rsidR="00433EA2" w:rsidRPr="004036DD" w:rsidTr="00433EA2">
        <w:trPr>
          <w:trHeight w:val="372"/>
          <w:tblCellSpacing w:w="0" w:type="dxa"/>
        </w:trPr>
        <w:tc>
          <w:tcPr>
            <w:tcW w:w="6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EA2" w:rsidRPr="004036DD" w:rsidRDefault="00433EA2" w:rsidP="001B21CA">
            <w:pPr>
              <w:spacing w:before="100" w:beforeAutospacing="1" w:after="100" w:afterAutospacing="1"/>
            </w:pPr>
            <w:r w:rsidRPr="004036DD">
              <w:t> Cita informācija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EA2" w:rsidRPr="004036DD" w:rsidRDefault="00433EA2" w:rsidP="001B21CA">
            <w:r>
              <w:t>Nav</w:t>
            </w:r>
          </w:p>
        </w:tc>
      </w:tr>
    </w:tbl>
    <w:p w:rsidR="00433EA2" w:rsidRDefault="00433EA2" w:rsidP="0047328D"/>
    <w:p w:rsidR="00433EA2" w:rsidRPr="004036DD" w:rsidRDefault="00433EA2" w:rsidP="0047328D"/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4"/>
        <w:gridCol w:w="3108"/>
        <w:gridCol w:w="3940"/>
      </w:tblGrid>
      <w:tr w:rsidR="00D632E0" w:rsidRPr="004036DD" w:rsidTr="00127158">
        <w:trPr>
          <w:trHeight w:val="792"/>
          <w:tblCellSpacing w:w="0" w:type="dxa"/>
        </w:trPr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CA7D2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36DD">
              <w:rPr>
                <w:b/>
              </w:rPr>
              <w:t>2.tabula</w:t>
            </w:r>
          </w:p>
          <w:p w:rsidR="00D632E0" w:rsidRPr="004036DD" w:rsidRDefault="00D632E0" w:rsidP="00CA7D2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36DD">
              <w:rPr>
                <w:b/>
              </w:rPr>
              <w:t>Ar tiesību akta projektu uzņemtās saistības, kas izriet no starptautiskajiem tiesību aktiem vai starptautiskas institūcijas vai organizācijas dokumentiem</w:t>
            </w:r>
          </w:p>
          <w:p w:rsidR="00D632E0" w:rsidRPr="004036DD" w:rsidRDefault="00D632E0" w:rsidP="00CA7D2A">
            <w:pPr>
              <w:spacing w:before="100" w:beforeAutospacing="1" w:after="100" w:afterAutospacing="1"/>
              <w:jc w:val="center"/>
            </w:pPr>
            <w:r w:rsidRPr="004036DD">
              <w:rPr>
                <w:b/>
              </w:rPr>
              <w:t>Pasākumi šo saistību izpildei</w:t>
            </w:r>
          </w:p>
        </w:tc>
      </w:tr>
      <w:tr w:rsidR="00D632E0" w:rsidRPr="004036DD" w:rsidTr="00127158">
        <w:trPr>
          <w:trHeight w:val="546"/>
          <w:tblCellSpacing w:w="0" w:type="dxa"/>
        </w:trPr>
        <w:tc>
          <w:tcPr>
            <w:tcW w:w="5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5E7255">
            <w:pPr>
              <w:spacing w:before="100" w:beforeAutospacing="1" w:after="100" w:afterAutospacing="1"/>
            </w:pPr>
            <w:r w:rsidRPr="004036DD">
              <w:t> </w:t>
            </w:r>
            <w:r w:rsidR="00D15CD7">
              <w:t>Noteikumu p</w:t>
            </w:r>
            <w:r w:rsidR="00D15CD7" w:rsidRPr="00920E90">
              <w:t>rojekts šo jomu neskar</w:t>
            </w:r>
          </w:p>
        </w:tc>
      </w:tr>
      <w:tr w:rsidR="00D632E0" w:rsidRPr="004036DD" w:rsidTr="00127158">
        <w:trPr>
          <w:trHeight w:val="163"/>
          <w:tblCellSpacing w:w="0" w:type="dxa"/>
        </w:trPr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3" w:lineRule="atLeast"/>
            </w:pPr>
            <w:r w:rsidRPr="004036DD">
              <w:t>  </w:t>
            </w:r>
          </w:p>
        </w:tc>
      </w:tr>
      <w:tr w:rsidR="00D632E0" w:rsidRPr="004036DD" w:rsidTr="00127158">
        <w:trPr>
          <w:trHeight w:val="34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B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C</w:t>
            </w:r>
          </w:p>
        </w:tc>
      </w:tr>
      <w:tr w:rsidR="00D632E0" w:rsidRPr="004036DD" w:rsidTr="00127158">
        <w:trPr>
          <w:trHeight w:val="34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Starptautiskās saistības (pēc būtības), kas izriet no norādītā starptautiskā dokumenta.</w:t>
            </w:r>
          </w:p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Konkrēti veicamie pasākumi vai uzdevumi, kas nepieciešami šo starptautisko saistību izpildei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</w:t>
            </w:r>
            <w:r w:rsidR="00FA4ADA" w:rsidRPr="00920E90"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Informācija par to, vai starptautiskās saistības, kas minētas šīs tabulas A ailē, tiek izpildītas pilnībā vai daļēji.</w:t>
            </w:r>
          </w:p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Norāda institūciju, kas ir atbildīga par šo saistību izpildi pilnībā</w:t>
            </w:r>
          </w:p>
        </w:tc>
      </w:tr>
      <w:tr w:rsidR="00D632E0" w:rsidRPr="004036DD" w:rsidTr="00127158">
        <w:trPr>
          <w:trHeight w:val="512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15CD7" w:rsidP="00D632E0">
            <w:pPr>
              <w:spacing w:before="100" w:beforeAutospacing="1" w:after="100" w:afterAutospacing="1"/>
            </w:pPr>
            <w:r>
              <w:t>Noteikumu p</w:t>
            </w:r>
            <w:r w:rsidRPr="00920E90">
              <w:t>rojekts šo jomu neskar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5E7255">
            <w:pPr>
              <w:spacing w:before="100" w:beforeAutospacing="1" w:after="100" w:afterAutospacing="1"/>
            </w:pPr>
            <w:r w:rsidRPr="004036DD">
              <w:t> </w:t>
            </w:r>
            <w:r w:rsidR="00D15CD7">
              <w:t>Noteikumu p</w:t>
            </w:r>
            <w:r w:rsidR="00D15CD7" w:rsidRPr="00920E90">
              <w:t>rojekts šo jomu neskar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</w:t>
            </w:r>
            <w:r w:rsidR="00D15CD7">
              <w:t>Noteikumu p</w:t>
            </w:r>
            <w:r w:rsidR="00D15CD7" w:rsidRPr="00920E90">
              <w:t>rojekts šo jomu neskar</w:t>
            </w:r>
          </w:p>
        </w:tc>
      </w:tr>
      <w:tr w:rsidR="00D632E0" w:rsidRPr="004036DD" w:rsidTr="00127158">
        <w:trPr>
          <w:trHeight w:val="16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1" w:lineRule="atLeast"/>
            </w:pPr>
            <w:r w:rsidRPr="004036DD">
              <w:t> 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1" w:lineRule="atLeast"/>
            </w:pPr>
            <w:r w:rsidRPr="004036DD">
              <w:t>  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1" w:lineRule="atLeast"/>
            </w:pPr>
            <w:r w:rsidRPr="004036DD">
              <w:t>  </w:t>
            </w:r>
          </w:p>
        </w:tc>
      </w:tr>
      <w:tr w:rsidR="00D632E0" w:rsidRPr="004036DD" w:rsidTr="00127158">
        <w:trPr>
          <w:trHeight w:val="161"/>
          <w:tblCellSpacing w:w="0" w:type="dxa"/>
        </w:trPr>
        <w:tc>
          <w:tcPr>
            <w:tcW w:w="5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2E0" w:rsidRPr="004036DD" w:rsidRDefault="00D632E0" w:rsidP="00D632E0">
            <w:pPr>
              <w:spacing w:before="100" w:beforeAutospacing="1" w:after="100" w:afterAutospacing="1" w:line="161" w:lineRule="atLeast"/>
            </w:pPr>
            <w:r w:rsidRPr="004036DD">
              <w:t> Vai starptautiskajā dokumentā paredzētās saistības nav pretrunā ar jau esošajām Latvijas Republikas starptautiskajām saistībām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B20D86">
            <w:pPr>
              <w:spacing w:before="100" w:beforeAutospacing="1" w:after="100" w:afterAutospacing="1" w:line="161" w:lineRule="atLeast"/>
            </w:pPr>
            <w:r w:rsidRPr="004036DD">
              <w:t> </w:t>
            </w:r>
            <w:r w:rsidR="00D15CD7">
              <w:t>Noteikumu p</w:t>
            </w:r>
            <w:r w:rsidR="00D15CD7" w:rsidRPr="00920E90">
              <w:t>rojekts šo jomu neskar</w:t>
            </w:r>
          </w:p>
        </w:tc>
      </w:tr>
      <w:tr w:rsidR="00D632E0" w:rsidRPr="004036DD" w:rsidTr="00127158">
        <w:trPr>
          <w:trHeight w:val="388"/>
          <w:tblCellSpacing w:w="0" w:type="dxa"/>
        </w:trPr>
        <w:tc>
          <w:tcPr>
            <w:tcW w:w="5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Cita informācija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2E0" w:rsidRPr="004036DD" w:rsidRDefault="00D632E0" w:rsidP="00D632E0">
            <w:pPr>
              <w:spacing w:before="100" w:beforeAutospacing="1" w:after="100" w:afterAutospacing="1"/>
            </w:pPr>
            <w:r w:rsidRPr="004036DD">
              <w:t> Nav</w:t>
            </w:r>
          </w:p>
        </w:tc>
      </w:tr>
    </w:tbl>
    <w:p w:rsidR="00D632E0" w:rsidRPr="004036DD" w:rsidRDefault="00D632E0"/>
    <w:p w:rsidR="00D632E0" w:rsidRPr="004036DD" w:rsidRDefault="00D632E0"/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543"/>
        <w:gridCol w:w="5103"/>
      </w:tblGrid>
      <w:tr w:rsidR="0057104C" w:rsidRPr="004036DD" w:rsidTr="00127158">
        <w:tc>
          <w:tcPr>
            <w:tcW w:w="9072" w:type="dxa"/>
            <w:gridSpan w:val="3"/>
          </w:tcPr>
          <w:p w:rsidR="0057104C" w:rsidRPr="004036DD" w:rsidRDefault="0057104C" w:rsidP="000D7932">
            <w:pPr>
              <w:spacing w:before="200" w:after="120"/>
              <w:ind w:firstLine="709"/>
              <w:jc w:val="center"/>
              <w:rPr>
                <w:b/>
              </w:rPr>
            </w:pPr>
            <w:r w:rsidRPr="004036DD">
              <w:rPr>
                <w:b/>
              </w:rPr>
              <w:t xml:space="preserve">VII. </w:t>
            </w:r>
            <w:r w:rsidR="000D7932" w:rsidRPr="004036DD">
              <w:rPr>
                <w:b/>
              </w:rPr>
              <w:t>Tiesību akta projekta izpildes nodrošināšana un tās ietekme uz institūcijām</w:t>
            </w:r>
          </w:p>
        </w:tc>
      </w:tr>
      <w:tr w:rsidR="000D7932" w:rsidRPr="004036DD" w:rsidTr="00127158">
        <w:tc>
          <w:tcPr>
            <w:tcW w:w="426" w:type="dxa"/>
          </w:tcPr>
          <w:p w:rsidR="000D7932" w:rsidRPr="004036DD" w:rsidRDefault="000D7932" w:rsidP="009F1A5F">
            <w:pPr>
              <w:spacing w:after="120"/>
            </w:pPr>
            <w:r w:rsidRPr="004036DD">
              <w:lastRenderedPageBreak/>
              <w:t>1.</w:t>
            </w:r>
          </w:p>
        </w:tc>
        <w:tc>
          <w:tcPr>
            <w:tcW w:w="3543" w:type="dxa"/>
          </w:tcPr>
          <w:p w:rsidR="000D7932" w:rsidRPr="004036DD" w:rsidRDefault="00224829" w:rsidP="009F1A5F">
            <w:pPr>
              <w:spacing w:after="120"/>
            </w:pPr>
            <w:r>
              <w:t>Projekta</w:t>
            </w:r>
            <w:r w:rsidR="000D7932" w:rsidRPr="004036DD">
              <w:t xml:space="preserve"> izpildē iesaistītās institūcijas </w:t>
            </w:r>
          </w:p>
        </w:tc>
        <w:tc>
          <w:tcPr>
            <w:tcW w:w="5103" w:type="dxa"/>
          </w:tcPr>
          <w:p w:rsidR="000D7932" w:rsidRPr="004036DD" w:rsidRDefault="001D1341" w:rsidP="00966129">
            <w:r w:rsidRPr="004036DD">
              <w:t>Veselības</w:t>
            </w:r>
            <w:r w:rsidR="00966129" w:rsidRPr="004036DD">
              <w:t xml:space="preserve"> inspekcija</w:t>
            </w:r>
          </w:p>
        </w:tc>
      </w:tr>
      <w:tr w:rsidR="000D7932" w:rsidRPr="004036DD" w:rsidTr="00127158">
        <w:tc>
          <w:tcPr>
            <w:tcW w:w="426" w:type="dxa"/>
          </w:tcPr>
          <w:p w:rsidR="000D7932" w:rsidRPr="004036DD" w:rsidRDefault="00A85C7E" w:rsidP="00EB65A4">
            <w:pPr>
              <w:spacing w:after="120"/>
            </w:pPr>
            <w:r w:rsidRPr="004036DD">
              <w:t>2.</w:t>
            </w:r>
          </w:p>
        </w:tc>
        <w:tc>
          <w:tcPr>
            <w:tcW w:w="3543" w:type="dxa"/>
          </w:tcPr>
          <w:p w:rsidR="000D7932" w:rsidRPr="004036DD" w:rsidRDefault="00A85C7E" w:rsidP="00EB65A4">
            <w:pPr>
              <w:spacing w:after="120"/>
            </w:pPr>
            <w:r w:rsidRPr="004036DD">
              <w:t>Projekta izpildes ietekme uz pārvaldes funkcijām</w:t>
            </w:r>
          </w:p>
        </w:tc>
        <w:tc>
          <w:tcPr>
            <w:tcW w:w="5103" w:type="dxa"/>
          </w:tcPr>
          <w:p w:rsidR="00230C7E" w:rsidRPr="004036DD" w:rsidRDefault="005C7AA1" w:rsidP="0085390D">
            <w:pPr>
              <w:autoSpaceDE w:val="0"/>
              <w:autoSpaceDN w:val="0"/>
              <w:adjustRightInd w:val="0"/>
              <w:jc w:val="both"/>
            </w:pPr>
            <w:r>
              <w:t>Noteikumu p</w:t>
            </w:r>
            <w:r w:rsidRPr="00920E90">
              <w:t>rojekts šo jomu neskar</w:t>
            </w:r>
          </w:p>
        </w:tc>
      </w:tr>
      <w:tr w:rsidR="000D7932" w:rsidRPr="004036DD" w:rsidTr="00127158">
        <w:tc>
          <w:tcPr>
            <w:tcW w:w="426" w:type="dxa"/>
          </w:tcPr>
          <w:p w:rsidR="000D7932" w:rsidRPr="004036DD" w:rsidRDefault="00A85C7E" w:rsidP="00EB65A4">
            <w:pPr>
              <w:spacing w:after="120"/>
            </w:pPr>
            <w:r w:rsidRPr="004036DD">
              <w:t>3.</w:t>
            </w:r>
          </w:p>
        </w:tc>
        <w:tc>
          <w:tcPr>
            <w:tcW w:w="3543" w:type="dxa"/>
          </w:tcPr>
          <w:p w:rsidR="000D7932" w:rsidRPr="004036DD" w:rsidRDefault="00A85C7E" w:rsidP="00EB65A4">
            <w:pPr>
              <w:spacing w:after="120"/>
            </w:pPr>
            <w:r w:rsidRPr="004036DD">
              <w:t>Projekta izpildes ietekme uz pārvaldes institucionālo struktūru.</w:t>
            </w:r>
          </w:p>
          <w:p w:rsidR="00A85C7E" w:rsidRPr="004036DD" w:rsidRDefault="00A85C7E" w:rsidP="00EB65A4">
            <w:pPr>
              <w:spacing w:after="120"/>
            </w:pPr>
            <w:r w:rsidRPr="004036DD">
              <w:t>Jaunu institūciju izveide</w:t>
            </w:r>
          </w:p>
        </w:tc>
        <w:tc>
          <w:tcPr>
            <w:tcW w:w="5103" w:type="dxa"/>
          </w:tcPr>
          <w:p w:rsidR="000D7932" w:rsidRPr="004036DD" w:rsidRDefault="005C7AA1" w:rsidP="00EB65A4">
            <w:pPr>
              <w:spacing w:after="120"/>
              <w:jc w:val="both"/>
            </w:pPr>
            <w:r>
              <w:t>Noteikumu p</w:t>
            </w:r>
            <w:r w:rsidRPr="00920E90">
              <w:t>rojekts šo jomu neskar</w:t>
            </w:r>
          </w:p>
        </w:tc>
      </w:tr>
      <w:tr w:rsidR="001D1341" w:rsidRPr="004036DD" w:rsidTr="00127158">
        <w:tc>
          <w:tcPr>
            <w:tcW w:w="426" w:type="dxa"/>
          </w:tcPr>
          <w:p w:rsidR="001D1341" w:rsidRPr="004036DD" w:rsidRDefault="001D1341" w:rsidP="00EB65A4">
            <w:pPr>
              <w:spacing w:after="120"/>
            </w:pPr>
            <w:r w:rsidRPr="004036DD">
              <w:t>4.</w:t>
            </w:r>
          </w:p>
        </w:tc>
        <w:tc>
          <w:tcPr>
            <w:tcW w:w="3543" w:type="dxa"/>
          </w:tcPr>
          <w:p w:rsidR="001D1341" w:rsidRPr="004036DD" w:rsidRDefault="001D1341" w:rsidP="00A85C7E">
            <w:pPr>
              <w:spacing w:after="120"/>
            </w:pPr>
            <w:r w:rsidRPr="004036DD">
              <w:t>Projekta izpildes ietekme uz pārvaldes institucionālo struktūru.</w:t>
            </w:r>
          </w:p>
          <w:p w:rsidR="001D1341" w:rsidRPr="004036DD" w:rsidRDefault="001D1341" w:rsidP="00EB65A4">
            <w:pPr>
              <w:spacing w:after="120"/>
            </w:pPr>
          </w:p>
        </w:tc>
        <w:tc>
          <w:tcPr>
            <w:tcW w:w="5103" w:type="dxa"/>
          </w:tcPr>
          <w:p w:rsidR="001D1341" w:rsidRPr="005C7AA1" w:rsidRDefault="005C7AA1" w:rsidP="009A5202">
            <w:pPr>
              <w:pStyle w:val="BodyText2"/>
              <w:ind w:right="-57"/>
              <w:rPr>
                <w:sz w:val="24"/>
                <w:szCs w:val="24"/>
              </w:rPr>
            </w:pPr>
            <w:r w:rsidRPr="005C7AA1">
              <w:rPr>
                <w:sz w:val="24"/>
                <w:szCs w:val="24"/>
              </w:rPr>
              <w:t>Noteikumu projekts šo jomu neskar</w:t>
            </w:r>
          </w:p>
        </w:tc>
      </w:tr>
      <w:tr w:rsidR="001D1341" w:rsidRPr="004036DD" w:rsidTr="00127158">
        <w:tc>
          <w:tcPr>
            <w:tcW w:w="426" w:type="dxa"/>
          </w:tcPr>
          <w:p w:rsidR="001D1341" w:rsidRPr="004036DD" w:rsidRDefault="001D1341" w:rsidP="00EB65A4">
            <w:pPr>
              <w:spacing w:after="120"/>
            </w:pPr>
            <w:r w:rsidRPr="004036DD">
              <w:t>5.</w:t>
            </w:r>
          </w:p>
        </w:tc>
        <w:tc>
          <w:tcPr>
            <w:tcW w:w="3543" w:type="dxa"/>
          </w:tcPr>
          <w:p w:rsidR="001D1341" w:rsidRPr="004036DD" w:rsidRDefault="001D1341" w:rsidP="001D1341">
            <w:pPr>
              <w:spacing w:after="120"/>
            </w:pPr>
            <w:r w:rsidRPr="004036DD">
              <w:t>Projekta izpildes ietekme uz pārvaldes institucionālo struktūru.</w:t>
            </w:r>
          </w:p>
          <w:p w:rsidR="001D1341" w:rsidRPr="004036DD" w:rsidRDefault="001D1341" w:rsidP="001D1341">
            <w:pPr>
              <w:spacing w:after="120"/>
            </w:pPr>
            <w:r w:rsidRPr="004036DD">
              <w:t>Esošo institūciju reorganizācija</w:t>
            </w:r>
          </w:p>
        </w:tc>
        <w:tc>
          <w:tcPr>
            <w:tcW w:w="5103" w:type="dxa"/>
          </w:tcPr>
          <w:p w:rsidR="001D1341" w:rsidRPr="004036DD" w:rsidRDefault="005C7AA1" w:rsidP="00EB65A4">
            <w:pPr>
              <w:spacing w:after="120"/>
              <w:jc w:val="both"/>
            </w:pPr>
            <w:r>
              <w:t>Noteikumu p</w:t>
            </w:r>
            <w:r w:rsidRPr="00920E90">
              <w:t>rojekts šo jomu neskar</w:t>
            </w:r>
          </w:p>
        </w:tc>
      </w:tr>
      <w:tr w:rsidR="001D1341" w:rsidRPr="004036DD" w:rsidTr="00127158">
        <w:tc>
          <w:tcPr>
            <w:tcW w:w="426" w:type="dxa"/>
          </w:tcPr>
          <w:p w:rsidR="001D1341" w:rsidRPr="004036DD" w:rsidRDefault="001D1341" w:rsidP="009A5202">
            <w:pPr>
              <w:spacing w:after="120"/>
            </w:pPr>
            <w:r w:rsidRPr="004036DD">
              <w:t>6.</w:t>
            </w:r>
          </w:p>
        </w:tc>
        <w:tc>
          <w:tcPr>
            <w:tcW w:w="3543" w:type="dxa"/>
          </w:tcPr>
          <w:p w:rsidR="001D1341" w:rsidRPr="004036DD" w:rsidRDefault="001D1341" w:rsidP="009A5202">
            <w:pPr>
              <w:spacing w:after="120"/>
            </w:pPr>
            <w:r w:rsidRPr="004036DD">
              <w:t>Cita informācija</w:t>
            </w:r>
          </w:p>
        </w:tc>
        <w:tc>
          <w:tcPr>
            <w:tcW w:w="5103" w:type="dxa"/>
          </w:tcPr>
          <w:p w:rsidR="00D16FAA" w:rsidRPr="004036DD" w:rsidRDefault="0085390D" w:rsidP="009A5202">
            <w:pPr>
              <w:pStyle w:val="BodyText2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</w:tbl>
    <w:p w:rsidR="0057104C" w:rsidRPr="004036DD" w:rsidRDefault="0057104C" w:rsidP="00316030">
      <w:pPr>
        <w:rPr>
          <w:sz w:val="28"/>
          <w:szCs w:val="28"/>
        </w:rPr>
      </w:pPr>
    </w:p>
    <w:p w:rsidR="002330B9" w:rsidRDefault="002330B9" w:rsidP="00755A36"/>
    <w:p w:rsidR="00755A36" w:rsidRPr="00A472D6" w:rsidRDefault="00755A36" w:rsidP="00755A36">
      <w:r w:rsidRPr="00A472D6">
        <w:t>Anotācijas III, IV un VI sadaļa – projekts šīs jomas neskar.</w:t>
      </w:r>
    </w:p>
    <w:p w:rsidR="00436553" w:rsidRDefault="00436553" w:rsidP="00316030">
      <w:pPr>
        <w:rPr>
          <w:sz w:val="28"/>
          <w:szCs w:val="28"/>
        </w:rPr>
      </w:pPr>
    </w:p>
    <w:p w:rsidR="002330B9" w:rsidRDefault="002330B9" w:rsidP="00316030">
      <w:pPr>
        <w:rPr>
          <w:rStyle w:val="Strong"/>
          <w:b w:val="0"/>
          <w:sz w:val="28"/>
          <w:szCs w:val="28"/>
        </w:rPr>
      </w:pPr>
    </w:p>
    <w:p w:rsidR="00B82325" w:rsidRPr="004036DD" w:rsidRDefault="009207A2" w:rsidP="00316030">
      <w:pPr>
        <w:rPr>
          <w:rStyle w:val="Strong"/>
          <w:b w:val="0"/>
          <w:sz w:val="28"/>
          <w:szCs w:val="28"/>
        </w:rPr>
      </w:pPr>
      <w:r w:rsidRPr="004036DD">
        <w:rPr>
          <w:rStyle w:val="Strong"/>
          <w:b w:val="0"/>
          <w:sz w:val="28"/>
          <w:szCs w:val="28"/>
        </w:rPr>
        <w:t xml:space="preserve">Veselības </w:t>
      </w:r>
      <w:r w:rsidR="00316030" w:rsidRPr="004036DD">
        <w:rPr>
          <w:rStyle w:val="Strong"/>
          <w:b w:val="0"/>
          <w:sz w:val="28"/>
          <w:szCs w:val="28"/>
        </w:rPr>
        <w:t>ministr</w:t>
      </w:r>
      <w:r w:rsidR="00AF7F5D">
        <w:rPr>
          <w:rStyle w:val="Strong"/>
          <w:b w:val="0"/>
          <w:sz w:val="28"/>
          <w:szCs w:val="28"/>
        </w:rPr>
        <w:t>e</w:t>
      </w:r>
      <w:r w:rsidR="0047328D" w:rsidRPr="004036DD">
        <w:rPr>
          <w:rStyle w:val="Strong"/>
          <w:b w:val="0"/>
          <w:sz w:val="28"/>
          <w:szCs w:val="28"/>
        </w:rPr>
        <w:t xml:space="preserve">      </w:t>
      </w:r>
      <w:r w:rsidR="00316030" w:rsidRPr="004036DD">
        <w:rPr>
          <w:rStyle w:val="Strong"/>
          <w:b w:val="0"/>
          <w:sz w:val="28"/>
          <w:szCs w:val="28"/>
        </w:rPr>
        <w:t xml:space="preserve">                                              </w:t>
      </w:r>
      <w:r w:rsidR="00AF7F5D">
        <w:rPr>
          <w:rStyle w:val="Strong"/>
          <w:b w:val="0"/>
          <w:sz w:val="28"/>
          <w:szCs w:val="28"/>
        </w:rPr>
        <w:t xml:space="preserve">                              I</w:t>
      </w:r>
      <w:r w:rsidR="00901181">
        <w:rPr>
          <w:rStyle w:val="Strong"/>
          <w:b w:val="0"/>
          <w:sz w:val="28"/>
          <w:szCs w:val="28"/>
        </w:rPr>
        <w:t>.</w:t>
      </w:r>
      <w:r w:rsidR="00AF7F5D">
        <w:rPr>
          <w:rStyle w:val="Strong"/>
          <w:b w:val="0"/>
          <w:sz w:val="28"/>
          <w:szCs w:val="28"/>
        </w:rPr>
        <w:t xml:space="preserve"> </w:t>
      </w:r>
      <w:proofErr w:type="spellStart"/>
      <w:r w:rsidR="00AF7F5D">
        <w:rPr>
          <w:rStyle w:val="Strong"/>
          <w:b w:val="0"/>
          <w:sz w:val="28"/>
          <w:szCs w:val="28"/>
        </w:rPr>
        <w:t>Circene</w:t>
      </w:r>
      <w:proofErr w:type="spellEnd"/>
    </w:p>
    <w:p w:rsidR="00BA26E1" w:rsidRDefault="00BA26E1" w:rsidP="00D96C22">
      <w:pPr>
        <w:rPr>
          <w:sz w:val="20"/>
          <w:szCs w:val="20"/>
        </w:rPr>
      </w:pPr>
    </w:p>
    <w:p w:rsidR="00B1767D" w:rsidRDefault="00B1767D" w:rsidP="00D96C22">
      <w:pPr>
        <w:rPr>
          <w:sz w:val="20"/>
          <w:szCs w:val="20"/>
        </w:rPr>
      </w:pPr>
    </w:p>
    <w:p w:rsidR="00B1767D" w:rsidRDefault="00B1767D" w:rsidP="00D96C22">
      <w:pPr>
        <w:rPr>
          <w:sz w:val="20"/>
          <w:szCs w:val="20"/>
        </w:rPr>
      </w:pPr>
    </w:p>
    <w:p w:rsidR="008C5230" w:rsidRDefault="008C5230" w:rsidP="00D96C22"/>
    <w:p w:rsidR="008C5230" w:rsidRDefault="008C5230" w:rsidP="00D96C22"/>
    <w:p w:rsidR="008C5230" w:rsidRDefault="008C5230" w:rsidP="00D96C22"/>
    <w:p w:rsidR="008C5230" w:rsidRDefault="008C5230" w:rsidP="00D96C22"/>
    <w:p w:rsidR="008C5230" w:rsidRDefault="008C5230" w:rsidP="00D96C22"/>
    <w:p w:rsidR="008C5230" w:rsidRDefault="008C5230" w:rsidP="00D96C22"/>
    <w:p w:rsidR="008C5230" w:rsidRDefault="008C5230" w:rsidP="00D96C22"/>
    <w:p w:rsidR="008C5230" w:rsidRDefault="008C5230" w:rsidP="00D96C22"/>
    <w:p w:rsidR="008C5230" w:rsidRDefault="008C5230" w:rsidP="00D96C22"/>
    <w:p w:rsidR="008C5230" w:rsidRDefault="008C5230" w:rsidP="00D96C22"/>
    <w:p w:rsidR="008C5230" w:rsidRDefault="008C5230" w:rsidP="00D96C22"/>
    <w:p w:rsidR="008C5230" w:rsidRDefault="008C5230" w:rsidP="00D96C22"/>
    <w:p w:rsidR="00FB1E31" w:rsidRDefault="00FB1E31" w:rsidP="00D96C22"/>
    <w:p w:rsidR="00FB1E31" w:rsidRDefault="00FB1E31" w:rsidP="00D96C22"/>
    <w:p w:rsidR="00FB1E31" w:rsidRDefault="00FB1E31" w:rsidP="00D96C22"/>
    <w:p w:rsidR="00FB1E31" w:rsidRDefault="00FB1E31" w:rsidP="00D96C22"/>
    <w:p w:rsidR="00D96C22" w:rsidRPr="009919EA" w:rsidRDefault="00394E4C" w:rsidP="00D96C22">
      <w:r>
        <w:t>30</w:t>
      </w:r>
      <w:r w:rsidR="00FA15B7" w:rsidRPr="009919EA">
        <w:t>.</w:t>
      </w:r>
      <w:r w:rsidR="00BD5470" w:rsidRPr="009919EA">
        <w:t>01.1</w:t>
      </w:r>
      <w:r w:rsidR="000E717B" w:rsidRPr="009919EA">
        <w:t>2</w:t>
      </w:r>
      <w:r w:rsidR="00A45750" w:rsidRPr="009919EA">
        <w:t xml:space="preserve">. </w:t>
      </w:r>
      <w:r w:rsidR="00813915" w:rsidRPr="009919EA">
        <w:t>1</w:t>
      </w:r>
      <w:r w:rsidR="007372DB">
        <w:t>4</w:t>
      </w:r>
      <w:r w:rsidR="00B1767D" w:rsidRPr="009919EA">
        <w:t>:</w:t>
      </w:r>
      <w:r w:rsidR="00FB1E31">
        <w:t>35</w:t>
      </w:r>
    </w:p>
    <w:p w:rsidR="00D96C22" w:rsidRPr="009919EA" w:rsidRDefault="007372DB" w:rsidP="00D96C22">
      <w:r>
        <w:t>1983</w:t>
      </w:r>
    </w:p>
    <w:p w:rsidR="00D96C22" w:rsidRPr="009919EA" w:rsidRDefault="00D96C22" w:rsidP="00D96C22">
      <w:pPr>
        <w:pStyle w:val="Header"/>
        <w:tabs>
          <w:tab w:val="clear" w:pos="4153"/>
          <w:tab w:val="clear" w:pos="8306"/>
        </w:tabs>
      </w:pPr>
      <w:r w:rsidRPr="009919EA">
        <w:t>A.Kalniņa</w:t>
      </w:r>
    </w:p>
    <w:p w:rsidR="009F1A5F" w:rsidRPr="009919EA" w:rsidRDefault="00D96C22" w:rsidP="00DA300F">
      <w:r w:rsidRPr="009919EA">
        <w:t xml:space="preserve">67876148, </w:t>
      </w:r>
      <w:hyperlink r:id="rId8" w:history="1">
        <w:r w:rsidRPr="009919EA">
          <w:rPr>
            <w:rStyle w:val="Hyperlink"/>
          </w:rPr>
          <w:t>Astra.Kalnina@vm.gov.lv</w:t>
        </w:r>
      </w:hyperlink>
    </w:p>
    <w:sectPr w:rsidR="009F1A5F" w:rsidRPr="009919EA" w:rsidSect="00316891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E6" w:rsidRDefault="006960E6">
      <w:r>
        <w:separator/>
      </w:r>
    </w:p>
  </w:endnote>
  <w:endnote w:type="continuationSeparator" w:id="0">
    <w:p w:rsidR="006960E6" w:rsidRDefault="0069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E6" w:rsidRPr="0063116A" w:rsidRDefault="006960E6" w:rsidP="0063116A">
    <w:pPr>
      <w:pStyle w:val="BodyText"/>
      <w:rPr>
        <w:sz w:val="20"/>
        <w:lang w:val="lv-LV"/>
      </w:rPr>
    </w:pPr>
    <w:bookmarkStart w:id="0" w:name="OLE_LINK1"/>
    <w:bookmarkStart w:id="1" w:name="OLE_LINK2"/>
    <w:r>
      <w:rPr>
        <w:sz w:val="20"/>
        <w:lang w:val="lv-LV"/>
      </w:rPr>
      <w:t>VMa</w:t>
    </w:r>
    <w:r w:rsidRPr="00DA300F">
      <w:rPr>
        <w:sz w:val="20"/>
        <w:lang w:val="lv-LV"/>
      </w:rPr>
      <w:t>not_</w:t>
    </w:r>
    <w:r w:rsidR="00394E4C">
      <w:rPr>
        <w:sz w:val="20"/>
        <w:lang w:val="lv-LV"/>
      </w:rPr>
      <w:t>30</w:t>
    </w:r>
    <w:r w:rsidR="0063116A">
      <w:rPr>
        <w:sz w:val="20"/>
        <w:lang w:val="lv-LV"/>
      </w:rPr>
      <w:t>0112</w:t>
    </w:r>
    <w:r>
      <w:rPr>
        <w:sz w:val="20"/>
        <w:lang w:val="lv-LV"/>
      </w:rPr>
      <w:t>_peldud_608</w:t>
    </w:r>
    <w:r w:rsidRPr="00DA300F">
      <w:rPr>
        <w:sz w:val="20"/>
        <w:lang w:val="lv-LV"/>
      </w:rPr>
      <w:t xml:space="preserve">; Ministru kabineta </w:t>
    </w:r>
    <w:r w:rsidRPr="00DA300F">
      <w:rPr>
        <w:bCs/>
        <w:sz w:val="20"/>
        <w:lang w:val="lv-LV"/>
      </w:rPr>
      <w:t xml:space="preserve">noteikumu </w:t>
    </w:r>
    <w:bookmarkStart w:id="2" w:name="OLE_LINK3"/>
    <w:bookmarkStart w:id="3" w:name="OLE_LINK4"/>
    <w:r w:rsidRPr="00DA300F">
      <w:rPr>
        <w:bCs/>
        <w:sz w:val="20"/>
        <w:lang w:val="lv-LV"/>
      </w:rPr>
      <w:t>„</w:t>
    </w:r>
    <w:r w:rsidRPr="00DA300F">
      <w:rPr>
        <w:sz w:val="20"/>
        <w:lang w:val="lv-LV"/>
      </w:rPr>
      <w:t>Grozījum</w:t>
    </w:r>
    <w:r>
      <w:rPr>
        <w:sz w:val="20"/>
        <w:lang w:val="lv-LV"/>
      </w:rPr>
      <w:t>i</w:t>
    </w:r>
    <w:r w:rsidRPr="00DA300F">
      <w:rPr>
        <w:sz w:val="20"/>
        <w:lang w:val="lv-LV"/>
      </w:rPr>
      <w:t xml:space="preserve"> Ministru kabineta 20</w:t>
    </w:r>
    <w:r>
      <w:rPr>
        <w:sz w:val="20"/>
        <w:lang w:val="lv-LV"/>
      </w:rPr>
      <w:t>10</w:t>
    </w:r>
    <w:r w:rsidRPr="00DA300F">
      <w:rPr>
        <w:sz w:val="20"/>
        <w:lang w:val="lv-LV"/>
      </w:rPr>
      <w:t xml:space="preserve">.gada </w:t>
    </w:r>
    <w:r>
      <w:rPr>
        <w:sz w:val="20"/>
        <w:lang w:val="lv-LV"/>
      </w:rPr>
      <w:t>6</w:t>
    </w:r>
    <w:r w:rsidRPr="00DA300F">
      <w:rPr>
        <w:sz w:val="20"/>
        <w:lang w:val="lv-LV"/>
      </w:rPr>
      <w:t>.jūlija noteikumos Nr.</w:t>
    </w:r>
    <w:r>
      <w:rPr>
        <w:sz w:val="20"/>
        <w:lang w:val="lv-LV"/>
      </w:rPr>
      <w:t>608</w:t>
    </w:r>
    <w:r w:rsidRPr="00DA300F">
      <w:rPr>
        <w:sz w:val="20"/>
        <w:lang w:val="lv-LV"/>
      </w:rPr>
      <w:t xml:space="preserve"> „Noteikumi par peldvietu ūdens monitoringu, kvalitātes nodrošināšanu un prasībām sabiedrības informēšanai””</w:t>
    </w:r>
    <w:bookmarkEnd w:id="2"/>
    <w:bookmarkEnd w:id="3"/>
    <w:r w:rsidRPr="00DA300F">
      <w:rPr>
        <w:sz w:val="20"/>
        <w:lang w:val="lv-LV"/>
      </w:rPr>
      <w:t xml:space="preserve"> </w:t>
    </w:r>
    <w:r w:rsidRPr="00DA300F">
      <w:rPr>
        <w:bCs/>
        <w:sz w:val="20"/>
        <w:lang w:val="lv-LV"/>
      </w:rPr>
      <w:t>projekta sākotnējās ietekmes novērtējuma ziņojums (</w:t>
    </w:r>
    <w:r w:rsidRPr="00DA300F">
      <w:rPr>
        <w:sz w:val="20"/>
        <w:lang w:val="lv-LV"/>
      </w:rPr>
      <w:t>anotācija)</w:t>
    </w:r>
    <w:r w:rsidRPr="00DA300F">
      <w:rPr>
        <w:bCs/>
        <w:sz w:val="20"/>
        <w:lang w:val="lv-LV"/>
      </w:rPr>
      <w:t xml:space="preserve"> </w:t>
    </w:r>
    <w:bookmarkEnd w:id="0"/>
    <w:bookmarkEnd w:id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E6" w:rsidRPr="000435E7" w:rsidRDefault="006960E6" w:rsidP="000435E7">
    <w:pPr>
      <w:pStyle w:val="BodyText"/>
      <w:rPr>
        <w:sz w:val="20"/>
        <w:lang w:val="lv-LV"/>
      </w:rPr>
    </w:pPr>
    <w:r>
      <w:rPr>
        <w:sz w:val="20"/>
        <w:lang w:val="lv-LV"/>
      </w:rPr>
      <w:t>VMa</w:t>
    </w:r>
    <w:r w:rsidRPr="00DA300F">
      <w:rPr>
        <w:sz w:val="20"/>
        <w:lang w:val="lv-LV"/>
      </w:rPr>
      <w:t>not_</w:t>
    </w:r>
    <w:r w:rsidR="00394E4C">
      <w:rPr>
        <w:sz w:val="20"/>
        <w:lang w:val="lv-LV"/>
      </w:rPr>
      <w:t>30</w:t>
    </w:r>
    <w:r w:rsidR="0063116A">
      <w:rPr>
        <w:sz w:val="20"/>
        <w:lang w:val="lv-LV"/>
      </w:rPr>
      <w:t>0112</w:t>
    </w:r>
    <w:r>
      <w:rPr>
        <w:sz w:val="20"/>
        <w:lang w:val="lv-LV"/>
      </w:rPr>
      <w:t>_peldud_608</w:t>
    </w:r>
    <w:r w:rsidRPr="00DA300F">
      <w:rPr>
        <w:sz w:val="20"/>
        <w:lang w:val="lv-LV"/>
      </w:rPr>
      <w:t xml:space="preserve">; Ministru kabineta </w:t>
    </w:r>
    <w:r w:rsidRPr="00DA300F">
      <w:rPr>
        <w:bCs/>
        <w:sz w:val="20"/>
        <w:lang w:val="lv-LV"/>
      </w:rPr>
      <w:t>noteikumu „</w:t>
    </w:r>
    <w:r w:rsidRPr="00DA300F">
      <w:rPr>
        <w:sz w:val="20"/>
        <w:lang w:val="lv-LV"/>
      </w:rPr>
      <w:t>Grozījum</w:t>
    </w:r>
    <w:r>
      <w:rPr>
        <w:sz w:val="20"/>
        <w:lang w:val="lv-LV"/>
      </w:rPr>
      <w:t>i</w:t>
    </w:r>
    <w:r w:rsidRPr="00DA300F">
      <w:rPr>
        <w:sz w:val="20"/>
        <w:lang w:val="lv-LV"/>
      </w:rPr>
      <w:t xml:space="preserve"> Ministru kabineta 20</w:t>
    </w:r>
    <w:r>
      <w:rPr>
        <w:sz w:val="20"/>
        <w:lang w:val="lv-LV"/>
      </w:rPr>
      <w:t>10</w:t>
    </w:r>
    <w:r w:rsidRPr="00DA300F">
      <w:rPr>
        <w:sz w:val="20"/>
        <w:lang w:val="lv-LV"/>
      </w:rPr>
      <w:t xml:space="preserve">.gada </w:t>
    </w:r>
    <w:r>
      <w:rPr>
        <w:sz w:val="20"/>
        <w:lang w:val="lv-LV"/>
      </w:rPr>
      <w:t>6</w:t>
    </w:r>
    <w:r w:rsidRPr="00DA300F">
      <w:rPr>
        <w:sz w:val="20"/>
        <w:lang w:val="lv-LV"/>
      </w:rPr>
      <w:t>.jūlija noteikumos Nr.</w:t>
    </w:r>
    <w:r>
      <w:rPr>
        <w:sz w:val="20"/>
        <w:lang w:val="lv-LV"/>
      </w:rPr>
      <w:t>608</w:t>
    </w:r>
    <w:r w:rsidRPr="00DA300F">
      <w:rPr>
        <w:sz w:val="20"/>
        <w:lang w:val="lv-LV"/>
      </w:rPr>
      <w:t xml:space="preserve"> „Noteikumi par peldvietu ūdens monitoringu, kvalitātes nodrošināšanu un prasībām sabiedrības informēšanai”” </w:t>
    </w:r>
    <w:r w:rsidRPr="00DA300F">
      <w:rPr>
        <w:bCs/>
        <w:sz w:val="20"/>
        <w:lang w:val="lv-LV"/>
      </w:rPr>
      <w:t>projekta sākotnējās ietekmes novērtējuma ziņojums (</w:t>
    </w:r>
    <w:r w:rsidRPr="00DA300F">
      <w:rPr>
        <w:sz w:val="20"/>
        <w:lang w:val="lv-LV"/>
      </w:rPr>
      <w:t>anotācija)</w:t>
    </w:r>
    <w:r w:rsidRPr="00DA300F">
      <w:rPr>
        <w:bCs/>
        <w:sz w:val="20"/>
        <w:lang w:val="lv-LV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E6" w:rsidRDefault="006960E6">
      <w:r>
        <w:separator/>
      </w:r>
    </w:p>
  </w:footnote>
  <w:footnote w:type="continuationSeparator" w:id="0">
    <w:p w:rsidR="006960E6" w:rsidRDefault="0069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E6" w:rsidRDefault="006C439F" w:rsidP="00E221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60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0E6" w:rsidRDefault="006960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E6" w:rsidRDefault="006C439F" w:rsidP="00E221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60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E31">
      <w:rPr>
        <w:rStyle w:val="PageNumber"/>
        <w:noProof/>
      </w:rPr>
      <w:t>8</w:t>
    </w:r>
    <w:r>
      <w:rPr>
        <w:rStyle w:val="PageNumber"/>
      </w:rPr>
      <w:fldChar w:fldCharType="end"/>
    </w:r>
  </w:p>
  <w:p w:rsidR="006960E6" w:rsidRDefault="006960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3EF"/>
    <w:multiLevelType w:val="multilevel"/>
    <w:tmpl w:val="7AFEC2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205FF1"/>
    <w:multiLevelType w:val="multilevel"/>
    <w:tmpl w:val="377E687A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8D52BE"/>
    <w:multiLevelType w:val="hybridMultilevel"/>
    <w:tmpl w:val="B1DCB3D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B3A71"/>
    <w:multiLevelType w:val="hybridMultilevel"/>
    <w:tmpl w:val="E5F460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F6EE0"/>
    <w:multiLevelType w:val="singleLevel"/>
    <w:tmpl w:val="4B6018F6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">
    <w:nsid w:val="42673257"/>
    <w:multiLevelType w:val="hybridMultilevel"/>
    <w:tmpl w:val="7AF6981E"/>
    <w:lvl w:ilvl="0" w:tplc="3F96A6F4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B0C3524"/>
    <w:multiLevelType w:val="multilevel"/>
    <w:tmpl w:val="377E687A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316FDB"/>
    <w:multiLevelType w:val="hybridMultilevel"/>
    <w:tmpl w:val="1526D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8054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212AD"/>
    <w:multiLevelType w:val="hybridMultilevel"/>
    <w:tmpl w:val="758624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191BEC"/>
    <w:rsid w:val="00001150"/>
    <w:rsid w:val="00002186"/>
    <w:rsid w:val="00002750"/>
    <w:rsid w:val="00002F92"/>
    <w:rsid w:val="00003FDC"/>
    <w:rsid w:val="00004A72"/>
    <w:rsid w:val="00004BED"/>
    <w:rsid w:val="000050F4"/>
    <w:rsid w:val="00006493"/>
    <w:rsid w:val="00007B38"/>
    <w:rsid w:val="00010465"/>
    <w:rsid w:val="00010D34"/>
    <w:rsid w:val="00011699"/>
    <w:rsid w:val="0001178D"/>
    <w:rsid w:val="000121B2"/>
    <w:rsid w:val="00013469"/>
    <w:rsid w:val="00013F72"/>
    <w:rsid w:val="00014279"/>
    <w:rsid w:val="00014B8A"/>
    <w:rsid w:val="000154B3"/>
    <w:rsid w:val="00017E1D"/>
    <w:rsid w:val="0002104E"/>
    <w:rsid w:val="00021FFF"/>
    <w:rsid w:val="000230C2"/>
    <w:rsid w:val="00024BFF"/>
    <w:rsid w:val="00024D5B"/>
    <w:rsid w:val="000255F2"/>
    <w:rsid w:val="0002581A"/>
    <w:rsid w:val="0002607E"/>
    <w:rsid w:val="00026AA6"/>
    <w:rsid w:val="00027130"/>
    <w:rsid w:val="00030D01"/>
    <w:rsid w:val="0003184B"/>
    <w:rsid w:val="00032103"/>
    <w:rsid w:val="0003311D"/>
    <w:rsid w:val="0003327A"/>
    <w:rsid w:val="00034BD4"/>
    <w:rsid w:val="00035A83"/>
    <w:rsid w:val="0003662F"/>
    <w:rsid w:val="000375CD"/>
    <w:rsid w:val="000401A7"/>
    <w:rsid w:val="0004064C"/>
    <w:rsid w:val="00041AE8"/>
    <w:rsid w:val="00041C77"/>
    <w:rsid w:val="000421E2"/>
    <w:rsid w:val="000421ED"/>
    <w:rsid w:val="00042750"/>
    <w:rsid w:val="00042DB4"/>
    <w:rsid w:val="000435E7"/>
    <w:rsid w:val="0004443D"/>
    <w:rsid w:val="0004459C"/>
    <w:rsid w:val="00044885"/>
    <w:rsid w:val="00045554"/>
    <w:rsid w:val="0004593B"/>
    <w:rsid w:val="00045948"/>
    <w:rsid w:val="00045CED"/>
    <w:rsid w:val="00047457"/>
    <w:rsid w:val="00051029"/>
    <w:rsid w:val="000518A5"/>
    <w:rsid w:val="00052329"/>
    <w:rsid w:val="00054291"/>
    <w:rsid w:val="00054887"/>
    <w:rsid w:val="00054A1A"/>
    <w:rsid w:val="00054D22"/>
    <w:rsid w:val="00056096"/>
    <w:rsid w:val="000606AA"/>
    <w:rsid w:val="000621B6"/>
    <w:rsid w:val="00062256"/>
    <w:rsid w:val="000627D2"/>
    <w:rsid w:val="0006377C"/>
    <w:rsid w:val="000639E2"/>
    <w:rsid w:val="00063AB2"/>
    <w:rsid w:val="00063AD3"/>
    <w:rsid w:val="0006430C"/>
    <w:rsid w:val="00064496"/>
    <w:rsid w:val="00064B8A"/>
    <w:rsid w:val="00064D48"/>
    <w:rsid w:val="0006588F"/>
    <w:rsid w:val="00065B6E"/>
    <w:rsid w:val="00065FEF"/>
    <w:rsid w:val="00066733"/>
    <w:rsid w:val="00066BF2"/>
    <w:rsid w:val="00066C53"/>
    <w:rsid w:val="00074209"/>
    <w:rsid w:val="00074F96"/>
    <w:rsid w:val="0007588F"/>
    <w:rsid w:val="00076B14"/>
    <w:rsid w:val="00076BEE"/>
    <w:rsid w:val="0007762F"/>
    <w:rsid w:val="000801DA"/>
    <w:rsid w:val="00080E07"/>
    <w:rsid w:val="000815AB"/>
    <w:rsid w:val="000816B1"/>
    <w:rsid w:val="0008179D"/>
    <w:rsid w:val="000820A6"/>
    <w:rsid w:val="00082139"/>
    <w:rsid w:val="00082B73"/>
    <w:rsid w:val="000837CC"/>
    <w:rsid w:val="00083F55"/>
    <w:rsid w:val="00084D19"/>
    <w:rsid w:val="000855FA"/>
    <w:rsid w:val="00085DF7"/>
    <w:rsid w:val="00085FC0"/>
    <w:rsid w:val="00086832"/>
    <w:rsid w:val="00087279"/>
    <w:rsid w:val="00090060"/>
    <w:rsid w:val="0009064B"/>
    <w:rsid w:val="00091370"/>
    <w:rsid w:val="00095623"/>
    <w:rsid w:val="000961E9"/>
    <w:rsid w:val="000967FB"/>
    <w:rsid w:val="000979B3"/>
    <w:rsid w:val="000A0220"/>
    <w:rsid w:val="000A0850"/>
    <w:rsid w:val="000A1EBA"/>
    <w:rsid w:val="000A236E"/>
    <w:rsid w:val="000A358B"/>
    <w:rsid w:val="000A3990"/>
    <w:rsid w:val="000A49A1"/>
    <w:rsid w:val="000A4E67"/>
    <w:rsid w:val="000A61A8"/>
    <w:rsid w:val="000A7C42"/>
    <w:rsid w:val="000B025F"/>
    <w:rsid w:val="000B05BD"/>
    <w:rsid w:val="000B07C4"/>
    <w:rsid w:val="000B12C6"/>
    <w:rsid w:val="000B154D"/>
    <w:rsid w:val="000B1E0A"/>
    <w:rsid w:val="000B287C"/>
    <w:rsid w:val="000B34D8"/>
    <w:rsid w:val="000B361F"/>
    <w:rsid w:val="000B36FE"/>
    <w:rsid w:val="000B4679"/>
    <w:rsid w:val="000B4BDE"/>
    <w:rsid w:val="000B4F6B"/>
    <w:rsid w:val="000B5BB7"/>
    <w:rsid w:val="000B624D"/>
    <w:rsid w:val="000B707A"/>
    <w:rsid w:val="000B71A3"/>
    <w:rsid w:val="000B72EC"/>
    <w:rsid w:val="000C130F"/>
    <w:rsid w:val="000C1AF8"/>
    <w:rsid w:val="000C2AD8"/>
    <w:rsid w:val="000C2CEA"/>
    <w:rsid w:val="000C39B9"/>
    <w:rsid w:val="000C74B4"/>
    <w:rsid w:val="000C79DC"/>
    <w:rsid w:val="000C7EE5"/>
    <w:rsid w:val="000D0AB8"/>
    <w:rsid w:val="000D11CB"/>
    <w:rsid w:val="000D1CBF"/>
    <w:rsid w:val="000D29ED"/>
    <w:rsid w:val="000D365C"/>
    <w:rsid w:val="000D3996"/>
    <w:rsid w:val="000D4355"/>
    <w:rsid w:val="000D622B"/>
    <w:rsid w:val="000D65CE"/>
    <w:rsid w:val="000D67DB"/>
    <w:rsid w:val="000D7305"/>
    <w:rsid w:val="000D7932"/>
    <w:rsid w:val="000E21A1"/>
    <w:rsid w:val="000E22AC"/>
    <w:rsid w:val="000E2520"/>
    <w:rsid w:val="000E2DF8"/>
    <w:rsid w:val="000E31FE"/>
    <w:rsid w:val="000E3C05"/>
    <w:rsid w:val="000E60C1"/>
    <w:rsid w:val="000E717B"/>
    <w:rsid w:val="000E7323"/>
    <w:rsid w:val="000E7D60"/>
    <w:rsid w:val="000F3A22"/>
    <w:rsid w:val="000F44C3"/>
    <w:rsid w:val="000F56EF"/>
    <w:rsid w:val="000F7519"/>
    <w:rsid w:val="000F7750"/>
    <w:rsid w:val="000F7C8C"/>
    <w:rsid w:val="00100B64"/>
    <w:rsid w:val="001017A0"/>
    <w:rsid w:val="0010244B"/>
    <w:rsid w:val="001046B3"/>
    <w:rsid w:val="001049BE"/>
    <w:rsid w:val="001074E7"/>
    <w:rsid w:val="001075FC"/>
    <w:rsid w:val="001103EA"/>
    <w:rsid w:val="00110989"/>
    <w:rsid w:val="00110CF7"/>
    <w:rsid w:val="00113110"/>
    <w:rsid w:val="00113D3F"/>
    <w:rsid w:val="00113EC8"/>
    <w:rsid w:val="001143D9"/>
    <w:rsid w:val="0011445D"/>
    <w:rsid w:val="00114D78"/>
    <w:rsid w:val="001159CB"/>
    <w:rsid w:val="0011600B"/>
    <w:rsid w:val="0011715B"/>
    <w:rsid w:val="00117DBA"/>
    <w:rsid w:val="00117FAD"/>
    <w:rsid w:val="001231C3"/>
    <w:rsid w:val="00127158"/>
    <w:rsid w:val="0013095D"/>
    <w:rsid w:val="00130EF1"/>
    <w:rsid w:val="00131490"/>
    <w:rsid w:val="00133189"/>
    <w:rsid w:val="00133398"/>
    <w:rsid w:val="00135790"/>
    <w:rsid w:val="00136CE4"/>
    <w:rsid w:val="0013736B"/>
    <w:rsid w:val="001401C6"/>
    <w:rsid w:val="00142146"/>
    <w:rsid w:val="001432A3"/>
    <w:rsid w:val="001444B7"/>
    <w:rsid w:val="00144939"/>
    <w:rsid w:val="00145100"/>
    <w:rsid w:val="00145840"/>
    <w:rsid w:val="00145986"/>
    <w:rsid w:val="00145DC7"/>
    <w:rsid w:val="0014606A"/>
    <w:rsid w:val="00146948"/>
    <w:rsid w:val="001509CC"/>
    <w:rsid w:val="001516E5"/>
    <w:rsid w:val="001573C1"/>
    <w:rsid w:val="001602B1"/>
    <w:rsid w:val="001603BA"/>
    <w:rsid w:val="00161FB4"/>
    <w:rsid w:val="00162E3A"/>
    <w:rsid w:val="001639BD"/>
    <w:rsid w:val="00164ABC"/>
    <w:rsid w:val="00167304"/>
    <w:rsid w:val="0016739B"/>
    <w:rsid w:val="0017050F"/>
    <w:rsid w:val="00170F94"/>
    <w:rsid w:val="001716B7"/>
    <w:rsid w:val="00171920"/>
    <w:rsid w:val="0017249B"/>
    <w:rsid w:val="00174AC8"/>
    <w:rsid w:val="0017529D"/>
    <w:rsid w:val="00175505"/>
    <w:rsid w:val="00175603"/>
    <w:rsid w:val="0017594A"/>
    <w:rsid w:val="00175BBA"/>
    <w:rsid w:val="001762AF"/>
    <w:rsid w:val="00181D8A"/>
    <w:rsid w:val="0018214E"/>
    <w:rsid w:val="00183BF4"/>
    <w:rsid w:val="00184517"/>
    <w:rsid w:val="00184950"/>
    <w:rsid w:val="00184DB2"/>
    <w:rsid w:val="0018536D"/>
    <w:rsid w:val="001853D0"/>
    <w:rsid w:val="0018543F"/>
    <w:rsid w:val="00185B08"/>
    <w:rsid w:val="001869FD"/>
    <w:rsid w:val="00186A7C"/>
    <w:rsid w:val="00187646"/>
    <w:rsid w:val="0019163B"/>
    <w:rsid w:val="00191BEC"/>
    <w:rsid w:val="00192137"/>
    <w:rsid w:val="00192BDD"/>
    <w:rsid w:val="00194448"/>
    <w:rsid w:val="00195835"/>
    <w:rsid w:val="0019625B"/>
    <w:rsid w:val="00196DFE"/>
    <w:rsid w:val="0019711C"/>
    <w:rsid w:val="00197130"/>
    <w:rsid w:val="001A0FDE"/>
    <w:rsid w:val="001A2106"/>
    <w:rsid w:val="001A2556"/>
    <w:rsid w:val="001A37F0"/>
    <w:rsid w:val="001A542F"/>
    <w:rsid w:val="001A557B"/>
    <w:rsid w:val="001A6058"/>
    <w:rsid w:val="001A60CF"/>
    <w:rsid w:val="001A6B8A"/>
    <w:rsid w:val="001A6E94"/>
    <w:rsid w:val="001B21CA"/>
    <w:rsid w:val="001B3936"/>
    <w:rsid w:val="001B4363"/>
    <w:rsid w:val="001B4390"/>
    <w:rsid w:val="001B5074"/>
    <w:rsid w:val="001B57AB"/>
    <w:rsid w:val="001B6395"/>
    <w:rsid w:val="001B68A0"/>
    <w:rsid w:val="001B6CF0"/>
    <w:rsid w:val="001B6FFB"/>
    <w:rsid w:val="001B70CF"/>
    <w:rsid w:val="001C0334"/>
    <w:rsid w:val="001C0DB5"/>
    <w:rsid w:val="001C1303"/>
    <w:rsid w:val="001C1CFD"/>
    <w:rsid w:val="001C213D"/>
    <w:rsid w:val="001C216C"/>
    <w:rsid w:val="001C2206"/>
    <w:rsid w:val="001C327D"/>
    <w:rsid w:val="001C47E9"/>
    <w:rsid w:val="001C6E6D"/>
    <w:rsid w:val="001D1341"/>
    <w:rsid w:val="001D2289"/>
    <w:rsid w:val="001D3340"/>
    <w:rsid w:val="001D54C1"/>
    <w:rsid w:val="001D5787"/>
    <w:rsid w:val="001D5BFB"/>
    <w:rsid w:val="001D60A9"/>
    <w:rsid w:val="001D6390"/>
    <w:rsid w:val="001D69F3"/>
    <w:rsid w:val="001D6E9D"/>
    <w:rsid w:val="001E1777"/>
    <w:rsid w:val="001E1936"/>
    <w:rsid w:val="001E1B23"/>
    <w:rsid w:val="001E1FAF"/>
    <w:rsid w:val="001E20C4"/>
    <w:rsid w:val="001E2B9C"/>
    <w:rsid w:val="001E45FC"/>
    <w:rsid w:val="001E4D33"/>
    <w:rsid w:val="001E7F1B"/>
    <w:rsid w:val="001F06F3"/>
    <w:rsid w:val="001F1814"/>
    <w:rsid w:val="001F1E83"/>
    <w:rsid w:val="001F2E19"/>
    <w:rsid w:val="001F319C"/>
    <w:rsid w:val="001F3966"/>
    <w:rsid w:val="001F397E"/>
    <w:rsid w:val="001F551B"/>
    <w:rsid w:val="001F5766"/>
    <w:rsid w:val="001F6188"/>
    <w:rsid w:val="001F670C"/>
    <w:rsid w:val="001F698C"/>
    <w:rsid w:val="001F6B15"/>
    <w:rsid w:val="001F6D2D"/>
    <w:rsid w:val="0020027B"/>
    <w:rsid w:val="0020090D"/>
    <w:rsid w:val="00201AA4"/>
    <w:rsid w:val="00202B2F"/>
    <w:rsid w:val="002036E0"/>
    <w:rsid w:val="00203926"/>
    <w:rsid w:val="00203DF8"/>
    <w:rsid w:val="00203E7F"/>
    <w:rsid w:val="00211D87"/>
    <w:rsid w:val="0021256C"/>
    <w:rsid w:val="002129E5"/>
    <w:rsid w:val="002142C4"/>
    <w:rsid w:val="0021642F"/>
    <w:rsid w:val="00216638"/>
    <w:rsid w:val="00216BAC"/>
    <w:rsid w:val="00220910"/>
    <w:rsid w:val="00221BF6"/>
    <w:rsid w:val="002246A2"/>
    <w:rsid w:val="00224829"/>
    <w:rsid w:val="0022488F"/>
    <w:rsid w:val="00224A07"/>
    <w:rsid w:val="002256B3"/>
    <w:rsid w:val="00225878"/>
    <w:rsid w:val="0022588B"/>
    <w:rsid w:val="00227236"/>
    <w:rsid w:val="002308C1"/>
    <w:rsid w:val="00230C7E"/>
    <w:rsid w:val="00231090"/>
    <w:rsid w:val="002311E8"/>
    <w:rsid w:val="00232986"/>
    <w:rsid w:val="00232B2F"/>
    <w:rsid w:val="002330B9"/>
    <w:rsid w:val="00233DEA"/>
    <w:rsid w:val="00233FF0"/>
    <w:rsid w:val="002356CB"/>
    <w:rsid w:val="002358E1"/>
    <w:rsid w:val="00236DD5"/>
    <w:rsid w:val="00237FB2"/>
    <w:rsid w:val="00240C31"/>
    <w:rsid w:val="00242316"/>
    <w:rsid w:val="00243060"/>
    <w:rsid w:val="002434A0"/>
    <w:rsid w:val="00244A03"/>
    <w:rsid w:val="00244C2C"/>
    <w:rsid w:val="00246473"/>
    <w:rsid w:val="002466C1"/>
    <w:rsid w:val="0024701E"/>
    <w:rsid w:val="00250ECF"/>
    <w:rsid w:val="00252C88"/>
    <w:rsid w:val="00253502"/>
    <w:rsid w:val="002535DD"/>
    <w:rsid w:val="00253EAF"/>
    <w:rsid w:val="002550A5"/>
    <w:rsid w:val="002555DB"/>
    <w:rsid w:val="0025650A"/>
    <w:rsid w:val="00256B20"/>
    <w:rsid w:val="0025708D"/>
    <w:rsid w:val="00257E0A"/>
    <w:rsid w:val="00261196"/>
    <w:rsid w:val="00261564"/>
    <w:rsid w:val="00261A12"/>
    <w:rsid w:val="00262061"/>
    <w:rsid w:val="002621DD"/>
    <w:rsid w:val="002632D7"/>
    <w:rsid w:val="0026338B"/>
    <w:rsid w:val="00263684"/>
    <w:rsid w:val="00263D59"/>
    <w:rsid w:val="00265209"/>
    <w:rsid w:val="0026658E"/>
    <w:rsid w:val="00266C2D"/>
    <w:rsid w:val="002672AE"/>
    <w:rsid w:val="00267A15"/>
    <w:rsid w:val="00271832"/>
    <w:rsid w:val="002724A7"/>
    <w:rsid w:val="002728C3"/>
    <w:rsid w:val="00272BC6"/>
    <w:rsid w:val="002731F7"/>
    <w:rsid w:val="00274A00"/>
    <w:rsid w:val="002756EB"/>
    <w:rsid w:val="00276A21"/>
    <w:rsid w:val="00276A35"/>
    <w:rsid w:val="00276F36"/>
    <w:rsid w:val="00281045"/>
    <w:rsid w:val="00281992"/>
    <w:rsid w:val="002823ED"/>
    <w:rsid w:val="00282D68"/>
    <w:rsid w:val="002831C1"/>
    <w:rsid w:val="002836C4"/>
    <w:rsid w:val="002863B0"/>
    <w:rsid w:val="00286D4E"/>
    <w:rsid w:val="002904C9"/>
    <w:rsid w:val="0029078E"/>
    <w:rsid w:val="00291A5E"/>
    <w:rsid w:val="00292BA2"/>
    <w:rsid w:val="002934A6"/>
    <w:rsid w:val="00295156"/>
    <w:rsid w:val="002958E0"/>
    <w:rsid w:val="00296095"/>
    <w:rsid w:val="00296677"/>
    <w:rsid w:val="00296A69"/>
    <w:rsid w:val="00297B53"/>
    <w:rsid w:val="002A02B7"/>
    <w:rsid w:val="002A0764"/>
    <w:rsid w:val="002A0B45"/>
    <w:rsid w:val="002A0E05"/>
    <w:rsid w:val="002A1433"/>
    <w:rsid w:val="002A1499"/>
    <w:rsid w:val="002A22BC"/>
    <w:rsid w:val="002A3527"/>
    <w:rsid w:val="002A3692"/>
    <w:rsid w:val="002A497F"/>
    <w:rsid w:val="002A5149"/>
    <w:rsid w:val="002A68B0"/>
    <w:rsid w:val="002B0A90"/>
    <w:rsid w:val="002B0D12"/>
    <w:rsid w:val="002B0F8A"/>
    <w:rsid w:val="002B1600"/>
    <w:rsid w:val="002B170B"/>
    <w:rsid w:val="002B35E0"/>
    <w:rsid w:val="002B3912"/>
    <w:rsid w:val="002B3B56"/>
    <w:rsid w:val="002B4A43"/>
    <w:rsid w:val="002B4DEE"/>
    <w:rsid w:val="002B562D"/>
    <w:rsid w:val="002B5C55"/>
    <w:rsid w:val="002B6378"/>
    <w:rsid w:val="002C0DD9"/>
    <w:rsid w:val="002C1B9C"/>
    <w:rsid w:val="002C2F89"/>
    <w:rsid w:val="002C2FCD"/>
    <w:rsid w:val="002C310E"/>
    <w:rsid w:val="002C3469"/>
    <w:rsid w:val="002C3811"/>
    <w:rsid w:val="002C412F"/>
    <w:rsid w:val="002C5881"/>
    <w:rsid w:val="002C6500"/>
    <w:rsid w:val="002C65DC"/>
    <w:rsid w:val="002C699D"/>
    <w:rsid w:val="002C6C8C"/>
    <w:rsid w:val="002C7F76"/>
    <w:rsid w:val="002D0616"/>
    <w:rsid w:val="002D0BA0"/>
    <w:rsid w:val="002D1911"/>
    <w:rsid w:val="002D249A"/>
    <w:rsid w:val="002D24CC"/>
    <w:rsid w:val="002D3599"/>
    <w:rsid w:val="002D39EA"/>
    <w:rsid w:val="002D3D27"/>
    <w:rsid w:val="002D7222"/>
    <w:rsid w:val="002D7613"/>
    <w:rsid w:val="002D7BA6"/>
    <w:rsid w:val="002E0288"/>
    <w:rsid w:val="002E1F7D"/>
    <w:rsid w:val="002E24E5"/>
    <w:rsid w:val="002E2D9E"/>
    <w:rsid w:val="002E38B7"/>
    <w:rsid w:val="002E4849"/>
    <w:rsid w:val="002E4D2F"/>
    <w:rsid w:val="002E5643"/>
    <w:rsid w:val="002E5C7F"/>
    <w:rsid w:val="002E6EFB"/>
    <w:rsid w:val="002F0B79"/>
    <w:rsid w:val="002F13B3"/>
    <w:rsid w:val="002F1F76"/>
    <w:rsid w:val="002F423D"/>
    <w:rsid w:val="002F4380"/>
    <w:rsid w:val="002F634F"/>
    <w:rsid w:val="002F6752"/>
    <w:rsid w:val="002F7863"/>
    <w:rsid w:val="002F7E4D"/>
    <w:rsid w:val="003000C1"/>
    <w:rsid w:val="00302F8E"/>
    <w:rsid w:val="00303562"/>
    <w:rsid w:val="00303D74"/>
    <w:rsid w:val="00305130"/>
    <w:rsid w:val="00305FA6"/>
    <w:rsid w:val="00306818"/>
    <w:rsid w:val="0030681C"/>
    <w:rsid w:val="0030758C"/>
    <w:rsid w:val="00311E57"/>
    <w:rsid w:val="00311FB6"/>
    <w:rsid w:val="003123C8"/>
    <w:rsid w:val="0031324E"/>
    <w:rsid w:val="00313895"/>
    <w:rsid w:val="00314BB1"/>
    <w:rsid w:val="00315801"/>
    <w:rsid w:val="003159DD"/>
    <w:rsid w:val="00316030"/>
    <w:rsid w:val="00316891"/>
    <w:rsid w:val="0031753E"/>
    <w:rsid w:val="003220E1"/>
    <w:rsid w:val="00323721"/>
    <w:rsid w:val="003242D0"/>
    <w:rsid w:val="00327C59"/>
    <w:rsid w:val="00327F84"/>
    <w:rsid w:val="00331757"/>
    <w:rsid w:val="003317C8"/>
    <w:rsid w:val="003328B2"/>
    <w:rsid w:val="003328C6"/>
    <w:rsid w:val="003329C7"/>
    <w:rsid w:val="0033439B"/>
    <w:rsid w:val="00334570"/>
    <w:rsid w:val="00336238"/>
    <w:rsid w:val="00336705"/>
    <w:rsid w:val="00337127"/>
    <w:rsid w:val="00341525"/>
    <w:rsid w:val="003425E7"/>
    <w:rsid w:val="00343958"/>
    <w:rsid w:val="00343D8C"/>
    <w:rsid w:val="0034522D"/>
    <w:rsid w:val="0034654D"/>
    <w:rsid w:val="00346ACC"/>
    <w:rsid w:val="00347C9C"/>
    <w:rsid w:val="0035088F"/>
    <w:rsid w:val="00350E26"/>
    <w:rsid w:val="0035100F"/>
    <w:rsid w:val="00354571"/>
    <w:rsid w:val="003546C2"/>
    <w:rsid w:val="00354F96"/>
    <w:rsid w:val="00355BB8"/>
    <w:rsid w:val="00357AEE"/>
    <w:rsid w:val="00360503"/>
    <w:rsid w:val="0036050D"/>
    <w:rsid w:val="00360950"/>
    <w:rsid w:val="0036280F"/>
    <w:rsid w:val="00362860"/>
    <w:rsid w:val="00362AF9"/>
    <w:rsid w:val="0036335D"/>
    <w:rsid w:val="0036393C"/>
    <w:rsid w:val="00364879"/>
    <w:rsid w:val="00364CDA"/>
    <w:rsid w:val="0036560B"/>
    <w:rsid w:val="003701BC"/>
    <w:rsid w:val="00371587"/>
    <w:rsid w:val="00371A3D"/>
    <w:rsid w:val="00372036"/>
    <w:rsid w:val="003727C8"/>
    <w:rsid w:val="003728DC"/>
    <w:rsid w:val="00372B5E"/>
    <w:rsid w:val="00372CD9"/>
    <w:rsid w:val="00373C08"/>
    <w:rsid w:val="00373F67"/>
    <w:rsid w:val="00374FFE"/>
    <w:rsid w:val="003755CA"/>
    <w:rsid w:val="00375CD6"/>
    <w:rsid w:val="00376EAA"/>
    <w:rsid w:val="003775CB"/>
    <w:rsid w:val="00377C5B"/>
    <w:rsid w:val="00377E45"/>
    <w:rsid w:val="003800B5"/>
    <w:rsid w:val="00382283"/>
    <w:rsid w:val="0038293F"/>
    <w:rsid w:val="003849AE"/>
    <w:rsid w:val="00384AC1"/>
    <w:rsid w:val="00384E78"/>
    <w:rsid w:val="00385462"/>
    <w:rsid w:val="00386A3F"/>
    <w:rsid w:val="00386C78"/>
    <w:rsid w:val="00387417"/>
    <w:rsid w:val="00390129"/>
    <w:rsid w:val="00390138"/>
    <w:rsid w:val="00390AA0"/>
    <w:rsid w:val="00390C39"/>
    <w:rsid w:val="00391204"/>
    <w:rsid w:val="003913F9"/>
    <w:rsid w:val="003922C8"/>
    <w:rsid w:val="003924B4"/>
    <w:rsid w:val="00392D31"/>
    <w:rsid w:val="00392E13"/>
    <w:rsid w:val="003931FA"/>
    <w:rsid w:val="00393F7E"/>
    <w:rsid w:val="00393FFF"/>
    <w:rsid w:val="0039434C"/>
    <w:rsid w:val="00394B19"/>
    <w:rsid w:val="00394BB9"/>
    <w:rsid w:val="00394E4C"/>
    <w:rsid w:val="00394F64"/>
    <w:rsid w:val="00395C52"/>
    <w:rsid w:val="0039670D"/>
    <w:rsid w:val="003A02B4"/>
    <w:rsid w:val="003A0508"/>
    <w:rsid w:val="003A30FF"/>
    <w:rsid w:val="003A375C"/>
    <w:rsid w:val="003A3AB3"/>
    <w:rsid w:val="003A4266"/>
    <w:rsid w:val="003A4C50"/>
    <w:rsid w:val="003A575F"/>
    <w:rsid w:val="003A57D4"/>
    <w:rsid w:val="003A67BC"/>
    <w:rsid w:val="003A6B56"/>
    <w:rsid w:val="003B0544"/>
    <w:rsid w:val="003B0721"/>
    <w:rsid w:val="003B20EA"/>
    <w:rsid w:val="003B2FAE"/>
    <w:rsid w:val="003B30F2"/>
    <w:rsid w:val="003B324A"/>
    <w:rsid w:val="003B3466"/>
    <w:rsid w:val="003B543D"/>
    <w:rsid w:val="003B5541"/>
    <w:rsid w:val="003B5BAE"/>
    <w:rsid w:val="003B6060"/>
    <w:rsid w:val="003B67FE"/>
    <w:rsid w:val="003B6E57"/>
    <w:rsid w:val="003B7FD0"/>
    <w:rsid w:val="003C032E"/>
    <w:rsid w:val="003C1AE8"/>
    <w:rsid w:val="003C28CD"/>
    <w:rsid w:val="003C717D"/>
    <w:rsid w:val="003C7190"/>
    <w:rsid w:val="003D0853"/>
    <w:rsid w:val="003D0F10"/>
    <w:rsid w:val="003D2BAE"/>
    <w:rsid w:val="003D2D2A"/>
    <w:rsid w:val="003D555F"/>
    <w:rsid w:val="003E065C"/>
    <w:rsid w:val="003E21FB"/>
    <w:rsid w:val="003E28D2"/>
    <w:rsid w:val="003E321B"/>
    <w:rsid w:val="003E3310"/>
    <w:rsid w:val="003E3EE3"/>
    <w:rsid w:val="003E427F"/>
    <w:rsid w:val="003E445A"/>
    <w:rsid w:val="003E6B42"/>
    <w:rsid w:val="003F2C4C"/>
    <w:rsid w:val="003F2EA4"/>
    <w:rsid w:val="003F302D"/>
    <w:rsid w:val="003F4DF7"/>
    <w:rsid w:val="003F68F2"/>
    <w:rsid w:val="004006BD"/>
    <w:rsid w:val="00400EC7"/>
    <w:rsid w:val="0040157F"/>
    <w:rsid w:val="0040214E"/>
    <w:rsid w:val="004036DD"/>
    <w:rsid w:val="00404B1C"/>
    <w:rsid w:val="0040738B"/>
    <w:rsid w:val="00407AD3"/>
    <w:rsid w:val="00410024"/>
    <w:rsid w:val="0041034F"/>
    <w:rsid w:val="00410B99"/>
    <w:rsid w:val="00410D1E"/>
    <w:rsid w:val="0041131E"/>
    <w:rsid w:val="00411716"/>
    <w:rsid w:val="004129B6"/>
    <w:rsid w:val="004129CF"/>
    <w:rsid w:val="00412C5D"/>
    <w:rsid w:val="00412F43"/>
    <w:rsid w:val="0041307A"/>
    <w:rsid w:val="004136C8"/>
    <w:rsid w:val="00413B3A"/>
    <w:rsid w:val="00413D3B"/>
    <w:rsid w:val="004142EB"/>
    <w:rsid w:val="004146CB"/>
    <w:rsid w:val="00414EEC"/>
    <w:rsid w:val="00416493"/>
    <w:rsid w:val="0041663B"/>
    <w:rsid w:val="00416BC6"/>
    <w:rsid w:val="004214AB"/>
    <w:rsid w:val="00421FF0"/>
    <w:rsid w:val="00423480"/>
    <w:rsid w:val="00423AD8"/>
    <w:rsid w:val="00425213"/>
    <w:rsid w:val="004264EA"/>
    <w:rsid w:val="00426F76"/>
    <w:rsid w:val="00427437"/>
    <w:rsid w:val="00430FD8"/>
    <w:rsid w:val="00431825"/>
    <w:rsid w:val="0043219F"/>
    <w:rsid w:val="00432432"/>
    <w:rsid w:val="00432C33"/>
    <w:rsid w:val="00433EA2"/>
    <w:rsid w:val="0043426E"/>
    <w:rsid w:val="004354E2"/>
    <w:rsid w:val="00435791"/>
    <w:rsid w:val="00435B1B"/>
    <w:rsid w:val="00436308"/>
    <w:rsid w:val="00436553"/>
    <w:rsid w:val="004370CA"/>
    <w:rsid w:val="00437641"/>
    <w:rsid w:val="00437FC7"/>
    <w:rsid w:val="00440301"/>
    <w:rsid w:val="004407CA"/>
    <w:rsid w:val="00440BCD"/>
    <w:rsid w:val="004423B0"/>
    <w:rsid w:val="0044298B"/>
    <w:rsid w:val="00443C73"/>
    <w:rsid w:val="00443F3C"/>
    <w:rsid w:val="00445965"/>
    <w:rsid w:val="00445C25"/>
    <w:rsid w:val="00450890"/>
    <w:rsid w:val="004511BE"/>
    <w:rsid w:val="00451777"/>
    <w:rsid w:val="004519A3"/>
    <w:rsid w:val="0045225F"/>
    <w:rsid w:val="0045249B"/>
    <w:rsid w:val="00452E47"/>
    <w:rsid w:val="00453DBC"/>
    <w:rsid w:val="00454613"/>
    <w:rsid w:val="0045489A"/>
    <w:rsid w:val="00454D8C"/>
    <w:rsid w:val="00455103"/>
    <w:rsid w:val="004557C5"/>
    <w:rsid w:val="0045612C"/>
    <w:rsid w:val="004569D0"/>
    <w:rsid w:val="00457C9C"/>
    <w:rsid w:val="00460679"/>
    <w:rsid w:val="00460B97"/>
    <w:rsid w:val="004619ED"/>
    <w:rsid w:val="0046234F"/>
    <w:rsid w:val="00462943"/>
    <w:rsid w:val="004633A9"/>
    <w:rsid w:val="00464343"/>
    <w:rsid w:val="004648A8"/>
    <w:rsid w:val="00466D36"/>
    <w:rsid w:val="00470076"/>
    <w:rsid w:val="0047092E"/>
    <w:rsid w:val="00471741"/>
    <w:rsid w:val="004731DA"/>
    <w:rsid w:val="0047328D"/>
    <w:rsid w:val="004742E6"/>
    <w:rsid w:val="0047581F"/>
    <w:rsid w:val="00475D4C"/>
    <w:rsid w:val="00477141"/>
    <w:rsid w:val="00480D32"/>
    <w:rsid w:val="004810A0"/>
    <w:rsid w:val="00487851"/>
    <w:rsid w:val="00490CEA"/>
    <w:rsid w:val="004949DB"/>
    <w:rsid w:val="004953B6"/>
    <w:rsid w:val="00495AFC"/>
    <w:rsid w:val="0049608B"/>
    <w:rsid w:val="0049661F"/>
    <w:rsid w:val="00496882"/>
    <w:rsid w:val="004A171A"/>
    <w:rsid w:val="004A19D1"/>
    <w:rsid w:val="004A2E88"/>
    <w:rsid w:val="004A57DC"/>
    <w:rsid w:val="004A5AB3"/>
    <w:rsid w:val="004A5C4E"/>
    <w:rsid w:val="004A6706"/>
    <w:rsid w:val="004A7406"/>
    <w:rsid w:val="004A7AFD"/>
    <w:rsid w:val="004A7B96"/>
    <w:rsid w:val="004B1427"/>
    <w:rsid w:val="004B158D"/>
    <w:rsid w:val="004B6406"/>
    <w:rsid w:val="004B64DE"/>
    <w:rsid w:val="004B6A16"/>
    <w:rsid w:val="004C05FB"/>
    <w:rsid w:val="004C0697"/>
    <w:rsid w:val="004C06BD"/>
    <w:rsid w:val="004C1189"/>
    <w:rsid w:val="004C12B7"/>
    <w:rsid w:val="004C28EC"/>
    <w:rsid w:val="004C34D2"/>
    <w:rsid w:val="004C4CA6"/>
    <w:rsid w:val="004C5552"/>
    <w:rsid w:val="004C5981"/>
    <w:rsid w:val="004C6B65"/>
    <w:rsid w:val="004C7541"/>
    <w:rsid w:val="004D0FF7"/>
    <w:rsid w:val="004D11EF"/>
    <w:rsid w:val="004D1AE2"/>
    <w:rsid w:val="004D4A50"/>
    <w:rsid w:val="004D4A8C"/>
    <w:rsid w:val="004D6FBC"/>
    <w:rsid w:val="004D7732"/>
    <w:rsid w:val="004D7A68"/>
    <w:rsid w:val="004E1ED8"/>
    <w:rsid w:val="004E1F8F"/>
    <w:rsid w:val="004E2B14"/>
    <w:rsid w:val="004E3974"/>
    <w:rsid w:val="004E41DF"/>
    <w:rsid w:val="004E4267"/>
    <w:rsid w:val="004E5540"/>
    <w:rsid w:val="004E5E78"/>
    <w:rsid w:val="004E6189"/>
    <w:rsid w:val="004E6353"/>
    <w:rsid w:val="004F19AB"/>
    <w:rsid w:val="004F5026"/>
    <w:rsid w:val="004F58F8"/>
    <w:rsid w:val="004F6EB8"/>
    <w:rsid w:val="004F7890"/>
    <w:rsid w:val="0050049C"/>
    <w:rsid w:val="00500951"/>
    <w:rsid w:val="005022B3"/>
    <w:rsid w:val="00502C70"/>
    <w:rsid w:val="00502DB0"/>
    <w:rsid w:val="00505AB3"/>
    <w:rsid w:val="00507DA8"/>
    <w:rsid w:val="0051001F"/>
    <w:rsid w:val="0051054D"/>
    <w:rsid w:val="00511BE2"/>
    <w:rsid w:val="00511C3F"/>
    <w:rsid w:val="00512585"/>
    <w:rsid w:val="00512CEF"/>
    <w:rsid w:val="00513366"/>
    <w:rsid w:val="005138F0"/>
    <w:rsid w:val="00513C90"/>
    <w:rsid w:val="005148A3"/>
    <w:rsid w:val="00514FF6"/>
    <w:rsid w:val="0052010D"/>
    <w:rsid w:val="0052055F"/>
    <w:rsid w:val="005222F2"/>
    <w:rsid w:val="00522D67"/>
    <w:rsid w:val="00522DBD"/>
    <w:rsid w:val="0052471D"/>
    <w:rsid w:val="00525303"/>
    <w:rsid w:val="00525913"/>
    <w:rsid w:val="00525F87"/>
    <w:rsid w:val="005272DE"/>
    <w:rsid w:val="0052794E"/>
    <w:rsid w:val="00527CE2"/>
    <w:rsid w:val="00527FCF"/>
    <w:rsid w:val="00530276"/>
    <w:rsid w:val="0053037E"/>
    <w:rsid w:val="005307E5"/>
    <w:rsid w:val="00530DD6"/>
    <w:rsid w:val="00531649"/>
    <w:rsid w:val="00532911"/>
    <w:rsid w:val="0053387E"/>
    <w:rsid w:val="00534031"/>
    <w:rsid w:val="00537416"/>
    <w:rsid w:val="00537944"/>
    <w:rsid w:val="00537DA0"/>
    <w:rsid w:val="00540E3C"/>
    <w:rsid w:val="00541026"/>
    <w:rsid w:val="00541DE5"/>
    <w:rsid w:val="00543542"/>
    <w:rsid w:val="00543A68"/>
    <w:rsid w:val="005441E6"/>
    <w:rsid w:val="0054461B"/>
    <w:rsid w:val="00546F5E"/>
    <w:rsid w:val="005470C5"/>
    <w:rsid w:val="00547340"/>
    <w:rsid w:val="005521BB"/>
    <w:rsid w:val="00552355"/>
    <w:rsid w:val="00553ABC"/>
    <w:rsid w:val="0055575A"/>
    <w:rsid w:val="00556235"/>
    <w:rsid w:val="00557172"/>
    <w:rsid w:val="0056002D"/>
    <w:rsid w:val="0056316F"/>
    <w:rsid w:val="0056332C"/>
    <w:rsid w:val="00564D93"/>
    <w:rsid w:val="00566913"/>
    <w:rsid w:val="005674E4"/>
    <w:rsid w:val="0057104C"/>
    <w:rsid w:val="00571E4D"/>
    <w:rsid w:val="0057280F"/>
    <w:rsid w:val="00572837"/>
    <w:rsid w:val="00573273"/>
    <w:rsid w:val="005732A8"/>
    <w:rsid w:val="0057354A"/>
    <w:rsid w:val="005736F9"/>
    <w:rsid w:val="0057504F"/>
    <w:rsid w:val="00575158"/>
    <w:rsid w:val="005751A1"/>
    <w:rsid w:val="005760D6"/>
    <w:rsid w:val="00580207"/>
    <w:rsid w:val="0058032D"/>
    <w:rsid w:val="00581167"/>
    <w:rsid w:val="0058143C"/>
    <w:rsid w:val="005815B1"/>
    <w:rsid w:val="005819D3"/>
    <w:rsid w:val="00583CB4"/>
    <w:rsid w:val="00586624"/>
    <w:rsid w:val="00586BC0"/>
    <w:rsid w:val="00590093"/>
    <w:rsid w:val="005901B8"/>
    <w:rsid w:val="00590D0A"/>
    <w:rsid w:val="0059131A"/>
    <w:rsid w:val="00592C67"/>
    <w:rsid w:val="00592CD0"/>
    <w:rsid w:val="0059398F"/>
    <w:rsid w:val="00593D06"/>
    <w:rsid w:val="00594A49"/>
    <w:rsid w:val="00594A67"/>
    <w:rsid w:val="005A06FC"/>
    <w:rsid w:val="005A127A"/>
    <w:rsid w:val="005A34F0"/>
    <w:rsid w:val="005A47A5"/>
    <w:rsid w:val="005A5FAB"/>
    <w:rsid w:val="005A60B9"/>
    <w:rsid w:val="005A685A"/>
    <w:rsid w:val="005A7299"/>
    <w:rsid w:val="005A76AC"/>
    <w:rsid w:val="005A7CB8"/>
    <w:rsid w:val="005B11EA"/>
    <w:rsid w:val="005B53DE"/>
    <w:rsid w:val="005B5AB5"/>
    <w:rsid w:val="005B5CA5"/>
    <w:rsid w:val="005B5E80"/>
    <w:rsid w:val="005B67E4"/>
    <w:rsid w:val="005B73FA"/>
    <w:rsid w:val="005B7FD3"/>
    <w:rsid w:val="005C168D"/>
    <w:rsid w:val="005C2B2E"/>
    <w:rsid w:val="005C301B"/>
    <w:rsid w:val="005C399A"/>
    <w:rsid w:val="005C4B52"/>
    <w:rsid w:val="005C4BE0"/>
    <w:rsid w:val="005C60A9"/>
    <w:rsid w:val="005C63F2"/>
    <w:rsid w:val="005C7251"/>
    <w:rsid w:val="005C7AA1"/>
    <w:rsid w:val="005C7D5D"/>
    <w:rsid w:val="005C7E9B"/>
    <w:rsid w:val="005D0524"/>
    <w:rsid w:val="005D0EC5"/>
    <w:rsid w:val="005D1AF0"/>
    <w:rsid w:val="005D2FCE"/>
    <w:rsid w:val="005D3063"/>
    <w:rsid w:val="005D405F"/>
    <w:rsid w:val="005D7495"/>
    <w:rsid w:val="005D7D88"/>
    <w:rsid w:val="005E0155"/>
    <w:rsid w:val="005E0539"/>
    <w:rsid w:val="005E06D2"/>
    <w:rsid w:val="005E0BC6"/>
    <w:rsid w:val="005E0F34"/>
    <w:rsid w:val="005E0FD9"/>
    <w:rsid w:val="005E1849"/>
    <w:rsid w:val="005E1AFF"/>
    <w:rsid w:val="005E1FD0"/>
    <w:rsid w:val="005E2180"/>
    <w:rsid w:val="005E2DE5"/>
    <w:rsid w:val="005E5492"/>
    <w:rsid w:val="005E6625"/>
    <w:rsid w:val="005E66F0"/>
    <w:rsid w:val="005E7088"/>
    <w:rsid w:val="005E7255"/>
    <w:rsid w:val="005F0AFD"/>
    <w:rsid w:val="005F18B3"/>
    <w:rsid w:val="005F1B9C"/>
    <w:rsid w:val="005F38BF"/>
    <w:rsid w:val="005F465B"/>
    <w:rsid w:val="005F6D99"/>
    <w:rsid w:val="00601097"/>
    <w:rsid w:val="006014C0"/>
    <w:rsid w:val="006014D4"/>
    <w:rsid w:val="0060383C"/>
    <w:rsid w:val="00604E83"/>
    <w:rsid w:val="00605CA5"/>
    <w:rsid w:val="0060614D"/>
    <w:rsid w:val="00606164"/>
    <w:rsid w:val="006064F9"/>
    <w:rsid w:val="00606EC7"/>
    <w:rsid w:val="00607843"/>
    <w:rsid w:val="0061038F"/>
    <w:rsid w:val="00610722"/>
    <w:rsid w:val="006123FE"/>
    <w:rsid w:val="00616008"/>
    <w:rsid w:val="0061680F"/>
    <w:rsid w:val="0061709D"/>
    <w:rsid w:val="006177E7"/>
    <w:rsid w:val="00617923"/>
    <w:rsid w:val="006204AE"/>
    <w:rsid w:val="006213D2"/>
    <w:rsid w:val="00622218"/>
    <w:rsid w:val="00622BFF"/>
    <w:rsid w:val="00622C98"/>
    <w:rsid w:val="006239AA"/>
    <w:rsid w:val="00624852"/>
    <w:rsid w:val="00624AB3"/>
    <w:rsid w:val="006258DE"/>
    <w:rsid w:val="0062617B"/>
    <w:rsid w:val="00626A24"/>
    <w:rsid w:val="00630DFD"/>
    <w:rsid w:val="0063116A"/>
    <w:rsid w:val="00631D6D"/>
    <w:rsid w:val="00632A51"/>
    <w:rsid w:val="00633121"/>
    <w:rsid w:val="006331F6"/>
    <w:rsid w:val="00633A91"/>
    <w:rsid w:val="00633F3D"/>
    <w:rsid w:val="006345FA"/>
    <w:rsid w:val="0063499F"/>
    <w:rsid w:val="00634A4C"/>
    <w:rsid w:val="00635C95"/>
    <w:rsid w:val="00637E48"/>
    <w:rsid w:val="00640531"/>
    <w:rsid w:val="0064184E"/>
    <w:rsid w:val="00641BE5"/>
    <w:rsid w:val="00641F5E"/>
    <w:rsid w:val="00643A6A"/>
    <w:rsid w:val="00645F7D"/>
    <w:rsid w:val="0064600E"/>
    <w:rsid w:val="00646305"/>
    <w:rsid w:val="0065165D"/>
    <w:rsid w:val="00651A53"/>
    <w:rsid w:val="00651BA4"/>
    <w:rsid w:val="00651BAC"/>
    <w:rsid w:val="00654DE7"/>
    <w:rsid w:val="006562F6"/>
    <w:rsid w:val="006564F3"/>
    <w:rsid w:val="00657193"/>
    <w:rsid w:val="00657213"/>
    <w:rsid w:val="0065769A"/>
    <w:rsid w:val="00657E3B"/>
    <w:rsid w:val="006606C8"/>
    <w:rsid w:val="006618EA"/>
    <w:rsid w:val="00662092"/>
    <w:rsid w:val="00662A46"/>
    <w:rsid w:val="006635A1"/>
    <w:rsid w:val="006638F8"/>
    <w:rsid w:val="006641AF"/>
    <w:rsid w:val="00665389"/>
    <w:rsid w:val="0066577B"/>
    <w:rsid w:val="00665C32"/>
    <w:rsid w:val="006665DA"/>
    <w:rsid w:val="00666C0D"/>
    <w:rsid w:val="00666FEB"/>
    <w:rsid w:val="00667B0C"/>
    <w:rsid w:val="00670A49"/>
    <w:rsid w:val="00671EF5"/>
    <w:rsid w:val="0067274C"/>
    <w:rsid w:val="0067526C"/>
    <w:rsid w:val="00676432"/>
    <w:rsid w:val="00676837"/>
    <w:rsid w:val="00677FD9"/>
    <w:rsid w:val="00681706"/>
    <w:rsid w:val="00681E98"/>
    <w:rsid w:val="00682432"/>
    <w:rsid w:val="006828E9"/>
    <w:rsid w:val="0068319C"/>
    <w:rsid w:val="00684802"/>
    <w:rsid w:val="006850EA"/>
    <w:rsid w:val="00686876"/>
    <w:rsid w:val="00686F4B"/>
    <w:rsid w:val="006908E0"/>
    <w:rsid w:val="006919DE"/>
    <w:rsid w:val="006927E1"/>
    <w:rsid w:val="006931DF"/>
    <w:rsid w:val="00693AE1"/>
    <w:rsid w:val="00693B9B"/>
    <w:rsid w:val="00693CDB"/>
    <w:rsid w:val="006947DD"/>
    <w:rsid w:val="00694DC5"/>
    <w:rsid w:val="006954E7"/>
    <w:rsid w:val="00695B47"/>
    <w:rsid w:val="006960E6"/>
    <w:rsid w:val="00697131"/>
    <w:rsid w:val="0069780C"/>
    <w:rsid w:val="006A29ED"/>
    <w:rsid w:val="006A2E28"/>
    <w:rsid w:val="006A2F6E"/>
    <w:rsid w:val="006A573D"/>
    <w:rsid w:val="006A74A4"/>
    <w:rsid w:val="006A7A26"/>
    <w:rsid w:val="006A7C55"/>
    <w:rsid w:val="006B0658"/>
    <w:rsid w:val="006B0AB1"/>
    <w:rsid w:val="006B1ACC"/>
    <w:rsid w:val="006B228B"/>
    <w:rsid w:val="006B25AF"/>
    <w:rsid w:val="006B3B50"/>
    <w:rsid w:val="006B41D4"/>
    <w:rsid w:val="006B6F66"/>
    <w:rsid w:val="006B7F7E"/>
    <w:rsid w:val="006C024C"/>
    <w:rsid w:val="006C0551"/>
    <w:rsid w:val="006C1E54"/>
    <w:rsid w:val="006C439F"/>
    <w:rsid w:val="006C5711"/>
    <w:rsid w:val="006C5741"/>
    <w:rsid w:val="006C68FF"/>
    <w:rsid w:val="006D0EE5"/>
    <w:rsid w:val="006D2132"/>
    <w:rsid w:val="006D224B"/>
    <w:rsid w:val="006D2622"/>
    <w:rsid w:val="006D2BDF"/>
    <w:rsid w:val="006D35BB"/>
    <w:rsid w:val="006D4531"/>
    <w:rsid w:val="006D5361"/>
    <w:rsid w:val="006D5A89"/>
    <w:rsid w:val="006D5FBB"/>
    <w:rsid w:val="006E00DD"/>
    <w:rsid w:val="006E0281"/>
    <w:rsid w:val="006E0703"/>
    <w:rsid w:val="006E2E15"/>
    <w:rsid w:val="006E38F6"/>
    <w:rsid w:val="006E4023"/>
    <w:rsid w:val="006E4C2E"/>
    <w:rsid w:val="006E51B9"/>
    <w:rsid w:val="006E5DB9"/>
    <w:rsid w:val="006E622C"/>
    <w:rsid w:val="006E6334"/>
    <w:rsid w:val="006E712F"/>
    <w:rsid w:val="006E7348"/>
    <w:rsid w:val="006F1861"/>
    <w:rsid w:val="006F21DD"/>
    <w:rsid w:val="006F2DB1"/>
    <w:rsid w:val="006F3C03"/>
    <w:rsid w:val="006F4338"/>
    <w:rsid w:val="006F6447"/>
    <w:rsid w:val="006F701E"/>
    <w:rsid w:val="006F797A"/>
    <w:rsid w:val="006F79ED"/>
    <w:rsid w:val="006F7CB9"/>
    <w:rsid w:val="00700284"/>
    <w:rsid w:val="007006E9"/>
    <w:rsid w:val="007007F8"/>
    <w:rsid w:val="00700A62"/>
    <w:rsid w:val="007043D4"/>
    <w:rsid w:val="007051A7"/>
    <w:rsid w:val="00706523"/>
    <w:rsid w:val="00706B5E"/>
    <w:rsid w:val="0071010D"/>
    <w:rsid w:val="0071537F"/>
    <w:rsid w:val="00715A56"/>
    <w:rsid w:val="007161AE"/>
    <w:rsid w:val="007162B0"/>
    <w:rsid w:val="00716A95"/>
    <w:rsid w:val="00717BF7"/>
    <w:rsid w:val="00721A5D"/>
    <w:rsid w:val="00721EB8"/>
    <w:rsid w:val="007229C1"/>
    <w:rsid w:val="00723043"/>
    <w:rsid w:val="00724198"/>
    <w:rsid w:val="0072646C"/>
    <w:rsid w:val="00726718"/>
    <w:rsid w:val="00726CF9"/>
    <w:rsid w:val="00730FE4"/>
    <w:rsid w:val="007313EA"/>
    <w:rsid w:val="007317A4"/>
    <w:rsid w:val="00732B15"/>
    <w:rsid w:val="00733E9F"/>
    <w:rsid w:val="00734D04"/>
    <w:rsid w:val="00735606"/>
    <w:rsid w:val="0073566F"/>
    <w:rsid w:val="00735895"/>
    <w:rsid w:val="007361E8"/>
    <w:rsid w:val="00736AA2"/>
    <w:rsid w:val="007372DB"/>
    <w:rsid w:val="00737542"/>
    <w:rsid w:val="00737797"/>
    <w:rsid w:val="0074141D"/>
    <w:rsid w:val="00743F02"/>
    <w:rsid w:val="007452F7"/>
    <w:rsid w:val="007459C3"/>
    <w:rsid w:val="007463D7"/>
    <w:rsid w:val="00746C93"/>
    <w:rsid w:val="00751A9D"/>
    <w:rsid w:val="007523D0"/>
    <w:rsid w:val="00752755"/>
    <w:rsid w:val="007527F2"/>
    <w:rsid w:val="00752EB2"/>
    <w:rsid w:val="0075343E"/>
    <w:rsid w:val="007536AE"/>
    <w:rsid w:val="007537FB"/>
    <w:rsid w:val="00755A36"/>
    <w:rsid w:val="0076016A"/>
    <w:rsid w:val="00760F0B"/>
    <w:rsid w:val="00762453"/>
    <w:rsid w:val="00763050"/>
    <w:rsid w:val="007634CF"/>
    <w:rsid w:val="007644EA"/>
    <w:rsid w:val="0076467F"/>
    <w:rsid w:val="00764AFE"/>
    <w:rsid w:val="007652B9"/>
    <w:rsid w:val="007656FA"/>
    <w:rsid w:val="00766089"/>
    <w:rsid w:val="00766279"/>
    <w:rsid w:val="007669E5"/>
    <w:rsid w:val="00766CE0"/>
    <w:rsid w:val="0076715C"/>
    <w:rsid w:val="00770271"/>
    <w:rsid w:val="00772FB8"/>
    <w:rsid w:val="007736F6"/>
    <w:rsid w:val="0077379B"/>
    <w:rsid w:val="00774BF3"/>
    <w:rsid w:val="007751A4"/>
    <w:rsid w:val="00775CE6"/>
    <w:rsid w:val="00775EBC"/>
    <w:rsid w:val="00776087"/>
    <w:rsid w:val="007763D0"/>
    <w:rsid w:val="00776418"/>
    <w:rsid w:val="00776714"/>
    <w:rsid w:val="0077671E"/>
    <w:rsid w:val="00777BAD"/>
    <w:rsid w:val="007829A0"/>
    <w:rsid w:val="00782BB4"/>
    <w:rsid w:val="007845AF"/>
    <w:rsid w:val="007849BE"/>
    <w:rsid w:val="00785893"/>
    <w:rsid w:val="00785B80"/>
    <w:rsid w:val="00786ABB"/>
    <w:rsid w:val="007902FD"/>
    <w:rsid w:val="00790448"/>
    <w:rsid w:val="00790621"/>
    <w:rsid w:val="0079069C"/>
    <w:rsid w:val="007912CF"/>
    <w:rsid w:val="00791F2A"/>
    <w:rsid w:val="00792A99"/>
    <w:rsid w:val="00792B36"/>
    <w:rsid w:val="007A0863"/>
    <w:rsid w:val="007A0FC2"/>
    <w:rsid w:val="007A1D4B"/>
    <w:rsid w:val="007A23B6"/>
    <w:rsid w:val="007A3942"/>
    <w:rsid w:val="007A3B69"/>
    <w:rsid w:val="007A458C"/>
    <w:rsid w:val="007A4D9C"/>
    <w:rsid w:val="007A50E3"/>
    <w:rsid w:val="007A5AD6"/>
    <w:rsid w:val="007A5C16"/>
    <w:rsid w:val="007A5F8E"/>
    <w:rsid w:val="007A6010"/>
    <w:rsid w:val="007A6828"/>
    <w:rsid w:val="007B0552"/>
    <w:rsid w:val="007B0656"/>
    <w:rsid w:val="007B11D6"/>
    <w:rsid w:val="007B1620"/>
    <w:rsid w:val="007B1F30"/>
    <w:rsid w:val="007B3160"/>
    <w:rsid w:val="007B36CB"/>
    <w:rsid w:val="007B47CD"/>
    <w:rsid w:val="007B4B5B"/>
    <w:rsid w:val="007B638D"/>
    <w:rsid w:val="007B76FD"/>
    <w:rsid w:val="007B7A63"/>
    <w:rsid w:val="007B7A7E"/>
    <w:rsid w:val="007C225D"/>
    <w:rsid w:val="007C26AF"/>
    <w:rsid w:val="007C2BAC"/>
    <w:rsid w:val="007C40A6"/>
    <w:rsid w:val="007C46BE"/>
    <w:rsid w:val="007C611C"/>
    <w:rsid w:val="007D0366"/>
    <w:rsid w:val="007D0448"/>
    <w:rsid w:val="007D1485"/>
    <w:rsid w:val="007D2457"/>
    <w:rsid w:val="007D2EF8"/>
    <w:rsid w:val="007D3F48"/>
    <w:rsid w:val="007D45A0"/>
    <w:rsid w:val="007D64C0"/>
    <w:rsid w:val="007D6AC4"/>
    <w:rsid w:val="007D7184"/>
    <w:rsid w:val="007D7F0B"/>
    <w:rsid w:val="007E30AA"/>
    <w:rsid w:val="007E3C9F"/>
    <w:rsid w:val="007E73BF"/>
    <w:rsid w:val="007E753E"/>
    <w:rsid w:val="007F06C3"/>
    <w:rsid w:val="007F0875"/>
    <w:rsid w:val="007F0DB7"/>
    <w:rsid w:val="007F12A4"/>
    <w:rsid w:val="007F14AD"/>
    <w:rsid w:val="007F179E"/>
    <w:rsid w:val="007F1F5A"/>
    <w:rsid w:val="007F2263"/>
    <w:rsid w:val="007F252E"/>
    <w:rsid w:val="007F29DE"/>
    <w:rsid w:val="007F44E4"/>
    <w:rsid w:val="007F577B"/>
    <w:rsid w:val="007F78D8"/>
    <w:rsid w:val="008001F5"/>
    <w:rsid w:val="008007F5"/>
    <w:rsid w:val="008009B5"/>
    <w:rsid w:val="00800E58"/>
    <w:rsid w:val="00801292"/>
    <w:rsid w:val="008015F2"/>
    <w:rsid w:val="00801D2F"/>
    <w:rsid w:val="00803732"/>
    <w:rsid w:val="0080460B"/>
    <w:rsid w:val="00807BF4"/>
    <w:rsid w:val="00807F29"/>
    <w:rsid w:val="00812BBC"/>
    <w:rsid w:val="008138AF"/>
    <w:rsid w:val="00813915"/>
    <w:rsid w:val="00813937"/>
    <w:rsid w:val="00814AD6"/>
    <w:rsid w:val="00815403"/>
    <w:rsid w:val="008158EC"/>
    <w:rsid w:val="00815B2F"/>
    <w:rsid w:val="0081659B"/>
    <w:rsid w:val="0081694B"/>
    <w:rsid w:val="00816FF8"/>
    <w:rsid w:val="008171C1"/>
    <w:rsid w:val="008215DF"/>
    <w:rsid w:val="008226A6"/>
    <w:rsid w:val="0082500E"/>
    <w:rsid w:val="0082530D"/>
    <w:rsid w:val="00825AA1"/>
    <w:rsid w:val="00826AB5"/>
    <w:rsid w:val="00826D85"/>
    <w:rsid w:val="008274F0"/>
    <w:rsid w:val="00827DF4"/>
    <w:rsid w:val="00830B06"/>
    <w:rsid w:val="008317ED"/>
    <w:rsid w:val="0083247B"/>
    <w:rsid w:val="00832E49"/>
    <w:rsid w:val="008337A4"/>
    <w:rsid w:val="00833A4E"/>
    <w:rsid w:val="00833BC2"/>
    <w:rsid w:val="00834913"/>
    <w:rsid w:val="0083584B"/>
    <w:rsid w:val="00836D8B"/>
    <w:rsid w:val="008375A0"/>
    <w:rsid w:val="008375F0"/>
    <w:rsid w:val="00840625"/>
    <w:rsid w:val="00843E50"/>
    <w:rsid w:val="008446DD"/>
    <w:rsid w:val="008456D3"/>
    <w:rsid w:val="00850EBF"/>
    <w:rsid w:val="00852E3B"/>
    <w:rsid w:val="0085390D"/>
    <w:rsid w:val="00854807"/>
    <w:rsid w:val="00855746"/>
    <w:rsid w:val="00855AD0"/>
    <w:rsid w:val="00855D52"/>
    <w:rsid w:val="008568CF"/>
    <w:rsid w:val="008601B2"/>
    <w:rsid w:val="00860780"/>
    <w:rsid w:val="00861207"/>
    <w:rsid w:val="00861BFA"/>
    <w:rsid w:val="008636DB"/>
    <w:rsid w:val="00863E19"/>
    <w:rsid w:val="008642F8"/>
    <w:rsid w:val="0086514D"/>
    <w:rsid w:val="00865F03"/>
    <w:rsid w:val="0086634F"/>
    <w:rsid w:val="00866388"/>
    <w:rsid w:val="00866429"/>
    <w:rsid w:val="0086662D"/>
    <w:rsid w:val="00867311"/>
    <w:rsid w:val="008677B9"/>
    <w:rsid w:val="00867D5A"/>
    <w:rsid w:val="00870F86"/>
    <w:rsid w:val="00871A3E"/>
    <w:rsid w:val="00872223"/>
    <w:rsid w:val="00872DD6"/>
    <w:rsid w:val="00873B0F"/>
    <w:rsid w:val="00874162"/>
    <w:rsid w:val="0087439E"/>
    <w:rsid w:val="00875374"/>
    <w:rsid w:val="00875631"/>
    <w:rsid w:val="00875982"/>
    <w:rsid w:val="00875F72"/>
    <w:rsid w:val="00876007"/>
    <w:rsid w:val="00876F0A"/>
    <w:rsid w:val="008801D0"/>
    <w:rsid w:val="00880298"/>
    <w:rsid w:val="008810B8"/>
    <w:rsid w:val="0088182A"/>
    <w:rsid w:val="00881883"/>
    <w:rsid w:val="008825A1"/>
    <w:rsid w:val="00882BC6"/>
    <w:rsid w:val="00882DF3"/>
    <w:rsid w:val="00884093"/>
    <w:rsid w:val="00884D3A"/>
    <w:rsid w:val="00885B2F"/>
    <w:rsid w:val="00885DD4"/>
    <w:rsid w:val="00887857"/>
    <w:rsid w:val="00890D9F"/>
    <w:rsid w:val="00891CE8"/>
    <w:rsid w:val="00891F9F"/>
    <w:rsid w:val="008920F1"/>
    <w:rsid w:val="00892C70"/>
    <w:rsid w:val="0089429F"/>
    <w:rsid w:val="00894694"/>
    <w:rsid w:val="008949C5"/>
    <w:rsid w:val="00895153"/>
    <w:rsid w:val="0089539E"/>
    <w:rsid w:val="00896DC5"/>
    <w:rsid w:val="00897254"/>
    <w:rsid w:val="00897A87"/>
    <w:rsid w:val="00897D27"/>
    <w:rsid w:val="008A031A"/>
    <w:rsid w:val="008A117F"/>
    <w:rsid w:val="008A15B4"/>
    <w:rsid w:val="008A28EF"/>
    <w:rsid w:val="008A33BA"/>
    <w:rsid w:val="008A438E"/>
    <w:rsid w:val="008A5348"/>
    <w:rsid w:val="008A5F24"/>
    <w:rsid w:val="008A6E44"/>
    <w:rsid w:val="008A7388"/>
    <w:rsid w:val="008A7CD1"/>
    <w:rsid w:val="008B00D3"/>
    <w:rsid w:val="008B026D"/>
    <w:rsid w:val="008B02F1"/>
    <w:rsid w:val="008B1B4C"/>
    <w:rsid w:val="008B2E51"/>
    <w:rsid w:val="008B3E8A"/>
    <w:rsid w:val="008B4561"/>
    <w:rsid w:val="008B4BDB"/>
    <w:rsid w:val="008B4C64"/>
    <w:rsid w:val="008B4D3B"/>
    <w:rsid w:val="008B5D94"/>
    <w:rsid w:val="008B6483"/>
    <w:rsid w:val="008B6FF7"/>
    <w:rsid w:val="008C09E1"/>
    <w:rsid w:val="008C2CC0"/>
    <w:rsid w:val="008C36AA"/>
    <w:rsid w:val="008C37EC"/>
    <w:rsid w:val="008C5230"/>
    <w:rsid w:val="008C5E55"/>
    <w:rsid w:val="008C6CE2"/>
    <w:rsid w:val="008C6EFD"/>
    <w:rsid w:val="008C725C"/>
    <w:rsid w:val="008C7E6A"/>
    <w:rsid w:val="008D04FB"/>
    <w:rsid w:val="008D2293"/>
    <w:rsid w:val="008D2AD6"/>
    <w:rsid w:val="008D2E71"/>
    <w:rsid w:val="008D5018"/>
    <w:rsid w:val="008D5835"/>
    <w:rsid w:val="008D606F"/>
    <w:rsid w:val="008D763A"/>
    <w:rsid w:val="008D7EA1"/>
    <w:rsid w:val="008E1145"/>
    <w:rsid w:val="008E1C75"/>
    <w:rsid w:val="008E41B5"/>
    <w:rsid w:val="008E4D15"/>
    <w:rsid w:val="008E6834"/>
    <w:rsid w:val="008E6C0B"/>
    <w:rsid w:val="008E6D47"/>
    <w:rsid w:val="008E72E3"/>
    <w:rsid w:val="008F049A"/>
    <w:rsid w:val="008F2923"/>
    <w:rsid w:val="008F4D1A"/>
    <w:rsid w:val="008F5280"/>
    <w:rsid w:val="008F549F"/>
    <w:rsid w:val="008F59E0"/>
    <w:rsid w:val="008F6EB3"/>
    <w:rsid w:val="00901181"/>
    <w:rsid w:val="00901A05"/>
    <w:rsid w:val="00902E87"/>
    <w:rsid w:val="009031B3"/>
    <w:rsid w:val="00903D25"/>
    <w:rsid w:val="00903F35"/>
    <w:rsid w:val="00904838"/>
    <w:rsid w:val="009052E4"/>
    <w:rsid w:val="00906EE2"/>
    <w:rsid w:val="00910C28"/>
    <w:rsid w:val="00910D01"/>
    <w:rsid w:val="00912B96"/>
    <w:rsid w:val="00912CD4"/>
    <w:rsid w:val="00913775"/>
    <w:rsid w:val="00913E82"/>
    <w:rsid w:val="00913ED4"/>
    <w:rsid w:val="00914755"/>
    <w:rsid w:val="009149ED"/>
    <w:rsid w:val="00914B0F"/>
    <w:rsid w:val="00915B87"/>
    <w:rsid w:val="00916FC5"/>
    <w:rsid w:val="0091707F"/>
    <w:rsid w:val="0091769F"/>
    <w:rsid w:val="009207A2"/>
    <w:rsid w:val="00920B80"/>
    <w:rsid w:val="00920F5A"/>
    <w:rsid w:val="00921BBB"/>
    <w:rsid w:val="00923E91"/>
    <w:rsid w:val="00923FAC"/>
    <w:rsid w:val="00924587"/>
    <w:rsid w:val="00924C60"/>
    <w:rsid w:val="00924C7A"/>
    <w:rsid w:val="00925425"/>
    <w:rsid w:val="00925E2B"/>
    <w:rsid w:val="00926A10"/>
    <w:rsid w:val="00926A84"/>
    <w:rsid w:val="0092751C"/>
    <w:rsid w:val="0092772B"/>
    <w:rsid w:val="00927A50"/>
    <w:rsid w:val="00930277"/>
    <w:rsid w:val="009305CD"/>
    <w:rsid w:val="009305FB"/>
    <w:rsid w:val="009311E3"/>
    <w:rsid w:val="00931471"/>
    <w:rsid w:val="00931C3A"/>
    <w:rsid w:val="00934400"/>
    <w:rsid w:val="00934554"/>
    <w:rsid w:val="0093484F"/>
    <w:rsid w:val="00934C3E"/>
    <w:rsid w:val="00934E58"/>
    <w:rsid w:val="009353ED"/>
    <w:rsid w:val="009359E0"/>
    <w:rsid w:val="009361E9"/>
    <w:rsid w:val="00936365"/>
    <w:rsid w:val="0093655A"/>
    <w:rsid w:val="00936B26"/>
    <w:rsid w:val="009374B1"/>
    <w:rsid w:val="009378CD"/>
    <w:rsid w:val="00941113"/>
    <w:rsid w:val="009419A6"/>
    <w:rsid w:val="00944C48"/>
    <w:rsid w:val="00945440"/>
    <w:rsid w:val="00945660"/>
    <w:rsid w:val="009462E9"/>
    <w:rsid w:val="00950900"/>
    <w:rsid w:val="00951928"/>
    <w:rsid w:val="00951F53"/>
    <w:rsid w:val="00954055"/>
    <w:rsid w:val="0095412A"/>
    <w:rsid w:val="009542CA"/>
    <w:rsid w:val="009559DE"/>
    <w:rsid w:val="00955A48"/>
    <w:rsid w:val="00956848"/>
    <w:rsid w:val="00957667"/>
    <w:rsid w:val="009612E0"/>
    <w:rsid w:val="009628C9"/>
    <w:rsid w:val="00962997"/>
    <w:rsid w:val="00962A9C"/>
    <w:rsid w:val="009639C6"/>
    <w:rsid w:val="00963D5F"/>
    <w:rsid w:val="00964F5A"/>
    <w:rsid w:val="00966129"/>
    <w:rsid w:val="0096650B"/>
    <w:rsid w:val="00966ABB"/>
    <w:rsid w:val="00970C53"/>
    <w:rsid w:val="00972DF2"/>
    <w:rsid w:val="00973385"/>
    <w:rsid w:val="00973898"/>
    <w:rsid w:val="00973C97"/>
    <w:rsid w:val="00973DBD"/>
    <w:rsid w:val="0097632D"/>
    <w:rsid w:val="0097722D"/>
    <w:rsid w:val="00977599"/>
    <w:rsid w:val="00977ED0"/>
    <w:rsid w:val="00980774"/>
    <w:rsid w:val="00981657"/>
    <w:rsid w:val="0098231F"/>
    <w:rsid w:val="009833B7"/>
    <w:rsid w:val="00983947"/>
    <w:rsid w:val="009860F4"/>
    <w:rsid w:val="00986D65"/>
    <w:rsid w:val="0099051A"/>
    <w:rsid w:val="009919EA"/>
    <w:rsid w:val="00992297"/>
    <w:rsid w:val="00993887"/>
    <w:rsid w:val="00993C98"/>
    <w:rsid w:val="00994605"/>
    <w:rsid w:val="0099498E"/>
    <w:rsid w:val="0099523D"/>
    <w:rsid w:val="009952F7"/>
    <w:rsid w:val="009A0570"/>
    <w:rsid w:val="009A0716"/>
    <w:rsid w:val="009A1274"/>
    <w:rsid w:val="009A1C3E"/>
    <w:rsid w:val="009A2628"/>
    <w:rsid w:val="009A2815"/>
    <w:rsid w:val="009A2FBD"/>
    <w:rsid w:val="009A3FE9"/>
    <w:rsid w:val="009A5202"/>
    <w:rsid w:val="009A55E1"/>
    <w:rsid w:val="009A68C9"/>
    <w:rsid w:val="009A68CF"/>
    <w:rsid w:val="009A6E89"/>
    <w:rsid w:val="009A7188"/>
    <w:rsid w:val="009A76A7"/>
    <w:rsid w:val="009A7EA5"/>
    <w:rsid w:val="009B1232"/>
    <w:rsid w:val="009B170F"/>
    <w:rsid w:val="009B22DA"/>
    <w:rsid w:val="009B25C0"/>
    <w:rsid w:val="009B304B"/>
    <w:rsid w:val="009B3992"/>
    <w:rsid w:val="009B47B9"/>
    <w:rsid w:val="009B49BC"/>
    <w:rsid w:val="009B5723"/>
    <w:rsid w:val="009B6822"/>
    <w:rsid w:val="009B6BC3"/>
    <w:rsid w:val="009B7064"/>
    <w:rsid w:val="009B78E7"/>
    <w:rsid w:val="009C0DCC"/>
    <w:rsid w:val="009C2B3A"/>
    <w:rsid w:val="009C4472"/>
    <w:rsid w:val="009C48CC"/>
    <w:rsid w:val="009C5DA7"/>
    <w:rsid w:val="009C72D8"/>
    <w:rsid w:val="009C7955"/>
    <w:rsid w:val="009D1A33"/>
    <w:rsid w:val="009D3C9E"/>
    <w:rsid w:val="009D4197"/>
    <w:rsid w:val="009D68FD"/>
    <w:rsid w:val="009D73AD"/>
    <w:rsid w:val="009E056D"/>
    <w:rsid w:val="009E180F"/>
    <w:rsid w:val="009E2766"/>
    <w:rsid w:val="009E287C"/>
    <w:rsid w:val="009E339F"/>
    <w:rsid w:val="009E35E7"/>
    <w:rsid w:val="009E3729"/>
    <w:rsid w:val="009E43B8"/>
    <w:rsid w:val="009E5DDE"/>
    <w:rsid w:val="009E616E"/>
    <w:rsid w:val="009E6999"/>
    <w:rsid w:val="009F08A0"/>
    <w:rsid w:val="009F1A5F"/>
    <w:rsid w:val="009F38CB"/>
    <w:rsid w:val="009F3C21"/>
    <w:rsid w:val="009F43CB"/>
    <w:rsid w:val="009F6601"/>
    <w:rsid w:val="009F6A95"/>
    <w:rsid w:val="009F704B"/>
    <w:rsid w:val="00A00743"/>
    <w:rsid w:val="00A00AAA"/>
    <w:rsid w:val="00A013D0"/>
    <w:rsid w:val="00A014A4"/>
    <w:rsid w:val="00A03639"/>
    <w:rsid w:val="00A037BF"/>
    <w:rsid w:val="00A04144"/>
    <w:rsid w:val="00A0576E"/>
    <w:rsid w:val="00A06043"/>
    <w:rsid w:val="00A06629"/>
    <w:rsid w:val="00A0663B"/>
    <w:rsid w:val="00A0753E"/>
    <w:rsid w:val="00A0799A"/>
    <w:rsid w:val="00A10C52"/>
    <w:rsid w:val="00A113FD"/>
    <w:rsid w:val="00A11780"/>
    <w:rsid w:val="00A11CA6"/>
    <w:rsid w:val="00A11EAC"/>
    <w:rsid w:val="00A11F3F"/>
    <w:rsid w:val="00A12650"/>
    <w:rsid w:val="00A12744"/>
    <w:rsid w:val="00A14625"/>
    <w:rsid w:val="00A14F83"/>
    <w:rsid w:val="00A15F48"/>
    <w:rsid w:val="00A165E8"/>
    <w:rsid w:val="00A174F9"/>
    <w:rsid w:val="00A17B71"/>
    <w:rsid w:val="00A201EF"/>
    <w:rsid w:val="00A203F5"/>
    <w:rsid w:val="00A2069C"/>
    <w:rsid w:val="00A2169E"/>
    <w:rsid w:val="00A21740"/>
    <w:rsid w:val="00A217A8"/>
    <w:rsid w:val="00A232FE"/>
    <w:rsid w:val="00A24188"/>
    <w:rsid w:val="00A2494F"/>
    <w:rsid w:val="00A25726"/>
    <w:rsid w:val="00A25843"/>
    <w:rsid w:val="00A2670A"/>
    <w:rsid w:val="00A27A01"/>
    <w:rsid w:val="00A31355"/>
    <w:rsid w:val="00A32782"/>
    <w:rsid w:val="00A32F24"/>
    <w:rsid w:val="00A33756"/>
    <w:rsid w:val="00A3471D"/>
    <w:rsid w:val="00A34BDD"/>
    <w:rsid w:val="00A35F62"/>
    <w:rsid w:val="00A37276"/>
    <w:rsid w:val="00A3730D"/>
    <w:rsid w:val="00A37495"/>
    <w:rsid w:val="00A40061"/>
    <w:rsid w:val="00A41903"/>
    <w:rsid w:val="00A4213A"/>
    <w:rsid w:val="00A42747"/>
    <w:rsid w:val="00A45473"/>
    <w:rsid w:val="00A45750"/>
    <w:rsid w:val="00A46B3D"/>
    <w:rsid w:val="00A46B98"/>
    <w:rsid w:val="00A46C4D"/>
    <w:rsid w:val="00A46D5F"/>
    <w:rsid w:val="00A4746A"/>
    <w:rsid w:val="00A5011A"/>
    <w:rsid w:val="00A5035D"/>
    <w:rsid w:val="00A5095A"/>
    <w:rsid w:val="00A52AB4"/>
    <w:rsid w:val="00A5340D"/>
    <w:rsid w:val="00A545AB"/>
    <w:rsid w:val="00A551CD"/>
    <w:rsid w:val="00A604EA"/>
    <w:rsid w:val="00A627B8"/>
    <w:rsid w:val="00A64A6B"/>
    <w:rsid w:val="00A66410"/>
    <w:rsid w:val="00A67308"/>
    <w:rsid w:val="00A673D4"/>
    <w:rsid w:val="00A676F1"/>
    <w:rsid w:val="00A67857"/>
    <w:rsid w:val="00A709E7"/>
    <w:rsid w:val="00A7107E"/>
    <w:rsid w:val="00A71159"/>
    <w:rsid w:val="00A72355"/>
    <w:rsid w:val="00A725ED"/>
    <w:rsid w:val="00A73D7A"/>
    <w:rsid w:val="00A75202"/>
    <w:rsid w:val="00A7526D"/>
    <w:rsid w:val="00A76ECC"/>
    <w:rsid w:val="00A776FE"/>
    <w:rsid w:val="00A77E24"/>
    <w:rsid w:val="00A8088C"/>
    <w:rsid w:val="00A80FEC"/>
    <w:rsid w:val="00A81071"/>
    <w:rsid w:val="00A82A3B"/>
    <w:rsid w:val="00A83536"/>
    <w:rsid w:val="00A84488"/>
    <w:rsid w:val="00A84AEB"/>
    <w:rsid w:val="00A85B65"/>
    <w:rsid w:val="00A85C7E"/>
    <w:rsid w:val="00A8680B"/>
    <w:rsid w:val="00A86FF9"/>
    <w:rsid w:val="00A87571"/>
    <w:rsid w:val="00A87FEF"/>
    <w:rsid w:val="00A91325"/>
    <w:rsid w:val="00A9389A"/>
    <w:rsid w:val="00A94422"/>
    <w:rsid w:val="00A959CA"/>
    <w:rsid w:val="00A970A8"/>
    <w:rsid w:val="00AA0976"/>
    <w:rsid w:val="00AA27E0"/>
    <w:rsid w:val="00AA2A3C"/>
    <w:rsid w:val="00AA4E33"/>
    <w:rsid w:val="00AA5B0D"/>
    <w:rsid w:val="00AB1F2F"/>
    <w:rsid w:val="00AB3969"/>
    <w:rsid w:val="00AB3C78"/>
    <w:rsid w:val="00AB3DB7"/>
    <w:rsid w:val="00AB4628"/>
    <w:rsid w:val="00AB6D9E"/>
    <w:rsid w:val="00AB7F17"/>
    <w:rsid w:val="00AC0293"/>
    <w:rsid w:val="00AC05AC"/>
    <w:rsid w:val="00AC07EB"/>
    <w:rsid w:val="00AC0FA9"/>
    <w:rsid w:val="00AC0FE8"/>
    <w:rsid w:val="00AC31BB"/>
    <w:rsid w:val="00AC336B"/>
    <w:rsid w:val="00AC4A3F"/>
    <w:rsid w:val="00AC5073"/>
    <w:rsid w:val="00AC6F28"/>
    <w:rsid w:val="00AC7DD3"/>
    <w:rsid w:val="00AD0144"/>
    <w:rsid w:val="00AD1677"/>
    <w:rsid w:val="00AD2088"/>
    <w:rsid w:val="00AD27D8"/>
    <w:rsid w:val="00AD2AB3"/>
    <w:rsid w:val="00AD366F"/>
    <w:rsid w:val="00AD37F2"/>
    <w:rsid w:val="00AD3B53"/>
    <w:rsid w:val="00AD4137"/>
    <w:rsid w:val="00AD5843"/>
    <w:rsid w:val="00AD5910"/>
    <w:rsid w:val="00AE02A9"/>
    <w:rsid w:val="00AE0FD9"/>
    <w:rsid w:val="00AE173B"/>
    <w:rsid w:val="00AE48FF"/>
    <w:rsid w:val="00AE6CC2"/>
    <w:rsid w:val="00AE6EC6"/>
    <w:rsid w:val="00AE711B"/>
    <w:rsid w:val="00AE7396"/>
    <w:rsid w:val="00AF0438"/>
    <w:rsid w:val="00AF1764"/>
    <w:rsid w:val="00AF36A7"/>
    <w:rsid w:val="00AF3841"/>
    <w:rsid w:val="00AF3D09"/>
    <w:rsid w:val="00AF4C9F"/>
    <w:rsid w:val="00AF5C72"/>
    <w:rsid w:val="00AF7F5D"/>
    <w:rsid w:val="00AF7FF9"/>
    <w:rsid w:val="00B00531"/>
    <w:rsid w:val="00B02E54"/>
    <w:rsid w:val="00B03607"/>
    <w:rsid w:val="00B040B5"/>
    <w:rsid w:val="00B05045"/>
    <w:rsid w:val="00B06828"/>
    <w:rsid w:val="00B06CB2"/>
    <w:rsid w:val="00B072F2"/>
    <w:rsid w:val="00B07793"/>
    <w:rsid w:val="00B100FA"/>
    <w:rsid w:val="00B115EA"/>
    <w:rsid w:val="00B13A43"/>
    <w:rsid w:val="00B156A5"/>
    <w:rsid w:val="00B16999"/>
    <w:rsid w:val="00B16CB4"/>
    <w:rsid w:val="00B1767D"/>
    <w:rsid w:val="00B179FC"/>
    <w:rsid w:val="00B17F07"/>
    <w:rsid w:val="00B20D86"/>
    <w:rsid w:val="00B213DD"/>
    <w:rsid w:val="00B2256B"/>
    <w:rsid w:val="00B2297A"/>
    <w:rsid w:val="00B23406"/>
    <w:rsid w:val="00B23908"/>
    <w:rsid w:val="00B239F4"/>
    <w:rsid w:val="00B23BB8"/>
    <w:rsid w:val="00B2752E"/>
    <w:rsid w:val="00B30974"/>
    <w:rsid w:val="00B317EB"/>
    <w:rsid w:val="00B31A46"/>
    <w:rsid w:val="00B32667"/>
    <w:rsid w:val="00B340FB"/>
    <w:rsid w:val="00B359E7"/>
    <w:rsid w:val="00B41C80"/>
    <w:rsid w:val="00B457B7"/>
    <w:rsid w:val="00B45CC3"/>
    <w:rsid w:val="00B474B9"/>
    <w:rsid w:val="00B47623"/>
    <w:rsid w:val="00B501A3"/>
    <w:rsid w:val="00B51143"/>
    <w:rsid w:val="00B52343"/>
    <w:rsid w:val="00B53115"/>
    <w:rsid w:val="00B5509B"/>
    <w:rsid w:val="00B55429"/>
    <w:rsid w:val="00B55F98"/>
    <w:rsid w:val="00B56B0F"/>
    <w:rsid w:val="00B57A87"/>
    <w:rsid w:val="00B616D6"/>
    <w:rsid w:val="00B640FE"/>
    <w:rsid w:val="00B6448A"/>
    <w:rsid w:val="00B64B02"/>
    <w:rsid w:val="00B64F22"/>
    <w:rsid w:val="00B668FF"/>
    <w:rsid w:val="00B67077"/>
    <w:rsid w:val="00B6720C"/>
    <w:rsid w:val="00B70A93"/>
    <w:rsid w:val="00B713C0"/>
    <w:rsid w:val="00B72659"/>
    <w:rsid w:val="00B7298E"/>
    <w:rsid w:val="00B72E44"/>
    <w:rsid w:val="00B7414B"/>
    <w:rsid w:val="00B74CC9"/>
    <w:rsid w:val="00B75913"/>
    <w:rsid w:val="00B80603"/>
    <w:rsid w:val="00B81A5C"/>
    <w:rsid w:val="00B82325"/>
    <w:rsid w:val="00B827D6"/>
    <w:rsid w:val="00B82E52"/>
    <w:rsid w:val="00B83ABC"/>
    <w:rsid w:val="00B83B75"/>
    <w:rsid w:val="00B84EF8"/>
    <w:rsid w:val="00B87B03"/>
    <w:rsid w:val="00B87DD1"/>
    <w:rsid w:val="00B9006B"/>
    <w:rsid w:val="00B90CEB"/>
    <w:rsid w:val="00B9219D"/>
    <w:rsid w:val="00B92B6A"/>
    <w:rsid w:val="00B94626"/>
    <w:rsid w:val="00B9488C"/>
    <w:rsid w:val="00B97410"/>
    <w:rsid w:val="00BA00EA"/>
    <w:rsid w:val="00BA09F4"/>
    <w:rsid w:val="00BA20C0"/>
    <w:rsid w:val="00BA25EA"/>
    <w:rsid w:val="00BA26E1"/>
    <w:rsid w:val="00BA28F1"/>
    <w:rsid w:val="00BA3475"/>
    <w:rsid w:val="00BA422D"/>
    <w:rsid w:val="00BA4270"/>
    <w:rsid w:val="00BA53E9"/>
    <w:rsid w:val="00BA5449"/>
    <w:rsid w:val="00BA5E66"/>
    <w:rsid w:val="00BA6056"/>
    <w:rsid w:val="00BA71B2"/>
    <w:rsid w:val="00BA73B1"/>
    <w:rsid w:val="00BA79ED"/>
    <w:rsid w:val="00BA7E55"/>
    <w:rsid w:val="00BB1279"/>
    <w:rsid w:val="00BB1447"/>
    <w:rsid w:val="00BB199B"/>
    <w:rsid w:val="00BB1BC1"/>
    <w:rsid w:val="00BB2AC8"/>
    <w:rsid w:val="00BB2AE3"/>
    <w:rsid w:val="00BB2C4A"/>
    <w:rsid w:val="00BB2CFD"/>
    <w:rsid w:val="00BB407B"/>
    <w:rsid w:val="00BB48E8"/>
    <w:rsid w:val="00BB4AF6"/>
    <w:rsid w:val="00BB6996"/>
    <w:rsid w:val="00BB76E4"/>
    <w:rsid w:val="00BB7DC3"/>
    <w:rsid w:val="00BC02C8"/>
    <w:rsid w:val="00BC13F6"/>
    <w:rsid w:val="00BC2116"/>
    <w:rsid w:val="00BC2287"/>
    <w:rsid w:val="00BC2AFA"/>
    <w:rsid w:val="00BC3191"/>
    <w:rsid w:val="00BC337D"/>
    <w:rsid w:val="00BC4340"/>
    <w:rsid w:val="00BC5482"/>
    <w:rsid w:val="00BC60C6"/>
    <w:rsid w:val="00BC6991"/>
    <w:rsid w:val="00BC7B89"/>
    <w:rsid w:val="00BD09E0"/>
    <w:rsid w:val="00BD3E50"/>
    <w:rsid w:val="00BD4876"/>
    <w:rsid w:val="00BD51F2"/>
    <w:rsid w:val="00BD5470"/>
    <w:rsid w:val="00BD6718"/>
    <w:rsid w:val="00BD6C36"/>
    <w:rsid w:val="00BD6ED4"/>
    <w:rsid w:val="00BD7119"/>
    <w:rsid w:val="00BD7D40"/>
    <w:rsid w:val="00BE02CE"/>
    <w:rsid w:val="00BE0FCA"/>
    <w:rsid w:val="00BE16E6"/>
    <w:rsid w:val="00BE1A55"/>
    <w:rsid w:val="00BE22EC"/>
    <w:rsid w:val="00BE2D81"/>
    <w:rsid w:val="00BE2DCB"/>
    <w:rsid w:val="00BE2E7E"/>
    <w:rsid w:val="00BE3038"/>
    <w:rsid w:val="00BE36C4"/>
    <w:rsid w:val="00BE3E4B"/>
    <w:rsid w:val="00BE4348"/>
    <w:rsid w:val="00BE462B"/>
    <w:rsid w:val="00BE4DA2"/>
    <w:rsid w:val="00BE5982"/>
    <w:rsid w:val="00BE5E97"/>
    <w:rsid w:val="00BE69C6"/>
    <w:rsid w:val="00BE744D"/>
    <w:rsid w:val="00BE7DCC"/>
    <w:rsid w:val="00BE7EC0"/>
    <w:rsid w:val="00BF0675"/>
    <w:rsid w:val="00BF0BE4"/>
    <w:rsid w:val="00BF0DF6"/>
    <w:rsid w:val="00BF2ED0"/>
    <w:rsid w:val="00BF3999"/>
    <w:rsid w:val="00BF404D"/>
    <w:rsid w:val="00BF4135"/>
    <w:rsid w:val="00BF4766"/>
    <w:rsid w:val="00BF519D"/>
    <w:rsid w:val="00BF51BA"/>
    <w:rsid w:val="00BF5C70"/>
    <w:rsid w:val="00BF7A37"/>
    <w:rsid w:val="00BF7D23"/>
    <w:rsid w:val="00C00755"/>
    <w:rsid w:val="00C018B3"/>
    <w:rsid w:val="00C01AE6"/>
    <w:rsid w:val="00C01B61"/>
    <w:rsid w:val="00C02A5F"/>
    <w:rsid w:val="00C0326E"/>
    <w:rsid w:val="00C0337E"/>
    <w:rsid w:val="00C06977"/>
    <w:rsid w:val="00C0730F"/>
    <w:rsid w:val="00C07351"/>
    <w:rsid w:val="00C0736C"/>
    <w:rsid w:val="00C1042D"/>
    <w:rsid w:val="00C1094B"/>
    <w:rsid w:val="00C1417C"/>
    <w:rsid w:val="00C143D5"/>
    <w:rsid w:val="00C14705"/>
    <w:rsid w:val="00C147CD"/>
    <w:rsid w:val="00C17FA4"/>
    <w:rsid w:val="00C20A00"/>
    <w:rsid w:val="00C20F2F"/>
    <w:rsid w:val="00C22724"/>
    <w:rsid w:val="00C22E0E"/>
    <w:rsid w:val="00C2376F"/>
    <w:rsid w:val="00C23979"/>
    <w:rsid w:val="00C23B29"/>
    <w:rsid w:val="00C23B2C"/>
    <w:rsid w:val="00C246FA"/>
    <w:rsid w:val="00C2486A"/>
    <w:rsid w:val="00C26A4A"/>
    <w:rsid w:val="00C26ED8"/>
    <w:rsid w:val="00C305AF"/>
    <w:rsid w:val="00C306D0"/>
    <w:rsid w:val="00C30F6D"/>
    <w:rsid w:val="00C311A4"/>
    <w:rsid w:val="00C3337D"/>
    <w:rsid w:val="00C334F8"/>
    <w:rsid w:val="00C33ABB"/>
    <w:rsid w:val="00C34AFB"/>
    <w:rsid w:val="00C35A92"/>
    <w:rsid w:val="00C36385"/>
    <w:rsid w:val="00C36D82"/>
    <w:rsid w:val="00C371AC"/>
    <w:rsid w:val="00C37362"/>
    <w:rsid w:val="00C41B75"/>
    <w:rsid w:val="00C425B6"/>
    <w:rsid w:val="00C43670"/>
    <w:rsid w:val="00C43BA5"/>
    <w:rsid w:val="00C4593E"/>
    <w:rsid w:val="00C46768"/>
    <w:rsid w:val="00C46E27"/>
    <w:rsid w:val="00C471C7"/>
    <w:rsid w:val="00C474D5"/>
    <w:rsid w:val="00C47B97"/>
    <w:rsid w:val="00C51185"/>
    <w:rsid w:val="00C51C63"/>
    <w:rsid w:val="00C52295"/>
    <w:rsid w:val="00C539BB"/>
    <w:rsid w:val="00C5421F"/>
    <w:rsid w:val="00C54848"/>
    <w:rsid w:val="00C54B57"/>
    <w:rsid w:val="00C56CDF"/>
    <w:rsid w:val="00C576F7"/>
    <w:rsid w:val="00C60DF1"/>
    <w:rsid w:val="00C622DC"/>
    <w:rsid w:val="00C63C1E"/>
    <w:rsid w:val="00C64570"/>
    <w:rsid w:val="00C65971"/>
    <w:rsid w:val="00C6762E"/>
    <w:rsid w:val="00C70598"/>
    <w:rsid w:val="00C71BBA"/>
    <w:rsid w:val="00C71D88"/>
    <w:rsid w:val="00C725B7"/>
    <w:rsid w:val="00C72D67"/>
    <w:rsid w:val="00C7595C"/>
    <w:rsid w:val="00C75BCA"/>
    <w:rsid w:val="00C763E2"/>
    <w:rsid w:val="00C777D8"/>
    <w:rsid w:val="00C80332"/>
    <w:rsid w:val="00C8084B"/>
    <w:rsid w:val="00C80D2B"/>
    <w:rsid w:val="00C81151"/>
    <w:rsid w:val="00C83F97"/>
    <w:rsid w:val="00C86EB5"/>
    <w:rsid w:val="00C8731D"/>
    <w:rsid w:val="00C909CC"/>
    <w:rsid w:val="00C90CA9"/>
    <w:rsid w:val="00C91D96"/>
    <w:rsid w:val="00C9211F"/>
    <w:rsid w:val="00C92D7B"/>
    <w:rsid w:val="00C92FA4"/>
    <w:rsid w:val="00C933A4"/>
    <w:rsid w:val="00C94056"/>
    <w:rsid w:val="00C94B30"/>
    <w:rsid w:val="00C95998"/>
    <w:rsid w:val="00CA0353"/>
    <w:rsid w:val="00CA236A"/>
    <w:rsid w:val="00CA244C"/>
    <w:rsid w:val="00CA3DCE"/>
    <w:rsid w:val="00CA7A77"/>
    <w:rsid w:val="00CA7D2A"/>
    <w:rsid w:val="00CB0313"/>
    <w:rsid w:val="00CB05D7"/>
    <w:rsid w:val="00CB101C"/>
    <w:rsid w:val="00CB222D"/>
    <w:rsid w:val="00CB273B"/>
    <w:rsid w:val="00CB32AE"/>
    <w:rsid w:val="00CB410C"/>
    <w:rsid w:val="00CB4365"/>
    <w:rsid w:val="00CB4C18"/>
    <w:rsid w:val="00CB5665"/>
    <w:rsid w:val="00CB5DBB"/>
    <w:rsid w:val="00CB6208"/>
    <w:rsid w:val="00CB6841"/>
    <w:rsid w:val="00CB6ADC"/>
    <w:rsid w:val="00CB6CDD"/>
    <w:rsid w:val="00CB78AD"/>
    <w:rsid w:val="00CB7AEB"/>
    <w:rsid w:val="00CB7EBD"/>
    <w:rsid w:val="00CC098A"/>
    <w:rsid w:val="00CC2CF5"/>
    <w:rsid w:val="00CC3744"/>
    <w:rsid w:val="00CC3F22"/>
    <w:rsid w:val="00CC48C7"/>
    <w:rsid w:val="00CC500C"/>
    <w:rsid w:val="00CC51AD"/>
    <w:rsid w:val="00CC5F93"/>
    <w:rsid w:val="00CC623F"/>
    <w:rsid w:val="00CC62D3"/>
    <w:rsid w:val="00CC6E41"/>
    <w:rsid w:val="00CD0833"/>
    <w:rsid w:val="00CD151C"/>
    <w:rsid w:val="00CD2FC0"/>
    <w:rsid w:val="00CD3759"/>
    <w:rsid w:val="00CD41CD"/>
    <w:rsid w:val="00CD4A73"/>
    <w:rsid w:val="00CD5D43"/>
    <w:rsid w:val="00CD6F71"/>
    <w:rsid w:val="00CD72A8"/>
    <w:rsid w:val="00CD7D28"/>
    <w:rsid w:val="00CE042F"/>
    <w:rsid w:val="00CE05E6"/>
    <w:rsid w:val="00CE1510"/>
    <w:rsid w:val="00CE286E"/>
    <w:rsid w:val="00CE476F"/>
    <w:rsid w:val="00CE5B96"/>
    <w:rsid w:val="00CE7ECF"/>
    <w:rsid w:val="00CF0F39"/>
    <w:rsid w:val="00CF217D"/>
    <w:rsid w:val="00CF338F"/>
    <w:rsid w:val="00CF42F5"/>
    <w:rsid w:val="00CF45C1"/>
    <w:rsid w:val="00CF5787"/>
    <w:rsid w:val="00CF7759"/>
    <w:rsid w:val="00D00968"/>
    <w:rsid w:val="00D00C7B"/>
    <w:rsid w:val="00D022E2"/>
    <w:rsid w:val="00D0387C"/>
    <w:rsid w:val="00D04941"/>
    <w:rsid w:val="00D05D02"/>
    <w:rsid w:val="00D06102"/>
    <w:rsid w:val="00D06506"/>
    <w:rsid w:val="00D0692F"/>
    <w:rsid w:val="00D07434"/>
    <w:rsid w:val="00D07C21"/>
    <w:rsid w:val="00D07EBA"/>
    <w:rsid w:val="00D07FEC"/>
    <w:rsid w:val="00D115FE"/>
    <w:rsid w:val="00D125DC"/>
    <w:rsid w:val="00D12AB8"/>
    <w:rsid w:val="00D13087"/>
    <w:rsid w:val="00D141E3"/>
    <w:rsid w:val="00D15B8D"/>
    <w:rsid w:val="00D15CD7"/>
    <w:rsid w:val="00D16FAA"/>
    <w:rsid w:val="00D174A2"/>
    <w:rsid w:val="00D20361"/>
    <w:rsid w:val="00D20B35"/>
    <w:rsid w:val="00D21AD2"/>
    <w:rsid w:val="00D2241C"/>
    <w:rsid w:val="00D23771"/>
    <w:rsid w:val="00D23B0A"/>
    <w:rsid w:val="00D2583C"/>
    <w:rsid w:val="00D26106"/>
    <w:rsid w:val="00D27120"/>
    <w:rsid w:val="00D30711"/>
    <w:rsid w:val="00D31882"/>
    <w:rsid w:val="00D32361"/>
    <w:rsid w:val="00D32E29"/>
    <w:rsid w:val="00D334FB"/>
    <w:rsid w:val="00D350F7"/>
    <w:rsid w:val="00D35194"/>
    <w:rsid w:val="00D3537F"/>
    <w:rsid w:val="00D356A2"/>
    <w:rsid w:val="00D35AFF"/>
    <w:rsid w:val="00D416E1"/>
    <w:rsid w:val="00D41C97"/>
    <w:rsid w:val="00D42668"/>
    <w:rsid w:val="00D42F09"/>
    <w:rsid w:val="00D4301D"/>
    <w:rsid w:val="00D44795"/>
    <w:rsid w:val="00D44C89"/>
    <w:rsid w:val="00D45136"/>
    <w:rsid w:val="00D463C7"/>
    <w:rsid w:val="00D4671F"/>
    <w:rsid w:val="00D469BC"/>
    <w:rsid w:val="00D47333"/>
    <w:rsid w:val="00D50A39"/>
    <w:rsid w:val="00D511D3"/>
    <w:rsid w:val="00D51856"/>
    <w:rsid w:val="00D52E48"/>
    <w:rsid w:val="00D54201"/>
    <w:rsid w:val="00D54659"/>
    <w:rsid w:val="00D546D5"/>
    <w:rsid w:val="00D55C4E"/>
    <w:rsid w:val="00D5704B"/>
    <w:rsid w:val="00D570B6"/>
    <w:rsid w:val="00D57485"/>
    <w:rsid w:val="00D57BCC"/>
    <w:rsid w:val="00D602D5"/>
    <w:rsid w:val="00D608FA"/>
    <w:rsid w:val="00D6102C"/>
    <w:rsid w:val="00D61A3F"/>
    <w:rsid w:val="00D632E0"/>
    <w:rsid w:val="00D64577"/>
    <w:rsid w:val="00D64F60"/>
    <w:rsid w:val="00D65080"/>
    <w:rsid w:val="00D6556B"/>
    <w:rsid w:val="00D65CA8"/>
    <w:rsid w:val="00D665ED"/>
    <w:rsid w:val="00D66FC6"/>
    <w:rsid w:val="00D71DAE"/>
    <w:rsid w:val="00D71FEC"/>
    <w:rsid w:val="00D72028"/>
    <w:rsid w:val="00D72048"/>
    <w:rsid w:val="00D724C0"/>
    <w:rsid w:val="00D72D36"/>
    <w:rsid w:val="00D72EED"/>
    <w:rsid w:val="00D732A1"/>
    <w:rsid w:val="00D73D4D"/>
    <w:rsid w:val="00D744B3"/>
    <w:rsid w:val="00D76500"/>
    <w:rsid w:val="00D76EF7"/>
    <w:rsid w:val="00D7737B"/>
    <w:rsid w:val="00D77C68"/>
    <w:rsid w:val="00D80B60"/>
    <w:rsid w:val="00D80E28"/>
    <w:rsid w:val="00D82E06"/>
    <w:rsid w:val="00D83116"/>
    <w:rsid w:val="00D843B1"/>
    <w:rsid w:val="00D8485D"/>
    <w:rsid w:val="00D85ED9"/>
    <w:rsid w:val="00D85F12"/>
    <w:rsid w:val="00D86C76"/>
    <w:rsid w:val="00D87260"/>
    <w:rsid w:val="00D87751"/>
    <w:rsid w:val="00D87863"/>
    <w:rsid w:val="00D90264"/>
    <w:rsid w:val="00D92A36"/>
    <w:rsid w:val="00D92FE4"/>
    <w:rsid w:val="00D9313B"/>
    <w:rsid w:val="00D93843"/>
    <w:rsid w:val="00D93E24"/>
    <w:rsid w:val="00D93FAD"/>
    <w:rsid w:val="00D94FAB"/>
    <w:rsid w:val="00D9617B"/>
    <w:rsid w:val="00D96773"/>
    <w:rsid w:val="00D967DB"/>
    <w:rsid w:val="00D96C22"/>
    <w:rsid w:val="00D978CB"/>
    <w:rsid w:val="00D97AE8"/>
    <w:rsid w:val="00DA10C7"/>
    <w:rsid w:val="00DA18C8"/>
    <w:rsid w:val="00DA2036"/>
    <w:rsid w:val="00DA2D90"/>
    <w:rsid w:val="00DA2DE5"/>
    <w:rsid w:val="00DA300F"/>
    <w:rsid w:val="00DA3476"/>
    <w:rsid w:val="00DA3EA7"/>
    <w:rsid w:val="00DA41A0"/>
    <w:rsid w:val="00DA4A04"/>
    <w:rsid w:val="00DA5A2D"/>
    <w:rsid w:val="00DA709F"/>
    <w:rsid w:val="00DB099C"/>
    <w:rsid w:val="00DB2944"/>
    <w:rsid w:val="00DB2DEC"/>
    <w:rsid w:val="00DB2E9C"/>
    <w:rsid w:val="00DB3287"/>
    <w:rsid w:val="00DB40CB"/>
    <w:rsid w:val="00DB47DF"/>
    <w:rsid w:val="00DB50CD"/>
    <w:rsid w:val="00DB5FD3"/>
    <w:rsid w:val="00DB7B6F"/>
    <w:rsid w:val="00DC072B"/>
    <w:rsid w:val="00DC186C"/>
    <w:rsid w:val="00DC22A3"/>
    <w:rsid w:val="00DC2760"/>
    <w:rsid w:val="00DC2AA8"/>
    <w:rsid w:val="00DC341A"/>
    <w:rsid w:val="00DC5148"/>
    <w:rsid w:val="00DC52CC"/>
    <w:rsid w:val="00DC5807"/>
    <w:rsid w:val="00DC5A9F"/>
    <w:rsid w:val="00DC5AAF"/>
    <w:rsid w:val="00DC5CCE"/>
    <w:rsid w:val="00DC6559"/>
    <w:rsid w:val="00DC70E2"/>
    <w:rsid w:val="00DC78F1"/>
    <w:rsid w:val="00DD0487"/>
    <w:rsid w:val="00DD0558"/>
    <w:rsid w:val="00DD05CB"/>
    <w:rsid w:val="00DD072B"/>
    <w:rsid w:val="00DD12C9"/>
    <w:rsid w:val="00DD13A1"/>
    <w:rsid w:val="00DD1A11"/>
    <w:rsid w:val="00DD2140"/>
    <w:rsid w:val="00DD3286"/>
    <w:rsid w:val="00DD4B3F"/>
    <w:rsid w:val="00DD5709"/>
    <w:rsid w:val="00DD5D75"/>
    <w:rsid w:val="00DD6E4C"/>
    <w:rsid w:val="00DE0F94"/>
    <w:rsid w:val="00DE2AB7"/>
    <w:rsid w:val="00DE3F78"/>
    <w:rsid w:val="00DE3FA6"/>
    <w:rsid w:val="00DE5BDB"/>
    <w:rsid w:val="00DE6E5C"/>
    <w:rsid w:val="00DF15C3"/>
    <w:rsid w:val="00DF1CB9"/>
    <w:rsid w:val="00DF1E5A"/>
    <w:rsid w:val="00DF3446"/>
    <w:rsid w:val="00DF3FCC"/>
    <w:rsid w:val="00DF5821"/>
    <w:rsid w:val="00DF5FC8"/>
    <w:rsid w:val="00DF614B"/>
    <w:rsid w:val="00DF70E6"/>
    <w:rsid w:val="00DF711E"/>
    <w:rsid w:val="00DF7267"/>
    <w:rsid w:val="00E00BDF"/>
    <w:rsid w:val="00E00E5D"/>
    <w:rsid w:val="00E0153E"/>
    <w:rsid w:val="00E03916"/>
    <w:rsid w:val="00E04DEE"/>
    <w:rsid w:val="00E06D64"/>
    <w:rsid w:val="00E07B16"/>
    <w:rsid w:val="00E103A9"/>
    <w:rsid w:val="00E10883"/>
    <w:rsid w:val="00E11E7E"/>
    <w:rsid w:val="00E12A4E"/>
    <w:rsid w:val="00E12FDA"/>
    <w:rsid w:val="00E1398D"/>
    <w:rsid w:val="00E15498"/>
    <w:rsid w:val="00E1676E"/>
    <w:rsid w:val="00E174FC"/>
    <w:rsid w:val="00E17521"/>
    <w:rsid w:val="00E176A0"/>
    <w:rsid w:val="00E17726"/>
    <w:rsid w:val="00E17ED3"/>
    <w:rsid w:val="00E203A3"/>
    <w:rsid w:val="00E20C20"/>
    <w:rsid w:val="00E216E8"/>
    <w:rsid w:val="00E22188"/>
    <w:rsid w:val="00E22613"/>
    <w:rsid w:val="00E22BCE"/>
    <w:rsid w:val="00E230B2"/>
    <w:rsid w:val="00E23553"/>
    <w:rsid w:val="00E2372C"/>
    <w:rsid w:val="00E2406F"/>
    <w:rsid w:val="00E2414B"/>
    <w:rsid w:val="00E2516C"/>
    <w:rsid w:val="00E25C19"/>
    <w:rsid w:val="00E27108"/>
    <w:rsid w:val="00E27ADD"/>
    <w:rsid w:val="00E300F0"/>
    <w:rsid w:val="00E31087"/>
    <w:rsid w:val="00E32A64"/>
    <w:rsid w:val="00E332C2"/>
    <w:rsid w:val="00E34CEF"/>
    <w:rsid w:val="00E3565A"/>
    <w:rsid w:val="00E361D6"/>
    <w:rsid w:val="00E362FB"/>
    <w:rsid w:val="00E36B75"/>
    <w:rsid w:val="00E36E59"/>
    <w:rsid w:val="00E37204"/>
    <w:rsid w:val="00E379EB"/>
    <w:rsid w:val="00E37D40"/>
    <w:rsid w:val="00E400F8"/>
    <w:rsid w:val="00E40537"/>
    <w:rsid w:val="00E40BAC"/>
    <w:rsid w:val="00E412E2"/>
    <w:rsid w:val="00E4131F"/>
    <w:rsid w:val="00E43621"/>
    <w:rsid w:val="00E444D2"/>
    <w:rsid w:val="00E44D7E"/>
    <w:rsid w:val="00E46F80"/>
    <w:rsid w:val="00E511B8"/>
    <w:rsid w:val="00E51DDA"/>
    <w:rsid w:val="00E54B7E"/>
    <w:rsid w:val="00E54F87"/>
    <w:rsid w:val="00E55F19"/>
    <w:rsid w:val="00E57212"/>
    <w:rsid w:val="00E577A5"/>
    <w:rsid w:val="00E57FAB"/>
    <w:rsid w:val="00E57FE2"/>
    <w:rsid w:val="00E60166"/>
    <w:rsid w:val="00E60690"/>
    <w:rsid w:val="00E60CAF"/>
    <w:rsid w:val="00E61E0D"/>
    <w:rsid w:val="00E62B4D"/>
    <w:rsid w:val="00E62BBD"/>
    <w:rsid w:val="00E63C51"/>
    <w:rsid w:val="00E65156"/>
    <w:rsid w:val="00E66119"/>
    <w:rsid w:val="00E66ACD"/>
    <w:rsid w:val="00E6713F"/>
    <w:rsid w:val="00E67BA0"/>
    <w:rsid w:val="00E72294"/>
    <w:rsid w:val="00E723B5"/>
    <w:rsid w:val="00E74800"/>
    <w:rsid w:val="00E7518D"/>
    <w:rsid w:val="00E751B5"/>
    <w:rsid w:val="00E75D5D"/>
    <w:rsid w:val="00E7601A"/>
    <w:rsid w:val="00E76039"/>
    <w:rsid w:val="00E813CA"/>
    <w:rsid w:val="00E82103"/>
    <w:rsid w:val="00E839C4"/>
    <w:rsid w:val="00E85E8A"/>
    <w:rsid w:val="00E86C7B"/>
    <w:rsid w:val="00E87088"/>
    <w:rsid w:val="00E87164"/>
    <w:rsid w:val="00E9033B"/>
    <w:rsid w:val="00E92217"/>
    <w:rsid w:val="00E95435"/>
    <w:rsid w:val="00E96494"/>
    <w:rsid w:val="00E97F38"/>
    <w:rsid w:val="00EA029F"/>
    <w:rsid w:val="00EA079D"/>
    <w:rsid w:val="00EA0B1D"/>
    <w:rsid w:val="00EA14F8"/>
    <w:rsid w:val="00EA15D6"/>
    <w:rsid w:val="00EA18AB"/>
    <w:rsid w:val="00EA264E"/>
    <w:rsid w:val="00EA5DD4"/>
    <w:rsid w:val="00EB0005"/>
    <w:rsid w:val="00EB175B"/>
    <w:rsid w:val="00EB1994"/>
    <w:rsid w:val="00EB1AE4"/>
    <w:rsid w:val="00EB309D"/>
    <w:rsid w:val="00EB3808"/>
    <w:rsid w:val="00EB4BD8"/>
    <w:rsid w:val="00EB5491"/>
    <w:rsid w:val="00EB5648"/>
    <w:rsid w:val="00EB5EDB"/>
    <w:rsid w:val="00EB6472"/>
    <w:rsid w:val="00EB65A4"/>
    <w:rsid w:val="00EB683C"/>
    <w:rsid w:val="00EB7066"/>
    <w:rsid w:val="00EC26AE"/>
    <w:rsid w:val="00EC2820"/>
    <w:rsid w:val="00EC54AD"/>
    <w:rsid w:val="00EC552F"/>
    <w:rsid w:val="00EC5A37"/>
    <w:rsid w:val="00EC5F83"/>
    <w:rsid w:val="00EC6D33"/>
    <w:rsid w:val="00ED041E"/>
    <w:rsid w:val="00ED0F85"/>
    <w:rsid w:val="00ED1A02"/>
    <w:rsid w:val="00ED2DE3"/>
    <w:rsid w:val="00ED30AE"/>
    <w:rsid w:val="00ED3BD0"/>
    <w:rsid w:val="00ED45D5"/>
    <w:rsid w:val="00ED4C22"/>
    <w:rsid w:val="00ED5E62"/>
    <w:rsid w:val="00ED5F28"/>
    <w:rsid w:val="00ED6C14"/>
    <w:rsid w:val="00EE0070"/>
    <w:rsid w:val="00EE168B"/>
    <w:rsid w:val="00EE17D1"/>
    <w:rsid w:val="00EE1884"/>
    <w:rsid w:val="00EE1962"/>
    <w:rsid w:val="00EE2309"/>
    <w:rsid w:val="00EE3548"/>
    <w:rsid w:val="00EE3F50"/>
    <w:rsid w:val="00EE4944"/>
    <w:rsid w:val="00EE5A2C"/>
    <w:rsid w:val="00EE5CA2"/>
    <w:rsid w:val="00EE6570"/>
    <w:rsid w:val="00EF05ED"/>
    <w:rsid w:val="00EF1674"/>
    <w:rsid w:val="00EF2CBA"/>
    <w:rsid w:val="00F004C5"/>
    <w:rsid w:val="00F00B25"/>
    <w:rsid w:val="00F01999"/>
    <w:rsid w:val="00F02303"/>
    <w:rsid w:val="00F026EB"/>
    <w:rsid w:val="00F02CC2"/>
    <w:rsid w:val="00F064B5"/>
    <w:rsid w:val="00F100D3"/>
    <w:rsid w:val="00F13419"/>
    <w:rsid w:val="00F13572"/>
    <w:rsid w:val="00F13B04"/>
    <w:rsid w:val="00F14304"/>
    <w:rsid w:val="00F1432D"/>
    <w:rsid w:val="00F1548D"/>
    <w:rsid w:val="00F155CB"/>
    <w:rsid w:val="00F156B6"/>
    <w:rsid w:val="00F16778"/>
    <w:rsid w:val="00F16F3A"/>
    <w:rsid w:val="00F1794A"/>
    <w:rsid w:val="00F17C52"/>
    <w:rsid w:val="00F205BC"/>
    <w:rsid w:val="00F21CB5"/>
    <w:rsid w:val="00F21FFA"/>
    <w:rsid w:val="00F24A0B"/>
    <w:rsid w:val="00F2682E"/>
    <w:rsid w:val="00F271AE"/>
    <w:rsid w:val="00F27E89"/>
    <w:rsid w:val="00F30A69"/>
    <w:rsid w:val="00F30ACD"/>
    <w:rsid w:val="00F314F8"/>
    <w:rsid w:val="00F3160B"/>
    <w:rsid w:val="00F31785"/>
    <w:rsid w:val="00F33499"/>
    <w:rsid w:val="00F33A59"/>
    <w:rsid w:val="00F34034"/>
    <w:rsid w:val="00F34560"/>
    <w:rsid w:val="00F350D3"/>
    <w:rsid w:val="00F356C6"/>
    <w:rsid w:val="00F35A5C"/>
    <w:rsid w:val="00F363E2"/>
    <w:rsid w:val="00F36C60"/>
    <w:rsid w:val="00F37ED9"/>
    <w:rsid w:val="00F40BC7"/>
    <w:rsid w:val="00F40D47"/>
    <w:rsid w:val="00F416F8"/>
    <w:rsid w:val="00F4181C"/>
    <w:rsid w:val="00F42B77"/>
    <w:rsid w:val="00F42E37"/>
    <w:rsid w:val="00F43C81"/>
    <w:rsid w:val="00F43F25"/>
    <w:rsid w:val="00F47451"/>
    <w:rsid w:val="00F5000B"/>
    <w:rsid w:val="00F50CDF"/>
    <w:rsid w:val="00F514A7"/>
    <w:rsid w:val="00F52B5A"/>
    <w:rsid w:val="00F5303C"/>
    <w:rsid w:val="00F53454"/>
    <w:rsid w:val="00F53754"/>
    <w:rsid w:val="00F53961"/>
    <w:rsid w:val="00F53C1E"/>
    <w:rsid w:val="00F53F3E"/>
    <w:rsid w:val="00F554C0"/>
    <w:rsid w:val="00F55F6B"/>
    <w:rsid w:val="00F57014"/>
    <w:rsid w:val="00F57957"/>
    <w:rsid w:val="00F57AC4"/>
    <w:rsid w:val="00F603A6"/>
    <w:rsid w:val="00F605D3"/>
    <w:rsid w:val="00F60B30"/>
    <w:rsid w:val="00F60DBF"/>
    <w:rsid w:val="00F61228"/>
    <w:rsid w:val="00F613BD"/>
    <w:rsid w:val="00F62D46"/>
    <w:rsid w:val="00F6357D"/>
    <w:rsid w:val="00F63B04"/>
    <w:rsid w:val="00F63DE6"/>
    <w:rsid w:val="00F64451"/>
    <w:rsid w:val="00F6542A"/>
    <w:rsid w:val="00F6665B"/>
    <w:rsid w:val="00F66ABE"/>
    <w:rsid w:val="00F66ACC"/>
    <w:rsid w:val="00F6725B"/>
    <w:rsid w:val="00F676F5"/>
    <w:rsid w:val="00F67D9F"/>
    <w:rsid w:val="00F70B6E"/>
    <w:rsid w:val="00F72541"/>
    <w:rsid w:val="00F7359E"/>
    <w:rsid w:val="00F74106"/>
    <w:rsid w:val="00F74145"/>
    <w:rsid w:val="00F74CAB"/>
    <w:rsid w:val="00F74E63"/>
    <w:rsid w:val="00F74EDE"/>
    <w:rsid w:val="00F752C5"/>
    <w:rsid w:val="00F762F4"/>
    <w:rsid w:val="00F77E75"/>
    <w:rsid w:val="00F8089F"/>
    <w:rsid w:val="00F80C74"/>
    <w:rsid w:val="00F8217C"/>
    <w:rsid w:val="00F821D0"/>
    <w:rsid w:val="00F83ED5"/>
    <w:rsid w:val="00F84BBF"/>
    <w:rsid w:val="00F85770"/>
    <w:rsid w:val="00F857D7"/>
    <w:rsid w:val="00F90942"/>
    <w:rsid w:val="00F91D43"/>
    <w:rsid w:val="00F93022"/>
    <w:rsid w:val="00F9676A"/>
    <w:rsid w:val="00F97049"/>
    <w:rsid w:val="00FA07FD"/>
    <w:rsid w:val="00FA0C29"/>
    <w:rsid w:val="00FA15B7"/>
    <w:rsid w:val="00FA16AD"/>
    <w:rsid w:val="00FA2458"/>
    <w:rsid w:val="00FA309A"/>
    <w:rsid w:val="00FA364B"/>
    <w:rsid w:val="00FA3906"/>
    <w:rsid w:val="00FA3CF0"/>
    <w:rsid w:val="00FA49CC"/>
    <w:rsid w:val="00FA4ADA"/>
    <w:rsid w:val="00FA73D2"/>
    <w:rsid w:val="00FA73D5"/>
    <w:rsid w:val="00FA7850"/>
    <w:rsid w:val="00FB0401"/>
    <w:rsid w:val="00FB0678"/>
    <w:rsid w:val="00FB0CEF"/>
    <w:rsid w:val="00FB0F9B"/>
    <w:rsid w:val="00FB1CFD"/>
    <w:rsid w:val="00FB1E31"/>
    <w:rsid w:val="00FB1E70"/>
    <w:rsid w:val="00FB207E"/>
    <w:rsid w:val="00FB2153"/>
    <w:rsid w:val="00FB2286"/>
    <w:rsid w:val="00FB2C74"/>
    <w:rsid w:val="00FB377E"/>
    <w:rsid w:val="00FB4196"/>
    <w:rsid w:val="00FB68DF"/>
    <w:rsid w:val="00FB6E56"/>
    <w:rsid w:val="00FB6F7E"/>
    <w:rsid w:val="00FB78E7"/>
    <w:rsid w:val="00FB7C19"/>
    <w:rsid w:val="00FC060F"/>
    <w:rsid w:val="00FC16E4"/>
    <w:rsid w:val="00FC1D2F"/>
    <w:rsid w:val="00FC24D2"/>
    <w:rsid w:val="00FC36F9"/>
    <w:rsid w:val="00FC3D19"/>
    <w:rsid w:val="00FC49E1"/>
    <w:rsid w:val="00FC5027"/>
    <w:rsid w:val="00FC5417"/>
    <w:rsid w:val="00FC6518"/>
    <w:rsid w:val="00FC714E"/>
    <w:rsid w:val="00FD0F51"/>
    <w:rsid w:val="00FD1CCE"/>
    <w:rsid w:val="00FD2ABA"/>
    <w:rsid w:val="00FD2C81"/>
    <w:rsid w:val="00FD2E74"/>
    <w:rsid w:val="00FD325C"/>
    <w:rsid w:val="00FD5830"/>
    <w:rsid w:val="00FD6195"/>
    <w:rsid w:val="00FD623F"/>
    <w:rsid w:val="00FD68D0"/>
    <w:rsid w:val="00FD6914"/>
    <w:rsid w:val="00FD74C9"/>
    <w:rsid w:val="00FE0631"/>
    <w:rsid w:val="00FE150E"/>
    <w:rsid w:val="00FE1B52"/>
    <w:rsid w:val="00FE217F"/>
    <w:rsid w:val="00FE2EE5"/>
    <w:rsid w:val="00FE3171"/>
    <w:rsid w:val="00FE3B7E"/>
    <w:rsid w:val="00FE3FBA"/>
    <w:rsid w:val="00FE47CC"/>
    <w:rsid w:val="00FE4851"/>
    <w:rsid w:val="00FE4BB9"/>
    <w:rsid w:val="00FE5794"/>
    <w:rsid w:val="00FE67D8"/>
    <w:rsid w:val="00FE6B88"/>
    <w:rsid w:val="00FE6C26"/>
    <w:rsid w:val="00FF079B"/>
    <w:rsid w:val="00FF17D2"/>
    <w:rsid w:val="00FF3EB1"/>
    <w:rsid w:val="00FF505C"/>
    <w:rsid w:val="00FF632A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147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307A"/>
    <w:pPr>
      <w:keepNext/>
      <w:jc w:val="center"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C34D2"/>
    <w:pPr>
      <w:spacing w:before="75" w:after="75"/>
      <w:jc w:val="center"/>
    </w:pPr>
  </w:style>
  <w:style w:type="character" w:styleId="Hyperlink">
    <w:name w:val="Hyperlink"/>
    <w:basedOn w:val="DefaultParagraphFont"/>
    <w:rsid w:val="004C34D2"/>
    <w:rPr>
      <w:color w:val="0000FF"/>
      <w:u w:val="single"/>
    </w:rPr>
  </w:style>
  <w:style w:type="paragraph" w:styleId="Header">
    <w:name w:val="header"/>
    <w:basedOn w:val="Normal"/>
    <w:rsid w:val="008A28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A28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F6EB8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B410C"/>
    <w:pPr>
      <w:spacing w:before="100" w:after="100"/>
      <w:jc w:val="both"/>
    </w:pPr>
    <w:rPr>
      <w:szCs w:val="20"/>
      <w:lang w:eastAsia="en-US"/>
    </w:rPr>
  </w:style>
  <w:style w:type="paragraph" w:customStyle="1" w:styleId="CharRakstz">
    <w:name w:val="Char Rakstz."/>
    <w:basedOn w:val="Normal"/>
    <w:rsid w:val="00927A5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nod">
    <w:name w:val="naisnod"/>
    <w:basedOn w:val="Normal"/>
    <w:rsid w:val="00534031"/>
    <w:pPr>
      <w:spacing w:before="450" w:after="225"/>
      <w:jc w:val="center"/>
    </w:pPr>
    <w:rPr>
      <w:b/>
      <w:bCs/>
    </w:rPr>
  </w:style>
  <w:style w:type="character" w:styleId="PageNumber">
    <w:name w:val="page number"/>
    <w:basedOn w:val="DefaultParagraphFont"/>
    <w:rsid w:val="009E287C"/>
  </w:style>
  <w:style w:type="paragraph" w:customStyle="1" w:styleId="CharRakstz0">
    <w:name w:val="Char Rakstz."/>
    <w:basedOn w:val="Normal"/>
    <w:rsid w:val="008037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57104C"/>
    <w:pPr>
      <w:spacing w:before="240"/>
      <w:ind w:firstLine="720"/>
    </w:pPr>
    <w:rPr>
      <w:sz w:val="28"/>
      <w:szCs w:val="20"/>
      <w:lang w:eastAsia="en-US"/>
    </w:rPr>
  </w:style>
  <w:style w:type="paragraph" w:styleId="BodyText2">
    <w:name w:val="Body Text 2"/>
    <w:basedOn w:val="Normal"/>
    <w:rsid w:val="0057104C"/>
    <w:pPr>
      <w:jc w:val="both"/>
    </w:pPr>
    <w:rPr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57104C"/>
    <w:pPr>
      <w:jc w:val="both"/>
    </w:pPr>
    <w:rPr>
      <w:sz w:val="28"/>
      <w:szCs w:val="20"/>
      <w:lang w:val="en-AU" w:eastAsia="en-US"/>
    </w:rPr>
  </w:style>
  <w:style w:type="paragraph" w:styleId="BlockText">
    <w:name w:val="Block Text"/>
    <w:basedOn w:val="Normal"/>
    <w:rsid w:val="0057104C"/>
    <w:pPr>
      <w:ind w:left="-57" w:right="-57"/>
    </w:pPr>
    <w:rPr>
      <w:sz w:val="28"/>
      <w:szCs w:val="20"/>
      <w:lang w:eastAsia="en-US"/>
    </w:rPr>
  </w:style>
  <w:style w:type="paragraph" w:styleId="NormalWeb">
    <w:name w:val="Normal (Web)"/>
    <w:basedOn w:val="Normal"/>
    <w:rsid w:val="0057104C"/>
    <w:pPr>
      <w:spacing w:before="82" w:after="82"/>
    </w:pPr>
  </w:style>
  <w:style w:type="paragraph" w:customStyle="1" w:styleId="CharCharCharCharRakstz">
    <w:name w:val="Char Char Char Char Rakstz."/>
    <w:basedOn w:val="Normal"/>
    <w:rsid w:val="0057104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57104C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57104C"/>
    <w:pPr>
      <w:ind w:left="720" w:firstLine="720"/>
      <w:jc w:val="center"/>
    </w:pPr>
    <w:rPr>
      <w:b/>
      <w:sz w:val="28"/>
      <w:szCs w:val="20"/>
      <w:lang w:eastAsia="en-US"/>
    </w:rPr>
  </w:style>
  <w:style w:type="paragraph" w:customStyle="1" w:styleId="Considrant">
    <w:name w:val="Considérant"/>
    <w:basedOn w:val="Normal"/>
    <w:rsid w:val="004C1189"/>
    <w:pPr>
      <w:numPr>
        <w:numId w:val="4"/>
      </w:numPr>
      <w:spacing w:before="120" w:after="120"/>
      <w:jc w:val="both"/>
    </w:pPr>
    <w:rPr>
      <w:szCs w:val="20"/>
      <w:lang w:eastAsia="zh-CN"/>
    </w:rPr>
  </w:style>
  <w:style w:type="paragraph" w:customStyle="1" w:styleId="naiskr">
    <w:name w:val="naiskr"/>
    <w:basedOn w:val="Normal"/>
    <w:rsid w:val="00ED45D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E412E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1307A"/>
    <w:rPr>
      <w:sz w:val="24"/>
      <w:lang w:eastAsia="en-US"/>
    </w:rPr>
  </w:style>
  <w:style w:type="character" w:styleId="Strong">
    <w:name w:val="Strong"/>
    <w:basedOn w:val="DefaultParagraphFont"/>
    <w:qFormat/>
    <w:rsid w:val="00950900"/>
    <w:rPr>
      <w:b/>
      <w:bCs/>
    </w:rPr>
  </w:style>
  <w:style w:type="paragraph" w:styleId="NoSpacing">
    <w:name w:val="No Spacing"/>
    <w:uiPriority w:val="1"/>
    <w:qFormat/>
    <w:rsid w:val="00962A9C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75CE6"/>
    <w:rPr>
      <w:sz w:val="2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E1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AFF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AFF"/>
    <w:rPr>
      <w:b/>
      <w:bCs/>
    </w:rPr>
  </w:style>
  <w:style w:type="character" w:styleId="Emphasis">
    <w:name w:val="Emphasis"/>
    <w:basedOn w:val="DefaultParagraphFont"/>
    <w:qFormat/>
    <w:rsid w:val="00090060"/>
    <w:rPr>
      <w:i/>
      <w:iCs/>
    </w:rPr>
  </w:style>
  <w:style w:type="character" w:customStyle="1" w:styleId="TitleChar">
    <w:name w:val="Title Char"/>
    <w:basedOn w:val="DefaultParagraphFont"/>
    <w:link w:val="Title"/>
    <w:rsid w:val="00DF5821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F4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.Kalnin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76C2-A7B0-4B6C-AB19-E9F4051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10412</Words>
  <Characters>5936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2010.gada 6.jūlija noteikumos Nr.608 „Noteikumi par peldvietu ūdens monitoringu, kvalitātes nodrošināšanu un prasībām sabiedrības informēšanai””</vt:lpstr>
      <vt:lpstr>Normatīvā akta projekta „„Likumprojekts „Grozījumi Latvijas Administratīvo pārkāpumu kodeksā””” anotācija</vt:lpstr>
    </vt:vector>
  </TitlesOfParts>
  <Company>Veselības ministrija</Company>
  <LinksUpToDate>false</LinksUpToDate>
  <CharactersWithSpaces>16316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mailto:Ilze.Straume@vm.gov.lv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6.jūlija noteikumos Nr.608 „Noteikumi par peldvietu ūdens monitoringu, kvalitātes nodrošināšanu un prasībām sabiedrības informēšanai”</dc:title>
  <dc:subject>Anotācija</dc:subject>
  <dc:creator>Astra Kalniņa</dc:creator>
  <dc:description>Astra.Kalnina@vm.gov.lv; tālr. 67876148</dc:description>
  <cp:lastModifiedBy>VM</cp:lastModifiedBy>
  <cp:revision>155</cp:revision>
  <cp:lastPrinted>2011-12-09T12:40:00Z</cp:lastPrinted>
  <dcterms:created xsi:type="dcterms:W3CDTF">2011-11-28T06:59:00Z</dcterms:created>
  <dcterms:modified xsi:type="dcterms:W3CDTF">2012-01-30T12:35:00Z</dcterms:modified>
</cp:coreProperties>
</file>