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1D7" w:rsidRPr="001A0179" w:rsidRDefault="008731D7" w:rsidP="008731D7">
      <w:pPr>
        <w:jc w:val="right"/>
        <w:rPr>
          <w:sz w:val="28"/>
          <w:szCs w:val="28"/>
          <w:lang w:val="lv-LV"/>
        </w:rPr>
      </w:pPr>
      <w:r w:rsidRPr="001A0179">
        <w:rPr>
          <w:sz w:val="28"/>
          <w:szCs w:val="28"/>
          <w:lang w:val="lv-LV"/>
        </w:rPr>
        <w:t>Projekts</w:t>
      </w:r>
    </w:p>
    <w:p w:rsidR="008731D7" w:rsidRPr="001A0179" w:rsidRDefault="008731D7" w:rsidP="008731D7">
      <w:pPr>
        <w:jc w:val="center"/>
        <w:rPr>
          <w:sz w:val="28"/>
          <w:szCs w:val="28"/>
          <w:lang w:val="lv-LV"/>
        </w:rPr>
      </w:pPr>
      <w:r w:rsidRPr="001A0179">
        <w:rPr>
          <w:sz w:val="28"/>
          <w:szCs w:val="28"/>
          <w:lang w:val="lv-LV"/>
        </w:rPr>
        <w:t>LATVIJAS REPUBLIKAS MINISTRU KABINETS</w:t>
      </w:r>
    </w:p>
    <w:p w:rsidR="008731D7" w:rsidRPr="001A0179" w:rsidRDefault="008731D7" w:rsidP="008731D7">
      <w:pPr>
        <w:jc w:val="both"/>
        <w:rPr>
          <w:sz w:val="28"/>
          <w:szCs w:val="28"/>
          <w:lang w:val="lv-LV"/>
        </w:rPr>
      </w:pPr>
    </w:p>
    <w:p w:rsidR="008731D7" w:rsidRPr="001A0179" w:rsidRDefault="008731D7" w:rsidP="008731D7">
      <w:pPr>
        <w:jc w:val="both"/>
        <w:rPr>
          <w:sz w:val="28"/>
          <w:szCs w:val="28"/>
          <w:lang w:val="lv-LV"/>
        </w:rPr>
      </w:pPr>
    </w:p>
    <w:p w:rsidR="008731D7" w:rsidRPr="001A0179" w:rsidRDefault="008731D7" w:rsidP="008731D7">
      <w:pPr>
        <w:jc w:val="both"/>
        <w:rPr>
          <w:sz w:val="28"/>
          <w:szCs w:val="28"/>
          <w:lang w:val="lv-LV"/>
        </w:rPr>
      </w:pPr>
      <w:r w:rsidRPr="001A0179">
        <w:rPr>
          <w:sz w:val="28"/>
          <w:szCs w:val="28"/>
          <w:lang w:val="lv-LV"/>
        </w:rPr>
        <w:t xml:space="preserve">2011.gada </w:t>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t xml:space="preserve">               </w:t>
      </w:r>
    </w:p>
    <w:p w:rsidR="008731D7" w:rsidRPr="001A0179" w:rsidRDefault="008731D7" w:rsidP="008731D7">
      <w:pPr>
        <w:jc w:val="both"/>
        <w:rPr>
          <w:sz w:val="28"/>
          <w:szCs w:val="28"/>
          <w:lang w:val="lv-LV"/>
        </w:rPr>
      </w:pPr>
      <w:r w:rsidRPr="001A0179">
        <w:rPr>
          <w:sz w:val="28"/>
          <w:szCs w:val="28"/>
          <w:lang w:val="lv-LV"/>
        </w:rPr>
        <w:t xml:space="preserve">Rīgā </w:t>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r>
      <w:r w:rsidRPr="001A0179">
        <w:rPr>
          <w:sz w:val="28"/>
          <w:szCs w:val="28"/>
          <w:lang w:val="lv-LV"/>
        </w:rPr>
        <w:tab/>
        <w:t>prot.Nr.    .§)</w:t>
      </w:r>
    </w:p>
    <w:p w:rsidR="008731D7" w:rsidRPr="001A0179" w:rsidRDefault="008731D7" w:rsidP="008731D7">
      <w:pPr>
        <w:jc w:val="center"/>
        <w:rPr>
          <w:sz w:val="28"/>
          <w:szCs w:val="28"/>
          <w:lang w:val="lv-LV"/>
        </w:rPr>
      </w:pPr>
    </w:p>
    <w:p w:rsidR="008731D7" w:rsidRPr="001A0179" w:rsidRDefault="008731D7" w:rsidP="008731D7">
      <w:pPr>
        <w:jc w:val="center"/>
        <w:rPr>
          <w:b/>
          <w:sz w:val="28"/>
          <w:szCs w:val="28"/>
          <w:lang w:val="lv-LV"/>
        </w:rPr>
      </w:pPr>
      <w:r w:rsidRPr="001A0179">
        <w:rPr>
          <w:b/>
          <w:sz w:val="28"/>
          <w:szCs w:val="28"/>
          <w:lang w:val="lv-LV"/>
        </w:rPr>
        <w:t>Par Ministru kabineta atbildes vēstules projektu</w:t>
      </w:r>
    </w:p>
    <w:p w:rsidR="008731D7" w:rsidRPr="001A0179" w:rsidRDefault="008731D7" w:rsidP="008731D7">
      <w:pPr>
        <w:jc w:val="center"/>
        <w:rPr>
          <w:b/>
          <w:sz w:val="28"/>
          <w:szCs w:val="28"/>
          <w:lang w:val="lv-LV"/>
        </w:rPr>
      </w:pPr>
      <w:r w:rsidRPr="001A0179">
        <w:rPr>
          <w:b/>
          <w:sz w:val="28"/>
          <w:szCs w:val="28"/>
          <w:lang w:val="lv-LV"/>
        </w:rPr>
        <w:t xml:space="preserve">Latvijas Republikas </w:t>
      </w:r>
      <w:proofErr w:type="spellStart"/>
      <w:r w:rsidRPr="001A0179">
        <w:rPr>
          <w:b/>
          <w:sz w:val="28"/>
          <w:szCs w:val="28"/>
          <w:lang w:val="lv-LV"/>
        </w:rPr>
        <w:t>Tiesībsargam</w:t>
      </w:r>
      <w:proofErr w:type="spellEnd"/>
    </w:p>
    <w:p w:rsidR="008731D7" w:rsidRPr="001A0179" w:rsidRDefault="008731D7" w:rsidP="008731D7">
      <w:pPr>
        <w:jc w:val="both"/>
        <w:rPr>
          <w:b/>
          <w:sz w:val="28"/>
          <w:szCs w:val="28"/>
          <w:lang w:val="lv-LV"/>
        </w:rPr>
      </w:pPr>
    </w:p>
    <w:p w:rsidR="008731D7" w:rsidRPr="001A0179" w:rsidRDefault="008731D7" w:rsidP="008731D7">
      <w:pPr>
        <w:jc w:val="right"/>
        <w:rPr>
          <w:lang w:val="lv-LV"/>
        </w:rPr>
      </w:pPr>
    </w:p>
    <w:p w:rsidR="008731D7" w:rsidRPr="001A0179" w:rsidRDefault="008731D7" w:rsidP="008731D7">
      <w:pPr>
        <w:jc w:val="right"/>
        <w:rPr>
          <w:b/>
          <w:sz w:val="28"/>
          <w:szCs w:val="28"/>
          <w:lang w:val="lv-LV"/>
        </w:rPr>
      </w:pPr>
      <w:r w:rsidRPr="001A0179">
        <w:rPr>
          <w:b/>
          <w:sz w:val="28"/>
          <w:szCs w:val="28"/>
          <w:lang w:val="lv-LV"/>
        </w:rPr>
        <w:t xml:space="preserve">Latvijas Republikas </w:t>
      </w:r>
      <w:proofErr w:type="spellStart"/>
      <w:r w:rsidRPr="001A0179">
        <w:rPr>
          <w:b/>
          <w:sz w:val="28"/>
          <w:szCs w:val="28"/>
          <w:lang w:val="lv-LV"/>
        </w:rPr>
        <w:t>Tiesībsargam</w:t>
      </w:r>
      <w:proofErr w:type="spellEnd"/>
    </w:p>
    <w:p w:rsidR="008731D7" w:rsidRPr="001A0179" w:rsidRDefault="008731D7" w:rsidP="008731D7">
      <w:pPr>
        <w:rPr>
          <w:sz w:val="28"/>
          <w:szCs w:val="28"/>
          <w:lang w:val="lv-LV"/>
        </w:rPr>
      </w:pPr>
    </w:p>
    <w:p w:rsidR="008731D7" w:rsidRPr="001A0179" w:rsidRDefault="008731D7" w:rsidP="008731D7">
      <w:pPr>
        <w:rPr>
          <w:sz w:val="28"/>
          <w:szCs w:val="28"/>
          <w:lang w:val="lv-LV"/>
        </w:rPr>
      </w:pPr>
      <w:r w:rsidRPr="001A0179">
        <w:rPr>
          <w:sz w:val="28"/>
          <w:szCs w:val="28"/>
          <w:lang w:val="lv-LV"/>
        </w:rPr>
        <w:t xml:space="preserve">Par pasākumiem </w:t>
      </w:r>
      <w:proofErr w:type="spellStart"/>
      <w:r w:rsidRPr="001A0179">
        <w:rPr>
          <w:sz w:val="28"/>
          <w:szCs w:val="28"/>
          <w:lang w:val="lv-LV"/>
        </w:rPr>
        <w:t>legionelozes</w:t>
      </w:r>
      <w:proofErr w:type="spellEnd"/>
    </w:p>
    <w:p w:rsidR="008731D7" w:rsidRPr="001A0179" w:rsidRDefault="008731D7" w:rsidP="008731D7">
      <w:pPr>
        <w:rPr>
          <w:sz w:val="28"/>
          <w:szCs w:val="28"/>
          <w:lang w:val="lv-LV"/>
        </w:rPr>
      </w:pPr>
      <w:r w:rsidRPr="001A0179">
        <w:rPr>
          <w:sz w:val="28"/>
          <w:szCs w:val="28"/>
          <w:lang w:val="lv-LV"/>
        </w:rPr>
        <w:t>izplatīšanās ierobežošan</w:t>
      </w:r>
      <w:r w:rsidR="001A0179" w:rsidRPr="001A0179">
        <w:rPr>
          <w:sz w:val="28"/>
          <w:szCs w:val="28"/>
          <w:lang w:val="lv-LV"/>
        </w:rPr>
        <w:t>ai</w:t>
      </w:r>
      <w:r w:rsidRPr="001A0179">
        <w:rPr>
          <w:sz w:val="28"/>
          <w:szCs w:val="28"/>
          <w:lang w:val="lv-LV"/>
        </w:rPr>
        <w:t xml:space="preserve"> </w:t>
      </w:r>
    </w:p>
    <w:p w:rsidR="008731D7" w:rsidRPr="001A0179" w:rsidRDefault="008731D7">
      <w:pPr>
        <w:jc w:val="right"/>
        <w:rPr>
          <w:lang w:val="lv-LV"/>
        </w:rPr>
      </w:pPr>
    </w:p>
    <w:p w:rsidR="001A0179" w:rsidRPr="001A0179" w:rsidRDefault="001A0179" w:rsidP="001A0179">
      <w:pPr>
        <w:jc w:val="both"/>
        <w:rPr>
          <w:sz w:val="28"/>
          <w:szCs w:val="28"/>
          <w:lang w:val="lv-LV"/>
        </w:rPr>
      </w:pPr>
      <w:r w:rsidRPr="001A0179">
        <w:rPr>
          <w:sz w:val="28"/>
          <w:szCs w:val="28"/>
          <w:lang w:val="lv-LV"/>
        </w:rPr>
        <w:t xml:space="preserve">Veselības ministrija sadarbojoties ar Ekonomikas ministriju, un izpildot Ministru prezidenta 2011.gada 16.septembra </w:t>
      </w:r>
      <w:r w:rsidR="00EA3089">
        <w:rPr>
          <w:sz w:val="28"/>
          <w:szCs w:val="28"/>
          <w:lang w:val="lv-LV"/>
        </w:rPr>
        <w:t>R</w:t>
      </w:r>
      <w:r w:rsidRPr="001A0179">
        <w:rPr>
          <w:sz w:val="28"/>
          <w:szCs w:val="28"/>
          <w:lang w:val="lv-LV"/>
        </w:rPr>
        <w:t xml:space="preserve">ezolūciju Nr.90/TA-2250, ir izskatījusi Latvijas Republikas </w:t>
      </w:r>
      <w:proofErr w:type="spellStart"/>
      <w:r w:rsidRPr="001A0179">
        <w:rPr>
          <w:sz w:val="28"/>
          <w:szCs w:val="28"/>
          <w:lang w:val="lv-LV"/>
        </w:rPr>
        <w:t>Tiesībsarga</w:t>
      </w:r>
      <w:proofErr w:type="spellEnd"/>
      <w:r w:rsidRPr="001A0179">
        <w:rPr>
          <w:sz w:val="28"/>
          <w:szCs w:val="28"/>
          <w:lang w:val="lv-LV"/>
        </w:rPr>
        <w:t xml:space="preserve"> (turpmāk – </w:t>
      </w:r>
      <w:proofErr w:type="spellStart"/>
      <w:r w:rsidRPr="001A0179">
        <w:rPr>
          <w:sz w:val="28"/>
          <w:szCs w:val="28"/>
          <w:lang w:val="lv-LV"/>
        </w:rPr>
        <w:t>Tiesībsargs</w:t>
      </w:r>
      <w:proofErr w:type="spellEnd"/>
      <w:r w:rsidRPr="001A0179">
        <w:rPr>
          <w:sz w:val="28"/>
          <w:szCs w:val="28"/>
          <w:lang w:val="lv-LV"/>
        </w:rPr>
        <w:t>) 2011.gada 8.septembra vēstuli Nr.6-8/575 par tiesībām uz veselības aizsardzību</w:t>
      </w:r>
      <w:r w:rsidR="00EA3089">
        <w:rPr>
          <w:sz w:val="28"/>
          <w:szCs w:val="28"/>
          <w:lang w:val="lv-LV"/>
        </w:rPr>
        <w:t xml:space="preserve"> un sniedz šādu informāciju</w:t>
      </w:r>
      <w:r w:rsidRPr="001A0179">
        <w:rPr>
          <w:sz w:val="28"/>
          <w:szCs w:val="28"/>
          <w:lang w:val="lv-LV"/>
        </w:rPr>
        <w:t xml:space="preserve">. </w:t>
      </w:r>
    </w:p>
    <w:p w:rsidR="001A0179" w:rsidRPr="001A0179" w:rsidRDefault="001A0179" w:rsidP="001A0179">
      <w:pPr>
        <w:ind w:firstLine="720"/>
        <w:jc w:val="both"/>
        <w:rPr>
          <w:sz w:val="28"/>
          <w:szCs w:val="28"/>
          <w:lang w:val="lv-LV"/>
        </w:rPr>
      </w:pPr>
      <w:r w:rsidRPr="001A0179">
        <w:rPr>
          <w:i/>
          <w:sz w:val="28"/>
          <w:szCs w:val="28"/>
          <w:lang w:val="lv-LV"/>
        </w:rPr>
        <w:t xml:space="preserve">Attiecībā par </w:t>
      </w:r>
      <w:proofErr w:type="spellStart"/>
      <w:r w:rsidRPr="001A0179">
        <w:rPr>
          <w:i/>
          <w:sz w:val="28"/>
          <w:szCs w:val="28"/>
          <w:lang w:val="lv-LV"/>
        </w:rPr>
        <w:t>Tiesībsarga</w:t>
      </w:r>
      <w:proofErr w:type="spellEnd"/>
      <w:r w:rsidRPr="001A0179">
        <w:rPr>
          <w:i/>
          <w:sz w:val="28"/>
          <w:szCs w:val="28"/>
          <w:lang w:val="lv-LV"/>
        </w:rPr>
        <w:t xml:space="preserve"> pausto viedokli, ka pašreizējais normatīvais regulējums nav pietiekams iedzīvotāju tiesību uz veselības aizsardzību nodrošināšanā.</w:t>
      </w:r>
      <w:r w:rsidRPr="001A0179">
        <w:rPr>
          <w:sz w:val="28"/>
          <w:szCs w:val="28"/>
          <w:lang w:val="lv-LV"/>
        </w:rPr>
        <w:t xml:space="preserve"> </w:t>
      </w:r>
    </w:p>
    <w:p w:rsidR="001A0179" w:rsidRPr="001A0179" w:rsidRDefault="001A0179" w:rsidP="001A0179">
      <w:pPr>
        <w:ind w:firstLine="720"/>
        <w:jc w:val="both"/>
        <w:rPr>
          <w:sz w:val="28"/>
          <w:szCs w:val="28"/>
          <w:lang w:val="lv-LV"/>
        </w:rPr>
      </w:pPr>
      <w:r w:rsidRPr="001A0179">
        <w:rPr>
          <w:sz w:val="28"/>
          <w:szCs w:val="28"/>
          <w:lang w:val="lv-LV"/>
        </w:rPr>
        <w:t xml:space="preserve">Ministru kabineta 2003. gada 29. aprīļa noteikumos Nr. 235 „Dzeramā ūdens nekaitīguma un kvalitātes prasības, monitoringa un kontroles kārtība” (turpmāk – MK noteikumi) nav noteikti visaptveroši pasākumi attiecībā uz </w:t>
      </w:r>
      <w:proofErr w:type="spellStart"/>
      <w:r w:rsidRPr="001A0179">
        <w:rPr>
          <w:sz w:val="28"/>
          <w:szCs w:val="28"/>
          <w:lang w:val="lv-LV"/>
        </w:rPr>
        <w:t>prevenciju</w:t>
      </w:r>
      <w:proofErr w:type="spellEnd"/>
      <w:r w:rsidRPr="001A0179">
        <w:rPr>
          <w:sz w:val="28"/>
          <w:szCs w:val="28"/>
          <w:lang w:val="lv-LV"/>
        </w:rPr>
        <w:t xml:space="preserve"> karstā ūdens padevē un šo pasākumu (atbilstoša karstā ūdens temperatūra, ēku siltummezglu un iekšējās ūdensapgādes sistēmas regulāra tīrīšana, mazgāšana un dezinfekcija) uzraudzība un kontrole, tomēr tajos ir</w:t>
      </w:r>
      <w:r w:rsidRPr="001A0179">
        <w:rPr>
          <w:color w:val="FF0000"/>
          <w:sz w:val="28"/>
          <w:szCs w:val="28"/>
          <w:lang w:val="lv-LV"/>
        </w:rPr>
        <w:t xml:space="preserve"> </w:t>
      </w:r>
      <w:r w:rsidRPr="001A0179">
        <w:rPr>
          <w:sz w:val="28"/>
          <w:szCs w:val="28"/>
          <w:lang w:val="lv-LV"/>
        </w:rPr>
        <w:t>noteiktas vairākas prasības, kuru izpilde nodrošina iedzīvotāju veselības aizsardzību:</w:t>
      </w:r>
    </w:p>
    <w:p w:rsidR="001A0179" w:rsidRPr="001A0179" w:rsidRDefault="001A0179" w:rsidP="001A0179">
      <w:pPr>
        <w:jc w:val="both"/>
        <w:rPr>
          <w:sz w:val="28"/>
          <w:szCs w:val="28"/>
          <w:lang w:val="lv-LV"/>
        </w:rPr>
      </w:pPr>
      <w:r w:rsidRPr="001A0179">
        <w:rPr>
          <w:sz w:val="28"/>
          <w:szCs w:val="28"/>
          <w:lang w:val="lv-LV"/>
        </w:rPr>
        <w:t xml:space="preserve">- MK noteikumu 12. punkts nosaka, ka dzeramais ūdens nedrīkst saturēt mikroorganismus, parazītus un vielas tādā daudzumā, kas rada draudus patērētāju veselībai; </w:t>
      </w:r>
    </w:p>
    <w:p w:rsidR="001A0179" w:rsidRPr="001A0179" w:rsidRDefault="001A0179" w:rsidP="001A0179">
      <w:pPr>
        <w:jc w:val="both"/>
        <w:rPr>
          <w:sz w:val="28"/>
          <w:szCs w:val="28"/>
          <w:lang w:val="lv-LV"/>
        </w:rPr>
      </w:pPr>
      <w:r w:rsidRPr="001A0179">
        <w:rPr>
          <w:sz w:val="28"/>
          <w:szCs w:val="28"/>
          <w:lang w:val="lv-LV"/>
        </w:rPr>
        <w:t>- MK noteikumu 15. punkts nosaka, ka, ja ir pamatotas aizdomas par šajos noteikumos neminētu patogēno mikroorganismu iespējamo klātbūtni dzeramajā ūdenī tādos daudzumos, kas rada draudus patērētāju veselībai,</w:t>
      </w:r>
      <w:r w:rsidRPr="001A0179">
        <w:rPr>
          <w:i/>
          <w:sz w:val="28"/>
          <w:szCs w:val="28"/>
          <w:lang w:val="lv-LV"/>
        </w:rPr>
        <w:t xml:space="preserve"> (dzeramā ūdens mikrobioloģisko rādītāju monitoringā nav ietverta </w:t>
      </w:r>
      <w:proofErr w:type="spellStart"/>
      <w:r w:rsidRPr="001A0179">
        <w:rPr>
          <w:i/>
          <w:sz w:val="28"/>
          <w:szCs w:val="28"/>
          <w:lang w:val="lv-LV"/>
        </w:rPr>
        <w:t>Legionella</w:t>
      </w:r>
      <w:proofErr w:type="spellEnd"/>
      <w:r w:rsidRPr="001A0179">
        <w:rPr>
          <w:i/>
          <w:sz w:val="28"/>
          <w:szCs w:val="28"/>
          <w:lang w:val="lv-LV"/>
        </w:rPr>
        <w:t xml:space="preserve"> </w:t>
      </w:r>
      <w:proofErr w:type="spellStart"/>
      <w:r w:rsidRPr="001A0179">
        <w:rPr>
          <w:i/>
          <w:sz w:val="28"/>
          <w:szCs w:val="28"/>
          <w:lang w:val="lv-LV"/>
        </w:rPr>
        <w:t>pneumophila</w:t>
      </w:r>
      <w:proofErr w:type="spellEnd"/>
      <w:r w:rsidRPr="001A0179">
        <w:rPr>
          <w:i/>
          <w:sz w:val="28"/>
          <w:szCs w:val="28"/>
          <w:lang w:val="lv-LV"/>
        </w:rPr>
        <w:t xml:space="preserve"> skaita noteikšana, jo šī prasība netiek izvirzīta Padomes 1998. gada 3. novembra Direktīvā 98/83/EK par dzeramā ūdens kvalitāti, kas Latvijā, pārņemta līdz ar noteikumu stāšanos spēkā),</w:t>
      </w:r>
      <w:r w:rsidRPr="001A0179">
        <w:rPr>
          <w:sz w:val="28"/>
          <w:szCs w:val="28"/>
          <w:lang w:val="lv-LV"/>
        </w:rPr>
        <w:t xml:space="preserve"> dzeramā ūdens piegādātājs nekavējoties informē Veselības inspekciju, kā arī </w:t>
      </w:r>
      <w:r w:rsidRPr="001A0179">
        <w:rPr>
          <w:sz w:val="28"/>
          <w:szCs w:val="28"/>
          <w:lang w:val="lv-LV"/>
        </w:rPr>
        <w:lastRenderedPageBreak/>
        <w:t>nodrošina dzeramā ūdens pārbaudi un veic korektīvus pasākumus, lai nodrošinātu dzeramā ūdens nekaitīgumu.</w:t>
      </w:r>
    </w:p>
    <w:p w:rsidR="001A0179" w:rsidRPr="001A0179" w:rsidRDefault="001A0179" w:rsidP="001A0179">
      <w:pPr>
        <w:ind w:firstLine="720"/>
        <w:jc w:val="both"/>
        <w:rPr>
          <w:sz w:val="28"/>
          <w:szCs w:val="28"/>
          <w:lang w:val="lv-LV"/>
        </w:rPr>
      </w:pPr>
      <w:r w:rsidRPr="001A0179">
        <w:rPr>
          <w:sz w:val="28"/>
          <w:szCs w:val="28"/>
          <w:lang w:val="lv-LV"/>
        </w:rPr>
        <w:t>Saskaņā ar Preču un pakalpojumu drošuma likuma 4. panta otrā daļā noteikto</w:t>
      </w:r>
      <w:r w:rsidRPr="001A0179">
        <w:rPr>
          <w:szCs w:val="28"/>
          <w:lang w:val="lv-LV"/>
        </w:rPr>
        <w:t xml:space="preserve"> </w:t>
      </w:r>
      <w:r w:rsidRPr="001A0179">
        <w:rPr>
          <w:sz w:val="28"/>
          <w:szCs w:val="28"/>
          <w:lang w:val="lv-LV"/>
        </w:rPr>
        <w:t>pakalpojuma sniedzēja pienākums ir sniegt tikai drošu, cilvēka dzīvībai, veselībai un personas mantai, kā arī videi nekaitīgu pakalpojumu. Pakalpojuma sniedzējs ir atbildīgs par sniegtā pakalpojuma drošumu. Ūdens piegādes gadījumā tas ir ūdens piegādātāja</w:t>
      </w:r>
      <w:r w:rsidRPr="001A0179">
        <w:rPr>
          <w:b/>
          <w:sz w:val="28"/>
          <w:szCs w:val="28"/>
          <w:lang w:val="lv-LV"/>
        </w:rPr>
        <w:t xml:space="preserve"> </w:t>
      </w:r>
      <w:r w:rsidRPr="001A0179">
        <w:rPr>
          <w:sz w:val="28"/>
          <w:szCs w:val="28"/>
          <w:lang w:val="lv-LV"/>
        </w:rPr>
        <w:t>un/vai ūdensvada īpašnieka pienākums sniegt drošu pakalpojumu.</w:t>
      </w:r>
    </w:p>
    <w:p w:rsidR="001A0179" w:rsidRPr="001A0179" w:rsidRDefault="001A0179" w:rsidP="001A0179">
      <w:pPr>
        <w:ind w:firstLine="720"/>
        <w:jc w:val="both"/>
        <w:rPr>
          <w:sz w:val="28"/>
          <w:szCs w:val="28"/>
          <w:lang w:val="lv-LV"/>
        </w:rPr>
      </w:pPr>
      <w:r w:rsidRPr="001A0179">
        <w:rPr>
          <w:sz w:val="28"/>
          <w:szCs w:val="28"/>
          <w:lang w:val="lv-LV"/>
        </w:rPr>
        <w:t xml:space="preserve"> Savukārt Patērētāju tiesību aizsardzības likuma (turpmāk – likums)14. panta pirmās daļas 1.punkts norāda, ka pakalpojums neatbilst līguma noteikumiem, ja to sniedzot, nav ievērotas normatīvo aktu vai normatīvtehnisko dokumentu prasības. Saskaņā ar likuma 14.panta trešo daļu: ”Prece vai pakalpojums nav uzskatāms par neatbilstošu līguma noteikumiem, ja pirms līguma slēgšanas patērētājs ir saņēmis rakstveida brīdinājumu par preces vai pakalpojuma nepienācīgu kvalitāti vai nepienācīgas kvalitātes iemesls ir patērētāja piegādātie materiāli, izņemot gadījumu, kad pakalpojuma sniedzējam kā profesionālim vajadzēja to zināt un rakstveidā brīdināt patērētāju”. Atbilstoši šī likuma 24. pantā noteiktajam, šajā likumā un citos normatīvajos aktos noteikto patērētāju tiesību aizsardzības uzraudzību un kontroli īsteno Patērētāju tiesību aizsardzības centrs, citas kompetentas un pilnvarotas valsts iestādes sadarbībā ar pašvaldībām un patērētāju tiesību aizsardzības biedrībām.</w:t>
      </w:r>
    </w:p>
    <w:p w:rsidR="001A0179" w:rsidRPr="001A0179" w:rsidRDefault="001A0179" w:rsidP="001A0179">
      <w:pPr>
        <w:ind w:firstLine="720"/>
        <w:jc w:val="both"/>
        <w:rPr>
          <w:sz w:val="28"/>
          <w:szCs w:val="28"/>
          <w:lang w:val="lv-LV"/>
        </w:rPr>
      </w:pPr>
      <w:r w:rsidRPr="001A0179">
        <w:rPr>
          <w:sz w:val="28"/>
          <w:szCs w:val="28"/>
          <w:lang w:val="lv-LV"/>
        </w:rPr>
        <w:t xml:space="preserve">Nevaram piekrist </w:t>
      </w:r>
      <w:proofErr w:type="spellStart"/>
      <w:r w:rsidRPr="001A0179">
        <w:rPr>
          <w:sz w:val="28"/>
          <w:szCs w:val="28"/>
          <w:lang w:val="lv-LV"/>
        </w:rPr>
        <w:t>Tiesībsarga</w:t>
      </w:r>
      <w:proofErr w:type="spellEnd"/>
      <w:r w:rsidRPr="001A0179">
        <w:rPr>
          <w:sz w:val="28"/>
          <w:szCs w:val="28"/>
          <w:lang w:val="lv-LV"/>
        </w:rPr>
        <w:t xml:space="preserve"> apgalvojumam, ka ēkām, kuru būvniecība uzsākta līdz 1998. gada 31. jūlijam, karstā ūdens temperatūra nav reglamentēta, jo līdz Latvijas Republikas normatīvo aktu apstiprināšanai būvniecības jomā, spēkā bija Celtniecības normas un noteikumi -  SNIP 2.04.01 – 85 „Iekšējais ūdensvads un kanalizācija. Projektēšanas normas“, kuru 2.1. un 2.2.apakšpunkts nosaka karstā ūdens temperatūru ūdens sadales vietās, kas nedrīkstēja būt  zemāka par 50</w:t>
      </w:r>
      <w:r w:rsidRPr="001A0179">
        <w:rPr>
          <w:sz w:val="28"/>
          <w:szCs w:val="28"/>
          <w:vertAlign w:val="superscript"/>
          <w:lang w:val="lv-LV"/>
        </w:rPr>
        <w:t>0</w:t>
      </w:r>
      <w:r w:rsidRPr="001A0179">
        <w:rPr>
          <w:sz w:val="28"/>
          <w:szCs w:val="28"/>
          <w:lang w:val="lv-LV"/>
        </w:rPr>
        <w:t>C, arī vēsturiski vecākas projektēšanas normas reglamentēja karstā ūdens temperatūru.</w:t>
      </w:r>
    </w:p>
    <w:p w:rsidR="001A0179" w:rsidRPr="001A0179" w:rsidRDefault="001A0179" w:rsidP="001A0179">
      <w:pPr>
        <w:ind w:firstLine="720"/>
        <w:jc w:val="both"/>
        <w:rPr>
          <w:sz w:val="28"/>
          <w:szCs w:val="28"/>
          <w:lang w:val="lv-LV"/>
        </w:rPr>
      </w:pPr>
      <w:r w:rsidRPr="001A0179">
        <w:rPr>
          <w:sz w:val="28"/>
          <w:szCs w:val="28"/>
          <w:lang w:val="lv-LV"/>
        </w:rPr>
        <w:t xml:space="preserve">Lai risinātu jautājumu saistībā ar dzeramā ūdens drošumu, kā arī jaunu prasību ieviešanas priekšlikumu sagatavošanu, kas varētu radīt papildus finanšu un administratīvo slogu (piem., siltummezglu un ēku iekšējās ūdensapgādes sistēmas dezinfekcija, monitoringa programmas paplašināšana, kontroles funkciju paplašināšana), Veselības inspekcija ir uzsākusi situācijas </w:t>
      </w:r>
      <w:proofErr w:type="spellStart"/>
      <w:r w:rsidRPr="001A0179">
        <w:rPr>
          <w:sz w:val="28"/>
          <w:szCs w:val="28"/>
          <w:lang w:val="lv-LV"/>
        </w:rPr>
        <w:t>priekšizpēti</w:t>
      </w:r>
      <w:proofErr w:type="spellEnd"/>
      <w:r w:rsidRPr="001A0179">
        <w:rPr>
          <w:sz w:val="28"/>
          <w:szCs w:val="28"/>
          <w:lang w:val="lv-LV"/>
        </w:rPr>
        <w:t xml:space="preserve">, proti, ir veikti </w:t>
      </w:r>
      <w:proofErr w:type="spellStart"/>
      <w:r w:rsidRPr="001A0179">
        <w:rPr>
          <w:sz w:val="28"/>
          <w:szCs w:val="28"/>
          <w:lang w:val="lv-LV"/>
        </w:rPr>
        <w:t>legionellu</w:t>
      </w:r>
      <w:proofErr w:type="spellEnd"/>
      <w:r w:rsidRPr="001A0179">
        <w:rPr>
          <w:sz w:val="28"/>
          <w:szCs w:val="28"/>
          <w:lang w:val="lv-LV"/>
        </w:rPr>
        <w:t xml:space="preserve"> izmeklējumi dzeramajā ūdenī publiskās ēkās (5 nejaušas atlases paraugi). </w:t>
      </w:r>
    </w:p>
    <w:p w:rsidR="001A0179" w:rsidRPr="001A0179" w:rsidRDefault="001A0179" w:rsidP="001A0179">
      <w:pPr>
        <w:autoSpaceDE w:val="0"/>
        <w:autoSpaceDN w:val="0"/>
        <w:adjustRightInd w:val="0"/>
        <w:ind w:firstLine="720"/>
        <w:jc w:val="both"/>
        <w:rPr>
          <w:rFonts w:eastAsia="Calibri"/>
          <w:color w:val="000000"/>
          <w:sz w:val="28"/>
          <w:szCs w:val="28"/>
          <w:lang w:val="lv-LV"/>
        </w:rPr>
      </w:pPr>
      <w:r w:rsidRPr="001A0179">
        <w:rPr>
          <w:sz w:val="28"/>
          <w:szCs w:val="28"/>
          <w:lang w:val="lv-LV"/>
        </w:rPr>
        <w:t xml:space="preserve">Sadarbībā ar SIA „Rīgas ūdens” Veselības inspekcija turpina dzeramā ūdens paraugu izmeklēšanu gan ārējā, gan iekšējās ūdens apgādes sistēmās ēkās, kurās pastāv </w:t>
      </w:r>
      <w:proofErr w:type="spellStart"/>
      <w:r w:rsidRPr="001A0179">
        <w:rPr>
          <w:sz w:val="28"/>
          <w:szCs w:val="28"/>
          <w:lang w:val="lv-LV"/>
        </w:rPr>
        <w:t>legionellu</w:t>
      </w:r>
      <w:proofErr w:type="spellEnd"/>
      <w:r w:rsidRPr="001A0179">
        <w:rPr>
          <w:sz w:val="28"/>
          <w:szCs w:val="28"/>
          <w:lang w:val="lv-LV"/>
        </w:rPr>
        <w:t xml:space="preserve"> saturoša ūdens aerosola veidošanās risks (peldbaseini, pirtis u.c.), kā arī atsevišķās pašvaldības dzīvojamās ēkās. Kā liecina no SIA „Rīgas ūdens”</w:t>
      </w:r>
      <w:r w:rsidRPr="001A0179">
        <w:rPr>
          <w:rFonts w:eastAsia="Calibri"/>
          <w:color w:val="000000"/>
          <w:sz w:val="28"/>
          <w:szCs w:val="28"/>
          <w:lang w:val="lv-LV"/>
        </w:rPr>
        <w:t xml:space="preserve"> saņemtās testēšanas pārskatu kopijas </w:t>
      </w:r>
      <w:r w:rsidRPr="001A0179">
        <w:rPr>
          <w:sz w:val="28"/>
          <w:szCs w:val="28"/>
          <w:lang w:val="lv-LV"/>
        </w:rPr>
        <w:lastRenderedPageBreak/>
        <w:t xml:space="preserve">(17.10.2011.) </w:t>
      </w:r>
      <w:r w:rsidRPr="001A0179">
        <w:rPr>
          <w:rFonts w:eastAsia="Calibri"/>
          <w:color w:val="000000"/>
          <w:sz w:val="28"/>
          <w:szCs w:val="28"/>
          <w:lang w:val="lv-LV"/>
        </w:rPr>
        <w:t xml:space="preserve">par 10 aukstā dzeramā ūdens izmeklētajiem paraugiem (paraugi paņemti Rīgā 10 dažādās adresēs), tad nevienā no paraugiem  </w:t>
      </w:r>
      <w:proofErr w:type="spellStart"/>
      <w:r w:rsidRPr="001A0179">
        <w:rPr>
          <w:rFonts w:eastAsia="Calibri"/>
          <w:color w:val="000000"/>
          <w:sz w:val="28"/>
          <w:szCs w:val="28"/>
          <w:lang w:val="lv-LV"/>
        </w:rPr>
        <w:t>Legionella</w:t>
      </w:r>
      <w:proofErr w:type="spellEnd"/>
      <w:r w:rsidRPr="001A0179">
        <w:rPr>
          <w:rFonts w:eastAsia="Calibri"/>
          <w:color w:val="000000"/>
          <w:sz w:val="28"/>
          <w:szCs w:val="28"/>
          <w:lang w:val="lv-LV"/>
        </w:rPr>
        <w:t xml:space="preserve"> </w:t>
      </w:r>
      <w:proofErr w:type="spellStart"/>
      <w:r w:rsidRPr="001A0179">
        <w:rPr>
          <w:rFonts w:eastAsia="Calibri"/>
          <w:color w:val="000000"/>
          <w:sz w:val="28"/>
          <w:szCs w:val="28"/>
          <w:lang w:val="lv-LV"/>
        </w:rPr>
        <w:t>pneumofila</w:t>
      </w:r>
      <w:proofErr w:type="spellEnd"/>
      <w:r w:rsidRPr="001A0179">
        <w:rPr>
          <w:rFonts w:eastAsia="Calibri"/>
          <w:color w:val="000000"/>
          <w:sz w:val="28"/>
          <w:szCs w:val="28"/>
          <w:lang w:val="lv-LV"/>
        </w:rPr>
        <w:t xml:space="preserve"> nav konstatēta. </w:t>
      </w:r>
    </w:p>
    <w:p w:rsidR="001A0179" w:rsidRPr="001A0179" w:rsidRDefault="001A0179" w:rsidP="001A0179">
      <w:pPr>
        <w:ind w:firstLine="720"/>
        <w:jc w:val="both"/>
        <w:rPr>
          <w:sz w:val="28"/>
          <w:szCs w:val="28"/>
          <w:lang w:val="lv-LV"/>
        </w:rPr>
      </w:pPr>
      <w:r w:rsidRPr="001A0179">
        <w:rPr>
          <w:sz w:val="28"/>
          <w:szCs w:val="28"/>
          <w:lang w:val="lv-LV"/>
        </w:rPr>
        <w:t xml:space="preserve">Jāpiezīmē, ka Pasaules Veselības organizācijas dzeramā ūdens kvalitātes vadlīnijās nenosaka pieļaujamās vai vēlamās </w:t>
      </w:r>
      <w:proofErr w:type="spellStart"/>
      <w:r w:rsidRPr="001A0179">
        <w:rPr>
          <w:sz w:val="28"/>
          <w:szCs w:val="28"/>
          <w:lang w:val="lv-LV"/>
        </w:rPr>
        <w:t>legionellu</w:t>
      </w:r>
      <w:proofErr w:type="spellEnd"/>
      <w:r w:rsidRPr="001A0179">
        <w:rPr>
          <w:sz w:val="28"/>
          <w:szCs w:val="28"/>
          <w:lang w:val="lv-LV"/>
        </w:rPr>
        <w:t xml:space="preserve"> skaita vērtības dzeramajā ūdenī, līdz ar to problemātiska varētu būt iegūto rezultātu interpretēšana un riska prognozēšana. Kā liecina 2010. gada un 2011. gada </w:t>
      </w:r>
      <w:proofErr w:type="spellStart"/>
      <w:r w:rsidRPr="001A0179">
        <w:rPr>
          <w:sz w:val="28"/>
          <w:szCs w:val="28"/>
          <w:lang w:val="lv-LV"/>
        </w:rPr>
        <w:t>auditmonitoringa</w:t>
      </w:r>
      <w:proofErr w:type="spellEnd"/>
      <w:r w:rsidRPr="001A0179">
        <w:rPr>
          <w:sz w:val="28"/>
          <w:szCs w:val="28"/>
          <w:lang w:val="lv-LV"/>
        </w:rPr>
        <w:t xml:space="preserve"> rezultāti, tad SIA „Rīgas ūdens” apgādes sistēmās nav konstatēti rādītāja - mikroorganisma koloniju skaits (KVV) 22</w:t>
      </w:r>
      <w:r w:rsidRPr="001A0179">
        <w:rPr>
          <w:sz w:val="28"/>
          <w:szCs w:val="28"/>
          <w:vertAlign w:val="superscript"/>
          <w:lang w:val="lv-LV"/>
        </w:rPr>
        <w:t>0</w:t>
      </w:r>
      <w:r w:rsidRPr="001A0179">
        <w:rPr>
          <w:sz w:val="28"/>
          <w:szCs w:val="28"/>
          <w:lang w:val="lv-LV"/>
        </w:rPr>
        <w:t xml:space="preserve">C, kas  netieši liecina par iespējamo </w:t>
      </w:r>
      <w:proofErr w:type="spellStart"/>
      <w:r w:rsidRPr="001A0179">
        <w:rPr>
          <w:sz w:val="28"/>
          <w:szCs w:val="28"/>
          <w:lang w:val="lv-LV"/>
        </w:rPr>
        <w:t>legionellu</w:t>
      </w:r>
      <w:proofErr w:type="spellEnd"/>
      <w:r w:rsidRPr="001A0179">
        <w:rPr>
          <w:sz w:val="28"/>
          <w:szCs w:val="28"/>
          <w:lang w:val="lv-LV"/>
        </w:rPr>
        <w:t xml:space="preserve"> klātbūtni, pārsniegumi. Pieejamie literatūras dati norāda, ka </w:t>
      </w:r>
      <w:proofErr w:type="spellStart"/>
      <w:r w:rsidRPr="001A0179">
        <w:rPr>
          <w:sz w:val="28"/>
          <w:szCs w:val="28"/>
          <w:lang w:val="lv-LV"/>
        </w:rPr>
        <w:t>legionellas</w:t>
      </w:r>
      <w:proofErr w:type="spellEnd"/>
      <w:r w:rsidRPr="001A0179">
        <w:rPr>
          <w:sz w:val="28"/>
          <w:szCs w:val="28"/>
          <w:lang w:val="lv-LV"/>
        </w:rPr>
        <w:t xml:space="preserve"> ir dabiska virszemes ūdens sastāvdaļa un to, ka Leģionāru slimības pārnešanas mehānismi nav vēl pilnībā skaidri. </w:t>
      </w:r>
    </w:p>
    <w:p w:rsidR="001A0179" w:rsidRPr="001A0179" w:rsidRDefault="001A0179" w:rsidP="001A0179">
      <w:pPr>
        <w:autoSpaceDE w:val="0"/>
        <w:autoSpaceDN w:val="0"/>
        <w:adjustRightInd w:val="0"/>
        <w:ind w:firstLine="720"/>
        <w:jc w:val="both"/>
        <w:rPr>
          <w:rFonts w:eastAsia="Calibri"/>
          <w:color w:val="000000"/>
          <w:sz w:val="28"/>
          <w:szCs w:val="28"/>
          <w:lang w:val="lv-LV"/>
        </w:rPr>
      </w:pPr>
      <w:r w:rsidRPr="001A0179">
        <w:rPr>
          <w:sz w:val="28"/>
          <w:szCs w:val="28"/>
          <w:lang w:val="lv-LV"/>
        </w:rPr>
        <w:t xml:space="preserve">Saskaņā ar Epidemioloģiskās drošības likuma 6.panta otrā daļā noteikto Veselības inspekcija epidemioloģiskās drošības jomā kontrolē normatīvajos aktos noteikto profilakses un pretepidēmijas prasību izpildi jebkurā objektā Latvijas Republikas teritorijā. </w:t>
      </w:r>
      <w:proofErr w:type="spellStart"/>
      <w:r w:rsidRPr="001A0179">
        <w:rPr>
          <w:sz w:val="28"/>
          <w:szCs w:val="28"/>
          <w:lang w:val="lv-LV"/>
        </w:rPr>
        <w:t>Legionelozes</w:t>
      </w:r>
      <w:proofErr w:type="spellEnd"/>
      <w:r w:rsidRPr="001A0179">
        <w:rPr>
          <w:sz w:val="28"/>
          <w:szCs w:val="28"/>
          <w:lang w:val="lv-LV"/>
        </w:rPr>
        <w:t xml:space="preserve"> saslimšanas gadījumā profilakses un pretepidēmijas pasākumu kopumu nosaka Ministru kabineta</w:t>
      </w:r>
      <w:r w:rsidRPr="001A0179">
        <w:rPr>
          <w:b/>
          <w:sz w:val="28"/>
          <w:szCs w:val="28"/>
          <w:lang w:val="lv-LV"/>
        </w:rPr>
        <w:t xml:space="preserve"> </w:t>
      </w:r>
      <w:r w:rsidRPr="001A0179">
        <w:rPr>
          <w:sz w:val="28"/>
          <w:szCs w:val="28"/>
          <w:lang w:val="lv-LV"/>
        </w:rPr>
        <w:t xml:space="preserve">2010.gada 6.jūlija noteikumu </w:t>
      </w:r>
      <w:r w:rsidRPr="001A0179">
        <w:rPr>
          <w:bCs/>
          <w:sz w:val="28"/>
          <w:szCs w:val="28"/>
          <w:lang w:val="lv-LV"/>
        </w:rPr>
        <w:t>Nr.618</w:t>
      </w:r>
      <w:r w:rsidRPr="001A0179">
        <w:rPr>
          <w:sz w:val="28"/>
          <w:szCs w:val="28"/>
          <w:lang w:val="lv-LV"/>
        </w:rPr>
        <w:t xml:space="preserve"> </w:t>
      </w:r>
      <w:r w:rsidRPr="001A0179">
        <w:rPr>
          <w:b/>
          <w:sz w:val="28"/>
          <w:szCs w:val="28"/>
          <w:lang w:val="lv-LV"/>
        </w:rPr>
        <w:t>„</w:t>
      </w:r>
      <w:r w:rsidRPr="001A0179">
        <w:rPr>
          <w:sz w:val="28"/>
          <w:szCs w:val="28"/>
          <w:lang w:val="lv-LV"/>
        </w:rPr>
        <w:t>Dezinfekcijas, dezinsekcijas un deratizācijas noteikumi”</w:t>
      </w:r>
      <w:r w:rsidRPr="001A0179">
        <w:rPr>
          <w:b/>
          <w:sz w:val="28"/>
          <w:szCs w:val="28"/>
          <w:lang w:val="lv-LV"/>
        </w:rPr>
        <w:t xml:space="preserve"> </w:t>
      </w:r>
      <w:r w:rsidRPr="001A0179">
        <w:rPr>
          <w:sz w:val="28"/>
          <w:szCs w:val="28"/>
          <w:lang w:val="lv-LV"/>
        </w:rPr>
        <w:t xml:space="preserve">15.punkts: „Leģionāru slimības gadījumā veic noslēguma dezinfekciju iespējamā infekcijas slimības perēkļa ūdensapgādes vai kondicionēšanas sistēmā. Noslēguma dezinfekciju nodrošina persona, kuras īpašumā vai valdījumā ir ūdensapgādes vai kondicionēšanas sistēma.” Veselības inspekcijas pienākums šajos gadījumos ir kontrolēt noslēguma dezinfekcijas pasākumu veikšanu, kas nozīmē, ka pēc informācijas par konstatēto </w:t>
      </w:r>
      <w:proofErr w:type="spellStart"/>
      <w:r w:rsidRPr="001A0179">
        <w:rPr>
          <w:sz w:val="28"/>
          <w:szCs w:val="28"/>
          <w:lang w:val="lv-LV"/>
        </w:rPr>
        <w:t>legionelozes</w:t>
      </w:r>
      <w:proofErr w:type="spellEnd"/>
      <w:r w:rsidRPr="001A0179">
        <w:rPr>
          <w:sz w:val="28"/>
          <w:szCs w:val="28"/>
          <w:lang w:val="lv-LV"/>
        </w:rPr>
        <w:t xml:space="preserve"> perēkli saņemšanas no Latvijas Infektoloģijas centra, Veselības inspekcija veic pārbaudi norādītajās adresēs</w:t>
      </w:r>
      <w:r w:rsidRPr="001A0179">
        <w:rPr>
          <w:i/>
          <w:sz w:val="28"/>
          <w:szCs w:val="28"/>
          <w:lang w:val="lv-LV"/>
        </w:rPr>
        <w:t xml:space="preserve">, </w:t>
      </w:r>
      <w:r w:rsidRPr="001A0179">
        <w:rPr>
          <w:sz w:val="28"/>
          <w:szCs w:val="28"/>
          <w:lang w:val="lv-LV"/>
        </w:rPr>
        <w:t>uzliekot par pienākumu nama apsaimniekotājam veikt noslēguma dezinfekciju un kontrolē šī pretepidēmijas pasākuma izpildi.</w:t>
      </w:r>
      <w:r w:rsidRPr="001A0179">
        <w:rPr>
          <w:rFonts w:eastAsia="Calibri"/>
          <w:color w:val="000000"/>
          <w:sz w:val="28"/>
          <w:szCs w:val="28"/>
          <w:lang w:val="lv-LV"/>
        </w:rPr>
        <w:t xml:space="preserve"> Tomēr par atsevišķiem gadījumiem, kad tika konstatētas </w:t>
      </w:r>
      <w:proofErr w:type="spellStart"/>
      <w:r w:rsidRPr="001A0179">
        <w:rPr>
          <w:rFonts w:eastAsia="Calibri"/>
          <w:color w:val="000000"/>
          <w:sz w:val="28"/>
          <w:szCs w:val="28"/>
          <w:lang w:val="lv-LV"/>
        </w:rPr>
        <w:t>legionellas</w:t>
      </w:r>
      <w:proofErr w:type="spellEnd"/>
      <w:r w:rsidRPr="001A0179">
        <w:rPr>
          <w:rFonts w:eastAsia="Calibri"/>
          <w:color w:val="000000"/>
          <w:sz w:val="28"/>
          <w:szCs w:val="28"/>
          <w:lang w:val="lv-LV"/>
        </w:rPr>
        <w:t xml:space="preserve"> ūdens paraugos, kas ņemti Varavīksnes gatvē 10, </w:t>
      </w:r>
      <w:proofErr w:type="spellStart"/>
      <w:r w:rsidRPr="001A0179">
        <w:rPr>
          <w:rFonts w:eastAsia="Calibri"/>
          <w:color w:val="000000"/>
          <w:sz w:val="28"/>
          <w:szCs w:val="28"/>
          <w:lang w:val="lv-LV"/>
        </w:rPr>
        <w:t>Rusovas</w:t>
      </w:r>
      <w:proofErr w:type="spellEnd"/>
      <w:r w:rsidRPr="001A0179">
        <w:rPr>
          <w:rFonts w:eastAsia="Calibri"/>
          <w:color w:val="000000"/>
          <w:sz w:val="28"/>
          <w:szCs w:val="28"/>
          <w:lang w:val="lv-LV"/>
        </w:rPr>
        <w:t xml:space="preserve"> ielā 2, Ropažu ielā 130 un Slokas ielā 134, Veselības inspekcijai joprojām nav informācijas vai šajās adresēs joprojām pastāv </w:t>
      </w:r>
      <w:proofErr w:type="spellStart"/>
      <w:r w:rsidRPr="001A0179">
        <w:rPr>
          <w:rFonts w:eastAsia="Calibri"/>
          <w:color w:val="000000"/>
          <w:sz w:val="28"/>
          <w:szCs w:val="28"/>
          <w:lang w:val="lv-LV"/>
        </w:rPr>
        <w:t>legionellu</w:t>
      </w:r>
      <w:proofErr w:type="spellEnd"/>
      <w:r w:rsidRPr="001A0179">
        <w:rPr>
          <w:rFonts w:eastAsia="Calibri"/>
          <w:color w:val="000000"/>
          <w:sz w:val="28"/>
          <w:szCs w:val="28"/>
          <w:lang w:val="lv-LV"/>
        </w:rPr>
        <w:t xml:space="preserve"> izplatīšanās draudi, jo ūdensvadu dezinfekcija nav veikta. SIS „Namu pārvaldnieks” vairakkārt tika uzdots veikt noslēguma dezinfekciju – pagarināts izpildes termiņš, bet uzdotais netiek pildīts. Sastādīts arī Administratīvā pārkāpuma protokols. </w:t>
      </w:r>
    </w:p>
    <w:p w:rsidR="001A0179" w:rsidRPr="001A0179" w:rsidRDefault="001A0179" w:rsidP="001A0179">
      <w:pPr>
        <w:autoSpaceDE w:val="0"/>
        <w:autoSpaceDN w:val="0"/>
        <w:adjustRightInd w:val="0"/>
        <w:jc w:val="both"/>
        <w:rPr>
          <w:rFonts w:eastAsia="Calibri"/>
          <w:i/>
          <w:color w:val="000000"/>
          <w:sz w:val="28"/>
          <w:szCs w:val="28"/>
          <w:lang w:val="lv-LV"/>
        </w:rPr>
      </w:pPr>
      <w:r w:rsidRPr="001A0179">
        <w:rPr>
          <w:rFonts w:eastAsia="Calibri"/>
          <w:color w:val="000000"/>
          <w:sz w:val="28"/>
          <w:szCs w:val="28"/>
          <w:lang w:val="lv-LV"/>
        </w:rPr>
        <w:t xml:space="preserve">      </w:t>
      </w:r>
      <w:r w:rsidRPr="001A0179">
        <w:rPr>
          <w:rFonts w:eastAsia="Calibri"/>
          <w:i/>
          <w:color w:val="000000"/>
          <w:sz w:val="28"/>
          <w:szCs w:val="28"/>
          <w:lang w:val="lv-LV"/>
        </w:rPr>
        <w:t xml:space="preserve">Attiecībā par Latvijas Infektoloģijas centra veiktajiem pasākumiem </w:t>
      </w:r>
      <w:proofErr w:type="spellStart"/>
      <w:r w:rsidRPr="001A0179">
        <w:rPr>
          <w:rFonts w:eastAsia="Calibri"/>
          <w:i/>
          <w:color w:val="000000"/>
          <w:sz w:val="28"/>
          <w:szCs w:val="28"/>
          <w:lang w:val="lv-LV"/>
        </w:rPr>
        <w:t>legionelozes</w:t>
      </w:r>
      <w:proofErr w:type="spellEnd"/>
      <w:r w:rsidRPr="001A0179">
        <w:rPr>
          <w:rFonts w:eastAsia="Calibri"/>
          <w:i/>
          <w:color w:val="000000"/>
          <w:sz w:val="28"/>
          <w:szCs w:val="28"/>
          <w:lang w:val="lv-LV"/>
        </w:rPr>
        <w:t xml:space="preserve"> izplatības samazināšanai. </w:t>
      </w:r>
    </w:p>
    <w:p w:rsidR="001A0179" w:rsidRPr="001A0179" w:rsidRDefault="001A0179" w:rsidP="001A0179">
      <w:pPr>
        <w:ind w:firstLine="720"/>
        <w:jc w:val="both"/>
        <w:rPr>
          <w:rFonts w:eastAsia="Calibri"/>
          <w:color w:val="000000"/>
          <w:sz w:val="28"/>
          <w:szCs w:val="28"/>
          <w:lang w:val="lv-LV"/>
        </w:rPr>
      </w:pPr>
      <w:r w:rsidRPr="001A0179">
        <w:rPr>
          <w:sz w:val="28"/>
          <w:szCs w:val="28"/>
          <w:lang w:val="lv-LV"/>
        </w:rPr>
        <w:t xml:space="preserve">Kā liecina Latvijas Infektoloģijas centra epidemioloģiskās uzraudzības dati, tad 2011.gada janvārī – septembrī Latvijā apstiprināti 30 </w:t>
      </w:r>
      <w:proofErr w:type="spellStart"/>
      <w:r w:rsidRPr="001A0179">
        <w:rPr>
          <w:sz w:val="28"/>
          <w:szCs w:val="28"/>
          <w:lang w:val="lv-LV"/>
        </w:rPr>
        <w:t>legionelozes</w:t>
      </w:r>
      <w:proofErr w:type="spellEnd"/>
      <w:r w:rsidRPr="001A0179">
        <w:rPr>
          <w:sz w:val="28"/>
          <w:szCs w:val="28"/>
          <w:lang w:val="lv-LV"/>
        </w:rPr>
        <w:t xml:space="preserve"> gadījumi, 2 cilvēkiem slimība beigusies letāli. 2010.gada analogā laika posmā reģistrēti tikai 2 </w:t>
      </w:r>
      <w:proofErr w:type="spellStart"/>
      <w:r w:rsidRPr="001A0179">
        <w:rPr>
          <w:sz w:val="28"/>
          <w:szCs w:val="28"/>
          <w:lang w:val="lv-LV"/>
        </w:rPr>
        <w:t>legionelozes</w:t>
      </w:r>
      <w:proofErr w:type="spellEnd"/>
      <w:r w:rsidRPr="001A0179">
        <w:rPr>
          <w:sz w:val="28"/>
          <w:szCs w:val="28"/>
          <w:lang w:val="lv-LV"/>
        </w:rPr>
        <w:t xml:space="preserve"> gadījumi. Kopumā no 2007.gada Latvijā apstiprināts 48 </w:t>
      </w:r>
      <w:proofErr w:type="spellStart"/>
      <w:r w:rsidRPr="001A0179">
        <w:rPr>
          <w:sz w:val="28"/>
          <w:szCs w:val="28"/>
          <w:lang w:val="lv-LV"/>
        </w:rPr>
        <w:t>legionelozes</w:t>
      </w:r>
      <w:proofErr w:type="spellEnd"/>
      <w:r w:rsidRPr="001A0179">
        <w:rPr>
          <w:sz w:val="28"/>
          <w:szCs w:val="28"/>
          <w:lang w:val="lv-LV"/>
        </w:rPr>
        <w:t xml:space="preserve"> gadījums, t.sk. 2 gadījumi bērniem, kas reģistrēti šogad. </w:t>
      </w:r>
      <w:r w:rsidRPr="001A0179">
        <w:rPr>
          <w:rFonts w:eastAsia="Calibri"/>
          <w:color w:val="000000"/>
          <w:sz w:val="28"/>
          <w:szCs w:val="28"/>
          <w:lang w:val="lv-LV"/>
        </w:rPr>
        <w:t xml:space="preserve">Ja laika posmā no 2007.gada 1.janvāra līdz 2010.gada 31.otobrim Latvijā reģistrēti tikai 14 </w:t>
      </w:r>
      <w:proofErr w:type="spellStart"/>
      <w:r w:rsidRPr="001A0179">
        <w:rPr>
          <w:rFonts w:eastAsia="Calibri"/>
          <w:color w:val="000000"/>
          <w:sz w:val="28"/>
          <w:szCs w:val="28"/>
          <w:lang w:val="lv-LV"/>
        </w:rPr>
        <w:t>legionelozes</w:t>
      </w:r>
      <w:proofErr w:type="spellEnd"/>
      <w:r w:rsidRPr="001A0179">
        <w:rPr>
          <w:rFonts w:eastAsia="Calibri"/>
          <w:color w:val="000000"/>
          <w:sz w:val="28"/>
          <w:szCs w:val="28"/>
          <w:lang w:val="lv-LV"/>
        </w:rPr>
        <w:t xml:space="preserve"> gadījumi (vidēji 0,3 gadījumi mēnesī), tad no 2010.gada 1.novembra līdz šim jau 34 gadījumi (vidēji 3 gadījumi mēnesī). </w:t>
      </w:r>
    </w:p>
    <w:p w:rsidR="001A0179" w:rsidRPr="001A0179" w:rsidRDefault="001A0179" w:rsidP="001A0179">
      <w:pPr>
        <w:autoSpaceDE w:val="0"/>
        <w:autoSpaceDN w:val="0"/>
        <w:adjustRightInd w:val="0"/>
        <w:jc w:val="both"/>
        <w:rPr>
          <w:rFonts w:eastAsia="Calibri"/>
          <w:color w:val="000000"/>
          <w:sz w:val="28"/>
          <w:szCs w:val="28"/>
          <w:lang w:val="lv-LV"/>
        </w:rPr>
      </w:pPr>
      <w:r w:rsidRPr="001A0179">
        <w:rPr>
          <w:rFonts w:eastAsia="Calibri"/>
          <w:color w:val="000000"/>
          <w:sz w:val="28"/>
          <w:szCs w:val="28"/>
          <w:lang w:val="lv-LV"/>
        </w:rPr>
        <w:t xml:space="preserve">Kaut arī daži no saslimušajiem ir inficējušies ārzemēs (2011.gadā – 3 apstiprināti </w:t>
      </w:r>
      <w:proofErr w:type="spellStart"/>
      <w:r w:rsidRPr="001A0179">
        <w:rPr>
          <w:rFonts w:eastAsia="Calibri"/>
          <w:color w:val="000000"/>
          <w:sz w:val="28"/>
          <w:szCs w:val="28"/>
          <w:lang w:val="lv-LV"/>
        </w:rPr>
        <w:t>legionelozes</w:t>
      </w:r>
      <w:proofErr w:type="spellEnd"/>
      <w:r w:rsidRPr="001A0179">
        <w:rPr>
          <w:rFonts w:eastAsia="Calibri"/>
          <w:color w:val="000000"/>
          <w:sz w:val="28"/>
          <w:szCs w:val="28"/>
          <w:lang w:val="lv-LV"/>
        </w:rPr>
        <w:t xml:space="preserve"> gadījumi), lielākā saslimušo daļa inficējusies Latvijā, t.sk. savās dzīves vietās. 2011.gadā epidemioloģiskās izmeklēšanas rezultātā atklāti 12 mājas perēkļi, kuros inficējušies 16 cilvēki.  </w:t>
      </w:r>
    </w:p>
    <w:p w:rsidR="001A0179" w:rsidRPr="001A0179" w:rsidRDefault="001A0179" w:rsidP="001A0179">
      <w:pPr>
        <w:autoSpaceDE w:val="0"/>
        <w:autoSpaceDN w:val="0"/>
        <w:adjustRightInd w:val="0"/>
        <w:jc w:val="both"/>
        <w:rPr>
          <w:rFonts w:eastAsia="Calibri"/>
          <w:color w:val="000000"/>
          <w:sz w:val="28"/>
          <w:szCs w:val="28"/>
          <w:lang w:val="lv-LV"/>
        </w:rPr>
      </w:pPr>
      <w:r w:rsidRPr="001A0179">
        <w:rPr>
          <w:rFonts w:ascii="Consolas" w:eastAsia="Calibri" w:hAnsi="Consolas" w:cs="Consolas"/>
          <w:color w:val="000000"/>
          <w:sz w:val="22"/>
          <w:szCs w:val="22"/>
          <w:lang w:val="lv-LV"/>
        </w:rPr>
        <w:t xml:space="preserve"> </w:t>
      </w:r>
      <w:r w:rsidRPr="001A0179">
        <w:rPr>
          <w:rFonts w:ascii="Consolas" w:eastAsia="Calibri" w:hAnsi="Consolas" w:cs="Consolas"/>
          <w:color w:val="000000"/>
          <w:sz w:val="22"/>
          <w:szCs w:val="22"/>
          <w:lang w:val="lv-LV"/>
        </w:rPr>
        <w:tab/>
      </w:r>
      <w:r w:rsidRPr="001A0179">
        <w:rPr>
          <w:rFonts w:eastAsia="Calibri"/>
          <w:color w:val="000000"/>
          <w:sz w:val="28"/>
          <w:szCs w:val="28"/>
          <w:lang w:val="lv-LV"/>
        </w:rPr>
        <w:t xml:space="preserve">Ņemot vērā </w:t>
      </w:r>
      <w:proofErr w:type="spellStart"/>
      <w:r w:rsidRPr="001A0179">
        <w:rPr>
          <w:rFonts w:eastAsia="Calibri"/>
          <w:color w:val="000000"/>
          <w:sz w:val="28"/>
          <w:szCs w:val="28"/>
          <w:lang w:val="lv-LV"/>
        </w:rPr>
        <w:t>legionelozes</w:t>
      </w:r>
      <w:proofErr w:type="spellEnd"/>
      <w:r w:rsidRPr="001A0179">
        <w:rPr>
          <w:rFonts w:eastAsia="Calibri"/>
          <w:color w:val="000000"/>
          <w:sz w:val="28"/>
          <w:szCs w:val="28"/>
          <w:lang w:val="lv-LV"/>
        </w:rPr>
        <w:t xml:space="preserve"> izplatīšanās specifiku, Latvijas Infektoloģijas centra speciālisti veic šādus pasākumus: epidemioloģiskās izmeklēšanas laikā tiek veikta saslimušo aptauja, apsekotas slimnieku dzīves vietas un, ja ir indikācijas, - darba vietas un citi objekti, kur varēja notikt inficēšanās. Infekcijas avota noskaidrošanai tiek ņemti ūdens paraugi laboratoriskajai izmeklēšanai gan tieši pie patērētājiem, piemēram saslimušo dzīves vietās, gan arī vienlaikus kopējos siltummezglos. </w:t>
      </w:r>
    </w:p>
    <w:p w:rsidR="001A0179" w:rsidRPr="001A0179" w:rsidRDefault="001A0179" w:rsidP="001A0179">
      <w:pPr>
        <w:autoSpaceDE w:val="0"/>
        <w:autoSpaceDN w:val="0"/>
        <w:adjustRightInd w:val="0"/>
        <w:ind w:firstLine="720"/>
        <w:jc w:val="both"/>
        <w:rPr>
          <w:rFonts w:eastAsia="Calibri"/>
          <w:color w:val="000000"/>
          <w:sz w:val="28"/>
          <w:szCs w:val="28"/>
          <w:lang w:val="lv-LV"/>
        </w:rPr>
      </w:pPr>
      <w:r w:rsidRPr="001A0179">
        <w:rPr>
          <w:sz w:val="28"/>
          <w:szCs w:val="28"/>
          <w:lang w:val="lv-LV"/>
        </w:rPr>
        <w:t xml:space="preserve">Sakarā ar 2011.gada 9 mēnešos apstiprinātajiem 30 </w:t>
      </w:r>
      <w:proofErr w:type="spellStart"/>
      <w:r w:rsidRPr="001A0179">
        <w:rPr>
          <w:sz w:val="28"/>
          <w:szCs w:val="28"/>
          <w:lang w:val="lv-LV"/>
        </w:rPr>
        <w:t>legionelozes</w:t>
      </w:r>
      <w:proofErr w:type="spellEnd"/>
      <w:r w:rsidRPr="001A0179">
        <w:rPr>
          <w:sz w:val="28"/>
          <w:szCs w:val="28"/>
          <w:lang w:val="lv-LV"/>
        </w:rPr>
        <w:t xml:space="preserve"> gadījumiem Latvijas Infektoloģijas centrs ir apsekojis 83 objektus, t.sk. ar laboratorisko izmeklēšanu 63 objektus. </w:t>
      </w:r>
      <w:r w:rsidRPr="001A0179">
        <w:rPr>
          <w:rFonts w:eastAsia="Calibri"/>
          <w:color w:val="000000"/>
          <w:sz w:val="28"/>
          <w:szCs w:val="28"/>
          <w:lang w:val="lv-LV"/>
        </w:rPr>
        <w:t xml:space="preserve">Pēc epidemioloģiskajām indikācijām ir izmeklēti 130 ūdens paraugi, t.sk. 28 pozitīvi un nomazgājumi no vannas ierīcēm 197, t.sk. 2 pozitīvi. </w:t>
      </w:r>
    </w:p>
    <w:p w:rsidR="001A0179" w:rsidRDefault="001A0179" w:rsidP="001A0179">
      <w:pPr>
        <w:ind w:firstLine="720"/>
        <w:jc w:val="both"/>
        <w:rPr>
          <w:sz w:val="28"/>
          <w:szCs w:val="28"/>
          <w:lang w:val="lv-LV"/>
        </w:rPr>
      </w:pPr>
      <w:r w:rsidRPr="001A0179">
        <w:rPr>
          <w:sz w:val="28"/>
          <w:szCs w:val="28"/>
          <w:lang w:val="lv-LV"/>
        </w:rPr>
        <w:t xml:space="preserve">Par atklātajiem gadījumiem un epidemioloģiskās izmeklēšanas rezultātiem Latvijas Infektoloģijas centrs nekavējoties ir informējis dzīvojamās mājas apsaimniekotājus, pašvaldības u.c., kā arī Veselības inspekciju un ģimenes ārstus par nepieciešamajiem </w:t>
      </w:r>
      <w:proofErr w:type="spellStart"/>
      <w:r w:rsidRPr="001A0179">
        <w:rPr>
          <w:sz w:val="28"/>
          <w:szCs w:val="28"/>
          <w:lang w:val="lv-LV"/>
        </w:rPr>
        <w:t>legionelozes</w:t>
      </w:r>
      <w:proofErr w:type="spellEnd"/>
      <w:r w:rsidRPr="001A0179">
        <w:rPr>
          <w:sz w:val="28"/>
          <w:szCs w:val="28"/>
          <w:lang w:val="lv-LV"/>
        </w:rPr>
        <w:t xml:space="preserve"> profilakses pasākumiem:</w:t>
      </w:r>
    </w:p>
    <w:p w:rsidR="00895A4F" w:rsidRPr="001A0179" w:rsidRDefault="00895A4F" w:rsidP="001A0179">
      <w:pPr>
        <w:ind w:firstLine="720"/>
        <w:jc w:val="both"/>
        <w:rPr>
          <w:sz w:val="28"/>
          <w:szCs w:val="28"/>
          <w:lang w:val="lv-LV"/>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2268"/>
      </w:tblGrid>
      <w:tr w:rsidR="001A0179" w:rsidRPr="005166FD" w:rsidTr="00895A4F">
        <w:trPr>
          <w:trHeight w:val="662"/>
        </w:trPr>
        <w:tc>
          <w:tcPr>
            <w:tcW w:w="6096" w:type="dxa"/>
          </w:tcPr>
          <w:p w:rsidR="001A0179" w:rsidRPr="001A0179" w:rsidRDefault="001A0179" w:rsidP="00D9726E">
            <w:pPr>
              <w:jc w:val="center"/>
              <w:rPr>
                <w:b/>
                <w:sz w:val="22"/>
                <w:szCs w:val="22"/>
                <w:lang w:val="lv-LV"/>
              </w:rPr>
            </w:pPr>
            <w:r w:rsidRPr="001A0179">
              <w:rPr>
                <w:b/>
                <w:sz w:val="22"/>
                <w:szCs w:val="22"/>
                <w:lang w:val="lv-LV"/>
              </w:rPr>
              <w:t>Adresāts</w:t>
            </w:r>
          </w:p>
        </w:tc>
        <w:tc>
          <w:tcPr>
            <w:tcW w:w="2268" w:type="dxa"/>
          </w:tcPr>
          <w:p w:rsidR="001A0179" w:rsidRPr="001A0179" w:rsidRDefault="001A0179" w:rsidP="00D9726E">
            <w:pPr>
              <w:jc w:val="center"/>
              <w:rPr>
                <w:b/>
                <w:sz w:val="22"/>
                <w:szCs w:val="22"/>
                <w:lang w:val="lv-LV"/>
              </w:rPr>
            </w:pPr>
            <w:r w:rsidRPr="001A0179">
              <w:rPr>
                <w:b/>
                <w:sz w:val="22"/>
                <w:szCs w:val="22"/>
                <w:lang w:val="lv-LV"/>
              </w:rPr>
              <w:t>Vēstuļu skaits</w:t>
            </w:r>
          </w:p>
        </w:tc>
      </w:tr>
      <w:tr w:rsidR="001A0179" w:rsidRPr="005166FD" w:rsidTr="00895A4F">
        <w:tc>
          <w:tcPr>
            <w:tcW w:w="6096" w:type="dxa"/>
          </w:tcPr>
          <w:p w:rsidR="001A0179" w:rsidRPr="001A0179" w:rsidRDefault="001A0179" w:rsidP="00D9726E">
            <w:pPr>
              <w:jc w:val="both"/>
              <w:rPr>
                <w:sz w:val="22"/>
                <w:szCs w:val="22"/>
                <w:lang w:val="lv-LV"/>
              </w:rPr>
            </w:pPr>
            <w:r w:rsidRPr="001A0179">
              <w:rPr>
                <w:sz w:val="22"/>
                <w:szCs w:val="22"/>
                <w:lang w:val="lv-LV"/>
              </w:rPr>
              <w:t>SIA „Rīgas namu pārvaldnieks”</w:t>
            </w:r>
          </w:p>
        </w:tc>
        <w:tc>
          <w:tcPr>
            <w:tcW w:w="2268" w:type="dxa"/>
          </w:tcPr>
          <w:p w:rsidR="001A0179" w:rsidRPr="001A0179" w:rsidRDefault="001A0179" w:rsidP="001A0179">
            <w:pPr>
              <w:rPr>
                <w:sz w:val="22"/>
                <w:szCs w:val="22"/>
                <w:lang w:val="lv-LV"/>
              </w:rPr>
            </w:pPr>
            <w:r>
              <w:rPr>
                <w:sz w:val="22"/>
                <w:szCs w:val="22"/>
                <w:lang w:val="lv-LV"/>
              </w:rPr>
              <w:t>7</w:t>
            </w:r>
          </w:p>
        </w:tc>
      </w:tr>
      <w:tr w:rsidR="001A0179" w:rsidRPr="005166FD" w:rsidTr="00895A4F">
        <w:tc>
          <w:tcPr>
            <w:tcW w:w="6096" w:type="dxa"/>
          </w:tcPr>
          <w:p w:rsidR="001A0179" w:rsidRPr="001A0179" w:rsidRDefault="001A0179" w:rsidP="00D9726E">
            <w:pPr>
              <w:jc w:val="both"/>
              <w:rPr>
                <w:sz w:val="22"/>
                <w:szCs w:val="22"/>
                <w:lang w:val="lv-LV"/>
              </w:rPr>
            </w:pPr>
            <w:r w:rsidRPr="001A0179">
              <w:rPr>
                <w:sz w:val="22"/>
                <w:szCs w:val="22"/>
                <w:lang w:val="lv-LV"/>
              </w:rPr>
              <w:t>AS „Rīgas siltums”</w:t>
            </w:r>
          </w:p>
        </w:tc>
        <w:tc>
          <w:tcPr>
            <w:tcW w:w="2268" w:type="dxa"/>
          </w:tcPr>
          <w:p w:rsidR="001A0179" w:rsidRPr="001A0179" w:rsidRDefault="001A0179" w:rsidP="00D9726E">
            <w:pPr>
              <w:jc w:val="both"/>
              <w:rPr>
                <w:sz w:val="22"/>
                <w:szCs w:val="22"/>
                <w:lang w:val="lv-LV"/>
              </w:rPr>
            </w:pPr>
            <w:r w:rsidRPr="001A0179">
              <w:rPr>
                <w:sz w:val="22"/>
                <w:szCs w:val="22"/>
                <w:lang w:val="lv-LV"/>
              </w:rPr>
              <w:t>8</w:t>
            </w:r>
          </w:p>
        </w:tc>
      </w:tr>
      <w:tr w:rsidR="001A0179" w:rsidRPr="005166FD" w:rsidTr="00895A4F">
        <w:tc>
          <w:tcPr>
            <w:tcW w:w="6096" w:type="dxa"/>
          </w:tcPr>
          <w:p w:rsidR="001A0179" w:rsidRPr="001A0179" w:rsidRDefault="001A0179" w:rsidP="00D9726E">
            <w:pPr>
              <w:jc w:val="both"/>
              <w:rPr>
                <w:sz w:val="22"/>
                <w:szCs w:val="22"/>
                <w:lang w:val="lv-LV"/>
              </w:rPr>
            </w:pPr>
            <w:r w:rsidRPr="001A0179">
              <w:rPr>
                <w:sz w:val="22"/>
                <w:szCs w:val="22"/>
                <w:lang w:val="lv-LV"/>
              </w:rPr>
              <w:t>Rīgas domes Mājokļu un vides departaments</w:t>
            </w:r>
          </w:p>
        </w:tc>
        <w:tc>
          <w:tcPr>
            <w:tcW w:w="2268" w:type="dxa"/>
          </w:tcPr>
          <w:p w:rsidR="001A0179" w:rsidRPr="001A0179" w:rsidRDefault="001A0179" w:rsidP="00D9726E">
            <w:pPr>
              <w:jc w:val="both"/>
              <w:rPr>
                <w:sz w:val="22"/>
                <w:szCs w:val="22"/>
                <w:lang w:val="lv-LV"/>
              </w:rPr>
            </w:pPr>
            <w:r w:rsidRPr="001A0179">
              <w:rPr>
                <w:sz w:val="22"/>
                <w:szCs w:val="22"/>
                <w:lang w:val="lv-LV"/>
              </w:rPr>
              <w:t>7</w:t>
            </w:r>
          </w:p>
        </w:tc>
      </w:tr>
      <w:tr w:rsidR="001A0179" w:rsidRPr="005166FD" w:rsidTr="00895A4F">
        <w:tc>
          <w:tcPr>
            <w:tcW w:w="6096" w:type="dxa"/>
          </w:tcPr>
          <w:p w:rsidR="001A0179" w:rsidRPr="001A0179" w:rsidRDefault="001A0179" w:rsidP="00D9726E">
            <w:pPr>
              <w:jc w:val="both"/>
              <w:rPr>
                <w:sz w:val="22"/>
                <w:szCs w:val="22"/>
                <w:lang w:val="lv-LV"/>
              </w:rPr>
            </w:pPr>
            <w:r w:rsidRPr="001A0179">
              <w:rPr>
                <w:sz w:val="22"/>
                <w:szCs w:val="22"/>
                <w:lang w:val="lv-LV"/>
              </w:rPr>
              <w:t xml:space="preserve">Rīgas dome </w:t>
            </w:r>
          </w:p>
        </w:tc>
        <w:tc>
          <w:tcPr>
            <w:tcW w:w="2268" w:type="dxa"/>
          </w:tcPr>
          <w:p w:rsidR="001A0179" w:rsidRPr="001A0179" w:rsidRDefault="001A0179" w:rsidP="00D9726E">
            <w:pPr>
              <w:jc w:val="both"/>
              <w:rPr>
                <w:sz w:val="22"/>
                <w:szCs w:val="22"/>
                <w:lang w:val="lv-LV"/>
              </w:rPr>
            </w:pPr>
            <w:r w:rsidRPr="001A0179">
              <w:rPr>
                <w:sz w:val="22"/>
                <w:szCs w:val="22"/>
                <w:lang w:val="lv-LV"/>
              </w:rPr>
              <w:t>9</w:t>
            </w:r>
          </w:p>
        </w:tc>
      </w:tr>
      <w:tr w:rsidR="001A0179" w:rsidRPr="005166FD" w:rsidTr="00895A4F">
        <w:tc>
          <w:tcPr>
            <w:tcW w:w="6096" w:type="dxa"/>
          </w:tcPr>
          <w:p w:rsidR="001A0179" w:rsidRPr="001A0179" w:rsidRDefault="001A0179" w:rsidP="00D9726E">
            <w:pPr>
              <w:jc w:val="both"/>
              <w:rPr>
                <w:sz w:val="22"/>
                <w:szCs w:val="22"/>
                <w:lang w:val="lv-LV"/>
              </w:rPr>
            </w:pPr>
            <w:r w:rsidRPr="001A0179">
              <w:rPr>
                <w:sz w:val="22"/>
                <w:szCs w:val="22"/>
                <w:lang w:val="lv-LV"/>
              </w:rPr>
              <w:t>SIA „Rīgas ūdens”</w:t>
            </w:r>
          </w:p>
        </w:tc>
        <w:tc>
          <w:tcPr>
            <w:tcW w:w="2268" w:type="dxa"/>
          </w:tcPr>
          <w:p w:rsidR="001A0179" w:rsidRPr="001A0179" w:rsidRDefault="001A0179" w:rsidP="00D9726E">
            <w:pPr>
              <w:jc w:val="both"/>
              <w:rPr>
                <w:sz w:val="22"/>
                <w:szCs w:val="22"/>
                <w:lang w:val="lv-LV"/>
              </w:rPr>
            </w:pPr>
            <w:r w:rsidRPr="001A0179">
              <w:rPr>
                <w:sz w:val="22"/>
                <w:szCs w:val="22"/>
                <w:lang w:val="lv-LV"/>
              </w:rPr>
              <w:t>4</w:t>
            </w:r>
          </w:p>
        </w:tc>
      </w:tr>
      <w:tr w:rsidR="001A0179" w:rsidRPr="005166FD" w:rsidTr="00895A4F">
        <w:tc>
          <w:tcPr>
            <w:tcW w:w="6096" w:type="dxa"/>
          </w:tcPr>
          <w:p w:rsidR="001A0179" w:rsidRPr="001A0179" w:rsidRDefault="001A0179" w:rsidP="00D9726E">
            <w:pPr>
              <w:jc w:val="both"/>
              <w:rPr>
                <w:sz w:val="22"/>
                <w:szCs w:val="22"/>
                <w:lang w:val="lv-LV"/>
              </w:rPr>
            </w:pPr>
            <w:r w:rsidRPr="001A0179">
              <w:rPr>
                <w:sz w:val="22"/>
                <w:szCs w:val="22"/>
                <w:lang w:val="lv-LV"/>
              </w:rPr>
              <w:t>Ģimenes ārsti</w:t>
            </w:r>
          </w:p>
        </w:tc>
        <w:tc>
          <w:tcPr>
            <w:tcW w:w="2268" w:type="dxa"/>
          </w:tcPr>
          <w:p w:rsidR="001A0179" w:rsidRPr="001A0179" w:rsidRDefault="001A0179" w:rsidP="00D9726E">
            <w:pPr>
              <w:jc w:val="both"/>
              <w:rPr>
                <w:sz w:val="22"/>
                <w:szCs w:val="22"/>
                <w:lang w:val="lv-LV"/>
              </w:rPr>
            </w:pPr>
            <w:r w:rsidRPr="001A0179">
              <w:rPr>
                <w:sz w:val="22"/>
                <w:szCs w:val="22"/>
                <w:lang w:val="lv-LV"/>
              </w:rPr>
              <w:t>1</w:t>
            </w:r>
          </w:p>
        </w:tc>
      </w:tr>
      <w:tr w:rsidR="001A0179" w:rsidRPr="005166FD" w:rsidTr="00895A4F">
        <w:tc>
          <w:tcPr>
            <w:tcW w:w="6096" w:type="dxa"/>
          </w:tcPr>
          <w:p w:rsidR="001A0179" w:rsidRPr="001A0179" w:rsidRDefault="001A0179" w:rsidP="00D9726E">
            <w:pPr>
              <w:jc w:val="both"/>
              <w:rPr>
                <w:sz w:val="22"/>
                <w:szCs w:val="22"/>
                <w:lang w:val="lv-LV"/>
              </w:rPr>
            </w:pPr>
            <w:r w:rsidRPr="001A0179">
              <w:rPr>
                <w:sz w:val="22"/>
                <w:szCs w:val="22"/>
                <w:lang w:val="lv-LV"/>
              </w:rPr>
              <w:t>Slimnīcas</w:t>
            </w:r>
          </w:p>
        </w:tc>
        <w:tc>
          <w:tcPr>
            <w:tcW w:w="2268" w:type="dxa"/>
          </w:tcPr>
          <w:p w:rsidR="001A0179" w:rsidRPr="001A0179" w:rsidRDefault="001A0179" w:rsidP="00D9726E">
            <w:pPr>
              <w:jc w:val="both"/>
              <w:rPr>
                <w:sz w:val="22"/>
                <w:szCs w:val="22"/>
                <w:lang w:val="lv-LV"/>
              </w:rPr>
            </w:pPr>
            <w:r w:rsidRPr="001A0179">
              <w:rPr>
                <w:sz w:val="22"/>
                <w:szCs w:val="22"/>
                <w:lang w:val="lv-LV"/>
              </w:rPr>
              <w:t>1</w:t>
            </w:r>
          </w:p>
        </w:tc>
      </w:tr>
      <w:tr w:rsidR="001A0179" w:rsidRPr="005166FD" w:rsidTr="00895A4F">
        <w:tc>
          <w:tcPr>
            <w:tcW w:w="6096" w:type="dxa"/>
          </w:tcPr>
          <w:p w:rsidR="001A0179" w:rsidRPr="001A0179" w:rsidRDefault="001A0179" w:rsidP="00D9726E">
            <w:pPr>
              <w:jc w:val="both"/>
              <w:rPr>
                <w:sz w:val="22"/>
                <w:szCs w:val="22"/>
                <w:lang w:val="lv-LV"/>
              </w:rPr>
            </w:pPr>
            <w:r w:rsidRPr="001A0179">
              <w:rPr>
                <w:sz w:val="22"/>
                <w:szCs w:val="22"/>
                <w:lang w:val="lv-LV"/>
              </w:rPr>
              <w:t>Latvijas Ģimenes ārstu asociācija</w:t>
            </w:r>
          </w:p>
        </w:tc>
        <w:tc>
          <w:tcPr>
            <w:tcW w:w="2268" w:type="dxa"/>
          </w:tcPr>
          <w:p w:rsidR="001A0179" w:rsidRPr="001A0179" w:rsidRDefault="001A0179" w:rsidP="00D9726E">
            <w:pPr>
              <w:jc w:val="both"/>
              <w:rPr>
                <w:sz w:val="22"/>
                <w:szCs w:val="22"/>
                <w:lang w:val="lv-LV"/>
              </w:rPr>
            </w:pPr>
            <w:r w:rsidRPr="001A0179">
              <w:rPr>
                <w:sz w:val="22"/>
                <w:szCs w:val="22"/>
                <w:lang w:val="lv-LV"/>
              </w:rPr>
              <w:t>1</w:t>
            </w:r>
          </w:p>
        </w:tc>
      </w:tr>
      <w:tr w:rsidR="001A0179" w:rsidRPr="005166FD" w:rsidTr="00895A4F">
        <w:tc>
          <w:tcPr>
            <w:tcW w:w="6096" w:type="dxa"/>
          </w:tcPr>
          <w:p w:rsidR="001A0179" w:rsidRPr="001A0179" w:rsidRDefault="001A0179" w:rsidP="00D9726E">
            <w:pPr>
              <w:jc w:val="both"/>
              <w:rPr>
                <w:sz w:val="22"/>
                <w:szCs w:val="22"/>
                <w:lang w:val="lv-LV"/>
              </w:rPr>
            </w:pPr>
            <w:r w:rsidRPr="001A0179">
              <w:rPr>
                <w:sz w:val="22"/>
                <w:szCs w:val="22"/>
                <w:lang w:val="lv-LV"/>
              </w:rPr>
              <w:t>Latvijas Lauku ģimenes ārstu asociācija</w:t>
            </w:r>
          </w:p>
        </w:tc>
        <w:tc>
          <w:tcPr>
            <w:tcW w:w="2268" w:type="dxa"/>
          </w:tcPr>
          <w:p w:rsidR="001A0179" w:rsidRPr="001A0179" w:rsidRDefault="001A0179" w:rsidP="00D9726E">
            <w:pPr>
              <w:jc w:val="both"/>
              <w:rPr>
                <w:sz w:val="22"/>
                <w:szCs w:val="22"/>
                <w:lang w:val="lv-LV"/>
              </w:rPr>
            </w:pPr>
            <w:r w:rsidRPr="001A0179">
              <w:rPr>
                <w:sz w:val="22"/>
                <w:szCs w:val="22"/>
                <w:lang w:val="lv-LV"/>
              </w:rPr>
              <w:t>1</w:t>
            </w:r>
          </w:p>
        </w:tc>
      </w:tr>
      <w:tr w:rsidR="001A0179" w:rsidRPr="005166FD" w:rsidTr="00895A4F">
        <w:tc>
          <w:tcPr>
            <w:tcW w:w="6096" w:type="dxa"/>
          </w:tcPr>
          <w:p w:rsidR="001A0179" w:rsidRPr="001A0179" w:rsidRDefault="001A0179" w:rsidP="00D9726E">
            <w:pPr>
              <w:jc w:val="both"/>
              <w:rPr>
                <w:sz w:val="22"/>
                <w:szCs w:val="22"/>
                <w:lang w:val="lv-LV"/>
              </w:rPr>
            </w:pPr>
            <w:r w:rsidRPr="001A0179">
              <w:rPr>
                <w:sz w:val="22"/>
                <w:szCs w:val="22"/>
                <w:lang w:val="lv-LV"/>
              </w:rPr>
              <w:t>Dzīvokļu īpašnieku kooperatīvā sabiedrība</w:t>
            </w:r>
          </w:p>
        </w:tc>
        <w:tc>
          <w:tcPr>
            <w:tcW w:w="2268" w:type="dxa"/>
          </w:tcPr>
          <w:p w:rsidR="001A0179" w:rsidRPr="001A0179" w:rsidRDefault="001A0179" w:rsidP="00D9726E">
            <w:pPr>
              <w:jc w:val="both"/>
              <w:rPr>
                <w:sz w:val="22"/>
                <w:szCs w:val="22"/>
                <w:lang w:val="lv-LV"/>
              </w:rPr>
            </w:pPr>
            <w:r w:rsidRPr="001A0179">
              <w:rPr>
                <w:sz w:val="22"/>
                <w:szCs w:val="22"/>
                <w:lang w:val="lv-LV"/>
              </w:rPr>
              <w:t>2</w:t>
            </w:r>
          </w:p>
        </w:tc>
      </w:tr>
      <w:tr w:rsidR="001A0179" w:rsidRPr="005166FD" w:rsidTr="00895A4F">
        <w:tc>
          <w:tcPr>
            <w:tcW w:w="6096" w:type="dxa"/>
          </w:tcPr>
          <w:p w:rsidR="001A0179" w:rsidRPr="001A0179" w:rsidRDefault="001A0179" w:rsidP="00D9726E">
            <w:pPr>
              <w:jc w:val="both"/>
              <w:rPr>
                <w:sz w:val="22"/>
                <w:szCs w:val="22"/>
                <w:lang w:val="lv-LV"/>
              </w:rPr>
            </w:pPr>
            <w:r w:rsidRPr="001A0179">
              <w:rPr>
                <w:sz w:val="22"/>
                <w:szCs w:val="22"/>
                <w:lang w:val="lv-LV"/>
              </w:rPr>
              <w:t>SIA „Juglas nami”</w:t>
            </w:r>
          </w:p>
        </w:tc>
        <w:tc>
          <w:tcPr>
            <w:tcW w:w="2268" w:type="dxa"/>
          </w:tcPr>
          <w:p w:rsidR="001A0179" w:rsidRPr="001A0179" w:rsidRDefault="001A0179" w:rsidP="00D9726E">
            <w:pPr>
              <w:jc w:val="both"/>
              <w:rPr>
                <w:sz w:val="22"/>
                <w:szCs w:val="22"/>
                <w:lang w:val="lv-LV"/>
              </w:rPr>
            </w:pPr>
            <w:r w:rsidRPr="001A0179">
              <w:rPr>
                <w:sz w:val="22"/>
                <w:szCs w:val="22"/>
                <w:lang w:val="lv-LV"/>
              </w:rPr>
              <w:t>1</w:t>
            </w:r>
          </w:p>
        </w:tc>
      </w:tr>
      <w:tr w:rsidR="001A0179" w:rsidRPr="005166FD" w:rsidTr="00895A4F">
        <w:tc>
          <w:tcPr>
            <w:tcW w:w="6096" w:type="dxa"/>
          </w:tcPr>
          <w:p w:rsidR="001A0179" w:rsidRPr="001A0179" w:rsidRDefault="001A0179" w:rsidP="00D9726E">
            <w:pPr>
              <w:jc w:val="both"/>
              <w:rPr>
                <w:sz w:val="22"/>
                <w:szCs w:val="22"/>
                <w:lang w:val="lv-LV"/>
              </w:rPr>
            </w:pPr>
            <w:r w:rsidRPr="001A0179">
              <w:rPr>
                <w:sz w:val="22"/>
                <w:szCs w:val="22"/>
                <w:lang w:val="lv-LV"/>
              </w:rPr>
              <w:t>SIA „Rīgas namu pārvaldnieks” 4 iecirkņi</w:t>
            </w:r>
          </w:p>
        </w:tc>
        <w:tc>
          <w:tcPr>
            <w:tcW w:w="2268" w:type="dxa"/>
          </w:tcPr>
          <w:p w:rsidR="001A0179" w:rsidRPr="001A0179" w:rsidRDefault="001A0179" w:rsidP="00D9726E">
            <w:pPr>
              <w:jc w:val="both"/>
              <w:rPr>
                <w:sz w:val="22"/>
                <w:szCs w:val="22"/>
                <w:lang w:val="lv-LV"/>
              </w:rPr>
            </w:pPr>
            <w:r w:rsidRPr="001A0179">
              <w:rPr>
                <w:sz w:val="22"/>
                <w:szCs w:val="22"/>
                <w:lang w:val="lv-LV"/>
              </w:rPr>
              <w:t>4</w:t>
            </w:r>
          </w:p>
        </w:tc>
      </w:tr>
      <w:tr w:rsidR="001A0179" w:rsidRPr="00B516A8" w:rsidTr="00895A4F">
        <w:tc>
          <w:tcPr>
            <w:tcW w:w="6096" w:type="dxa"/>
          </w:tcPr>
          <w:p w:rsidR="001A0179" w:rsidRPr="001A0179" w:rsidRDefault="001A0179" w:rsidP="00D9726E">
            <w:pPr>
              <w:jc w:val="both"/>
              <w:rPr>
                <w:sz w:val="22"/>
                <w:szCs w:val="22"/>
                <w:lang w:val="lv-LV"/>
              </w:rPr>
            </w:pPr>
            <w:r w:rsidRPr="001A0179">
              <w:rPr>
                <w:sz w:val="22"/>
                <w:szCs w:val="22"/>
                <w:lang w:val="lv-LV"/>
              </w:rPr>
              <w:t>„Sociālās integrācijas valsts aģentūra”</w:t>
            </w:r>
          </w:p>
        </w:tc>
        <w:tc>
          <w:tcPr>
            <w:tcW w:w="2268" w:type="dxa"/>
          </w:tcPr>
          <w:p w:rsidR="001A0179" w:rsidRPr="001A0179" w:rsidRDefault="001A0179" w:rsidP="00D9726E">
            <w:pPr>
              <w:jc w:val="both"/>
              <w:rPr>
                <w:rFonts w:ascii="Swiss TL" w:hAnsi="Swiss TL"/>
                <w:sz w:val="22"/>
                <w:lang w:val="lv-LV"/>
              </w:rPr>
            </w:pPr>
            <w:r w:rsidRPr="001A0179">
              <w:rPr>
                <w:rFonts w:ascii="Swiss TL" w:hAnsi="Swiss TL"/>
                <w:sz w:val="22"/>
                <w:lang w:val="lv-LV"/>
              </w:rPr>
              <w:t>1</w:t>
            </w:r>
          </w:p>
        </w:tc>
      </w:tr>
      <w:tr w:rsidR="001A0179" w:rsidRPr="00920E7D" w:rsidTr="00895A4F">
        <w:tc>
          <w:tcPr>
            <w:tcW w:w="6096" w:type="dxa"/>
          </w:tcPr>
          <w:p w:rsidR="001A0179" w:rsidRPr="005166FD" w:rsidRDefault="001A0179" w:rsidP="00D9726E">
            <w:pPr>
              <w:jc w:val="both"/>
              <w:rPr>
                <w:sz w:val="22"/>
                <w:szCs w:val="22"/>
              </w:rPr>
            </w:pPr>
            <w:r w:rsidRPr="005166FD">
              <w:rPr>
                <w:sz w:val="22"/>
                <w:szCs w:val="22"/>
              </w:rPr>
              <w:t>SIA „</w:t>
            </w:r>
            <w:proofErr w:type="spellStart"/>
            <w:r w:rsidRPr="005166FD">
              <w:rPr>
                <w:sz w:val="22"/>
                <w:szCs w:val="22"/>
              </w:rPr>
              <w:t>Jūrmalas</w:t>
            </w:r>
            <w:proofErr w:type="spellEnd"/>
            <w:r w:rsidRPr="005166FD">
              <w:rPr>
                <w:sz w:val="22"/>
                <w:szCs w:val="22"/>
              </w:rPr>
              <w:t xml:space="preserve"> </w:t>
            </w:r>
            <w:proofErr w:type="spellStart"/>
            <w:r w:rsidRPr="005166FD">
              <w:rPr>
                <w:sz w:val="22"/>
                <w:szCs w:val="22"/>
              </w:rPr>
              <w:t>ūdens</w:t>
            </w:r>
            <w:proofErr w:type="spellEnd"/>
            <w:r w:rsidRPr="005166FD">
              <w:rPr>
                <w:sz w:val="22"/>
                <w:szCs w:val="22"/>
              </w:rPr>
              <w:t>”</w:t>
            </w:r>
          </w:p>
        </w:tc>
        <w:tc>
          <w:tcPr>
            <w:tcW w:w="2268" w:type="dxa"/>
          </w:tcPr>
          <w:p w:rsidR="001A0179" w:rsidRPr="00B516A8" w:rsidRDefault="001A0179" w:rsidP="00D9726E">
            <w:pPr>
              <w:jc w:val="both"/>
              <w:rPr>
                <w:rFonts w:ascii="Swiss TL" w:hAnsi="Swiss TL"/>
                <w:sz w:val="22"/>
              </w:rPr>
            </w:pPr>
            <w:r w:rsidRPr="00B516A8">
              <w:rPr>
                <w:rFonts w:ascii="Swiss TL" w:hAnsi="Swiss TL"/>
                <w:sz w:val="22"/>
              </w:rPr>
              <w:t>2</w:t>
            </w:r>
          </w:p>
        </w:tc>
      </w:tr>
      <w:tr w:rsidR="001A0179" w:rsidRPr="00920E7D" w:rsidTr="00895A4F">
        <w:tc>
          <w:tcPr>
            <w:tcW w:w="6096" w:type="dxa"/>
          </w:tcPr>
          <w:p w:rsidR="001A0179" w:rsidRPr="005166FD" w:rsidRDefault="001A0179" w:rsidP="00D9726E">
            <w:pPr>
              <w:jc w:val="both"/>
              <w:rPr>
                <w:sz w:val="22"/>
                <w:szCs w:val="22"/>
              </w:rPr>
            </w:pPr>
            <w:proofErr w:type="spellStart"/>
            <w:r w:rsidRPr="005166FD">
              <w:rPr>
                <w:sz w:val="22"/>
                <w:szCs w:val="22"/>
              </w:rPr>
              <w:t>Jūrmalas</w:t>
            </w:r>
            <w:proofErr w:type="spellEnd"/>
            <w:r w:rsidRPr="005166FD">
              <w:rPr>
                <w:sz w:val="22"/>
                <w:szCs w:val="22"/>
              </w:rPr>
              <w:t xml:space="preserve"> </w:t>
            </w:r>
            <w:proofErr w:type="spellStart"/>
            <w:r w:rsidRPr="005166FD">
              <w:rPr>
                <w:sz w:val="22"/>
                <w:szCs w:val="22"/>
              </w:rPr>
              <w:t>pilsētas</w:t>
            </w:r>
            <w:proofErr w:type="spellEnd"/>
            <w:r w:rsidRPr="005166FD">
              <w:rPr>
                <w:sz w:val="22"/>
                <w:szCs w:val="22"/>
              </w:rPr>
              <w:t xml:space="preserve"> dome</w:t>
            </w:r>
          </w:p>
        </w:tc>
        <w:tc>
          <w:tcPr>
            <w:tcW w:w="2268" w:type="dxa"/>
          </w:tcPr>
          <w:p w:rsidR="001A0179" w:rsidRPr="005166FD" w:rsidRDefault="001A0179" w:rsidP="00D9726E">
            <w:pPr>
              <w:jc w:val="both"/>
              <w:rPr>
                <w:sz w:val="22"/>
                <w:szCs w:val="22"/>
              </w:rPr>
            </w:pPr>
            <w:r w:rsidRPr="005166FD">
              <w:rPr>
                <w:sz w:val="22"/>
                <w:szCs w:val="22"/>
              </w:rPr>
              <w:t>2</w:t>
            </w:r>
          </w:p>
        </w:tc>
      </w:tr>
      <w:tr w:rsidR="001A0179" w:rsidRPr="00920E7D" w:rsidTr="00895A4F">
        <w:tc>
          <w:tcPr>
            <w:tcW w:w="6096" w:type="dxa"/>
          </w:tcPr>
          <w:p w:rsidR="001A0179" w:rsidRPr="005166FD" w:rsidRDefault="001A0179" w:rsidP="00D9726E">
            <w:pPr>
              <w:jc w:val="both"/>
              <w:rPr>
                <w:sz w:val="22"/>
                <w:szCs w:val="22"/>
              </w:rPr>
            </w:pPr>
            <w:r w:rsidRPr="005166FD">
              <w:rPr>
                <w:sz w:val="22"/>
                <w:szCs w:val="22"/>
              </w:rPr>
              <w:t>SIA „</w:t>
            </w:r>
            <w:proofErr w:type="spellStart"/>
            <w:r w:rsidRPr="005166FD">
              <w:rPr>
                <w:sz w:val="22"/>
                <w:szCs w:val="22"/>
              </w:rPr>
              <w:t>Jūrmalas</w:t>
            </w:r>
            <w:proofErr w:type="spellEnd"/>
            <w:r w:rsidRPr="005166FD">
              <w:rPr>
                <w:sz w:val="22"/>
                <w:szCs w:val="22"/>
              </w:rPr>
              <w:t xml:space="preserve"> </w:t>
            </w:r>
            <w:proofErr w:type="spellStart"/>
            <w:r w:rsidRPr="005166FD">
              <w:rPr>
                <w:sz w:val="22"/>
                <w:szCs w:val="22"/>
              </w:rPr>
              <w:t>namsaimnieks</w:t>
            </w:r>
            <w:proofErr w:type="spellEnd"/>
            <w:r w:rsidRPr="005166FD">
              <w:rPr>
                <w:sz w:val="22"/>
                <w:szCs w:val="22"/>
              </w:rPr>
              <w:t>”</w:t>
            </w:r>
          </w:p>
        </w:tc>
        <w:tc>
          <w:tcPr>
            <w:tcW w:w="2268" w:type="dxa"/>
          </w:tcPr>
          <w:p w:rsidR="001A0179" w:rsidRPr="005166FD" w:rsidRDefault="001A0179" w:rsidP="00D9726E">
            <w:pPr>
              <w:jc w:val="both"/>
              <w:rPr>
                <w:sz w:val="22"/>
                <w:szCs w:val="22"/>
              </w:rPr>
            </w:pPr>
            <w:r w:rsidRPr="005166FD">
              <w:rPr>
                <w:sz w:val="22"/>
                <w:szCs w:val="22"/>
              </w:rPr>
              <w:t>1</w:t>
            </w:r>
          </w:p>
        </w:tc>
      </w:tr>
      <w:tr w:rsidR="001A0179" w:rsidRPr="00920E7D" w:rsidTr="00895A4F">
        <w:tc>
          <w:tcPr>
            <w:tcW w:w="6096" w:type="dxa"/>
          </w:tcPr>
          <w:p w:rsidR="001A0179" w:rsidRPr="005166FD" w:rsidRDefault="001A0179" w:rsidP="00D9726E">
            <w:pPr>
              <w:jc w:val="both"/>
              <w:rPr>
                <w:sz w:val="22"/>
                <w:szCs w:val="22"/>
              </w:rPr>
            </w:pPr>
            <w:proofErr w:type="spellStart"/>
            <w:r w:rsidRPr="005166FD">
              <w:rPr>
                <w:sz w:val="22"/>
                <w:szCs w:val="22"/>
              </w:rPr>
              <w:t>Kopā</w:t>
            </w:r>
            <w:proofErr w:type="spellEnd"/>
            <w:r w:rsidRPr="005166FD">
              <w:rPr>
                <w:sz w:val="22"/>
                <w:szCs w:val="22"/>
              </w:rPr>
              <w:t>:</w:t>
            </w:r>
          </w:p>
        </w:tc>
        <w:tc>
          <w:tcPr>
            <w:tcW w:w="2268" w:type="dxa"/>
          </w:tcPr>
          <w:p w:rsidR="001A0179" w:rsidRPr="005166FD" w:rsidRDefault="001A0179" w:rsidP="00D9726E">
            <w:pPr>
              <w:jc w:val="both"/>
              <w:rPr>
                <w:sz w:val="22"/>
                <w:szCs w:val="22"/>
              </w:rPr>
            </w:pPr>
            <w:r>
              <w:rPr>
                <w:sz w:val="22"/>
                <w:szCs w:val="22"/>
              </w:rPr>
              <w:t>52</w:t>
            </w:r>
          </w:p>
        </w:tc>
      </w:tr>
    </w:tbl>
    <w:p w:rsidR="001A0179" w:rsidRDefault="001A0179" w:rsidP="001A0179">
      <w:pPr>
        <w:ind w:firstLine="720"/>
        <w:jc w:val="both"/>
        <w:rPr>
          <w:sz w:val="28"/>
          <w:szCs w:val="28"/>
        </w:rPr>
      </w:pPr>
      <w:r w:rsidRPr="00782AA8">
        <w:rPr>
          <w:sz w:val="28"/>
          <w:szCs w:val="28"/>
        </w:rPr>
        <w:t xml:space="preserve">Par </w:t>
      </w:r>
      <w:proofErr w:type="spellStart"/>
      <w:r>
        <w:rPr>
          <w:sz w:val="28"/>
          <w:szCs w:val="28"/>
        </w:rPr>
        <w:t>legionelozes</w:t>
      </w:r>
      <w:proofErr w:type="spellEnd"/>
      <w:r>
        <w:rPr>
          <w:sz w:val="28"/>
          <w:szCs w:val="28"/>
        </w:rPr>
        <w:t xml:space="preserve"> </w:t>
      </w:r>
      <w:proofErr w:type="spellStart"/>
      <w:r w:rsidRPr="00782AA8">
        <w:rPr>
          <w:sz w:val="28"/>
          <w:szCs w:val="28"/>
        </w:rPr>
        <w:t>saslimšanas</w:t>
      </w:r>
      <w:proofErr w:type="spellEnd"/>
      <w:r w:rsidRPr="00782AA8">
        <w:rPr>
          <w:sz w:val="28"/>
          <w:szCs w:val="28"/>
        </w:rPr>
        <w:t xml:space="preserve"> </w:t>
      </w:r>
      <w:proofErr w:type="spellStart"/>
      <w:r w:rsidRPr="00782AA8">
        <w:rPr>
          <w:sz w:val="28"/>
          <w:szCs w:val="28"/>
        </w:rPr>
        <w:t>gadījumiem</w:t>
      </w:r>
      <w:proofErr w:type="spellEnd"/>
      <w:r w:rsidRPr="00782AA8">
        <w:rPr>
          <w:sz w:val="28"/>
          <w:szCs w:val="28"/>
        </w:rPr>
        <w:t xml:space="preserve">, </w:t>
      </w:r>
      <w:proofErr w:type="spellStart"/>
      <w:r w:rsidRPr="00782AA8">
        <w:rPr>
          <w:sz w:val="28"/>
          <w:szCs w:val="28"/>
        </w:rPr>
        <w:t>kas</w:t>
      </w:r>
      <w:proofErr w:type="spellEnd"/>
      <w:r w:rsidRPr="00782AA8">
        <w:rPr>
          <w:sz w:val="28"/>
          <w:szCs w:val="28"/>
        </w:rPr>
        <w:t xml:space="preserve"> </w:t>
      </w:r>
      <w:proofErr w:type="spellStart"/>
      <w:r w:rsidRPr="00782AA8">
        <w:rPr>
          <w:sz w:val="28"/>
          <w:szCs w:val="28"/>
        </w:rPr>
        <w:t>saistīti</w:t>
      </w:r>
      <w:proofErr w:type="spellEnd"/>
      <w:r w:rsidRPr="00782AA8">
        <w:rPr>
          <w:sz w:val="28"/>
          <w:szCs w:val="28"/>
        </w:rPr>
        <w:t xml:space="preserve"> </w:t>
      </w:r>
      <w:proofErr w:type="spellStart"/>
      <w:r w:rsidRPr="00782AA8">
        <w:rPr>
          <w:sz w:val="28"/>
          <w:szCs w:val="28"/>
        </w:rPr>
        <w:t>ar</w:t>
      </w:r>
      <w:proofErr w:type="spellEnd"/>
      <w:r w:rsidRPr="00782AA8">
        <w:rPr>
          <w:sz w:val="28"/>
          <w:szCs w:val="28"/>
        </w:rPr>
        <w:t xml:space="preserve"> </w:t>
      </w:r>
      <w:proofErr w:type="spellStart"/>
      <w:r w:rsidRPr="00782AA8">
        <w:rPr>
          <w:sz w:val="28"/>
          <w:szCs w:val="28"/>
        </w:rPr>
        <w:t>inficēšanos</w:t>
      </w:r>
      <w:proofErr w:type="spellEnd"/>
      <w:r w:rsidRPr="00782AA8">
        <w:rPr>
          <w:sz w:val="28"/>
          <w:szCs w:val="28"/>
        </w:rPr>
        <w:t xml:space="preserve"> </w:t>
      </w:r>
      <w:proofErr w:type="spellStart"/>
      <w:r w:rsidRPr="00782AA8">
        <w:rPr>
          <w:sz w:val="28"/>
          <w:szCs w:val="28"/>
        </w:rPr>
        <w:t>ārzemēs</w:t>
      </w:r>
      <w:proofErr w:type="spellEnd"/>
      <w:r w:rsidRPr="00782AA8">
        <w:rPr>
          <w:sz w:val="28"/>
          <w:szCs w:val="28"/>
        </w:rPr>
        <w:t xml:space="preserve">, </w:t>
      </w:r>
      <w:proofErr w:type="spellStart"/>
      <w:r w:rsidRPr="00782AA8">
        <w:rPr>
          <w:sz w:val="28"/>
          <w:szCs w:val="28"/>
        </w:rPr>
        <w:t>ar</w:t>
      </w:r>
      <w:proofErr w:type="spellEnd"/>
      <w:r w:rsidRPr="00782AA8">
        <w:rPr>
          <w:sz w:val="28"/>
          <w:szCs w:val="28"/>
        </w:rPr>
        <w:t xml:space="preserve"> </w:t>
      </w:r>
      <w:proofErr w:type="spellStart"/>
      <w:r w:rsidRPr="00782AA8">
        <w:rPr>
          <w:sz w:val="28"/>
          <w:szCs w:val="28"/>
        </w:rPr>
        <w:t>Eiropas</w:t>
      </w:r>
      <w:proofErr w:type="spellEnd"/>
      <w:r w:rsidRPr="00782AA8">
        <w:rPr>
          <w:sz w:val="28"/>
          <w:szCs w:val="28"/>
        </w:rPr>
        <w:t xml:space="preserve"> </w:t>
      </w:r>
      <w:proofErr w:type="spellStart"/>
      <w:r w:rsidRPr="00782AA8">
        <w:rPr>
          <w:sz w:val="28"/>
          <w:szCs w:val="28"/>
        </w:rPr>
        <w:t>Slimību</w:t>
      </w:r>
      <w:proofErr w:type="spellEnd"/>
      <w:r w:rsidRPr="00782AA8">
        <w:rPr>
          <w:sz w:val="28"/>
          <w:szCs w:val="28"/>
        </w:rPr>
        <w:t xml:space="preserve"> </w:t>
      </w:r>
      <w:proofErr w:type="spellStart"/>
      <w:r w:rsidRPr="00782AA8">
        <w:rPr>
          <w:sz w:val="28"/>
          <w:szCs w:val="28"/>
        </w:rPr>
        <w:t>kontroles</w:t>
      </w:r>
      <w:proofErr w:type="spellEnd"/>
      <w:r w:rsidRPr="00782AA8">
        <w:rPr>
          <w:sz w:val="28"/>
          <w:szCs w:val="28"/>
        </w:rPr>
        <w:t xml:space="preserve"> </w:t>
      </w:r>
      <w:proofErr w:type="gramStart"/>
      <w:r w:rsidRPr="00782AA8">
        <w:rPr>
          <w:sz w:val="28"/>
          <w:szCs w:val="28"/>
        </w:rPr>
        <w:t>un</w:t>
      </w:r>
      <w:proofErr w:type="gramEnd"/>
      <w:r w:rsidRPr="00782AA8">
        <w:rPr>
          <w:sz w:val="28"/>
          <w:szCs w:val="28"/>
        </w:rPr>
        <w:t xml:space="preserve"> </w:t>
      </w:r>
      <w:proofErr w:type="spellStart"/>
      <w:r w:rsidRPr="00782AA8">
        <w:rPr>
          <w:sz w:val="28"/>
          <w:szCs w:val="28"/>
        </w:rPr>
        <w:t>profilakses</w:t>
      </w:r>
      <w:proofErr w:type="spellEnd"/>
      <w:r w:rsidRPr="00782AA8">
        <w:rPr>
          <w:sz w:val="28"/>
          <w:szCs w:val="28"/>
        </w:rPr>
        <w:t xml:space="preserve"> </w:t>
      </w:r>
      <w:proofErr w:type="spellStart"/>
      <w:r w:rsidRPr="00782AA8">
        <w:rPr>
          <w:sz w:val="28"/>
          <w:szCs w:val="28"/>
        </w:rPr>
        <w:t>centra</w:t>
      </w:r>
      <w:proofErr w:type="spellEnd"/>
      <w:r w:rsidRPr="00782AA8">
        <w:rPr>
          <w:sz w:val="28"/>
          <w:szCs w:val="28"/>
        </w:rPr>
        <w:t xml:space="preserve"> (ECDC) </w:t>
      </w:r>
      <w:proofErr w:type="spellStart"/>
      <w:r w:rsidRPr="00782AA8">
        <w:rPr>
          <w:sz w:val="28"/>
          <w:szCs w:val="28"/>
        </w:rPr>
        <w:t>TESSy</w:t>
      </w:r>
      <w:proofErr w:type="spellEnd"/>
      <w:r w:rsidRPr="00782AA8">
        <w:rPr>
          <w:sz w:val="28"/>
          <w:szCs w:val="28"/>
        </w:rPr>
        <w:t xml:space="preserve"> </w:t>
      </w:r>
      <w:proofErr w:type="spellStart"/>
      <w:r w:rsidRPr="00782AA8">
        <w:rPr>
          <w:sz w:val="28"/>
          <w:szCs w:val="28"/>
        </w:rPr>
        <w:t>sistēmas</w:t>
      </w:r>
      <w:proofErr w:type="spellEnd"/>
      <w:r w:rsidRPr="00782AA8">
        <w:rPr>
          <w:sz w:val="28"/>
          <w:szCs w:val="28"/>
        </w:rPr>
        <w:t xml:space="preserve"> </w:t>
      </w:r>
      <w:proofErr w:type="spellStart"/>
      <w:r w:rsidRPr="00782AA8">
        <w:rPr>
          <w:sz w:val="28"/>
          <w:szCs w:val="28"/>
        </w:rPr>
        <w:t>starpniecību</w:t>
      </w:r>
      <w:proofErr w:type="spellEnd"/>
      <w:r w:rsidRPr="00782AA8">
        <w:rPr>
          <w:sz w:val="28"/>
          <w:szCs w:val="28"/>
        </w:rPr>
        <w:t xml:space="preserve"> </w:t>
      </w:r>
      <w:proofErr w:type="spellStart"/>
      <w:r>
        <w:rPr>
          <w:sz w:val="28"/>
          <w:szCs w:val="28"/>
        </w:rPr>
        <w:t>ir</w:t>
      </w:r>
      <w:proofErr w:type="spellEnd"/>
      <w:r>
        <w:rPr>
          <w:sz w:val="28"/>
          <w:szCs w:val="28"/>
        </w:rPr>
        <w:t xml:space="preserve"> </w:t>
      </w:r>
      <w:proofErr w:type="spellStart"/>
      <w:r w:rsidRPr="00782AA8">
        <w:rPr>
          <w:sz w:val="28"/>
          <w:szCs w:val="28"/>
        </w:rPr>
        <w:t>informē</w:t>
      </w:r>
      <w:r>
        <w:rPr>
          <w:sz w:val="28"/>
          <w:szCs w:val="28"/>
        </w:rPr>
        <w:t>tas</w:t>
      </w:r>
      <w:proofErr w:type="spellEnd"/>
      <w:r>
        <w:rPr>
          <w:sz w:val="28"/>
          <w:szCs w:val="28"/>
        </w:rPr>
        <w:t xml:space="preserve"> </w:t>
      </w:r>
      <w:proofErr w:type="spellStart"/>
      <w:r w:rsidRPr="00782AA8">
        <w:rPr>
          <w:sz w:val="28"/>
          <w:szCs w:val="28"/>
        </w:rPr>
        <w:t>attiecīgo</w:t>
      </w:r>
      <w:proofErr w:type="spellEnd"/>
      <w:r w:rsidRPr="00782AA8">
        <w:rPr>
          <w:sz w:val="28"/>
          <w:szCs w:val="28"/>
        </w:rPr>
        <w:t xml:space="preserve"> </w:t>
      </w:r>
      <w:proofErr w:type="spellStart"/>
      <w:r w:rsidRPr="00782AA8">
        <w:rPr>
          <w:sz w:val="28"/>
          <w:szCs w:val="28"/>
        </w:rPr>
        <w:t>valstu</w:t>
      </w:r>
      <w:proofErr w:type="spellEnd"/>
      <w:r w:rsidRPr="00782AA8">
        <w:rPr>
          <w:sz w:val="28"/>
          <w:szCs w:val="28"/>
        </w:rPr>
        <w:t xml:space="preserve"> </w:t>
      </w:r>
      <w:proofErr w:type="spellStart"/>
      <w:r w:rsidRPr="00782AA8">
        <w:rPr>
          <w:sz w:val="28"/>
          <w:szCs w:val="28"/>
        </w:rPr>
        <w:t>epidemioloģiskās</w:t>
      </w:r>
      <w:proofErr w:type="spellEnd"/>
      <w:r w:rsidRPr="00782AA8">
        <w:rPr>
          <w:sz w:val="28"/>
          <w:szCs w:val="28"/>
        </w:rPr>
        <w:t xml:space="preserve"> </w:t>
      </w:r>
      <w:proofErr w:type="spellStart"/>
      <w:r w:rsidRPr="00782AA8">
        <w:rPr>
          <w:sz w:val="28"/>
          <w:szCs w:val="28"/>
        </w:rPr>
        <w:t>drošības</w:t>
      </w:r>
      <w:proofErr w:type="spellEnd"/>
      <w:r w:rsidRPr="00782AA8">
        <w:rPr>
          <w:sz w:val="28"/>
          <w:szCs w:val="28"/>
        </w:rPr>
        <w:t xml:space="preserve"> </w:t>
      </w:r>
      <w:proofErr w:type="spellStart"/>
      <w:r w:rsidRPr="00782AA8">
        <w:rPr>
          <w:sz w:val="28"/>
          <w:szCs w:val="28"/>
        </w:rPr>
        <w:t>iestādes</w:t>
      </w:r>
      <w:proofErr w:type="spellEnd"/>
      <w:r w:rsidRPr="00782AA8">
        <w:rPr>
          <w:sz w:val="28"/>
          <w:szCs w:val="28"/>
        </w:rPr>
        <w:t xml:space="preserve">. </w:t>
      </w:r>
    </w:p>
    <w:p w:rsidR="001A0179" w:rsidRPr="001A0179" w:rsidRDefault="001A0179" w:rsidP="001A0179">
      <w:pPr>
        <w:ind w:firstLine="720"/>
        <w:jc w:val="both"/>
        <w:rPr>
          <w:sz w:val="28"/>
          <w:szCs w:val="28"/>
          <w:lang w:val="lv-LV"/>
        </w:rPr>
      </w:pPr>
      <w:r w:rsidRPr="001A0179">
        <w:rPr>
          <w:sz w:val="28"/>
          <w:szCs w:val="28"/>
          <w:lang w:val="lv-LV"/>
        </w:rPr>
        <w:t xml:space="preserve">Lai izvērtētu esošo situāciju saistībā ar </w:t>
      </w:r>
      <w:proofErr w:type="spellStart"/>
      <w:r w:rsidRPr="001A0179">
        <w:rPr>
          <w:sz w:val="28"/>
          <w:szCs w:val="28"/>
          <w:lang w:val="lv-LV"/>
        </w:rPr>
        <w:t>legionelozes</w:t>
      </w:r>
      <w:proofErr w:type="spellEnd"/>
      <w:r w:rsidRPr="001A0179">
        <w:rPr>
          <w:sz w:val="28"/>
          <w:szCs w:val="28"/>
          <w:lang w:val="lv-LV"/>
        </w:rPr>
        <w:t xml:space="preserve"> saslimšanas gadījumiem un noteiktu tālāko rīcību, kas ierobežotu </w:t>
      </w:r>
      <w:proofErr w:type="spellStart"/>
      <w:r w:rsidRPr="001A0179">
        <w:rPr>
          <w:sz w:val="28"/>
          <w:szCs w:val="28"/>
          <w:lang w:val="lv-LV"/>
        </w:rPr>
        <w:t>legionelozi</w:t>
      </w:r>
      <w:proofErr w:type="spellEnd"/>
      <w:r w:rsidRPr="001A0179">
        <w:rPr>
          <w:sz w:val="28"/>
          <w:szCs w:val="28"/>
          <w:lang w:val="lv-LV"/>
        </w:rPr>
        <w:t xml:space="preserve">, 2011.gada 8. septembrī Veselības inspekcija organizēja sanāksmi, kurā piedalījās Rīgas domes pārstāvji un dzīvojamo namu un sabiedrisko ēku apsaimniekotāji. Kā vienojās sanāksmes dalībnieki, tad galvenais </w:t>
      </w:r>
      <w:proofErr w:type="spellStart"/>
      <w:r w:rsidRPr="001A0179">
        <w:rPr>
          <w:sz w:val="28"/>
          <w:szCs w:val="28"/>
          <w:lang w:val="lv-LV"/>
        </w:rPr>
        <w:t>legionelozes</w:t>
      </w:r>
      <w:proofErr w:type="spellEnd"/>
      <w:r w:rsidRPr="001A0179">
        <w:rPr>
          <w:sz w:val="28"/>
          <w:szCs w:val="28"/>
          <w:lang w:val="lv-LV"/>
        </w:rPr>
        <w:t xml:space="preserve"> profilaksē ir nodrošināt apstākļus, kas kavētu </w:t>
      </w:r>
      <w:proofErr w:type="spellStart"/>
      <w:r w:rsidRPr="001A0179">
        <w:rPr>
          <w:sz w:val="28"/>
          <w:szCs w:val="28"/>
          <w:lang w:val="lv-LV"/>
        </w:rPr>
        <w:t>legionellu</w:t>
      </w:r>
      <w:proofErr w:type="spellEnd"/>
      <w:r w:rsidRPr="001A0179">
        <w:rPr>
          <w:sz w:val="28"/>
          <w:szCs w:val="28"/>
          <w:lang w:val="lv-LV"/>
        </w:rPr>
        <w:t xml:space="preserve"> savairošanos: aukstā ūdens temperatūra pastāvīgi jātur zem +20</w:t>
      </w:r>
      <w:r w:rsidRPr="001A0179">
        <w:rPr>
          <w:sz w:val="28"/>
          <w:szCs w:val="28"/>
          <w:vertAlign w:val="superscript"/>
          <w:lang w:val="lv-LV"/>
        </w:rPr>
        <w:t>0</w:t>
      </w:r>
      <w:r w:rsidRPr="001A0179">
        <w:rPr>
          <w:sz w:val="28"/>
          <w:szCs w:val="28"/>
          <w:lang w:val="lv-LV"/>
        </w:rPr>
        <w:t>C, bet karstā – ne zemāk par +50</w:t>
      </w:r>
      <w:r w:rsidRPr="001A0179">
        <w:rPr>
          <w:sz w:val="28"/>
          <w:szCs w:val="28"/>
          <w:vertAlign w:val="superscript"/>
          <w:lang w:val="lv-LV"/>
        </w:rPr>
        <w:t>0</w:t>
      </w:r>
      <w:r w:rsidRPr="001A0179">
        <w:rPr>
          <w:sz w:val="28"/>
          <w:szCs w:val="28"/>
          <w:lang w:val="lv-LV"/>
        </w:rPr>
        <w:t xml:space="preserve">C (pēc 1 min no krāna jau būtu jātek tik karstam ūdenim) kā tas norādīts arī Pasaules Veselības organizācijas vadlīnijās, citās valstīs veiktajos pētījumos un publikācijās. </w:t>
      </w:r>
    </w:p>
    <w:p w:rsidR="001A0179" w:rsidRPr="001A0179" w:rsidRDefault="001A0179" w:rsidP="001A0179">
      <w:pPr>
        <w:ind w:firstLine="720"/>
        <w:jc w:val="both"/>
        <w:rPr>
          <w:i/>
          <w:sz w:val="28"/>
          <w:szCs w:val="28"/>
          <w:lang w:val="lv-LV"/>
        </w:rPr>
      </w:pPr>
      <w:r w:rsidRPr="001A0179">
        <w:rPr>
          <w:i/>
          <w:sz w:val="28"/>
          <w:szCs w:val="28"/>
          <w:lang w:val="lv-LV"/>
        </w:rPr>
        <w:t xml:space="preserve">Attiecībā par </w:t>
      </w:r>
      <w:proofErr w:type="spellStart"/>
      <w:r w:rsidRPr="001A0179">
        <w:rPr>
          <w:i/>
          <w:sz w:val="28"/>
          <w:szCs w:val="28"/>
          <w:lang w:val="lv-LV"/>
        </w:rPr>
        <w:t>Tiesībsarga</w:t>
      </w:r>
      <w:proofErr w:type="spellEnd"/>
      <w:r w:rsidRPr="001A0179">
        <w:rPr>
          <w:i/>
          <w:sz w:val="28"/>
          <w:szCs w:val="28"/>
          <w:lang w:val="lv-LV"/>
        </w:rPr>
        <w:t xml:space="preserve"> vēstulē izteikto, ka līdz šim sniegtā informācija par </w:t>
      </w:r>
      <w:proofErr w:type="spellStart"/>
      <w:r w:rsidRPr="001A0179">
        <w:rPr>
          <w:i/>
          <w:sz w:val="28"/>
          <w:szCs w:val="28"/>
          <w:lang w:val="lv-LV"/>
        </w:rPr>
        <w:t>legionelozes</w:t>
      </w:r>
      <w:proofErr w:type="spellEnd"/>
      <w:r w:rsidRPr="001A0179">
        <w:rPr>
          <w:i/>
          <w:sz w:val="28"/>
          <w:szCs w:val="28"/>
          <w:lang w:val="lv-LV"/>
        </w:rPr>
        <w:t xml:space="preserve"> profilaksi ir nepilnīga un nav pieejama plašākai sabiedrībai. </w:t>
      </w:r>
    </w:p>
    <w:p w:rsidR="001A0179" w:rsidRPr="00962CC1" w:rsidRDefault="001A0179" w:rsidP="001A0179">
      <w:pPr>
        <w:ind w:firstLine="720"/>
        <w:jc w:val="both"/>
        <w:rPr>
          <w:sz w:val="28"/>
          <w:szCs w:val="28"/>
          <w:lang w:val="lv-LV"/>
        </w:rPr>
      </w:pPr>
      <w:r w:rsidRPr="001A0179">
        <w:rPr>
          <w:sz w:val="28"/>
          <w:szCs w:val="28"/>
          <w:lang w:val="lv-LV"/>
        </w:rPr>
        <w:t xml:space="preserve">Sadarbībā ar plašsaziņas līdzekļiem Latvijas Infektoloģijas centra speciālisti sākot no šī gada aprīļa par </w:t>
      </w:r>
      <w:proofErr w:type="spellStart"/>
      <w:r w:rsidRPr="001A0179">
        <w:rPr>
          <w:sz w:val="28"/>
          <w:szCs w:val="28"/>
          <w:lang w:val="lv-LV"/>
        </w:rPr>
        <w:t>legionelozi</w:t>
      </w:r>
      <w:proofErr w:type="spellEnd"/>
      <w:r w:rsidRPr="001A0179">
        <w:rPr>
          <w:sz w:val="28"/>
          <w:szCs w:val="28"/>
          <w:lang w:val="lv-LV"/>
        </w:rPr>
        <w:t xml:space="preserve"> snieguši kopumā 53 intervijas, skaidrojumus un komentārus, t.sk. TVNET (3 reizes), DELFI (4 reizes), APOLLO (6 reizes), Latvijas Radio dažādām programmām (11 reizes), „</w:t>
      </w:r>
      <w:proofErr w:type="spellStart"/>
      <w:r w:rsidRPr="001A0179">
        <w:rPr>
          <w:sz w:val="28"/>
          <w:szCs w:val="28"/>
          <w:lang w:val="lv-LV"/>
        </w:rPr>
        <w:t>Baltcom</w:t>
      </w:r>
      <w:proofErr w:type="spellEnd"/>
      <w:r w:rsidRPr="001A0179">
        <w:rPr>
          <w:sz w:val="28"/>
          <w:szCs w:val="28"/>
          <w:lang w:val="lv-LV"/>
        </w:rPr>
        <w:t>”, „Latvijas avīze”, „Lauku avīze”, „Neatkarīgā Rīta avīze” (3 reizes), BNS (4 reizes), „Ievas veselība”, LETA (3 reizes), dažādiem televīzijas kanāliem, kā LTV, LNT, TV3, TV%, u.c. (kopumā 10 reizes), „</w:t>
      </w:r>
      <w:r w:rsidRPr="00962CC1">
        <w:rPr>
          <w:sz w:val="28"/>
          <w:szCs w:val="28"/>
          <w:lang w:val="lv-LV"/>
        </w:rPr>
        <w:t xml:space="preserve">Vesti </w:t>
      </w:r>
      <w:proofErr w:type="spellStart"/>
      <w:r w:rsidRPr="00962CC1">
        <w:rPr>
          <w:sz w:val="28"/>
          <w:szCs w:val="28"/>
          <w:lang w:val="lv-LV"/>
        </w:rPr>
        <w:t>segodnja</w:t>
      </w:r>
      <w:proofErr w:type="spellEnd"/>
      <w:r w:rsidRPr="00962CC1">
        <w:rPr>
          <w:sz w:val="28"/>
          <w:szCs w:val="28"/>
          <w:lang w:val="lv-LV"/>
        </w:rPr>
        <w:t xml:space="preserve">” (2 reizes),  Doma laukums, portālam Medicine.lv u.c. </w:t>
      </w:r>
    </w:p>
    <w:p w:rsidR="00962CC1" w:rsidRPr="00962CC1" w:rsidRDefault="00962CC1" w:rsidP="00962CC1">
      <w:pPr>
        <w:jc w:val="both"/>
        <w:rPr>
          <w:sz w:val="28"/>
          <w:szCs w:val="28"/>
          <w:lang w:val="lv-LV"/>
        </w:rPr>
      </w:pPr>
      <w:r w:rsidRPr="00962CC1">
        <w:rPr>
          <w:sz w:val="28"/>
          <w:szCs w:val="28"/>
          <w:lang w:val="lv-LV"/>
        </w:rPr>
        <w:t xml:space="preserve">Iedzīvotājiem paredzētā informācija par </w:t>
      </w:r>
      <w:proofErr w:type="spellStart"/>
      <w:r w:rsidRPr="00962CC1">
        <w:rPr>
          <w:sz w:val="28"/>
          <w:szCs w:val="28"/>
          <w:lang w:val="lv-LV"/>
        </w:rPr>
        <w:t>legionelozes</w:t>
      </w:r>
      <w:proofErr w:type="spellEnd"/>
      <w:r w:rsidRPr="00962CC1">
        <w:rPr>
          <w:sz w:val="28"/>
          <w:szCs w:val="28"/>
          <w:lang w:val="lv-LV"/>
        </w:rPr>
        <w:t xml:space="preserve"> profilaksi pieejama: </w:t>
      </w:r>
    </w:p>
    <w:p w:rsidR="00962CC1" w:rsidRPr="00962CC1" w:rsidRDefault="00962CC1" w:rsidP="00962CC1">
      <w:pPr>
        <w:jc w:val="both"/>
        <w:rPr>
          <w:sz w:val="28"/>
          <w:szCs w:val="28"/>
          <w:lang w:val="lv-LV"/>
        </w:rPr>
      </w:pPr>
      <w:r w:rsidRPr="00962CC1">
        <w:rPr>
          <w:sz w:val="28"/>
          <w:szCs w:val="28"/>
          <w:lang w:val="lv-LV"/>
        </w:rPr>
        <w:t>1) Latvijas Infektoloģijas centra mājas lapā:</w:t>
      </w:r>
    </w:p>
    <w:p w:rsidR="00962CC1" w:rsidRPr="0084132D" w:rsidRDefault="009E3344" w:rsidP="00962CC1">
      <w:pPr>
        <w:ind w:firstLine="720"/>
        <w:jc w:val="both"/>
        <w:rPr>
          <w:sz w:val="28"/>
          <w:szCs w:val="28"/>
          <w:lang w:val="lv-LV"/>
        </w:rPr>
      </w:pPr>
      <w:hyperlink r:id="rId7" w:history="1">
        <w:r w:rsidR="00962CC1" w:rsidRPr="0084132D">
          <w:rPr>
            <w:rStyle w:val="Hyperlink"/>
            <w:sz w:val="28"/>
            <w:szCs w:val="28"/>
            <w:lang w:val="lv-LV"/>
          </w:rPr>
          <w:t>http://www.lic.gov.lv/docs/268/2011/Epid.bileteni/Info_parlegionelozi_iedz_27042011.pdf</w:t>
        </w:r>
      </w:hyperlink>
      <w:r w:rsidR="00962CC1" w:rsidRPr="0084132D">
        <w:rPr>
          <w:sz w:val="28"/>
          <w:szCs w:val="28"/>
          <w:lang w:val="lv-LV"/>
        </w:rPr>
        <w:t xml:space="preserve"> </w:t>
      </w:r>
    </w:p>
    <w:p w:rsidR="00962CC1" w:rsidRPr="0084132D" w:rsidRDefault="009E3344" w:rsidP="00962CC1">
      <w:pPr>
        <w:rPr>
          <w:sz w:val="28"/>
          <w:szCs w:val="28"/>
          <w:lang w:val="lv-LV"/>
        </w:rPr>
      </w:pPr>
      <w:hyperlink r:id="rId8" w:anchor="L" w:history="1">
        <w:r w:rsidR="00962CC1" w:rsidRPr="0084132D">
          <w:rPr>
            <w:rStyle w:val="Hyperlink"/>
            <w:sz w:val="28"/>
            <w:szCs w:val="28"/>
            <w:lang w:val="lv-LV"/>
          </w:rPr>
          <w:t>http://www.lic.gov.lv/index.php?p=1327&amp;lang=258&amp;pp=10757#L</w:t>
        </w:r>
      </w:hyperlink>
      <w:r w:rsidR="00962CC1" w:rsidRPr="0084132D">
        <w:rPr>
          <w:sz w:val="28"/>
          <w:szCs w:val="28"/>
          <w:lang w:val="lv-LV"/>
        </w:rPr>
        <w:t>;</w:t>
      </w:r>
    </w:p>
    <w:p w:rsidR="00962CC1" w:rsidRPr="0084132D" w:rsidRDefault="00962CC1" w:rsidP="00962CC1">
      <w:pPr>
        <w:rPr>
          <w:sz w:val="28"/>
          <w:szCs w:val="28"/>
          <w:lang w:val="lv-LV"/>
        </w:rPr>
      </w:pPr>
      <w:r w:rsidRPr="0084132D">
        <w:rPr>
          <w:sz w:val="28"/>
          <w:szCs w:val="28"/>
          <w:lang w:val="lv-LV"/>
        </w:rPr>
        <w:t>2) Veselības inspekcijas mājas lapā:</w:t>
      </w:r>
    </w:p>
    <w:p w:rsidR="00962CC1" w:rsidRPr="0084132D" w:rsidRDefault="009E3344" w:rsidP="00962CC1">
      <w:pPr>
        <w:ind w:firstLine="720"/>
        <w:rPr>
          <w:sz w:val="28"/>
          <w:szCs w:val="28"/>
          <w:lang w:val="lv-LV"/>
        </w:rPr>
      </w:pPr>
      <w:hyperlink r:id="rId9" w:history="1">
        <w:r w:rsidR="00962CC1" w:rsidRPr="0084132D">
          <w:rPr>
            <w:rStyle w:val="Hyperlink"/>
            <w:sz w:val="28"/>
            <w:szCs w:val="28"/>
            <w:lang w:val="lv-LV"/>
          </w:rPr>
          <w:t>http://www.vi.gov.lv/lv/aktuali/ar/legionelloze-pārbaudes</w:t>
        </w:r>
      </w:hyperlink>
      <w:r w:rsidR="00962CC1" w:rsidRPr="0084132D">
        <w:rPr>
          <w:sz w:val="28"/>
          <w:szCs w:val="28"/>
          <w:lang w:val="lv-LV"/>
        </w:rPr>
        <w:t>.</w:t>
      </w:r>
    </w:p>
    <w:p w:rsidR="00962CC1" w:rsidRPr="00962CC1" w:rsidRDefault="00962CC1" w:rsidP="00962CC1">
      <w:pPr>
        <w:ind w:firstLine="720"/>
        <w:rPr>
          <w:lang w:val="lv-LV"/>
        </w:rPr>
      </w:pPr>
    </w:p>
    <w:p w:rsidR="00962CC1" w:rsidRPr="00962CC1" w:rsidRDefault="00962CC1" w:rsidP="00962CC1">
      <w:pPr>
        <w:jc w:val="both"/>
        <w:rPr>
          <w:i/>
          <w:sz w:val="28"/>
          <w:szCs w:val="28"/>
          <w:lang w:val="lv-LV"/>
        </w:rPr>
      </w:pPr>
      <w:r w:rsidRPr="00962CC1">
        <w:rPr>
          <w:i/>
          <w:sz w:val="28"/>
          <w:szCs w:val="28"/>
          <w:lang w:val="lv-LV"/>
        </w:rPr>
        <w:t xml:space="preserve">Attiecībā par </w:t>
      </w:r>
      <w:proofErr w:type="spellStart"/>
      <w:r w:rsidRPr="00962CC1">
        <w:rPr>
          <w:i/>
          <w:sz w:val="28"/>
          <w:szCs w:val="28"/>
          <w:lang w:val="lv-LV"/>
        </w:rPr>
        <w:t>Tiesībsarga</w:t>
      </w:r>
      <w:proofErr w:type="spellEnd"/>
      <w:r w:rsidRPr="00962CC1">
        <w:rPr>
          <w:i/>
          <w:sz w:val="28"/>
          <w:szCs w:val="28"/>
          <w:lang w:val="lv-LV"/>
        </w:rPr>
        <w:t xml:space="preserve"> izteikto priekšlikumu normatīvajos aktos noteikt obligātās prasības attiecībā uz karstā ūdens kvalitāti, kā arī paredzēt kontroles mehānismu šādu prasību ievērošanai.</w:t>
      </w:r>
    </w:p>
    <w:p w:rsidR="00962CC1" w:rsidRDefault="00962CC1" w:rsidP="00962CC1">
      <w:pPr>
        <w:ind w:firstLine="720"/>
        <w:jc w:val="both"/>
        <w:rPr>
          <w:sz w:val="28"/>
          <w:szCs w:val="28"/>
          <w:lang w:val="lv-LV"/>
        </w:rPr>
      </w:pPr>
      <w:r w:rsidRPr="00962CC1">
        <w:rPr>
          <w:sz w:val="28"/>
          <w:szCs w:val="28"/>
          <w:lang w:val="lv-LV"/>
        </w:rPr>
        <w:t xml:space="preserve">Atbilstoši kompetencei par šo jautājumu viedokli ir paudusi Ekonomikas ministrija (17.10.2011. Nr.413-1-10072) un uzskata, ka </w:t>
      </w:r>
      <w:proofErr w:type="spellStart"/>
      <w:r w:rsidRPr="00962CC1">
        <w:rPr>
          <w:sz w:val="28"/>
          <w:szCs w:val="28"/>
          <w:lang w:val="lv-LV"/>
        </w:rPr>
        <w:t>Tiesībsarga</w:t>
      </w:r>
      <w:proofErr w:type="spellEnd"/>
      <w:r w:rsidRPr="00962CC1">
        <w:rPr>
          <w:sz w:val="28"/>
          <w:szCs w:val="28"/>
          <w:lang w:val="lv-LV"/>
        </w:rPr>
        <w:t xml:space="preserve"> izteiktais priekšlikums nav īstenojams šādu iemeslu dēļ:</w:t>
      </w:r>
    </w:p>
    <w:p w:rsidR="00A55FB5" w:rsidRPr="00962CC1" w:rsidRDefault="00A55FB5" w:rsidP="00962CC1">
      <w:pPr>
        <w:ind w:firstLine="720"/>
        <w:jc w:val="both"/>
        <w:rPr>
          <w:sz w:val="28"/>
          <w:szCs w:val="28"/>
          <w:lang w:val="lv-LV"/>
        </w:rPr>
      </w:pPr>
    </w:p>
    <w:p w:rsidR="00962CC1" w:rsidRPr="0084132D" w:rsidRDefault="00913BBF" w:rsidP="00913BBF">
      <w:pPr>
        <w:ind w:firstLine="720"/>
        <w:jc w:val="both"/>
        <w:rPr>
          <w:sz w:val="28"/>
          <w:szCs w:val="28"/>
          <w:lang w:val="lv-LV"/>
        </w:rPr>
      </w:pPr>
      <w:r>
        <w:rPr>
          <w:sz w:val="28"/>
          <w:szCs w:val="28"/>
          <w:lang w:val="lv-LV"/>
        </w:rPr>
        <w:t>1.</w:t>
      </w:r>
      <w:r w:rsidR="00962CC1" w:rsidRPr="00913BBF">
        <w:rPr>
          <w:sz w:val="28"/>
          <w:szCs w:val="28"/>
          <w:lang w:val="lv-LV"/>
        </w:rPr>
        <w:t>Ministru kabineta 1998.</w:t>
      </w:r>
      <w:r w:rsidRPr="00913BBF">
        <w:rPr>
          <w:sz w:val="28"/>
          <w:szCs w:val="28"/>
          <w:lang w:val="lv-LV"/>
        </w:rPr>
        <w:t>gada 21.jūlija noteikumi Nr.25</w:t>
      </w:r>
      <w:r w:rsidR="00962CC1" w:rsidRPr="00913BBF">
        <w:rPr>
          <w:sz w:val="28"/>
          <w:szCs w:val="28"/>
          <w:lang w:val="lv-LV"/>
        </w:rPr>
        <w:t>„</w:t>
      </w:r>
      <w:r w:rsidR="00962CC1" w:rsidRPr="00913BBF">
        <w:rPr>
          <w:bCs/>
          <w:sz w:val="28"/>
          <w:szCs w:val="28"/>
          <w:lang w:val="lv-LV" w:eastAsia="lv-LV"/>
        </w:rPr>
        <w:t>Noteikumi par  Latvijas būvnormatīvu LBN 221-98 „Ēku iekšējais ūdensvads un kanalizācija”</w:t>
      </w:r>
      <w:r w:rsidR="00962CC1" w:rsidRPr="00913BBF">
        <w:rPr>
          <w:sz w:val="28"/>
          <w:szCs w:val="28"/>
          <w:lang w:val="lv-LV"/>
        </w:rPr>
        <w:t xml:space="preserve">”, nosaka prasības jaunbūvējamo un rekonstruējamo ēku iekšējo aukstā un karstā ūdens ūdensvadu sistēmu projektēšanai. </w:t>
      </w:r>
      <w:r w:rsidR="00962CC1" w:rsidRPr="0084132D">
        <w:rPr>
          <w:sz w:val="28"/>
          <w:szCs w:val="28"/>
          <w:lang w:val="lv-LV"/>
        </w:rPr>
        <w:t>Tātad no jauna būvējamām ēkām, kā arī tām ēkām, kurās tiek rekonstruēti iekšējie aukstā un karstā ūdens ūdensvadi, ir jānodrošina karstā ūdens temperatūra ūdens izdales vietās ne zemāka par 55</w:t>
      </w:r>
      <w:r w:rsidR="00962CC1" w:rsidRPr="0084132D">
        <w:rPr>
          <w:sz w:val="28"/>
          <w:szCs w:val="28"/>
          <w:vertAlign w:val="superscript"/>
          <w:lang w:val="lv-LV"/>
        </w:rPr>
        <w:t>0</w:t>
      </w:r>
      <w:r w:rsidR="00962CC1" w:rsidRPr="0084132D">
        <w:rPr>
          <w:sz w:val="28"/>
          <w:szCs w:val="28"/>
          <w:lang w:val="lv-LV"/>
        </w:rPr>
        <w:t>C. Tomēr šīs tehniskās prasības nevar attiecināt uz ekspluatācijā jau nodoto dzīvojamo māju iekšējām aukstā un karstā ūdens ūdensvadu sistēmām, jo tās tika projektētas saskaņā ar tām normām, kas bija spēkā šo ēku būvniecības brīdī. Līdz ar to ir iespējams, ka atsevišķās dzīvojamās ēkās tehniski nav iespējams nodrošināt būvnormatīvā norādīto karstā ūdens temperatūra ūdens izdales vietās.</w:t>
      </w:r>
    </w:p>
    <w:p w:rsidR="00962CC1" w:rsidRPr="00962CC1" w:rsidRDefault="00962CC1" w:rsidP="00962CC1">
      <w:pPr>
        <w:ind w:firstLine="720"/>
        <w:jc w:val="both"/>
        <w:rPr>
          <w:sz w:val="28"/>
          <w:szCs w:val="28"/>
          <w:lang w:val="lv-LV"/>
        </w:rPr>
      </w:pPr>
      <w:r w:rsidRPr="00962CC1">
        <w:rPr>
          <w:sz w:val="28"/>
          <w:szCs w:val="28"/>
          <w:lang w:val="lv-LV"/>
        </w:rPr>
        <w:t>2. Ja normatīvajos aktos, piemēram Ministru kabineta 2010.gada 28.septembra noteikumos Nr.906 „</w:t>
      </w:r>
      <w:r w:rsidRPr="00962CC1">
        <w:rPr>
          <w:bCs/>
          <w:sz w:val="28"/>
          <w:szCs w:val="28"/>
          <w:lang w:val="lv-LV" w:eastAsia="lv-LV"/>
        </w:rPr>
        <w:t>Dzīvojamās mājas sanitārās apkopes noteikumi</w:t>
      </w:r>
      <w:r w:rsidRPr="00962CC1">
        <w:rPr>
          <w:sz w:val="28"/>
          <w:szCs w:val="28"/>
          <w:lang w:val="lv-LV"/>
        </w:rPr>
        <w:t>”, noteiktu, ka dzīvojamās mājas pārvaldītājam ir jānodrošina karstā ūdens temperatūra ūdens izdales vietās ne zemāka par 55</w:t>
      </w:r>
      <w:r w:rsidRPr="00962CC1">
        <w:rPr>
          <w:sz w:val="28"/>
          <w:szCs w:val="28"/>
          <w:vertAlign w:val="superscript"/>
          <w:lang w:val="lv-LV"/>
        </w:rPr>
        <w:t xml:space="preserve">0 </w:t>
      </w:r>
      <w:r w:rsidRPr="00962CC1">
        <w:rPr>
          <w:sz w:val="28"/>
          <w:szCs w:val="28"/>
          <w:lang w:val="lv-LV"/>
        </w:rPr>
        <w:t xml:space="preserve">C, tas nozīmētu, ka dzīvokļu īpašniekiem būtiski palielinātos dzīvojamās mājas pārvaldīšanai nepieciešamie izdevumi, jo būtu jāveic ēkas iekšējā ūdensvada rekonstrukcija, pilnveidojot karstā ūdens ūdensvada sistēmu. </w:t>
      </w:r>
    </w:p>
    <w:p w:rsidR="00962CC1" w:rsidRPr="00962CC1" w:rsidRDefault="00962CC1" w:rsidP="00962CC1">
      <w:pPr>
        <w:ind w:firstLine="720"/>
        <w:jc w:val="both"/>
        <w:rPr>
          <w:sz w:val="28"/>
          <w:szCs w:val="28"/>
          <w:lang w:val="lv-LV"/>
        </w:rPr>
      </w:pPr>
      <w:r w:rsidRPr="00962CC1">
        <w:rPr>
          <w:sz w:val="28"/>
          <w:szCs w:val="28"/>
          <w:lang w:val="lv-LV"/>
        </w:rPr>
        <w:t xml:space="preserve">3. Ievērojot to, ka normatīvie akti neparedz šobrīd spēkā esošo būvnormatīvu prasību (piemēram, </w:t>
      </w:r>
      <w:r w:rsidRPr="00962CC1">
        <w:rPr>
          <w:bCs/>
          <w:sz w:val="28"/>
          <w:szCs w:val="28"/>
          <w:lang w:val="lv-LV"/>
        </w:rPr>
        <w:t>nekaitīguma prasību būvēm)</w:t>
      </w:r>
      <w:r w:rsidRPr="00962CC1">
        <w:rPr>
          <w:sz w:val="28"/>
          <w:szCs w:val="28"/>
          <w:lang w:val="lv-LV"/>
        </w:rPr>
        <w:t xml:space="preserve"> attiecināšanu uz ekspluatācijā pieņemtajām būvēm, izņēmuma gadījuma noteikšana varētu tikt paredzēta tikai gadījumā, ja tiek nodrošināts valsts līdzfinansējums noteikto prasību ieviešanai. Vienlaikus informējam, ka likums „Par palīdzību dzīvokļa jautājumu risināšanā” 27.</w:t>
      </w:r>
      <w:r w:rsidRPr="00962CC1">
        <w:rPr>
          <w:sz w:val="28"/>
          <w:szCs w:val="28"/>
          <w:vertAlign w:val="superscript"/>
          <w:lang w:val="lv-LV"/>
        </w:rPr>
        <w:t xml:space="preserve">2 </w:t>
      </w:r>
      <w:r w:rsidRPr="00962CC1">
        <w:rPr>
          <w:sz w:val="28"/>
          <w:szCs w:val="28"/>
          <w:lang w:val="lv-LV"/>
        </w:rPr>
        <w:t>panta pirmās daļas 2.punkts paredz Ministru kabineta noteikumu izdošanu par palīdzības sniegšanu dzīvojamās mājas īpašniekam (īpašniekiem) vai dzīvokļu īpašniekiem dzīvojamās mājas renovācijai, ja tās tehniskais stāvoklis normatīvajos aktos noteiktajā kārtībā atzīts par bīstamu cilvēku dzīvībai vai veselībai, tomēr valsts budžeta līdzekļu trūkuma dēļ minēto noteikumu izdošana ir atlikta līdz 2013.gada 1.jūnijam (sk. Ministru kabineta komitejas 2009.gada 7.decembra sēdes prot. Nr.43 3§).</w:t>
      </w:r>
    </w:p>
    <w:p w:rsidR="006E6081" w:rsidRPr="006E6081" w:rsidRDefault="00962CC1" w:rsidP="006E6081">
      <w:pPr>
        <w:ind w:firstLine="720"/>
        <w:jc w:val="both"/>
        <w:rPr>
          <w:sz w:val="28"/>
          <w:szCs w:val="28"/>
          <w:lang w:val="lv-LV"/>
        </w:rPr>
      </w:pPr>
      <w:r w:rsidRPr="00962CC1">
        <w:rPr>
          <w:sz w:val="28"/>
          <w:szCs w:val="28"/>
          <w:lang w:val="lv-LV"/>
        </w:rPr>
        <w:t>4.</w:t>
      </w:r>
      <w:r w:rsidRPr="00962CC1">
        <w:rPr>
          <w:sz w:val="28"/>
          <w:szCs w:val="28"/>
          <w:lang w:val="lv-LV" w:eastAsia="lv-LV"/>
        </w:rPr>
        <w:t xml:space="preserve"> Savukārt attiecībā par tām dzīvojamām mājām, kuru </w:t>
      </w:r>
      <w:r w:rsidRPr="00962CC1">
        <w:rPr>
          <w:sz w:val="28"/>
          <w:szCs w:val="28"/>
          <w:lang w:val="lv-LV"/>
        </w:rPr>
        <w:t>karstā ūdens ūdensvadu sistēma spēj nodrošināt karstā ūdens temperatūra 50-55</w:t>
      </w:r>
      <w:r w:rsidRPr="00962CC1">
        <w:rPr>
          <w:sz w:val="28"/>
          <w:szCs w:val="28"/>
          <w:vertAlign w:val="superscript"/>
          <w:lang w:val="lv-LV"/>
        </w:rPr>
        <w:t>0</w:t>
      </w:r>
      <w:r w:rsidRPr="00962CC1">
        <w:rPr>
          <w:sz w:val="28"/>
          <w:szCs w:val="28"/>
          <w:lang w:val="lv-LV"/>
        </w:rPr>
        <w:t xml:space="preserve">C robežās, tomēr šajās ūdens temperatūra tiek nodrošināta tāda, kurā iespējama </w:t>
      </w:r>
      <w:proofErr w:type="spellStart"/>
      <w:r w:rsidRPr="006E6081">
        <w:rPr>
          <w:sz w:val="28"/>
          <w:szCs w:val="28"/>
          <w:lang w:val="lv-LV"/>
        </w:rPr>
        <w:t>legionellu</w:t>
      </w:r>
      <w:proofErr w:type="spellEnd"/>
      <w:r w:rsidRPr="006E6081">
        <w:rPr>
          <w:sz w:val="28"/>
          <w:szCs w:val="28"/>
          <w:lang w:val="lv-LV"/>
        </w:rPr>
        <w:t xml:space="preserve"> baktēriju vairošanās, informējam, ka pazemināta temperatūra tiek uzturēta</w:t>
      </w:r>
      <w:r w:rsidR="006E6081" w:rsidRPr="006E6081">
        <w:rPr>
          <w:sz w:val="28"/>
          <w:szCs w:val="28"/>
          <w:lang w:val="lv-LV"/>
        </w:rPr>
        <w:t xml:space="preserve"> līdzekļu taupības nolūkos, jo ūdens temperatūras uzturēšana 40-45</w:t>
      </w:r>
      <w:r w:rsidR="006E6081" w:rsidRPr="006E6081">
        <w:rPr>
          <w:sz w:val="28"/>
          <w:szCs w:val="28"/>
          <w:vertAlign w:val="superscript"/>
          <w:lang w:val="lv-LV"/>
        </w:rPr>
        <w:t>0</w:t>
      </w:r>
      <w:r w:rsidR="006E6081" w:rsidRPr="006E6081">
        <w:rPr>
          <w:sz w:val="28"/>
          <w:szCs w:val="28"/>
          <w:lang w:val="lv-LV"/>
        </w:rPr>
        <w:t xml:space="preserve">C robežās samazina dzīvokļu īpašnieku izdevumus par saņemto siltumenerģiju. </w:t>
      </w:r>
    </w:p>
    <w:p w:rsidR="00A55FB5" w:rsidRDefault="006E6081" w:rsidP="006E6081">
      <w:pPr>
        <w:ind w:firstLine="720"/>
        <w:jc w:val="both"/>
        <w:rPr>
          <w:sz w:val="28"/>
          <w:szCs w:val="28"/>
          <w:lang w:val="lv-LV"/>
        </w:rPr>
      </w:pPr>
      <w:r w:rsidRPr="006E6081">
        <w:rPr>
          <w:sz w:val="28"/>
          <w:szCs w:val="28"/>
          <w:lang w:val="lv-LV"/>
        </w:rPr>
        <w:t xml:space="preserve">Kā liecina Ekonomikas ministrijas veiktā aptauja, kā arī plašsaziņas līdzekļu sniegtā informācija (piemēram, </w:t>
      </w:r>
      <w:hyperlink r:id="rId10" w:history="1">
        <w:r w:rsidRPr="006E6081">
          <w:rPr>
            <w:rStyle w:val="Hyperlink"/>
            <w:sz w:val="28"/>
            <w:szCs w:val="28"/>
            <w:lang w:val="lv-LV"/>
          </w:rPr>
          <w:t>http://www.db.lv/citas-zinas/rigas-namu-parvaldnieka-apsaimniekotajas-majas-mainis-caurules-245809</w:t>
        </w:r>
      </w:hyperlink>
      <w:r w:rsidRPr="006E6081">
        <w:rPr>
          <w:sz w:val="28"/>
          <w:szCs w:val="28"/>
          <w:lang w:val="lv-LV"/>
        </w:rPr>
        <w:t xml:space="preserve">), </w:t>
      </w:r>
    </w:p>
    <w:p w:rsidR="00A55FB5" w:rsidRDefault="00A55FB5" w:rsidP="00A55FB5">
      <w:pPr>
        <w:jc w:val="both"/>
        <w:rPr>
          <w:sz w:val="28"/>
          <w:szCs w:val="28"/>
          <w:lang w:val="lv-LV"/>
        </w:rPr>
      </w:pPr>
    </w:p>
    <w:p w:rsidR="006E6081" w:rsidRPr="006E6081" w:rsidRDefault="006E6081" w:rsidP="00A55FB5">
      <w:pPr>
        <w:jc w:val="both"/>
        <w:rPr>
          <w:sz w:val="28"/>
          <w:szCs w:val="28"/>
          <w:lang w:val="lv-LV"/>
        </w:rPr>
      </w:pPr>
      <w:r w:rsidRPr="006E6081">
        <w:rPr>
          <w:sz w:val="28"/>
          <w:szCs w:val="28"/>
          <w:lang w:val="lv-LV"/>
        </w:rPr>
        <w:t>dzīvojamās mājās ir veikta karstā ūdens temperatūras paaugstināšana un šobrīd tā tiek nodrošināta 50-55</w:t>
      </w:r>
      <w:r w:rsidRPr="006E6081">
        <w:rPr>
          <w:sz w:val="28"/>
          <w:szCs w:val="28"/>
          <w:vertAlign w:val="superscript"/>
          <w:lang w:val="lv-LV"/>
        </w:rPr>
        <w:t>0</w:t>
      </w:r>
      <w:r w:rsidRPr="006E6081">
        <w:rPr>
          <w:sz w:val="28"/>
          <w:szCs w:val="28"/>
          <w:lang w:val="lv-LV"/>
        </w:rPr>
        <w:t>C robežās.</w:t>
      </w:r>
    </w:p>
    <w:p w:rsidR="006E6081" w:rsidRPr="00A55FB5" w:rsidRDefault="006E6081" w:rsidP="006E6081">
      <w:pPr>
        <w:jc w:val="both"/>
        <w:rPr>
          <w:sz w:val="28"/>
          <w:szCs w:val="28"/>
          <w:lang w:val="lv-LV" w:eastAsia="lv-LV"/>
        </w:rPr>
      </w:pPr>
    </w:p>
    <w:p w:rsidR="00EA3089" w:rsidRPr="00A55FB5" w:rsidRDefault="00EA3089" w:rsidP="006E6081">
      <w:pPr>
        <w:jc w:val="both"/>
        <w:rPr>
          <w:sz w:val="28"/>
          <w:szCs w:val="28"/>
          <w:lang w:val="lv-LV" w:eastAsia="lv-LV"/>
        </w:rPr>
      </w:pPr>
    </w:p>
    <w:p w:rsidR="001A0179" w:rsidRDefault="007A1137" w:rsidP="001A0179">
      <w:pPr>
        <w:jc w:val="both"/>
        <w:rPr>
          <w:sz w:val="28"/>
          <w:szCs w:val="28"/>
          <w:lang w:val="lv-LV"/>
        </w:rPr>
      </w:pPr>
      <w:r w:rsidRPr="007A1137">
        <w:rPr>
          <w:sz w:val="28"/>
          <w:szCs w:val="28"/>
          <w:lang w:val="lv-LV"/>
        </w:rPr>
        <w:t xml:space="preserve">Ministru prezidents      </w:t>
      </w:r>
      <w:r>
        <w:rPr>
          <w:sz w:val="28"/>
          <w:szCs w:val="28"/>
          <w:lang w:val="lv-LV"/>
        </w:rPr>
        <w:t xml:space="preserve">                                                     </w:t>
      </w:r>
      <w:proofErr w:type="spellStart"/>
      <w:r>
        <w:rPr>
          <w:sz w:val="28"/>
          <w:szCs w:val="28"/>
          <w:lang w:val="lv-LV"/>
        </w:rPr>
        <w:t>V.Dombrovskis</w:t>
      </w:r>
      <w:proofErr w:type="spellEnd"/>
    </w:p>
    <w:p w:rsidR="007A1137" w:rsidRDefault="007A1137" w:rsidP="001A0179">
      <w:pPr>
        <w:jc w:val="both"/>
        <w:rPr>
          <w:sz w:val="28"/>
          <w:szCs w:val="28"/>
          <w:lang w:val="lv-LV"/>
        </w:rPr>
      </w:pPr>
    </w:p>
    <w:p w:rsidR="007A1137" w:rsidRPr="007A1137" w:rsidRDefault="007A1137" w:rsidP="001A0179">
      <w:pPr>
        <w:jc w:val="both"/>
        <w:rPr>
          <w:sz w:val="28"/>
          <w:szCs w:val="28"/>
          <w:lang w:val="lv-LV"/>
        </w:rPr>
      </w:pPr>
      <w:r>
        <w:rPr>
          <w:sz w:val="28"/>
          <w:szCs w:val="28"/>
          <w:lang w:val="lv-LV"/>
        </w:rPr>
        <w:t xml:space="preserve">Veselības ministrs                                                              </w:t>
      </w:r>
      <w:proofErr w:type="spellStart"/>
      <w:r>
        <w:rPr>
          <w:sz w:val="28"/>
          <w:szCs w:val="28"/>
          <w:lang w:val="lv-LV"/>
        </w:rPr>
        <w:t>J.Bārzdiņš</w:t>
      </w:r>
      <w:proofErr w:type="spellEnd"/>
      <w:r>
        <w:rPr>
          <w:sz w:val="28"/>
          <w:szCs w:val="28"/>
          <w:lang w:val="lv-LV"/>
        </w:rPr>
        <w:t xml:space="preserve">  </w:t>
      </w:r>
    </w:p>
    <w:p w:rsidR="001A0179" w:rsidRDefault="001A0179">
      <w:pPr>
        <w:jc w:val="right"/>
        <w:rPr>
          <w:lang w:val="lv-LV"/>
        </w:rPr>
      </w:pPr>
    </w:p>
    <w:p w:rsidR="00990E68" w:rsidRDefault="00990E68">
      <w:pPr>
        <w:jc w:val="right"/>
        <w:rPr>
          <w:lang w:val="lv-LV"/>
        </w:rPr>
      </w:pPr>
    </w:p>
    <w:p w:rsidR="00990E68" w:rsidRDefault="00990E68">
      <w:pPr>
        <w:jc w:val="right"/>
        <w:rPr>
          <w:lang w:val="lv-LV"/>
        </w:rPr>
      </w:pPr>
    </w:p>
    <w:p w:rsidR="00990E68" w:rsidRDefault="00990E68">
      <w:pPr>
        <w:jc w:val="right"/>
        <w:rPr>
          <w:lang w:val="lv-LV"/>
        </w:rPr>
      </w:pPr>
    </w:p>
    <w:p w:rsidR="00990E68" w:rsidRDefault="00990E68">
      <w:pPr>
        <w:jc w:val="right"/>
        <w:rPr>
          <w:lang w:val="lv-LV"/>
        </w:rPr>
      </w:pPr>
    </w:p>
    <w:p w:rsidR="00990E68" w:rsidRDefault="00990E68">
      <w:pPr>
        <w:jc w:val="right"/>
        <w:rPr>
          <w:lang w:val="lv-LV"/>
        </w:rPr>
      </w:pPr>
    </w:p>
    <w:p w:rsidR="00990E68" w:rsidRDefault="00990E68">
      <w:pPr>
        <w:jc w:val="right"/>
        <w:rPr>
          <w:lang w:val="lv-LV"/>
        </w:rPr>
      </w:pPr>
    </w:p>
    <w:p w:rsidR="00990E68" w:rsidRDefault="00990E68">
      <w:pPr>
        <w:jc w:val="right"/>
        <w:rPr>
          <w:lang w:val="lv-LV"/>
        </w:rPr>
      </w:pPr>
    </w:p>
    <w:p w:rsidR="00990E68" w:rsidRDefault="00990E68" w:rsidP="00990E68">
      <w:pPr>
        <w:rPr>
          <w:lang w:val="lv-LV"/>
        </w:rPr>
      </w:pPr>
    </w:p>
    <w:p w:rsidR="00990E68" w:rsidRDefault="00990E68" w:rsidP="00990E68">
      <w:pPr>
        <w:rPr>
          <w:lang w:val="lv-LV"/>
        </w:rPr>
      </w:pPr>
    </w:p>
    <w:p w:rsidR="00990E68" w:rsidRDefault="00990E68" w:rsidP="00990E68">
      <w:pPr>
        <w:rPr>
          <w:lang w:val="lv-LV"/>
        </w:rPr>
      </w:pPr>
    </w:p>
    <w:p w:rsidR="00990E68" w:rsidRDefault="00990E68" w:rsidP="00990E68">
      <w:pPr>
        <w:rPr>
          <w:lang w:val="lv-LV"/>
        </w:rPr>
      </w:pPr>
    </w:p>
    <w:p w:rsidR="00990E68" w:rsidRDefault="00990E68" w:rsidP="00990E68">
      <w:pPr>
        <w:rPr>
          <w:lang w:val="lv-LV"/>
        </w:rPr>
      </w:pPr>
    </w:p>
    <w:p w:rsidR="00FE50EF" w:rsidRDefault="00FE50EF" w:rsidP="00990E68">
      <w:pPr>
        <w:rPr>
          <w:sz w:val="22"/>
          <w:szCs w:val="22"/>
        </w:rPr>
      </w:pPr>
    </w:p>
    <w:p w:rsidR="00FE50EF" w:rsidRDefault="00FE50EF" w:rsidP="00990E68">
      <w:pPr>
        <w:rPr>
          <w:sz w:val="22"/>
          <w:szCs w:val="22"/>
        </w:rPr>
      </w:pPr>
    </w:p>
    <w:p w:rsidR="00FE50EF" w:rsidRDefault="00FE50EF" w:rsidP="00990E68">
      <w:pPr>
        <w:rPr>
          <w:sz w:val="22"/>
          <w:szCs w:val="22"/>
        </w:rPr>
      </w:pPr>
    </w:p>
    <w:p w:rsidR="00FE50EF" w:rsidRDefault="00FE50EF" w:rsidP="00990E68">
      <w:pPr>
        <w:rPr>
          <w:sz w:val="22"/>
          <w:szCs w:val="22"/>
        </w:rPr>
      </w:pPr>
    </w:p>
    <w:p w:rsidR="00FE50EF" w:rsidRDefault="00FE50EF" w:rsidP="00990E68">
      <w:pPr>
        <w:rPr>
          <w:sz w:val="22"/>
          <w:szCs w:val="22"/>
        </w:rPr>
      </w:pPr>
    </w:p>
    <w:p w:rsidR="00FE50EF" w:rsidRDefault="00FE50EF" w:rsidP="00990E68">
      <w:pPr>
        <w:rPr>
          <w:sz w:val="22"/>
          <w:szCs w:val="22"/>
        </w:rPr>
      </w:pPr>
    </w:p>
    <w:p w:rsidR="00FE50EF" w:rsidRDefault="00FE50EF" w:rsidP="00990E68">
      <w:pPr>
        <w:rPr>
          <w:sz w:val="22"/>
          <w:szCs w:val="22"/>
        </w:rPr>
      </w:pPr>
    </w:p>
    <w:p w:rsidR="00990E68" w:rsidRPr="00D256EF" w:rsidRDefault="00DA6013" w:rsidP="00990E68">
      <w:pPr>
        <w:rPr>
          <w:sz w:val="22"/>
          <w:szCs w:val="22"/>
        </w:rPr>
      </w:pPr>
      <w:r>
        <w:rPr>
          <w:sz w:val="22"/>
          <w:szCs w:val="22"/>
        </w:rPr>
        <w:t>20/10/2011 12:15</w:t>
      </w:r>
    </w:p>
    <w:p w:rsidR="00990E68" w:rsidRDefault="00990E68" w:rsidP="00990E68">
      <w:pPr>
        <w:rPr>
          <w:sz w:val="22"/>
          <w:szCs w:val="22"/>
        </w:rPr>
      </w:pPr>
      <w:r>
        <w:rPr>
          <w:sz w:val="22"/>
          <w:szCs w:val="22"/>
        </w:rPr>
        <w:t>18</w:t>
      </w:r>
      <w:r w:rsidR="005F4961">
        <w:rPr>
          <w:sz w:val="22"/>
          <w:szCs w:val="22"/>
        </w:rPr>
        <w:t>6</w:t>
      </w:r>
      <w:r>
        <w:rPr>
          <w:sz w:val="22"/>
          <w:szCs w:val="22"/>
        </w:rPr>
        <w:t>9</w:t>
      </w:r>
    </w:p>
    <w:p w:rsidR="00990E68" w:rsidRPr="00D256EF" w:rsidRDefault="00990E68" w:rsidP="00990E68">
      <w:pPr>
        <w:rPr>
          <w:sz w:val="22"/>
          <w:szCs w:val="22"/>
        </w:rPr>
      </w:pPr>
      <w:proofErr w:type="spellStart"/>
      <w:r w:rsidRPr="00D256EF">
        <w:rPr>
          <w:sz w:val="22"/>
          <w:szCs w:val="22"/>
        </w:rPr>
        <w:t>D.Viļuma</w:t>
      </w:r>
      <w:proofErr w:type="spellEnd"/>
    </w:p>
    <w:p w:rsidR="00990E68" w:rsidRPr="00D256EF" w:rsidRDefault="00990E68" w:rsidP="00990E68">
      <w:pPr>
        <w:rPr>
          <w:sz w:val="22"/>
          <w:szCs w:val="22"/>
        </w:rPr>
      </w:pPr>
      <w:r w:rsidRPr="00D256EF">
        <w:rPr>
          <w:sz w:val="22"/>
          <w:szCs w:val="22"/>
        </w:rPr>
        <w:t xml:space="preserve"> 67876080, </w:t>
      </w:r>
      <w:proofErr w:type="spellStart"/>
      <w:r w:rsidRPr="00D256EF">
        <w:rPr>
          <w:sz w:val="22"/>
          <w:szCs w:val="22"/>
        </w:rPr>
        <w:t>fakss</w:t>
      </w:r>
      <w:proofErr w:type="spellEnd"/>
      <w:r w:rsidRPr="00D256EF">
        <w:rPr>
          <w:sz w:val="22"/>
          <w:szCs w:val="22"/>
        </w:rPr>
        <w:t xml:space="preserve"> 67876071</w:t>
      </w:r>
    </w:p>
    <w:p w:rsidR="00990E68" w:rsidRPr="000518CC" w:rsidRDefault="00990E68" w:rsidP="00990E68">
      <w:pPr>
        <w:rPr>
          <w:sz w:val="28"/>
          <w:szCs w:val="28"/>
        </w:rPr>
      </w:pPr>
      <w:r w:rsidRPr="00D256EF">
        <w:rPr>
          <w:sz w:val="22"/>
          <w:szCs w:val="22"/>
        </w:rPr>
        <w:t xml:space="preserve">dace.viluma@vm.gov.lv </w:t>
      </w:r>
    </w:p>
    <w:p w:rsidR="00990E68" w:rsidRPr="00990E68" w:rsidRDefault="00990E68" w:rsidP="00990E68"/>
    <w:sectPr w:rsidR="00990E68" w:rsidRPr="00990E68" w:rsidSect="00EA3089">
      <w:headerReference w:type="default" r:id="rId11"/>
      <w:footerReference w:type="default" r:id="rId12"/>
      <w:footerReference w:type="first" r:id="rId13"/>
      <w:pgSz w:w="11906" w:h="16838"/>
      <w:pgMar w:top="1440" w:right="1416"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089" w:rsidRDefault="00EA3089" w:rsidP="00EA3089">
      <w:r>
        <w:separator/>
      </w:r>
    </w:p>
  </w:endnote>
  <w:endnote w:type="continuationSeparator" w:id="0">
    <w:p w:rsidR="00EA3089" w:rsidRDefault="00EA3089" w:rsidP="00EA3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nsolas">
    <w:panose1 w:val="020B0609020204030204"/>
    <w:charset w:val="BA"/>
    <w:family w:val="modern"/>
    <w:pitch w:val="fixed"/>
    <w:sig w:usb0="A00002EF" w:usb1="4000204B" w:usb2="00000000" w:usb3="00000000" w:csb0="0000009F" w:csb1="00000000"/>
  </w:font>
  <w:font w:name="Swiss TL">
    <w:panose1 w:val="020B0504020202020204"/>
    <w:charset w:val="BA"/>
    <w:family w:val="swiss"/>
    <w:pitch w:val="variable"/>
    <w:sig w:usb0="800002EF" w:usb1="00000048" w:usb2="00000000" w:usb3="00000000" w:csb0="00000097"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89" w:rsidRPr="00EA3089" w:rsidRDefault="00EA3089" w:rsidP="00EA3089">
    <w:pPr>
      <w:jc w:val="both"/>
      <w:rPr>
        <w:lang w:val="lv-LV"/>
      </w:rPr>
    </w:pPr>
    <w:r w:rsidRPr="00EA3089">
      <w:rPr>
        <w:lang w:val="lv-LV"/>
      </w:rPr>
      <w:t>VMinf_201011_tiesibsarg; M</w:t>
    </w:r>
    <w:r>
      <w:rPr>
        <w:lang w:val="lv-LV"/>
      </w:rPr>
      <w:t>inistru kabineta</w:t>
    </w:r>
    <w:r w:rsidRPr="00EA3089">
      <w:rPr>
        <w:lang w:val="lv-LV"/>
      </w:rPr>
      <w:t xml:space="preserve"> vēstules projekts „Par Ministru kabineta atbildes vēstules projektu Latvijas Republikas </w:t>
    </w:r>
    <w:proofErr w:type="spellStart"/>
    <w:r w:rsidRPr="00EA3089">
      <w:rPr>
        <w:lang w:val="lv-LV"/>
      </w:rPr>
      <w:t>Tiesībsargam</w:t>
    </w:r>
    <w:proofErr w:type="spellEnd"/>
    <w:r w:rsidRPr="00EA3089">
      <w:rPr>
        <w:lang w:val="lv-LV"/>
      </w:rPr>
      <w:t>”</w:t>
    </w:r>
  </w:p>
  <w:p w:rsidR="00EA3089" w:rsidRPr="00EA3089" w:rsidRDefault="00EA3089" w:rsidP="00EA3089">
    <w:pPr>
      <w:pStyle w:val="Footer"/>
      <w:jc w:val="both"/>
      <w:rPr>
        <w:lang w:val="lv-LV"/>
      </w:rPr>
    </w:pPr>
  </w:p>
  <w:p w:rsidR="00EA3089" w:rsidRPr="00EA3089" w:rsidRDefault="00EA3089">
    <w:pPr>
      <w:pStyle w:val="Footer"/>
      <w:rPr>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89" w:rsidRPr="00EA3089" w:rsidRDefault="00EA3089" w:rsidP="00EA3089">
    <w:pPr>
      <w:jc w:val="both"/>
      <w:rPr>
        <w:lang w:val="lv-LV"/>
      </w:rPr>
    </w:pPr>
    <w:r w:rsidRPr="00EA3089">
      <w:rPr>
        <w:lang w:val="lv-LV"/>
      </w:rPr>
      <w:t xml:space="preserve">VMinf_201011_tiesibsarg; </w:t>
    </w:r>
    <w:bookmarkStart w:id="0" w:name="OLE_LINK4"/>
    <w:bookmarkStart w:id="1" w:name="OLE_LINK5"/>
    <w:bookmarkStart w:id="2" w:name="_Hlk306872978"/>
    <w:r w:rsidRPr="00EA3089">
      <w:rPr>
        <w:lang w:val="lv-LV"/>
      </w:rPr>
      <w:t>M</w:t>
    </w:r>
    <w:r>
      <w:rPr>
        <w:lang w:val="lv-LV"/>
      </w:rPr>
      <w:t>inistru kabineta</w:t>
    </w:r>
    <w:r w:rsidRPr="00EA3089">
      <w:rPr>
        <w:lang w:val="lv-LV"/>
      </w:rPr>
      <w:t xml:space="preserve"> vēstules projekts „Par Ministru kabineta atbildes vēstules projektu Latvijas Republikas </w:t>
    </w:r>
    <w:proofErr w:type="spellStart"/>
    <w:r w:rsidRPr="00EA3089">
      <w:rPr>
        <w:lang w:val="lv-LV"/>
      </w:rPr>
      <w:t>Tiesībsargam</w:t>
    </w:r>
    <w:proofErr w:type="spellEnd"/>
    <w:r w:rsidRPr="00EA3089">
      <w:rPr>
        <w:lang w:val="lv-LV"/>
      </w:rPr>
      <w:t>”</w:t>
    </w:r>
  </w:p>
  <w:bookmarkEnd w:id="0"/>
  <w:bookmarkEnd w:id="1"/>
  <w:bookmarkEnd w:id="2"/>
  <w:p w:rsidR="00EA3089" w:rsidRPr="00EA3089" w:rsidRDefault="00EA3089" w:rsidP="00EA3089">
    <w:pPr>
      <w:pStyle w:val="Footer"/>
      <w:jc w:val="both"/>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089" w:rsidRDefault="00EA3089" w:rsidP="00EA3089">
      <w:r>
        <w:separator/>
      </w:r>
    </w:p>
  </w:footnote>
  <w:footnote w:type="continuationSeparator" w:id="0">
    <w:p w:rsidR="00EA3089" w:rsidRDefault="00EA3089" w:rsidP="00EA3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5641"/>
      <w:docPartObj>
        <w:docPartGallery w:val="Page Numbers (Top of Page)"/>
        <w:docPartUnique/>
      </w:docPartObj>
    </w:sdtPr>
    <w:sdtContent>
      <w:p w:rsidR="00EA3089" w:rsidRDefault="009E3344">
        <w:pPr>
          <w:pStyle w:val="Header"/>
          <w:jc w:val="center"/>
        </w:pPr>
        <w:fldSimple w:instr=" PAGE   \* MERGEFORMAT ">
          <w:r w:rsidR="0084132D">
            <w:rPr>
              <w:noProof/>
            </w:rPr>
            <w:t>5</w:t>
          </w:r>
        </w:fldSimple>
      </w:p>
    </w:sdtContent>
  </w:sdt>
  <w:p w:rsidR="00EA3089" w:rsidRDefault="00EA30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043CE"/>
    <w:multiLevelType w:val="hybridMultilevel"/>
    <w:tmpl w:val="CCCC2DD2"/>
    <w:lvl w:ilvl="0" w:tplc="D572F0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31D7"/>
    <w:rsid w:val="001A0179"/>
    <w:rsid w:val="001D6487"/>
    <w:rsid w:val="002D646C"/>
    <w:rsid w:val="0037794C"/>
    <w:rsid w:val="003D760F"/>
    <w:rsid w:val="00410C75"/>
    <w:rsid w:val="004D3CB4"/>
    <w:rsid w:val="00504FFE"/>
    <w:rsid w:val="005A1E0E"/>
    <w:rsid w:val="005F4961"/>
    <w:rsid w:val="006A02B5"/>
    <w:rsid w:val="006E6081"/>
    <w:rsid w:val="007145BE"/>
    <w:rsid w:val="00790EE1"/>
    <w:rsid w:val="007A1137"/>
    <w:rsid w:val="0084132D"/>
    <w:rsid w:val="00842122"/>
    <w:rsid w:val="008731D7"/>
    <w:rsid w:val="00895A4F"/>
    <w:rsid w:val="00913BBF"/>
    <w:rsid w:val="00962CC1"/>
    <w:rsid w:val="00990E68"/>
    <w:rsid w:val="009E3344"/>
    <w:rsid w:val="00A55FB5"/>
    <w:rsid w:val="00A7118D"/>
    <w:rsid w:val="00BE4324"/>
    <w:rsid w:val="00BF5CDC"/>
    <w:rsid w:val="00C1619F"/>
    <w:rsid w:val="00C6714F"/>
    <w:rsid w:val="00CF1640"/>
    <w:rsid w:val="00D44321"/>
    <w:rsid w:val="00D539D3"/>
    <w:rsid w:val="00DA6013"/>
    <w:rsid w:val="00EA3089"/>
    <w:rsid w:val="00EC4D77"/>
    <w:rsid w:val="00FE50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6C"/>
    <w:rPr>
      <w:sz w:val="24"/>
      <w:szCs w:val="24"/>
      <w:lang w:val="en-GB" w:eastAsia="en-US"/>
    </w:rPr>
  </w:style>
  <w:style w:type="paragraph" w:styleId="Heading1">
    <w:name w:val="heading 1"/>
    <w:basedOn w:val="Normal"/>
    <w:next w:val="Normal"/>
    <w:link w:val="Heading1Char"/>
    <w:qFormat/>
    <w:rsid w:val="002D646C"/>
    <w:pPr>
      <w:keepNext/>
      <w:ind w:firstLine="284"/>
      <w:jc w:val="center"/>
      <w:outlineLvl w:val="0"/>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46C"/>
    <w:rPr>
      <w:b/>
      <w:sz w:val="28"/>
      <w:lang w:eastAsia="en-US"/>
    </w:rPr>
  </w:style>
  <w:style w:type="character" w:styleId="Hyperlink">
    <w:name w:val="Hyperlink"/>
    <w:basedOn w:val="DefaultParagraphFont"/>
    <w:unhideWhenUsed/>
    <w:rsid w:val="00962CC1"/>
    <w:rPr>
      <w:color w:val="0000FF"/>
      <w:u w:val="single"/>
    </w:rPr>
  </w:style>
  <w:style w:type="paragraph" w:styleId="ListParagraph">
    <w:name w:val="List Paragraph"/>
    <w:basedOn w:val="Normal"/>
    <w:uiPriority w:val="34"/>
    <w:qFormat/>
    <w:rsid w:val="00962CC1"/>
    <w:pPr>
      <w:ind w:left="720"/>
      <w:contextualSpacing/>
    </w:pPr>
    <w:rPr>
      <w:sz w:val="20"/>
      <w:szCs w:val="20"/>
      <w:lang w:val="lv-LV"/>
    </w:rPr>
  </w:style>
  <w:style w:type="paragraph" w:styleId="Header">
    <w:name w:val="header"/>
    <w:basedOn w:val="Normal"/>
    <w:link w:val="HeaderChar"/>
    <w:uiPriority w:val="99"/>
    <w:unhideWhenUsed/>
    <w:rsid w:val="00EA3089"/>
    <w:pPr>
      <w:tabs>
        <w:tab w:val="center" w:pos="4153"/>
        <w:tab w:val="right" w:pos="8306"/>
      </w:tabs>
    </w:pPr>
  </w:style>
  <w:style w:type="character" w:customStyle="1" w:styleId="HeaderChar">
    <w:name w:val="Header Char"/>
    <w:basedOn w:val="DefaultParagraphFont"/>
    <w:link w:val="Header"/>
    <w:uiPriority w:val="99"/>
    <w:rsid w:val="00EA3089"/>
    <w:rPr>
      <w:sz w:val="24"/>
      <w:szCs w:val="24"/>
      <w:lang w:val="en-GB" w:eastAsia="en-US"/>
    </w:rPr>
  </w:style>
  <w:style w:type="paragraph" w:styleId="Footer">
    <w:name w:val="footer"/>
    <w:basedOn w:val="Normal"/>
    <w:link w:val="FooterChar"/>
    <w:uiPriority w:val="99"/>
    <w:semiHidden/>
    <w:unhideWhenUsed/>
    <w:rsid w:val="00EA3089"/>
    <w:pPr>
      <w:tabs>
        <w:tab w:val="center" w:pos="4153"/>
        <w:tab w:val="right" w:pos="8306"/>
      </w:tabs>
    </w:pPr>
  </w:style>
  <w:style w:type="character" w:customStyle="1" w:styleId="FooterChar">
    <w:name w:val="Footer Char"/>
    <w:basedOn w:val="DefaultParagraphFont"/>
    <w:link w:val="Footer"/>
    <w:uiPriority w:val="99"/>
    <w:semiHidden/>
    <w:rsid w:val="00EA3089"/>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506362146">
      <w:bodyDiv w:val="1"/>
      <w:marLeft w:val="0"/>
      <w:marRight w:val="0"/>
      <w:marTop w:val="0"/>
      <w:marBottom w:val="0"/>
      <w:divBdr>
        <w:top w:val="none" w:sz="0" w:space="0" w:color="auto"/>
        <w:left w:val="none" w:sz="0" w:space="0" w:color="auto"/>
        <w:bottom w:val="none" w:sz="0" w:space="0" w:color="auto"/>
        <w:right w:val="none" w:sz="0" w:space="0" w:color="auto"/>
      </w:divBdr>
    </w:div>
    <w:div w:id="18631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gov.lv/index.php?p=1327&amp;lang=258&amp;pp=1075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c.gov.lv/docs/268/2011/Epid.bileteni/Info_parlegionelozi_iedz_27042011.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b.lv/citas-zinas/rigas-namu-parvaldnieka-apsaimniekotajas-majas-mainis-caurules-245809" TargetMode="External"/><Relationship Id="rId4" Type="http://schemas.openxmlformats.org/officeDocument/2006/relationships/webSettings" Target="webSettings.xml"/><Relationship Id="rId9" Type="http://schemas.openxmlformats.org/officeDocument/2006/relationships/hyperlink" Target="http://www.vi.gov.lv/lv/aktuali/ar/legionelloze-p&#257;rbaud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1711</Words>
  <Characters>14272</Characters>
  <Application>Microsoft Office Word</Application>
  <DocSecurity>0</DocSecurity>
  <Lines>594</Lines>
  <Paragraphs>262</Paragraphs>
  <ScaleCrop>false</ScaleCrop>
  <HeadingPairs>
    <vt:vector size="2" baseType="variant">
      <vt:variant>
        <vt:lpstr>Title</vt:lpstr>
      </vt:variant>
      <vt:variant>
        <vt:i4>1</vt:i4>
      </vt:variant>
    </vt:vector>
  </HeadingPairs>
  <TitlesOfParts>
    <vt:vector size="1" baseType="lpstr">
      <vt:lpstr>Ministru kabineta vēstules projekts „Par Ministru kabineta atbildes vēstules projektu Latvijas Republikas Tiesībsargam” </vt:lpstr>
    </vt:vector>
  </TitlesOfParts>
  <Company>Veselības ministrija</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vēstules projekts „Par Ministru kabineta atbildes vēstules projektu Latvijas Republikas Tiesībsargam” </dc:title>
  <dc:subject>vēstules projekts</dc:subject>
  <dc:creator>Dace Viļuma</dc:creator>
  <cp:keywords>Veselības ministrija</cp:keywords>
  <dc:description>dace.viluma@vm.gov.lv, 67876080, fax: 67876071</dc:description>
  <cp:lastModifiedBy>ezorgevica</cp:lastModifiedBy>
  <cp:revision>15</cp:revision>
  <dcterms:created xsi:type="dcterms:W3CDTF">2011-10-20T07:50:00Z</dcterms:created>
  <dcterms:modified xsi:type="dcterms:W3CDTF">2011-10-20T13:38:00Z</dcterms:modified>
</cp:coreProperties>
</file>